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ADF2B" w14:textId="77777777" w:rsidR="00C53331" w:rsidRPr="00327B6F" w:rsidRDefault="00C53331" w:rsidP="00C53331">
      <w:pPr>
        <w:ind w:right="57" w:firstLine="709"/>
        <w:jc w:val="right"/>
        <w:rPr>
          <w:b/>
          <w:bCs/>
          <w:szCs w:val="28"/>
          <w:lang w:val="uk-UA"/>
        </w:rPr>
      </w:pPr>
      <w:r w:rsidRPr="00327B6F">
        <w:rPr>
          <w:b/>
          <w:bCs/>
          <w:szCs w:val="28"/>
          <w:lang w:val="uk-UA"/>
        </w:rPr>
        <w:t>ПРОЄКТ</w:t>
      </w:r>
    </w:p>
    <w:p w14:paraId="69804864" w14:textId="77777777" w:rsidR="00C53331" w:rsidRPr="00327B6F" w:rsidRDefault="00C53331" w:rsidP="00C53331">
      <w:pPr>
        <w:ind w:right="57" w:firstLine="709"/>
        <w:jc w:val="center"/>
        <w:rPr>
          <w:szCs w:val="28"/>
          <w:lang w:val="uk-UA"/>
        </w:rPr>
      </w:pPr>
      <w:r w:rsidRPr="00327B6F">
        <w:rPr>
          <w:noProof/>
          <w:szCs w:val="28"/>
          <w:lang w:val="uk-UA" w:eastAsia="uk-UA"/>
        </w:rPr>
        <w:drawing>
          <wp:inline distT="0" distB="0" distL="0" distR="0" wp14:anchorId="716B0A47" wp14:editId="327633F0">
            <wp:extent cx="504825" cy="7048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4825" cy="704850"/>
                    </a:xfrm>
                    <a:prstGeom prst="rect">
                      <a:avLst/>
                    </a:prstGeom>
                    <a:noFill/>
                    <a:ln>
                      <a:noFill/>
                    </a:ln>
                  </pic:spPr>
                </pic:pic>
              </a:graphicData>
            </a:graphic>
          </wp:inline>
        </w:drawing>
      </w:r>
    </w:p>
    <w:p w14:paraId="79660103" w14:textId="77777777" w:rsidR="00C53331" w:rsidRPr="00327B6F" w:rsidRDefault="00C53331" w:rsidP="00C53331">
      <w:pPr>
        <w:ind w:right="57" w:firstLine="709"/>
        <w:jc w:val="center"/>
        <w:rPr>
          <w:szCs w:val="28"/>
          <w:lang w:val="uk-UA"/>
        </w:rPr>
      </w:pPr>
    </w:p>
    <w:p w14:paraId="5941C461" w14:textId="77777777" w:rsidR="00C53331" w:rsidRPr="00327B6F" w:rsidRDefault="00C53331" w:rsidP="00C53331">
      <w:pPr>
        <w:ind w:right="57" w:firstLine="709"/>
        <w:jc w:val="center"/>
        <w:rPr>
          <w:sz w:val="8"/>
          <w:szCs w:val="8"/>
          <w:lang w:val="uk-UA"/>
        </w:rPr>
      </w:pPr>
    </w:p>
    <w:p w14:paraId="4B17937B" w14:textId="77777777" w:rsidR="00C53331" w:rsidRPr="00327B6F" w:rsidRDefault="00C53331" w:rsidP="00C53331">
      <w:pPr>
        <w:ind w:right="57" w:firstLine="709"/>
        <w:jc w:val="center"/>
        <w:rPr>
          <w:b/>
          <w:szCs w:val="28"/>
          <w:lang w:val="uk-UA"/>
        </w:rPr>
      </w:pPr>
      <w:r w:rsidRPr="00327B6F">
        <w:rPr>
          <w:b/>
          <w:szCs w:val="28"/>
          <w:lang w:val="uk-UA"/>
        </w:rPr>
        <w:t xml:space="preserve">НАЦІОНАЛЬНА КОМІСІЯ, ЩО ЗДІЙСНЮЄ ДЕРЖАВНЕ РЕГУЛЮВАННЯ У СФЕРАХ ЕНЕРГЕТИКИ  </w:t>
      </w:r>
    </w:p>
    <w:p w14:paraId="6281B225" w14:textId="77777777" w:rsidR="00C53331" w:rsidRPr="00327B6F" w:rsidRDefault="00C53331" w:rsidP="00C53331">
      <w:pPr>
        <w:ind w:right="57" w:firstLine="709"/>
        <w:jc w:val="center"/>
        <w:rPr>
          <w:b/>
          <w:szCs w:val="28"/>
          <w:lang w:val="uk-UA"/>
        </w:rPr>
      </w:pPr>
      <w:r w:rsidRPr="00327B6F">
        <w:rPr>
          <w:b/>
          <w:szCs w:val="28"/>
          <w:lang w:val="uk-UA"/>
        </w:rPr>
        <w:t>ТА КОМУНАЛЬНИХ ПОСЛУГ</w:t>
      </w:r>
    </w:p>
    <w:p w14:paraId="249C14D4" w14:textId="77777777" w:rsidR="00C53331" w:rsidRPr="00327B6F" w:rsidRDefault="00C53331" w:rsidP="00C53331">
      <w:pPr>
        <w:ind w:right="57" w:firstLine="709"/>
        <w:jc w:val="center"/>
        <w:outlineLvl w:val="0"/>
        <w:rPr>
          <w:b/>
          <w:szCs w:val="28"/>
          <w:u w:val="single"/>
          <w:lang w:val="uk-UA"/>
        </w:rPr>
      </w:pPr>
      <w:r w:rsidRPr="00327B6F">
        <w:rPr>
          <w:b/>
          <w:szCs w:val="28"/>
          <w:lang w:val="uk-UA"/>
        </w:rPr>
        <w:t>(НКРЕКП)</w:t>
      </w:r>
    </w:p>
    <w:p w14:paraId="12D7C543" w14:textId="77777777" w:rsidR="00C53331" w:rsidRPr="00327B6F" w:rsidRDefault="00C53331" w:rsidP="00C53331">
      <w:pPr>
        <w:ind w:right="57" w:firstLine="709"/>
        <w:jc w:val="center"/>
        <w:rPr>
          <w:spacing w:val="40"/>
          <w:szCs w:val="28"/>
          <w:lang w:val="uk-UA"/>
        </w:rPr>
      </w:pPr>
    </w:p>
    <w:p w14:paraId="7AB75050" w14:textId="77777777" w:rsidR="00C53331" w:rsidRPr="00327B6F" w:rsidRDefault="00C53331" w:rsidP="00C53331">
      <w:pPr>
        <w:ind w:right="57" w:firstLine="709"/>
        <w:jc w:val="center"/>
        <w:rPr>
          <w:spacing w:val="40"/>
          <w:sz w:val="8"/>
          <w:szCs w:val="8"/>
          <w:lang w:val="uk-UA"/>
        </w:rPr>
      </w:pPr>
    </w:p>
    <w:p w14:paraId="6590F702" w14:textId="77777777" w:rsidR="00C53331" w:rsidRPr="00327B6F" w:rsidRDefault="00C53331" w:rsidP="00C53331">
      <w:pPr>
        <w:ind w:right="57" w:firstLine="709"/>
        <w:jc w:val="center"/>
        <w:rPr>
          <w:spacing w:val="40"/>
          <w:szCs w:val="28"/>
          <w:lang w:val="uk-UA"/>
        </w:rPr>
      </w:pPr>
    </w:p>
    <w:p w14:paraId="056101F0" w14:textId="77777777" w:rsidR="00C53331" w:rsidRPr="00327B6F" w:rsidRDefault="00C53331" w:rsidP="00C53331">
      <w:pPr>
        <w:ind w:right="57" w:firstLine="709"/>
        <w:jc w:val="center"/>
        <w:rPr>
          <w:spacing w:val="40"/>
          <w:sz w:val="8"/>
          <w:szCs w:val="8"/>
          <w:lang w:val="uk-UA"/>
        </w:rPr>
      </w:pPr>
    </w:p>
    <w:p w14:paraId="7594117A" w14:textId="77777777" w:rsidR="00C53331" w:rsidRPr="00327B6F" w:rsidRDefault="00C53331" w:rsidP="00C53331">
      <w:pPr>
        <w:ind w:right="57" w:firstLine="709"/>
        <w:jc w:val="center"/>
        <w:rPr>
          <w:b/>
          <w:spacing w:val="32"/>
          <w:sz w:val="32"/>
          <w:szCs w:val="32"/>
          <w:lang w:val="uk-UA"/>
        </w:rPr>
      </w:pPr>
      <w:r w:rsidRPr="00327B6F">
        <w:rPr>
          <w:b/>
          <w:spacing w:val="32"/>
          <w:sz w:val="32"/>
          <w:szCs w:val="32"/>
          <w:lang w:val="uk-UA"/>
        </w:rPr>
        <w:t>ПОСТАНОВА</w:t>
      </w:r>
    </w:p>
    <w:p w14:paraId="4C6F657D" w14:textId="77777777" w:rsidR="00C53331" w:rsidRPr="00327B6F" w:rsidRDefault="00C53331" w:rsidP="00C53331">
      <w:pPr>
        <w:ind w:right="57" w:firstLine="709"/>
        <w:rPr>
          <w:lang w:val="uk-UA"/>
        </w:rPr>
      </w:pPr>
      <w:r w:rsidRPr="00327B6F">
        <w:rPr>
          <w:lang w:val="uk-UA"/>
        </w:rPr>
        <w:tab/>
      </w:r>
      <w:r w:rsidRPr="00327B6F">
        <w:rPr>
          <w:lang w:val="uk-UA"/>
        </w:rPr>
        <w:tab/>
      </w:r>
      <w:r w:rsidRPr="00327B6F">
        <w:rPr>
          <w:lang w:val="uk-UA"/>
        </w:rPr>
        <w:tab/>
      </w:r>
      <w:r w:rsidRPr="00327B6F">
        <w:rPr>
          <w:lang w:val="uk-UA"/>
        </w:rPr>
        <w:tab/>
      </w:r>
      <w:r w:rsidRPr="00327B6F">
        <w:rPr>
          <w:lang w:val="uk-UA"/>
        </w:rPr>
        <w:tab/>
      </w:r>
    </w:p>
    <w:p w14:paraId="6895431A" w14:textId="77777777" w:rsidR="00C53331" w:rsidRPr="00327B6F" w:rsidRDefault="00C53331" w:rsidP="00C53331">
      <w:pPr>
        <w:ind w:right="57"/>
        <w:jc w:val="center"/>
        <w:rPr>
          <w:sz w:val="24"/>
          <w:lang w:val="uk-UA"/>
        </w:rPr>
      </w:pPr>
      <w:r w:rsidRPr="00327B6F">
        <w:rPr>
          <w:sz w:val="24"/>
          <w:lang w:val="uk-UA"/>
        </w:rPr>
        <w:t>___________________                                                                            № _______________</w:t>
      </w:r>
    </w:p>
    <w:p w14:paraId="413C1C5B" w14:textId="77777777" w:rsidR="00C53331" w:rsidRPr="00327B6F" w:rsidRDefault="00C53331" w:rsidP="00C53331">
      <w:pPr>
        <w:ind w:right="57"/>
        <w:jc w:val="center"/>
        <w:rPr>
          <w:sz w:val="24"/>
          <w:szCs w:val="24"/>
          <w:lang w:val="uk-UA"/>
        </w:rPr>
      </w:pPr>
      <w:r w:rsidRPr="00327B6F">
        <w:rPr>
          <w:sz w:val="24"/>
          <w:szCs w:val="24"/>
          <w:lang w:val="uk-UA"/>
        </w:rPr>
        <w:t>Київ</w:t>
      </w:r>
    </w:p>
    <w:p w14:paraId="3A1895B7" w14:textId="77777777" w:rsidR="00C53331" w:rsidRPr="00327B6F" w:rsidRDefault="00C53331" w:rsidP="00C53331">
      <w:pPr>
        <w:ind w:right="57" w:firstLine="709"/>
        <w:jc w:val="center"/>
        <w:rPr>
          <w:sz w:val="52"/>
          <w:szCs w:val="92"/>
          <w:lang w:val="uk-UA"/>
        </w:rPr>
      </w:pPr>
    </w:p>
    <w:p w14:paraId="5C347255" w14:textId="77777777" w:rsidR="00C53331" w:rsidRPr="00327B6F" w:rsidRDefault="00C53331" w:rsidP="00C53331">
      <w:pPr>
        <w:ind w:right="4451"/>
        <w:jc w:val="both"/>
        <w:rPr>
          <w:lang w:val="uk-UA"/>
        </w:rPr>
      </w:pPr>
      <w:bookmarkStart w:id="0" w:name="_Hlk22223823"/>
      <w:r w:rsidRPr="00327B6F">
        <w:rPr>
          <w:bCs/>
          <w:iCs/>
          <w:szCs w:val="28"/>
          <w:lang w:val="uk-UA"/>
        </w:rPr>
        <w:t xml:space="preserve">Про затвердження </w:t>
      </w:r>
      <w:bookmarkEnd w:id="0"/>
      <w:r w:rsidRPr="00327B6F">
        <w:rPr>
          <w:bCs/>
          <w:iCs/>
          <w:szCs w:val="28"/>
          <w:lang w:val="uk-UA"/>
        </w:rPr>
        <w:t xml:space="preserve">Порядку (методики) визначення розміру штрафів, які накладаються </w:t>
      </w:r>
      <w:bookmarkStart w:id="1" w:name="_Hlk143273067"/>
      <w:r w:rsidRPr="00327B6F">
        <w:rPr>
          <w:bCs/>
          <w:iCs/>
          <w:szCs w:val="28"/>
          <w:lang w:val="uk-UA"/>
        </w:rPr>
        <w:t>Національною комісією, що здійснює державне регулювання у сферах енергетики та комунальних послуг</w:t>
      </w:r>
      <w:r w:rsidRPr="00327B6F" w:rsidDel="00CF0148">
        <w:rPr>
          <w:bCs/>
          <w:iCs/>
          <w:szCs w:val="28"/>
          <w:lang w:val="uk-UA"/>
        </w:rPr>
        <w:t xml:space="preserve"> </w:t>
      </w:r>
    </w:p>
    <w:bookmarkEnd w:id="1"/>
    <w:p w14:paraId="63131373" w14:textId="77777777" w:rsidR="00C53331" w:rsidRPr="00327B6F" w:rsidRDefault="00C53331" w:rsidP="00C53331">
      <w:pPr>
        <w:ind w:right="57" w:firstLine="709"/>
        <w:rPr>
          <w:lang w:val="uk-UA"/>
        </w:rPr>
      </w:pPr>
    </w:p>
    <w:p w14:paraId="6DDE042F" w14:textId="77777777" w:rsidR="00C53331" w:rsidRPr="00327B6F" w:rsidRDefault="00C53331" w:rsidP="00C53331">
      <w:pPr>
        <w:pStyle w:val="af3"/>
        <w:tabs>
          <w:tab w:val="left" w:pos="709"/>
        </w:tabs>
        <w:spacing w:before="0" w:beforeAutospacing="0" w:after="0" w:afterAutospacing="0"/>
        <w:ind w:right="57" w:firstLine="567"/>
        <w:jc w:val="both"/>
        <w:rPr>
          <w:sz w:val="28"/>
          <w:szCs w:val="28"/>
        </w:rPr>
      </w:pPr>
      <w:r w:rsidRPr="00327B6F">
        <w:rPr>
          <w:sz w:val="28"/>
          <w:szCs w:val="28"/>
        </w:rPr>
        <w:t>Відповідно до Закону України «Про Національну комісію, що здійснює державне регулювання у сферах енергетики та комунальних послуг»</w:t>
      </w:r>
      <w:r w:rsidRPr="00327B6F">
        <w:rPr>
          <w:b/>
          <w:i/>
        </w:rPr>
        <w:t xml:space="preserve"> </w:t>
      </w:r>
      <w:r w:rsidRPr="00327B6F">
        <w:rPr>
          <w:sz w:val="28"/>
          <w:szCs w:val="28"/>
        </w:rPr>
        <w:t>Національна комісія, що здійснює державне регулювання у сферах енергетики та комунальних послуг,</w:t>
      </w:r>
    </w:p>
    <w:p w14:paraId="79535E01" w14:textId="77777777" w:rsidR="00C53331" w:rsidRPr="00327B6F" w:rsidRDefault="00C53331" w:rsidP="00C53331">
      <w:pPr>
        <w:pStyle w:val="af3"/>
        <w:tabs>
          <w:tab w:val="left" w:pos="709"/>
        </w:tabs>
        <w:spacing w:before="0" w:beforeAutospacing="0" w:after="0" w:afterAutospacing="0"/>
        <w:ind w:right="57" w:firstLine="709"/>
        <w:jc w:val="both"/>
        <w:rPr>
          <w:sz w:val="28"/>
          <w:szCs w:val="28"/>
        </w:rPr>
      </w:pPr>
    </w:p>
    <w:p w14:paraId="0E4A51F7" w14:textId="77777777" w:rsidR="00C53331" w:rsidRPr="00327B6F" w:rsidRDefault="00C53331" w:rsidP="00C53331">
      <w:pPr>
        <w:ind w:right="57"/>
        <w:jc w:val="both"/>
        <w:rPr>
          <w:szCs w:val="28"/>
          <w:lang w:val="uk-UA"/>
        </w:rPr>
      </w:pPr>
      <w:r w:rsidRPr="00327B6F">
        <w:rPr>
          <w:b/>
          <w:szCs w:val="28"/>
          <w:lang w:val="uk-UA"/>
        </w:rPr>
        <w:t>ПОСТАНОВЛЯЄ</w:t>
      </w:r>
      <w:r w:rsidRPr="00327B6F">
        <w:rPr>
          <w:szCs w:val="28"/>
          <w:lang w:val="uk-UA"/>
        </w:rPr>
        <w:t>:</w:t>
      </w:r>
    </w:p>
    <w:p w14:paraId="54371F1C" w14:textId="77777777" w:rsidR="00C53331" w:rsidRPr="00327B6F" w:rsidRDefault="00C53331" w:rsidP="00C53331">
      <w:pPr>
        <w:ind w:right="57" w:firstLine="709"/>
        <w:jc w:val="both"/>
        <w:rPr>
          <w:sz w:val="24"/>
          <w:szCs w:val="24"/>
          <w:lang w:val="uk-UA"/>
        </w:rPr>
      </w:pPr>
    </w:p>
    <w:p w14:paraId="61B15FB8" w14:textId="77777777" w:rsidR="00C53331" w:rsidRPr="00327B6F" w:rsidRDefault="00C53331" w:rsidP="00C53331">
      <w:pPr>
        <w:pStyle w:val="af3"/>
        <w:tabs>
          <w:tab w:val="left" w:pos="0"/>
        </w:tabs>
        <w:ind w:right="57" w:firstLine="709"/>
        <w:jc w:val="both"/>
        <w:rPr>
          <w:bCs/>
          <w:iCs/>
          <w:sz w:val="28"/>
          <w:szCs w:val="28"/>
        </w:rPr>
      </w:pPr>
      <w:r w:rsidRPr="00327B6F">
        <w:rPr>
          <w:sz w:val="28"/>
          <w:szCs w:val="28"/>
        </w:rPr>
        <w:t xml:space="preserve">1. Затвердити </w:t>
      </w:r>
      <w:r w:rsidRPr="00327B6F">
        <w:rPr>
          <w:bCs/>
          <w:iCs/>
          <w:sz w:val="28"/>
          <w:szCs w:val="28"/>
        </w:rPr>
        <w:t xml:space="preserve">Порядок (методику) визначення розміру штрафів, які накладаються Національною комісією, що здійснює державне регулювання у сферах енергетики та комунальних послуг, що додається. </w:t>
      </w:r>
    </w:p>
    <w:p w14:paraId="6CB1FAEB" w14:textId="77777777" w:rsidR="00C53331" w:rsidRPr="00327B6F" w:rsidRDefault="00C53331" w:rsidP="00C53331">
      <w:pPr>
        <w:pStyle w:val="af3"/>
        <w:tabs>
          <w:tab w:val="left" w:pos="0"/>
        </w:tabs>
        <w:spacing w:before="0" w:beforeAutospacing="0" w:after="0" w:afterAutospacing="0"/>
        <w:ind w:right="57" w:firstLine="709"/>
        <w:jc w:val="both"/>
        <w:rPr>
          <w:bCs/>
          <w:iCs/>
          <w:sz w:val="28"/>
          <w:szCs w:val="28"/>
        </w:rPr>
      </w:pPr>
      <w:r>
        <w:rPr>
          <w:bCs/>
          <w:iCs/>
          <w:sz w:val="28"/>
          <w:szCs w:val="28"/>
        </w:rPr>
        <w:t>2</w:t>
      </w:r>
      <w:r w:rsidRPr="00327B6F">
        <w:rPr>
          <w:bCs/>
          <w:iCs/>
          <w:sz w:val="28"/>
          <w:szCs w:val="28"/>
        </w:rPr>
        <w:t>. 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14:paraId="02F40ADA" w14:textId="77777777" w:rsidR="00C53331" w:rsidRPr="00327B6F" w:rsidRDefault="00C53331" w:rsidP="00C53331">
      <w:pPr>
        <w:pStyle w:val="a7"/>
        <w:tabs>
          <w:tab w:val="left" w:pos="993"/>
        </w:tabs>
        <w:ind w:right="57" w:firstLine="709"/>
        <w:rPr>
          <w:szCs w:val="28"/>
        </w:rPr>
      </w:pPr>
    </w:p>
    <w:p w14:paraId="6750FBE0" w14:textId="77777777" w:rsidR="00C53331" w:rsidRPr="00327B6F" w:rsidRDefault="00C53331" w:rsidP="00C53331">
      <w:pPr>
        <w:pStyle w:val="a7"/>
        <w:tabs>
          <w:tab w:val="left" w:pos="993"/>
        </w:tabs>
        <w:ind w:right="57" w:firstLine="709"/>
        <w:rPr>
          <w:szCs w:val="28"/>
        </w:rPr>
      </w:pPr>
    </w:p>
    <w:p w14:paraId="10DA58B2" w14:textId="77777777" w:rsidR="00223BAA" w:rsidRDefault="00C53331" w:rsidP="00C53331">
      <w:pPr>
        <w:pStyle w:val="a7"/>
        <w:tabs>
          <w:tab w:val="left" w:pos="993"/>
        </w:tabs>
        <w:ind w:right="57"/>
        <w:rPr>
          <w:sz w:val="28"/>
          <w:szCs w:val="28"/>
        </w:rPr>
      </w:pPr>
      <w:r w:rsidRPr="00327B6F">
        <w:rPr>
          <w:sz w:val="28"/>
          <w:szCs w:val="28"/>
        </w:rPr>
        <w:t>Голова НКРЕКП                                                   Костянтин УЩАПОВСЬКИЙ</w:t>
      </w:r>
    </w:p>
    <w:p w14:paraId="28DBA070" w14:textId="7B128738" w:rsidR="00C53331" w:rsidRPr="00327B6F" w:rsidRDefault="00C53331" w:rsidP="00C53331">
      <w:pPr>
        <w:pStyle w:val="a7"/>
        <w:tabs>
          <w:tab w:val="left" w:pos="993"/>
        </w:tabs>
        <w:ind w:right="57"/>
        <w:rPr>
          <w:b/>
          <w:szCs w:val="28"/>
        </w:rPr>
      </w:pPr>
      <w:r w:rsidRPr="00327B6F">
        <w:rPr>
          <w:sz w:val="28"/>
          <w:szCs w:val="28"/>
        </w:rPr>
        <w:t xml:space="preserve"> </w:t>
      </w:r>
    </w:p>
    <w:p w14:paraId="092211D3" w14:textId="77777777" w:rsidR="00223BAA" w:rsidRDefault="00223BAA" w:rsidP="005623B0">
      <w:pPr>
        <w:rPr>
          <w:b/>
          <w:szCs w:val="28"/>
          <w:lang w:val="uk-UA"/>
        </w:rPr>
        <w:sectPr w:rsidR="00223BAA" w:rsidSect="00223BAA">
          <w:headerReference w:type="even" r:id="rId12"/>
          <w:headerReference w:type="default" r:id="rId13"/>
          <w:footerReference w:type="even" r:id="rId14"/>
          <w:footerReference w:type="default" r:id="rId15"/>
          <w:pgSz w:w="11906" w:h="16838" w:code="9"/>
          <w:pgMar w:top="1134" w:right="567" w:bottom="1134" w:left="1701" w:header="170" w:footer="170" w:gutter="0"/>
          <w:pgNumType w:start="1"/>
          <w:cols w:space="708"/>
          <w:titlePg/>
          <w:docGrid w:linePitch="381"/>
        </w:sectPr>
      </w:pPr>
    </w:p>
    <w:p w14:paraId="7AD321F0" w14:textId="23896721" w:rsidR="007F2899" w:rsidRDefault="007F2899" w:rsidP="005623B0">
      <w:pPr>
        <w:rPr>
          <w:b/>
          <w:color w:val="000000" w:themeColor="text1"/>
          <w:szCs w:val="28"/>
          <w:lang w:val="uk-UA"/>
        </w:rPr>
      </w:pPr>
    </w:p>
    <w:p w14:paraId="10C9F3DE" w14:textId="77777777" w:rsidR="005623B0" w:rsidRPr="00FD0D00" w:rsidRDefault="005623B0" w:rsidP="005623B0">
      <w:pPr>
        <w:ind w:left="5245"/>
        <w:rPr>
          <w:color w:val="000000" w:themeColor="text1"/>
          <w:szCs w:val="28"/>
          <w:lang w:val="uk-UA"/>
        </w:rPr>
      </w:pPr>
      <w:r w:rsidRPr="00FD0D00">
        <w:rPr>
          <w:color w:val="000000" w:themeColor="text1"/>
          <w:szCs w:val="28"/>
          <w:lang w:val="uk-UA"/>
        </w:rPr>
        <w:t xml:space="preserve">ЗАТВЕРДЖЕНО </w:t>
      </w:r>
    </w:p>
    <w:p w14:paraId="2E9D52E8" w14:textId="77777777" w:rsidR="005623B0" w:rsidRPr="00FD0D00" w:rsidRDefault="005623B0" w:rsidP="005623B0">
      <w:pPr>
        <w:tabs>
          <w:tab w:val="left" w:pos="4860"/>
        </w:tabs>
        <w:ind w:left="5245"/>
        <w:jc w:val="both"/>
        <w:rPr>
          <w:color w:val="000000" w:themeColor="text1"/>
          <w:szCs w:val="28"/>
          <w:lang w:val="uk-UA"/>
        </w:rPr>
      </w:pPr>
      <w:r w:rsidRPr="00FD0D00">
        <w:rPr>
          <w:color w:val="000000" w:themeColor="text1"/>
          <w:szCs w:val="28"/>
          <w:lang w:val="uk-UA"/>
        </w:rPr>
        <w:t>Постанова Національної комісії, що здійснює державне регулювання у сферах енергетики та комунальних послуг</w:t>
      </w:r>
    </w:p>
    <w:p w14:paraId="64825E27" w14:textId="77777777" w:rsidR="005623B0" w:rsidRPr="00FD0D00" w:rsidRDefault="005623B0" w:rsidP="005623B0">
      <w:pPr>
        <w:tabs>
          <w:tab w:val="left" w:pos="4860"/>
        </w:tabs>
        <w:ind w:left="5245"/>
        <w:jc w:val="both"/>
        <w:rPr>
          <w:color w:val="000000" w:themeColor="text1"/>
          <w:szCs w:val="28"/>
          <w:lang w:val="uk-UA"/>
        </w:rPr>
      </w:pPr>
      <w:r w:rsidRPr="00FD0D00">
        <w:rPr>
          <w:color w:val="000000" w:themeColor="text1"/>
          <w:szCs w:val="28"/>
          <w:lang w:val="uk-UA"/>
        </w:rPr>
        <w:t>_____________№ ____________</w:t>
      </w:r>
    </w:p>
    <w:p w14:paraId="06A32CC2" w14:textId="77777777" w:rsidR="005623B0" w:rsidRPr="00FD0D00" w:rsidRDefault="005623B0" w:rsidP="00FD0C76">
      <w:pPr>
        <w:ind w:firstLine="709"/>
        <w:jc w:val="center"/>
        <w:rPr>
          <w:b/>
          <w:color w:val="000000" w:themeColor="text1"/>
          <w:szCs w:val="28"/>
          <w:lang w:val="uk-UA"/>
        </w:rPr>
      </w:pPr>
    </w:p>
    <w:p w14:paraId="3CF8D13D" w14:textId="77777777" w:rsidR="005623B0" w:rsidRPr="00FD0D00" w:rsidRDefault="005623B0" w:rsidP="005623B0">
      <w:pPr>
        <w:rPr>
          <w:b/>
          <w:color w:val="000000" w:themeColor="text1"/>
          <w:szCs w:val="28"/>
          <w:lang w:val="uk-UA"/>
        </w:rPr>
      </w:pPr>
    </w:p>
    <w:p w14:paraId="307FE4EE" w14:textId="77777777" w:rsidR="00FD0C76" w:rsidRPr="00FD0D00" w:rsidRDefault="00E772A4" w:rsidP="00FD0C76">
      <w:pPr>
        <w:ind w:firstLine="709"/>
        <w:jc w:val="center"/>
        <w:rPr>
          <w:b/>
          <w:color w:val="000000" w:themeColor="text1"/>
          <w:szCs w:val="28"/>
          <w:lang w:val="uk-UA"/>
        </w:rPr>
      </w:pPr>
      <w:r w:rsidRPr="00FD0D00">
        <w:rPr>
          <w:b/>
          <w:color w:val="000000" w:themeColor="text1"/>
          <w:szCs w:val="28"/>
          <w:lang w:val="uk-UA"/>
        </w:rPr>
        <w:t>П</w:t>
      </w:r>
      <w:r w:rsidR="005623B0" w:rsidRPr="00FD0D00">
        <w:rPr>
          <w:b/>
          <w:color w:val="000000" w:themeColor="text1"/>
          <w:szCs w:val="28"/>
          <w:lang w:val="uk-UA"/>
        </w:rPr>
        <w:t>орядок</w:t>
      </w:r>
      <w:r w:rsidRPr="00FD0D00">
        <w:rPr>
          <w:b/>
          <w:color w:val="000000" w:themeColor="text1"/>
          <w:szCs w:val="28"/>
          <w:lang w:val="uk-UA"/>
        </w:rPr>
        <w:t xml:space="preserve"> (</w:t>
      </w:r>
      <w:r w:rsidR="00565F75" w:rsidRPr="00FD0D00">
        <w:rPr>
          <w:b/>
          <w:color w:val="000000" w:themeColor="text1"/>
          <w:szCs w:val="28"/>
          <w:lang w:val="uk-UA"/>
        </w:rPr>
        <w:t>м</w:t>
      </w:r>
      <w:r w:rsidR="00F052B5" w:rsidRPr="00FD0D00">
        <w:rPr>
          <w:b/>
          <w:color w:val="000000" w:themeColor="text1"/>
          <w:szCs w:val="28"/>
          <w:lang w:val="uk-UA"/>
        </w:rPr>
        <w:t>етодика</w:t>
      </w:r>
      <w:r w:rsidRPr="00FD0D00">
        <w:rPr>
          <w:b/>
          <w:color w:val="000000" w:themeColor="text1"/>
          <w:szCs w:val="28"/>
          <w:lang w:val="uk-UA"/>
        </w:rPr>
        <w:t>)</w:t>
      </w:r>
    </w:p>
    <w:p w14:paraId="357E5B26" w14:textId="77777777" w:rsidR="00CF0148" w:rsidRPr="00FD0D00" w:rsidRDefault="00FD0C76" w:rsidP="00CF0148">
      <w:pPr>
        <w:ind w:firstLine="709"/>
        <w:jc w:val="center"/>
        <w:rPr>
          <w:b/>
          <w:bCs/>
          <w:color w:val="000000" w:themeColor="text1"/>
          <w:lang w:val="uk-UA"/>
        </w:rPr>
      </w:pPr>
      <w:bookmarkStart w:id="2" w:name="_Hlk143083738"/>
      <w:r w:rsidRPr="00FD0D00">
        <w:rPr>
          <w:b/>
          <w:bCs/>
          <w:color w:val="000000" w:themeColor="text1"/>
          <w:lang w:val="uk-UA"/>
        </w:rPr>
        <w:t xml:space="preserve">визначення розміру штрафів, які накладаються </w:t>
      </w:r>
      <w:r w:rsidR="00CF0148" w:rsidRPr="00FD0D00">
        <w:rPr>
          <w:b/>
          <w:bCs/>
          <w:iCs/>
          <w:color w:val="000000" w:themeColor="text1"/>
          <w:lang w:val="uk-UA"/>
        </w:rPr>
        <w:t>Національною комісією, що здійснює державне регулювання у сферах енергетики та комунальних послуг</w:t>
      </w:r>
      <w:r w:rsidR="00CF0148" w:rsidRPr="00FD0D00" w:rsidDel="00CF0148">
        <w:rPr>
          <w:b/>
          <w:bCs/>
          <w:iCs/>
          <w:color w:val="000000" w:themeColor="text1"/>
          <w:lang w:val="uk-UA"/>
        </w:rPr>
        <w:t xml:space="preserve"> </w:t>
      </w:r>
    </w:p>
    <w:p w14:paraId="4B7B8EBB" w14:textId="77777777" w:rsidR="00D5557A" w:rsidRPr="00FD0D00" w:rsidRDefault="00D5557A" w:rsidP="00FD0C76">
      <w:pPr>
        <w:ind w:firstLine="709"/>
        <w:jc w:val="center"/>
        <w:rPr>
          <w:b/>
          <w:bCs/>
          <w:color w:val="000000" w:themeColor="text1"/>
          <w:szCs w:val="28"/>
          <w:lang w:val="uk-UA"/>
        </w:rPr>
      </w:pPr>
    </w:p>
    <w:bookmarkEnd w:id="2"/>
    <w:p w14:paraId="776C04CE" w14:textId="77777777" w:rsidR="001B33BF" w:rsidRPr="00FD0D00" w:rsidRDefault="00721A63" w:rsidP="00D5557A">
      <w:pPr>
        <w:pStyle w:val="1"/>
        <w:numPr>
          <w:ilvl w:val="0"/>
          <w:numId w:val="0"/>
        </w:numPr>
        <w:spacing w:before="0" w:after="0"/>
        <w:ind w:firstLine="709"/>
        <w:rPr>
          <w:color w:val="000000" w:themeColor="text1"/>
        </w:rPr>
      </w:pPr>
      <w:r w:rsidRPr="00FD0D00">
        <w:rPr>
          <w:color w:val="000000" w:themeColor="text1"/>
        </w:rPr>
        <w:t>І</w:t>
      </w:r>
      <w:r w:rsidR="00763FB6" w:rsidRPr="00FD0D00">
        <w:rPr>
          <w:color w:val="000000" w:themeColor="text1"/>
        </w:rPr>
        <w:t>. Загальні положення</w:t>
      </w:r>
    </w:p>
    <w:p w14:paraId="06015896" w14:textId="77777777" w:rsidR="00D5557A" w:rsidRPr="00FD0D00" w:rsidRDefault="00D5557A" w:rsidP="00D5557A">
      <w:pPr>
        <w:rPr>
          <w:color w:val="000000" w:themeColor="text1"/>
          <w:lang w:val="uk-UA" w:eastAsia="uk-UA"/>
        </w:rPr>
      </w:pPr>
    </w:p>
    <w:p w14:paraId="7CB02ECE" w14:textId="77777777" w:rsidR="00CD5BBB" w:rsidRPr="00FD0D00" w:rsidRDefault="001A4DA3" w:rsidP="00010ABC">
      <w:pPr>
        <w:pStyle w:val="List11"/>
        <w:spacing w:before="0" w:after="0"/>
        <w:ind w:firstLine="992"/>
        <w:rPr>
          <w:color w:val="000000" w:themeColor="text1"/>
        </w:rPr>
      </w:pPr>
      <w:r w:rsidRPr="00FD0D00">
        <w:rPr>
          <w:color w:val="000000" w:themeColor="text1"/>
        </w:rPr>
        <w:t>Цей Порядок</w:t>
      </w:r>
      <w:r w:rsidR="79DD930E" w:rsidRPr="00FD0D00">
        <w:rPr>
          <w:color w:val="000000" w:themeColor="text1"/>
        </w:rPr>
        <w:t xml:space="preserve"> встановлює </w:t>
      </w:r>
      <w:r w:rsidR="00010ABC" w:rsidRPr="00FD0D00">
        <w:rPr>
          <w:color w:val="000000" w:themeColor="text1"/>
        </w:rPr>
        <w:t xml:space="preserve">механізм </w:t>
      </w:r>
      <w:r w:rsidR="79DD930E" w:rsidRPr="00FD0D00">
        <w:rPr>
          <w:color w:val="000000" w:themeColor="text1"/>
        </w:rPr>
        <w:t xml:space="preserve">розрахунку </w:t>
      </w:r>
      <w:r w:rsidR="003E42FA" w:rsidRPr="00FD0D00">
        <w:rPr>
          <w:color w:val="000000" w:themeColor="text1"/>
        </w:rPr>
        <w:t xml:space="preserve">НКРЕКП </w:t>
      </w:r>
      <w:r w:rsidR="79DD930E" w:rsidRPr="00FD0D00">
        <w:rPr>
          <w:color w:val="000000" w:themeColor="text1"/>
        </w:rPr>
        <w:t xml:space="preserve">штрафних санкцій </w:t>
      </w:r>
      <w:r w:rsidR="004F2E63" w:rsidRPr="00FD0D00">
        <w:rPr>
          <w:color w:val="000000" w:themeColor="text1"/>
        </w:rPr>
        <w:t xml:space="preserve">за </w:t>
      </w:r>
      <w:r w:rsidR="79DD930E" w:rsidRPr="00FD0D00">
        <w:rPr>
          <w:color w:val="000000" w:themeColor="text1"/>
        </w:rPr>
        <w:t>порушення законодавства у сферах енергетики та комунальних послуг та відповідних ліцензійних умов</w:t>
      </w:r>
      <w:r w:rsidR="004F2E63" w:rsidRPr="00FD0D00">
        <w:rPr>
          <w:color w:val="000000" w:themeColor="text1"/>
        </w:rPr>
        <w:t xml:space="preserve">, а також </w:t>
      </w:r>
      <w:r w:rsidR="00B42A62" w:rsidRPr="00FD0D00">
        <w:rPr>
          <w:color w:val="000000" w:themeColor="text1"/>
        </w:rPr>
        <w:t xml:space="preserve">за </w:t>
      </w:r>
      <w:r w:rsidR="004F2E63" w:rsidRPr="00FD0D00">
        <w:rPr>
          <w:color w:val="000000" w:themeColor="text1"/>
        </w:rPr>
        <w:t xml:space="preserve">зловживання на оптовому енергетичному ринку, </w:t>
      </w:r>
      <w:r w:rsidR="001765A4" w:rsidRPr="00FD0D00">
        <w:rPr>
          <w:color w:val="000000" w:themeColor="text1"/>
        </w:rPr>
        <w:t xml:space="preserve">з урахуванням вимог </w:t>
      </w:r>
      <w:r w:rsidR="001765A4" w:rsidRPr="00FD0D00">
        <w:rPr>
          <w:color w:val="000000" w:themeColor="text1"/>
          <w:shd w:val="clear" w:color="auto" w:fill="FFFFFF"/>
        </w:rPr>
        <w:t>з</w:t>
      </w:r>
      <w:r w:rsidR="00192064" w:rsidRPr="00FD0D00">
        <w:rPr>
          <w:color w:val="000000" w:themeColor="text1"/>
          <w:shd w:val="clear" w:color="auto" w:fill="FFFFFF"/>
        </w:rPr>
        <w:t>акон</w:t>
      </w:r>
      <w:r w:rsidR="001765A4" w:rsidRPr="00FD0D00">
        <w:rPr>
          <w:color w:val="000000" w:themeColor="text1"/>
          <w:shd w:val="clear" w:color="auto" w:fill="FFFFFF"/>
        </w:rPr>
        <w:t>ів</w:t>
      </w:r>
      <w:r w:rsidR="00192064" w:rsidRPr="00FD0D00">
        <w:rPr>
          <w:color w:val="000000" w:themeColor="text1"/>
          <w:shd w:val="clear" w:color="auto" w:fill="FFFFFF"/>
        </w:rPr>
        <w:t xml:space="preserve"> України «Про ринок електричної енергії»</w:t>
      </w:r>
      <w:r w:rsidR="00E35D35" w:rsidRPr="00FD0D00">
        <w:rPr>
          <w:color w:val="000000" w:themeColor="text1"/>
          <w:shd w:val="clear" w:color="auto" w:fill="FFFFFF"/>
        </w:rPr>
        <w:t>,</w:t>
      </w:r>
      <w:r w:rsidR="00192064" w:rsidRPr="00FD0D00">
        <w:rPr>
          <w:color w:val="000000" w:themeColor="text1"/>
          <w:shd w:val="clear" w:color="auto" w:fill="FFFFFF"/>
        </w:rPr>
        <w:t xml:space="preserve"> «Про ринок природного газу»</w:t>
      </w:r>
      <w:r w:rsidR="00D642DF" w:rsidRPr="00FD0D00">
        <w:rPr>
          <w:color w:val="000000" w:themeColor="text1"/>
          <w:shd w:val="clear" w:color="auto" w:fill="FFFFFF"/>
        </w:rPr>
        <w:t xml:space="preserve"> </w:t>
      </w:r>
      <w:r w:rsidR="00E35D35" w:rsidRPr="00FD0D00">
        <w:rPr>
          <w:color w:val="000000" w:themeColor="text1"/>
          <w:shd w:val="clear" w:color="auto" w:fill="FFFFFF"/>
        </w:rPr>
        <w:t xml:space="preserve">та </w:t>
      </w:r>
      <w:r w:rsidR="00D642DF" w:rsidRPr="00FD0D00">
        <w:rPr>
          <w:color w:val="000000" w:themeColor="text1"/>
          <w:shd w:val="clear" w:color="auto" w:fill="FFFFFF"/>
        </w:rPr>
        <w:t>«Про природні монополії».</w:t>
      </w:r>
    </w:p>
    <w:p w14:paraId="0E009D82" w14:textId="77777777" w:rsidR="00CD5BBB" w:rsidRPr="00FD0D00" w:rsidRDefault="00CD5BBB" w:rsidP="00380740">
      <w:pPr>
        <w:pStyle w:val="List11"/>
        <w:numPr>
          <w:ilvl w:val="0"/>
          <w:numId w:val="0"/>
        </w:numPr>
        <w:spacing w:before="0" w:after="0"/>
        <w:ind w:firstLine="992"/>
        <w:rPr>
          <w:color w:val="000000" w:themeColor="text1"/>
        </w:rPr>
      </w:pPr>
    </w:p>
    <w:p w14:paraId="48A743B1" w14:textId="77777777" w:rsidR="00192064" w:rsidRPr="00FD0D00" w:rsidRDefault="0056766F" w:rsidP="00380740">
      <w:pPr>
        <w:pStyle w:val="List11"/>
        <w:tabs>
          <w:tab w:val="clear" w:pos="990"/>
          <w:tab w:val="left" w:pos="284"/>
        </w:tabs>
        <w:spacing w:before="0" w:after="0"/>
        <w:ind w:firstLine="992"/>
        <w:rPr>
          <w:color w:val="000000" w:themeColor="text1"/>
        </w:rPr>
      </w:pPr>
      <w:r w:rsidRPr="00FD0D00">
        <w:rPr>
          <w:color w:val="000000" w:themeColor="text1"/>
        </w:rPr>
        <w:t>Дія ц</w:t>
      </w:r>
      <w:r w:rsidR="008905B7" w:rsidRPr="00FD0D00">
        <w:rPr>
          <w:color w:val="000000" w:themeColor="text1"/>
        </w:rPr>
        <w:t>ього</w:t>
      </w:r>
      <w:r w:rsidRPr="00FD0D00">
        <w:rPr>
          <w:color w:val="000000" w:themeColor="text1"/>
        </w:rPr>
        <w:t xml:space="preserve"> </w:t>
      </w:r>
      <w:r w:rsidR="001A4DA3" w:rsidRPr="00FD0D00">
        <w:rPr>
          <w:color w:val="000000" w:themeColor="text1"/>
        </w:rPr>
        <w:t>Порядку</w:t>
      </w:r>
      <w:r w:rsidR="00A6597E" w:rsidRPr="00FD0D00">
        <w:rPr>
          <w:color w:val="000000" w:themeColor="text1"/>
        </w:rPr>
        <w:t xml:space="preserve"> </w:t>
      </w:r>
      <w:r w:rsidRPr="00FD0D00">
        <w:rPr>
          <w:color w:val="000000" w:themeColor="text1"/>
        </w:rPr>
        <w:t>поширюється</w:t>
      </w:r>
      <w:r w:rsidR="00CE1366" w:rsidRPr="00FD0D00">
        <w:rPr>
          <w:color w:val="000000" w:themeColor="text1"/>
        </w:rPr>
        <w:t xml:space="preserve"> на</w:t>
      </w:r>
      <w:r w:rsidR="00192064" w:rsidRPr="00FD0D00">
        <w:rPr>
          <w:color w:val="000000" w:themeColor="text1"/>
        </w:rPr>
        <w:t>:</w:t>
      </w:r>
    </w:p>
    <w:p w14:paraId="53DCB15F" w14:textId="77777777" w:rsidR="004F2E63" w:rsidRPr="00FD0D00" w:rsidRDefault="004F2E63" w:rsidP="004F2E63">
      <w:pPr>
        <w:pStyle w:val="List11"/>
        <w:numPr>
          <w:ilvl w:val="0"/>
          <w:numId w:val="0"/>
        </w:numPr>
        <w:tabs>
          <w:tab w:val="clear" w:pos="990"/>
          <w:tab w:val="left" w:pos="284"/>
        </w:tabs>
        <w:spacing w:before="0" w:after="0"/>
        <w:ind w:left="992"/>
        <w:rPr>
          <w:color w:val="000000" w:themeColor="text1"/>
        </w:rPr>
      </w:pPr>
    </w:p>
    <w:p w14:paraId="548D5BB5" w14:textId="0966ADA9" w:rsidR="00FC31B3" w:rsidRPr="00FD0D00" w:rsidRDefault="004F2E63" w:rsidP="00FC31B3">
      <w:pPr>
        <w:pStyle w:val="List11"/>
        <w:numPr>
          <w:ilvl w:val="0"/>
          <w:numId w:val="0"/>
        </w:numPr>
        <w:spacing w:before="0" w:after="0"/>
        <w:ind w:firstLine="992"/>
        <w:rPr>
          <w:color w:val="000000" w:themeColor="text1"/>
        </w:rPr>
      </w:pPr>
      <w:r w:rsidRPr="00FD0D00">
        <w:rPr>
          <w:color w:val="000000" w:themeColor="text1"/>
        </w:rPr>
        <w:t>1)</w:t>
      </w:r>
      <w:r w:rsidR="00380740" w:rsidRPr="00FD0D00">
        <w:rPr>
          <w:color w:val="000000" w:themeColor="text1"/>
        </w:rPr>
        <w:t xml:space="preserve"> </w:t>
      </w:r>
      <w:r w:rsidR="007774A9" w:rsidRPr="00FD0D00">
        <w:rPr>
          <w:color w:val="000000" w:themeColor="text1"/>
          <w:szCs w:val="28"/>
        </w:rPr>
        <w:t>ліцензіат</w:t>
      </w:r>
      <w:r w:rsidR="005C4100" w:rsidRPr="00FD0D00">
        <w:rPr>
          <w:color w:val="000000" w:themeColor="text1"/>
          <w:szCs w:val="28"/>
        </w:rPr>
        <w:t>ів</w:t>
      </w:r>
      <w:r w:rsidR="007774A9" w:rsidRPr="00FD0D00">
        <w:rPr>
          <w:color w:val="000000" w:themeColor="text1"/>
          <w:szCs w:val="28"/>
        </w:rPr>
        <w:t xml:space="preserve">  НКРЕКП</w:t>
      </w:r>
      <w:r w:rsidR="00982E0D" w:rsidRPr="00FD0D00">
        <w:rPr>
          <w:color w:val="000000" w:themeColor="text1"/>
        </w:rPr>
        <w:t>, що провад</w:t>
      </w:r>
      <w:r w:rsidR="007774A9" w:rsidRPr="00FD0D00">
        <w:rPr>
          <w:color w:val="000000" w:themeColor="text1"/>
          <w:lang w:val="ru-RU"/>
        </w:rPr>
        <w:t>я</w:t>
      </w:r>
      <w:r w:rsidR="00982E0D" w:rsidRPr="00FD0D00">
        <w:rPr>
          <w:color w:val="000000" w:themeColor="text1"/>
        </w:rPr>
        <w:t>ть діяльність у сферах енергетики та комунальних послуг (далі –</w:t>
      </w:r>
      <w:r w:rsidR="007774A9" w:rsidRPr="00FD0D00">
        <w:rPr>
          <w:color w:val="000000" w:themeColor="text1"/>
          <w:lang w:val="ru-RU"/>
        </w:rPr>
        <w:t xml:space="preserve"> </w:t>
      </w:r>
      <w:r w:rsidR="007774A9" w:rsidRPr="00FD0D00">
        <w:rPr>
          <w:color w:val="000000" w:themeColor="text1"/>
        </w:rPr>
        <w:t>ліцензіати НКРЕКП</w:t>
      </w:r>
      <w:r w:rsidR="00982E0D" w:rsidRPr="00FD0D00">
        <w:rPr>
          <w:color w:val="000000" w:themeColor="text1"/>
          <w:szCs w:val="28"/>
        </w:rPr>
        <w:t>)</w:t>
      </w:r>
      <w:r w:rsidR="00192064" w:rsidRPr="00FD0D00">
        <w:rPr>
          <w:color w:val="000000" w:themeColor="text1"/>
          <w:szCs w:val="28"/>
        </w:rPr>
        <w:t>;</w:t>
      </w:r>
      <w:bookmarkStart w:id="3" w:name="_Ref142305701"/>
    </w:p>
    <w:p w14:paraId="4E04128F" w14:textId="77777777" w:rsidR="00FC31B3" w:rsidRPr="00FD0D00" w:rsidRDefault="00FC31B3" w:rsidP="00FC31B3">
      <w:pPr>
        <w:pStyle w:val="List11"/>
        <w:numPr>
          <w:ilvl w:val="0"/>
          <w:numId w:val="0"/>
        </w:numPr>
        <w:spacing w:before="0" w:after="0"/>
        <w:ind w:firstLine="992"/>
        <w:rPr>
          <w:color w:val="000000" w:themeColor="text1"/>
        </w:rPr>
      </w:pPr>
    </w:p>
    <w:p w14:paraId="0D48CFB2" w14:textId="77777777" w:rsidR="00513370" w:rsidRPr="00FD0D00" w:rsidRDefault="004F2E63" w:rsidP="00513370">
      <w:pPr>
        <w:pStyle w:val="List11"/>
        <w:numPr>
          <w:ilvl w:val="0"/>
          <w:numId w:val="0"/>
        </w:numPr>
        <w:spacing w:before="0" w:after="0"/>
        <w:ind w:firstLine="992"/>
        <w:rPr>
          <w:color w:val="000000" w:themeColor="text1"/>
        </w:rPr>
      </w:pPr>
      <w:r w:rsidRPr="00FD0D00">
        <w:rPr>
          <w:color w:val="000000" w:themeColor="text1"/>
        </w:rPr>
        <w:t>2) осіб, які здійснюють або мають намір здійснювати діяльність на оптовому енергетичному ринку</w:t>
      </w:r>
      <w:bookmarkEnd w:id="3"/>
      <w:r w:rsidR="00B45028" w:rsidRPr="00FD0D00">
        <w:rPr>
          <w:color w:val="000000" w:themeColor="text1"/>
        </w:rPr>
        <w:t>:</w:t>
      </w:r>
    </w:p>
    <w:p w14:paraId="3D5487AD" w14:textId="77777777" w:rsidR="00DB66CB" w:rsidRPr="00FD0D00" w:rsidRDefault="004F2E63" w:rsidP="00DB66CB">
      <w:pPr>
        <w:pStyle w:val="List11"/>
        <w:numPr>
          <w:ilvl w:val="0"/>
          <w:numId w:val="0"/>
        </w:numPr>
        <w:spacing w:before="0" w:after="0"/>
        <w:ind w:firstLine="992"/>
        <w:rPr>
          <w:color w:val="000000" w:themeColor="text1"/>
        </w:rPr>
      </w:pPr>
      <w:r w:rsidRPr="00FD0D00">
        <w:rPr>
          <w:color w:val="000000" w:themeColor="text1"/>
        </w:rPr>
        <w:t>учасників ринку електричної енергії та суб’єктів ринку природного газу</w:t>
      </w:r>
      <w:r w:rsidR="00DB66CB" w:rsidRPr="00FD0D00">
        <w:rPr>
          <w:color w:val="000000" w:themeColor="text1"/>
        </w:rPr>
        <w:t>;</w:t>
      </w:r>
    </w:p>
    <w:p w14:paraId="6EE5D189" w14:textId="77777777" w:rsidR="00CD14FC" w:rsidRPr="00FD0D00" w:rsidRDefault="004F2E63" w:rsidP="00CD14FC">
      <w:pPr>
        <w:pStyle w:val="List11"/>
        <w:numPr>
          <w:ilvl w:val="0"/>
          <w:numId w:val="0"/>
        </w:numPr>
        <w:spacing w:before="0" w:after="0"/>
        <w:ind w:firstLine="992"/>
        <w:rPr>
          <w:color w:val="000000" w:themeColor="text1"/>
        </w:rPr>
      </w:pPr>
      <w:r w:rsidRPr="00FD0D00">
        <w:rPr>
          <w:color w:val="000000" w:themeColor="text1"/>
        </w:rPr>
        <w:t>споживачів електричної енергії та/або природного газу з сумарною максимальною потужністю споживання 600 ГВт·год на рік та вище;</w:t>
      </w:r>
    </w:p>
    <w:p w14:paraId="01A45EDF" w14:textId="77777777" w:rsidR="004F2E63" w:rsidRPr="00FD0D00" w:rsidRDefault="004F2E63" w:rsidP="00CD14FC">
      <w:pPr>
        <w:pStyle w:val="List11"/>
        <w:numPr>
          <w:ilvl w:val="0"/>
          <w:numId w:val="0"/>
        </w:numPr>
        <w:spacing w:before="0" w:after="0"/>
        <w:ind w:firstLine="992"/>
        <w:rPr>
          <w:color w:val="000000" w:themeColor="text1"/>
        </w:rPr>
      </w:pPr>
      <w:r w:rsidRPr="00FD0D00">
        <w:rPr>
          <w:color w:val="000000" w:themeColor="text1"/>
        </w:rPr>
        <w:t>посадових осіб учасників оптового енергетичного ринку.</w:t>
      </w:r>
    </w:p>
    <w:p w14:paraId="19D84C48" w14:textId="77777777" w:rsidR="004062BD" w:rsidRPr="00FD0D00" w:rsidRDefault="004062BD" w:rsidP="00BD12D7">
      <w:pPr>
        <w:pStyle w:val="List11"/>
        <w:numPr>
          <w:ilvl w:val="0"/>
          <w:numId w:val="0"/>
        </w:numPr>
        <w:spacing w:before="0" w:after="0"/>
        <w:ind w:firstLine="992"/>
        <w:rPr>
          <w:color w:val="000000" w:themeColor="text1"/>
        </w:rPr>
      </w:pPr>
    </w:p>
    <w:p w14:paraId="19F333A3" w14:textId="77777777" w:rsidR="004062BD" w:rsidRPr="00FD0D00" w:rsidRDefault="004062BD" w:rsidP="004062BD">
      <w:pPr>
        <w:pStyle w:val="List11"/>
        <w:spacing w:after="0"/>
        <w:ind w:firstLine="992"/>
        <w:rPr>
          <w:color w:val="000000" w:themeColor="text1"/>
        </w:rPr>
      </w:pPr>
      <w:r w:rsidRPr="00FD0D00">
        <w:rPr>
          <w:color w:val="000000" w:themeColor="text1"/>
        </w:rPr>
        <w:t>У цьому Порядку терміни вживаються в таких значеннях:</w:t>
      </w:r>
    </w:p>
    <w:p w14:paraId="2210AC27" w14:textId="77777777" w:rsidR="004062BD" w:rsidRPr="00FD0D00" w:rsidRDefault="004062BD" w:rsidP="004062BD">
      <w:pPr>
        <w:pStyle w:val="List11"/>
        <w:numPr>
          <w:ilvl w:val="0"/>
          <w:numId w:val="0"/>
        </w:numPr>
        <w:tabs>
          <w:tab w:val="clear" w:pos="990"/>
        </w:tabs>
        <w:spacing w:before="0" w:after="0"/>
        <w:ind w:firstLine="992"/>
        <w:rPr>
          <w:color w:val="000000" w:themeColor="text1"/>
        </w:rPr>
      </w:pPr>
      <w:r w:rsidRPr="00FD0D00">
        <w:rPr>
          <w:color w:val="000000" w:themeColor="text1"/>
        </w:rPr>
        <w:t>додаткова вигода (потенційний дохід) – додатковий дохід чи фінансова вигода в іншій формі, які порушник спромігся чи планував отримати та/або збитки чи витрати, яких він спромігся чи планував уникнути внаслідок вчинення порушення, безпосередньо чи опосередковано;</w:t>
      </w:r>
    </w:p>
    <w:p w14:paraId="74A90B46" w14:textId="77777777" w:rsidR="004062BD" w:rsidRPr="00FD0D00" w:rsidRDefault="004062BD" w:rsidP="00BD12D7">
      <w:pPr>
        <w:pStyle w:val="List11"/>
        <w:numPr>
          <w:ilvl w:val="0"/>
          <w:numId w:val="0"/>
        </w:numPr>
        <w:tabs>
          <w:tab w:val="clear" w:pos="990"/>
        </w:tabs>
        <w:spacing w:before="0" w:after="0"/>
        <w:ind w:firstLine="992"/>
        <w:rPr>
          <w:color w:val="000000" w:themeColor="text1"/>
        </w:rPr>
      </w:pPr>
      <w:r w:rsidRPr="00FD0D00">
        <w:rPr>
          <w:color w:val="000000" w:themeColor="text1"/>
        </w:rPr>
        <w:t>індивідуальне пом'якшення – зменшення підсумкового розміру штрафу з урахуванням факту усунення порушення після його виявлення НКРЕКП та початку розгляду питання щодо відповідальності за його вчинення;</w:t>
      </w:r>
    </w:p>
    <w:p w14:paraId="14228058" w14:textId="77777777" w:rsidR="004062BD" w:rsidRPr="00FD0D00" w:rsidRDefault="004062BD" w:rsidP="00BD12D7">
      <w:pPr>
        <w:pStyle w:val="List11"/>
        <w:numPr>
          <w:ilvl w:val="0"/>
          <w:numId w:val="0"/>
        </w:numPr>
        <w:tabs>
          <w:tab w:val="clear" w:pos="990"/>
        </w:tabs>
        <w:spacing w:before="0" w:after="0"/>
        <w:ind w:firstLine="992"/>
        <w:rPr>
          <w:color w:val="000000" w:themeColor="text1"/>
        </w:rPr>
      </w:pPr>
      <w:r w:rsidRPr="00FD0D00">
        <w:rPr>
          <w:color w:val="000000" w:themeColor="text1"/>
        </w:rPr>
        <w:lastRenderedPageBreak/>
        <w:t>підсумковий розмір штрафу – остаточно визначений розмір штрафу, розрахований в межах граничних розмірів штрафу, передбачених чинним законодавством;</w:t>
      </w:r>
    </w:p>
    <w:p w14:paraId="06695BA4" w14:textId="5FEB77AA" w:rsidR="00D642DF" w:rsidRPr="00FD0D00" w:rsidRDefault="00462D9E" w:rsidP="00BD12D7">
      <w:pPr>
        <w:pStyle w:val="List11"/>
        <w:numPr>
          <w:ilvl w:val="0"/>
          <w:numId w:val="0"/>
        </w:numPr>
        <w:tabs>
          <w:tab w:val="clear" w:pos="990"/>
        </w:tabs>
        <w:spacing w:before="0" w:after="0"/>
        <w:ind w:firstLine="992"/>
        <w:rPr>
          <w:strike/>
          <w:color w:val="000000" w:themeColor="text1"/>
        </w:rPr>
      </w:pPr>
      <w:r w:rsidRPr="00FD0D00">
        <w:rPr>
          <w:color w:val="000000" w:themeColor="text1"/>
        </w:rPr>
        <w:t xml:space="preserve">Інші терміни вживаються в цьому Порядку у значеннях, наведених у </w:t>
      </w:r>
      <w:r w:rsidR="009F7DF4" w:rsidRPr="00FD0D00">
        <w:rPr>
          <w:color w:val="000000" w:themeColor="text1"/>
        </w:rPr>
        <w:t>з</w:t>
      </w:r>
      <w:r w:rsidRPr="00FD0D00">
        <w:rPr>
          <w:color w:val="000000" w:themeColor="text1"/>
        </w:rPr>
        <w:t>аконах України «Про Національну комісію, що здійснює державне регулювання у сферах енергетики та комунальних послуг», «Про природні монополії», «Про ринок природного газу», «Про ринок електричної енергії»</w:t>
      </w:r>
      <w:r w:rsidR="009F7DF4" w:rsidRPr="00FD0D00">
        <w:rPr>
          <w:color w:val="000000" w:themeColor="text1"/>
        </w:rPr>
        <w:t>.</w:t>
      </w:r>
    </w:p>
    <w:p w14:paraId="12ED5A07" w14:textId="77777777" w:rsidR="004F2E63" w:rsidRPr="00FD0D00" w:rsidRDefault="004F2E63" w:rsidP="004F2E63">
      <w:pPr>
        <w:pStyle w:val="rvps2"/>
        <w:spacing w:before="0" w:beforeAutospacing="0" w:after="0" w:afterAutospacing="0"/>
        <w:jc w:val="both"/>
        <w:rPr>
          <w:rFonts w:eastAsiaTheme="minorEastAsia"/>
          <w:color w:val="000000" w:themeColor="text1"/>
          <w:sz w:val="28"/>
          <w:szCs w:val="28"/>
        </w:rPr>
      </w:pPr>
    </w:p>
    <w:p w14:paraId="6461749E" w14:textId="020235AB" w:rsidR="00272DD8" w:rsidRPr="00FD0D00" w:rsidRDefault="00380740" w:rsidP="00FD0D00">
      <w:pPr>
        <w:pStyle w:val="List11"/>
        <w:numPr>
          <w:ilvl w:val="0"/>
          <w:numId w:val="0"/>
        </w:numPr>
        <w:spacing w:before="0" w:after="0"/>
        <w:ind w:firstLine="992"/>
        <w:rPr>
          <w:strike/>
          <w:color w:val="000000" w:themeColor="text1"/>
        </w:rPr>
      </w:pPr>
      <w:r w:rsidRPr="00FD0D00">
        <w:rPr>
          <w:color w:val="000000" w:themeColor="text1"/>
        </w:rPr>
        <w:t>1.</w:t>
      </w:r>
      <w:r w:rsidR="00CD1B8B" w:rsidRPr="00FD0D00">
        <w:rPr>
          <w:color w:val="000000" w:themeColor="text1"/>
        </w:rPr>
        <w:t>4</w:t>
      </w:r>
      <w:r w:rsidRPr="00FD0D00">
        <w:rPr>
          <w:color w:val="000000" w:themeColor="text1"/>
        </w:rPr>
        <w:t xml:space="preserve">. </w:t>
      </w:r>
      <w:r w:rsidR="000434A8" w:rsidRPr="00FD0D00">
        <w:rPr>
          <w:color w:val="000000" w:themeColor="text1"/>
        </w:rPr>
        <w:t>З метою розрахунку шкоди, завданої учасникам</w:t>
      </w:r>
      <w:r w:rsidR="00B45028" w:rsidRPr="00FD0D00">
        <w:rPr>
          <w:color w:val="000000" w:themeColor="text1"/>
        </w:rPr>
        <w:t xml:space="preserve"> оптового енергетичного</w:t>
      </w:r>
      <w:r w:rsidR="000434A8" w:rsidRPr="00FD0D00">
        <w:rPr>
          <w:color w:val="000000" w:themeColor="text1"/>
        </w:rPr>
        <w:t xml:space="preserve"> ринку, або додаткової вигоди, отриманої ліцензіатом внаслідок порушення законодавства у сферах енергетики та комунальних послуг та відповідних ліцензійних умов, а також за зловживання на оптовому енергетичному ринку застосовується алгоритм</w:t>
      </w:r>
      <w:r w:rsidR="007F733F" w:rsidRPr="00FD0D00">
        <w:rPr>
          <w:color w:val="000000" w:themeColor="text1"/>
        </w:rPr>
        <w:t>,</w:t>
      </w:r>
      <w:r w:rsidR="000434A8" w:rsidRPr="00FD0D00">
        <w:rPr>
          <w:color w:val="000000" w:themeColor="text1"/>
        </w:rPr>
        <w:t xml:space="preserve"> визначений </w:t>
      </w:r>
      <w:r w:rsidR="00272DD8" w:rsidRPr="00FD0D00">
        <w:rPr>
          <w:color w:val="000000" w:themeColor="text1"/>
        </w:rPr>
        <w:t xml:space="preserve">у </w:t>
      </w:r>
      <w:r w:rsidR="007F733F" w:rsidRPr="00FD0D00">
        <w:rPr>
          <w:color w:val="000000" w:themeColor="text1"/>
        </w:rPr>
        <w:t>д</w:t>
      </w:r>
      <w:r w:rsidR="000434A8" w:rsidRPr="00FD0D00">
        <w:rPr>
          <w:color w:val="000000" w:themeColor="text1"/>
        </w:rPr>
        <w:t>одатк</w:t>
      </w:r>
      <w:r w:rsidR="00272DD8" w:rsidRPr="00FD0D00">
        <w:rPr>
          <w:color w:val="000000" w:themeColor="text1"/>
        </w:rPr>
        <w:t>у</w:t>
      </w:r>
      <w:r w:rsidR="000434A8" w:rsidRPr="00FD0D00">
        <w:rPr>
          <w:color w:val="000000" w:themeColor="text1"/>
        </w:rPr>
        <w:t xml:space="preserve"> </w:t>
      </w:r>
      <w:r w:rsidR="00C028AB" w:rsidRPr="00FD0D00">
        <w:rPr>
          <w:color w:val="000000" w:themeColor="text1"/>
        </w:rPr>
        <w:t xml:space="preserve">1 </w:t>
      </w:r>
      <w:r w:rsidR="000434A8" w:rsidRPr="00FD0D00">
        <w:rPr>
          <w:color w:val="000000" w:themeColor="text1"/>
        </w:rPr>
        <w:t>до цього Порядку</w:t>
      </w:r>
      <w:r w:rsidR="00272DD8" w:rsidRPr="00FD0D00">
        <w:rPr>
          <w:color w:val="000000" w:themeColor="text1"/>
        </w:rPr>
        <w:t>.</w:t>
      </w:r>
    </w:p>
    <w:p w14:paraId="09C3C8B0" w14:textId="77777777" w:rsidR="00380740" w:rsidRPr="00FD0D00" w:rsidRDefault="000434A8" w:rsidP="000434A8">
      <w:pPr>
        <w:pStyle w:val="List11"/>
        <w:numPr>
          <w:ilvl w:val="0"/>
          <w:numId w:val="0"/>
        </w:numPr>
        <w:spacing w:before="0" w:after="0"/>
        <w:ind w:firstLine="992"/>
        <w:rPr>
          <w:color w:val="000000" w:themeColor="text1"/>
        </w:rPr>
      </w:pPr>
      <w:r w:rsidRPr="00FD0D00">
        <w:rPr>
          <w:color w:val="000000" w:themeColor="text1"/>
        </w:rPr>
        <w:t xml:space="preserve"> </w:t>
      </w:r>
    </w:p>
    <w:p w14:paraId="36F6C202" w14:textId="77777777" w:rsidR="00ED16F7" w:rsidRPr="00FD0D00" w:rsidRDefault="00380740" w:rsidP="005E3E1B">
      <w:pPr>
        <w:pStyle w:val="List11"/>
        <w:numPr>
          <w:ilvl w:val="0"/>
          <w:numId w:val="0"/>
        </w:numPr>
        <w:spacing w:before="0" w:after="0"/>
        <w:ind w:firstLine="992"/>
        <w:rPr>
          <w:color w:val="000000" w:themeColor="text1"/>
          <w:szCs w:val="28"/>
        </w:rPr>
      </w:pPr>
      <w:r w:rsidRPr="00FD0D00">
        <w:rPr>
          <w:color w:val="000000" w:themeColor="text1"/>
          <w:szCs w:val="28"/>
        </w:rPr>
        <w:t>1.</w:t>
      </w:r>
      <w:r w:rsidR="00FE0890" w:rsidRPr="00FD0D00">
        <w:rPr>
          <w:color w:val="000000" w:themeColor="text1"/>
          <w:szCs w:val="28"/>
        </w:rPr>
        <w:t>5</w:t>
      </w:r>
      <w:r w:rsidRPr="00FD0D00">
        <w:rPr>
          <w:color w:val="000000" w:themeColor="text1"/>
          <w:szCs w:val="28"/>
        </w:rPr>
        <w:t xml:space="preserve">. </w:t>
      </w:r>
      <w:r w:rsidR="00ED16F7" w:rsidRPr="00FD0D00">
        <w:rPr>
          <w:color w:val="000000" w:themeColor="text1"/>
          <w:szCs w:val="28"/>
        </w:rPr>
        <w:t xml:space="preserve">Перед винесенням </w:t>
      </w:r>
      <w:r w:rsidR="00633834" w:rsidRPr="00FD0D00">
        <w:rPr>
          <w:color w:val="000000" w:themeColor="text1"/>
          <w:szCs w:val="28"/>
        </w:rPr>
        <w:t xml:space="preserve">на засідання НКРЕКП, що проводиться у формі відкритого </w:t>
      </w:r>
      <w:r w:rsidR="00633834" w:rsidRPr="00FD0D00">
        <w:rPr>
          <w:color w:val="000000" w:themeColor="text1"/>
        </w:rPr>
        <w:t>слухання</w:t>
      </w:r>
      <w:r w:rsidR="00633834" w:rsidRPr="00FD0D00">
        <w:rPr>
          <w:color w:val="000000" w:themeColor="text1"/>
          <w:szCs w:val="28"/>
        </w:rPr>
        <w:t xml:space="preserve">, </w:t>
      </w:r>
      <w:r w:rsidR="00ED16F7" w:rsidRPr="00FD0D00">
        <w:rPr>
          <w:color w:val="000000" w:themeColor="text1"/>
          <w:szCs w:val="28"/>
        </w:rPr>
        <w:t>питання про накладення штрафу (штрафів) за порушення законодавства у сферах енергетики та комунальних послуг та відповідних ліцензійних умов, а також</w:t>
      </w:r>
      <w:r w:rsidR="007A72F7" w:rsidRPr="00FD0D00">
        <w:rPr>
          <w:color w:val="000000" w:themeColor="text1"/>
          <w:szCs w:val="28"/>
        </w:rPr>
        <w:t xml:space="preserve"> за</w:t>
      </w:r>
      <w:r w:rsidR="00ED16F7" w:rsidRPr="00FD0D00">
        <w:rPr>
          <w:color w:val="000000" w:themeColor="text1"/>
          <w:szCs w:val="28"/>
        </w:rPr>
        <w:t xml:space="preserve"> зловживання на оптовому енергетичному ринку відповідальний структурний підрозділ НКРЕКП розрах</w:t>
      </w:r>
      <w:r w:rsidR="00633834" w:rsidRPr="00FD0D00">
        <w:rPr>
          <w:color w:val="000000" w:themeColor="text1"/>
          <w:szCs w:val="28"/>
        </w:rPr>
        <w:t>овує</w:t>
      </w:r>
      <w:r w:rsidR="00ED16F7" w:rsidRPr="00FD0D00">
        <w:rPr>
          <w:color w:val="000000" w:themeColor="text1"/>
          <w:szCs w:val="28"/>
        </w:rPr>
        <w:t xml:space="preserve"> розмір штрафу відповідно до </w:t>
      </w:r>
      <w:r w:rsidR="00D911C2" w:rsidRPr="00FD0D00">
        <w:rPr>
          <w:color w:val="000000" w:themeColor="text1"/>
          <w:szCs w:val="28"/>
        </w:rPr>
        <w:t xml:space="preserve">розділів </w:t>
      </w:r>
      <w:r w:rsidR="00945A16" w:rsidRPr="00FD0D00">
        <w:rPr>
          <w:color w:val="000000" w:themeColor="text1"/>
          <w:szCs w:val="28"/>
        </w:rPr>
        <w:t>І</w:t>
      </w:r>
      <w:r w:rsidR="00D911C2" w:rsidRPr="00FD0D00">
        <w:rPr>
          <w:color w:val="000000" w:themeColor="text1"/>
          <w:szCs w:val="28"/>
        </w:rPr>
        <w:t>І</w:t>
      </w:r>
      <w:r w:rsidR="00ED16F7" w:rsidRPr="00FD0D00">
        <w:rPr>
          <w:color w:val="000000" w:themeColor="text1"/>
          <w:szCs w:val="28"/>
        </w:rPr>
        <w:t xml:space="preserve"> та </w:t>
      </w:r>
      <w:r w:rsidR="00945A16" w:rsidRPr="00FD0D00">
        <w:rPr>
          <w:color w:val="000000" w:themeColor="text1"/>
          <w:szCs w:val="28"/>
        </w:rPr>
        <w:t>ІІІ</w:t>
      </w:r>
      <w:r w:rsidR="00ED16F7" w:rsidRPr="00FD0D00">
        <w:rPr>
          <w:color w:val="000000" w:themeColor="text1"/>
          <w:szCs w:val="28"/>
        </w:rPr>
        <w:t xml:space="preserve"> </w:t>
      </w:r>
      <w:r w:rsidR="007A72F7" w:rsidRPr="00FD0D00">
        <w:rPr>
          <w:color w:val="000000" w:themeColor="text1"/>
          <w:szCs w:val="28"/>
        </w:rPr>
        <w:t xml:space="preserve">цього </w:t>
      </w:r>
      <w:r w:rsidR="001A4DA3" w:rsidRPr="00FD0D00">
        <w:rPr>
          <w:color w:val="000000" w:themeColor="text1"/>
          <w:szCs w:val="28"/>
        </w:rPr>
        <w:t>Порядку</w:t>
      </w:r>
      <w:r w:rsidR="00ED16F7" w:rsidRPr="00FD0D00">
        <w:rPr>
          <w:color w:val="000000" w:themeColor="text1"/>
          <w:szCs w:val="28"/>
        </w:rPr>
        <w:t>.</w:t>
      </w:r>
    </w:p>
    <w:p w14:paraId="337D97CD" w14:textId="77777777" w:rsidR="0092545C" w:rsidRPr="00FD0D00" w:rsidRDefault="00633834"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Розрахований р</w:t>
      </w:r>
      <w:r w:rsidR="0092545C" w:rsidRPr="00FD0D00">
        <w:rPr>
          <w:rFonts w:eastAsiaTheme="minorEastAsia"/>
          <w:color w:val="000000" w:themeColor="text1"/>
          <w:sz w:val="28"/>
          <w:szCs w:val="28"/>
        </w:rPr>
        <w:t>озмір штрафу</w:t>
      </w:r>
      <w:r w:rsidRPr="00FD0D00">
        <w:rPr>
          <w:rFonts w:eastAsiaTheme="minorEastAsia"/>
          <w:color w:val="000000" w:themeColor="text1"/>
          <w:sz w:val="28"/>
          <w:szCs w:val="28"/>
        </w:rPr>
        <w:t>,</w:t>
      </w:r>
      <w:r w:rsidR="0092545C" w:rsidRPr="00FD0D00">
        <w:rPr>
          <w:rFonts w:eastAsiaTheme="minorEastAsia"/>
          <w:color w:val="000000" w:themeColor="text1"/>
          <w:sz w:val="28"/>
          <w:szCs w:val="28"/>
        </w:rPr>
        <w:t xml:space="preserve"> у тому числі результати кожного етапу розрахунку з відповідним поясненням </w:t>
      </w:r>
      <w:r w:rsidR="00D035E5" w:rsidRPr="00FD0D00">
        <w:rPr>
          <w:rFonts w:eastAsiaTheme="minorEastAsia"/>
          <w:color w:val="000000" w:themeColor="text1"/>
          <w:sz w:val="28"/>
          <w:szCs w:val="28"/>
        </w:rPr>
        <w:t xml:space="preserve">щодо </w:t>
      </w:r>
      <w:r w:rsidR="0092545C" w:rsidRPr="00FD0D00">
        <w:rPr>
          <w:rFonts w:eastAsiaTheme="minorEastAsia"/>
          <w:color w:val="000000" w:themeColor="text1"/>
          <w:sz w:val="28"/>
          <w:szCs w:val="28"/>
        </w:rPr>
        <w:t>застосування коефіцієнтів та коригувань</w:t>
      </w:r>
      <w:r w:rsidR="00D035E5" w:rsidRPr="00FD0D00">
        <w:rPr>
          <w:rFonts w:eastAsiaTheme="minorEastAsia"/>
          <w:color w:val="000000" w:themeColor="text1"/>
          <w:sz w:val="28"/>
          <w:szCs w:val="28"/>
        </w:rPr>
        <w:t>,</w:t>
      </w:r>
      <w:r w:rsidR="0092545C" w:rsidRPr="00FD0D00">
        <w:rPr>
          <w:rFonts w:eastAsiaTheme="minorEastAsia"/>
          <w:color w:val="000000" w:themeColor="text1"/>
          <w:sz w:val="28"/>
          <w:szCs w:val="28"/>
        </w:rPr>
        <w:t xml:space="preserve"> є невід’ємною частиною </w:t>
      </w:r>
      <w:r w:rsidR="00F16085" w:rsidRPr="00FD0D00">
        <w:rPr>
          <w:rFonts w:eastAsiaTheme="minorEastAsia"/>
          <w:color w:val="000000" w:themeColor="text1"/>
          <w:sz w:val="28"/>
          <w:szCs w:val="28"/>
        </w:rPr>
        <w:t>обґрунтування</w:t>
      </w:r>
      <w:r w:rsidR="00657CD0" w:rsidRPr="00FD0D00">
        <w:rPr>
          <w:rFonts w:eastAsiaTheme="minorEastAsia"/>
          <w:color w:val="000000" w:themeColor="text1"/>
          <w:sz w:val="28"/>
          <w:szCs w:val="28"/>
        </w:rPr>
        <w:t xml:space="preserve"> до проєкту рішення НКРЕКП про застосування штрафних санкцій.</w:t>
      </w:r>
    </w:p>
    <w:p w14:paraId="74355B7A" w14:textId="77777777" w:rsidR="00587641" w:rsidRPr="00FD0D00" w:rsidRDefault="00587641" w:rsidP="00D5557A">
      <w:pPr>
        <w:pStyle w:val="rvps2"/>
        <w:spacing w:before="0" w:beforeAutospacing="0" w:after="0" w:afterAutospacing="0"/>
        <w:ind w:firstLine="709"/>
        <w:jc w:val="both"/>
        <w:rPr>
          <w:rFonts w:eastAsiaTheme="minorEastAsia"/>
          <w:color w:val="000000" w:themeColor="text1"/>
          <w:sz w:val="28"/>
          <w:szCs w:val="28"/>
        </w:rPr>
      </w:pPr>
    </w:p>
    <w:p w14:paraId="3E034684" w14:textId="77777777" w:rsidR="005C29C1" w:rsidRPr="00FD0D00" w:rsidRDefault="00ED16F7" w:rsidP="005E3E1B">
      <w:pPr>
        <w:pStyle w:val="List11"/>
        <w:numPr>
          <w:ilvl w:val="0"/>
          <w:numId w:val="0"/>
        </w:numPr>
        <w:spacing w:before="0" w:after="0"/>
        <w:ind w:firstLine="992"/>
        <w:rPr>
          <w:color w:val="000000" w:themeColor="text1"/>
          <w:szCs w:val="28"/>
        </w:rPr>
      </w:pPr>
      <w:r w:rsidRPr="00FD0D00">
        <w:rPr>
          <w:color w:val="000000" w:themeColor="text1"/>
          <w:szCs w:val="28"/>
        </w:rPr>
        <w:t>1.</w:t>
      </w:r>
      <w:r w:rsidR="00FE0890" w:rsidRPr="00FD0D00">
        <w:rPr>
          <w:color w:val="000000" w:themeColor="text1"/>
          <w:szCs w:val="28"/>
        </w:rPr>
        <w:t>6</w:t>
      </w:r>
      <w:r w:rsidRPr="00FD0D00">
        <w:rPr>
          <w:color w:val="000000" w:themeColor="text1"/>
          <w:szCs w:val="28"/>
        </w:rPr>
        <w:t xml:space="preserve">. </w:t>
      </w:r>
      <w:r w:rsidR="00E77899" w:rsidRPr="00FD0D00">
        <w:rPr>
          <w:color w:val="000000" w:themeColor="text1"/>
          <w:szCs w:val="28"/>
        </w:rPr>
        <w:t xml:space="preserve">Цей </w:t>
      </w:r>
      <w:r w:rsidR="001A4DA3" w:rsidRPr="00FD0D00">
        <w:rPr>
          <w:color w:val="000000" w:themeColor="text1"/>
        </w:rPr>
        <w:t>Порядок</w:t>
      </w:r>
      <w:r w:rsidR="0092545C" w:rsidRPr="00FD0D00">
        <w:rPr>
          <w:color w:val="000000" w:themeColor="text1"/>
          <w:szCs w:val="28"/>
        </w:rPr>
        <w:t xml:space="preserve"> </w:t>
      </w:r>
      <w:r w:rsidR="005C29C1" w:rsidRPr="00FD0D00">
        <w:rPr>
          <w:color w:val="000000" w:themeColor="text1"/>
          <w:szCs w:val="28"/>
        </w:rPr>
        <w:t xml:space="preserve">не застосовується </w:t>
      </w:r>
      <w:r w:rsidR="00E77899" w:rsidRPr="00FD0D00">
        <w:rPr>
          <w:color w:val="000000" w:themeColor="text1"/>
          <w:szCs w:val="28"/>
        </w:rPr>
        <w:t xml:space="preserve">при </w:t>
      </w:r>
      <w:r w:rsidR="005C29C1" w:rsidRPr="00FD0D00">
        <w:rPr>
          <w:color w:val="000000" w:themeColor="text1"/>
          <w:szCs w:val="28"/>
        </w:rPr>
        <w:t>прийнятт</w:t>
      </w:r>
      <w:r w:rsidR="00E77899" w:rsidRPr="00FD0D00">
        <w:rPr>
          <w:color w:val="000000" w:themeColor="text1"/>
          <w:szCs w:val="28"/>
        </w:rPr>
        <w:t>і</w:t>
      </w:r>
      <w:r w:rsidR="005C29C1" w:rsidRPr="00FD0D00">
        <w:rPr>
          <w:color w:val="000000" w:themeColor="text1"/>
          <w:szCs w:val="28"/>
        </w:rPr>
        <w:t xml:space="preserve"> НКРЕКП рішення про застосування інших видів санкцій, передбачених </w:t>
      </w:r>
      <w:r w:rsidR="00E77899" w:rsidRPr="00FD0D00">
        <w:rPr>
          <w:color w:val="000000" w:themeColor="text1"/>
          <w:szCs w:val="28"/>
        </w:rPr>
        <w:t xml:space="preserve">чинним </w:t>
      </w:r>
      <w:r w:rsidR="005C29C1" w:rsidRPr="00FD0D00">
        <w:rPr>
          <w:color w:val="000000" w:themeColor="text1"/>
          <w:szCs w:val="28"/>
        </w:rPr>
        <w:t xml:space="preserve">законодавством </w:t>
      </w:r>
      <w:r w:rsidR="00A17F69" w:rsidRPr="00FD0D00">
        <w:rPr>
          <w:color w:val="000000" w:themeColor="text1"/>
          <w:szCs w:val="28"/>
        </w:rPr>
        <w:t>(</w:t>
      </w:r>
      <w:r w:rsidR="00E01E63" w:rsidRPr="00FD0D00">
        <w:rPr>
          <w:color w:val="000000" w:themeColor="text1"/>
          <w:szCs w:val="28"/>
        </w:rPr>
        <w:t xml:space="preserve">застереження та/або </w:t>
      </w:r>
      <w:r w:rsidR="00A17F69" w:rsidRPr="00FD0D00">
        <w:rPr>
          <w:color w:val="000000" w:themeColor="text1"/>
          <w:szCs w:val="28"/>
        </w:rPr>
        <w:t>попередження</w:t>
      </w:r>
      <w:r w:rsidR="4BD5AB4A" w:rsidRPr="00FD0D00">
        <w:rPr>
          <w:color w:val="000000" w:themeColor="text1"/>
          <w:szCs w:val="28"/>
        </w:rPr>
        <w:t xml:space="preserve"> про необхідність усунення порушень</w:t>
      </w:r>
      <w:r w:rsidR="00A17F69" w:rsidRPr="00FD0D00">
        <w:rPr>
          <w:color w:val="000000" w:themeColor="text1"/>
          <w:szCs w:val="28"/>
        </w:rPr>
        <w:t>, зупинення дії ліцензії, анулювання ліцензії</w:t>
      </w:r>
      <w:r w:rsidR="00F16085" w:rsidRPr="00FD0D00">
        <w:rPr>
          <w:color w:val="000000" w:themeColor="text1"/>
          <w:szCs w:val="28"/>
        </w:rPr>
        <w:t>, адміністративні стягнення до посадових осіб суб’єктів господарювання,</w:t>
      </w:r>
      <w:r w:rsidR="00F16085" w:rsidRPr="00FD0D00">
        <w:rPr>
          <w:color w:val="000000" w:themeColor="text1"/>
          <w:szCs w:val="20"/>
          <w:lang w:eastAsia="ru-RU"/>
        </w:rPr>
        <w:t xml:space="preserve"> </w:t>
      </w:r>
      <w:r w:rsidR="00F16085" w:rsidRPr="00FD0D00">
        <w:rPr>
          <w:color w:val="000000" w:themeColor="text1"/>
          <w:szCs w:val="28"/>
        </w:rPr>
        <w:t>що провадить діяльність у сферах енергетики та комунальних послуг</w:t>
      </w:r>
      <w:r w:rsidR="00A17F69" w:rsidRPr="00FD0D00">
        <w:rPr>
          <w:color w:val="000000" w:themeColor="text1"/>
          <w:szCs w:val="28"/>
        </w:rPr>
        <w:t>)</w:t>
      </w:r>
      <w:r w:rsidR="00A421E0" w:rsidRPr="00FD0D00">
        <w:rPr>
          <w:color w:val="000000" w:themeColor="text1"/>
          <w:szCs w:val="28"/>
        </w:rPr>
        <w:t>.</w:t>
      </w:r>
    </w:p>
    <w:p w14:paraId="1EB4FEB6" w14:textId="77777777" w:rsidR="00587641" w:rsidRPr="00FD0D00" w:rsidRDefault="00587641" w:rsidP="00D5557A">
      <w:pPr>
        <w:pStyle w:val="rvps2"/>
        <w:spacing w:before="0" w:beforeAutospacing="0" w:after="0" w:afterAutospacing="0"/>
        <w:ind w:firstLine="709"/>
        <w:jc w:val="both"/>
        <w:rPr>
          <w:rFonts w:eastAsiaTheme="minorEastAsia"/>
          <w:color w:val="000000" w:themeColor="text1"/>
          <w:sz w:val="28"/>
          <w:szCs w:val="28"/>
        </w:rPr>
      </w:pPr>
    </w:p>
    <w:p w14:paraId="209C4DE8" w14:textId="77777777" w:rsidR="00ED16F7" w:rsidRPr="00FD0D00" w:rsidRDefault="009F588E" w:rsidP="005E3E1B">
      <w:pPr>
        <w:pStyle w:val="List11"/>
        <w:numPr>
          <w:ilvl w:val="0"/>
          <w:numId w:val="0"/>
        </w:numPr>
        <w:spacing w:before="0" w:after="0"/>
        <w:ind w:firstLine="992"/>
        <w:rPr>
          <w:b/>
          <w:bCs/>
          <w:noProof/>
          <w:color w:val="000000" w:themeColor="text1"/>
        </w:rPr>
      </w:pPr>
      <w:r w:rsidRPr="00FD0D00">
        <w:rPr>
          <w:color w:val="000000" w:themeColor="text1"/>
        </w:rPr>
        <w:t>1.</w:t>
      </w:r>
      <w:r w:rsidR="00FE0890" w:rsidRPr="00FD0D00">
        <w:rPr>
          <w:color w:val="000000" w:themeColor="text1"/>
        </w:rPr>
        <w:t>7</w:t>
      </w:r>
      <w:r w:rsidRPr="00FD0D00">
        <w:rPr>
          <w:color w:val="000000" w:themeColor="text1"/>
        </w:rPr>
        <w:t>.</w:t>
      </w:r>
      <w:r w:rsidR="00ED16F7" w:rsidRPr="00FD0D00">
        <w:rPr>
          <w:color w:val="000000" w:themeColor="text1"/>
        </w:rPr>
        <w:t xml:space="preserve"> </w:t>
      </w:r>
      <w:r w:rsidR="00ED16F7" w:rsidRPr="00FD0D00">
        <w:rPr>
          <w:noProof/>
          <w:color w:val="000000" w:themeColor="text1"/>
        </w:rPr>
        <w:t xml:space="preserve">При визначенні розміру штрафів за порушення законодавства у сферах енергетики та </w:t>
      </w:r>
      <w:r w:rsidR="00ED16F7" w:rsidRPr="00FD0D00">
        <w:rPr>
          <w:color w:val="000000" w:themeColor="text1"/>
        </w:rPr>
        <w:t>комунальних</w:t>
      </w:r>
      <w:r w:rsidR="00ED16F7" w:rsidRPr="00FD0D00">
        <w:rPr>
          <w:noProof/>
          <w:color w:val="000000" w:themeColor="text1"/>
        </w:rPr>
        <w:t xml:space="preserve"> послуг та відповідних ліцензійних умов</w:t>
      </w:r>
      <w:r w:rsidR="00391ABD" w:rsidRPr="00FD0D00">
        <w:rPr>
          <w:noProof/>
          <w:color w:val="000000" w:themeColor="text1"/>
        </w:rPr>
        <w:t xml:space="preserve"> відповідно до </w:t>
      </w:r>
      <w:r w:rsidR="00B6388D" w:rsidRPr="00FD0D00">
        <w:rPr>
          <w:noProof/>
          <w:color w:val="000000" w:themeColor="text1"/>
        </w:rPr>
        <w:t>розділу ІІ</w:t>
      </w:r>
      <w:r w:rsidR="00391ABD" w:rsidRPr="00FD0D00">
        <w:rPr>
          <w:noProof/>
          <w:color w:val="000000" w:themeColor="text1"/>
        </w:rPr>
        <w:t xml:space="preserve"> цього Порядку,</w:t>
      </w:r>
      <w:r w:rsidR="00ED16F7" w:rsidRPr="00FD0D00">
        <w:rPr>
          <w:noProof/>
          <w:color w:val="000000" w:themeColor="text1"/>
        </w:rPr>
        <w:t xml:space="preserve"> </w:t>
      </w:r>
      <w:r w:rsidR="00391ABD" w:rsidRPr="00FD0D00">
        <w:rPr>
          <w:noProof/>
          <w:color w:val="000000" w:themeColor="text1"/>
        </w:rPr>
        <w:t>т</w:t>
      </w:r>
      <w:r w:rsidR="00ED16F7" w:rsidRPr="00FD0D00">
        <w:rPr>
          <w:noProof/>
          <w:color w:val="000000" w:themeColor="text1"/>
        </w:rPr>
        <w:t>а</w:t>
      </w:r>
      <w:r w:rsidR="00391ABD" w:rsidRPr="00FD0D00">
        <w:rPr>
          <w:noProof/>
          <w:color w:val="000000" w:themeColor="text1"/>
        </w:rPr>
        <w:t xml:space="preserve"> при визначенні розміру штрафів за </w:t>
      </w:r>
      <w:r w:rsidR="00ED16F7" w:rsidRPr="00FD0D00">
        <w:rPr>
          <w:noProof/>
          <w:color w:val="000000" w:themeColor="text1"/>
        </w:rPr>
        <w:t>зловживання на оптовому енергетичному ринку</w:t>
      </w:r>
      <w:r w:rsidR="00391ABD" w:rsidRPr="00FD0D00">
        <w:rPr>
          <w:noProof/>
          <w:color w:val="000000" w:themeColor="text1"/>
        </w:rPr>
        <w:t xml:space="preserve"> відповідно до </w:t>
      </w:r>
      <w:r w:rsidR="00B6388D" w:rsidRPr="00FD0D00">
        <w:rPr>
          <w:noProof/>
          <w:color w:val="000000" w:themeColor="text1"/>
        </w:rPr>
        <w:t>розділу ІІІ</w:t>
      </w:r>
      <w:r w:rsidR="00391ABD" w:rsidRPr="00FD0D00">
        <w:rPr>
          <w:noProof/>
          <w:color w:val="000000" w:themeColor="text1"/>
        </w:rPr>
        <w:t xml:space="preserve"> цього Порядку</w:t>
      </w:r>
      <w:r w:rsidR="00ED16F7" w:rsidRPr="00FD0D00">
        <w:rPr>
          <w:noProof/>
          <w:color w:val="000000" w:themeColor="text1"/>
        </w:rPr>
        <w:t xml:space="preserve"> НКРЕКП, зокрема, керується принципа</w:t>
      </w:r>
      <w:r w:rsidR="003D0ECE" w:rsidRPr="00FD0D00">
        <w:rPr>
          <w:noProof/>
          <w:color w:val="000000" w:themeColor="text1"/>
        </w:rPr>
        <w:t xml:space="preserve">ми пропорційності покарання та </w:t>
      </w:r>
      <w:r w:rsidR="00ED16F7" w:rsidRPr="00FD0D00">
        <w:rPr>
          <w:noProof/>
          <w:color w:val="000000" w:themeColor="text1"/>
        </w:rPr>
        <w:t>порушення, ефективності, розумності, та недискримінаційності.</w:t>
      </w:r>
    </w:p>
    <w:tbl>
      <w:tblPr>
        <w:tblW w:w="9747" w:type="dxa"/>
        <w:tblLook w:val="04A0" w:firstRow="1" w:lastRow="0" w:firstColumn="1" w:lastColumn="0" w:noHBand="0" w:noVBand="1"/>
      </w:tblPr>
      <w:tblGrid>
        <w:gridCol w:w="5211"/>
        <w:gridCol w:w="4536"/>
      </w:tblGrid>
      <w:tr w:rsidR="00FD0D00" w:rsidRPr="00FD0D00" w14:paraId="0E7B1159" w14:textId="77777777" w:rsidTr="003D0ECE">
        <w:trPr>
          <w:trHeight w:val="297"/>
        </w:trPr>
        <w:tc>
          <w:tcPr>
            <w:tcW w:w="5211" w:type="dxa"/>
            <w:shd w:val="clear" w:color="auto" w:fill="auto"/>
            <w:vAlign w:val="center"/>
          </w:tcPr>
          <w:p w14:paraId="7C66B455" w14:textId="77777777" w:rsidR="00B1309A" w:rsidRPr="00FD0D00" w:rsidRDefault="00B1309A" w:rsidP="003D0ECE">
            <w:pPr>
              <w:ind w:firstLine="37"/>
              <w:rPr>
                <w:color w:val="000000" w:themeColor="text1"/>
                <w:lang w:val="uk-UA"/>
              </w:rPr>
            </w:pPr>
          </w:p>
        </w:tc>
        <w:tc>
          <w:tcPr>
            <w:tcW w:w="4536" w:type="dxa"/>
            <w:shd w:val="clear" w:color="auto" w:fill="auto"/>
            <w:vAlign w:val="center"/>
          </w:tcPr>
          <w:p w14:paraId="0B21104D" w14:textId="77777777" w:rsidR="002518A2" w:rsidRPr="00FD0D00" w:rsidRDefault="002518A2" w:rsidP="003D0ECE">
            <w:pPr>
              <w:ind w:firstLine="709"/>
              <w:jc w:val="right"/>
              <w:rPr>
                <w:color w:val="000000" w:themeColor="text1"/>
                <w:szCs w:val="28"/>
                <w:lang w:val="uk-UA"/>
              </w:rPr>
            </w:pPr>
          </w:p>
        </w:tc>
      </w:tr>
    </w:tbl>
    <w:p w14:paraId="22553FBA" w14:textId="0890BA83" w:rsidR="00CD5716" w:rsidRPr="00FD0D00" w:rsidRDefault="006B0926" w:rsidP="00CD5716">
      <w:pPr>
        <w:pStyle w:val="rvps2"/>
        <w:spacing w:before="0" w:beforeAutospacing="0" w:after="0" w:afterAutospacing="0"/>
        <w:ind w:firstLine="709"/>
        <w:jc w:val="center"/>
        <w:rPr>
          <w:b/>
          <w:bCs/>
          <w:color w:val="000000" w:themeColor="text1"/>
          <w:sz w:val="28"/>
          <w:szCs w:val="28"/>
        </w:rPr>
      </w:pPr>
      <w:r w:rsidRPr="00FD0D00">
        <w:rPr>
          <w:b/>
          <w:bCs/>
          <w:color w:val="000000" w:themeColor="text1"/>
          <w:sz w:val="28"/>
          <w:szCs w:val="28"/>
        </w:rPr>
        <w:t xml:space="preserve">ІІ. </w:t>
      </w:r>
      <w:r w:rsidR="00F16085" w:rsidRPr="00FD0D00">
        <w:rPr>
          <w:b/>
          <w:bCs/>
          <w:color w:val="000000" w:themeColor="text1"/>
          <w:sz w:val="28"/>
          <w:szCs w:val="28"/>
        </w:rPr>
        <w:t>Р</w:t>
      </w:r>
      <w:r w:rsidR="00CD5716" w:rsidRPr="00FD0D00">
        <w:rPr>
          <w:b/>
          <w:bCs/>
          <w:color w:val="000000" w:themeColor="text1"/>
          <w:sz w:val="28"/>
          <w:szCs w:val="28"/>
        </w:rPr>
        <w:t>озрахун</w:t>
      </w:r>
      <w:r w:rsidR="00F16085" w:rsidRPr="00FD0D00">
        <w:rPr>
          <w:b/>
          <w:bCs/>
          <w:color w:val="000000" w:themeColor="text1"/>
          <w:sz w:val="28"/>
          <w:szCs w:val="28"/>
        </w:rPr>
        <w:t>о</w:t>
      </w:r>
      <w:r w:rsidR="00CD5716" w:rsidRPr="00FD0D00">
        <w:rPr>
          <w:b/>
          <w:bCs/>
          <w:color w:val="000000" w:themeColor="text1"/>
          <w:sz w:val="28"/>
          <w:szCs w:val="28"/>
        </w:rPr>
        <w:t>к розміру штрафних санкцій</w:t>
      </w:r>
      <w:r w:rsidR="00C6700C" w:rsidRPr="00FD0D00">
        <w:rPr>
          <w:b/>
          <w:bCs/>
          <w:color w:val="000000" w:themeColor="text1"/>
          <w:sz w:val="28"/>
          <w:szCs w:val="28"/>
        </w:rPr>
        <w:t>, що накладаються на ліцензіатів НКРЕКП</w:t>
      </w:r>
      <w:r w:rsidR="00CD5716" w:rsidRPr="00FD0D00">
        <w:rPr>
          <w:b/>
          <w:bCs/>
          <w:color w:val="000000" w:themeColor="text1"/>
          <w:sz w:val="28"/>
          <w:szCs w:val="28"/>
        </w:rPr>
        <w:t xml:space="preserve"> за порушення законодавства у сферах енергетики та комунальних послуг та відповідних ліцензійних умов</w:t>
      </w:r>
    </w:p>
    <w:p w14:paraId="3B7A857B" w14:textId="77777777" w:rsidR="00CD5716" w:rsidRPr="00FD0D00" w:rsidRDefault="00CD5716" w:rsidP="00CD5716">
      <w:pPr>
        <w:pStyle w:val="rvps2"/>
        <w:spacing w:before="0" w:beforeAutospacing="0" w:after="0" w:afterAutospacing="0"/>
        <w:ind w:firstLine="709"/>
        <w:jc w:val="center"/>
        <w:rPr>
          <w:rFonts w:eastAsiaTheme="minorEastAsia"/>
          <w:b/>
          <w:bCs/>
          <w:color w:val="000000" w:themeColor="text1"/>
          <w:sz w:val="28"/>
          <w:szCs w:val="28"/>
        </w:rPr>
      </w:pPr>
    </w:p>
    <w:p w14:paraId="665FA163" w14:textId="675A9B2F" w:rsidR="005E3E1B" w:rsidRPr="00FD0D00" w:rsidRDefault="005E3E1B" w:rsidP="005E3E1B">
      <w:pPr>
        <w:pStyle w:val="rvps2"/>
        <w:spacing w:before="0" w:beforeAutospacing="0" w:after="0" w:afterAutospacing="0"/>
        <w:ind w:firstLine="709"/>
        <w:jc w:val="center"/>
        <w:rPr>
          <w:rFonts w:eastAsiaTheme="minorEastAsia"/>
          <w:b/>
          <w:bCs/>
          <w:color w:val="000000" w:themeColor="text1"/>
          <w:sz w:val="28"/>
          <w:szCs w:val="28"/>
        </w:rPr>
      </w:pPr>
      <w:r w:rsidRPr="00FD0D00">
        <w:rPr>
          <w:rFonts w:eastAsiaTheme="minorEastAsia"/>
          <w:b/>
          <w:bCs/>
          <w:color w:val="000000" w:themeColor="text1"/>
          <w:sz w:val="28"/>
          <w:szCs w:val="28"/>
        </w:rPr>
        <w:t>2.</w:t>
      </w:r>
      <w:r w:rsidR="003078E5" w:rsidRPr="00FD0D00">
        <w:rPr>
          <w:rFonts w:eastAsiaTheme="minorEastAsia"/>
          <w:b/>
          <w:bCs/>
          <w:color w:val="000000" w:themeColor="text1"/>
          <w:sz w:val="28"/>
          <w:szCs w:val="28"/>
        </w:rPr>
        <w:t xml:space="preserve">1. </w:t>
      </w:r>
      <w:r w:rsidRPr="00FD0D00">
        <w:rPr>
          <w:rFonts w:eastAsiaTheme="minorEastAsia"/>
          <w:b/>
          <w:bCs/>
          <w:color w:val="000000" w:themeColor="text1"/>
          <w:sz w:val="28"/>
          <w:szCs w:val="28"/>
        </w:rPr>
        <w:t xml:space="preserve">Етапи розрахунку розміру штрафних санкцій </w:t>
      </w:r>
    </w:p>
    <w:p w14:paraId="7DBF4DC5" w14:textId="77777777" w:rsidR="003078E5" w:rsidRPr="00FD0D00" w:rsidRDefault="003078E5" w:rsidP="00CD5716">
      <w:pPr>
        <w:pStyle w:val="rvps2"/>
        <w:spacing w:before="0" w:beforeAutospacing="0" w:after="0" w:afterAutospacing="0"/>
        <w:ind w:firstLine="709"/>
        <w:jc w:val="center"/>
        <w:rPr>
          <w:rFonts w:eastAsiaTheme="minorEastAsia"/>
          <w:b/>
          <w:bCs/>
          <w:color w:val="000000" w:themeColor="text1"/>
          <w:sz w:val="28"/>
          <w:szCs w:val="28"/>
        </w:rPr>
      </w:pPr>
    </w:p>
    <w:p w14:paraId="2F17739B" w14:textId="77777777" w:rsidR="005E3E1B" w:rsidRPr="00FD0D00" w:rsidRDefault="005E3E1B" w:rsidP="005E3E1B">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Розрахунок штрафних санкцій за порушення законодавства у сферах енергетики та комунальних послуг та відповідних ліцензійних умов складається з таких етапів:</w:t>
      </w:r>
    </w:p>
    <w:p w14:paraId="31BAD0A9" w14:textId="77777777" w:rsidR="00241770" w:rsidRPr="00FD0D00" w:rsidRDefault="00241770" w:rsidP="00D5557A">
      <w:pPr>
        <w:pStyle w:val="rvps2"/>
        <w:spacing w:before="0" w:beforeAutospacing="0" w:after="0" w:afterAutospacing="0"/>
        <w:ind w:firstLine="709"/>
        <w:jc w:val="both"/>
        <w:rPr>
          <w:rFonts w:eastAsiaTheme="minorEastAsia"/>
          <w:color w:val="000000" w:themeColor="text1"/>
          <w:sz w:val="28"/>
          <w:szCs w:val="28"/>
        </w:rPr>
      </w:pPr>
    </w:p>
    <w:p w14:paraId="66E3A495" w14:textId="77777777" w:rsidR="002E1D6C" w:rsidRPr="00FD0D00" w:rsidRDefault="00C95080"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1) </w:t>
      </w:r>
      <w:r w:rsidR="002E1D6C" w:rsidRPr="00FD0D00">
        <w:rPr>
          <w:rFonts w:eastAsiaTheme="minorEastAsia"/>
          <w:color w:val="000000" w:themeColor="text1"/>
          <w:sz w:val="28"/>
          <w:szCs w:val="28"/>
        </w:rPr>
        <w:t xml:space="preserve">визначення </w:t>
      </w:r>
      <w:r w:rsidR="005850AC" w:rsidRPr="00FD0D00">
        <w:rPr>
          <w:rFonts w:eastAsiaTheme="minorEastAsia"/>
          <w:color w:val="000000" w:themeColor="text1"/>
          <w:sz w:val="28"/>
          <w:szCs w:val="28"/>
        </w:rPr>
        <w:t>початкового розміру штрафу</w:t>
      </w:r>
      <w:r w:rsidR="002E1D6C" w:rsidRPr="00FD0D00">
        <w:rPr>
          <w:rFonts w:eastAsiaTheme="minorEastAsia"/>
          <w:color w:val="000000" w:themeColor="text1"/>
          <w:sz w:val="28"/>
          <w:szCs w:val="28"/>
        </w:rPr>
        <w:t>, що включає:</w:t>
      </w:r>
    </w:p>
    <w:p w14:paraId="462DC304" w14:textId="77777777" w:rsidR="00C95080" w:rsidRPr="00FD0D00" w:rsidRDefault="002E1D6C"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застосування критеріїв </w:t>
      </w:r>
      <w:r w:rsidR="291C9111" w:rsidRPr="00FD0D00">
        <w:rPr>
          <w:rFonts w:eastAsiaTheme="minorEastAsia"/>
          <w:color w:val="000000" w:themeColor="text1"/>
          <w:sz w:val="28"/>
          <w:szCs w:val="28"/>
        </w:rPr>
        <w:t xml:space="preserve">оцінки </w:t>
      </w:r>
      <w:r w:rsidRPr="00FD0D00">
        <w:rPr>
          <w:rFonts w:eastAsiaTheme="minorEastAsia"/>
          <w:color w:val="000000" w:themeColor="text1"/>
          <w:sz w:val="28"/>
          <w:szCs w:val="28"/>
        </w:rPr>
        <w:t>серйо</w:t>
      </w:r>
      <w:r w:rsidR="00C95080" w:rsidRPr="00FD0D00">
        <w:rPr>
          <w:rFonts w:eastAsiaTheme="minorEastAsia"/>
          <w:color w:val="000000" w:themeColor="text1"/>
          <w:sz w:val="28"/>
          <w:szCs w:val="28"/>
        </w:rPr>
        <w:t>зності порушення;</w:t>
      </w:r>
    </w:p>
    <w:p w14:paraId="649F56F4" w14:textId="77777777" w:rsidR="002E6175" w:rsidRPr="00FD0D00" w:rsidRDefault="002E6175"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розрахун</w:t>
      </w:r>
      <w:r w:rsidR="00B21899" w:rsidRPr="00FD0D00">
        <w:rPr>
          <w:rFonts w:eastAsiaTheme="minorEastAsia"/>
          <w:color w:val="000000" w:themeColor="text1"/>
          <w:sz w:val="28"/>
          <w:szCs w:val="28"/>
        </w:rPr>
        <w:t>ок</w:t>
      </w:r>
      <w:r w:rsidRPr="00FD0D00">
        <w:rPr>
          <w:rFonts w:eastAsiaTheme="minorEastAsia"/>
          <w:color w:val="000000" w:themeColor="text1"/>
          <w:sz w:val="28"/>
          <w:szCs w:val="28"/>
        </w:rPr>
        <w:t xml:space="preserve"> завданої</w:t>
      </w:r>
      <w:r w:rsidR="00995478" w:rsidRPr="00FD0D00">
        <w:rPr>
          <w:rFonts w:eastAsiaTheme="minorEastAsia"/>
          <w:color w:val="000000" w:themeColor="text1"/>
          <w:sz w:val="28"/>
          <w:szCs w:val="28"/>
        </w:rPr>
        <w:t xml:space="preserve"> ліцензіатом шкоди</w:t>
      </w:r>
      <w:r w:rsidR="00C95080" w:rsidRPr="00FD0D00">
        <w:rPr>
          <w:rFonts w:eastAsiaTheme="minorEastAsia"/>
          <w:color w:val="000000" w:themeColor="text1"/>
          <w:sz w:val="28"/>
          <w:szCs w:val="28"/>
        </w:rPr>
        <w:t xml:space="preserve">, або </w:t>
      </w:r>
      <w:r w:rsidR="00995478" w:rsidRPr="00FD0D00">
        <w:rPr>
          <w:rFonts w:eastAsiaTheme="minorEastAsia"/>
          <w:color w:val="000000" w:themeColor="text1"/>
          <w:sz w:val="28"/>
          <w:szCs w:val="28"/>
        </w:rPr>
        <w:t xml:space="preserve">отриманої </w:t>
      </w:r>
      <w:r w:rsidR="009B563B" w:rsidRPr="00FD0D00">
        <w:rPr>
          <w:rFonts w:eastAsiaTheme="minorEastAsia"/>
          <w:color w:val="000000" w:themeColor="text1"/>
          <w:sz w:val="28"/>
          <w:szCs w:val="28"/>
        </w:rPr>
        <w:t xml:space="preserve">додаткової </w:t>
      </w:r>
      <w:r w:rsidRPr="00FD0D00">
        <w:rPr>
          <w:rFonts w:eastAsiaTheme="minorEastAsia"/>
          <w:color w:val="000000" w:themeColor="text1"/>
          <w:sz w:val="28"/>
          <w:szCs w:val="28"/>
        </w:rPr>
        <w:t>вигоди, внаслідок порушен</w:t>
      </w:r>
      <w:r w:rsidR="00C95080" w:rsidRPr="00FD0D00">
        <w:rPr>
          <w:rFonts w:eastAsiaTheme="minorEastAsia"/>
          <w:color w:val="000000" w:themeColor="text1"/>
          <w:sz w:val="28"/>
          <w:szCs w:val="28"/>
        </w:rPr>
        <w:t>ня</w:t>
      </w:r>
      <w:r w:rsidR="1FB5AADF" w:rsidRPr="00FD0D00">
        <w:rPr>
          <w:rFonts w:eastAsiaTheme="minorEastAsia"/>
          <w:color w:val="000000" w:themeColor="text1"/>
          <w:sz w:val="28"/>
          <w:szCs w:val="28"/>
        </w:rPr>
        <w:t xml:space="preserve"> (у разі можливості встановлення такої</w:t>
      </w:r>
      <w:r w:rsidR="00033994" w:rsidRPr="00FD0D00">
        <w:rPr>
          <w:rFonts w:eastAsiaTheme="minorEastAsia"/>
          <w:color w:val="000000" w:themeColor="text1"/>
          <w:sz w:val="28"/>
          <w:szCs w:val="28"/>
        </w:rPr>
        <w:t xml:space="preserve"> </w:t>
      </w:r>
      <w:r w:rsidR="00186CA2" w:rsidRPr="00FD0D00">
        <w:rPr>
          <w:rFonts w:eastAsiaTheme="minorEastAsia"/>
          <w:color w:val="000000" w:themeColor="text1"/>
          <w:sz w:val="28"/>
          <w:szCs w:val="28"/>
        </w:rPr>
        <w:t xml:space="preserve">шкоди або </w:t>
      </w:r>
      <w:r w:rsidR="00033994" w:rsidRPr="00FD0D00">
        <w:rPr>
          <w:rFonts w:eastAsiaTheme="minorEastAsia"/>
          <w:color w:val="000000" w:themeColor="text1"/>
          <w:sz w:val="28"/>
          <w:szCs w:val="28"/>
        </w:rPr>
        <w:t>додаткової</w:t>
      </w:r>
      <w:r w:rsidR="1FB5AADF" w:rsidRPr="00FD0D00">
        <w:rPr>
          <w:rFonts w:eastAsiaTheme="minorEastAsia"/>
          <w:color w:val="000000" w:themeColor="text1"/>
          <w:sz w:val="28"/>
          <w:szCs w:val="28"/>
        </w:rPr>
        <w:t xml:space="preserve"> вигоди)</w:t>
      </w:r>
      <w:r w:rsidRPr="00FD0D00">
        <w:rPr>
          <w:rFonts w:eastAsiaTheme="minorEastAsia"/>
          <w:color w:val="000000" w:themeColor="text1"/>
          <w:sz w:val="28"/>
          <w:szCs w:val="28"/>
        </w:rPr>
        <w:t>;</w:t>
      </w:r>
    </w:p>
    <w:p w14:paraId="4FD7BB10" w14:textId="77777777" w:rsidR="005800AD" w:rsidRPr="00FD0D00" w:rsidRDefault="005800AD" w:rsidP="00D5557A">
      <w:pPr>
        <w:pStyle w:val="rvps2"/>
        <w:spacing w:before="0" w:beforeAutospacing="0" w:after="0" w:afterAutospacing="0"/>
        <w:ind w:firstLine="709"/>
        <w:jc w:val="both"/>
        <w:rPr>
          <w:rFonts w:eastAsiaTheme="minorEastAsia"/>
          <w:color w:val="000000" w:themeColor="text1"/>
          <w:sz w:val="28"/>
          <w:szCs w:val="28"/>
        </w:rPr>
      </w:pPr>
    </w:p>
    <w:p w14:paraId="22302849" w14:textId="77777777" w:rsidR="005850AC" w:rsidRPr="00FD0D00" w:rsidRDefault="00C95080"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2) </w:t>
      </w:r>
      <w:r w:rsidR="00132CBF" w:rsidRPr="00FD0D00">
        <w:rPr>
          <w:rFonts w:eastAsiaTheme="minorEastAsia"/>
          <w:color w:val="000000" w:themeColor="text1"/>
          <w:sz w:val="28"/>
          <w:szCs w:val="28"/>
        </w:rPr>
        <w:t xml:space="preserve">коригування розміру штрафу </w:t>
      </w:r>
      <w:r w:rsidR="00EB2972" w:rsidRPr="00FD0D00">
        <w:rPr>
          <w:rFonts w:eastAsiaTheme="minorEastAsia"/>
          <w:color w:val="000000" w:themeColor="text1"/>
          <w:sz w:val="28"/>
          <w:szCs w:val="28"/>
        </w:rPr>
        <w:t>з урахуванням</w:t>
      </w:r>
      <w:r w:rsidR="00132CBF" w:rsidRPr="00FD0D00">
        <w:rPr>
          <w:rFonts w:eastAsiaTheme="minorEastAsia"/>
          <w:color w:val="000000" w:themeColor="text1"/>
          <w:sz w:val="28"/>
          <w:szCs w:val="28"/>
        </w:rPr>
        <w:t xml:space="preserve"> тривал</w:t>
      </w:r>
      <w:r w:rsidR="00EB2972" w:rsidRPr="00FD0D00">
        <w:rPr>
          <w:rFonts w:eastAsiaTheme="minorEastAsia"/>
          <w:color w:val="000000" w:themeColor="text1"/>
          <w:sz w:val="28"/>
          <w:szCs w:val="28"/>
        </w:rPr>
        <w:t>ості</w:t>
      </w:r>
      <w:r w:rsidR="00132CBF" w:rsidRPr="00FD0D00">
        <w:rPr>
          <w:rFonts w:eastAsiaTheme="minorEastAsia"/>
          <w:color w:val="000000" w:themeColor="text1"/>
          <w:sz w:val="28"/>
          <w:szCs w:val="28"/>
        </w:rPr>
        <w:t xml:space="preserve"> порушення;</w:t>
      </w:r>
    </w:p>
    <w:p w14:paraId="2C863956" w14:textId="77777777" w:rsidR="005800AD" w:rsidRPr="00FD0D00" w:rsidRDefault="005800AD" w:rsidP="00D5557A">
      <w:pPr>
        <w:pStyle w:val="rvps2"/>
        <w:spacing w:before="0" w:beforeAutospacing="0" w:after="0" w:afterAutospacing="0"/>
        <w:ind w:firstLine="709"/>
        <w:jc w:val="both"/>
        <w:rPr>
          <w:rFonts w:eastAsiaTheme="minorEastAsia"/>
          <w:color w:val="000000" w:themeColor="text1"/>
          <w:sz w:val="28"/>
          <w:szCs w:val="28"/>
        </w:rPr>
      </w:pPr>
    </w:p>
    <w:p w14:paraId="3452504A" w14:textId="77777777" w:rsidR="005850AC" w:rsidRPr="00FD0D00" w:rsidRDefault="00C95080"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3) </w:t>
      </w:r>
      <w:r w:rsidR="00284875" w:rsidRPr="00FD0D00">
        <w:rPr>
          <w:rFonts w:eastAsiaTheme="minorEastAsia"/>
          <w:color w:val="000000" w:themeColor="text1"/>
          <w:sz w:val="28"/>
          <w:szCs w:val="28"/>
        </w:rPr>
        <w:t>коригування розміру штрафу з урахуванням пом</w:t>
      </w:r>
      <w:r w:rsidR="0043021B" w:rsidRPr="00FD0D00">
        <w:rPr>
          <w:rFonts w:eastAsiaTheme="minorEastAsia"/>
          <w:color w:val="000000" w:themeColor="text1"/>
          <w:sz w:val="28"/>
          <w:szCs w:val="28"/>
        </w:rPr>
        <w:t>'</w:t>
      </w:r>
      <w:r w:rsidR="00284875" w:rsidRPr="00FD0D00">
        <w:rPr>
          <w:rFonts w:eastAsiaTheme="minorEastAsia"/>
          <w:color w:val="000000" w:themeColor="text1"/>
          <w:sz w:val="28"/>
          <w:szCs w:val="28"/>
        </w:rPr>
        <w:t>якшуючих та</w:t>
      </w:r>
      <w:r w:rsidR="00F62157" w:rsidRPr="00FD0D00">
        <w:rPr>
          <w:rFonts w:eastAsiaTheme="minorEastAsia"/>
          <w:color w:val="000000" w:themeColor="text1"/>
          <w:sz w:val="28"/>
          <w:szCs w:val="28"/>
        </w:rPr>
        <w:t>/або</w:t>
      </w:r>
      <w:r w:rsidR="00284875" w:rsidRPr="00FD0D00">
        <w:rPr>
          <w:rFonts w:eastAsiaTheme="minorEastAsia"/>
          <w:color w:val="000000" w:themeColor="text1"/>
          <w:sz w:val="28"/>
          <w:szCs w:val="28"/>
        </w:rPr>
        <w:t xml:space="preserve"> обтяжуючих обставин;</w:t>
      </w:r>
    </w:p>
    <w:p w14:paraId="54DEFBA0" w14:textId="77777777" w:rsidR="005800AD" w:rsidRPr="00FD0D00" w:rsidRDefault="005800AD" w:rsidP="00D5557A">
      <w:pPr>
        <w:pStyle w:val="rvps2"/>
        <w:spacing w:before="0" w:beforeAutospacing="0" w:after="0" w:afterAutospacing="0"/>
        <w:ind w:firstLine="709"/>
        <w:jc w:val="both"/>
        <w:rPr>
          <w:rFonts w:eastAsiaTheme="minorEastAsia"/>
          <w:color w:val="000000" w:themeColor="text1"/>
          <w:sz w:val="28"/>
          <w:szCs w:val="28"/>
        </w:rPr>
      </w:pPr>
    </w:p>
    <w:p w14:paraId="096813AD" w14:textId="77777777" w:rsidR="005850AC" w:rsidRPr="00FD0D00" w:rsidRDefault="00C95080"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4) </w:t>
      </w:r>
      <w:r w:rsidR="00284875" w:rsidRPr="00FD0D00">
        <w:rPr>
          <w:rFonts w:eastAsiaTheme="minorEastAsia"/>
          <w:color w:val="000000" w:themeColor="text1"/>
          <w:sz w:val="28"/>
          <w:szCs w:val="28"/>
        </w:rPr>
        <w:t xml:space="preserve">коригування розміру штрафу </w:t>
      </w:r>
      <w:r w:rsidR="00F473DA" w:rsidRPr="00FD0D00">
        <w:rPr>
          <w:rFonts w:eastAsiaTheme="minorEastAsia"/>
          <w:color w:val="000000" w:themeColor="text1"/>
          <w:sz w:val="28"/>
          <w:szCs w:val="28"/>
        </w:rPr>
        <w:t xml:space="preserve">з метою </w:t>
      </w:r>
      <w:r w:rsidR="00284875" w:rsidRPr="00FD0D00">
        <w:rPr>
          <w:rFonts w:eastAsiaTheme="minorEastAsia"/>
          <w:color w:val="000000" w:themeColor="text1"/>
          <w:sz w:val="28"/>
          <w:szCs w:val="28"/>
        </w:rPr>
        <w:t>забезпечення належного рівня стримування від майбутніх порушень та забезпечення пропорційності покарання та порушення;</w:t>
      </w:r>
    </w:p>
    <w:p w14:paraId="78C7928F" w14:textId="77777777" w:rsidR="005800AD" w:rsidRPr="00FD0D00" w:rsidRDefault="005800AD" w:rsidP="00D5557A">
      <w:pPr>
        <w:pStyle w:val="rvps2"/>
        <w:spacing w:before="0" w:beforeAutospacing="0" w:after="0" w:afterAutospacing="0"/>
        <w:ind w:firstLine="709"/>
        <w:jc w:val="both"/>
        <w:rPr>
          <w:rFonts w:eastAsiaTheme="minorEastAsia"/>
          <w:color w:val="000000" w:themeColor="text1"/>
          <w:sz w:val="28"/>
          <w:szCs w:val="28"/>
        </w:rPr>
      </w:pPr>
    </w:p>
    <w:p w14:paraId="1B4E796E" w14:textId="77777777" w:rsidR="00C325A7" w:rsidRPr="00FD0D00" w:rsidRDefault="00C95080"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5) </w:t>
      </w:r>
      <w:r w:rsidR="00DA66EE" w:rsidRPr="00FD0D00">
        <w:rPr>
          <w:rFonts w:eastAsiaTheme="minorEastAsia"/>
          <w:color w:val="000000" w:themeColor="text1"/>
          <w:sz w:val="28"/>
          <w:szCs w:val="28"/>
        </w:rPr>
        <w:t xml:space="preserve">визначення </w:t>
      </w:r>
      <w:r w:rsidR="00C325A7" w:rsidRPr="00FD0D00">
        <w:rPr>
          <w:rFonts w:eastAsiaTheme="minorEastAsia"/>
          <w:color w:val="000000" w:themeColor="text1"/>
          <w:sz w:val="28"/>
          <w:szCs w:val="28"/>
        </w:rPr>
        <w:t xml:space="preserve">підсумкового розміру штрафу та коригування </w:t>
      </w:r>
      <w:r w:rsidR="5C680B29" w:rsidRPr="00FD0D00">
        <w:rPr>
          <w:rFonts w:eastAsiaTheme="minorEastAsia"/>
          <w:color w:val="000000" w:themeColor="text1"/>
          <w:sz w:val="28"/>
          <w:szCs w:val="28"/>
        </w:rPr>
        <w:t xml:space="preserve">розміру штрафу </w:t>
      </w:r>
      <w:r w:rsidR="00C325A7" w:rsidRPr="00FD0D00">
        <w:rPr>
          <w:rFonts w:eastAsiaTheme="minorEastAsia"/>
          <w:color w:val="000000" w:themeColor="text1"/>
          <w:sz w:val="28"/>
          <w:szCs w:val="28"/>
        </w:rPr>
        <w:t>для уникнення перевищення максимальної межі штрафу;</w:t>
      </w:r>
    </w:p>
    <w:p w14:paraId="2C951FA5" w14:textId="77777777" w:rsidR="005800AD" w:rsidRPr="00FD0D00" w:rsidRDefault="005800AD" w:rsidP="00D5557A">
      <w:pPr>
        <w:pStyle w:val="rvps2"/>
        <w:spacing w:before="0" w:beforeAutospacing="0" w:after="0" w:afterAutospacing="0"/>
        <w:ind w:firstLine="709"/>
        <w:jc w:val="both"/>
        <w:rPr>
          <w:rFonts w:eastAsiaTheme="minorEastAsia"/>
          <w:color w:val="000000" w:themeColor="text1"/>
          <w:sz w:val="28"/>
          <w:szCs w:val="28"/>
        </w:rPr>
      </w:pPr>
    </w:p>
    <w:p w14:paraId="6FEBB6A2" w14:textId="77777777" w:rsidR="005850AC" w:rsidRPr="00FD0D00" w:rsidRDefault="00C95080"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6) </w:t>
      </w:r>
      <w:r w:rsidR="00C325A7" w:rsidRPr="00FD0D00">
        <w:rPr>
          <w:rFonts w:eastAsiaTheme="minorEastAsia"/>
          <w:color w:val="000000" w:themeColor="text1"/>
          <w:sz w:val="28"/>
          <w:szCs w:val="28"/>
        </w:rPr>
        <w:t>застосування індивідуальних пом'якшень</w:t>
      </w:r>
      <w:r w:rsidR="00284875" w:rsidRPr="00FD0D00">
        <w:rPr>
          <w:rFonts w:eastAsiaTheme="minorEastAsia"/>
          <w:color w:val="000000" w:themeColor="text1"/>
          <w:sz w:val="28"/>
          <w:szCs w:val="28"/>
        </w:rPr>
        <w:t>.</w:t>
      </w:r>
    </w:p>
    <w:p w14:paraId="40CA5FCF" w14:textId="77777777" w:rsidR="001872F2" w:rsidRPr="00FD0D00" w:rsidRDefault="001872F2" w:rsidP="00D5557A">
      <w:pPr>
        <w:pStyle w:val="List11"/>
        <w:numPr>
          <w:ilvl w:val="0"/>
          <w:numId w:val="0"/>
        </w:numPr>
        <w:spacing w:before="0" w:after="0"/>
        <w:ind w:firstLine="709"/>
        <w:rPr>
          <w:color w:val="000000" w:themeColor="text1"/>
        </w:rPr>
      </w:pPr>
    </w:p>
    <w:p w14:paraId="2ECA64E3" w14:textId="77777777" w:rsidR="00CB4482" w:rsidRPr="00FD0D00" w:rsidRDefault="005E3E1B" w:rsidP="00D5557A">
      <w:pPr>
        <w:pStyle w:val="1"/>
        <w:numPr>
          <w:ilvl w:val="0"/>
          <w:numId w:val="0"/>
        </w:numPr>
        <w:spacing w:before="0" w:after="0"/>
        <w:ind w:firstLine="709"/>
        <w:rPr>
          <w:color w:val="000000" w:themeColor="text1"/>
        </w:rPr>
      </w:pPr>
      <w:bookmarkStart w:id="4" w:name="_II._Визначення_початкового"/>
      <w:bookmarkEnd w:id="4"/>
      <w:r w:rsidRPr="00FD0D00">
        <w:rPr>
          <w:color w:val="000000" w:themeColor="text1"/>
        </w:rPr>
        <w:t>2.</w:t>
      </w:r>
      <w:r w:rsidR="001872F2" w:rsidRPr="00FD0D00">
        <w:rPr>
          <w:color w:val="000000" w:themeColor="text1"/>
        </w:rPr>
        <w:t>2. Визначення початкового розміру штрафу</w:t>
      </w:r>
    </w:p>
    <w:p w14:paraId="258D2664" w14:textId="77777777" w:rsidR="00F07FDE" w:rsidRPr="00FD0D00" w:rsidRDefault="00F07FDE" w:rsidP="00D5557A">
      <w:pPr>
        <w:pStyle w:val="List11"/>
        <w:numPr>
          <w:ilvl w:val="0"/>
          <w:numId w:val="0"/>
        </w:numPr>
        <w:spacing w:before="0" w:after="0"/>
        <w:ind w:firstLine="709"/>
        <w:rPr>
          <w:color w:val="000000" w:themeColor="text1"/>
        </w:rPr>
      </w:pPr>
    </w:p>
    <w:p w14:paraId="3306A092" w14:textId="77777777" w:rsidR="00AB2006"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0D7D4D" w:rsidRPr="00FD0D00">
        <w:rPr>
          <w:color w:val="000000" w:themeColor="text1"/>
        </w:rPr>
        <w:t xml:space="preserve">2.1. </w:t>
      </w:r>
      <w:r w:rsidR="00BA2D22" w:rsidRPr="00FD0D00">
        <w:rPr>
          <w:color w:val="000000" w:themeColor="text1"/>
        </w:rPr>
        <w:t xml:space="preserve">Початковий розмір штрафу </w:t>
      </w:r>
      <w:r w:rsidR="00E73F6E" w:rsidRPr="00FD0D00">
        <w:rPr>
          <w:color w:val="000000" w:themeColor="text1"/>
          <w:szCs w:val="28"/>
        </w:rPr>
        <w:t xml:space="preserve">за відповідне порушення </w:t>
      </w:r>
      <w:r w:rsidR="00BA2D22" w:rsidRPr="00FD0D00">
        <w:rPr>
          <w:color w:val="000000" w:themeColor="text1"/>
        </w:rPr>
        <w:t xml:space="preserve">визначається шляхом застосування до фактичних обставин порушення </w:t>
      </w:r>
      <w:r w:rsidR="005767D7" w:rsidRPr="00FD0D00">
        <w:rPr>
          <w:color w:val="000000" w:themeColor="text1"/>
        </w:rPr>
        <w:t xml:space="preserve">визначених </w:t>
      </w:r>
      <w:r w:rsidR="00B735AB" w:rsidRPr="00FD0D00">
        <w:rPr>
          <w:color w:val="000000" w:themeColor="text1"/>
        </w:rPr>
        <w:t>цим розділом</w:t>
      </w:r>
      <w:r w:rsidR="005767D7" w:rsidRPr="00FD0D00">
        <w:rPr>
          <w:color w:val="000000" w:themeColor="text1"/>
        </w:rPr>
        <w:t xml:space="preserve"> </w:t>
      </w:r>
      <w:r w:rsidR="00BA2D22" w:rsidRPr="00FD0D00">
        <w:rPr>
          <w:color w:val="000000" w:themeColor="text1"/>
        </w:rPr>
        <w:t xml:space="preserve">критеріїв оцінки серйозності порушення, яким присвоєна </w:t>
      </w:r>
      <w:r w:rsidR="00056750" w:rsidRPr="00FD0D00">
        <w:rPr>
          <w:color w:val="000000" w:themeColor="text1"/>
        </w:rPr>
        <w:t xml:space="preserve">кількість балів в залежності від серйозності впливу </w:t>
      </w:r>
      <w:r w:rsidR="00B52A15" w:rsidRPr="00FD0D00">
        <w:rPr>
          <w:color w:val="000000" w:themeColor="text1"/>
        </w:rPr>
        <w:t xml:space="preserve">таких </w:t>
      </w:r>
      <w:r w:rsidR="00056750" w:rsidRPr="00FD0D00">
        <w:rPr>
          <w:color w:val="000000" w:themeColor="text1"/>
        </w:rPr>
        <w:t>критері</w:t>
      </w:r>
      <w:r w:rsidR="00B52A15" w:rsidRPr="00FD0D00">
        <w:rPr>
          <w:color w:val="000000" w:themeColor="text1"/>
        </w:rPr>
        <w:t>їв</w:t>
      </w:r>
      <w:r w:rsidR="00AB2006" w:rsidRPr="00FD0D00">
        <w:rPr>
          <w:color w:val="000000" w:themeColor="text1"/>
        </w:rPr>
        <w:t xml:space="preserve">. </w:t>
      </w:r>
    </w:p>
    <w:p w14:paraId="204ADD81" w14:textId="77777777" w:rsidR="009E6D4B" w:rsidRPr="00FD0D00" w:rsidRDefault="009E6D4B" w:rsidP="00D5557A">
      <w:pPr>
        <w:pStyle w:val="List11"/>
        <w:numPr>
          <w:ilvl w:val="0"/>
          <w:numId w:val="0"/>
        </w:numPr>
        <w:tabs>
          <w:tab w:val="clear" w:pos="990"/>
        </w:tabs>
        <w:spacing w:before="0" w:after="0"/>
        <w:ind w:firstLine="709"/>
        <w:rPr>
          <w:color w:val="000000" w:themeColor="text1"/>
        </w:rPr>
      </w:pPr>
      <w:bookmarkStart w:id="5" w:name="_Ref95827110"/>
    </w:p>
    <w:p w14:paraId="732056E2" w14:textId="77777777" w:rsidR="00AA776C"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0D7D4D" w:rsidRPr="00FD0D00">
        <w:rPr>
          <w:color w:val="000000" w:themeColor="text1"/>
        </w:rPr>
        <w:t xml:space="preserve">2.2. </w:t>
      </w:r>
      <w:r w:rsidR="00AA776C" w:rsidRPr="00FD0D00">
        <w:rPr>
          <w:color w:val="000000" w:themeColor="text1"/>
        </w:rPr>
        <w:t>За результатами оцінки кожного з критеріїв серйозності порушення</w:t>
      </w:r>
      <w:r w:rsidR="00E73F6E" w:rsidRPr="00FD0D00">
        <w:rPr>
          <w:color w:val="000000" w:themeColor="text1"/>
        </w:rPr>
        <w:t xml:space="preserve"> визначається певна кількість балів</w:t>
      </w:r>
      <w:r w:rsidR="0078581B" w:rsidRPr="00FD0D00">
        <w:rPr>
          <w:color w:val="000000" w:themeColor="text1"/>
        </w:rPr>
        <w:t xml:space="preserve"> для</w:t>
      </w:r>
      <w:r w:rsidR="001C7597" w:rsidRPr="00FD0D00">
        <w:rPr>
          <w:color w:val="000000" w:themeColor="text1"/>
        </w:rPr>
        <w:t xml:space="preserve"> відповідного порушення за цим критерієм.</w:t>
      </w:r>
    </w:p>
    <w:p w14:paraId="3AB1FEB5" w14:textId="77777777" w:rsidR="009E6D4B" w:rsidRPr="00FD0D00" w:rsidRDefault="009E6D4B" w:rsidP="00D5557A">
      <w:pPr>
        <w:pStyle w:val="List11"/>
        <w:numPr>
          <w:ilvl w:val="0"/>
          <w:numId w:val="0"/>
        </w:numPr>
        <w:tabs>
          <w:tab w:val="clear" w:pos="990"/>
        </w:tabs>
        <w:spacing w:before="0" w:after="0"/>
        <w:ind w:firstLine="709"/>
        <w:rPr>
          <w:color w:val="000000" w:themeColor="text1"/>
        </w:rPr>
      </w:pPr>
      <w:bookmarkStart w:id="6" w:name="_Ref128142881"/>
    </w:p>
    <w:p w14:paraId="59854117" w14:textId="77777777" w:rsidR="007D224D"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1F60FF" w:rsidRPr="00FD0D00">
        <w:rPr>
          <w:color w:val="000000" w:themeColor="text1"/>
        </w:rPr>
        <w:t xml:space="preserve">2.3. </w:t>
      </w:r>
      <w:r w:rsidR="00110982" w:rsidRPr="00FD0D00">
        <w:rPr>
          <w:color w:val="000000" w:themeColor="text1"/>
        </w:rPr>
        <w:t>Значення балів, що присвоєні відповідним критеріям, підсумовуються, і отримана сума балів становить оцінку серйозності порушення</w:t>
      </w:r>
      <w:r w:rsidR="007D224D" w:rsidRPr="00FD0D00">
        <w:rPr>
          <w:color w:val="000000" w:themeColor="text1"/>
        </w:rPr>
        <w:t>.</w:t>
      </w:r>
      <w:bookmarkEnd w:id="5"/>
      <w:bookmarkEnd w:id="6"/>
    </w:p>
    <w:p w14:paraId="681EF94D" w14:textId="77777777" w:rsidR="009E6D4B" w:rsidRPr="00FD0D00" w:rsidRDefault="009E6D4B" w:rsidP="00D5557A">
      <w:pPr>
        <w:pStyle w:val="List11"/>
        <w:numPr>
          <w:ilvl w:val="0"/>
          <w:numId w:val="0"/>
        </w:numPr>
        <w:tabs>
          <w:tab w:val="clear" w:pos="990"/>
        </w:tabs>
        <w:spacing w:before="0" w:after="0"/>
        <w:ind w:firstLine="709"/>
        <w:rPr>
          <w:color w:val="000000" w:themeColor="text1"/>
        </w:rPr>
      </w:pPr>
    </w:p>
    <w:p w14:paraId="074EF909" w14:textId="77777777" w:rsidR="00C92613"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936F67" w:rsidRPr="00FD0D00">
        <w:rPr>
          <w:color w:val="000000" w:themeColor="text1"/>
        </w:rPr>
        <w:t>2.4.</w:t>
      </w:r>
      <w:r w:rsidR="00D5557A" w:rsidRPr="00FD0D00">
        <w:rPr>
          <w:color w:val="000000" w:themeColor="text1"/>
        </w:rPr>
        <w:t xml:space="preserve"> </w:t>
      </w:r>
      <w:r w:rsidR="00A505AC" w:rsidRPr="00FD0D00">
        <w:rPr>
          <w:color w:val="000000" w:themeColor="text1"/>
        </w:rPr>
        <w:t xml:space="preserve">Початковий розмір штрафу розраховується на основі оцінки серйозності порушення </w:t>
      </w:r>
      <w:r w:rsidR="00C92613" w:rsidRPr="00FD0D00">
        <w:rPr>
          <w:color w:val="000000" w:themeColor="text1"/>
        </w:rPr>
        <w:t>за формулою</w:t>
      </w:r>
    </w:p>
    <w:p w14:paraId="7BB47D9F" w14:textId="77777777" w:rsidR="00071501" w:rsidRPr="00FD0D00" w:rsidRDefault="00071501" w:rsidP="00D5557A">
      <w:pPr>
        <w:pStyle w:val="List11"/>
        <w:numPr>
          <w:ilvl w:val="0"/>
          <w:numId w:val="0"/>
        </w:numPr>
        <w:tabs>
          <w:tab w:val="clear" w:pos="990"/>
        </w:tabs>
        <w:spacing w:before="0" w:after="0"/>
        <w:ind w:firstLine="709"/>
        <w:rPr>
          <w:color w:val="000000" w:themeColor="text1"/>
        </w:rPr>
      </w:pPr>
    </w:p>
    <w:tbl>
      <w:tblPr>
        <w:tblW w:w="5000" w:type="pct"/>
        <w:tblBorders>
          <w:top w:val="outset" w:sz="6" w:space="0" w:color="000000"/>
          <w:left w:val="outset" w:sz="6" w:space="0" w:color="000000"/>
          <w:bottom w:val="outset" w:sz="6" w:space="0" w:color="000000"/>
          <w:right w:val="outset" w:sz="6" w:space="0" w:color="000000"/>
        </w:tblBorders>
        <w:tblCellMar>
          <w:top w:w="48" w:type="dxa"/>
          <w:left w:w="48" w:type="dxa"/>
          <w:bottom w:w="48" w:type="dxa"/>
          <w:right w:w="48" w:type="dxa"/>
        </w:tblCellMar>
        <w:tblLook w:val="04A0" w:firstRow="1" w:lastRow="0" w:firstColumn="1" w:lastColumn="0" w:noHBand="0" w:noVBand="1"/>
      </w:tblPr>
      <w:tblGrid>
        <w:gridCol w:w="768"/>
        <w:gridCol w:w="1500"/>
        <w:gridCol w:w="551"/>
        <w:gridCol w:w="5958"/>
        <w:gridCol w:w="825"/>
        <w:gridCol w:w="36"/>
      </w:tblGrid>
      <w:tr w:rsidR="00FD0D00" w:rsidRPr="00FD0D00" w14:paraId="751BA10C" w14:textId="77777777" w:rsidTr="6479DC93">
        <w:trPr>
          <w:gridAfter w:val="1"/>
          <w:wAfter w:w="36" w:type="dxa"/>
        </w:trPr>
        <w:tc>
          <w:tcPr>
            <w:tcW w:w="8812" w:type="dxa"/>
            <w:gridSpan w:val="4"/>
            <w:tcBorders>
              <w:top w:val="nil"/>
              <w:left w:val="nil"/>
              <w:bottom w:val="nil"/>
              <w:right w:val="nil"/>
            </w:tcBorders>
            <w:hideMark/>
          </w:tcPr>
          <w:p w14:paraId="5644352C" w14:textId="77777777" w:rsidR="00C92613" w:rsidRPr="00FD0D00" w:rsidRDefault="00000000" w:rsidP="00D5557A">
            <w:pPr>
              <w:pStyle w:val="rvps2"/>
              <w:spacing w:before="0" w:beforeAutospacing="0" w:after="0" w:afterAutospacing="0"/>
              <w:ind w:firstLine="709"/>
              <w:jc w:val="both"/>
              <w:rPr>
                <w:rFonts w:eastAsiaTheme="minorEastAsia"/>
                <w:i/>
                <w:color w:val="000000" w:themeColor="text1"/>
                <w:sz w:val="28"/>
                <w:szCs w:val="28"/>
              </w:rPr>
            </w:pPr>
            <m:oMathPara>
              <m:oMathParaPr>
                <m:jc m:val="center"/>
              </m:oMathPara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basic</m:t>
                    </m:r>
                  </m:sub>
                </m:sSub>
                <m:r>
                  <w:rPr>
                    <w:rFonts w:ascii="Cambria Math" w:eastAsiaTheme="minorEastAsia" w:hAnsi="Cambria Math"/>
                    <w:color w:val="000000" w:themeColor="text1"/>
                    <w:sz w:val="28"/>
                    <w:szCs w:val="28"/>
                  </w:rPr>
                  <m:t>=XX×</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max</m:t>
                    </m:r>
                  </m:sub>
                </m:sSub>
                <m:r>
                  <w:rPr>
                    <w:rFonts w:ascii="Cambria Math" w:eastAsiaTheme="minorEastAsia" w:hAnsi="Cambria Math"/>
                    <w:color w:val="000000" w:themeColor="text1"/>
                    <w:sz w:val="28"/>
                    <w:szCs w:val="28"/>
                  </w:rPr>
                  <m:t xml:space="preserve"> ×Dmg</m:t>
                </m:r>
              </m:oMath>
            </m:oMathPara>
          </w:p>
        </w:tc>
        <w:tc>
          <w:tcPr>
            <w:tcW w:w="826" w:type="dxa"/>
            <w:tcBorders>
              <w:top w:val="nil"/>
              <w:left w:val="nil"/>
              <w:bottom w:val="nil"/>
              <w:right w:val="nil"/>
            </w:tcBorders>
            <w:hideMark/>
          </w:tcPr>
          <w:p w14:paraId="11B8AEEE" w14:textId="77777777" w:rsidR="00C92613" w:rsidRPr="00FD0D00" w:rsidRDefault="00C92613" w:rsidP="00071501">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(1)</w:t>
            </w:r>
          </w:p>
        </w:tc>
      </w:tr>
      <w:tr w:rsidR="00FD0D00" w:rsidRPr="00FD0D00" w14:paraId="16E64741" w14:textId="77777777" w:rsidTr="6479DC93">
        <w:trPr>
          <w:gridAfter w:val="1"/>
          <w:wAfter w:w="36" w:type="dxa"/>
          <w:trHeight w:val="20"/>
        </w:trPr>
        <w:tc>
          <w:tcPr>
            <w:tcW w:w="9638" w:type="dxa"/>
            <w:gridSpan w:val="5"/>
            <w:tcBorders>
              <w:top w:val="nil"/>
              <w:left w:val="nil"/>
              <w:bottom w:val="nil"/>
              <w:right w:val="nil"/>
            </w:tcBorders>
          </w:tcPr>
          <w:p w14:paraId="3FFE393A" w14:textId="77777777" w:rsidR="009A0AC3" w:rsidRPr="00FD0D00" w:rsidRDefault="009A0AC3" w:rsidP="00D5557A">
            <w:pPr>
              <w:pStyle w:val="rvps2"/>
              <w:spacing w:before="0" w:beforeAutospacing="0" w:after="0" w:afterAutospacing="0"/>
              <w:ind w:firstLine="709"/>
              <w:jc w:val="both"/>
              <w:rPr>
                <w:rFonts w:eastAsiaTheme="minorEastAsia"/>
                <w:color w:val="000000" w:themeColor="text1"/>
                <w:sz w:val="28"/>
                <w:szCs w:val="28"/>
              </w:rPr>
            </w:pPr>
          </w:p>
        </w:tc>
      </w:tr>
      <w:tr w:rsidR="00FD0D00" w:rsidRPr="00FD0D00" w14:paraId="77F7D88A" w14:textId="77777777" w:rsidTr="6479DC93">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770" w:type="dxa"/>
            <w:tcBorders>
              <w:top w:val="nil"/>
              <w:left w:val="nil"/>
              <w:bottom w:val="nil"/>
              <w:right w:val="nil"/>
            </w:tcBorders>
            <w:hideMark/>
          </w:tcPr>
          <w:p w14:paraId="1B4852A5" w14:textId="77777777" w:rsidR="00C92613" w:rsidRPr="00FD0D00" w:rsidRDefault="00C92613" w:rsidP="00071501">
            <w:pPr>
              <w:pStyle w:val="rvps2"/>
              <w:spacing w:before="0" w:beforeAutospacing="0" w:after="0" w:afterAutospacing="0"/>
              <w:jc w:val="both"/>
              <w:rPr>
                <w:rFonts w:eastAsiaTheme="minorEastAsia"/>
                <w:color w:val="000000" w:themeColor="text1"/>
                <w:sz w:val="28"/>
                <w:szCs w:val="28"/>
              </w:rPr>
            </w:pPr>
            <w:bookmarkStart w:id="7" w:name="n424"/>
            <w:bookmarkStart w:id="8" w:name="n61"/>
            <w:bookmarkEnd w:id="7"/>
            <w:bookmarkEnd w:id="8"/>
            <w:r w:rsidRPr="00FD0D00">
              <w:rPr>
                <w:rFonts w:eastAsiaTheme="minorEastAsia"/>
                <w:color w:val="000000" w:themeColor="text1"/>
                <w:sz w:val="28"/>
                <w:szCs w:val="28"/>
              </w:rPr>
              <w:lastRenderedPageBreak/>
              <w:t>де</w:t>
            </w:r>
          </w:p>
        </w:tc>
        <w:tc>
          <w:tcPr>
            <w:tcW w:w="1505" w:type="dxa"/>
            <w:tcBorders>
              <w:top w:val="nil"/>
              <w:left w:val="nil"/>
              <w:bottom w:val="nil"/>
              <w:right w:val="nil"/>
            </w:tcBorders>
            <w:hideMark/>
          </w:tcPr>
          <w:p w14:paraId="4097491A" w14:textId="77777777" w:rsidR="00C92613" w:rsidRPr="00FD0D00" w:rsidRDefault="004151D6" w:rsidP="00D5557A">
            <w:pPr>
              <w:pStyle w:val="rvps2"/>
              <w:spacing w:before="0" w:beforeAutospacing="0" w:after="0" w:afterAutospacing="0"/>
              <w:ind w:firstLine="709"/>
              <w:jc w:val="both"/>
              <w:rPr>
                <w:rFonts w:eastAsiaTheme="minorEastAsia"/>
                <w:color w:val="000000" w:themeColor="text1"/>
                <w:sz w:val="28"/>
                <w:szCs w:val="28"/>
              </w:rPr>
            </w:pPr>
            <m:oMathPara>
              <m:oMath>
                <m:r>
                  <w:rPr>
                    <w:rFonts w:ascii="Cambria Math" w:eastAsiaTheme="minorEastAsia" w:hAnsi="Cambria Math"/>
                    <w:color w:val="000000" w:themeColor="text1"/>
                    <w:sz w:val="28"/>
                    <w:szCs w:val="28"/>
                  </w:rPr>
                  <m:t>XX</m:t>
                </m:r>
              </m:oMath>
            </m:oMathPara>
          </w:p>
        </w:tc>
        <w:tc>
          <w:tcPr>
            <w:tcW w:w="554" w:type="dxa"/>
            <w:tcBorders>
              <w:top w:val="nil"/>
              <w:left w:val="nil"/>
              <w:bottom w:val="nil"/>
              <w:right w:val="nil"/>
            </w:tcBorders>
            <w:hideMark/>
          </w:tcPr>
          <w:p w14:paraId="06DC3707" w14:textId="77777777" w:rsidR="00C92613" w:rsidRPr="00FD0D00" w:rsidRDefault="00C92613" w:rsidP="00D5557A">
            <w:pPr>
              <w:pStyle w:val="rvps2"/>
              <w:spacing w:before="0" w:beforeAutospacing="0" w:after="0" w:afterAutospacing="0"/>
              <w:ind w:firstLine="709"/>
              <w:jc w:val="center"/>
              <w:rPr>
                <w:rFonts w:eastAsiaTheme="minorEastAsia"/>
                <w:color w:val="000000" w:themeColor="text1"/>
                <w:sz w:val="28"/>
                <w:szCs w:val="28"/>
              </w:rPr>
            </w:pPr>
          </w:p>
        </w:tc>
        <w:tc>
          <w:tcPr>
            <w:tcW w:w="6809" w:type="dxa"/>
            <w:gridSpan w:val="3"/>
            <w:tcBorders>
              <w:top w:val="nil"/>
              <w:left w:val="nil"/>
              <w:bottom w:val="nil"/>
              <w:right w:val="nil"/>
            </w:tcBorders>
            <w:hideMark/>
          </w:tcPr>
          <w:p w14:paraId="4937AD15" w14:textId="77777777" w:rsidR="00462D9E" w:rsidRPr="00FD0D00" w:rsidRDefault="00071501" w:rsidP="001A1135">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xml:space="preserve">– </w:t>
            </w:r>
            <w:r w:rsidR="00C92613" w:rsidRPr="00FD0D00">
              <w:rPr>
                <w:rFonts w:eastAsiaTheme="minorEastAsia"/>
                <w:color w:val="000000" w:themeColor="text1"/>
                <w:sz w:val="28"/>
                <w:szCs w:val="28"/>
              </w:rPr>
              <w:t>відсоток</w:t>
            </w:r>
            <w:r w:rsidR="008B5396" w:rsidRPr="00FD0D00">
              <w:rPr>
                <w:rFonts w:eastAsiaTheme="minorEastAsia"/>
                <w:color w:val="000000" w:themeColor="text1"/>
                <w:sz w:val="28"/>
                <w:szCs w:val="28"/>
              </w:rPr>
              <w:t xml:space="preserve"> серйозності порушення</w:t>
            </w:r>
            <w:r w:rsidR="00C92613" w:rsidRPr="00FD0D00">
              <w:rPr>
                <w:rFonts w:eastAsiaTheme="minorEastAsia"/>
                <w:color w:val="000000" w:themeColor="text1"/>
                <w:sz w:val="28"/>
                <w:szCs w:val="28"/>
              </w:rPr>
              <w:t xml:space="preserve">, що визначається за результатами оцінки </w:t>
            </w:r>
            <w:r w:rsidR="00A505AC" w:rsidRPr="00FD0D00">
              <w:rPr>
                <w:rFonts w:eastAsiaTheme="minorEastAsia"/>
                <w:color w:val="000000" w:themeColor="text1"/>
                <w:sz w:val="28"/>
                <w:szCs w:val="28"/>
              </w:rPr>
              <w:t>серйозності порушення</w:t>
            </w:r>
            <w:r w:rsidR="00C92613" w:rsidRPr="00FD0D00">
              <w:rPr>
                <w:rFonts w:eastAsiaTheme="minorEastAsia"/>
                <w:color w:val="000000" w:themeColor="text1"/>
                <w:sz w:val="28"/>
                <w:szCs w:val="28"/>
              </w:rPr>
              <w:t xml:space="preserve">, </w:t>
            </w:r>
            <w:r w:rsidR="005C0F61" w:rsidRPr="00FD0D00">
              <w:rPr>
                <w:rFonts w:eastAsiaTheme="minorEastAsia"/>
                <w:color w:val="000000" w:themeColor="text1"/>
                <w:sz w:val="28"/>
                <w:szCs w:val="28"/>
              </w:rPr>
              <w:t>яка</w:t>
            </w:r>
            <w:r w:rsidR="00697D28" w:rsidRPr="00FD0D00">
              <w:rPr>
                <w:rFonts w:eastAsiaTheme="minorEastAsia"/>
                <w:color w:val="000000" w:themeColor="text1"/>
                <w:sz w:val="28"/>
                <w:szCs w:val="28"/>
              </w:rPr>
              <w:t xml:space="preserve"> здійснюється у порядку, визначеному</w:t>
            </w:r>
            <w:r w:rsidR="000833AC" w:rsidRPr="00FD0D00">
              <w:rPr>
                <w:rFonts w:eastAsiaTheme="minorEastAsia"/>
                <w:color w:val="000000" w:themeColor="text1"/>
                <w:sz w:val="28"/>
                <w:szCs w:val="28"/>
              </w:rPr>
              <w:t xml:space="preserve"> </w:t>
            </w:r>
            <w:r w:rsidR="00A9298E" w:rsidRPr="00FD0D00">
              <w:rPr>
                <w:rFonts w:eastAsiaTheme="minorEastAsia"/>
                <w:color w:val="000000" w:themeColor="text1"/>
                <w:sz w:val="28"/>
                <w:szCs w:val="28"/>
              </w:rPr>
              <w:t xml:space="preserve">пунктами </w:t>
            </w:r>
            <w:r w:rsidR="00935057" w:rsidRPr="00FD0D00">
              <w:rPr>
                <w:rFonts w:eastAsiaTheme="minorEastAsia"/>
                <w:color w:val="000000" w:themeColor="text1"/>
                <w:sz w:val="28"/>
                <w:szCs w:val="28"/>
                <w:lang w:val="ru-RU"/>
              </w:rPr>
              <w:t>2.</w:t>
            </w:r>
            <w:r w:rsidR="00A9298E" w:rsidRPr="00FD0D00">
              <w:rPr>
                <w:rFonts w:eastAsiaTheme="minorEastAsia"/>
                <w:color w:val="000000" w:themeColor="text1"/>
                <w:sz w:val="28"/>
                <w:szCs w:val="28"/>
              </w:rPr>
              <w:t xml:space="preserve">2.6 – </w:t>
            </w:r>
            <w:r w:rsidR="00935057" w:rsidRPr="00FD0D00">
              <w:rPr>
                <w:rFonts w:eastAsiaTheme="minorEastAsia"/>
                <w:color w:val="000000" w:themeColor="text1"/>
                <w:sz w:val="28"/>
                <w:szCs w:val="28"/>
              </w:rPr>
              <w:t>2.</w:t>
            </w:r>
            <w:r w:rsidR="00A9298E" w:rsidRPr="00FD0D00">
              <w:rPr>
                <w:rFonts w:eastAsiaTheme="minorEastAsia"/>
                <w:color w:val="000000" w:themeColor="text1"/>
                <w:sz w:val="28"/>
                <w:szCs w:val="28"/>
              </w:rPr>
              <w:t xml:space="preserve">2.15 цієї </w:t>
            </w:r>
            <w:r w:rsidR="00F71FA5" w:rsidRPr="00FD0D00">
              <w:rPr>
                <w:rFonts w:eastAsiaTheme="minorEastAsia"/>
                <w:color w:val="000000" w:themeColor="text1"/>
                <w:sz w:val="28"/>
                <w:szCs w:val="28"/>
              </w:rPr>
              <w:t>глав</w:t>
            </w:r>
            <w:r w:rsidR="00A9298E" w:rsidRPr="00FD0D00">
              <w:rPr>
                <w:rFonts w:eastAsiaTheme="minorEastAsia"/>
                <w:color w:val="000000" w:themeColor="text1"/>
                <w:sz w:val="28"/>
                <w:szCs w:val="28"/>
              </w:rPr>
              <w:t>и</w:t>
            </w:r>
            <w:r w:rsidR="00B462CC" w:rsidRPr="00FD0D00">
              <w:rPr>
                <w:rFonts w:eastAsiaTheme="minorEastAsia"/>
                <w:color w:val="000000" w:themeColor="text1"/>
                <w:sz w:val="28"/>
                <w:szCs w:val="28"/>
              </w:rPr>
              <w:t>, %</w:t>
            </w:r>
            <w:r w:rsidR="00C92613" w:rsidRPr="00FD0D00">
              <w:rPr>
                <w:rFonts w:eastAsiaTheme="minorEastAsia"/>
                <w:color w:val="000000" w:themeColor="text1"/>
                <w:sz w:val="28"/>
                <w:szCs w:val="28"/>
              </w:rPr>
              <w:t>;</w:t>
            </w:r>
          </w:p>
        </w:tc>
      </w:tr>
      <w:tr w:rsidR="00FD0D00" w:rsidRPr="00FD0D00" w14:paraId="44507919" w14:textId="77777777" w:rsidTr="6479DC93">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770" w:type="dxa"/>
            <w:tcBorders>
              <w:top w:val="nil"/>
              <w:left w:val="nil"/>
              <w:bottom w:val="nil"/>
              <w:right w:val="nil"/>
            </w:tcBorders>
            <w:hideMark/>
          </w:tcPr>
          <w:p w14:paraId="7A3B2522" w14:textId="77777777" w:rsidR="00C92613" w:rsidRPr="00FD0D00" w:rsidRDefault="00C92613" w:rsidP="00D5557A">
            <w:pPr>
              <w:pStyle w:val="rvps2"/>
              <w:spacing w:before="0" w:beforeAutospacing="0" w:after="0" w:afterAutospacing="0"/>
              <w:ind w:firstLine="709"/>
              <w:jc w:val="both"/>
              <w:rPr>
                <w:rFonts w:eastAsiaTheme="minorEastAsia"/>
                <w:color w:val="000000" w:themeColor="text1"/>
                <w:sz w:val="28"/>
                <w:szCs w:val="28"/>
              </w:rPr>
            </w:pPr>
          </w:p>
        </w:tc>
        <w:tc>
          <w:tcPr>
            <w:tcW w:w="1505" w:type="dxa"/>
            <w:tcBorders>
              <w:top w:val="nil"/>
              <w:left w:val="nil"/>
              <w:bottom w:val="nil"/>
              <w:right w:val="nil"/>
            </w:tcBorders>
            <w:hideMark/>
          </w:tcPr>
          <w:p w14:paraId="4A0C850F" w14:textId="77777777" w:rsidR="00C92613" w:rsidRPr="00FD0D00" w:rsidRDefault="00000000" w:rsidP="00462D9E">
            <w:pPr>
              <w:pStyle w:val="rvps2"/>
              <w:spacing w:before="120" w:beforeAutospacing="0" w:after="0" w:afterAutospacing="0"/>
              <w:ind w:firstLine="709"/>
              <w:jc w:val="center"/>
              <w:rPr>
                <w:rFonts w:ascii="Cambria Math" w:eastAsiaTheme="minorEastAsia" w:hAnsi="Cambria Math"/>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max</m:t>
                    </m:r>
                  </m:sub>
                </m:sSub>
              </m:oMath>
            </m:oMathPara>
          </w:p>
        </w:tc>
        <w:tc>
          <w:tcPr>
            <w:tcW w:w="554" w:type="dxa"/>
            <w:tcBorders>
              <w:top w:val="nil"/>
              <w:left w:val="nil"/>
              <w:bottom w:val="nil"/>
              <w:right w:val="nil"/>
            </w:tcBorders>
            <w:hideMark/>
          </w:tcPr>
          <w:p w14:paraId="5D596617" w14:textId="77777777" w:rsidR="00C92613" w:rsidRPr="00FD0D00" w:rsidRDefault="00C92613" w:rsidP="00462D9E">
            <w:pPr>
              <w:pStyle w:val="rvps2"/>
              <w:spacing w:before="120" w:beforeAutospacing="0" w:after="0" w:afterAutospacing="0"/>
              <w:ind w:firstLine="709"/>
              <w:jc w:val="center"/>
              <w:rPr>
                <w:rFonts w:eastAsiaTheme="minorEastAsia"/>
                <w:color w:val="000000" w:themeColor="text1"/>
                <w:sz w:val="28"/>
                <w:szCs w:val="28"/>
              </w:rPr>
            </w:pPr>
          </w:p>
        </w:tc>
        <w:tc>
          <w:tcPr>
            <w:tcW w:w="6809" w:type="dxa"/>
            <w:gridSpan w:val="3"/>
            <w:tcBorders>
              <w:top w:val="nil"/>
              <w:left w:val="nil"/>
              <w:bottom w:val="nil"/>
              <w:right w:val="nil"/>
            </w:tcBorders>
            <w:hideMark/>
          </w:tcPr>
          <w:p w14:paraId="49AE71CC" w14:textId="77777777" w:rsidR="00C92613" w:rsidRPr="00FD0D00" w:rsidRDefault="00071501" w:rsidP="00462D9E">
            <w:pPr>
              <w:pStyle w:val="rvps2"/>
              <w:spacing w:before="12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xml:space="preserve">– </w:t>
            </w:r>
            <w:r w:rsidR="00C92613" w:rsidRPr="00FD0D00">
              <w:rPr>
                <w:rFonts w:eastAsiaTheme="minorEastAsia"/>
                <w:color w:val="000000" w:themeColor="text1"/>
                <w:sz w:val="28"/>
                <w:szCs w:val="28"/>
              </w:rPr>
              <w:t>максимальн</w:t>
            </w:r>
            <w:r w:rsidR="00831158" w:rsidRPr="00FD0D00">
              <w:rPr>
                <w:rFonts w:eastAsiaTheme="minorEastAsia"/>
                <w:color w:val="000000" w:themeColor="text1"/>
                <w:sz w:val="28"/>
                <w:szCs w:val="28"/>
              </w:rPr>
              <w:t>ий</w:t>
            </w:r>
            <w:r w:rsidR="00C92613" w:rsidRPr="00FD0D00">
              <w:rPr>
                <w:rFonts w:eastAsiaTheme="minorEastAsia"/>
                <w:color w:val="000000" w:themeColor="text1"/>
                <w:sz w:val="28"/>
                <w:szCs w:val="28"/>
              </w:rPr>
              <w:t xml:space="preserve"> розмір штрафу</w:t>
            </w:r>
            <w:r w:rsidR="0089734F" w:rsidRPr="00FD0D00">
              <w:rPr>
                <w:rFonts w:eastAsiaTheme="minorEastAsia"/>
                <w:color w:val="000000" w:themeColor="text1"/>
                <w:sz w:val="28"/>
                <w:szCs w:val="28"/>
              </w:rPr>
              <w:t xml:space="preserve"> за </w:t>
            </w:r>
            <w:r w:rsidR="008B5396" w:rsidRPr="00FD0D00">
              <w:rPr>
                <w:rFonts w:eastAsiaTheme="minorEastAsia"/>
                <w:color w:val="000000" w:themeColor="text1"/>
                <w:sz w:val="28"/>
                <w:szCs w:val="28"/>
              </w:rPr>
              <w:t>відповідне порушення законодавства та</w:t>
            </w:r>
            <w:r w:rsidR="00EE0D63" w:rsidRPr="00FD0D00">
              <w:rPr>
                <w:rFonts w:eastAsiaTheme="minorEastAsia"/>
                <w:color w:val="000000" w:themeColor="text1"/>
                <w:sz w:val="28"/>
                <w:szCs w:val="28"/>
              </w:rPr>
              <w:t>/або</w:t>
            </w:r>
            <w:r w:rsidR="008B5396" w:rsidRPr="00FD0D00">
              <w:rPr>
                <w:rFonts w:eastAsiaTheme="minorEastAsia"/>
                <w:color w:val="000000" w:themeColor="text1"/>
                <w:sz w:val="28"/>
                <w:szCs w:val="28"/>
              </w:rPr>
              <w:t xml:space="preserve"> ліцензійних умов</w:t>
            </w:r>
            <w:r w:rsidR="00831158" w:rsidRPr="00FD0D00">
              <w:rPr>
                <w:rFonts w:eastAsiaTheme="minorEastAsia"/>
                <w:color w:val="000000" w:themeColor="text1"/>
                <w:sz w:val="28"/>
                <w:szCs w:val="28"/>
              </w:rPr>
              <w:t>, передбачений чинним законодавством</w:t>
            </w:r>
            <w:r w:rsidR="00C92613" w:rsidRPr="00FD0D00">
              <w:rPr>
                <w:rFonts w:eastAsiaTheme="minorEastAsia"/>
                <w:color w:val="000000" w:themeColor="text1"/>
                <w:sz w:val="28"/>
                <w:szCs w:val="28"/>
              </w:rPr>
              <w:t>;</w:t>
            </w:r>
          </w:p>
        </w:tc>
      </w:tr>
      <w:tr w:rsidR="00FD0D00" w:rsidRPr="00FD0D00" w14:paraId="2A5CC849" w14:textId="77777777" w:rsidTr="6479DC93">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770" w:type="dxa"/>
            <w:tcBorders>
              <w:top w:val="nil"/>
              <w:left w:val="nil"/>
              <w:bottom w:val="nil"/>
              <w:right w:val="nil"/>
            </w:tcBorders>
          </w:tcPr>
          <w:p w14:paraId="5E4293B0" w14:textId="77777777" w:rsidR="00C92613" w:rsidRPr="00FD0D00" w:rsidRDefault="00C92613" w:rsidP="00D5557A">
            <w:pPr>
              <w:pStyle w:val="rvps2"/>
              <w:spacing w:before="0" w:beforeAutospacing="0" w:after="0" w:afterAutospacing="0"/>
              <w:ind w:firstLine="709"/>
              <w:jc w:val="both"/>
              <w:rPr>
                <w:rFonts w:eastAsiaTheme="minorEastAsia"/>
                <w:color w:val="000000" w:themeColor="text1"/>
                <w:sz w:val="28"/>
                <w:szCs w:val="28"/>
              </w:rPr>
            </w:pPr>
          </w:p>
        </w:tc>
        <w:tc>
          <w:tcPr>
            <w:tcW w:w="1505" w:type="dxa"/>
            <w:tcBorders>
              <w:top w:val="nil"/>
              <w:left w:val="nil"/>
              <w:bottom w:val="nil"/>
              <w:right w:val="nil"/>
            </w:tcBorders>
          </w:tcPr>
          <w:p w14:paraId="3B28BE73" w14:textId="77777777" w:rsidR="004151D6" w:rsidRPr="00FD0D00" w:rsidRDefault="004151D6" w:rsidP="00462D9E">
            <w:pPr>
              <w:pStyle w:val="rvps2"/>
              <w:spacing w:before="120" w:beforeAutospacing="0" w:after="0" w:afterAutospacing="0"/>
              <w:ind w:firstLine="709"/>
              <w:jc w:val="center"/>
              <w:rPr>
                <w:rFonts w:ascii="Cambria Math" w:eastAsiaTheme="minorEastAsia" w:hAnsi="Cambria Math"/>
                <w:color w:val="000000" w:themeColor="text1"/>
                <w:sz w:val="28"/>
                <w:szCs w:val="28"/>
              </w:rPr>
            </w:pPr>
            <m:oMathPara>
              <m:oMath>
                <m:r>
                  <w:rPr>
                    <w:rFonts w:ascii="Cambria Math" w:eastAsiaTheme="minorEastAsia" w:hAnsi="Cambria Math"/>
                    <w:color w:val="000000" w:themeColor="text1"/>
                    <w:sz w:val="28"/>
                    <w:szCs w:val="28"/>
                  </w:rPr>
                  <m:t>Dmg</m:t>
                </m:r>
              </m:oMath>
            </m:oMathPara>
          </w:p>
        </w:tc>
        <w:tc>
          <w:tcPr>
            <w:tcW w:w="554" w:type="dxa"/>
            <w:tcBorders>
              <w:top w:val="nil"/>
              <w:left w:val="nil"/>
              <w:bottom w:val="nil"/>
              <w:right w:val="nil"/>
            </w:tcBorders>
          </w:tcPr>
          <w:p w14:paraId="251F10C1" w14:textId="77777777" w:rsidR="00C92613" w:rsidRPr="00FD0D00" w:rsidRDefault="00C92613" w:rsidP="00462D9E">
            <w:pPr>
              <w:pStyle w:val="rvps2"/>
              <w:spacing w:before="120" w:beforeAutospacing="0" w:after="0" w:afterAutospacing="0"/>
              <w:ind w:firstLine="709"/>
              <w:jc w:val="center"/>
              <w:rPr>
                <w:rFonts w:eastAsiaTheme="minorEastAsia"/>
                <w:color w:val="000000" w:themeColor="text1"/>
                <w:sz w:val="28"/>
                <w:szCs w:val="28"/>
              </w:rPr>
            </w:pPr>
          </w:p>
        </w:tc>
        <w:tc>
          <w:tcPr>
            <w:tcW w:w="6809" w:type="dxa"/>
            <w:gridSpan w:val="3"/>
            <w:tcBorders>
              <w:top w:val="nil"/>
              <w:left w:val="nil"/>
              <w:bottom w:val="nil"/>
              <w:right w:val="nil"/>
            </w:tcBorders>
          </w:tcPr>
          <w:p w14:paraId="33D280D3" w14:textId="77777777" w:rsidR="00C92613" w:rsidRPr="00FD0D00" w:rsidRDefault="00071501" w:rsidP="00462D9E">
            <w:pPr>
              <w:pStyle w:val="rvps2"/>
              <w:spacing w:before="12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xml:space="preserve">– </w:t>
            </w:r>
            <w:r w:rsidR="00C92613" w:rsidRPr="00FD0D00">
              <w:rPr>
                <w:rFonts w:eastAsiaTheme="minorEastAsia"/>
                <w:color w:val="000000" w:themeColor="text1"/>
                <w:sz w:val="28"/>
                <w:szCs w:val="28"/>
              </w:rPr>
              <w:t>коефіцієнт завданої шкоди</w:t>
            </w:r>
            <w:r w:rsidR="1CE30E5F" w:rsidRPr="00FD0D00">
              <w:rPr>
                <w:rFonts w:eastAsiaTheme="minorEastAsia"/>
                <w:color w:val="000000" w:themeColor="text1"/>
                <w:sz w:val="28"/>
                <w:szCs w:val="28"/>
              </w:rPr>
              <w:t xml:space="preserve"> </w:t>
            </w:r>
            <w:r w:rsidR="1CE30E5F" w:rsidRPr="00FD0D00">
              <w:rPr>
                <w:color w:val="000000" w:themeColor="text1"/>
                <w:sz w:val="28"/>
                <w:szCs w:val="28"/>
              </w:rPr>
              <w:t>або додаткової вигоди</w:t>
            </w:r>
            <w:r w:rsidR="00C92613" w:rsidRPr="00FD0D00">
              <w:rPr>
                <w:rFonts w:eastAsiaTheme="minorEastAsia"/>
                <w:color w:val="000000" w:themeColor="text1"/>
                <w:sz w:val="28"/>
                <w:szCs w:val="28"/>
              </w:rPr>
              <w:t xml:space="preserve"> </w:t>
            </w:r>
            <w:r w:rsidR="348FA1B5" w:rsidRPr="00FD0D00">
              <w:rPr>
                <w:rFonts w:eastAsiaTheme="minorEastAsia"/>
                <w:color w:val="000000" w:themeColor="text1"/>
                <w:sz w:val="28"/>
                <w:szCs w:val="28"/>
              </w:rPr>
              <w:t>(у разі можливості встановлення</w:t>
            </w:r>
            <w:r w:rsidR="0AC3E2C9" w:rsidRPr="00FD0D00">
              <w:rPr>
                <w:rFonts w:eastAsiaTheme="minorEastAsia"/>
                <w:color w:val="000000" w:themeColor="text1"/>
                <w:sz w:val="28"/>
                <w:szCs w:val="28"/>
              </w:rPr>
              <w:t xml:space="preserve"> завданої шкоди</w:t>
            </w:r>
            <w:r w:rsidR="1520D576" w:rsidRPr="00FD0D00">
              <w:rPr>
                <w:color w:val="000000" w:themeColor="text1"/>
                <w:sz w:val="28"/>
                <w:szCs w:val="28"/>
              </w:rPr>
              <w:t xml:space="preserve"> та/або додаткової вигоди)</w:t>
            </w:r>
            <w:r w:rsidR="002A5B0F" w:rsidRPr="00FD0D00">
              <w:rPr>
                <w:rFonts w:eastAsiaTheme="minorEastAsia"/>
                <w:color w:val="000000" w:themeColor="text1"/>
                <w:sz w:val="28"/>
                <w:szCs w:val="28"/>
              </w:rPr>
              <w:t>,</w:t>
            </w:r>
            <w:r w:rsidR="00297560" w:rsidRPr="00FD0D00">
              <w:rPr>
                <w:rFonts w:eastAsiaTheme="minorEastAsia"/>
                <w:color w:val="000000" w:themeColor="text1"/>
                <w:sz w:val="28"/>
                <w:szCs w:val="28"/>
              </w:rPr>
              <w:t xml:space="preserve"> </w:t>
            </w:r>
            <w:r w:rsidR="002A5B0F" w:rsidRPr="00FD0D00">
              <w:rPr>
                <w:rFonts w:eastAsiaTheme="minorEastAsia"/>
                <w:color w:val="000000" w:themeColor="text1"/>
                <w:sz w:val="28"/>
                <w:szCs w:val="28"/>
              </w:rPr>
              <w:t xml:space="preserve">наведений </w:t>
            </w:r>
            <w:r w:rsidR="007A49D3" w:rsidRPr="00FD0D00">
              <w:rPr>
                <w:rFonts w:eastAsiaTheme="minorEastAsia"/>
                <w:color w:val="000000" w:themeColor="text1"/>
                <w:sz w:val="28"/>
                <w:szCs w:val="28"/>
              </w:rPr>
              <w:t xml:space="preserve">у пункті </w:t>
            </w:r>
            <w:r w:rsidR="008F078A" w:rsidRPr="00FD0D00">
              <w:rPr>
                <w:rFonts w:eastAsiaTheme="minorEastAsia"/>
                <w:color w:val="000000" w:themeColor="text1"/>
                <w:sz w:val="28"/>
                <w:szCs w:val="28"/>
              </w:rPr>
              <w:t>2.</w:t>
            </w:r>
            <w:r w:rsidR="007A49D3" w:rsidRPr="00FD0D00">
              <w:rPr>
                <w:rFonts w:eastAsiaTheme="minorEastAsia"/>
                <w:color w:val="000000" w:themeColor="text1"/>
                <w:sz w:val="28"/>
                <w:szCs w:val="28"/>
              </w:rPr>
              <w:t xml:space="preserve">2.16 цієї </w:t>
            </w:r>
            <w:r w:rsidR="002A5B0F" w:rsidRPr="00FD0D00">
              <w:rPr>
                <w:rFonts w:eastAsiaTheme="minorEastAsia"/>
                <w:color w:val="000000" w:themeColor="text1"/>
                <w:sz w:val="28"/>
                <w:szCs w:val="28"/>
              </w:rPr>
              <w:t>глав</w:t>
            </w:r>
            <w:r w:rsidR="007A49D3" w:rsidRPr="00FD0D00">
              <w:rPr>
                <w:rFonts w:eastAsiaTheme="minorEastAsia"/>
                <w:color w:val="000000" w:themeColor="text1"/>
                <w:sz w:val="28"/>
                <w:szCs w:val="28"/>
              </w:rPr>
              <w:t>и</w:t>
            </w:r>
            <w:r w:rsidR="00563915" w:rsidRPr="00FD0D00">
              <w:rPr>
                <w:rFonts w:eastAsiaTheme="minorEastAsia"/>
                <w:color w:val="000000" w:themeColor="text1"/>
                <w:sz w:val="28"/>
                <w:szCs w:val="28"/>
              </w:rPr>
              <w:t>.</w:t>
            </w:r>
          </w:p>
          <w:p w14:paraId="2DA4E7C9" w14:textId="77777777" w:rsidR="00462693" w:rsidRPr="00FD0D00" w:rsidRDefault="00462693" w:rsidP="00462D9E">
            <w:pPr>
              <w:pStyle w:val="rvps2"/>
              <w:spacing w:before="120" w:beforeAutospacing="0" w:after="0" w:afterAutospacing="0"/>
              <w:ind w:firstLine="709"/>
              <w:jc w:val="both"/>
              <w:rPr>
                <w:rFonts w:eastAsiaTheme="minorEastAsia"/>
                <w:color w:val="000000" w:themeColor="text1"/>
                <w:sz w:val="28"/>
                <w:szCs w:val="28"/>
              </w:rPr>
            </w:pPr>
          </w:p>
        </w:tc>
      </w:tr>
    </w:tbl>
    <w:p w14:paraId="447C7030" w14:textId="77777777" w:rsidR="00D75B05"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C129EA" w:rsidRPr="00FD0D00">
        <w:rPr>
          <w:color w:val="000000" w:themeColor="text1"/>
        </w:rPr>
        <w:t xml:space="preserve">2.5. </w:t>
      </w:r>
      <w:r w:rsidR="467BD062" w:rsidRPr="00FD0D00">
        <w:rPr>
          <w:color w:val="000000" w:themeColor="text1"/>
        </w:rPr>
        <w:t xml:space="preserve">З метою оцінки серйозності порушення застосовуються критерії, наведені у </w:t>
      </w:r>
      <w:r w:rsidR="00605F38" w:rsidRPr="00FD0D00">
        <w:rPr>
          <w:color w:val="000000" w:themeColor="text1"/>
        </w:rPr>
        <w:t xml:space="preserve">пунктах </w:t>
      </w:r>
      <w:r w:rsidR="00E74AC4" w:rsidRPr="00FD0D00">
        <w:rPr>
          <w:color w:val="000000" w:themeColor="text1"/>
        </w:rPr>
        <w:t>2.</w:t>
      </w:r>
      <w:r w:rsidR="00605F38" w:rsidRPr="00FD0D00">
        <w:rPr>
          <w:color w:val="000000" w:themeColor="text1"/>
        </w:rPr>
        <w:t xml:space="preserve">2.6 – </w:t>
      </w:r>
      <w:r w:rsidR="00E74AC4" w:rsidRPr="00FD0D00">
        <w:rPr>
          <w:color w:val="000000" w:themeColor="text1"/>
        </w:rPr>
        <w:t>2.</w:t>
      </w:r>
      <w:r w:rsidR="00605F38" w:rsidRPr="00FD0D00">
        <w:rPr>
          <w:color w:val="000000" w:themeColor="text1"/>
        </w:rPr>
        <w:t>2.15 цієї глави</w:t>
      </w:r>
      <w:r w:rsidR="467BD062" w:rsidRPr="00FD0D00">
        <w:rPr>
          <w:color w:val="000000" w:themeColor="text1"/>
        </w:rPr>
        <w:t xml:space="preserve">, </w:t>
      </w:r>
      <w:r w:rsidR="004534E9" w:rsidRPr="00FD0D00">
        <w:rPr>
          <w:color w:val="000000" w:themeColor="text1"/>
        </w:rPr>
        <w:t>і</w:t>
      </w:r>
      <w:r w:rsidR="467BD062" w:rsidRPr="00FD0D00">
        <w:rPr>
          <w:color w:val="000000" w:themeColor="text1"/>
        </w:rPr>
        <w:t xml:space="preserve">з </w:t>
      </w:r>
      <w:r w:rsidR="004534E9" w:rsidRPr="00FD0D00">
        <w:rPr>
          <w:color w:val="000000" w:themeColor="text1"/>
        </w:rPr>
        <w:t xml:space="preserve">застосуванням </w:t>
      </w:r>
      <w:r w:rsidR="467BD062" w:rsidRPr="00FD0D00">
        <w:rPr>
          <w:color w:val="000000" w:themeColor="text1"/>
        </w:rPr>
        <w:t>відповідни</w:t>
      </w:r>
      <w:r w:rsidR="004534E9" w:rsidRPr="00FD0D00">
        <w:rPr>
          <w:color w:val="000000" w:themeColor="text1"/>
        </w:rPr>
        <w:t>х</w:t>
      </w:r>
      <w:r w:rsidR="467BD062" w:rsidRPr="00FD0D00">
        <w:rPr>
          <w:color w:val="000000" w:themeColor="text1"/>
        </w:rPr>
        <w:t xml:space="preserve"> бал</w:t>
      </w:r>
      <w:r w:rsidR="004534E9" w:rsidRPr="00FD0D00">
        <w:rPr>
          <w:color w:val="000000" w:themeColor="text1"/>
        </w:rPr>
        <w:t>ів</w:t>
      </w:r>
      <w:r w:rsidR="467BD062" w:rsidRPr="00FD0D00">
        <w:rPr>
          <w:color w:val="000000" w:themeColor="text1"/>
        </w:rPr>
        <w:t xml:space="preserve"> ваги кожного з критеріїв. </w:t>
      </w:r>
    </w:p>
    <w:p w14:paraId="74E8A8D7" w14:textId="77777777" w:rsidR="007F4BC2" w:rsidRPr="00FD0D00" w:rsidRDefault="007F4BC2" w:rsidP="00D5557A">
      <w:pPr>
        <w:pStyle w:val="List11"/>
        <w:numPr>
          <w:ilvl w:val="0"/>
          <w:numId w:val="0"/>
        </w:numPr>
        <w:tabs>
          <w:tab w:val="clear" w:pos="990"/>
        </w:tabs>
        <w:spacing w:before="0" w:after="0"/>
        <w:ind w:firstLine="709"/>
        <w:rPr>
          <w:color w:val="000000" w:themeColor="text1"/>
        </w:rPr>
      </w:pPr>
      <w:bookmarkStart w:id="9" w:name="_2._Базові_критерії"/>
      <w:bookmarkEnd w:id="9"/>
    </w:p>
    <w:p w14:paraId="1CA24448" w14:textId="77777777" w:rsidR="002701B3"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8E1DC2" w:rsidRPr="00FD0D00">
        <w:rPr>
          <w:color w:val="000000" w:themeColor="text1"/>
        </w:rPr>
        <w:t xml:space="preserve">2.6. </w:t>
      </w:r>
      <w:r w:rsidR="00373DDD" w:rsidRPr="00FD0D00">
        <w:rPr>
          <w:color w:val="000000" w:themeColor="text1"/>
        </w:rPr>
        <w:t>Для оцінки серйозності порушення застосовуються такі критерії:</w:t>
      </w:r>
    </w:p>
    <w:p w14:paraId="18224185" w14:textId="77777777" w:rsidR="007F4BC2" w:rsidRPr="00FD0D00" w:rsidRDefault="007F4BC2" w:rsidP="00D5557A">
      <w:pPr>
        <w:pStyle w:val="rvps2"/>
        <w:spacing w:before="0" w:beforeAutospacing="0" w:after="0" w:afterAutospacing="0"/>
        <w:ind w:firstLine="709"/>
        <w:jc w:val="both"/>
        <w:rPr>
          <w:rFonts w:eastAsiaTheme="minorEastAsia"/>
          <w:color w:val="000000" w:themeColor="text1"/>
          <w:sz w:val="28"/>
          <w:szCs w:val="28"/>
        </w:rPr>
      </w:pPr>
    </w:p>
    <w:p w14:paraId="75384A1A" w14:textId="77777777" w:rsidR="00BB57C8" w:rsidRPr="00FD0D00" w:rsidRDefault="00F00F9C" w:rsidP="00F00F9C">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1) </w:t>
      </w:r>
      <w:r w:rsidR="00373DDD" w:rsidRPr="00FD0D00">
        <w:rPr>
          <w:rFonts w:eastAsiaTheme="minorEastAsia"/>
          <w:color w:val="000000" w:themeColor="text1"/>
          <w:sz w:val="28"/>
          <w:szCs w:val="28"/>
        </w:rPr>
        <w:t xml:space="preserve">критерії щодо </w:t>
      </w:r>
      <w:r w:rsidR="00936F67" w:rsidRPr="00FD0D00">
        <w:rPr>
          <w:rFonts w:eastAsiaTheme="minorEastAsia"/>
          <w:color w:val="000000" w:themeColor="text1"/>
          <w:sz w:val="28"/>
          <w:szCs w:val="28"/>
        </w:rPr>
        <w:t xml:space="preserve">суб’єкта господарювання, який </w:t>
      </w:r>
      <w:r w:rsidR="00373DDD" w:rsidRPr="00FD0D00">
        <w:rPr>
          <w:rFonts w:eastAsiaTheme="minorEastAsia"/>
          <w:color w:val="000000" w:themeColor="text1"/>
          <w:sz w:val="28"/>
          <w:szCs w:val="28"/>
        </w:rPr>
        <w:t>поруш</w:t>
      </w:r>
      <w:r w:rsidR="00936F67" w:rsidRPr="00FD0D00">
        <w:rPr>
          <w:rFonts w:eastAsiaTheme="minorEastAsia"/>
          <w:color w:val="000000" w:themeColor="text1"/>
          <w:sz w:val="28"/>
          <w:szCs w:val="28"/>
        </w:rPr>
        <w:t>ив законодавство та/або ліцензійні умови</w:t>
      </w:r>
      <w:r w:rsidR="00373DDD" w:rsidRPr="00FD0D00">
        <w:rPr>
          <w:rFonts w:eastAsiaTheme="minorEastAsia"/>
          <w:color w:val="000000" w:themeColor="text1"/>
          <w:sz w:val="28"/>
          <w:szCs w:val="28"/>
        </w:rPr>
        <w:t>:</w:t>
      </w:r>
    </w:p>
    <w:p w14:paraId="0B7FCFE5" w14:textId="1A003F88" w:rsidR="00BB57C8" w:rsidRPr="00FD0D00" w:rsidRDefault="00373DDD"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тип </w:t>
      </w:r>
      <w:r w:rsidR="005C4100" w:rsidRPr="00FD0D00">
        <w:rPr>
          <w:rFonts w:eastAsiaTheme="minorEastAsia"/>
          <w:color w:val="000000" w:themeColor="text1"/>
          <w:sz w:val="28"/>
          <w:szCs w:val="28"/>
        </w:rPr>
        <w:t>л</w:t>
      </w:r>
      <w:r w:rsidR="00487F85" w:rsidRPr="00FD0D00">
        <w:rPr>
          <w:rFonts w:eastAsiaTheme="minorEastAsia"/>
          <w:color w:val="000000" w:themeColor="text1"/>
          <w:sz w:val="28"/>
          <w:szCs w:val="28"/>
        </w:rPr>
        <w:t>іцензіата НКРЕКП</w:t>
      </w:r>
      <w:r w:rsidRPr="00FD0D00">
        <w:rPr>
          <w:rFonts w:eastAsiaTheme="minorEastAsia"/>
          <w:color w:val="000000" w:themeColor="text1"/>
          <w:sz w:val="28"/>
          <w:szCs w:val="28"/>
        </w:rPr>
        <w:t>;</w:t>
      </w:r>
    </w:p>
    <w:p w14:paraId="41572ED3" w14:textId="1691F5A3" w:rsidR="00BB57C8" w:rsidRPr="00FD0D00" w:rsidRDefault="00373DDD"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величина </w:t>
      </w:r>
      <w:r w:rsidR="005C4100" w:rsidRPr="00FD0D00">
        <w:rPr>
          <w:rFonts w:eastAsiaTheme="minorEastAsia"/>
          <w:color w:val="000000" w:themeColor="text1"/>
          <w:sz w:val="28"/>
          <w:szCs w:val="28"/>
        </w:rPr>
        <w:t>л</w:t>
      </w:r>
      <w:r w:rsidR="00487F85" w:rsidRPr="00FD0D00">
        <w:rPr>
          <w:rFonts w:eastAsiaTheme="minorEastAsia"/>
          <w:color w:val="000000" w:themeColor="text1"/>
          <w:sz w:val="28"/>
          <w:szCs w:val="28"/>
        </w:rPr>
        <w:t>іцензіата НКРЕКП</w:t>
      </w:r>
      <w:r w:rsidR="00BB57C8" w:rsidRPr="00FD0D00">
        <w:rPr>
          <w:rFonts w:eastAsiaTheme="minorEastAsia"/>
          <w:color w:val="000000" w:themeColor="text1"/>
          <w:sz w:val="28"/>
          <w:szCs w:val="28"/>
        </w:rPr>
        <w:t>;</w:t>
      </w:r>
    </w:p>
    <w:p w14:paraId="48AC3C0E" w14:textId="77777777" w:rsidR="00373DDD" w:rsidRPr="00FD0D00" w:rsidRDefault="00373DDD" w:rsidP="00D5557A">
      <w:pPr>
        <w:pStyle w:val="rvps2"/>
        <w:spacing w:before="0" w:beforeAutospacing="0" w:after="0" w:afterAutospacing="0"/>
        <w:ind w:firstLine="709"/>
        <w:jc w:val="both"/>
        <w:rPr>
          <w:rFonts w:eastAsiaTheme="minorEastAsia"/>
          <w:color w:val="000000" w:themeColor="text1"/>
          <w:sz w:val="28"/>
          <w:szCs w:val="28"/>
        </w:rPr>
      </w:pPr>
    </w:p>
    <w:p w14:paraId="1288B20A" w14:textId="77777777" w:rsidR="002701B3" w:rsidRPr="00FD0D00" w:rsidRDefault="002701B3"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2)</w:t>
      </w:r>
      <w:r w:rsidR="00373DDD" w:rsidRPr="00FD0D00">
        <w:rPr>
          <w:rFonts w:eastAsiaTheme="minorEastAsia"/>
          <w:color w:val="000000" w:themeColor="text1"/>
          <w:sz w:val="28"/>
          <w:szCs w:val="28"/>
        </w:rPr>
        <w:t xml:space="preserve"> критерії, що безпосередньо </w:t>
      </w:r>
      <w:r w:rsidR="00373DDD" w:rsidRPr="00FD0D00">
        <w:rPr>
          <w:color w:val="000000" w:themeColor="text1"/>
          <w:sz w:val="28"/>
          <w:szCs w:val="28"/>
        </w:rPr>
        <w:t>стосуються вчиненого порушення:</w:t>
      </w:r>
    </w:p>
    <w:p w14:paraId="2122F204" w14:textId="77777777" w:rsidR="00373DDD" w:rsidRPr="00FD0D00" w:rsidRDefault="00373DDD"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предмет порушення;</w:t>
      </w:r>
    </w:p>
    <w:p w14:paraId="54AB48C3" w14:textId="77777777" w:rsidR="00373DDD" w:rsidRPr="00FD0D00" w:rsidRDefault="00373DDD"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тип постраждалої сторони;</w:t>
      </w:r>
    </w:p>
    <w:p w14:paraId="4A133B5A" w14:textId="77777777" w:rsidR="00373DDD" w:rsidRPr="00FD0D00" w:rsidRDefault="00373DDD"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масштаб впливу порушення;</w:t>
      </w:r>
    </w:p>
    <w:p w14:paraId="5ED8D5B8" w14:textId="77777777" w:rsidR="00373DDD" w:rsidRPr="00FD0D00" w:rsidRDefault="00373DDD"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тривалість ефекту від порушення;</w:t>
      </w:r>
    </w:p>
    <w:p w14:paraId="3F8BCE82" w14:textId="77777777" w:rsidR="00CB4482" w:rsidRPr="00FD0D00" w:rsidRDefault="00373DDD"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географічний масштаб порушення.</w:t>
      </w:r>
    </w:p>
    <w:p w14:paraId="717E22D2" w14:textId="77777777" w:rsidR="005D1D52" w:rsidRPr="00FD0D00" w:rsidRDefault="005D1D52" w:rsidP="00D5557A">
      <w:pPr>
        <w:pStyle w:val="rvps2"/>
        <w:spacing w:before="0" w:beforeAutospacing="0" w:after="0" w:afterAutospacing="0"/>
        <w:ind w:firstLine="709"/>
        <w:jc w:val="both"/>
        <w:rPr>
          <w:rFonts w:eastAsiaTheme="minorEastAsia"/>
          <w:color w:val="000000" w:themeColor="text1"/>
          <w:sz w:val="28"/>
          <w:szCs w:val="28"/>
        </w:rPr>
      </w:pPr>
    </w:p>
    <w:p w14:paraId="0F0ACB14" w14:textId="78892EA6" w:rsidR="00373DDD" w:rsidRPr="00FD0D00" w:rsidRDefault="005E3E1B" w:rsidP="00D5557A">
      <w:pPr>
        <w:pStyle w:val="List11"/>
        <w:numPr>
          <w:ilvl w:val="0"/>
          <w:numId w:val="0"/>
        </w:numPr>
        <w:spacing w:before="0" w:after="0"/>
        <w:ind w:firstLine="709"/>
        <w:rPr>
          <w:color w:val="000000" w:themeColor="text1"/>
        </w:rPr>
      </w:pPr>
      <w:r w:rsidRPr="00FD0D00">
        <w:rPr>
          <w:color w:val="000000" w:themeColor="text1"/>
        </w:rPr>
        <w:t>2.</w:t>
      </w:r>
      <w:r w:rsidR="008E1DC2" w:rsidRPr="00FD0D00">
        <w:rPr>
          <w:color w:val="000000" w:themeColor="text1"/>
        </w:rPr>
        <w:t xml:space="preserve">2.7. </w:t>
      </w:r>
      <w:r w:rsidR="00BF2695" w:rsidRPr="00FD0D00">
        <w:rPr>
          <w:color w:val="000000" w:themeColor="text1"/>
        </w:rPr>
        <w:t xml:space="preserve">За критерієм «тип </w:t>
      </w:r>
      <w:r w:rsidR="005C4100" w:rsidRPr="00FD0D00">
        <w:rPr>
          <w:color w:val="000000" w:themeColor="text1"/>
          <w:szCs w:val="28"/>
        </w:rPr>
        <w:t>л</w:t>
      </w:r>
      <w:r w:rsidR="00487F85" w:rsidRPr="00FD0D00">
        <w:rPr>
          <w:color w:val="000000" w:themeColor="text1"/>
          <w:szCs w:val="28"/>
        </w:rPr>
        <w:t>іцензіата НКРЕКП</w:t>
      </w:r>
      <w:r w:rsidR="00BF2695" w:rsidRPr="00FD0D00">
        <w:rPr>
          <w:color w:val="000000" w:themeColor="text1"/>
          <w:szCs w:val="28"/>
        </w:rPr>
        <w:t>» ви</w:t>
      </w:r>
      <w:r w:rsidR="00BF2695" w:rsidRPr="00FD0D00">
        <w:rPr>
          <w:color w:val="000000" w:themeColor="text1"/>
        </w:rPr>
        <w:t>значаються:</w:t>
      </w:r>
    </w:p>
    <w:p w14:paraId="2C1D6A40" w14:textId="77777777" w:rsidR="009056F3" w:rsidRPr="00FD0D00" w:rsidRDefault="009056F3" w:rsidP="00D5557A">
      <w:pPr>
        <w:pStyle w:val="rvps2"/>
        <w:spacing w:before="0" w:beforeAutospacing="0" w:after="0" w:afterAutospacing="0"/>
        <w:ind w:firstLine="709"/>
        <w:jc w:val="both"/>
        <w:rPr>
          <w:rFonts w:eastAsiaTheme="minorEastAsia"/>
          <w:color w:val="000000" w:themeColor="text1"/>
          <w:sz w:val="28"/>
          <w:szCs w:val="28"/>
        </w:rPr>
      </w:pPr>
    </w:p>
    <w:p w14:paraId="7F81E4A0" w14:textId="55043D01" w:rsidR="00BF2695" w:rsidRPr="00FD0D00" w:rsidRDefault="00BF2695"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1) інфраструктурні </w:t>
      </w:r>
      <w:r w:rsidR="005C4100" w:rsidRPr="00FD0D00">
        <w:rPr>
          <w:rFonts w:eastAsiaTheme="minorEastAsia"/>
          <w:color w:val="000000" w:themeColor="text1"/>
          <w:sz w:val="28"/>
          <w:szCs w:val="28"/>
        </w:rPr>
        <w:t>л</w:t>
      </w:r>
      <w:r w:rsidR="00487F85" w:rsidRPr="00FD0D00">
        <w:rPr>
          <w:rFonts w:eastAsiaTheme="minorEastAsia"/>
          <w:color w:val="000000" w:themeColor="text1"/>
          <w:sz w:val="28"/>
          <w:szCs w:val="28"/>
        </w:rPr>
        <w:t xml:space="preserve">іцензіати НКРЕКП </w:t>
      </w:r>
      <w:r w:rsidR="003E1C5F" w:rsidRPr="00FD0D00">
        <w:rPr>
          <w:rFonts w:eastAsiaTheme="minorEastAsia"/>
          <w:color w:val="000000" w:themeColor="text1"/>
          <w:sz w:val="28"/>
          <w:szCs w:val="28"/>
        </w:rPr>
        <w:t>(3 бали)</w:t>
      </w:r>
      <w:r w:rsidR="001F31F8" w:rsidRPr="00FD0D00">
        <w:rPr>
          <w:rFonts w:eastAsiaTheme="minorEastAsia"/>
          <w:color w:val="000000" w:themeColor="text1"/>
          <w:sz w:val="28"/>
          <w:szCs w:val="28"/>
        </w:rPr>
        <w:t xml:space="preserve">, </w:t>
      </w:r>
      <w:r w:rsidR="00D001AB" w:rsidRPr="00FD0D00">
        <w:rPr>
          <w:rFonts w:eastAsiaTheme="minorEastAsia"/>
          <w:color w:val="000000" w:themeColor="text1"/>
          <w:sz w:val="28"/>
          <w:szCs w:val="28"/>
        </w:rPr>
        <w:t xml:space="preserve">а саме, </w:t>
      </w:r>
      <w:r w:rsidR="005C4100" w:rsidRPr="00FD0D00">
        <w:rPr>
          <w:rFonts w:eastAsiaTheme="minorEastAsia"/>
          <w:color w:val="000000" w:themeColor="text1"/>
          <w:sz w:val="28"/>
          <w:szCs w:val="28"/>
        </w:rPr>
        <w:t>л</w:t>
      </w:r>
      <w:r w:rsidR="00487F85" w:rsidRPr="00FD0D00">
        <w:rPr>
          <w:rFonts w:eastAsiaTheme="minorEastAsia"/>
          <w:color w:val="000000" w:themeColor="text1"/>
          <w:sz w:val="28"/>
          <w:szCs w:val="28"/>
        </w:rPr>
        <w:t>іцензіати НКРЕКП</w:t>
      </w:r>
      <w:r w:rsidR="00BA54E1" w:rsidRPr="00FD0D00">
        <w:rPr>
          <w:rFonts w:eastAsiaTheme="minorEastAsia"/>
          <w:color w:val="000000" w:themeColor="text1"/>
          <w:sz w:val="28"/>
          <w:szCs w:val="28"/>
        </w:rPr>
        <w:t>,</w:t>
      </w:r>
      <w:r w:rsidR="00D001AB" w:rsidRPr="00FD0D00">
        <w:rPr>
          <w:rFonts w:eastAsiaTheme="minorEastAsia"/>
          <w:color w:val="000000" w:themeColor="text1"/>
          <w:sz w:val="28"/>
          <w:szCs w:val="28"/>
        </w:rPr>
        <w:t xml:space="preserve"> </w:t>
      </w:r>
      <w:r w:rsidR="001F31F8" w:rsidRPr="00FD0D00">
        <w:rPr>
          <w:rFonts w:eastAsiaTheme="minorEastAsia"/>
          <w:color w:val="000000" w:themeColor="text1"/>
          <w:sz w:val="28"/>
          <w:szCs w:val="28"/>
        </w:rPr>
        <w:t xml:space="preserve">що </w:t>
      </w:r>
      <w:r w:rsidR="00F12BC5" w:rsidRPr="00FD0D00">
        <w:rPr>
          <w:rFonts w:eastAsiaTheme="minorEastAsia"/>
          <w:color w:val="000000" w:themeColor="text1"/>
          <w:sz w:val="28"/>
          <w:szCs w:val="28"/>
        </w:rPr>
        <w:t xml:space="preserve">провадять </w:t>
      </w:r>
      <w:r w:rsidR="00D001AB" w:rsidRPr="00FD0D00">
        <w:rPr>
          <w:rFonts w:eastAsiaTheme="minorEastAsia"/>
          <w:color w:val="000000" w:themeColor="text1"/>
          <w:sz w:val="28"/>
          <w:szCs w:val="28"/>
        </w:rPr>
        <w:t>діяльність з</w:t>
      </w:r>
      <w:r w:rsidRPr="00FD0D00">
        <w:rPr>
          <w:rFonts w:eastAsiaTheme="minorEastAsia"/>
          <w:color w:val="000000" w:themeColor="text1"/>
          <w:sz w:val="28"/>
          <w:szCs w:val="28"/>
        </w:rPr>
        <w:t>:</w:t>
      </w:r>
    </w:p>
    <w:p w14:paraId="352CC3FD" w14:textId="77777777" w:rsidR="00775A48" w:rsidRPr="00FD0D00" w:rsidRDefault="00775A48"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транспортування природного і нафтового газу трубопроводами;</w:t>
      </w:r>
    </w:p>
    <w:p w14:paraId="1167901D" w14:textId="77777777" w:rsidR="00775A48" w:rsidRPr="00FD0D00" w:rsidRDefault="00775A48"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розподіл</w:t>
      </w:r>
      <w:r w:rsidR="00D001AB" w:rsidRPr="00FD0D00">
        <w:rPr>
          <w:rFonts w:eastAsiaTheme="minorEastAsia"/>
          <w:color w:val="000000" w:themeColor="text1"/>
          <w:sz w:val="28"/>
          <w:szCs w:val="28"/>
        </w:rPr>
        <w:t>у</w:t>
      </w:r>
      <w:r w:rsidRPr="00FD0D00">
        <w:rPr>
          <w:rFonts w:eastAsiaTheme="minorEastAsia"/>
          <w:color w:val="000000" w:themeColor="text1"/>
          <w:sz w:val="28"/>
          <w:szCs w:val="28"/>
        </w:rPr>
        <w:t xml:space="preserve"> природного і нафтового газу трубопроводами;</w:t>
      </w:r>
    </w:p>
    <w:p w14:paraId="4D105BC9" w14:textId="77777777" w:rsidR="00775A48" w:rsidRPr="00FD0D00" w:rsidRDefault="00775A48"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передач</w:t>
      </w:r>
      <w:r w:rsidR="00D001AB" w:rsidRPr="00FD0D00">
        <w:rPr>
          <w:rFonts w:eastAsiaTheme="minorEastAsia"/>
          <w:color w:val="000000" w:themeColor="text1"/>
          <w:sz w:val="28"/>
          <w:szCs w:val="28"/>
        </w:rPr>
        <w:t>і</w:t>
      </w:r>
      <w:r w:rsidRPr="00FD0D00">
        <w:rPr>
          <w:rFonts w:eastAsiaTheme="minorEastAsia"/>
          <w:color w:val="000000" w:themeColor="text1"/>
          <w:sz w:val="28"/>
          <w:szCs w:val="28"/>
        </w:rPr>
        <w:t xml:space="preserve"> електричної енергії;</w:t>
      </w:r>
    </w:p>
    <w:p w14:paraId="079E1127" w14:textId="77777777" w:rsidR="00775A48" w:rsidRPr="00FD0D00" w:rsidRDefault="00775A48"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розподіл</w:t>
      </w:r>
      <w:r w:rsidR="00D001AB" w:rsidRPr="00FD0D00">
        <w:rPr>
          <w:rFonts w:eastAsiaTheme="minorEastAsia"/>
          <w:color w:val="000000" w:themeColor="text1"/>
          <w:sz w:val="28"/>
          <w:szCs w:val="28"/>
        </w:rPr>
        <w:t>у</w:t>
      </w:r>
      <w:r w:rsidRPr="00FD0D00">
        <w:rPr>
          <w:rFonts w:eastAsiaTheme="minorEastAsia"/>
          <w:color w:val="000000" w:themeColor="text1"/>
          <w:sz w:val="28"/>
          <w:szCs w:val="28"/>
        </w:rPr>
        <w:t xml:space="preserve"> електричної енергії</w:t>
      </w:r>
      <w:r w:rsidR="00845808" w:rsidRPr="00FD0D00">
        <w:rPr>
          <w:rFonts w:eastAsiaTheme="minorEastAsia"/>
          <w:color w:val="000000" w:themeColor="text1"/>
          <w:sz w:val="28"/>
          <w:szCs w:val="28"/>
        </w:rPr>
        <w:t xml:space="preserve"> (у тому числі малими системами розподілу)</w:t>
      </w:r>
      <w:r w:rsidRPr="00FD0D00">
        <w:rPr>
          <w:rFonts w:eastAsiaTheme="minorEastAsia"/>
          <w:color w:val="000000" w:themeColor="text1"/>
          <w:sz w:val="28"/>
          <w:szCs w:val="28"/>
        </w:rPr>
        <w:t>;</w:t>
      </w:r>
    </w:p>
    <w:p w14:paraId="5604C48E" w14:textId="77777777" w:rsidR="00775A48" w:rsidRPr="00FD0D00" w:rsidRDefault="00775A48"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централізован</w:t>
      </w:r>
      <w:r w:rsidR="00D001AB" w:rsidRPr="00FD0D00">
        <w:rPr>
          <w:rFonts w:eastAsiaTheme="minorEastAsia"/>
          <w:color w:val="000000" w:themeColor="text1"/>
          <w:sz w:val="28"/>
          <w:szCs w:val="28"/>
        </w:rPr>
        <w:t>ого</w:t>
      </w:r>
      <w:r w:rsidRPr="00FD0D00">
        <w:rPr>
          <w:rFonts w:eastAsiaTheme="minorEastAsia"/>
          <w:color w:val="000000" w:themeColor="text1"/>
          <w:sz w:val="28"/>
          <w:szCs w:val="28"/>
        </w:rPr>
        <w:t xml:space="preserve"> водопостачання, </w:t>
      </w:r>
      <w:r w:rsidR="00D001AB" w:rsidRPr="00FD0D00">
        <w:rPr>
          <w:rFonts w:eastAsiaTheme="minorEastAsia"/>
          <w:color w:val="000000" w:themeColor="text1"/>
          <w:sz w:val="28"/>
          <w:szCs w:val="28"/>
        </w:rPr>
        <w:t xml:space="preserve">централізованого </w:t>
      </w:r>
      <w:r w:rsidRPr="00FD0D00">
        <w:rPr>
          <w:rFonts w:eastAsiaTheme="minorEastAsia"/>
          <w:color w:val="000000" w:themeColor="text1"/>
          <w:sz w:val="28"/>
          <w:szCs w:val="28"/>
        </w:rPr>
        <w:t>водовідведення</w:t>
      </w:r>
      <w:r w:rsidR="00F077DD" w:rsidRPr="00FD0D00">
        <w:rPr>
          <w:rFonts w:eastAsiaTheme="minorEastAsia"/>
          <w:color w:val="000000" w:themeColor="text1"/>
          <w:sz w:val="28"/>
          <w:szCs w:val="28"/>
        </w:rPr>
        <w:t xml:space="preserve"> в обсягах, що перевищують рівень, який встановлюється ліцензійними умовами</w:t>
      </w:r>
      <w:r w:rsidRPr="00FD0D00">
        <w:rPr>
          <w:rFonts w:eastAsiaTheme="minorEastAsia"/>
          <w:color w:val="000000" w:themeColor="text1"/>
          <w:sz w:val="28"/>
          <w:szCs w:val="28"/>
        </w:rPr>
        <w:t>;</w:t>
      </w:r>
    </w:p>
    <w:p w14:paraId="0FF56F0E" w14:textId="77777777" w:rsidR="00775A48" w:rsidRPr="00FD0D00" w:rsidRDefault="00D17278"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виробництв</w:t>
      </w:r>
      <w:r w:rsidR="00D001AB" w:rsidRPr="00FD0D00">
        <w:rPr>
          <w:rFonts w:eastAsiaTheme="minorEastAsia"/>
          <w:color w:val="000000" w:themeColor="text1"/>
          <w:sz w:val="28"/>
          <w:szCs w:val="28"/>
        </w:rPr>
        <w:t>а</w:t>
      </w:r>
      <w:r w:rsidRPr="00FD0D00">
        <w:rPr>
          <w:rFonts w:eastAsiaTheme="minorEastAsia"/>
          <w:color w:val="000000" w:themeColor="text1"/>
          <w:sz w:val="28"/>
          <w:szCs w:val="28"/>
        </w:rPr>
        <w:t xml:space="preserve"> теплової енергії на теплоелектроцентралях, теплоелектростанціях, атомних електростанціях і когенераційних установках </w:t>
      </w:r>
      <w:r w:rsidR="00775A48" w:rsidRPr="00FD0D00">
        <w:rPr>
          <w:rFonts w:eastAsiaTheme="minorEastAsia"/>
          <w:color w:val="000000" w:themeColor="text1"/>
          <w:sz w:val="28"/>
          <w:szCs w:val="28"/>
        </w:rPr>
        <w:t>теплової енергії</w:t>
      </w:r>
      <w:r w:rsidR="00D937B8" w:rsidRPr="00FD0D00">
        <w:rPr>
          <w:rFonts w:eastAsiaTheme="minorEastAsia"/>
          <w:color w:val="000000" w:themeColor="text1"/>
          <w:sz w:val="28"/>
          <w:szCs w:val="28"/>
        </w:rPr>
        <w:t xml:space="preserve"> (в тих випадках, коли такий виробник не має конкурентів на території </w:t>
      </w:r>
      <w:r w:rsidR="009B1C71" w:rsidRPr="00FD0D00">
        <w:rPr>
          <w:rFonts w:eastAsiaTheme="minorEastAsia"/>
          <w:color w:val="000000" w:themeColor="text1"/>
          <w:sz w:val="28"/>
          <w:szCs w:val="28"/>
        </w:rPr>
        <w:t xml:space="preserve">провадження </w:t>
      </w:r>
      <w:r w:rsidR="00D937B8" w:rsidRPr="00FD0D00">
        <w:rPr>
          <w:rFonts w:eastAsiaTheme="minorEastAsia"/>
          <w:color w:val="000000" w:themeColor="text1"/>
          <w:sz w:val="28"/>
          <w:szCs w:val="28"/>
        </w:rPr>
        <w:t>своєї діяльності)</w:t>
      </w:r>
      <w:r w:rsidR="00775A48" w:rsidRPr="00FD0D00">
        <w:rPr>
          <w:rFonts w:eastAsiaTheme="minorEastAsia"/>
          <w:color w:val="000000" w:themeColor="text1"/>
          <w:sz w:val="28"/>
          <w:szCs w:val="28"/>
        </w:rPr>
        <w:t>;</w:t>
      </w:r>
    </w:p>
    <w:p w14:paraId="55B21C0A" w14:textId="77777777" w:rsidR="00775A48" w:rsidRPr="00FD0D00" w:rsidRDefault="0005473A"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lastRenderedPageBreak/>
        <w:t>здійснення функцій оператора ринку</w:t>
      </w:r>
      <w:r w:rsidR="00775A48" w:rsidRPr="00FD0D00">
        <w:rPr>
          <w:rFonts w:eastAsiaTheme="minorEastAsia"/>
          <w:color w:val="000000" w:themeColor="text1"/>
          <w:sz w:val="28"/>
          <w:szCs w:val="28"/>
        </w:rPr>
        <w:t>;</w:t>
      </w:r>
    </w:p>
    <w:p w14:paraId="2CEA8F10" w14:textId="77777777" w:rsidR="00775A48" w:rsidRPr="00FD0D00" w:rsidRDefault="0005473A"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здійснення функцій гарантованого покупця</w:t>
      </w:r>
      <w:r w:rsidR="00775A48" w:rsidRPr="00FD0D00">
        <w:rPr>
          <w:rFonts w:eastAsiaTheme="minorEastAsia"/>
          <w:color w:val="000000" w:themeColor="text1"/>
          <w:sz w:val="28"/>
          <w:szCs w:val="28"/>
        </w:rPr>
        <w:t>;</w:t>
      </w:r>
    </w:p>
    <w:p w14:paraId="3D7F3413" w14:textId="77777777" w:rsidR="00775A48" w:rsidRPr="00FD0D00" w:rsidRDefault="00775A48"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зберігання (закачування, відбору) природного газу;</w:t>
      </w:r>
    </w:p>
    <w:p w14:paraId="53FD9FE2" w14:textId="77777777" w:rsidR="00775A48" w:rsidRPr="00FD0D00" w:rsidRDefault="00775A48"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надання послуг установки LNG</w:t>
      </w:r>
      <w:r w:rsidR="00893DFF" w:rsidRPr="00FD0D00">
        <w:rPr>
          <w:rFonts w:eastAsiaTheme="minorEastAsia"/>
          <w:color w:val="000000" w:themeColor="text1"/>
          <w:sz w:val="28"/>
          <w:szCs w:val="28"/>
        </w:rPr>
        <w:t>.</w:t>
      </w:r>
      <w:r w:rsidR="00854B9D" w:rsidRPr="00FD0D00">
        <w:rPr>
          <w:rFonts w:eastAsiaTheme="minorEastAsia"/>
          <w:color w:val="000000" w:themeColor="text1"/>
          <w:sz w:val="28"/>
          <w:szCs w:val="28"/>
        </w:rPr>
        <w:t xml:space="preserve"> </w:t>
      </w:r>
    </w:p>
    <w:p w14:paraId="43EB78EB" w14:textId="446EFBEE" w:rsidR="00775A48" w:rsidRPr="00FD0D00" w:rsidRDefault="00893DFF"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Також до інфраструктурних </w:t>
      </w:r>
      <w:r w:rsidR="00231D9E" w:rsidRPr="00FD0D00">
        <w:rPr>
          <w:rFonts w:eastAsiaTheme="minorEastAsia"/>
          <w:color w:val="000000" w:themeColor="text1"/>
          <w:sz w:val="28"/>
          <w:szCs w:val="28"/>
        </w:rPr>
        <w:t>л</w:t>
      </w:r>
      <w:r w:rsidR="00487F85" w:rsidRPr="00FD0D00">
        <w:rPr>
          <w:rFonts w:eastAsiaTheme="minorEastAsia"/>
          <w:color w:val="000000" w:themeColor="text1"/>
          <w:sz w:val="28"/>
          <w:szCs w:val="28"/>
        </w:rPr>
        <w:t>іцензіат</w:t>
      </w:r>
      <w:r w:rsidR="00C50078" w:rsidRPr="00FD0D00">
        <w:rPr>
          <w:rFonts w:eastAsiaTheme="minorEastAsia"/>
          <w:color w:val="000000" w:themeColor="text1"/>
          <w:sz w:val="28"/>
          <w:szCs w:val="28"/>
        </w:rPr>
        <w:t>ів</w:t>
      </w:r>
      <w:r w:rsidR="00487F85" w:rsidRPr="00FD0D00">
        <w:rPr>
          <w:rFonts w:eastAsiaTheme="minorEastAsia"/>
          <w:color w:val="000000" w:themeColor="text1"/>
          <w:sz w:val="28"/>
          <w:szCs w:val="28"/>
        </w:rPr>
        <w:t xml:space="preserve"> НКРЕКП</w:t>
      </w:r>
      <w:r w:rsidRPr="00FD0D00">
        <w:rPr>
          <w:rFonts w:eastAsiaTheme="minorEastAsia"/>
          <w:color w:val="000000" w:themeColor="text1"/>
          <w:sz w:val="28"/>
          <w:szCs w:val="28"/>
        </w:rPr>
        <w:t xml:space="preserve"> належать </w:t>
      </w:r>
      <w:r w:rsidR="00487F85" w:rsidRPr="00FD0D00">
        <w:rPr>
          <w:rFonts w:eastAsiaTheme="minorEastAsia"/>
          <w:color w:val="000000" w:themeColor="text1"/>
          <w:sz w:val="28"/>
          <w:szCs w:val="28"/>
        </w:rPr>
        <w:t>ліцензіати</w:t>
      </w:r>
      <w:r w:rsidR="00775A48" w:rsidRPr="00FD0D00">
        <w:rPr>
          <w:rFonts w:eastAsiaTheme="minorEastAsia"/>
          <w:color w:val="000000" w:themeColor="text1"/>
          <w:sz w:val="28"/>
          <w:szCs w:val="28"/>
        </w:rPr>
        <w:t>, на як</w:t>
      </w:r>
      <w:r w:rsidRPr="00FD0D00">
        <w:rPr>
          <w:rFonts w:eastAsiaTheme="minorEastAsia"/>
          <w:color w:val="000000" w:themeColor="text1"/>
          <w:sz w:val="28"/>
          <w:szCs w:val="28"/>
        </w:rPr>
        <w:t>их</w:t>
      </w:r>
      <w:r w:rsidR="00775A48" w:rsidRPr="00FD0D00">
        <w:rPr>
          <w:rFonts w:eastAsiaTheme="minorEastAsia"/>
          <w:color w:val="000000" w:themeColor="text1"/>
          <w:sz w:val="28"/>
          <w:szCs w:val="28"/>
        </w:rPr>
        <w:t xml:space="preserve"> покладено спеціальні обов’язки для забезпечення загальносуспільних </w:t>
      </w:r>
      <w:r w:rsidR="00F00F9C" w:rsidRPr="00FD0D00">
        <w:rPr>
          <w:rFonts w:eastAsiaTheme="minorEastAsia"/>
          <w:color w:val="000000" w:themeColor="text1"/>
          <w:sz w:val="28"/>
          <w:szCs w:val="28"/>
        </w:rPr>
        <w:t>інтересів</w:t>
      </w:r>
      <w:r w:rsidR="00D234BC" w:rsidRPr="00FD0D00">
        <w:rPr>
          <w:rFonts w:eastAsiaTheme="minorEastAsia"/>
          <w:color w:val="000000" w:themeColor="text1"/>
          <w:sz w:val="28"/>
          <w:szCs w:val="28"/>
        </w:rPr>
        <w:t>;</w:t>
      </w:r>
    </w:p>
    <w:p w14:paraId="3B8AA4B7" w14:textId="77777777" w:rsidR="00897E65" w:rsidRPr="00FD0D00" w:rsidRDefault="00897E65" w:rsidP="00D5557A">
      <w:pPr>
        <w:pStyle w:val="rvps2"/>
        <w:spacing w:before="0" w:beforeAutospacing="0" w:after="0" w:afterAutospacing="0"/>
        <w:ind w:firstLine="709"/>
        <w:jc w:val="both"/>
        <w:rPr>
          <w:rFonts w:eastAsiaTheme="minorEastAsia"/>
          <w:color w:val="000000" w:themeColor="text1"/>
          <w:sz w:val="28"/>
          <w:szCs w:val="28"/>
        </w:rPr>
      </w:pPr>
    </w:p>
    <w:p w14:paraId="50DDD60C" w14:textId="70C3A8E2" w:rsidR="00BF2695" w:rsidRPr="00FD0D00" w:rsidRDefault="00BF2695"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2) неінфраструктурні </w:t>
      </w:r>
      <w:r w:rsidR="00231D9E" w:rsidRPr="00FD0D00">
        <w:rPr>
          <w:rFonts w:eastAsiaTheme="minorEastAsia"/>
          <w:color w:val="000000" w:themeColor="text1"/>
          <w:sz w:val="28"/>
          <w:szCs w:val="28"/>
        </w:rPr>
        <w:t>л</w:t>
      </w:r>
      <w:r w:rsidR="00487F85" w:rsidRPr="00FD0D00">
        <w:rPr>
          <w:rFonts w:eastAsiaTheme="minorEastAsia"/>
          <w:color w:val="000000" w:themeColor="text1"/>
          <w:sz w:val="28"/>
          <w:szCs w:val="28"/>
        </w:rPr>
        <w:t xml:space="preserve">іцензіати НКРЕКП </w:t>
      </w:r>
      <w:r w:rsidR="003E1C5F" w:rsidRPr="00FD0D00">
        <w:rPr>
          <w:rFonts w:eastAsiaTheme="minorEastAsia"/>
          <w:color w:val="000000" w:themeColor="text1"/>
          <w:sz w:val="28"/>
          <w:szCs w:val="28"/>
        </w:rPr>
        <w:t>(2 бали)</w:t>
      </w:r>
      <w:r w:rsidR="003C510B" w:rsidRPr="00FD0D00">
        <w:rPr>
          <w:rFonts w:eastAsiaTheme="minorEastAsia"/>
          <w:color w:val="000000" w:themeColor="text1"/>
          <w:sz w:val="28"/>
          <w:szCs w:val="28"/>
        </w:rPr>
        <w:t xml:space="preserve">, </w:t>
      </w:r>
      <w:r w:rsidR="00C13D8B" w:rsidRPr="00FD0D00">
        <w:rPr>
          <w:rFonts w:eastAsiaTheme="minorEastAsia"/>
          <w:color w:val="000000" w:themeColor="text1"/>
          <w:sz w:val="28"/>
          <w:szCs w:val="28"/>
        </w:rPr>
        <w:t xml:space="preserve">а саме, </w:t>
      </w:r>
      <w:r w:rsidR="00487F85" w:rsidRPr="00FD0D00">
        <w:rPr>
          <w:rFonts w:eastAsiaTheme="minorEastAsia"/>
          <w:color w:val="000000" w:themeColor="text1"/>
          <w:sz w:val="28"/>
          <w:szCs w:val="28"/>
        </w:rPr>
        <w:t>ліцензіати</w:t>
      </w:r>
      <w:r w:rsidR="00897E65" w:rsidRPr="00FD0D00">
        <w:rPr>
          <w:rFonts w:eastAsiaTheme="minorEastAsia"/>
          <w:color w:val="000000" w:themeColor="text1"/>
          <w:sz w:val="28"/>
          <w:szCs w:val="28"/>
        </w:rPr>
        <w:t>,</w:t>
      </w:r>
      <w:r w:rsidR="00C13D8B" w:rsidRPr="00FD0D00">
        <w:rPr>
          <w:rFonts w:eastAsiaTheme="minorEastAsia"/>
          <w:color w:val="000000" w:themeColor="text1"/>
          <w:sz w:val="28"/>
          <w:szCs w:val="28"/>
        </w:rPr>
        <w:t xml:space="preserve"> що </w:t>
      </w:r>
      <w:r w:rsidR="003740F1" w:rsidRPr="00FD0D00">
        <w:rPr>
          <w:rFonts w:eastAsiaTheme="minorEastAsia"/>
          <w:color w:val="000000" w:themeColor="text1"/>
          <w:sz w:val="28"/>
          <w:szCs w:val="28"/>
        </w:rPr>
        <w:t xml:space="preserve">провадять </w:t>
      </w:r>
      <w:r w:rsidR="00C13D8B" w:rsidRPr="00FD0D00">
        <w:rPr>
          <w:rFonts w:eastAsiaTheme="minorEastAsia"/>
          <w:color w:val="000000" w:themeColor="text1"/>
          <w:sz w:val="28"/>
          <w:szCs w:val="28"/>
        </w:rPr>
        <w:t>діяльність з</w:t>
      </w:r>
      <w:r w:rsidR="001247A7" w:rsidRPr="00FD0D00">
        <w:rPr>
          <w:rFonts w:eastAsiaTheme="minorEastAsia"/>
          <w:color w:val="000000" w:themeColor="text1"/>
          <w:sz w:val="28"/>
          <w:szCs w:val="28"/>
        </w:rPr>
        <w:t>:</w:t>
      </w:r>
    </w:p>
    <w:p w14:paraId="696974D5" w14:textId="77777777" w:rsidR="00764FAB" w:rsidRPr="00FD0D00" w:rsidRDefault="0009608D"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виробництв</w:t>
      </w:r>
      <w:r w:rsidR="00C13D8B" w:rsidRPr="00FD0D00">
        <w:rPr>
          <w:rFonts w:eastAsiaTheme="minorEastAsia"/>
          <w:color w:val="000000" w:themeColor="text1"/>
          <w:sz w:val="28"/>
          <w:szCs w:val="28"/>
        </w:rPr>
        <w:t>а</w:t>
      </w:r>
      <w:r w:rsidRPr="00FD0D00">
        <w:rPr>
          <w:rFonts w:eastAsiaTheme="minorEastAsia"/>
          <w:color w:val="000000" w:themeColor="text1"/>
          <w:sz w:val="28"/>
          <w:szCs w:val="28"/>
        </w:rPr>
        <w:t xml:space="preserve"> електричної енергії;</w:t>
      </w:r>
    </w:p>
    <w:p w14:paraId="0DB3ED7E" w14:textId="77777777" w:rsidR="00764FAB" w:rsidRPr="00FD0D00" w:rsidRDefault="00764FAB"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зберігання енергії;</w:t>
      </w:r>
    </w:p>
    <w:p w14:paraId="4AAAB3A5" w14:textId="77777777" w:rsidR="004220E6" w:rsidRPr="00FD0D00" w:rsidRDefault="004220E6" w:rsidP="004220E6">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агрегації;</w:t>
      </w:r>
    </w:p>
    <w:p w14:paraId="11BA959D" w14:textId="77777777" w:rsidR="0009608D" w:rsidRPr="00FD0D00" w:rsidRDefault="0009608D"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постачання електричної енергії споживач</w:t>
      </w:r>
      <w:r w:rsidR="00843A86" w:rsidRPr="00FD0D00">
        <w:rPr>
          <w:rFonts w:eastAsiaTheme="minorEastAsia"/>
          <w:color w:val="000000" w:themeColor="text1"/>
          <w:sz w:val="28"/>
          <w:szCs w:val="28"/>
        </w:rPr>
        <w:t>у</w:t>
      </w:r>
      <w:r w:rsidRPr="00FD0D00">
        <w:rPr>
          <w:rFonts w:eastAsiaTheme="minorEastAsia"/>
          <w:color w:val="000000" w:themeColor="text1"/>
          <w:sz w:val="28"/>
          <w:szCs w:val="28"/>
        </w:rPr>
        <w:t>;</w:t>
      </w:r>
    </w:p>
    <w:p w14:paraId="3E0A6541" w14:textId="77777777" w:rsidR="0009608D" w:rsidRPr="00FD0D00" w:rsidRDefault="0009608D"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перепродаж</w:t>
      </w:r>
      <w:r w:rsidR="00C13D8B" w:rsidRPr="00FD0D00">
        <w:rPr>
          <w:rFonts w:eastAsiaTheme="minorEastAsia"/>
          <w:color w:val="000000" w:themeColor="text1"/>
          <w:sz w:val="28"/>
          <w:szCs w:val="28"/>
        </w:rPr>
        <w:t>у</w:t>
      </w:r>
      <w:r w:rsidRPr="00FD0D00">
        <w:rPr>
          <w:rFonts w:eastAsiaTheme="minorEastAsia"/>
          <w:color w:val="000000" w:themeColor="text1"/>
          <w:sz w:val="28"/>
          <w:szCs w:val="28"/>
        </w:rPr>
        <w:t xml:space="preserve"> електричної енергії</w:t>
      </w:r>
      <w:r w:rsidR="00C03BD3" w:rsidRPr="00FD0D00">
        <w:rPr>
          <w:rFonts w:eastAsiaTheme="minorEastAsia"/>
          <w:color w:val="000000" w:themeColor="text1"/>
          <w:sz w:val="28"/>
          <w:szCs w:val="28"/>
        </w:rPr>
        <w:t xml:space="preserve"> (трейдерської діяльності)</w:t>
      </w:r>
      <w:r w:rsidRPr="00FD0D00">
        <w:rPr>
          <w:rFonts w:eastAsiaTheme="minorEastAsia"/>
          <w:color w:val="000000" w:themeColor="text1"/>
          <w:sz w:val="28"/>
          <w:szCs w:val="28"/>
        </w:rPr>
        <w:t>;</w:t>
      </w:r>
    </w:p>
    <w:p w14:paraId="2FDB3173" w14:textId="77777777" w:rsidR="0009608D" w:rsidRPr="00FD0D00" w:rsidRDefault="0009608D"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постачання природного газу та інших речовин, транспортування яких здійснюється трубопровідним транспортом;</w:t>
      </w:r>
    </w:p>
    <w:p w14:paraId="0704E385" w14:textId="77777777" w:rsidR="0009608D" w:rsidRPr="00FD0D00" w:rsidRDefault="00D937B8"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виробництв</w:t>
      </w:r>
      <w:r w:rsidR="00895DB5" w:rsidRPr="00FD0D00">
        <w:rPr>
          <w:rFonts w:eastAsiaTheme="minorEastAsia"/>
          <w:color w:val="000000" w:themeColor="text1"/>
          <w:sz w:val="28"/>
          <w:szCs w:val="28"/>
        </w:rPr>
        <w:t>а</w:t>
      </w:r>
      <w:r w:rsidRPr="00FD0D00">
        <w:rPr>
          <w:rFonts w:eastAsiaTheme="minorEastAsia"/>
          <w:color w:val="000000" w:themeColor="text1"/>
          <w:sz w:val="28"/>
          <w:szCs w:val="28"/>
        </w:rPr>
        <w:t xml:space="preserve"> теплової енергії на теплоелектроцентралях, теплоелектростанціях, атомних електростанціях і когенераційних установках теплової енергії (в тих випадках, коли такий виробник має </w:t>
      </w:r>
      <w:r w:rsidR="00675134" w:rsidRPr="00FD0D00">
        <w:rPr>
          <w:rFonts w:eastAsiaTheme="minorEastAsia"/>
          <w:color w:val="000000" w:themeColor="text1"/>
          <w:sz w:val="28"/>
          <w:szCs w:val="28"/>
        </w:rPr>
        <w:t>конкурентів</w:t>
      </w:r>
      <w:r w:rsidRPr="00FD0D00">
        <w:rPr>
          <w:rFonts w:eastAsiaTheme="minorEastAsia"/>
          <w:color w:val="000000" w:themeColor="text1"/>
          <w:sz w:val="28"/>
          <w:szCs w:val="28"/>
        </w:rPr>
        <w:t xml:space="preserve"> на території здійснення своєї діяльності)</w:t>
      </w:r>
      <w:r w:rsidR="0009608D" w:rsidRPr="00FD0D00">
        <w:rPr>
          <w:rFonts w:eastAsiaTheme="minorEastAsia"/>
          <w:color w:val="000000" w:themeColor="text1"/>
          <w:sz w:val="28"/>
          <w:szCs w:val="28"/>
        </w:rPr>
        <w:t>.</w:t>
      </w:r>
    </w:p>
    <w:p w14:paraId="61991784" w14:textId="4213AE9B" w:rsidR="00B45028" w:rsidRPr="00FD0D00" w:rsidRDefault="009016C8"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Тип </w:t>
      </w:r>
      <w:r w:rsidR="004C7239" w:rsidRPr="00FD0D00">
        <w:rPr>
          <w:rFonts w:eastAsiaTheme="minorEastAsia"/>
          <w:color w:val="000000" w:themeColor="text1"/>
          <w:sz w:val="28"/>
          <w:szCs w:val="28"/>
        </w:rPr>
        <w:t>л</w:t>
      </w:r>
      <w:r w:rsidR="00487F85" w:rsidRPr="00FD0D00">
        <w:rPr>
          <w:rFonts w:eastAsiaTheme="minorEastAsia"/>
          <w:color w:val="000000" w:themeColor="text1"/>
          <w:sz w:val="28"/>
          <w:szCs w:val="28"/>
        </w:rPr>
        <w:t xml:space="preserve">іцензіата НКРЕКП </w:t>
      </w:r>
      <w:r w:rsidRPr="00FD0D00">
        <w:rPr>
          <w:rFonts w:eastAsiaTheme="minorEastAsia"/>
          <w:color w:val="000000" w:themeColor="text1"/>
          <w:sz w:val="28"/>
          <w:szCs w:val="28"/>
        </w:rPr>
        <w:t xml:space="preserve">визначається відповідно до тієї діяльності, яку </w:t>
      </w:r>
      <w:r w:rsidR="004C7239" w:rsidRPr="00FD0D00">
        <w:rPr>
          <w:rFonts w:eastAsiaTheme="minorEastAsia"/>
          <w:color w:val="000000" w:themeColor="text1"/>
          <w:sz w:val="28"/>
          <w:szCs w:val="28"/>
        </w:rPr>
        <w:t>л</w:t>
      </w:r>
      <w:r w:rsidR="00487F85" w:rsidRPr="00FD0D00">
        <w:rPr>
          <w:rFonts w:eastAsiaTheme="minorEastAsia"/>
          <w:color w:val="000000" w:themeColor="text1"/>
          <w:sz w:val="28"/>
          <w:szCs w:val="28"/>
        </w:rPr>
        <w:t xml:space="preserve">іцензіат НКРЕКП </w:t>
      </w:r>
      <w:r w:rsidR="003740F1" w:rsidRPr="00FD0D00">
        <w:rPr>
          <w:rFonts w:eastAsiaTheme="minorEastAsia"/>
          <w:color w:val="000000" w:themeColor="text1"/>
          <w:sz w:val="28"/>
          <w:szCs w:val="28"/>
        </w:rPr>
        <w:t>провадить</w:t>
      </w:r>
      <w:r w:rsidRPr="00FD0D00">
        <w:rPr>
          <w:rFonts w:eastAsiaTheme="minorEastAsia"/>
          <w:color w:val="000000" w:themeColor="text1"/>
          <w:sz w:val="28"/>
          <w:szCs w:val="28"/>
        </w:rPr>
        <w:t>, зокрема, на підставі отриманих ним ліцензій, і загалом є сталою категорією протягом періоду такої</w:t>
      </w:r>
      <w:r w:rsidR="00B45028" w:rsidRPr="00FD0D00">
        <w:rPr>
          <w:rFonts w:eastAsiaTheme="minorEastAsia"/>
          <w:color w:val="000000" w:themeColor="text1"/>
          <w:sz w:val="28"/>
          <w:szCs w:val="28"/>
        </w:rPr>
        <w:t xml:space="preserve"> ліцензованої</w:t>
      </w:r>
      <w:r w:rsidRPr="00FD0D00">
        <w:rPr>
          <w:rFonts w:eastAsiaTheme="minorEastAsia"/>
          <w:color w:val="000000" w:themeColor="text1"/>
          <w:sz w:val="28"/>
          <w:szCs w:val="28"/>
        </w:rPr>
        <w:t xml:space="preserve"> діяльності.</w:t>
      </w:r>
    </w:p>
    <w:p w14:paraId="4928179E" w14:textId="081E37CB" w:rsidR="009016C8" w:rsidRPr="00FD0D00" w:rsidRDefault="009016C8"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 Водночас, тип </w:t>
      </w:r>
      <w:r w:rsidR="004C7239" w:rsidRPr="00FD0D00">
        <w:rPr>
          <w:rFonts w:eastAsiaTheme="minorEastAsia"/>
          <w:color w:val="000000" w:themeColor="text1"/>
          <w:sz w:val="28"/>
          <w:szCs w:val="28"/>
        </w:rPr>
        <w:t>л</w:t>
      </w:r>
      <w:r w:rsidR="00B45028" w:rsidRPr="00FD0D00">
        <w:rPr>
          <w:rFonts w:eastAsiaTheme="minorEastAsia"/>
          <w:color w:val="000000" w:themeColor="text1"/>
          <w:sz w:val="28"/>
          <w:szCs w:val="28"/>
        </w:rPr>
        <w:t xml:space="preserve">іцензіата НКРЕКП </w:t>
      </w:r>
      <w:r w:rsidRPr="00FD0D00">
        <w:rPr>
          <w:rFonts w:eastAsiaTheme="minorEastAsia"/>
          <w:color w:val="000000" w:themeColor="text1"/>
          <w:sz w:val="28"/>
          <w:szCs w:val="28"/>
        </w:rPr>
        <w:t>може змінюватись у разі зміни виду діяльності, наприклад, внаслідок отримання ліцензії на інший вид діяльності чи зупинення/анулювання дії поточної ліцензії.</w:t>
      </w:r>
    </w:p>
    <w:p w14:paraId="221EDB1F" w14:textId="77777777" w:rsidR="00167983" w:rsidRPr="00FD0D00" w:rsidRDefault="00167983" w:rsidP="00D5557A">
      <w:pPr>
        <w:pStyle w:val="List11"/>
        <w:numPr>
          <w:ilvl w:val="0"/>
          <w:numId w:val="0"/>
        </w:numPr>
        <w:spacing w:before="0" w:after="0"/>
        <w:ind w:firstLine="709"/>
        <w:rPr>
          <w:color w:val="000000" w:themeColor="text1"/>
        </w:rPr>
      </w:pPr>
      <w:bookmarkStart w:id="10" w:name="_Ref95827123"/>
    </w:p>
    <w:p w14:paraId="14C8FC1F" w14:textId="0A4F252A" w:rsidR="00373DDD" w:rsidRPr="00FD0D00" w:rsidRDefault="005E3E1B" w:rsidP="00D5557A">
      <w:pPr>
        <w:pStyle w:val="List11"/>
        <w:numPr>
          <w:ilvl w:val="0"/>
          <w:numId w:val="0"/>
        </w:numPr>
        <w:spacing w:before="0" w:after="0"/>
        <w:ind w:firstLine="709"/>
        <w:rPr>
          <w:color w:val="000000" w:themeColor="text1"/>
        </w:rPr>
      </w:pPr>
      <w:r w:rsidRPr="00FD0D00">
        <w:rPr>
          <w:color w:val="000000" w:themeColor="text1"/>
        </w:rPr>
        <w:t>2.</w:t>
      </w:r>
      <w:r w:rsidR="00AE0452" w:rsidRPr="00FD0D00">
        <w:rPr>
          <w:color w:val="000000" w:themeColor="text1"/>
        </w:rPr>
        <w:t xml:space="preserve">2.8. </w:t>
      </w:r>
      <w:r w:rsidR="003E1C5F" w:rsidRPr="00FD0D00">
        <w:rPr>
          <w:color w:val="000000" w:themeColor="text1"/>
        </w:rPr>
        <w:t>За критерієм «в</w:t>
      </w:r>
      <w:r w:rsidR="009771B6" w:rsidRPr="00FD0D00">
        <w:rPr>
          <w:color w:val="000000" w:themeColor="text1"/>
        </w:rPr>
        <w:t xml:space="preserve">еличина </w:t>
      </w:r>
      <w:r w:rsidR="004C7239" w:rsidRPr="00FD0D00">
        <w:rPr>
          <w:color w:val="000000" w:themeColor="text1"/>
          <w:szCs w:val="28"/>
        </w:rPr>
        <w:t>л</w:t>
      </w:r>
      <w:r w:rsidR="00B45028" w:rsidRPr="00FD0D00">
        <w:rPr>
          <w:color w:val="000000" w:themeColor="text1"/>
          <w:szCs w:val="28"/>
        </w:rPr>
        <w:t>іцензіата НКРЕКП</w:t>
      </w:r>
      <w:r w:rsidR="003E1C5F" w:rsidRPr="00FD0D00">
        <w:rPr>
          <w:color w:val="000000" w:themeColor="text1"/>
        </w:rPr>
        <w:t>» визначаються:</w:t>
      </w:r>
      <w:bookmarkEnd w:id="10"/>
      <w:r w:rsidR="003E1C5F" w:rsidRPr="00FD0D00">
        <w:rPr>
          <w:color w:val="000000" w:themeColor="text1"/>
        </w:rPr>
        <w:t xml:space="preserve"> </w:t>
      </w:r>
    </w:p>
    <w:p w14:paraId="7D7CEC27" w14:textId="00B60452" w:rsidR="009771B6" w:rsidRPr="00FD0D00" w:rsidRDefault="00A9296F"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великі </w:t>
      </w:r>
      <w:r w:rsidR="004C7239" w:rsidRPr="00FD0D00">
        <w:rPr>
          <w:rFonts w:eastAsiaTheme="minorEastAsia"/>
          <w:color w:val="000000" w:themeColor="text1"/>
          <w:sz w:val="28"/>
          <w:szCs w:val="28"/>
        </w:rPr>
        <w:t>л</w:t>
      </w:r>
      <w:r w:rsidR="00B45028" w:rsidRPr="00FD0D00">
        <w:rPr>
          <w:rFonts w:eastAsiaTheme="minorEastAsia"/>
          <w:color w:val="000000" w:themeColor="text1"/>
          <w:sz w:val="28"/>
          <w:szCs w:val="28"/>
        </w:rPr>
        <w:t>іцензіати НКРЕКП</w:t>
      </w:r>
      <w:r w:rsidRPr="00FD0D00">
        <w:rPr>
          <w:rFonts w:eastAsiaTheme="minorEastAsia"/>
          <w:color w:val="000000" w:themeColor="text1"/>
          <w:sz w:val="28"/>
          <w:szCs w:val="28"/>
        </w:rPr>
        <w:t xml:space="preserve"> (</w:t>
      </w:r>
      <w:r w:rsidR="007A621A" w:rsidRPr="00FD0D00">
        <w:rPr>
          <w:rFonts w:eastAsiaTheme="minorEastAsia"/>
          <w:color w:val="000000" w:themeColor="text1"/>
          <w:sz w:val="28"/>
          <w:szCs w:val="28"/>
        </w:rPr>
        <w:t>6</w:t>
      </w:r>
      <w:r w:rsidRPr="00FD0D00">
        <w:rPr>
          <w:rFonts w:eastAsiaTheme="minorEastAsia"/>
          <w:color w:val="000000" w:themeColor="text1"/>
          <w:sz w:val="28"/>
          <w:szCs w:val="28"/>
        </w:rPr>
        <w:t xml:space="preserve"> балів); </w:t>
      </w:r>
    </w:p>
    <w:p w14:paraId="3C7C8B87" w14:textId="61D07A1B" w:rsidR="00A9296F" w:rsidRPr="00FD0D00" w:rsidRDefault="00A9296F"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середні </w:t>
      </w:r>
      <w:r w:rsidR="004C7239" w:rsidRPr="00FD0D00">
        <w:rPr>
          <w:rFonts w:eastAsiaTheme="minorEastAsia"/>
          <w:color w:val="000000" w:themeColor="text1"/>
          <w:sz w:val="28"/>
          <w:szCs w:val="28"/>
        </w:rPr>
        <w:t>л</w:t>
      </w:r>
      <w:r w:rsidR="00B45028" w:rsidRPr="00FD0D00">
        <w:rPr>
          <w:rFonts w:eastAsiaTheme="minorEastAsia"/>
          <w:color w:val="000000" w:themeColor="text1"/>
          <w:sz w:val="28"/>
          <w:szCs w:val="28"/>
        </w:rPr>
        <w:t xml:space="preserve">іцензіати НКРЕКП </w:t>
      </w:r>
      <w:r w:rsidRPr="00FD0D00">
        <w:rPr>
          <w:rFonts w:eastAsiaTheme="minorEastAsia"/>
          <w:color w:val="000000" w:themeColor="text1"/>
          <w:sz w:val="28"/>
          <w:szCs w:val="28"/>
        </w:rPr>
        <w:t>(</w:t>
      </w:r>
      <w:r w:rsidR="007A621A" w:rsidRPr="00FD0D00">
        <w:rPr>
          <w:rFonts w:eastAsiaTheme="minorEastAsia"/>
          <w:color w:val="000000" w:themeColor="text1"/>
          <w:sz w:val="28"/>
          <w:szCs w:val="28"/>
        </w:rPr>
        <w:t>4</w:t>
      </w:r>
      <w:r w:rsidRPr="00FD0D00">
        <w:rPr>
          <w:rFonts w:eastAsiaTheme="minorEastAsia"/>
          <w:color w:val="000000" w:themeColor="text1"/>
          <w:sz w:val="28"/>
          <w:szCs w:val="28"/>
        </w:rPr>
        <w:t xml:space="preserve"> бали);</w:t>
      </w:r>
    </w:p>
    <w:p w14:paraId="1101A186" w14:textId="15E9401E" w:rsidR="00A9296F" w:rsidRPr="00FD0D00" w:rsidRDefault="00A9296F"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малі </w:t>
      </w:r>
      <w:r w:rsidR="004C7239" w:rsidRPr="00FD0D00">
        <w:rPr>
          <w:rFonts w:eastAsiaTheme="minorEastAsia"/>
          <w:color w:val="000000" w:themeColor="text1"/>
          <w:sz w:val="28"/>
          <w:szCs w:val="28"/>
        </w:rPr>
        <w:t>л</w:t>
      </w:r>
      <w:r w:rsidR="00B45028" w:rsidRPr="00FD0D00">
        <w:rPr>
          <w:rFonts w:eastAsiaTheme="minorEastAsia"/>
          <w:color w:val="000000" w:themeColor="text1"/>
          <w:sz w:val="28"/>
          <w:szCs w:val="28"/>
        </w:rPr>
        <w:t xml:space="preserve">іцензіати НКРЕКП </w:t>
      </w:r>
      <w:r w:rsidRPr="00FD0D00">
        <w:rPr>
          <w:rFonts w:eastAsiaTheme="minorEastAsia"/>
          <w:color w:val="000000" w:themeColor="text1"/>
          <w:sz w:val="28"/>
          <w:szCs w:val="28"/>
        </w:rPr>
        <w:t>(1 бал).</w:t>
      </w:r>
    </w:p>
    <w:p w14:paraId="069E3F3D" w14:textId="304D89D4" w:rsidR="00675564" w:rsidRPr="00FD0D00" w:rsidRDefault="00805887"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Детальна класифікація за критерієм «величина </w:t>
      </w:r>
      <w:r w:rsidR="004C7239" w:rsidRPr="00FD0D00">
        <w:rPr>
          <w:rFonts w:eastAsiaTheme="minorEastAsia"/>
          <w:color w:val="000000" w:themeColor="text1"/>
          <w:sz w:val="28"/>
          <w:szCs w:val="28"/>
        </w:rPr>
        <w:t>л</w:t>
      </w:r>
      <w:r w:rsidR="00B45028" w:rsidRPr="00FD0D00">
        <w:rPr>
          <w:rFonts w:eastAsiaTheme="minorEastAsia"/>
          <w:color w:val="000000" w:themeColor="text1"/>
          <w:sz w:val="28"/>
          <w:szCs w:val="28"/>
        </w:rPr>
        <w:t>іцензіата НКРЕКП</w:t>
      </w:r>
      <w:r w:rsidRPr="00FD0D00">
        <w:rPr>
          <w:rFonts w:eastAsiaTheme="minorEastAsia"/>
          <w:color w:val="000000" w:themeColor="text1"/>
          <w:sz w:val="28"/>
          <w:szCs w:val="28"/>
        </w:rPr>
        <w:t xml:space="preserve">» визначається відповідно до </w:t>
      </w:r>
      <w:r w:rsidR="00915223" w:rsidRPr="00FD0D00">
        <w:rPr>
          <w:rFonts w:eastAsiaTheme="minorEastAsia"/>
          <w:color w:val="000000" w:themeColor="text1"/>
          <w:sz w:val="28"/>
          <w:szCs w:val="28"/>
        </w:rPr>
        <w:t>д</w:t>
      </w:r>
      <w:r w:rsidRPr="00FD0D00">
        <w:rPr>
          <w:rFonts w:eastAsiaTheme="minorEastAsia"/>
          <w:color w:val="000000" w:themeColor="text1"/>
          <w:sz w:val="28"/>
          <w:szCs w:val="28"/>
        </w:rPr>
        <w:t>одатк</w:t>
      </w:r>
      <w:r w:rsidR="00915223" w:rsidRPr="00FD0D00">
        <w:rPr>
          <w:rFonts w:eastAsiaTheme="minorEastAsia"/>
          <w:color w:val="000000" w:themeColor="text1"/>
          <w:sz w:val="28"/>
          <w:szCs w:val="28"/>
        </w:rPr>
        <w:t>а</w:t>
      </w:r>
      <w:r w:rsidRPr="00FD0D00">
        <w:rPr>
          <w:rFonts w:eastAsiaTheme="minorEastAsia"/>
          <w:color w:val="000000" w:themeColor="text1"/>
          <w:sz w:val="28"/>
          <w:szCs w:val="28"/>
        </w:rPr>
        <w:t xml:space="preserve"> </w:t>
      </w:r>
      <w:r w:rsidR="009A30D5" w:rsidRPr="00FD0D00">
        <w:rPr>
          <w:rFonts w:eastAsiaTheme="minorEastAsia"/>
          <w:color w:val="000000" w:themeColor="text1"/>
          <w:sz w:val="28"/>
          <w:szCs w:val="28"/>
        </w:rPr>
        <w:t xml:space="preserve">2 </w:t>
      </w:r>
      <w:r w:rsidR="00D96105" w:rsidRPr="00FD0D00">
        <w:rPr>
          <w:rFonts w:eastAsiaTheme="minorEastAsia"/>
          <w:color w:val="000000" w:themeColor="text1"/>
          <w:sz w:val="28"/>
          <w:szCs w:val="28"/>
        </w:rPr>
        <w:t xml:space="preserve">до </w:t>
      </w:r>
      <w:r w:rsidR="002F6C08" w:rsidRPr="00FD0D00">
        <w:rPr>
          <w:color w:val="000000" w:themeColor="text1"/>
          <w:sz w:val="28"/>
          <w:szCs w:val="28"/>
        </w:rPr>
        <w:t>цього Порядку</w:t>
      </w:r>
      <w:r w:rsidRPr="00FD0D00">
        <w:rPr>
          <w:rFonts w:eastAsiaTheme="minorEastAsia"/>
          <w:color w:val="000000" w:themeColor="text1"/>
          <w:sz w:val="28"/>
          <w:szCs w:val="28"/>
        </w:rPr>
        <w:t>.</w:t>
      </w:r>
    </w:p>
    <w:p w14:paraId="7FECCB6B" w14:textId="77777777" w:rsidR="00915223" w:rsidRPr="00FD0D00" w:rsidRDefault="00915223" w:rsidP="00D5557A">
      <w:pPr>
        <w:pStyle w:val="List11"/>
        <w:numPr>
          <w:ilvl w:val="0"/>
          <w:numId w:val="0"/>
        </w:numPr>
        <w:spacing w:before="0" w:after="0"/>
        <w:ind w:firstLine="709"/>
        <w:rPr>
          <w:color w:val="000000" w:themeColor="text1"/>
        </w:rPr>
      </w:pPr>
    </w:p>
    <w:p w14:paraId="3A44B3EB" w14:textId="77777777" w:rsidR="00373DDD" w:rsidRPr="00FD0D00" w:rsidRDefault="005E3E1B" w:rsidP="00D5557A">
      <w:pPr>
        <w:pStyle w:val="List11"/>
        <w:numPr>
          <w:ilvl w:val="0"/>
          <w:numId w:val="0"/>
        </w:numPr>
        <w:spacing w:before="0" w:after="0"/>
        <w:ind w:firstLine="709"/>
        <w:rPr>
          <w:color w:val="000000" w:themeColor="text1"/>
        </w:rPr>
      </w:pPr>
      <w:r w:rsidRPr="00FD0D00">
        <w:rPr>
          <w:color w:val="000000" w:themeColor="text1"/>
        </w:rPr>
        <w:t>2.</w:t>
      </w:r>
      <w:r w:rsidR="00AE0452" w:rsidRPr="00FD0D00">
        <w:rPr>
          <w:color w:val="000000" w:themeColor="text1"/>
        </w:rPr>
        <w:t xml:space="preserve">2.9. </w:t>
      </w:r>
      <w:r w:rsidR="0085392E" w:rsidRPr="00FD0D00">
        <w:rPr>
          <w:color w:val="000000" w:themeColor="text1"/>
        </w:rPr>
        <w:t>За критерієм «</w:t>
      </w:r>
      <w:r w:rsidR="009771B6" w:rsidRPr="00FD0D00">
        <w:rPr>
          <w:color w:val="000000" w:themeColor="text1"/>
        </w:rPr>
        <w:t>предмет порушення</w:t>
      </w:r>
      <w:r w:rsidR="0085392E" w:rsidRPr="00FD0D00">
        <w:rPr>
          <w:color w:val="000000" w:themeColor="text1"/>
        </w:rPr>
        <w:t>» визначаються такі види порушень:</w:t>
      </w:r>
    </w:p>
    <w:p w14:paraId="78B71582" w14:textId="77777777" w:rsidR="007024DA" w:rsidRPr="00FD0D00" w:rsidRDefault="007024DA" w:rsidP="00D5557A">
      <w:pPr>
        <w:pStyle w:val="rvps2"/>
        <w:spacing w:before="0" w:beforeAutospacing="0" w:after="0" w:afterAutospacing="0"/>
        <w:ind w:firstLine="709"/>
        <w:jc w:val="both"/>
        <w:rPr>
          <w:rFonts w:eastAsiaTheme="minorEastAsia"/>
          <w:color w:val="000000" w:themeColor="text1"/>
          <w:sz w:val="28"/>
          <w:szCs w:val="28"/>
        </w:rPr>
      </w:pPr>
    </w:p>
    <w:p w14:paraId="22C125F2" w14:textId="77777777" w:rsidR="0085392E" w:rsidRPr="00FD0D00" w:rsidRDefault="0085392E"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1) порушення щодо організаційних питань ліценз</w:t>
      </w:r>
      <w:r w:rsidR="00D96105" w:rsidRPr="00FD0D00">
        <w:rPr>
          <w:rFonts w:eastAsiaTheme="minorEastAsia"/>
          <w:color w:val="000000" w:themeColor="text1"/>
          <w:sz w:val="28"/>
          <w:szCs w:val="28"/>
        </w:rPr>
        <w:t>ова</w:t>
      </w:r>
      <w:r w:rsidRPr="00FD0D00">
        <w:rPr>
          <w:rFonts w:eastAsiaTheme="minorEastAsia"/>
          <w:color w:val="000000" w:themeColor="text1"/>
          <w:sz w:val="28"/>
          <w:szCs w:val="28"/>
        </w:rPr>
        <w:t>ної діяльності:</w:t>
      </w:r>
    </w:p>
    <w:p w14:paraId="66D9895B" w14:textId="77777777" w:rsidR="0085392E" w:rsidRPr="00FD0D00" w:rsidRDefault="0085392E" w:rsidP="00D5557A">
      <w:pPr>
        <w:pStyle w:val="rvps2"/>
        <w:spacing w:before="0" w:beforeAutospacing="0" w:after="0" w:afterAutospacing="0"/>
        <w:ind w:firstLine="709"/>
        <w:jc w:val="both"/>
        <w:rPr>
          <w:color w:val="000000" w:themeColor="text1"/>
          <w:sz w:val="28"/>
          <w:szCs w:val="28"/>
        </w:rPr>
      </w:pPr>
      <w:r w:rsidRPr="00FD0D00">
        <w:rPr>
          <w:color w:val="000000" w:themeColor="text1"/>
          <w:sz w:val="28"/>
          <w:szCs w:val="28"/>
        </w:rPr>
        <w:t xml:space="preserve">порушення кадрових </w:t>
      </w:r>
      <w:r w:rsidR="00EE7AE8" w:rsidRPr="00FD0D00">
        <w:rPr>
          <w:color w:val="000000" w:themeColor="text1"/>
          <w:sz w:val="28"/>
          <w:szCs w:val="28"/>
        </w:rPr>
        <w:t xml:space="preserve">вимог до провадження господарської діяльності </w:t>
      </w:r>
      <w:r w:rsidRPr="00FD0D00">
        <w:rPr>
          <w:color w:val="000000" w:themeColor="text1"/>
          <w:sz w:val="28"/>
          <w:szCs w:val="28"/>
        </w:rPr>
        <w:t>(2 бали);</w:t>
      </w:r>
    </w:p>
    <w:p w14:paraId="42775D19" w14:textId="77777777" w:rsidR="0085392E" w:rsidRPr="00FD0D00" w:rsidRDefault="0085392E" w:rsidP="00D5557A">
      <w:pPr>
        <w:pStyle w:val="rvps2"/>
        <w:spacing w:before="0" w:beforeAutospacing="0" w:after="0" w:afterAutospacing="0"/>
        <w:ind w:firstLine="709"/>
        <w:jc w:val="both"/>
        <w:rPr>
          <w:color w:val="000000" w:themeColor="text1"/>
          <w:sz w:val="28"/>
          <w:szCs w:val="28"/>
        </w:rPr>
      </w:pPr>
      <w:r w:rsidRPr="00FD0D00">
        <w:rPr>
          <w:color w:val="000000" w:themeColor="text1"/>
          <w:sz w:val="28"/>
          <w:szCs w:val="28"/>
        </w:rPr>
        <w:t>порушення щодо бухгалтерського обліку та фінансової звітності (3 бали);</w:t>
      </w:r>
    </w:p>
    <w:p w14:paraId="783B5747" w14:textId="77777777" w:rsidR="0085392E" w:rsidRPr="00FD0D00" w:rsidRDefault="0085392E" w:rsidP="00D5557A">
      <w:pPr>
        <w:pStyle w:val="rvps2"/>
        <w:spacing w:before="0" w:beforeAutospacing="0" w:after="0" w:afterAutospacing="0"/>
        <w:ind w:firstLine="709"/>
        <w:jc w:val="both"/>
        <w:rPr>
          <w:color w:val="000000" w:themeColor="text1"/>
          <w:sz w:val="28"/>
          <w:szCs w:val="28"/>
        </w:rPr>
      </w:pPr>
      <w:r w:rsidRPr="00FD0D00">
        <w:rPr>
          <w:color w:val="000000" w:themeColor="text1"/>
          <w:sz w:val="28"/>
          <w:szCs w:val="28"/>
        </w:rPr>
        <w:t xml:space="preserve">порушення щодо засобів провадження </w:t>
      </w:r>
      <w:r w:rsidR="00B16AB1" w:rsidRPr="00FD0D00">
        <w:rPr>
          <w:color w:val="000000" w:themeColor="text1"/>
          <w:sz w:val="28"/>
          <w:szCs w:val="28"/>
        </w:rPr>
        <w:t>ліцензованої</w:t>
      </w:r>
      <w:r w:rsidRPr="00FD0D00">
        <w:rPr>
          <w:color w:val="000000" w:themeColor="text1"/>
          <w:sz w:val="28"/>
          <w:szCs w:val="28"/>
        </w:rPr>
        <w:t xml:space="preserve"> діяльності (3 бали);</w:t>
      </w:r>
    </w:p>
    <w:p w14:paraId="17903EC6" w14:textId="77777777" w:rsidR="0085392E" w:rsidRPr="00FD0D00" w:rsidRDefault="0085392E" w:rsidP="00D5557A">
      <w:pPr>
        <w:pStyle w:val="rvps2"/>
        <w:spacing w:before="0" w:beforeAutospacing="0" w:after="0" w:afterAutospacing="0"/>
        <w:ind w:firstLine="709"/>
        <w:jc w:val="both"/>
        <w:rPr>
          <w:color w:val="000000" w:themeColor="text1"/>
          <w:sz w:val="28"/>
          <w:szCs w:val="28"/>
        </w:rPr>
      </w:pPr>
      <w:r w:rsidRPr="00FD0D00">
        <w:rPr>
          <w:color w:val="000000" w:themeColor="text1"/>
          <w:sz w:val="28"/>
          <w:szCs w:val="28"/>
        </w:rPr>
        <w:t>порушення щодо форми та структури власності ліцензіатів (2 бали);</w:t>
      </w:r>
    </w:p>
    <w:p w14:paraId="13C4EEB3" w14:textId="77777777" w:rsidR="0085392E" w:rsidRPr="00FD0D00" w:rsidRDefault="0085392E" w:rsidP="00D5557A">
      <w:pPr>
        <w:pStyle w:val="rvps2"/>
        <w:spacing w:before="0" w:beforeAutospacing="0" w:after="0" w:afterAutospacing="0"/>
        <w:ind w:firstLine="709"/>
        <w:jc w:val="both"/>
        <w:rPr>
          <w:color w:val="000000" w:themeColor="text1"/>
          <w:sz w:val="28"/>
          <w:szCs w:val="28"/>
        </w:rPr>
      </w:pPr>
      <w:r w:rsidRPr="00FD0D00">
        <w:rPr>
          <w:color w:val="000000" w:themeColor="text1"/>
          <w:sz w:val="28"/>
          <w:szCs w:val="28"/>
        </w:rPr>
        <w:t>порушення щодо питань відокремлення та незалежності (3 бали);</w:t>
      </w:r>
    </w:p>
    <w:p w14:paraId="0506086C" w14:textId="77777777" w:rsidR="0085392E" w:rsidRPr="00FD0D00" w:rsidRDefault="0085392E" w:rsidP="00D5557A">
      <w:pPr>
        <w:pStyle w:val="rvps2"/>
        <w:spacing w:before="0" w:beforeAutospacing="0" w:after="0" w:afterAutospacing="0"/>
        <w:ind w:firstLine="709"/>
        <w:jc w:val="both"/>
        <w:rPr>
          <w:color w:val="000000" w:themeColor="text1"/>
          <w:sz w:val="28"/>
          <w:szCs w:val="28"/>
        </w:rPr>
      </w:pPr>
      <w:r w:rsidRPr="00FD0D00">
        <w:rPr>
          <w:color w:val="000000" w:themeColor="text1"/>
          <w:sz w:val="28"/>
          <w:szCs w:val="28"/>
        </w:rPr>
        <w:lastRenderedPageBreak/>
        <w:t xml:space="preserve">інші порушення </w:t>
      </w:r>
      <w:r w:rsidR="00AF630D" w:rsidRPr="00FD0D00">
        <w:rPr>
          <w:rFonts w:eastAsiaTheme="minorEastAsia"/>
          <w:color w:val="000000" w:themeColor="text1"/>
          <w:sz w:val="28"/>
          <w:szCs w:val="28"/>
        </w:rPr>
        <w:t>щодо організаційних питань ліценз</w:t>
      </w:r>
      <w:r w:rsidR="00D96105" w:rsidRPr="00FD0D00">
        <w:rPr>
          <w:rFonts w:eastAsiaTheme="minorEastAsia"/>
          <w:color w:val="000000" w:themeColor="text1"/>
          <w:sz w:val="28"/>
          <w:szCs w:val="28"/>
        </w:rPr>
        <w:t>ова</w:t>
      </w:r>
      <w:r w:rsidR="00AF630D" w:rsidRPr="00FD0D00">
        <w:rPr>
          <w:rFonts w:eastAsiaTheme="minorEastAsia"/>
          <w:color w:val="000000" w:themeColor="text1"/>
          <w:sz w:val="28"/>
          <w:szCs w:val="28"/>
        </w:rPr>
        <w:t>ної діяльності</w:t>
      </w:r>
      <w:r w:rsidR="00AF630D" w:rsidRPr="00FD0D00">
        <w:rPr>
          <w:color w:val="000000" w:themeColor="text1"/>
          <w:sz w:val="28"/>
          <w:szCs w:val="28"/>
        </w:rPr>
        <w:t xml:space="preserve"> </w:t>
      </w:r>
      <w:r w:rsidRPr="00FD0D00">
        <w:rPr>
          <w:color w:val="000000" w:themeColor="text1"/>
          <w:sz w:val="28"/>
          <w:szCs w:val="28"/>
        </w:rPr>
        <w:t>(2 бали);</w:t>
      </w:r>
    </w:p>
    <w:p w14:paraId="537DBDF9" w14:textId="77777777" w:rsidR="00B12BDD" w:rsidRPr="00FD0D00" w:rsidRDefault="00B12BDD" w:rsidP="00D5557A">
      <w:pPr>
        <w:pStyle w:val="rvps2"/>
        <w:spacing w:before="0" w:beforeAutospacing="0" w:after="0" w:afterAutospacing="0"/>
        <w:ind w:firstLine="709"/>
        <w:jc w:val="both"/>
        <w:rPr>
          <w:color w:val="000000" w:themeColor="text1"/>
          <w:sz w:val="28"/>
          <w:szCs w:val="28"/>
        </w:rPr>
      </w:pPr>
    </w:p>
    <w:p w14:paraId="19EDCFC7" w14:textId="77777777" w:rsidR="0085392E" w:rsidRPr="00FD0D00" w:rsidRDefault="0085392E" w:rsidP="00D5557A">
      <w:pPr>
        <w:pStyle w:val="rvps2"/>
        <w:spacing w:before="0" w:beforeAutospacing="0" w:after="0" w:afterAutospacing="0"/>
        <w:ind w:firstLine="709"/>
        <w:jc w:val="both"/>
        <w:rPr>
          <w:color w:val="000000" w:themeColor="text1"/>
          <w:sz w:val="28"/>
          <w:szCs w:val="28"/>
        </w:rPr>
      </w:pPr>
      <w:r w:rsidRPr="00FD0D00">
        <w:rPr>
          <w:color w:val="000000" w:themeColor="text1"/>
          <w:sz w:val="28"/>
          <w:szCs w:val="28"/>
        </w:rPr>
        <w:t>2) порушення щодо виконання рішень</w:t>
      </w:r>
      <w:r w:rsidR="00BF4BA9" w:rsidRPr="00FD0D00">
        <w:rPr>
          <w:color w:val="000000" w:themeColor="text1"/>
          <w:sz w:val="28"/>
          <w:szCs w:val="28"/>
        </w:rPr>
        <w:t>,</w:t>
      </w:r>
      <w:r w:rsidRPr="00FD0D00">
        <w:rPr>
          <w:color w:val="000000" w:themeColor="text1"/>
          <w:sz w:val="28"/>
          <w:szCs w:val="28"/>
        </w:rPr>
        <w:t xml:space="preserve"> </w:t>
      </w:r>
      <w:r w:rsidR="00EE7AE8" w:rsidRPr="00FD0D00">
        <w:rPr>
          <w:color w:val="000000" w:themeColor="text1"/>
          <w:sz w:val="28"/>
          <w:szCs w:val="28"/>
        </w:rPr>
        <w:t xml:space="preserve">прийнятих за результатами перевірок </w:t>
      </w:r>
      <w:r w:rsidRPr="00FD0D00">
        <w:rPr>
          <w:color w:val="000000" w:themeColor="text1"/>
          <w:sz w:val="28"/>
          <w:szCs w:val="28"/>
        </w:rPr>
        <w:t>(3 бали);</w:t>
      </w:r>
    </w:p>
    <w:p w14:paraId="5348C25C" w14:textId="77777777" w:rsidR="007024DA" w:rsidRPr="00FD0D00" w:rsidRDefault="007024DA" w:rsidP="00D5557A">
      <w:pPr>
        <w:pStyle w:val="rvps2"/>
        <w:spacing w:before="0" w:beforeAutospacing="0" w:after="0" w:afterAutospacing="0"/>
        <w:ind w:firstLine="709"/>
        <w:jc w:val="both"/>
        <w:rPr>
          <w:color w:val="000000" w:themeColor="text1"/>
          <w:sz w:val="28"/>
          <w:szCs w:val="28"/>
        </w:rPr>
      </w:pPr>
    </w:p>
    <w:p w14:paraId="29551EB0" w14:textId="77777777" w:rsidR="0085392E" w:rsidRPr="00FD0D00" w:rsidRDefault="0085392E" w:rsidP="00D5557A">
      <w:pPr>
        <w:pStyle w:val="rvps2"/>
        <w:spacing w:before="0" w:beforeAutospacing="0" w:after="0" w:afterAutospacing="0"/>
        <w:ind w:firstLine="709"/>
        <w:jc w:val="both"/>
        <w:rPr>
          <w:color w:val="000000" w:themeColor="text1"/>
          <w:sz w:val="28"/>
          <w:szCs w:val="28"/>
        </w:rPr>
      </w:pPr>
      <w:r w:rsidRPr="00FD0D00">
        <w:rPr>
          <w:color w:val="000000" w:themeColor="text1"/>
          <w:sz w:val="28"/>
          <w:szCs w:val="28"/>
        </w:rPr>
        <w:t xml:space="preserve">3) порушення щодо поводження з інформацією </w:t>
      </w:r>
      <w:r w:rsidR="00D04CFE" w:rsidRPr="00FD0D00">
        <w:rPr>
          <w:color w:val="000000" w:themeColor="text1"/>
          <w:sz w:val="28"/>
          <w:szCs w:val="28"/>
        </w:rPr>
        <w:t xml:space="preserve">(ненадання інформації, необхідної НКРЕКП для виконання покладених функцій тощо) </w:t>
      </w:r>
      <w:r w:rsidRPr="00FD0D00">
        <w:rPr>
          <w:color w:val="000000" w:themeColor="text1"/>
          <w:sz w:val="28"/>
          <w:szCs w:val="28"/>
        </w:rPr>
        <w:t>(3 бали);</w:t>
      </w:r>
    </w:p>
    <w:p w14:paraId="4187028E" w14:textId="77777777" w:rsidR="007024DA" w:rsidRPr="00FD0D00" w:rsidRDefault="007024DA" w:rsidP="00D5557A">
      <w:pPr>
        <w:pStyle w:val="rvps2"/>
        <w:spacing w:before="0" w:beforeAutospacing="0" w:after="0" w:afterAutospacing="0"/>
        <w:ind w:firstLine="709"/>
        <w:jc w:val="both"/>
        <w:rPr>
          <w:color w:val="000000" w:themeColor="text1"/>
          <w:sz w:val="28"/>
          <w:szCs w:val="28"/>
        </w:rPr>
      </w:pPr>
    </w:p>
    <w:p w14:paraId="7379D966" w14:textId="77777777" w:rsidR="0085392E" w:rsidRPr="00FD0D00" w:rsidRDefault="0085392E" w:rsidP="00D5557A">
      <w:pPr>
        <w:pStyle w:val="rvps2"/>
        <w:spacing w:before="0" w:beforeAutospacing="0" w:after="0" w:afterAutospacing="0"/>
        <w:ind w:firstLine="709"/>
        <w:jc w:val="both"/>
        <w:rPr>
          <w:color w:val="000000" w:themeColor="text1"/>
          <w:sz w:val="28"/>
          <w:szCs w:val="28"/>
        </w:rPr>
      </w:pPr>
      <w:r w:rsidRPr="00FD0D00">
        <w:rPr>
          <w:color w:val="000000" w:themeColor="text1"/>
          <w:sz w:val="28"/>
          <w:szCs w:val="28"/>
        </w:rPr>
        <w:t>4</w:t>
      </w:r>
      <w:r w:rsidR="00B16AB1" w:rsidRPr="00FD0D00">
        <w:rPr>
          <w:color w:val="000000" w:themeColor="text1"/>
          <w:sz w:val="28"/>
          <w:szCs w:val="28"/>
        </w:rPr>
        <w:t xml:space="preserve">) </w:t>
      </w:r>
      <w:r w:rsidR="00720C8F" w:rsidRPr="00FD0D00">
        <w:rPr>
          <w:color w:val="000000" w:themeColor="text1"/>
          <w:sz w:val="28"/>
          <w:szCs w:val="28"/>
        </w:rPr>
        <w:t>порушення в частині провадження господарської діяльності, що підлягає ліцензуванню, у період зупинення дії ліцензії</w:t>
      </w:r>
      <w:r w:rsidR="00B16AB1" w:rsidRPr="00FD0D00">
        <w:rPr>
          <w:color w:val="000000" w:themeColor="text1"/>
          <w:sz w:val="28"/>
          <w:szCs w:val="28"/>
        </w:rPr>
        <w:t xml:space="preserve"> (</w:t>
      </w:r>
      <w:r w:rsidRPr="00FD0D00">
        <w:rPr>
          <w:color w:val="000000" w:themeColor="text1"/>
          <w:sz w:val="28"/>
          <w:szCs w:val="28"/>
        </w:rPr>
        <w:t>3 бали</w:t>
      </w:r>
      <w:r w:rsidR="00B16AB1" w:rsidRPr="00FD0D00">
        <w:rPr>
          <w:color w:val="000000" w:themeColor="text1"/>
          <w:sz w:val="28"/>
          <w:szCs w:val="28"/>
        </w:rPr>
        <w:t>)</w:t>
      </w:r>
      <w:r w:rsidRPr="00FD0D00">
        <w:rPr>
          <w:color w:val="000000" w:themeColor="text1"/>
          <w:sz w:val="28"/>
          <w:szCs w:val="28"/>
        </w:rPr>
        <w:t>;</w:t>
      </w:r>
    </w:p>
    <w:p w14:paraId="249619C3" w14:textId="77777777" w:rsidR="007024DA" w:rsidRPr="00FD0D00" w:rsidRDefault="007024DA" w:rsidP="00D5557A">
      <w:pPr>
        <w:pStyle w:val="rvps2"/>
        <w:spacing w:before="0" w:beforeAutospacing="0" w:after="0" w:afterAutospacing="0"/>
        <w:ind w:firstLine="709"/>
        <w:jc w:val="both"/>
        <w:rPr>
          <w:color w:val="000000" w:themeColor="text1"/>
          <w:sz w:val="28"/>
          <w:szCs w:val="28"/>
        </w:rPr>
      </w:pPr>
    </w:p>
    <w:p w14:paraId="2D67237C" w14:textId="77777777" w:rsidR="008B5496" w:rsidRPr="00FD0D00" w:rsidRDefault="0085392E" w:rsidP="00D5557A">
      <w:pPr>
        <w:pStyle w:val="rvps2"/>
        <w:spacing w:before="0" w:beforeAutospacing="0" w:after="0" w:afterAutospacing="0"/>
        <w:ind w:firstLine="709"/>
        <w:jc w:val="both"/>
        <w:rPr>
          <w:color w:val="000000" w:themeColor="text1"/>
          <w:sz w:val="28"/>
          <w:szCs w:val="28"/>
        </w:rPr>
      </w:pPr>
      <w:r w:rsidRPr="00FD0D00">
        <w:rPr>
          <w:color w:val="000000" w:themeColor="text1"/>
          <w:sz w:val="28"/>
          <w:szCs w:val="28"/>
        </w:rPr>
        <w:t>5</w:t>
      </w:r>
      <w:r w:rsidR="00B16AB1" w:rsidRPr="00FD0D00">
        <w:rPr>
          <w:color w:val="000000" w:themeColor="text1"/>
          <w:sz w:val="28"/>
          <w:szCs w:val="28"/>
        </w:rPr>
        <w:t xml:space="preserve">) </w:t>
      </w:r>
      <w:r w:rsidRPr="00FD0D00">
        <w:rPr>
          <w:color w:val="000000" w:themeColor="text1"/>
          <w:sz w:val="28"/>
          <w:szCs w:val="28"/>
        </w:rPr>
        <w:t>порушення законодавства/правил/технічних норм/</w:t>
      </w:r>
      <w:r w:rsidR="00F00F9C" w:rsidRPr="00FD0D00">
        <w:rPr>
          <w:color w:val="000000" w:themeColor="text1"/>
          <w:sz w:val="28"/>
          <w:szCs w:val="28"/>
        </w:rPr>
        <w:t xml:space="preserve">виконання </w:t>
      </w:r>
      <w:r w:rsidRPr="00FD0D00">
        <w:rPr>
          <w:color w:val="000000" w:themeColor="text1"/>
          <w:sz w:val="28"/>
          <w:szCs w:val="28"/>
        </w:rPr>
        <w:t>спеціальних обов’язків, встановлених режимів роботи ліцензованої діяльності</w:t>
      </w:r>
      <w:r w:rsidR="00B16AB1" w:rsidRPr="00FD0D00">
        <w:rPr>
          <w:color w:val="000000" w:themeColor="text1"/>
          <w:sz w:val="28"/>
          <w:szCs w:val="28"/>
        </w:rPr>
        <w:t xml:space="preserve"> (</w:t>
      </w:r>
      <w:r w:rsidRPr="00FD0D00">
        <w:rPr>
          <w:color w:val="000000" w:themeColor="text1"/>
          <w:sz w:val="28"/>
          <w:szCs w:val="28"/>
        </w:rPr>
        <w:t>3 бали</w:t>
      </w:r>
      <w:r w:rsidR="00B16AB1" w:rsidRPr="00FD0D00">
        <w:rPr>
          <w:color w:val="000000" w:themeColor="text1"/>
          <w:sz w:val="28"/>
          <w:szCs w:val="28"/>
        </w:rPr>
        <w:t>)</w:t>
      </w:r>
      <w:r w:rsidRPr="00FD0D00">
        <w:rPr>
          <w:color w:val="000000" w:themeColor="text1"/>
          <w:sz w:val="28"/>
          <w:szCs w:val="28"/>
        </w:rPr>
        <w:t>;</w:t>
      </w:r>
    </w:p>
    <w:p w14:paraId="68C9171F" w14:textId="77777777" w:rsidR="0085392E" w:rsidRPr="00FD0D00" w:rsidRDefault="0085392E" w:rsidP="00D5557A">
      <w:pPr>
        <w:pStyle w:val="rvps2"/>
        <w:spacing w:before="0" w:beforeAutospacing="0" w:after="0" w:afterAutospacing="0"/>
        <w:ind w:firstLine="709"/>
        <w:jc w:val="both"/>
        <w:rPr>
          <w:color w:val="000000" w:themeColor="text1"/>
          <w:sz w:val="28"/>
          <w:szCs w:val="28"/>
        </w:rPr>
      </w:pPr>
      <w:r w:rsidRPr="00FD0D00">
        <w:rPr>
          <w:color w:val="000000" w:themeColor="text1"/>
          <w:sz w:val="28"/>
          <w:szCs w:val="28"/>
        </w:rPr>
        <w:t>6</w:t>
      </w:r>
      <w:r w:rsidR="00B16AB1" w:rsidRPr="00FD0D00">
        <w:rPr>
          <w:color w:val="000000" w:themeColor="text1"/>
          <w:sz w:val="28"/>
          <w:szCs w:val="28"/>
        </w:rPr>
        <w:t xml:space="preserve">) </w:t>
      </w:r>
      <w:r w:rsidRPr="00FD0D00">
        <w:rPr>
          <w:color w:val="000000" w:themeColor="text1"/>
          <w:sz w:val="28"/>
          <w:szCs w:val="28"/>
        </w:rPr>
        <w:t xml:space="preserve">порушення щодо </w:t>
      </w:r>
      <w:r w:rsidR="00F00F9C" w:rsidRPr="00FD0D00">
        <w:rPr>
          <w:color w:val="000000" w:themeColor="text1"/>
          <w:sz w:val="28"/>
          <w:szCs w:val="28"/>
        </w:rPr>
        <w:t xml:space="preserve">виконання </w:t>
      </w:r>
      <w:r w:rsidRPr="00FD0D00">
        <w:rPr>
          <w:color w:val="000000" w:themeColor="text1"/>
          <w:sz w:val="28"/>
          <w:szCs w:val="28"/>
        </w:rPr>
        <w:t>інвестиційних програм, планів розвитку та оновлення основних фондів</w:t>
      </w:r>
      <w:r w:rsidR="00B16AB1" w:rsidRPr="00FD0D00">
        <w:rPr>
          <w:color w:val="000000" w:themeColor="text1"/>
          <w:sz w:val="28"/>
          <w:szCs w:val="28"/>
        </w:rPr>
        <w:t xml:space="preserve"> (</w:t>
      </w:r>
      <w:r w:rsidRPr="00FD0D00">
        <w:rPr>
          <w:color w:val="000000" w:themeColor="text1"/>
          <w:sz w:val="28"/>
          <w:szCs w:val="28"/>
        </w:rPr>
        <w:t>3 бали</w:t>
      </w:r>
      <w:r w:rsidR="00B16AB1" w:rsidRPr="00FD0D00">
        <w:rPr>
          <w:color w:val="000000" w:themeColor="text1"/>
          <w:sz w:val="28"/>
          <w:szCs w:val="28"/>
        </w:rPr>
        <w:t>)</w:t>
      </w:r>
      <w:r w:rsidRPr="00FD0D00">
        <w:rPr>
          <w:color w:val="000000" w:themeColor="text1"/>
          <w:sz w:val="28"/>
          <w:szCs w:val="28"/>
        </w:rPr>
        <w:t>;</w:t>
      </w:r>
    </w:p>
    <w:p w14:paraId="0589009E" w14:textId="77777777" w:rsidR="00A507E4" w:rsidRPr="00FD0D00" w:rsidRDefault="00A507E4" w:rsidP="00D5557A">
      <w:pPr>
        <w:pStyle w:val="rvps2"/>
        <w:spacing w:before="0" w:beforeAutospacing="0" w:after="0" w:afterAutospacing="0"/>
        <w:ind w:firstLine="709"/>
        <w:jc w:val="both"/>
        <w:rPr>
          <w:color w:val="000000" w:themeColor="text1"/>
          <w:sz w:val="28"/>
          <w:szCs w:val="28"/>
        </w:rPr>
      </w:pPr>
    </w:p>
    <w:p w14:paraId="73E966A4" w14:textId="77777777" w:rsidR="0085392E" w:rsidRPr="00FD0D00" w:rsidRDefault="0085392E" w:rsidP="00D5557A">
      <w:pPr>
        <w:pStyle w:val="rvps2"/>
        <w:spacing w:before="0" w:beforeAutospacing="0" w:after="0" w:afterAutospacing="0"/>
        <w:ind w:firstLine="709"/>
        <w:jc w:val="both"/>
        <w:rPr>
          <w:color w:val="000000" w:themeColor="text1"/>
          <w:sz w:val="28"/>
          <w:szCs w:val="28"/>
        </w:rPr>
      </w:pPr>
      <w:r w:rsidRPr="00FD0D00">
        <w:rPr>
          <w:color w:val="000000" w:themeColor="text1"/>
          <w:sz w:val="28"/>
          <w:szCs w:val="28"/>
        </w:rPr>
        <w:t>7</w:t>
      </w:r>
      <w:r w:rsidR="00B16AB1" w:rsidRPr="00FD0D00">
        <w:rPr>
          <w:color w:val="000000" w:themeColor="text1"/>
          <w:sz w:val="28"/>
          <w:szCs w:val="28"/>
        </w:rPr>
        <w:t xml:space="preserve">) </w:t>
      </w:r>
      <w:r w:rsidRPr="00FD0D00">
        <w:rPr>
          <w:color w:val="000000" w:themeColor="text1"/>
          <w:sz w:val="28"/>
          <w:szCs w:val="28"/>
        </w:rPr>
        <w:t>порушення щодо тарифів/цін/плати за послуги</w:t>
      </w:r>
      <w:r w:rsidR="0041783A" w:rsidRPr="00FD0D00">
        <w:rPr>
          <w:color w:val="000000" w:themeColor="text1"/>
          <w:sz w:val="28"/>
          <w:szCs w:val="28"/>
        </w:rPr>
        <w:t>,</w:t>
      </w:r>
      <w:r w:rsidRPr="00FD0D00">
        <w:rPr>
          <w:color w:val="000000" w:themeColor="text1"/>
          <w:sz w:val="28"/>
          <w:szCs w:val="28"/>
        </w:rPr>
        <w:t xml:space="preserve"> цільов</w:t>
      </w:r>
      <w:r w:rsidR="0041783A" w:rsidRPr="00FD0D00">
        <w:rPr>
          <w:color w:val="000000" w:themeColor="text1"/>
          <w:sz w:val="28"/>
          <w:szCs w:val="28"/>
        </w:rPr>
        <w:t>ого</w:t>
      </w:r>
      <w:r w:rsidRPr="00FD0D00">
        <w:rPr>
          <w:color w:val="000000" w:themeColor="text1"/>
          <w:sz w:val="28"/>
          <w:szCs w:val="28"/>
        </w:rPr>
        <w:t xml:space="preserve"> використання коштів, передбачених в тарифі</w:t>
      </w:r>
      <w:r w:rsidR="00B16AB1" w:rsidRPr="00FD0D00">
        <w:rPr>
          <w:color w:val="000000" w:themeColor="text1"/>
          <w:sz w:val="28"/>
          <w:szCs w:val="28"/>
        </w:rPr>
        <w:t xml:space="preserve"> (</w:t>
      </w:r>
      <w:r w:rsidRPr="00FD0D00">
        <w:rPr>
          <w:color w:val="000000" w:themeColor="text1"/>
          <w:sz w:val="28"/>
          <w:szCs w:val="28"/>
        </w:rPr>
        <w:t>3 бали</w:t>
      </w:r>
      <w:r w:rsidR="00B16AB1" w:rsidRPr="00FD0D00">
        <w:rPr>
          <w:color w:val="000000" w:themeColor="text1"/>
          <w:sz w:val="28"/>
          <w:szCs w:val="28"/>
        </w:rPr>
        <w:t>)</w:t>
      </w:r>
      <w:r w:rsidRPr="00FD0D00">
        <w:rPr>
          <w:color w:val="000000" w:themeColor="text1"/>
          <w:sz w:val="28"/>
          <w:szCs w:val="28"/>
        </w:rPr>
        <w:t>;</w:t>
      </w:r>
    </w:p>
    <w:p w14:paraId="5C139916" w14:textId="77777777" w:rsidR="008B5496" w:rsidRPr="00FD0D00" w:rsidRDefault="008B5496" w:rsidP="00D5557A">
      <w:pPr>
        <w:pStyle w:val="rvps2"/>
        <w:spacing w:before="0" w:beforeAutospacing="0" w:after="0" w:afterAutospacing="0"/>
        <w:ind w:firstLine="709"/>
        <w:jc w:val="both"/>
        <w:rPr>
          <w:color w:val="000000" w:themeColor="text1"/>
          <w:sz w:val="28"/>
          <w:szCs w:val="28"/>
        </w:rPr>
      </w:pPr>
    </w:p>
    <w:p w14:paraId="76E4D667" w14:textId="29AD5612" w:rsidR="0085392E" w:rsidRPr="00FD0D00" w:rsidRDefault="0085392E" w:rsidP="00D5557A">
      <w:pPr>
        <w:pStyle w:val="rvps2"/>
        <w:spacing w:before="0" w:beforeAutospacing="0" w:after="0" w:afterAutospacing="0"/>
        <w:ind w:firstLine="709"/>
        <w:jc w:val="both"/>
        <w:rPr>
          <w:color w:val="000000" w:themeColor="text1"/>
          <w:sz w:val="28"/>
          <w:szCs w:val="28"/>
        </w:rPr>
      </w:pPr>
      <w:r w:rsidRPr="00FD0D00">
        <w:rPr>
          <w:color w:val="000000" w:themeColor="text1"/>
          <w:sz w:val="28"/>
          <w:szCs w:val="28"/>
        </w:rPr>
        <w:t>8</w:t>
      </w:r>
      <w:r w:rsidR="00B16AB1" w:rsidRPr="00FD0D00">
        <w:rPr>
          <w:color w:val="000000" w:themeColor="text1"/>
          <w:sz w:val="28"/>
          <w:szCs w:val="28"/>
        </w:rPr>
        <w:t xml:space="preserve">) </w:t>
      </w:r>
      <w:r w:rsidRPr="00FD0D00">
        <w:rPr>
          <w:color w:val="000000" w:themeColor="text1"/>
          <w:sz w:val="28"/>
          <w:szCs w:val="28"/>
        </w:rPr>
        <w:t>порушення щодо надання послуг</w:t>
      </w:r>
      <w:r w:rsidR="00B16AB1" w:rsidRPr="00FD0D00">
        <w:rPr>
          <w:color w:val="000000" w:themeColor="text1"/>
          <w:sz w:val="28"/>
          <w:szCs w:val="28"/>
        </w:rPr>
        <w:t xml:space="preserve"> </w:t>
      </w:r>
      <w:r w:rsidRPr="00FD0D00">
        <w:rPr>
          <w:color w:val="000000" w:themeColor="text1"/>
          <w:sz w:val="28"/>
          <w:szCs w:val="28"/>
        </w:rPr>
        <w:t>та/або взаємодії зі споживачами/</w:t>
      </w:r>
      <w:r w:rsidR="00B45028" w:rsidRPr="00FD0D00">
        <w:rPr>
          <w:rFonts w:eastAsiaTheme="minorEastAsia"/>
          <w:color w:val="000000" w:themeColor="text1"/>
          <w:sz w:val="28"/>
          <w:szCs w:val="28"/>
        </w:rPr>
        <w:t xml:space="preserve"> </w:t>
      </w:r>
      <w:r w:rsidR="00120D82" w:rsidRPr="00FD0D00">
        <w:rPr>
          <w:rFonts w:eastAsiaTheme="minorEastAsia"/>
          <w:color w:val="000000" w:themeColor="text1"/>
          <w:sz w:val="28"/>
          <w:szCs w:val="28"/>
        </w:rPr>
        <w:t>л</w:t>
      </w:r>
      <w:r w:rsidR="00B45028" w:rsidRPr="00FD0D00">
        <w:rPr>
          <w:rFonts w:eastAsiaTheme="minorEastAsia"/>
          <w:color w:val="000000" w:themeColor="text1"/>
          <w:sz w:val="28"/>
          <w:szCs w:val="28"/>
        </w:rPr>
        <w:t xml:space="preserve">іцензіатами НКРЕКП </w:t>
      </w:r>
      <w:r w:rsidRPr="00FD0D00">
        <w:rPr>
          <w:color w:val="000000" w:themeColor="text1"/>
          <w:sz w:val="28"/>
          <w:szCs w:val="28"/>
        </w:rPr>
        <w:t xml:space="preserve">/третіми сторонами </w:t>
      </w:r>
      <w:r w:rsidR="00B16AB1" w:rsidRPr="00FD0D00">
        <w:rPr>
          <w:color w:val="000000" w:themeColor="text1"/>
          <w:sz w:val="28"/>
          <w:szCs w:val="28"/>
        </w:rPr>
        <w:t>(</w:t>
      </w:r>
      <w:r w:rsidRPr="00FD0D00">
        <w:rPr>
          <w:color w:val="000000" w:themeColor="text1"/>
          <w:sz w:val="28"/>
          <w:szCs w:val="28"/>
        </w:rPr>
        <w:t>3 бали</w:t>
      </w:r>
      <w:r w:rsidR="00B16AB1" w:rsidRPr="00FD0D00">
        <w:rPr>
          <w:color w:val="000000" w:themeColor="text1"/>
          <w:sz w:val="28"/>
          <w:szCs w:val="28"/>
        </w:rPr>
        <w:t>)</w:t>
      </w:r>
      <w:r w:rsidRPr="00FD0D00">
        <w:rPr>
          <w:color w:val="000000" w:themeColor="text1"/>
          <w:sz w:val="28"/>
          <w:szCs w:val="28"/>
        </w:rPr>
        <w:t>;</w:t>
      </w:r>
    </w:p>
    <w:p w14:paraId="44021F75" w14:textId="77777777" w:rsidR="008B5496" w:rsidRPr="00FD0D00" w:rsidRDefault="008B5496" w:rsidP="00D5557A">
      <w:pPr>
        <w:pStyle w:val="rvps2"/>
        <w:spacing w:before="0" w:beforeAutospacing="0" w:after="0" w:afterAutospacing="0"/>
        <w:ind w:firstLine="709"/>
        <w:jc w:val="both"/>
        <w:rPr>
          <w:color w:val="000000" w:themeColor="text1"/>
          <w:sz w:val="28"/>
          <w:szCs w:val="28"/>
        </w:rPr>
      </w:pPr>
    </w:p>
    <w:p w14:paraId="207DB707" w14:textId="77777777" w:rsidR="0085392E" w:rsidRPr="00FD0D00" w:rsidRDefault="0085392E" w:rsidP="00D5557A">
      <w:pPr>
        <w:pStyle w:val="rvps2"/>
        <w:spacing w:before="0" w:beforeAutospacing="0" w:after="0" w:afterAutospacing="0"/>
        <w:ind w:firstLine="709"/>
        <w:jc w:val="both"/>
        <w:rPr>
          <w:color w:val="000000" w:themeColor="text1"/>
          <w:sz w:val="28"/>
          <w:szCs w:val="28"/>
        </w:rPr>
      </w:pPr>
      <w:r w:rsidRPr="00FD0D00">
        <w:rPr>
          <w:color w:val="000000" w:themeColor="text1"/>
          <w:sz w:val="28"/>
          <w:szCs w:val="28"/>
        </w:rPr>
        <w:t>9</w:t>
      </w:r>
      <w:r w:rsidR="00B16AB1" w:rsidRPr="00FD0D00">
        <w:rPr>
          <w:color w:val="000000" w:themeColor="text1"/>
          <w:sz w:val="28"/>
          <w:szCs w:val="28"/>
        </w:rPr>
        <w:t xml:space="preserve">) </w:t>
      </w:r>
      <w:r w:rsidRPr="00FD0D00">
        <w:rPr>
          <w:color w:val="000000" w:themeColor="text1"/>
          <w:sz w:val="28"/>
          <w:szCs w:val="28"/>
        </w:rPr>
        <w:t>порушення щодо укладання/дотримання договорів</w:t>
      </w:r>
      <w:r w:rsidR="00E57532" w:rsidRPr="00FD0D00">
        <w:rPr>
          <w:color w:val="000000" w:themeColor="text1"/>
          <w:sz w:val="28"/>
          <w:szCs w:val="28"/>
        </w:rPr>
        <w:t>/</w:t>
      </w:r>
      <w:r w:rsidRPr="00FD0D00">
        <w:rPr>
          <w:color w:val="000000" w:themeColor="text1"/>
          <w:sz w:val="28"/>
          <w:szCs w:val="28"/>
        </w:rPr>
        <w:t xml:space="preserve">актів </w:t>
      </w:r>
      <w:r w:rsidR="00B16AB1" w:rsidRPr="00FD0D00">
        <w:rPr>
          <w:color w:val="000000" w:themeColor="text1"/>
          <w:sz w:val="28"/>
          <w:szCs w:val="28"/>
        </w:rPr>
        <w:t>(</w:t>
      </w:r>
      <w:r w:rsidRPr="00FD0D00">
        <w:rPr>
          <w:color w:val="000000" w:themeColor="text1"/>
          <w:sz w:val="28"/>
          <w:szCs w:val="28"/>
        </w:rPr>
        <w:t>3 бали</w:t>
      </w:r>
      <w:r w:rsidR="00B16AB1" w:rsidRPr="00FD0D00">
        <w:rPr>
          <w:color w:val="000000" w:themeColor="text1"/>
          <w:sz w:val="28"/>
          <w:szCs w:val="28"/>
        </w:rPr>
        <w:t>)</w:t>
      </w:r>
      <w:r w:rsidRPr="00FD0D00">
        <w:rPr>
          <w:color w:val="000000" w:themeColor="text1"/>
          <w:sz w:val="28"/>
          <w:szCs w:val="28"/>
        </w:rPr>
        <w:t>;</w:t>
      </w:r>
    </w:p>
    <w:p w14:paraId="11E3541F" w14:textId="77777777" w:rsidR="008B5496" w:rsidRPr="00FD0D00" w:rsidRDefault="008B5496" w:rsidP="00D5557A">
      <w:pPr>
        <w:pStyle w:val="rvps2"/>
        <w:spacing w:before="0" w:beforeAutospacing="0" w:after="0" w:afterAutospacing="0"/>
        <w:ind w:firstLine="709"/>
        <w:jc w:val="both"/>
        <w:rPr>
          <w:color w:val="000000" w:themeColor="text1"/>
          <w:sz w:val="28"/>
          <w:szCs w:val="28"/>
        </w:rPr>
      </w:pPr>
    </w:p>
    <w:p w14:paraId="591EF52A" w14:textId="77777777" w:rsidR="0085392E" w:rsidRPr="00FD0D00" w:rsidRDefault="0085392E" w:rsidP="00D5557A">
      <w:pPr>
        <w:pStyle w:val="rvps2"/>
        <w:spacing w:before="0" w:beforeAutospacing="0" w:after="0" w:afterAutospacing="0"/>
        <w:ind w:firstLine="709"/>
        <w:jc w:val="both"/>
        <w:rPr>
          <w:color w:val="000000" w:themeColor="text1"/>
          <w:sz w:val="28"/>
          <w:szCs w:val="28"/>
        </w:rPr>
      </w:pPr>
      <w:r w:rsidRPr="00FD0D00">
        <w:rPr>
          <w:color w:val="000000" w:themeColor="text1"/>
          <w:sz w:val="28"/>
          <w:szCs w:val="28"/>
        </w:rPr>
        <w:t>10</w:t>
      </w:r>
      <w:r w:rsidR="00B16AB1" w:rsidRPr="00FD0D00">
        <w:rPr>
          <w:color w:val="000000" w:themeColor="text1"/>
          <w:sz w:val="28"/>
          <w:szCs w:val="28"/>
        </w:rPr>
        <w:t xml:space="preserve">) </w:t>
      </w:r>
      <w:r w:rsidRPr="00FD0D00">
        <w:rPr>
          <w:color w:val="000000" w:themeColor="text1"/>
          <w:sz w:val="28"/>
          <w:szCs w:val="28"/>
        </w:rPr>
        <w:t xml:space="preserve">порушення щодо виконання </w:t>
      </w:r>
      <w:r w:rsidR="00D16084" w:rsidRPr="00FD0D00">
        <w:rPr>
          <w:color w:val="000000" w:themeColor="text1"/>
          <w:sz w:val="28"/>
          <w:szCs w:val="28"/>
        </w:rPr>
        <w:t xml:space="preserve">нормативно-правових актів, </w:t>
      </w:r>
      <w:r w:rsidRPr="00FD0D00">
        <w:rPr>
          <w:color w:val="000000" w:themeColor="text1"/>
          <w:sz w:val="28"/>
          <w:szCs w:val="28"/>
        </w:rPr>
        <w:t>рішень інших органів державної влади</w:t>
      </w:r>
      <w:r w:rsidR="00B16AB1" w:rsidRPr="00FD0D00">
        <w:rPr>
          <w:color w:val="000000" w:themeColor="text1"/>
          <w:sz w:val="28"/>
          <w:szCs w:val="28"/>
        </w:rPr>
        <w:t xml:space="preserve"> (</w:t>
      </w:r>
      <w:r w:rsidRPr="00FD0D00">
        <w:rPr>
          <w:color w:val="000000" w:themeColor="text1"/>
          <w:sz w:val="28"/>
          <w:szCs w:val="28"/>
        </w:rPr>
        <w:t>2 бали</w:t>
      </w:r>
      <w:r w:rsidR="00B16AB1" w:rsidRPr="00FD0D00">
        <w:rPr>
          <w:color w:val="000000" w:themeColor="text1"/>
          <w:sz w:val="28"/>
          <w:szCs w:val="28"/>
        </w:rPr>
        <w:t>)</w:t>
      </w:r>
      <w:r w:rsidRPr="00FD0D00">
        <w:rPr>
          <w:color w:val="000000" w:themeColor="text1"/>
          <w:sz w:val="28"/>
          <w:szCs w:val="28"/>
        </w:rPr>
        <w:t>;</w:t>
      </w:r>
    </w:p>
    <w:p w14:paraId="13B0262D" w14:textId="77777777" w:rsidR="00BC14B5" w:rsidRPr="00FD0D00" w:rsidRDefault="00BC14B5" w:rsidP="00D5557A">
      <w:pPr>
        <w:pStyle w:val="rvps2"/>
        <w:spacing w:before="0" w:beforeAutospacing="0" w:after="0" w:afterAutospacing="0"/>
        <w:ind w:firstLine="709"/>
        <w:jc w:val="both"/>
        <w:rPr>
          <w:color w:val="000000" w:themeColor="text1"/>
          <w:sz w:val="28"/>
          <w:szCs w:val="28"/>
        </w:rPr>
      </w:pPr>
    </w:p>
    <w:p w14:paraId="67B53E9F" w14:textId="77777777" w:rsidR="00D8372A" w:rsidRPr="00FD0D00" w:rsidRDefault="0085392E" w:rsidP="00D5557A">
      <w:pPr>
        <w:pStyle w:val="rvps2"/>
        <w:spacing w:before="0" w:beforeAutospacing="0" w:after="0" w:afterAutospacing="0"/>
        <w:ind w:firstLine="709"/>
        <w:jc w:val="both"/>
        <w:rPr>
          <w:color w:val="000000" w:themeColor="text1"/>
          <w:szCs w:val="28"/>
        </w:rPr>
      </w:pPr>
      <w:r w:rsidRPr="00FD0D00">
        <w:rPr>
          <w:color w:val="000000" w:themeColor="text1"/>
          <w:sz w:val="28"/>
          <w:szCs w:val="28"/>
        </w:rPr>
        <w:t>11</w:t>
      </w:r>
      <w:r w:rsidR="00B16AB1" w:rsidRPr="00FD0D00">
        <w:rPr>
          <w:color w:val="000000" w:themeColor="text1"/>
          <w:sz w:val="28"/>
          <w:szCs w:val="28"/>
        </w:rPr>
        <w:t>) і</w:t>
      </w:r>
      <w:r w:rsidRPr="00FD0D00">
        <w:rPr>
          <w:color w:val="000000" w:themeColor="text1"/>
          <w:sz w:val="28"/>
          <w:szCs w:val="28"/>
        </w:rPr>
        <w:t>нші порушення</w:t>
      </w:r>
      <w:r w:rsidR="00B16AB1" w:rsidRPr="00FD0D00">
        <w:rPr>
          <w:color w:val="000000" w:themeColor="text1"/>
          <w:sz w:val="28"/>
          <w:szCs w:val="28"/>
        </w:rPr>
        <w:t xml:space="preserve"> (</w:t>
      </w:r>
      <w:r w:rsidRPr="00FD0D00">
        <w:rPr>
          <w:color w:val="000000" w:themeColor="text1"/>
          <w:sz w:val="28"/>
          <w:szCs w:val="28"/>
        </w:rPr>
        <w:t>2 бали</w:t>
      </w:r>
      <w:r w:rsidR="00B16AB1" w:rsidRPr="00FD0D00">
        <w:rPr>
          <w:color w:val="000000" w:themeColor="text1"/>
          <w:sz w:val="28"/>
          <w:szCs w:val="28"/>
        </w:rPr>
        <w:t>)</w:t>
      </w:r>
      <w:r w:rsidRPr="00FD0D00">
        <w:rPr>
          <w:color w:val="000000" w:themeColor="text1"/>
          <w:sz w:val="28"/>
          <w:szCs w:val="28"/>
        </w:rPr>
        <w:t>.</w:t>
      </w:r>
      <w:r w:rsidR="00D8372A" w:rsidRPr="00FD0D00">
        <w:rPr>
          <w:color w:val="000000" w:themeColor="text1"/>
          <w:szCs w:val="28"/>
        </w:rPr>
        <w:t xml:space="preserve"> </w:t>
      </w:r>
    </w:p>
    <w:p w14:paraId="2F305565" w14:textId="77777777" w:rsidR="00D8372A" w:rsidRPr="00FD0D00" w:rsidRDefault="00D8372A" w:rsidP="00D5557A">
      <w:pPr>
        <w:pStyle w:val="rvps2"/>
        <w:spacing w:before="0" w:beforeAutospacing="0" w:after="0" w:afterAutospacing="0"/>
        <w:ind w:firstLine="709"/>
        <w:jc w:val="both"/>
        <w:rPr>
          <w:color w:val="000000" w:themeColor="text1"/>
          <w:sz w:val="28"/>
          <w:szCs w:val="28"/>
        </w:rPr>
      </w:pPr>
      <w:r w:rsidRPr="00FD0D00">
        <w:rPr>
          <w:color w:val="000000" w:themeColor="text1"/>
          <w:sz w:val="28"/>
          <w:szCs w:val="28"/>
        </w:rPr>
        <w:t>У разі, якщо оцінюване порушення одночасно підпадає під декілька видів</w:t>
      </w:r>
      <w:r w:rsidR="00B0705D" w:rsidRPr="00FD0D00">
        <w:rPr>
          <w:color w:val="000000" w:themeColor="text1"/>
          <w:sz w:val="28"/>
          <w:szCs w:val="28"/>
        </w:rPr>
        <w:t xml:space="preserve"> порушень</w:t>
      </w:r>
      <w:r w:rsidRPr="00FD0D00">
        <w:rPr>
          <w:color w:val="000000" w:themeColor="text1"/>
          <w:sz w:val="28"/>
          <w:szCs w:val="28"/>
        </w:rPr>
        <w:t xml:space="preserve"> та неможливо визначити вид, що має найбільш тісний зв'язок із порушенням, для цілей оцінки серйозності буде застосовуватись вид порушення із найбільшою кількістю балів (з тих видів, що </w:t>
      </w:r>
      <w:r w:rsidR="00B0705D" w:rsidRPr="00FD0D00">
        <w:rPr>
          <w:color w:val="000000" w:themeColor="text1"/>
          <w:sz w:val="28"/>
          <w:szCs w:val="28"/>
        </w:rPr>
        <w:t xml:space="preserve">підлягають </w:t>
      </w:r>
      <w:r w:rsidRPr="00FD0D00">
        <w:rPr>
          <w:color w:val="000000" w:themeColor="text1"/>
          <w:sz w:val="28"/>
          <w:szCs w:val="28"/>
        </w:rPr>
        <w:t>застос</w:t>
      </w:r>
      <w:r w:rsidR="00B0705D" w:rsidRPr="00FD0D00">
        <w:rPr>
          <w:color w:val="000000" w:themeColor="text1"/>
          <w:sz w:val="28"/>
          <w:szCs w:val="28"/>
        </w:rPr>
        <w:t>уванню</w:t>
      </w:r>
      <w:r w:rsidRPr="00FD0D00">
        <w:rPr>
          <w:color w:val="000000" w:themeColor="text1"/>
          <w:sz w:val="28"/>
          <w:szCs w:val="28"/>
        </w:rPr>
        <w:t xml:space="preserve"> до оцінюваного порушення).</w:t>
      </w:r>
    </w:p>
    <w:p w14:paraId="6C48D24A" w14:textId="77777777" w:rsidR="00BD4D12" w:rsidRPr="00FD0D00" w:rsidRDefault="00BD4D12" w:rsidP="00D5557A">
      <w:pPr>
        <w:pStyle w:val="rvps2"/>
        <w:spacing w:before="0" w:beforeAutospacing="0" w:after="0" w:afterAutospacing="0"/>
        <w:ind w:firstLine="709"/>
        <w:jc w:val="both"/>
        <w:rPr>
          <w:color w:val="000000" w:themeColor="text1"/>
          <w:sz w:val="28"/>
          <w:szCs w:val="28"/>
        </w:rPr>
      </w:pPr>
    </w:p>
    <w:p w14:paraId="40B84F7A" w14:textId="79CBB206" w:rsidR="00B16AB1"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AE0452" w:rsidRPr="00FD0D00">
        <w:rPr>
          <w:color w:val="000000" w:themeColor="text1"/>
        </w:rPr>
        <w:t xml:space="preserve">2.10. </w:t>
      </w:r>
      <w:r w:rsidR="00B16AB1" w:rsidRPr="00FD0D00">
        <w:rPr>
          <w:color w:val="000000" w:themeColor="text1"/>
        </w:rPr>
        <w:t xml:space="preserve">Постраждалими від порушення сторонами можуть бути </w:t>
      </w:r>
      <w:r w:rsidR="009B5E99" w:rsidRPr="00FD0D00">
        <w:rPr>
          <w:color w:val="000000" w:themeColor="text1"/>
          <w:szCs w:val="28"/>
        </w:rPr>
        <w:t>л</w:t>
      </w:r>
      <w:r w:rsidR="00B45028" w:rsidRPr="00FD0D00">
        <w:rPr>
          <w:color w:val="000000" w:themeColor="text1"/>
          <w:szCs w:val="28"/>
        </w:rPr>
        <w:t>іцензіати НКРЕКП</w:t>
      </w:r>
      <w:r w:rsidR="00B16AB1" w:rsidRPr="00FD0D00">
        <w:rPr>
          <w:color w:val="000000" w:themeColor="text1"/>
        </w:rPr>
        <w:t>, споживачі</w:t>
      </w:r>
      <w:r w:rsidR="004337EA" w:rsidRPr="00FD0D00">
        <w:rPr>
          <w:color w:val="000000" w:themeColor="text1"/>
        </w:rPr>
        <w:t xml:space="preserve"> та/або</w:t>
      </w:r>
      <w:r w:rsidR="00B16AB1" w:rsidRPr="00FD0D00">
        <w:rPr>
          <w:color w:val="000000" w:themeColor="text1"/>
        </w:rPr>
        <w:t xml:space="preserve"> держава (у т</w:t>
      </w:r>
      <w:r w:rsidR="00F90B9A" w:rsidRPr="00FD0D00">
        <w:rPr>
          <w:color w:val="000000" w:themeColor="text1"/>
        </w:rPr>
        <w:t xml:space="preserve">ому </w:t>
      </w:r>
      <w:r w:rsidR="00B16AB1" w:rsidRPr="00FD0D00">
        <w:rPr>
          <w:color w:val="000000" w:themeColor="text1"/>
        </w:rPr>
        <w:t>ч</w:t>
      </w:r>
      <w:r w:rsidR="00F90B9A" w:rsidRPr="00FD0D00">
        <w:rPr>
          <w:color w:val="000000" w:themeColor="text1"/>
        </w:rPr>
        <w:t xml:space="preserve">ислі </w:t>
      </w:r>
      <w:r w:rsidR="00B16AB1" w:rsidRPr="00FD0D00">
        <w:rPr>
          <w:color w:val="000000" w:themeColor="text1"/>
        </w:rPr>
        <w:t>в особі органів державної влади). Кожен з цих типів</w:t>
      </w:r>
      <w:r w:rsidR="00F90B9A" w:rsidRPr="00FD0D00">
        <w:rPr>
          <w:color w:val="000000" w:themeColor="text1"/>
        </w:rPr>
        <w:t xml:space="preserve"> постраждалих сторін окремо</w:t>
      </w:r>
      <w:r w:rsidR="00B16AB1" w:rsidRPr="00FD0D00">
        <w:rPr>
          <w:color w:val="000000" w:themeColor="text1"/>
        </w:rPr>
        <w:t xml:space="preserve"> оцінюється </w:t>
      </w:r>
      <w:r w:rsidR="007628C5" w:rsidRPr="00FD0D00">
        <w:rPr>
          <w:color w:val="000000" w:themeColor="text1"/>
        </w:rPr>
        <w:t xml:space="preserve">в 3 бали. У </w:t>
      </w:r>
      <w:r w:rsidR="00B16AB1" w:rsidRPr="00FD0D00">
        <w:rPr>
          <w:color w:val="000000" w:themeColor="text1"/>
        </w:rPr>
        <w:t xml:space="preserve">разі наявності декількох постраждалих від порушення сторін сума балів </w:t>
      </w:r>
      <w:r w:rsidR="00DA656B" w:rsidRPr="00FD0D00">
        <w:rPr>
          <w:color w:val="000000" w:themeColor="text1"/>
        </w:rPr>
        <w:t xml:space="preserve">підсумовується </w:t>
      </w:r>
      <w:r w:rsidR="00B16AB1" w:rsidRPr="00FD0D00">
        <w:rPr>
          <w:color w:val="000000" w:themeColor="text1"/>
        </w:rPr>
        <w:t>(максимально до 9 балів).</w:t>
      </w:r>
    </w:p>
    <w:p w14:paraId="79CDD90D" w14:textId="77777777" w:rsidR="00BD4D12" w:rsidRPr="00FD0D00" w:rsidRDefault="00BD4D12" w:rsidP="00D5557A">
      <w:pPr>
        <w:pStyle w:val="List11"/>
        <w:numPr>
          <w:ilvl w:val="0"/>
          <w:numId w:val="0"/>
        </w:numPr>
        <w:tabs>
          <w:tab w:val="clear" w:pos="990"/>
        </w:tabs>
        <w:spacing w:before="0" w:after="0"/>
        <w:ind w:firstLine="709"/>
        <w:rPr>
          <w:color w:val="000000" w:themeColor="text1"/>
        </w:rPr>
      </w:pPr>
    </w:p>
    <w:p w14:paraId="690CD0D7" w14:textId="77777777" w:rsidR="00373DDD" w:rsidRPr="00FD0D00" w:rsidRDefault="005E3E1B" w:rsidP="00D5557A">
      <w:pPr>
        <w:pStyle w:val="List11"/>
        <w:numPr>
          <w:ilvl w:val="0"/>
          <w:numId w:val="0"/>
        </w:numPr>
        <w:spacing w:before="0" w:after="0"/>
        <w:ind w:firstLine="709"/>
        <w:rPr>
          <w:color w:val="000000" w:themeColor="text1"/>
        </w:rPr>
      </w:pPr>
      <w:r w:rsidRPr="00FD0D00">
        <w:rPr>
          <w:color w:val="000000" w:themeColor="text1"/>
        </w:rPr>
        <w:t>2.</w:t>
      </w:r>
      <w:r w:rsidR="00AE0452" w:rsidRPr="00FD0D00">
        <w:rPr>
          <w:color w:val="000000" w:themeColor="text1"/>
        </w:rPr>
        <w:t xml:space="preserve">2.11. </w:t>
      </w:r>
      <w:r w:rsidR="007628C5" w:rsidRPr="00FD0D00">
        <w:rPr>
          <w:color w:val="000000" w:themeColor="text1"/>
        </w:rPr>
        <w:t>За критерієм «</w:t>
      </w:r>
      <w:r w:rsidR="009771B6" w:rsidRPr="00FD0D00">
        <w:rPr>
          <w:color w:val="000000" w:themeColor="text1"/>
        </w:rPr>
        <w:t>масштаб впливу порушення</w:t>
      </w:r>
      <w:r w:rsidR="007628C5" w:rsidRPr="00FD0D00">
        <w:rPr>
          <w:color w:val="000000" w:themeColor="text1"/>
        </w:rPr>
        <w:t xml:space="preserve">» </w:t>
      </w:r>
      <w:r w:rsidR="00FD7E28" w:rsidRPr="00FD0D00">
        <w:rPr>
          <w:color w:val="000000" w:themeColor="text1"/>
        </w:rPr>
        <w:t xml:space="preserve">визначаються </w:t>
      </w:r>
      <w:r w:rsidR="007628C5" w:rsidRPr="00FD0D00">
        <w:rPr>
          <w:color w:val="000000" w:themeColor="text1"/>
        </w:rPr>
        <w:t>порушення, що впливають</w:t>
      </w:r>
      <w:r w:rsidR="00FD7E28" w:rsidRPr="00FD0D00">
        <w:rPr>
          <w:color w:val="000000" w:themeColor="text1"/>
        </w:rPr>
        <w:t xml:space="preserve"> на</w:t>
      </w:r>
      <w:r w:rsidR="007628C5" w:rsidRPr="00FD0D00">
        <w:rPr>
          <w:color w:val="000000" w:themeColor="text1"/>
        </w:rPr>
        <w:t>:</w:t>
      </w:r>
    </w:p>
    <w:p w14:paraId="2BB4B188" w14:textId="167986F2" w:rsidR="007628C5" w:rsidRPr="00FD0D00" w:rsidRDefault="007628C5"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одного </w:t>
      </w:r>
      <w:r w:rsidR="009B5E99" w:rsidRPr="00FD0D00">
        <w:rPr>
          <w:rFonts w:eastAsiaTheme="minorEastAsia"/>
          <w:color w:val="000000" w:themeColor="text1"/>
          <w:sz w:val="28"/>
          <w:szCs w:val="28"/>
        </w:rPr>
        <w:t>л</w:t>
      </w:r>
      <w:r w:rsidR="00B45028" w:rsidRPr="00FD0D00">
        <w:rPr>
          <w:rFonts w:eastAsiaTheme="minorEastAsia"/>
          <w:color w:val="000000" w:themeColor="text1"/>
          <w:sz w:val="28"/>
          <w:szCs w:val="28"/>
        </w:rPr>
        <w:t xml:space="preserve">іцензіата НКРЕКП </w:t>
      </w:r>
      <w:r w:rsidRPr="00FD0D00">
        <w:rPr>
          <w:rFonts w:eastAsiaTheme="minorEastAsia"/>
          <w:color w:val="000000" w:themeColor="text1"/>
          <w:sz w:val="28"/>
          <w:szCs w:val="28"/>
        </w:rPr>
        <w:t>(у т</w:t>
      </w:r>
      <w:r w:rsidR="00F90B9A" w:rsidRPr="00FD0D00">
        <w:rPr>
          <w:rFonts w:eastAsiaTheme="minorEastAsia"/>
          <w:color w:val="000000" w:themeColor="text1"/>
          <w:sz w:val="28"/>
          <w:szCs w:val="28"/>
        </w:rPr>
        <w:t xml:space="preserve">ому </w:t>
      </w:r>
      <w:r w:rsidRPr="00FD0D00">
        <w:rPr>
          <w:rFonts w:eastAsiaTheme="minorEastAsia"/>
          <w:color w:val="000000" w:themeColor="text1"/>
          <w:sz w:val="28"/>
          <w:szCs w:val="28"/>
        </w:rPr>
        <w:t>ч</w:t>
      </w:r>
      <w:r w:rsidR="00F90B9A" w:rsidRPr="00FD0D00">
        <w:rPr>
          <w:rFonts w:eastAsiaTheme="minorEastAsia"/>
          <w:color w:val="000000" w:themeColor="text1"/>
          <w:sz w:val="28"/>
          <w:szCs w:val="28"/>
        </w:rPr>
        <w:t>ислі</w:t>
      </w:r>
      <w:r w:rsidRPr="00FD0D00">
        <w:rPr>
          <w:rFonts w:eastAsiaTheme="minorEastAsia"/>
          <w:color w:val="000000" w:themeColor="text1"/>
          <w:sz w:val="28"/>
          <w:szCs w:val="28"/>
        </w:rPr>
        <w:t xml:space="preserve"> на споживача) (1 бал);</w:t>
      </w:r>
    </w:p>
    <w:p w14:paraId="4E0B77B0" w14:textId="4F3AA1A5" w:rsidR="007628C5" w:rsidRPr="00FD0D00" w:rsidRDefault="007628C5"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lastRenderedPageBreak/>
        <w:t>2</w:t>
      </w:r>
      <w:r w:rsidR="00CB5E4B" w:rsidRPr="00FD0D00">
        <w:rPr>
          <w:rFonts w:eastAsiaTheme="minorEastAsia"/>
          <w:color w:val="000000" w:themeColor="text1"/>
          <w:sz w:val="28"/>
          <w:szCs w:val="28"/>
        </w:rPr>
        <w:t xml:space="preserve"> – </w:t>
      </w:r>
      <w:r w:rsidRPr="00FD0D00">
        <w:rPr>
          <w:rFonts w:eastAsiaTheme="minorEastAsia"/>
          <w:color w:val="000000" w:themeColor="text1"/>
          <w:sz w:val="28"/>
          <w:szCs w:val="28"/>
        </w:rPr>
        <w:t xml:space="preserve">99 </w:t>
      </w:r>
      <w:r w:rsidR="009B5E99" w:rsidRPr="00FD0D00">
        <w:rPr>
          <w:rFonts w:eastAsiaTheme="minorEastAsia"/>
          <w:color w:val="000000" w:themeColor="text1"/>
          <w:sz w:val="28"/>
          <w:szCs w:val="28"/>
        </w:rPr>
        <w:t>л</w:t>
      </w:r>
      <w:r w:rsidR="00B45028" w:rsidRPr="00FD0D00">
        <w:rPr>
          <w:rFonts w:eastAsiaTheme="minorEastAsia"/>
          <w:color w:val="000000" w:themeColor="text1"/>
          <w:sz w:val="28"/>
          <w:szCs w:val="28"/>
        </w:rPr>
        <w:t>іцензіатів НКРЕКП</w:t>
      </w:r>
      <w:r w:rsidRPr="00FD0D00">
        <w:rPr>
          <w:rFonts w:eastAsiaTheme="minorEastAsia"/>
          <w:color w:val="000000" w:themeColor="text1"/>
          <w:sz w:val="28"/>
          <w:szCs w:val="28"/>
        </w:rPr>
        <w:t xml:space="preserve"> (2 бали);</w:t>
      </w:r>
    </w:p>
    <w:p w14:paraId="28FB6724" w14:textId="17580578" w:rsidR="007628C5" w:rsidRPr="00FD0D00" w:rsidRDefault="00F90B9A"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понад </w:t>
      </w:r>
      <w:r w:rsidR="007628C5" w:rsidRPr="00FD0D00">
        <w:rPr>
          <w:rFonts w:eastAsiaTheme="minorEastAsia"/>
          <w:color w:val="000000" w:themeColor="text1"/>
          <w:sz w:val="28"/>
          <w:szCs w:val="28"/>
        </w:rPr>
        <w:t xml:space="preserve">100 </w:t>
      </w:r>
      <w:r w:rsidR="009B5E99" w:rsidRPr="00FD0D00">
        <w:rPr>
          <w:rFonts w:eastAsiaTheme="minorEastAsia"/>
          <w:color w:val="000000" w:themeColor="text1"/>
          <w:sz w:val="28"/>
          <w:szCs w:val="28"/>
        </w:rPr>
        <w:t>л</w:t>
      </w:r>
      <w:r w:rsidR="00B45028" w:rsidRPr="00FD0D00">
        <w:rPr>
          <w:rFonts w:eastAsiaTheme="minorEastAsia"/>
          <w:color w:val="000000" w:themeColor="text1"/>
          <w:sz w:val="28"/>
          <w:szCs w:val="28"/>
        </w:rPr>
        <w:t xml:space="preserve">іцензіатів НКРЕКП </w:t>
      </w:r>
      <w:r w:rsidR="007628C5" w:rsidRPr="00FD0D00">
        <w:rPr>
          <w:rFonts w:eastAsiaTheme="minorEastAsia"/>
          <w:color w:val="000000" w:themeColor="text1"/>
          <w:sz w:val="28"/>
          <w:szCs w:val="28"/>
        </w:rPr>
        <w:t>(3 бали).</w:t>
      </w:r>
    </w:p>
    <w:p w14:paraId="4FB09F80" w14:textId="77777777" w:rsidR="0010140C" w:rsidRPr="00FD0D00" w:rsidRDefault="0010140C" w:rsidP="00D5557A">
      <w:pPr>
        <w:pStyle w:val="List11"/>
        <w:numPr>
          <w:ilvl w:val="0"/>
          <w:numId w:val="0"/>
        </w:numPr>
        <w:spacing w:before="0" w:after="0"/>
        <w:ind w:firstLine="709"/>
        <w:rPr>
          <w:color w:val="000000" w:themeColor="text1"/>
        </w:rPr>
      </w:pPr>
    </w:p>
    <w:p w14:paraId="45E3E005" w14:textId="77777777" w:rsidR="00373DDD" w:rsidRPr="00FD0D00" w:rsidRDefault="005E3E1B" w:rsidP="00D5557A">
      <w:pPr>
        <w:pStyle w:val="List11"/>
        <w:numPr>
          <w:ilvl w:val="0"/>
          <w:numId w:val="0"/>
        </w:numPr>
        <w:spacing w:before="0" w:after="0"/>
        <w:ind w:firstLine="709"/>
        <w:rPr>
          <w:color w:val="000000" w:themeColor="text1"/>
        </w:rPr>
      </w:pPr>
      <w:r w:rsidRPr="00FD0D00">
        <w:rPr>
          <w:color w:val="000000" w:themeColor="text1"/>
        </w:rPr>
        <w:t>2.</w:t>
      </w:r>
      <w:r w:rsidR="00AE0452" w:rsidRPr="00FD0D00">
        <w:rPr>
          <w:color w:val="000000" w:themeColor="text1"/>
        </w:rPr>
        <w:t xml:space="preserve">2.12. </w:t>
      </w:r>
      <w:r w:rsidR="007628C5" w:rsidRPr="00FD0D00">
        <w:rPr>
          <w:color w:val="000000" w:themeColor="text1"/>
        </w:rPr>
        <w:t>За критерієм «</w:t>
      </w:r>
      <w:r w:rsidR="009771B6" w:rsidRPr="00FD0D00">
        <w:rPr>
          <w:color w:val="000000" w:themeColor="text1"/>
        </w:rPr>
        <w:t>тривалість ефекту від порушення</w:t>
      </w:r>
      <w:r w:rsidR="007628C5" w:rsidRPr="00FD0D00">
        <w:rPr>
          <w:color w:val="000000" w:themeColor="text1"/>
        </w:rPr>
        <w:t xml:space="preserve">» </w:t>
      </w:r>
      <w:r w:rsidR="00FD7E28" w:rsidRPr="00FD0D00">
        <w:rPr>
          <w:color w:val="000000" w:themeColor="text1"/>
        </w:rPr>
        <w:t xml:space="preserve">визначаються </w:t>
      </w:r>
      <w:r w:rsidR="007628C5" w:rsidRPr="00FD0D00">
        <w:rPr>
          <w:color w:val="000000" w:themeColor="text1"/>
        </w:rPr>
        <w:t xml:space="preserve">порушення, що мають </w:t>
      </w:r>
      <w:r w:rsidR="00FD7E28" w:rsidRPr="00FD0D00">
        <w:rPr>
          <w:color w:val="000000" w:themeColor="text1"/>
        </w:rPr>
        <w:t xml:space="preserve">такий </w:t>
      </w:r>
      <w:r w:rsidR="007628C5" w:rsidRPr="00FD0D00">
        <w:rPr>
          <w:color w:val="000000" w:themeColor="text1"/>
        </w:rPr>
        <w:t>ефект:</w:t>
      </w:r>
    </w:p>
    <w:p w14:paraId="5215F695" w14:textId="77777777" w:rsidR="002C502E" w:rsidRPr="00FD0D00" w:rsidRDefault="007628C5"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короткостроковий (до</w:t>
      </w:r>
      <w:r w:rsidR="00B707E9" w:rsidRPr="00FD0D00">
        <w:rPr>
          <w:rFonts w:eastAsiaTheme="minorEastAsia"/>
          <w:color w:val="000000" w:themeColor="text1"/>
          <w:sz w:val="28"/>
          <w:szCs w:val="28"/>
        </w:rPr>
        <w:t xml:space="preserve"> одного</w:t>
      </w:r>
      <w:r w:rsidRPr="00FD0D00">
        <w:rPr>
          <w:rFonts w:eastAsiaTheme="minorEastAsia"/>
          <w:color w:val="000000" w:themeColor="text1"/>
          <w:sz w:val="28"/>
          <w:szCs w:val="28"/>
        </w:rPr>
        <w:t xml:space="preserve"> місяця) (1 бал);</w:t>
      </w:r>
    </w:p>
    <w:p w14:paraId="2FA19902" w14:textId="77777777" w:rsidR="007628C5" w:rsidRPr="00FD0D00" w:rsidRDefault="007628C5"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середньостроковий (до </w:t>
      </w:r>
      <w:r w:rsidR="00F90B9A" w:rsidRPr="00FD0D00">
        <w:rPr>
          <w:rFonts w:eastAsiaTheme="minorEastAsia"/>
          <w:color w:val="000000" w:themeColor="text1"/>
          <w:sz w:val="28"/>
          <w:szCs w:val="28"/>
        </w:rPr>
        <w:t xml:space="preserve">одного </w:t>
      </w:r>
      <w:r w:rsidRPr="00FD0D00">
        <w:rPr>
          <w:rFonts w:eastAsiaTheme="minorEastAsia"/>
          <w:color w:val="000000" w:themeColor="text1"/>
          <w:sz w:val="28"/>
          <w:szCs w:val="28"/>
        </w:rPr>
        <w:t>року) (2 бали);</w:t>
      </w:r>
    </w:p>
    <w:p w14:paraId="6577A443" w14:textId="77777777" w:rsidR="007628C5" w:rsidRPr="00FD0D00" w:rsidRDefault="007628C5"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довгостроковий (</w:t>
      </w:r>
      <w:r w:rsidR="00F90B9A" w:rsidRPr="00FD0D00">
        <w:rPr>
          <w:rFonts w:eastAsiaTheme="minorEastAsia"/>
          <w:color w:val="000000" w:themeColor="text1"/>
          <w:sz w:val="28"/>
          <w:szCs w:val="28"/>
        </w:rPr>
        <w:t>понад один рік</w:t>
      </w:r>
      <w:r w:rsidRPr="00FD0D00">
        <w:rPr>
          <w:rFonts w:eastAsiaTheme="minorEastAsia"/>
          <w:color w:val="000000" w:themeColor="text1"/>
          <w:sz w:val="28"/>
          <w:szCs w:val="28"/>
        </w:rPr>
        <w:t>) (3 бали).</w:t>
      </w:r>
    </w:p>
    <w:p w14:paraId="39E58392" w14:textId="77777777" w:rsidR="004F1615" w:rsidRPr="00FD0D00" w:rsidRDefault="004F1615" w:rsidP="00D5557A">
      <w:pPr>
        <w:pStyle w:val="List11"/>
        <w:numPr>
          <w:ilvl w:val="0"/>
          <w:numId w:val="0"/>
        </w:numPr>
        <w:spacing w:before="0" w:after="0"/>
        <w:ind w:firstLine="709"/>
        <w:rPr>
          <w:color w:val="000000" w:themeColor="text1"/>
        </w:rPr>
      </w:pPr>
    </w:p>
    <w:p w14:paraId="34F53ABA" w14:textId="77777777" w:rsidR="00373DDD" w:rsidRPr="00FD0D00" w:rsidRDefault="005E3E1B" w:rsidP="00D5557A">
      <w:pPr>
        <w:pStyle w:val="List11"/>
        <w:numPr>
          <w:ilvl w:val="0"/>
          <w:numId w:val="0"/>
        </w:numPr>
        <w:spacing w:before="0" w:after="0"/>
        <w:ind w:firstLine="709"/>
        <w:rPr>
          <w:color w:val="000000" w:themeColor="text1"/>
        </w:rPr>
      </w:pPr>
      <w:r w:rsidRPr="00FD0D00">
        <w:rPr>
          <w:color w:val="000000" w:themeColor="text1"/>
        </w:rPr>
        <w:t>2.</w:t>
      </w:r>
      <w:r w:rsidR="00AE0452" w:rsidRPr="00FD0D00">
        <w:rPr>
          <w:color w:val="000000" w:themeColor="text1"/>
        </w:rPr>
        <w:t xml:space="preserve">2.13. </w:t>
      </w:r>
      <w:r w:rsidR="007628C5" w:rsidRPr="00FD0D00">
        <w:rPr>
          <w:color w:val="000000" w:themeColor="text1"/>
        </w:rPr>
        <w:t>За критерієм «</w:t>
      </w:r>
      <w:r w:rsidR="009771B6" w:rsidRPr="00FD0D00">
        <w:rPr>
          <w:color w:val="000000" w:themeColor="text1"/>
        </w:rPr>
        <w:t>географічний масштаб порушення</w:t>
      </w:r>
      <w:r w:rsidR="007628C5" w:rsidRPr="00FD0D00">
        <w:rPr>
          <w:color w:val="000000" w:themeColor="text1"/>
        </w:rPr>
        <w:t xml:space="preserve">» </w:t>
      </w:r>
      <w:r w:rsidR="00FD7E28" w:rsidRPr="00FD0D00">
        <w:rPr>
          <w:color w:val="000000" w:themeColor="text1"/>
        </w:rPr>
        <w:t xml:space="preserve">визначаються </w:t>
      </w:r>
      <w:r w:rsidR="007628C5" w:rsidRPr="00FD0D00">
        <w:rPr>
          <w:color w:val="000000" w:themeColor="text1"/>
        </w:rPr>
        <w:t xml:space="preserve">порушення, що мають </w:t>
      </w:r>
      <w:r w:rsidR="00FD7E28" w:rsidRPr="00FD0D00">
        <w:rPr>
          <w:color w:val="000000" w:themeColor="text1"/>
        </w:rPr>
        <w:t xml:space="preserve">такий </w:t>
      </w:r>
      <w:r w:rsidR="007628C5" w:rsidRPr="00FD0D00">
        <w:rPr>
          <w:color w:val="000000" w:themeColor="text1"/>
        </w:rPr>
        <w:t>характер:</w:t>
      </w:r>
    </w:p>
    <w:p w14:paraId="3EDABE5F" w14:textId="77777777" w:rsidR="007628C5" w:rsidRPr="00FD0D00" w:rsidRDefault="007628C5"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локальний (місцевий) (1 бал);</w:t>
      </w:r>
    </w:p>
    <w:p w14:paraId="68C62351" w14:textId="77777777" w:rsidR="007628C5" w:rsidRPr="00FD0D00" w:rsidRDefault="007628C5"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національний (2 бали); </w:t>
      </w:r>
    </w:p>
    <w:p w14:paraId="1445CE58" w14:textId="77777777" w:rsidR="007628C5" w:rsidRPr="00FD0D00" w:rsidRDefault="007628C5"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регіональний (наднаціональний) (3 бали).</w:t>
      </w:r>
    </w:p>
    <w:p w14:paraId="5509B95E" w14:textId="77777777" w:rsidR="005761A3" w:rsidRPr="00FD0D00" w:rsidRDefault="005761A3" w:rsidP="00D5557A">
      <w:pPr>
        <w:pStyle w:val="List11"/>
        <w:numPr>
          <w:ilvl w:val="0"/>
          <w:numId w:val="0"/>
        </w:numPr>
        <w:spacing w:before="0" w:after="0"/>
        <w:ind w:firstLine="709"/>
        <w:rPr>
          <w:color w:val="000000" w:themeColor="text1"/>
        </w:rPr>
      </w:pPr>
    </w:p>
    <w:p w14:paraId="71193C36" w14:textId="77777777" w:rsidR="00373DDD" w:rsidRPr="00FD0D00" w:rsidRDefault="005E3E1B" w:rsidP="00D5557A">
      <w:pPr>
        <w:pStyle w:val="List11"/>
        <w:numPr>
          <w:ilvl w:val="0"/>
          <w:numId w:val="0"/>
        </w:numPr>
        <w:spacing w:before="0" w:after="0"/>
        <w:ind w:firstLine="709"/>
        <w:rPr>
          <w:color w:val="000000" w:themeColor="text1"/>
        </w:rPr>
      </w:pPr>
      <w:r w:rsidRPr="00FD0D00">
        <w:rPr>
          <w:color w:val="000000" w:themeColor="text1"/>
        </w:rPr>
        <w:t>2.</w:t>
      </w:r>
      <w:r w:rsidR="00AE0452" w:rsidRPr="00FD0D00">
        <w:rPr>
          <w:color w:val="000000" w:themeColor="text1"/>
        </w:rPr>
        <w:t xml:space="preserve">2.14. </w:t>
      </w:r>
      <w:r w:rsidR="1C338C05" w:rsidRPr="00FD0D00">
        <w:rPr>
          <w:color w:val="000000" w:themeColor="text1"/>
        </w:rPr>
        <w:t>Значення балів</w:t>
      </w:r>
      <w:r w:rsidR="4F886A3B" w:rsidRPr="00FD0D00">
        <w:rPr>
          <w:color w:val="000000" w:themeColor="text1"/>
        </w:rPr>
        <w:t xml:space="preserve">, що </w:t>
      </w:r>
      <w:r w:rsidR="6BBD3A40" w:rsidRPr="00FD0D00">
        <w:rPr>
          <w:color w:val="000000" w:themeColor="text1"/>
        </w:rPr>
        <w:t>присвоєн</w:t>
      </w:r>
      <w:r w:rsidR="08E5D190" w:rsidRPr="00FD0D00">
        <w:rPr>
          <w:color w:val="000000" w:themeColor="text1"/>
        </w:rPr>
        <w:t>і</w:t>
      </w:r>
      <w:r w:rsidR="6BBD3A40" w:rsidRPr="00FD0D00">
        <w:rPr>
          <w:color w:val="000000" w:themeColor="text1"/>
        </w:rPr>
        <w:t xml:space="preserve"> відповідним</w:t>
      </w:r>
      <w:r w:rsidR="6B92405B" w:rsidRPr="00FD0D00">
        <w:rPr>
          <w:color w:val="000000" w:themeColor="text1"/>
        </w:rPr>
        <w:t xml:space="preserve"> критері</w:t>
      </w:r>
      <w:r w:rsidR="27A38DC6" w:rsidRPr="00FD0D00">
        <w:rPr>
          <w:color w:val="000000" w:themeColor="text1"/>
        </w:rPr>
        <w:t>я</w:t>
      </w:r>
      <w:r w:rsidR="62E8A9A5" w:rsidRPr="00FD0D00">
        <w:rPr>
          <w:color w:val="000000" w:themeColor="text1"/>
        </w:rPr>
        <w:t>м</w:t>
      </w:r>
      <w:r w:rsidR="003632A2" w:rsidRPr="00FD0D00">
        <w:rPr>
          <w:color w:val="000000" w:themeColor="text1"/>
        </w:rPr>
        <w:t xml:space="preserve">, </w:t>
      </w:r>
      <w:r w:rsidR="694C45F4" w:rsidRPr="00FD0D00">
        <w:rPr>
          <w:color w:val="000000" w:themeColor="text1"/>
        </w:rPr>
        <w:t>наведен</w:t>
      </w:r>
      <w:r w:rsidR="003632A2" w:rsidRPr="00FD0D00">
        <w:rPr>
          <w:color w:val="000000" w:themeColor="text1"/>
        </w:rPr>
        <w:t>им</w:t>
      </w:r>
      <w:r w:rsidR="694C45F4" w:rsidRPr="00FD0D00">
        <w:rPr>
          <w:color w:val="000000" w:themeColor="text1"/>
        </w:rPr>
        <w:t xml:space="preserve"> у </w:t>
      </w:r>
      <w:r w:rsidR="00F71FA5" w:rsidRPr="00FD0D00">
        <w:rPr>
          <w:color w:val="000000" w:themeColor="text1"/>
        </w:rPr>
        <w:t xml:space="preserve">пунктах </w:t>
      </w:r>
      <w:r w:rsidR="005255B2" w:rsidRPr="00FD0D00">
        <w:rPr>
          <w:color w:val="000000" w:themeColor="text1"/>
        </w:rPr>
        <w:t>2.</w:t>
      </w:r>
      <w:r w:rsidR="00F71FA5" w:rsidRPr="00FD0D00">
        <w:rPr>
          <w:color w:val="000000" w:themeColor="text1"/>
        </w:rPr>
        <w:t>2.</w:t>
      </w:r>
      <w:r w:rsidR="00D70339" w:rsidRPr="00FD0D00">
        <w:rPr>
          <w:color w:val="000000" w:themeColor="text1"/>
        </w:rPr>
        <w:t xml:space="preserve">7 – </w:t>
      </w:r>
      <w:r w:rsidR="005255B2" w:rsidRPr="00FD0D00">
        <w:rPr>
          <w:color w:val="000000" w:themeColor="text1"/>
        </w:rPr>
        <w:t>2.</w:t>
      </w:r>
      <w:r w:rsidR="00F71FA5" w:rsidRPr="00FD0D00">
        <w:rPr>
          <w:color w:val="000000" w:themeColor="text1"/>
        </w:rPr>
        <w:t>2.</w:t>
      </w:r>
      <w:r w:rsidR="00D70339" w:rsidRPr="00FD0D00">
        <w:rPr>
          <w:color w:val="000000" w:themeColor="text1"/>
        </w:rPr>
        <w:t>13 цієї</w:t>
      </w:r>
      <w:r w:rsidR="00F71FA5" w:rsidRPr="00FD0D00">
        <w:rPr>
          <w:color w:val="000000" w:themeColor="text1"/>
        </w:rPr>
        <w:t xml:space="preserve"> </w:t>
      </w:r>
      <w:r w:rsidR="00D70339" w:rsidRPr="00FD0D00">
        <w:rPr>
          <w:color w:val="000000" w:themeColor="text1"/>
        </w:rPr>
        <w:t>г</w:t>
      </w:r>
      <w:r w:rsidR="00F71FA5" w:rsidRPr="00FD0D00">
        <w:rPr>
          <w:color w:val="000000" w:themeColor="text1"/>
        </w:rPr>
        <w:t>лави</w:t>
      </w:r>
      <w:r w:rsidR="00FE2BE9" w:rsidRPr="00FD0D00">
        <w:rPr>
          <w:color w:val="000000" w:themeColor="text1"/>
        </w:rPr>
        <w:t xml:space="preserve">, </w:t>
      </w:r>
      <w:r w:rsidR="0054045F" w:rsidRPr="00FD0D00">
        <w:rPr>
          <w:color w:val="000000" w:themeColor="text1"/>
        </w:rPr>
        <w:t xml:space="preserve">підсумовуються </w:t>
      </w:r>
      <w:r w:rsidR="008E6BC7" w:rsidRPr="00FD0D00">
        <w:rPr>
          <w:color w:val="000000" w:themeColor="text1"/>
        </w:rPr>
        <w:t>і о</w:t>
      </w:r>
      <w:r w:rsidR="00089632" w:rsidRPr="00FD0D00">
        <w:rPr>
          <w:color w:val="000000" w:themeColor="text1"/>
        </w:rPr>
        <w:t xml:space="preserve">тримана сума балів </w:t>
      </w:r>
      <w:r w:rsidR="251C710B" w:rsidRPr="00FD0D00">
        <w:rPr>
          <w:color w:val="000000" w:themeColor="text1"/>
        </w:rPr>
        <w:t>становить оцінку серйозності порушення</w:t>
      </w:r>
      <w:r w:rsidR="694C45F4" w:rsidRPr="00FD0D00">
        <w:rPr>
          <w:color w:val="000000" w:themeColor="text1"/>
        </w:rPr>
        <w:t xml:space="preserve"> та в</w:t>
      </w:r>
      <w:r w:rsidR="6B92405B" w:rsidRPr="00FD0D00">
        <w:rPr>
          <w:color w:val="000000" w:themeColor="text1"/>
        </w:rPr>
        <w:t>изнача</w:t>
      </w:r>
      <w:r w:rsidR="78AA1B1F" w:rsidRPr="00FD0D00">
        <w:rPr>
          <w:color w:val="000000" w:themeColor="text1"/>
        </w:rPr>
        <w:t>є</w:t>
      </w:r>
      <w:r w:rsidR="10BF0EA8" w:rsidRPr="00FD0D00">
        <w:rPr>
          <w:color w:val="000000" w:themeColor="text1"/>
        </w:rPr>
        <w:t xml:space="preserve"> </w:t>
      </w:r>
      <w:r w:rsidR="008E7795" w:rsidRPr="00FD0D00">
        <w:rPr>
          <w:color w:val="000000" w:themeColor="text1"/>
        </w:rPr>
        <w:t>такі</w:t>
      </w:r>
      <w:r w:rsidR="00F94889" w:rsidRPr="00FD0D00">
        <w:rPr>
          <w:color w:val="000000" w:themeColor="text1"/>
        </w:rPr>
        <w:t xml:space="preserve"> </w:t>
      </w:r>
      <w:r w:rsidR="792E4D41" w:rsidRPr="00FD0D00">
        <w:rPr>
          <w:color w:val="000000" w:themeColor="text1"/>
        </w:rPr>
        <w:t>величин</w:t>
      </w:r>
      <w:r w:rsidR="1725A50C" w:rsidRPr="00FD0D00">
        <w:rPr>
          <w:color w:val="000000" w:themeColor="text1"/>
        </w:rPr>
        <w:t>и</w:t>
      </w:r>
      <w:r w:rsidR="6B92405B" w:rsidRPr="00FD0D00">
        <w:rPr>
          <w:color w:val="000000" w:themeColor="text1"/>
        </w:rPr>
        <w:t xml:space="preserve"> відсотк</w:t>
      </w:r>
      <w:r w:rsidR="008E7795" w:rsidRPr="00FD0D00">
        <w:rPr>
          <w:color w:val="000000" w:themeColor="text1"/>
        </w:rPr>
        <w:t>ів</w:t>
      </w:r>
      <w:r w:rsidR="330F55BC" w:rsidRPr="00FD0D00">
        <w:rPr>
          <w:color w:val="000000" w:themeColor="text1"/>
        </w:rPr>
        <w:t xml:space="preserve"> </w:t>
      </w:r>
      <w:r w:rsidR="00B35250" w:rsidRPr="00FD0D00">
        <w:rPr>
          <w:color w:val="000000" w:themeColor="text1"/>
        </w:rPr>
        <w:t xml:space="preserve">від максимального розміру штрафу, передбаченого </w:t>
      </w:r>
      <w:r w:rsidR="00BA75A9" w:rsidRPr="00FD0D00">
        <w:rPr>
          <w:color w:val="000000" w:themeColor="text1"/>
        </w:rPr>
        <w:t xml:space="preserve">чинним </w:t>
      </w:r>
      <w:r w:rsidR="00B35250" w:rsidRPr="00FD0D00">
        <w:rPr>
          <w:color w:val="000000" w:themeColor="text1"/>
        </w:rPr>
        <w:t xml:space="preserve">законодавством, </w:t>
      </w:r>
      <w:r w:rsidR="00F94889" w:rsidRPr="00FD0D00">
        <w:rPr>
          <w:color w:val="000000" w:themeColor="text1"/>
        </w:rPr>
        <w:t xml:space="preserve">що застосовуються </w:t>
      </w:r>
      <w:r w:rsidR="330F55BC" w:rsidRPr="00FD0D00">
        <w:rPr>
          <w:color w:val="000000" w:themeColor="text1"/>
        </w:rPr>
        <w:t xml:space="preserve">для </w:t>
      </w:r>
      <w:r w:rsidR="00F94889" w:rsidRPr="00FD0D00">
        <w:rPr>
          <w:color w:val="000000" w:themeColor="text1"/>
        </w:rPr>
        <w:t xml:space="preserve">цілей </w:t>
      </w:r>
      <w:r w:rsidR="330F55BC" w:rsidRPr="00FD0D00">
        <w:rPr>
          <w:color w:val="000000" w:themeColor="text1"/>
        </w:rPr>
        <w:t>формули 1</w:t>
      </w:r>
      <w:r w:rsidR="00D11207" w:rsidRPr="00FD0D00">
        <w:rPr>
          <w:color w:val="000000" w:themeColor="text1"/>
        </w:rPr>
        <w:t xml:space="preserve"> цієї глави</w:t>
      </w:r>
      <w:r w:rsidR="00F00F9C" w:rsidRPr="00FD0D00">
        <w:rPr>
          <w:color w:val="000000" w:themeColor="text1"/>
        </w:rPr>
        <w:t>.</w:t>
      </w:r>
    </w:p>
    <w:tbl>
      <w:tblPr>
        <w:tblStyle w:val="af7"/>
        <w:tblpPr w:leftFromText="180" w:rightFromText="180" w:vertAnchor="text" w:horzAnchor="page" w:tblpX="2281" w:tblpY="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4320"/>
        <w:gridCol w:w="4320"/>
      </w:tblGrid>
      <w:tr w:rsidR="00FD0D00" w:rsidRPr="00FD0D00" w14:paraId="0780BB7A" w14:textId="77777777" w:rsidTr="00FC26AC">
        <w:tc>
          <w:tcPr>
            <w:tcW w:w="4320" w:type="dxa"/>
          </w:tcPr>
          <w:p w14:paraId="7027E77D" w14:textId="77777777" w:rsidR="00FC26AC" w:rsidRPr="00FD0D00" w:rsidRDefault="00FC26AC" w:rsidP="00D5557A">
            <w:pPr>
              <w:pStyle w:val="rvps2"/>
              <w:spacing w:before="0" w:beforeAutospacing="0" w:after="0" w:afterAutospacing="0"/>
              <w:ind w:firstLine="709"/>
              <w:jc w:val="center"/>
              <w:rPr>
                <w:rFonts w:eastAsiaTheme="minorEastAsia"/>
                <w:b/>
                <w:bCs/>
                <w:color w:val="000000" w:themeColor="text1"/>
                <w:sz w:val="28"/>
                <w:szCs w:val="28"/>
              </w:rPr>
            </w:pPr>
            <w:r w:rsidRPr="00FD0D00">
              <w:rPr>
                <w:rFonts w:eastAsiaTheme="minorEastAsia"/>
                <w:b/>
                <w:bCs/>
                <w:color w:val="000000" w:themeColor="text1"/>
                <w:sz w:val="28"/>
                <w:szCs w:val="28"/>
              </w:rPr>
              <w:t>Сума оцінки серйозності (бали)</w:t>
            </w:r>
          </w:p>
        </w:tc>
        <w:tc>
          <w:tcPr>
            <w:tcW w:w="4320" w:type="dxa"/>
          </w:tcPr>
          <w:p w14:paraId="45E89AA0" w14:textId="77777777" w:rsidR="00FC26AC" w:rsidRPr="00FD0D00" w:rsidRDefault="00FC26AC" w:rsidP="00D5557A">
            <w:pPr>
              <w:pStyle w:val="rvps2"/>
              <w:spacing w:before="0" w:beforeAutospacing="0" w:after="0" w:afterAutospacing="0"/>
              <w:ind w:firstLine="709"/>
              <w:jc w:val="center"/>
              <w:rPr>
                <w:rFonts w:eastAsiaTheme="minorEastAsia"/>
                <w:b/>
                <w:bCs/>
                <w:color w:val="000000" w:themeColor="text1"/>
                <w:sz w:val="28"/>
                <w:szCs w:val="28"/>
              </w:rPr>
            </w:pPr>
            <w:r w:rsidRPr="00FD0D00">
              <w:rPr>
                <w:rFonts w:eastAsiaTheme="minorEastAsia"/>
                <w:b/>
                <w:bCs/>
                <w:color w:val="000000" w:themeColor="text1"/>
                <w:sz w:val="28"/>
                <w:szCs w:val="28"/>
              </w:rPr>
              <w:t>Відсоток серйозності порушення</w:t>
            </w:r>
          </w:p>
        </w:tc>
      </w:tr>
      <w:tr w:rsidR="00FD0D00" w:rsidRPr="00FD0D00" w14:paraId="0733351E" w14:textId="77777777" w:rsidTr="00FC26AC">
        <w:tc>
          <w:tcPr>
            <w:tcW w:w="4320" w:type="dxa"/>
          </w:tcPr>
          <w:p w14:paraId="70A4F881" w14:textId="77777777" w:rsidR="00FC26AC" w:rsidRPr="00FD0D00" w:rsidRDefault="00FC26AC" w:rsidP="00D5557A">
            <w:pPr>
              <w:pStyle w:val="rvps2"/>
              <w:spacing w:before="0" w:beforeAutospacing="0" w:after="0" w:afterAutospacing="0"/>
              <w:ind w:firstLine="709"/>
              <w:jc w:val="center"/>
              <w:rPr>
                <w:rFonts w:eastAsiaTheme="minorEastAsia"/>
                <w:color w:val="000000" w:themeColor="text1"/>
                <w:sz w:val="28"/>
                <w:szCs w:val="28"/>
              </w:rPr>
            </w:pPr>
            <w:r w:rsidRPr="00FD0D00">
              <w:rPr>
                <w:rFonts w:eastAsiaTheme="minorEastAsia"/>
                <w:color w:val="000000" w:themeColor="text1"/>
                <w:sz w:val="28"/>
                <w:szCs w:val="28"/>
              </w:rPr>
              <w:t>11-1</w:t>
            </w:r>
            <w:r w:rsidR="003D347F" w:rsidRPr="00FD0D00">
              <w:rPr>
                <w:rFonts w:eastAsiaTheme="minorEastAsia"/>
                <w:color w:val="000000" w:themeColor="text1"/>
                <w:sz w:val="28"/>
                <w:szCs w:val="28"/>
              </w:rPr>
              <w:t>6</w:t>
            </w:r>
          </w:p>
        </w:tc>
        <w:tc>
          <w:tcPr>
            <w:tcW w:w="4320" w:type="dxa"/>
          </w:tcPr>
          <w:p w14:paraId="03DE6E1E" w14:textId="77777777" w:rsidR="00FC26AC" w:rsidRPr="00FD0D00" w:rsidRDefault="00FC26AC" w:rsidP="00D5557A">
            <w:pPr>
              <w:pStyle w:val="rvps2"/>
              <w:spacing w:before="0" w:beforeAutospacing="0" w:after="0" w:afterAutospacing="0"/>
              <w:ind w:firstLine="709"/>
              <w:jc w:val="center"/>
              <w:rPr>
                <w:rFonts w:eastAsiaTheme="minorEastAsia"/>
                <w:b/>
                <w:bCs/>
                <w:color w:val="000000" w:themeColor="text1"/>
                <w:sz w:val="28"/>
                <w:szCs w:val="28"/>
              </w:rPr>
            </w:pPr>
            <w:r w:rsidRPr="00FD0D00">
              <w:rPr>
                <w:rFonts w:eastAsiaTheme="minorEastAsia"/>
                <w:b/>
                <w:bCs/>
                <w:color w:val="000000" w:themeColor="text1"/>
                <w:sz w:val="28"/>
                <w:szCs w:val="28"/>
              </w:rPr>
              <w:t>1%</w:t>
            </w:r>
          </w:p>
        </w:tc>
      </w:tr>
      <w:tr w:rsidR="00FD0D00" w:rsidRPr="00FD0D00" w14:paraId="698547F1" w14:textId="77777777" w:rsidTr="00FC26AC">
        <w:tc>
          <w:tcPr>
            <w:tcW w:w="4320" w:type="dxa"/>
          </w:tcPr>
          <w:p w14:paraId="52896690" w14:textId="77777777" w:rsidR="00FC26AC" w:rsidRPr="00FD0D00" w:rsidRDefault="00FC26AC" w:rsidP="00D5557A">
            <w:pPr>
              <w:pStyle w:val="rvps2"/>
              <w:spacing w:before="0" w:beforeAutospacing="0" w:after="0" w:afterAutospacing="0"/>
              <w:ind w:firstLine="709"/>
              <w:jc w:val="center"/>
              <w:rPr>
                <w:rFonts w:eastAsiaTheme="minorEastAsia"/>
                <w:color w:val="000000" w:themeColor="text1"/>
                <w:sz w:val="28"/>
                <w:szCs w:val="28"/>
              </w:rPr>
            </w:pPr>
            <w:r w:rsidRPr="00FD0D00">
              <w:rPr>
                <w:rFonts w:eastAsiaTheme="minorEastAsia"/>
                <w:color w:val="000000" w:themeColor="text1"/>
                <w:sz w:val="28"/>
                <w:szCs w:val="28"/>
              </w:rPr>
              <w:t>1</w:t>
            </w:r>
            <w:r w:rsidR="003D347F" w:rsidRPr="00FD0D00">
              <w:rPr>
                <w:rFonts w:eastAsiaTheme="minorEastAsia"/>
                <w:color w:val="000000" w:themeColor="text1"/>
                <w:sz w:val="28"/>
                <w:szCs w:val="28"/>
              </w:rPr>
              <w:t>7</w:t>
            </w:r>
            <w:r w:rsidRPr="00FD0D00">
              <w:rPr>
                <w:rFonts w:eastAsiaTheme="minorEastAsia"/>
                <w:color w:val="000000" w:themeColor="text1"/>
                <w:sz w:val="28"/>
                <w:szCs w:val="28"/>
              </w:rPr>
              <w:t>-2</w:t>
            </w:r>
            <w:r w:rsidR="00114A4C" w:rsidRPr="00FD0D00">
              <w:rPr>
                <w:rFonts w:eastAsiaTheme="minorEastAsia"/>
                <w:color w:val="000000" w:themeColor="text1"/>
                <w:sz w:val="28"/>
                <w:szCs w:val="28"/>
              </w:rPr>
              <w:t>1</w:t>
            </w:r>
          </w:p>
        </w:tc>
        <w:tc>
          <w:tcPr>
            <w:tcW w:w="4320" w:type="dxa"/>
          </w:tcPr>
          <w:p w14:paraId="7C3071A9" w14:textId="77777777" w:rsidR="00FC26AC" w:rsidRPr="00FD0D00" w:rsidRDefault="00F26DC0" w:rsidP="00D5557A">
            <w:pPr>
              <w:pStyle w:val="rvps2"/>
              <w:spacing w:before="0" w:beforeAutospacing="0" w:after="0" w:afterAutospacing="0"/>
              <w:ind w:firstLine="709"/>
              <w:jc w:val="center"/>
              <w:rPr>
                <w:rFonts w:eastAsiaTheme="minorEastAsia"/>
                <w:b/>
                <w:bCs/>
                <w:color w:val="000000" w:themeColor="text1"/>
                <w:sz w:val="28"/>
                <w:szCs w:val="28"/>
              </w:rPr>
            </w:pPr>
            <w:r w:rsidRPr="00FD0D00">
              <w:rPr>
                <w:rFonts w:eastAsiaTheme="minorEastAsia"/>
                <w:b/>
                <w:bCs/>
                <w:color w:val="000000" w:themeColor="text1"/>
                <w:sz w:val="28"/>
                <w:szCs w:val="28"/>
              </w:rPr>
              <w:t>5</w:t>
            </w:r>
            <w:r w:rsidR="00FC26AC" w:rsidRPr="00FD0D00">
              <w:rPr>
                <w:rFonts w:eastAsiaTheme="minorEastAsia"/>
                <w:b/>
                <w:bCs/>
                <w:color w:val="000000" w:themeColor="text1"/>
                <w:sz w:val="28"/>
                <w:szCs w:val="28"/>
              </w:rPr>
              <w:t>%</w:t>
            </w:r>
          </w:p>
        </w:tc>
      </w:tr>
      <w:tr w:rsidR="00FD0D00" w:rsidRPr="00FD0D00" w14:paraId="02D467AA" w14:textId="77777777" w:rsidTr="00FC26AC">
        <w:tc>
          <w:tcPr>
            <w:tcW w:w="4320" w:type="dxa"/>
          </w:tcPr>
          <w:p w14:paraId="3925E9F4" w14:textId="77777777" w:rsidR="00FC26AC" w:rsidRPr="00FD0D00" w:rsidRDefault="00FC26AC" w:rsidP="00D5557A">
            <w:pPr>
              <w:pStyle w:val="rvps2"/>
              <w:spacing w:before="0" w:beforeAutospacing="0" w:after="0" w:afterAutospacing="0"/>
              <w:ind w:firstLine="709"/>
              <w:jc w:val="center"/>
              <w:rPr>
                <w:rFonts w:eastAsiaTheme="minorEastAsia"/>
                <w:color w:val="000000" w:themeColor="text1"/>
                <w:sz w:val="28"/>
                <w:szCs w:val="28"/>
              </w:rPr>
            </w:pPr>
            <w:r w:rsidRPr="00FD0D00">
              <w:rPr>
                <w:rFonts w:eastAsiaTheme="minorEastAsia"/>
                <w:color w:val="000000" w:themeColor="text1"/>
                <w:sz w:val="28"/>
                <w:szCs w:val="28"/>
              </w:rPr>
              <w:t>2</w:t>
            </w:r>
            <w:r w:rsidR="00114A4C" w:rsidRPr="00FD0D00">
              <w:rPr>
                <w:rFonts w:eastAsiaTheme="minorEastAsia"/>
                <w:color w:val="000000" w:themeColor="text1"/>
                <w:sz w:val="28"/>
                <w:szCs w:val="28"/>
              </w:rPr>
              <w:t>2</w:t>
            </w:r>
            <w:r w:rsidRPr="00FD0D00">
              <w:rPr>
                <w:rFonts w:eastAsiaTheme="minorEastAsia"/>
                <w:color w:val="000000" w:themeColor="text1"/>
                <w:sz w:val="28"/>
                <w:szCs w:val="28"/>
              </w:rPr>
              <w:t>-24</w:t>
            </w:r>
          </w:p>
        </w:tc>
        <w:tc>
          <w:tcPr>
            <w:tcW w:w="4320" w:type="dxa"/>
          </w:tcPr>
          <w:p w14:paraId="7E8D03B6" w14:textId="77777777" w:rsidR="00FC26AC" w:rsidRPr="00FD0D00" w:rsidRDefault="00F26DC0" w:rsidP="00D5557A">
            <w:pPr>
              <w:pStyle w:val="rvps2"/>
              <w:spacing w:before="0" w:beforeAutospacing="0" w:after="0" w:afterAutospacing="0"/>
              <w:ind w:firstLine="709"/>
              <w:jc w:val="center"/>
              <w:rPr>
                <w:rFonts w:eastAsiaTheme="minorEastAsia"/>
                <w:b/>
                <w:bCs/>
                <w:color w:val="000000" w:themeColor="text1"/>
                <w:sz w:val="28"/>
                <w:szCs w:val="28"/>
              </w:rPr>
            </w:pPr>
            <w:r w:rsidRPr="00FD0D00">
              <w:rPr>
                <w:rFonts w:eastAsiaTheme="minorEastAsia"/>
                <w:b/>
                <w:bCs/>
                <w:color w:val="000000" w:themeColor="text1"/>
                <w:sz w:val="28"/>
                <w:szCs w:val="28"/>
              </w:rPr>
              <w:t>10</w:t>
            </w:r>
            <w:r w:rsidR="00FC26AC" w:rsidRPr="00FD0D00">
              <w:rPr>
                <w:rFonts w:eastAsiaTheme="minorEastAsia"/>
                <w:b/>
                <w:bCs/>
                <w:color w:val="000000" w:themeColor="text1"/>
                <w:sz w:val="28"/>
                <w:szCs w:val="28"/>
              </w:rPr>
              <w:t>%</w:t>
            </w:r>
          </w:p>
        </w:tc>
      </w:tr>
      <w:tr w:rsidR="00FD0D00" w:rsidRPr="00FD0D00" w14:paraId="453ADB14" w14:textId="77777777" w:rsidTr="00FC26AC">
        <w:tc>
          <w:tcPr>
            <w:tcW w:w="4320" w:type="dxa"/>
          </w:tcPr>
          <w:p w14:paraId="299992B1" w14:textId="77777777" w:rsidR="00FC26AC" w:rsidRPr="00FD0D00" w:rsidRDefault="00FC26AC" w:rsidP="00D5557A">
            <w:pPr>
              <w:pStyle w:val="rvps2"/>
              <w:spacing w:before="0" w:beforeAutospacing="0" w:after="0" w:afterAutospacing="0"/>
              <w:ind w:firstLine="709"/>
              <w:jc w:val="center"/>
              <w:rPr>
                <w:rFonts w:eastAsiaTheme="minorEastAsia"/>
                <w:color w:val="000000" w:themeColor="text1"/>
                <w:sz w:val="28"/>
                <w:szCs w:val="28"/>
              </w:rPr>
            </w:pPr>
            <w:r w:rsidRPr="00FD0D00">
              <w:rPr>
                <w:rFonts w:eastAsiaTheme="minorEastAsia"/>
                <w:color w:val="000000" w:themeColor="text1"/>
                <w:sz w:val="28"/>
                <w:szCs w:val="28"/>
              </w:rPr>
              <w:t>25-27</w:t>
            </w:r>
          </w:p>
        </w:tc>
        <w:tc>
          <w:tcPr>
            <w:tcW w:w="4320" w:type="dxa"/>
          </w:tcPr>
          <w:p w14:paraId="039D510C" w14:textId="77777777" w:rsidR="00FC26AC" w:rsidRPr="00FD0D00" w:rsidRDefault="00F26DC0" w:rsidP="00D5557A">
            <w:pPr>
              <w:pStyle w:val="rvps2"/>
              <w:spacing w:before="0" w:beforeAutospacing="0" w:after="0" w:afterAutospacing="0"/>
              <w:ind w:firstLine="709"/>
              <w:jc w:val="center"/>
              <w:rPr>
                <w:rFonts w:eastAsiaTheme="minorEastAsia"/>
                <w:b/>
                <w:bCs/>
                <w:color w:val="000000" w:themeColor="text1"/>
                <w:sz w:val="28"/>
                <w:szCs w:val="28"/>
              </w:rPr>
            </w:pPr>
            <w:r w:rsidRPr="00FD0D00">
              <w:rPr>
                <w:rFonts w:eastAsiaTheme="minorEastAsia"/>
                <w:b/>
                <w:bCs/>
                <w:color w:val="000000" w:themeColor="text1"/>
                <w:sz w:val="28"/>
                <w:szCs w:val="28"/>
              </w:rPr>
              <w:t>15</w:t>
            </w:r>
            <w:r w:rsidR="00FC26AC" w:rsidRPr="00FD0D00">
              <w:rPr>
                <w:rFonts w:eastAsiaTheme="minorEastAsia"/>
                <w:b/>
                <w:bCs/>
                <w:color w:val="000000" w:themeColor="text1"/>
                <w:sz w:val="28"/>
                <w:szCs w:val="28"/>
              </w:rPr>
              <w:t>%</w:t>
            </w:r>
          </w:p>
        </w:tc>
      </w:tr>
      <w:tr w:rsidR="00FD0D00" w:rsidRPr="00FD0D00" w14:paraId="6816CBB9" w14:textId="77777777" w:rsidTr="00FC26AC">
        <w:tc>
          <w:tcPr>
            <w:tcW w:w="4320" w:type="dxa"/>
          </w:tcPr>
          <w:p w14:paraId="7DF35E10" w14:textId="77777777" w:rsidR="00FC26AC" w:rsidRPr="00FD0D00" w:rsidRDefault="00FC26AC" w:rsidP="00D5557A">
            <w:pPr>
              <w:pStyle w:val="rvps2"/>
              <w:spacing w:before="0" w:beforeAutospacing="0" w:after="0" w:afterAutospacing="0"/>
              <w:ind w:firstLine="709"/>
              <w:jc w:val="center"/>
              <w:rPr>
                <w:rFonts w:eastAsiaTheme="minorEastAsia"/>
                <w:color w:val="000000" w:themeColor="text1"/>
                <w:sz w:val="28"/>
                <w:szCs w:val="28"/>
              </w:rPr>
            </w:pPr>
            <w:r w:rsidRPr="00FD0D00">
              <w:rPr>
                <w:rFonts w:eastAsiaTheme="minorEastAsia"/>
                <w:color w:val="000000" w:themeColor="text1"/>
                <w:sz w:val="28"/>
                <w:szCs w:val="28"/>
              </w:rPr>
              <w:t>28-30</w:t>
            </w:r>
          </w:p>
        </w:tc>
        <w:tc>
          <w:tcPr>
            <w:tcW w:w="4320" w:type="dxa"/>
          </w:tcPr>
          <w:p w14:paraId="7C6C76CF" w14:textId="77777777" w:rsidR="00FC26AC" w:rsidRPr="00FD0D00" w:rsidRDefault="00F26DC0" w:rsidP="00D5557A">
            <w:pPr>
              <w:pStyle w:val="rvps2"/>
              <w:spacing w:before="0" w:beforeAutospacing="0" w:after="0" w:afterAutospacing="0"/>
              <w:ind w:firstLine="709"/>
              <w:jc w:val="center"/>
              <w:rPr>
                <w:rFonts w:eastAsiaTheme="minorEastAsia"/>
                <w:b/>
                <w:bCs/>
                <w:color w:val="000000" w:themeColor="text1"/>
                <w:sz w:val="28"/>
                <w:szCs w:val="28"/>
              </w:rPr>
            </w:pPr>
            <w:r w:rsidRPr="00FD0D00">
              <w:rPr>
                <w:rFonts w:eastAsiaTheme="minorEastAsia"/>
                <w:b/>
                <w:bCs/>
                <w:color w:val="000000" w:themeColor="text1"/>
                <w:sz w:val="28"/>
                <w:szCs w:val="28"/>
              </w:rPr>
              <w:t>20</w:t>
            </w:r>
            <w:r w:rsidR="00FC26AC" w:rsidRPr="00FD0D00">
              <w:rPr>
                <w:rFonts w:eastAsiaTheme="minorEastAsia"/>
                <w:b/>
                <w:bCs/>
                <w:color w:val="000000" w:themeColor="text1"/>
                <w:sz w:val="28"/>
                <w:szCs w:val="28"/>
              </w:rPr>
              <w:t>%</w:t>
            </w:r>
          </w:p>
        </w:tc>
      </w:tr>
    </w:tbl>
    <w:p w14:paraId="4D926108" w14:textId="77777777" w:rsidR="00541C91" w:rsidRPr="00FD0D00" w:rsidRDefault="00541C91" w:rsidP="00D5557A">
      <w:pPr>
        <w:pStyle w:val="List11"/>
        <w:numPr>
          <w:ilvl w:val="0"/>
          <w:numId w:val="0"/>
        </w:numPr>
        <w:spacing w:before="0" w:after="0"/>
        <w:ind w:firstLine="709"/>
        <w:rPr>
          <w:color w:val="000000" w:themeColor="text1"/>
        </w:rPr>
      </w:pPr>
    </w:p>
    <w:p w14:paraId="03A14E2C" w14:textId="77777777" w:rsidR="00FC26AC" w:rsidRPr="00FD0D00" w:rsidRDefault="005E3E1B" w:rsidP="00D5557A">
      <w:pPr>
        <w:pStyle w:val="List11"/>
        <w:numPr>
          <w:ilvl w:val="0"/>
          <w:numId w:val="0"/>
        </w:numPr>
        <w:spacing w:before="0" w:after="0"/>
        <w:ind w:firstLine="709"/>
        <w:rPr>
          <w:color w:val="000000" w:themeColor="text1"/>
        </w:rPr>
      </w:pPr>
      <w:r w:rsidRPr="00FD0D00">
        <w:rPr>
          <w:color w:val="000000" w:themeColor="text1"/>
        </w:rPr>
        <w:t>2.</w:t>
      </w:r>
      <w:r w:rsidR="00AE0452" w:rsidRPr="00FD0D00">
        <w:rPr>
          <w:color w:val="000000" w:themeColor="text1"/>
        </w:rPr>
        <w:t xml:space="preserve">2.15. </w:t>
      </w:r>
      <w:r w:rsidR="00FC26AC" w:rsidRPr="00FD0D00">
        <w:rPr>
          <w:color w:val="000000" w:themeColor="text1"/>
        </w:rPr>
        <w:t xml:space="preserve">НКРЕКП має </w:t>
      </w:r>
      <w:r w:rsidR="00E82B9E" w:rsidRPr="00FD0D00">
        <w:rPr>
          <w:color w:val="000000" w:themeColor="text1"/>
        </w:rPr>
        <w:t xml:space="preserve">право припинити розрахунок розміру штрафних санкцій та застосувати інші види санкцій, передбачені </w:t>
      </w:r>
      <w:r w:rsidR="00C83812" w:rsidRPr="00FD0D00">
        <w:rPr>
          <w:color w:val="000000" w:themeColor="text1"/>
        </w:rPr>
        <w:t xml:space="preserve">чинним </w:t>
      </w:r>
      <w:r w:rsidR="00E82B9E" w:rsidRPr="00FD0D00">
        <w:rPr>
          <w:color w:val="000000" w:themeColor="text1"/>
        </w:rPr>
        <w:t xml:space="preserve">законодавством, </w:t>
      </w:r>
      <w:r w:rsidR="00FC26AC" w:rsidRPr="00FD0D00">
        <w:rPr>
          <w:color w:val="000000" w:themeColor="text1"/>
        </w:rPr>
        <w:t>за таких умов:</w:t>
      </w:r>
    </w:p>
    <w:p w14:paraId="5E408E6D" w14:textId="77777777" w:rsidR="00E13E00" w:rsidRPr="00FD0D00" w:rsidRDefault="00E13E00" w:rsidP="00D5557A">
      <w:pPr>
        <w:pStyle w:val="List11"/>
        <w:numPr>
          <w:ilvl w:val="0"/>
          <w:numId w:val="0"/>
        </w:numPr>
        <w:spacing w:before="0" w:after="0"/>
        <w:ind w:firstLine="709"/>
        <w:rPr>
          <w:color w:val="000000" w:themeColor="text1"/>
        </w:rPr>
      </w:pPr>
    </w:p>
    <w:p w14:paraId="6DA4DE63" w14:textId="77777777" w:rsidR="00FC26AC" w:rsidRPr="00FD0D00" w:rsidRDefault="00FC26AC"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1) сума оцінки серйозності порушення, розрахована відповідно до </w:t>
      </w:r>
      <w:r w:rsidR="00A81772" w:rsidRPr="00FD0D00">
        <w:rPr>
          <w:rFonts w:eastAsiaTheme="minorEastAsia"/>
          <w:color w:val="000000" w:themeColor="text1"/>
          <w:sz w:val="28"/>
          <w:szCs w:val="28"/>
        </w:rPr>
        <w:t xml:space="preserve">пункту </w:t>
      </w:r>
      <w:r w:rsidR="007E6BD8" w:rsidRPr="00FD0D00">
        <w:rPr>
          <w:rFonts w:eastAsiaTheme="minorEastAsia"/>
          <w:color w:val="000000" w:themeColor="text1"/>
          <w:sz w:val="28"/>
          <w:szCs w:val="28"/>
        </w:rPr>
        <w:t>2.</w:t>
      </w:r>
      <w:r w:rsidR="00A81772" w:rsidRPr="00FD0D00">
        <w:rPr>
          <w:rFonts w:eastAsiaTheme="minorEastAsia"/>
          <w:color w:val="000000" w:themeColor="text1"/>
          <w:sz w:val="28"/>
          <w:szCs w:val="28"/>
        </w:rPr>
        <w:t xml:space="preserve">2.14 </w:t>
      </w:r>
      <w:r w:rsidRPr="00FD0D00">
        <w:rPr>
          <w:rFonts w:eastAsiaTheme="minorEastAsia"/>
          <w:color w:val="000000" w:themeColor="text1"/>
          <w:sz w:val="28"/>
          <w:szCs w:val="28"/>
        </w:rPr>
        <w:t xml:space="preserve">цієї </w:t>
      </w:r>
      <w:r w:rsidR="00A81772" w:rsidRPr="00FD0D00">
        <w:rPr>
          <w:rFonts w:eastAsiaTheme="minorEastAsia"/>
          <w:color w:val="000000" w:themeColor="text1"/>
          <w:sz w:val="28"/>
          <w:szCs w:val="28"/>
        </w:rPr>
        <w:t>глави</w:t>
      </w:r>
      <w:r w:rsidRPr="00FD0D00">
        <w:rPr>
          <w:rFonts w:eastAsiaTheme="minorEastAsia"/>
          <w:color w:val="000000" w:themeColor="text1"/>
          <w:sz w:val="28"/>
          <w:szCs w:val="28"/>
        </w:rPr>
        <w:t>, не перевищує 20</w:t>
      </w:r>
      <w:r w:rsidR="00E82B9E" w:rsidRPr="00FD0D00">
        <w:rPr>
          <w:rFonts w:eastAsiaTheme="minorEastAsia"/>
          <w:color w:val="000000" w:themeColor="text1"/>
          <w:sz w:val="28"/>
          <w:szCs w:val="28"/>
        </w:rPr>
        <w:t>, та</w:t>
      </w:r>
    </w:p>
    <w:p w14:paraId="68F4604B" w14:textId="77777777" w:rsidR="00E13E00" w:rsidRPr="00FD0D00" w:rsidRDefault="00E13E00" w:rsidP="00D5557A">
      <w:pPr>
        <w:pStyle w:val="rvps2"/>
        <w:spacing w:before="0" w:beforeAutospacing="0" w:after="0" w:afterAutospacing="0"/>
        <w:ind w:firstLine="709"/>
        <w:jc w:val="both"/>
        <w:rPr>
          <w:rFonts w:eastAsiaTheme="minorEastAsia"/>
          <w:color w:val="000000" w:themeColor="text1"/>
          <w:sz w:val="28"/>
          <w:szCs w:val="28"/>
        </w:rPr>
      </w:pPr>
    </w:p>
    <w:p w14:paraId="021EFF7B" w14:textId="77777777" w:rsidR="00FC26AC" w:rsidRPr="00FD0D00" w:rsidRDefault="00FC26AC" w:rsidP="00D5557A">
      <w:pPr>
        <w:pStyle w:val="rvps2"/>
        <w:spacing w:before="0" w:beforeAutospacing="0" w:after="0" w:afterAutospacing="0"/>
        <w:ind w:firstLine="709"/>
        <w:jc w:val="both"/>
        <w:rPr>
          <w:rFonts w:eastAsiaTheme="minorEastAsia"/>
          <w:color w:val="000000" w:themeColor="text1"/>
        </w:rPr>
      </w:pPr>
      <w:r w:rsidRPr="00FD0D00">
        <w:rPr>
          <w:rFonts w:eastAsiaTheme="minorEastAsia"/>
          <w:color w:val="000000" w:themeColor="text1"/>
          <w:sz w:val="28"/>
          <w:szCs w:val="28"/>
        </w:rPr>
        <w:t xml:space="preserve">2) порушення та наслідки порушення були повністю усунуті порушником до початку розгляду питання щодо відповідальності ліцензіата на засіданні НКРЕКП в порядку, передбаченому </w:t>
      </w:r>
      <w:r w:rsidR="00C83812" w:rsidRPr="00FD0D00">
        <w:rPr>
          <w:rFonts w:eastAsiaTheme="minorEastAsia"/>
          <w:color w:val="000000" w:themeColor="text1"/>
          <w:sz w:val="28"/>
          <w:szCs w:val="28"/>
        </w:rPr>
        <w:t xml:space="preserve">чинним </w:t>
      </w:r>
      <w:r w:rsidRPr="00FD0D00">
        <w:rPr>
          <w:rFonts w:eastAsiaTheme="minorEastAsia"/>
          <w:color w:val="000000" w:themeColor="text1"/>
          <w:sz w:val="28"/>
          <w:szCs w:val="28"/>
        </w:rPr>
        <w:t>законодавством</w:t>
      </w:r>
      <w:r w:rsidRPr="00FD0D00">
        <w:rPr>
          <w:rFonts w:eastAsiaTheme="minorEastAsia"/>
          <w:color w:val="000000" w:themeColor="text1"/>
        </w:rPr>
        <w:t>.</w:t>
      </w:r>
    </w:p>
    <w:p w14:paraId="7A3BCA2D" w14:textId="77777777" w:rsidR="00E13E00" w:rsidRPr="00FD0D00" w:rsidRDefault="00E13E00" w:rsidP="00D5557A">
      <w:pPr>
        <w:pStyle w:val="rvps2"/>
        <w:spacing w:before="0" w:beforeAutospacing="0" w:after="0" w:afterAutospacing="0"/>
        <w:ind w:firstLine="709"/>
        <w:jc w:val="both"/>
        <w:rPr>
          <w:color w:val="000000" w:themeColor="text1"/>
        </w:rPr>
      </w:pPr>
    </w:p>
    <w:p w14:paraId="62C81EE7" w14:textId="26D68DDC" w:rsidR="005D0AFF" w:rsidRPr="00FD0D00" w:rsidRDefault="005E3E1B" w:rsidP="00D5557A">
      <w:pPr>
        <w:pStyle w:val="List11"/>
        <w:numPr>
          <w:ilvl w:val="0"/>
          <w:numId w:val="0"/>
        </w:numPr>
        <w:tabs>
          <w:tab w:val="clear" w:pos="990"/>
        </w:tabs>
        <w:spacing w:before="0" w:after="0"/>
        <w:ind w:firstLine="709"/>
        <w:rPr>
          <w:color w:val="000000" w:themeColor="text1"/>
          <w:szCs w:val="28"/>
        </w:rPr>
      </w:pPr>
      <w:bookmarkStart w:id="11" w:name="_Ref95827063"/>
      <w:r w:rsidRPr="00FD0D00">
        <w:rPr>
          <w:color w:val="000000" w:themeColor="text1"/>
        </w:rPr>
        <w:t>2.</w:t>
      </w:r>
      <w:r w:rsidR="00070A6A" w:rsidRPr="00FD0D00">
        <w:rPr>
          <w:color w:val="000000" w:themeColor="text1"/>
        </w:rPr>
        <w:t xml:space="preserve">2.16. </w:t>
      </w:r>
      <w:r w:rsidR="005D0AFF" w:rsidRPr="00FD0D00">
        <w:rPr>
          <w:color w:val="000000" w:themeColor="text1"/>
        </w:rPr>
        <w:t xml:space="preserve">У разі наявності шкоди, завданої </w:t>
      </w:r>
      <w:r w:rsidR="001D3BFF" w:rsidRPr="00FD0D00">
        <w:rPr>
          <w:color w:val="000000" w:themeColor="text1"/>
          <w:szCs w:val="28"/>
        </w:rPr>
        <w:t>л</w:t>
      </w:r>
      <w:r w:rsidR="00B45028" w:rsidRPr="00FD0D00">
        <w:rPr>
          <w:color w:val="000000" w:themeColor="text1"/>
          <w:szCs w:val="28"/>
        </w:rPr>
        <w:t xml:space="preserve">іцензіатам НКРЕКП </w:t>
      </w:r>
      <w:r w:rsidR="0089734F" w:rsidRPr="00FD0D00">
        <w:rPr>
          <w:color w:val="000000" w:themeColor="text1"/>
        </w:rPr>
        <w:t xml:space="preserve">внаслідок вчинення правопорушення, чи додаткової вигоди, отриманої порушником внаслідок вчинення порушення, </w:t>
      </w:r>
      <w:r w:rsidR="6E66DA9D" w:rsidRPr="00FD0D00">
        <w:rPr>
          <w:color w:val="000000" w:themeColor="text1"/>
        </w:rPr>
        <w:t>та можливості їх визначення, НКРЕКП для цілей обрахунку по</w:t>
      </w:r>
      <w:r w:rsidR="04661F4D" w:rsidRPr="00FD0D00">
        <w:rPr>
          <w:color w:val="000000" w:themeColor="text1"/>
        </w:rPr>
        <w:t xml:space="preserve">чаткового розміру </w:t>
      </w:r>
      <w:r w:rsidR="00DC1279" w:rsidRPr="00FD0D00">
        <w:rPr>
          <w:color w:val="000000" w:themeColor="text1"/>
        </w:rPr>
        <w:t xml:space="preserve">штрафу </w:t>
      </w:r>
      <w:r w:rsidR="04661F4D" w:rsidRPr="00FD0D00">
        <w:rPr>
          <w:color w:val="000000" w:themeColor="text1"/>
        </w:rPr>
        <w:t xml:space="preserve">застосовує </w:t>
      </w:r>
      <w:r w:rsidR="00F5308F" w:rsidRPr="00FD0D00">
        <w:rPr>
          <w:color w:val="000000" w:themeColor="text1"/>
        </w:rPr>
        <w:t xml:space="preserve">такі </w:t>
      </w:r>
      <w:r w:rsidR="04661F4D" w:rsidRPr="00FD0D00">
        <w:rPr>
          <w:color w:val="000000" w:themeColor="text1"/>
        </w:rPr>
        <w:t>коефіцієнти</w:t>
      </w:r>
      <w:bookmarkEnd w:id="11"/>
    </w:p>
    <w:p w14:paraId="32566CBE" w14:textId="77777777" w:rsidR="003F2A4D" w:rsidRPr="00FD0D00" w:rsidRDefault="003F2A4D" w:rsidP="00D5557A">
      <w:pPr>
        <w:pStyle w:val="List11"/>
        <w:numPr>
          <w:ilvl w:val="0"/>
          <w:numId w:val="0"/>
        </w:numPr>
        <w:tabs>
          <w:tab w:val="clear" w:pos="990"/>
        </w:tabs>
        <w:spacing w:before="0" w:after="0"/>
        <w:ind w:firstLine="709"/>
        <w:jc w:val="right"/>
        <w:rPr>
          <w:color w:val="000000" w:themeColor="text1"/>
          <w:szCs w:val="28"/>
        </w:rPr>
      </w:pPr>
    </w:p>
    <w:p w14:paraId="38969349" w14:textId="77777777" w:rsidR="00703281" w:rsidRPr="00FD0D00" w:rsidRDefault="00703281" w:rsidP="00D5557A">
      <w:pPr>
        <w:pStyle w:val="List11"/>
        <w:numPr>
          <w:ilvl w:val="0"/>
          <w:numId w:val="0"/>
        </w:numPr>
        <w:tabs>
          <w:tab w:val="clear" w:pos="990"/>
        </w:tabs>
        <w:spacing w:before="0" w:after="0"/>
        <w:ind w:firstLine="709"/>
        <w:jc w:val="right"/>
        <w:rPr>
          <w:color w:val="000000" w:themeColor="text1"/>
        </w:rPr>
      </w:pPr>
    </w:p>
    <w:tbl>
      <w:tblPr>
        <w:tblStyle w:val="af7"/>
        <w:tblW w:w="5003" w:type="pct"/>
        <w:tblBorders>
          <w:top w:val="none" w:sz="0" w:space="0" w:color="auto"/>
          <w:left w:val="none" w:sz="0" w:space="0" w:color="auto"/>
          <w:bottom w:val="none" w:sz="0" w:space="0" w:color="auto"/>
          <w:right w:val="none" w:sz="0" w:space="0" w:color="auto"/>
          <w:insideV w:val="none" w:sz="0" w:space="0" w:color="auto"/>
        </w:tblBorders>
        <w:tblCellMar>
          <w:left w:w="58" w:type="dxa"/>
          <w:right w:w="58" w:type="dxa"/>
        </w:tblCellMar>
        <w:tblLook w:val="04A0" w:firstRow="1" w:lastRow="0" w:firstColumn="1" w:lastColumn="0" w:noHBand="0" w:noVBand="1"/>
      </w:tblPr>
      <w:tblGrid>
        <w:gridCol w:w="7047"/>
        <w:gridCol w:w="2587"/>
      </w:tblGrid>
      <w:tr w:rsidR="00FD0D00" w:rsidRPr="00FD0D00" w14:paraId="6F7829E1" w14:textId="77777777" w:rsidTr="00EE3FF8">
        <w:trPr>
          <w:trHeight w:val="20"/>
          <w:tblHeader/>
        </w:trPr>
        <w:tc>
          <w:tcPr>
            <w:tcW w:w="7047" w:type="dxa"/>
            <w:tcBorders>
              <w:top w:val="single" w:sz="4" w:space="0" w:color="auto"/>
              <w:left w:val="single" w:sz="4" w:space="0" w:color="auto"/>
              <w:bottom w:val="single" w:sz="4" w:space="0" w:color="auto"/>
              <w:right w:val="single" w:sz="4" w:space="0" w:color="auto"/>
            </w:tcBorders>
          </w:tcPr>
          <w:p w14:paraId="039D1E55" w14:textId="77777777" w:rsidR="00936D52" w:rsidRPr="00E22168" w:rsidRDefault="00936D52" w:rsidP="00EE3FF8">
            <w:pPr>
              <w:pStyle w:val="rvps2"/>
              <w:spacing w:before="0" w:beforeAutospacing="0" w:after="0" w:afterAutospacing="0"/>
              <w:ind w:firstLine="82"/>
              <w:jc w:val="center"/>
              <w:rPr>
                <w:rFonts w:eastAsiaTheme="minorEastAsia"/>
                <w:b/>
                <w:bCs/>
                <w:color w:val="000000" w:themeColor="text1"/>
                <w:sz w:val="28"/>
                <w:szCs w:val="28"/>
              </w:rPr>
            </w:pPr>
            <w:bookmarkStart w:id="12" w:name="_III._Коригування_розміру"/>
            <w:bookmarkEnd w:id="12"/>
            <w:r w:rsidRPr="00E22168">
              <w:rPr>
                <w:rFonts w:eastAsiaTheme="minorEastAsia"/>
                <w:b/>
                <w:bCs/>
                <w:color w:val="000000" w:themeColor="text1"/>
                <w:sz w:val="28"/>
                <w:szCs w:val="28"/>
              </w:rPr>
              <w:lastRenderedPageBreak/>
              <w:t>Розмір завданої шкоди / отриманої додаткової вигоди</w:t>
            </w:r>
          </w:p>
        </w:tc>
        <w:tc>
          <w:tcPr>
            <w:tcW w:w="2587" w:type="dxa"/>
            <w:tcBorders>
              <w:top w:val="single" w:sz="4" w:space="0" w:color="auto"/>
              <w:left w:val="single" w:sz="4" w:space="0" w:color="auto"/>
              <w:bottom w:val="single" w:sz="4" w:space="0" w:color="auto"/>
              <w:right w:val="single" w:sz="4" w:space="0" w:color="auto"/>
            </w:tcBorders>
          </w:tcPr>
          <w:p w14:paraId="3DA148F1" w14:textId="77777777" w:rsidR="00936D52" w:rsidRPr="00E22168" w:rsidRDefault="00936D52" w:rsidP="00EE3FF8">
            <w:pPr>
              <w:pStyle w:val="rvps2"/>
              <w:spacing w:before="0" w:beforeAutospacing="0" w:after="0" w:afterAutospacing="0"/>
              <w:ind w:firstLine="82"/>
              <w:jc w:val="center"/>
              <w:rPr>
                <w:rFonts w:eastAsiaTheme="minorEastAsia"/>
                <w:b/>
                <w:bCs/>
                <w:color w:val="000000" w:themeColor="text1"/>
                <w:sz w:val="28"/>
                <w:szCs w:val="28"/>
              </w:rPr>
            </w:pPr>
            <w:r w:rsidRPr="00E22168">
              <w:rPr>
                <w:rFonts w:eastAsiaTheme="minorEastAsia"/>
                <w:b/>
                <w:bCs/>
                <w:color w:val="000000" w:themeColor="text1"/>
                <w:sz w:val="28"/>
                <w:szCs w:val="28"/>
              </w:rPr>
              <w:t>Коефіцієнт</w:t>
            </w:r>
          </w:p>
        </w:tc>
      </w:tr>
      <w:tr w:rsidR="00FD0D00" w:rsidRPr="00FD0D00" w14:paraId="393994C2" w14:textId="77777777" w:rsidTr="00EE3FF8">
        <w:trPr>
          <w:trHeight w:val="20"/>
        </w:trPr>
        <w:tc>
          <w:tcPr>
            <w:tcW w:w="7047" w:type="dxa"/>
            <w:tcBorders>
              <w:top w:val="single" w:sz="4" w:space="0" w:color="auto"/>
              <w:left w:val="single" w:sz="4" w:space="0" w:color="auto"/>
              <w:right w:val="single" w:sz="4" w:space="0" w:color="auto"/>
            </w:tcBorders>
          </w:tcPr>
          <w:p w14:paraId="6FEB7EE4" w14:textId="77777777" w:rsidR="00936D52" w:rsidRPr="00FD0D00" w:rsidRDefault="00936D52" w:rsidP="00EE3FF8">
            <w:pPr>
              <w:pStyle w:val="rvps2"/>
              <w:spacing w:before="0" w:beforeAutospacing="0" w:after="0" w:afterAutospacing="0"/>
              <w:ind w:firstLine="82"/>
              <w:rPr>
                <w:rFonts w:eastAsiaTheme="minorEastAsia"/>
                <w:color w:val="000000" w:themeColor="text1"/>
                <w:sz w:val="28"/>
                <w:szCs w:val="28"/>
              </w:rPr>
            </w:pPr>
            <w:r w:rsidRPr="00FD0D00">
              <w:rPr>
                <w:rFonts w:eastAsiaTheme="minorEastAsia"/>
                <w:color w:val="000000" w:themeColor="text1"/>
                <w:sz w:val="28"/>
                <w:szCs w:val="28"/>
              </w:rPr>
              <w:t>Шкода</w:t>
            </w:r>
            <w:r w:rsidR="00764FAB" w:rsidRPr="00FD0D00">
              <w:rPr>
                <w:rFonts w:eastAsiaTheme="minorEastAsia"/>
                <w:color w:val="000000" w:themeColor="text1"/>
                <w:sz w:val="28"/>
                <w:szCs w:val="28"/>
              </w:rPr>
              <w:t xml:space="preserve">/додаткова вигода </w:t>
            </w:r>
            <w:r w:rsidRPr="00FD0D00">
              <w:rPr>
                <w:rFonts w:eastAsiaTheme="minorEastAsia"/>
                <w:color w:val="000000" w:themeColor="text1"/>
                <w:sz w:val="28"/>
                <w:szCs w:val="28"/>
              </w:rPr>
              <w:t>відсутня (чи її розрахунок неможливий)</w:t>
            </w:r>
          </w:p>
        </w:tc>
        <w:tc>
          <w:tcPr>
            <w:tcW w:w="2587" w:type="dxa"/>
            <w:tcBorders>
              <w:top w:val="single" w:sz="4" w:space="0" w:color="auto"/>
              <w:left w:val="single" w:sz="4" w:space="0" w:color="auto"/>
              <w:right w:val="single" w:sz="4" w:space="0" w:color="auto"/>
            </w:tcBorders>
          </w:tcPr>
          <w:p w14:paraId="386FEF3C" w14:textId="77777777" w:rsidR="00936D52" w:rsidRPr="00FD0D00" w:rsidRDefault="00936D52" w:rsidP="00EE3FF8">
            <w:pPr>
              <w:pStyle w:val="rvps2"/>
              <w:spacing w:before="0" w:beforeAutospacing="0" w:after="0" w:afterAutospacing="0"/>
              <w:ind w:firstLine="82"/>
              <w:jc w:val="center"/>
              <w:rPr>
                <w:rFonts w:eastAsiaTheme="minorEastAsia"/>
                <w:color w:val="000000" w:themeColor="text1"/>
                <w:sz w:val="28"/>
                <w:szCs w:val="28"/>
              </w:rPr>
            </w:pPr>
            <w:r w:rsidRPr="00FD0D00">
              <w:rPr>
                <w:rFonts w:eastAsiaTheme="minorEastAsia"/>
                <w:color w:val="000000" w:themeColor="text1"/>
                <w:sz w:val="28"/>
                <w:szCs w:val="28"/>
              </w:rPr>
              <w:t>1</w:t>
            </w:r>
          </w:p>
        </w:tc>
      </w:tr>
      <w:tr w:rsidR="00FD0D00" w:rsidRPr="00FD0D00" w14:paraId="06EA6DA8" w14:textId="77777777" w:rsidTr="00EE3FF8">
        <w:trPr>
          <w:trHeight w:val="20"/>
        </w:trPr>
        <w:tc>
          <w:tcPr>
            <w:tcW w:w="7047" w:type="dxa"/>
            <w:tcBorders>
              <w:left w:val="single" w:sz="4" w:space="0" w:color="auto"/>
              <w:right w:val="single" w:sz="4" w:space="0" w:color="auto"/>
            </w:tcBorders>
          </w:tcPr>
          <w:p w14:paraId="710CA6A6" w14:textId="77777777" w:rsidR="00936D52" w:rsidRPr="00FD0D00" w:rsidRDefault="00936D52" w:rsidP="00EE3FF8">
            <w:pPr>
              <w:pStyle w:val="rvps2"/>
              <w:spacing w:before="0" w:beforeAutospacing="0" w:after="0" w:afterAutospacing="0"/>
              <w:ind w:firstLine="82"/>
              <w:rPr>
                <w:rFonts w:eastAsiaTheme="minorEastAsia"/>
                <w:color w:val="000000" w:themeColor="text1"/>
                <w:sz w:val="28"/>
                <w:szCs w:val="28"/>
              </w:rPr>
            </w:pPr>
            <w:r w:rsidRPr="00FD0D00">
              <w:rPr>
                <w:rFonts w:eastAsiaTheme="minorEastAsia"/>
                <w:color w:val="000000" w:themeColor="text1"/>
                <w:sz w:val="28"/>
                <w:szCs w:val="28"/>
              </w:rPr>
              <w:t xml:space="preserve">від 1 </w:t>
            </w:r>
            <w:r w:rsidR="00D11207" w:rsidRPr="00FD0D00">
              <w:rPr>
                <w:rFonts w:eastAsiaTheme="minorEastAsia"/>
                <w:color w:val="000000" w:themeColor="text1"/>
                <w:sz w:val="28"/>
                <w:szCs w:val="28"/>
              </w:rPr>
              <w:t xml:space="preserve">грн </w:t>
            </w:r>
            <w:r w:rsidRPr="00FD0D00">
              <w:rPr>
                <w:rFonts w:eastAsiaTheme="minorEastAsia"/>
                <w:color w:val="000000" w:themeColor="text1"/>
                <w:sz w:val="28"/>
                <w:szCs w:val="28"/>
              </w:rPr>
              <w:t>до 1 000 000 грн</w:t>
            </w:r>
          </w:p>
        </w:tc>
        <w:tc>
          <w:tcPr>
            <w:tcW w:w="2587" w:type="dxa"/>
            <w:tcBorders>
              <w:left w:val="single" w:sz="4" w:space="0" w:color="auto"/>
              <w:right w:val="single" w:sz="4" w:space="0" w:color="auto"/>
            </w:tcBorders>
          </w:tcPr>
          <w:p w14:paraId="0D6215C9" w14:textId="77777777" w:rsidR="00936D52" w:rsidRPr="00FD0D00" w:rsidRDefault="00936D52" w:rsidP="00EE3FF8">
            <w:pPr>
              <w:pStyle w:val="rvps2"/>
              <w:spacing w:before="0" w:beforeAutospacing="0" w:after="0" w:afterAutospacing="0"/>
              <w:ind w:firstLine="82"/>
              <w:jc w:val="center"/>
              <w:rPr>
                <w:rFonts w:eastAsiaTheme="minorEastAsia"/>
                <w:color w:val="000000" w:themeColor="text1"/>
                <w:sz w:val="28"/>
                <w:szCs w:val="28"/>
              </w:rPr>
            </w:pPr>
            <w:r w:rsidRPr="00FD0D00">
              <w:rPr>
                <w:rFonts w:eastAsiaTheme="minorEastAsia"/>
                <w:color w:val="000000" w:themeColor="text1"/>
                <w:sz w:val="28"/>
                <w:szCs w:val="28"/>
              </w:rPr>
              <w:t>1.1</w:t>
            </w:r>
          </w:p>
        </w:tc>
      </w:tr>
      <w:tr w:rsidR="00FD0D00" w:rsidRPr="00FD0D00" w14:paraId="47694544" w14:textId="77777777" w:rsidTr="00EE3FF8">
        <w:trPr>
          <w:trHeight w:val="20"/>
        </w:trPr>
        <w:tc>
          <w:tcPr>
            <w:tcW w:w="7047" w:type="dxa"/>
            <w:tcBorders>
              <w:left w:val="single" w:sz="4" w:space="0" w:color="auto"/>
              <w:right w:val="single" w:sz="4" w:space="0" w:color="auto"/>
            </w:tcBorders>
          </w:tcPr>
          <w:p w14:paraId="6A7D6AE5" w14:textId="77777777" w:rsidR="00936D52" w:rsidRPr="00FD0D00" w:rsidRDefault="00936D52" w:rsidP="00EE3FF8">
            <w:pPr>
              <w:pStyle w:val="rvps2"/>
              <w:spacing w:before="0" w:beforeAutospacing="0" w:after="0" w:afterAutospacing="0"/>
              <w:ind w:firstLine="82"/>
              <w:rPr>
                <w:rFonts w:eastAsiaTheme="minorEastAsia"/>
                <w:color w:val="000000" w:themeColor="text1"/>
                <w:sz w:val="28"/>
                <w:szCs w:val="28"/>
              </w:rPr>
            </w:pPr>
            <w:r w:rsidRPr="00FD0D00">
              <w:rPr>
                <w:rFonts w:eastAsiaTheme="minorEastAsia"/>
                <w:color w:val="000000" w:themeColor="text1"/>
                <w:sz w:val="28"/>
                <w:szCs w:val="28"/>
              </w:rPr>
              <w:t xml:space="preserve">від 1 000 001 </w:t>
            </w:r>
            <w:r w:rsidR="00D11207" w:rsidRPr="00FD0D00">
              <w:rPr>
                <w:rFonts w:eastAsiaTheme="minorEastAsia"/>
                <w:color w:val="000000" w:themeColor="text1"/>
                <w:sz w:val="28"/>
                <w:szCs w:val="28"/>
              </w:rPr>
              <w:t xml:space="preserve">грн </w:t>
            </w:r>
            <w:r w:rsidRPr="00FD0D00">
              <w:rPr>
                <w:rFonts w:eastAsiaTheme="minorEastAsia"/>
                <w:color w:val="000000" w:themeColor="text1"/>
                <w:sz w:val="28"/>
                <w:szCs w:val="28"/>
              </w:rPr>
              <w:t xml:space="preserve">до </w:t>
            </w:r>
            <w:r w:rsidR="009260FA" w:rsidRPr="00FD0D00">
              <w:rPr>
                <w:rFonts w:eastAsiaTheme="minorEastAsia"/>
                <w:color w:val="000000" w:themeColor="text1"/>
                <w:sz w:val="28"/>
                <w:szCs w:val="28"/>
              </w:rPr>
              <w:t xml:space="preserve">5 </w:t>
            </w:r>
            <w:r w:rsidRPr="00FD0D00">
              <w:rPr>
                <w:rFonts w:eastAsiaTheme="minorEastAsia"/>
                <w:color w:val="000000" w:themeColor="text1"/>
                <w:sz w:val="28"/>
                <w:szCs w:val="28"/>
              </w:rPr>
              <w:t>000 000 грн</w:t>
            </w:r>
          </w:p>
        </w:tc>
        <w:tc>
          <w:tcPr>
            <w:tcW w:w="2587" w:type="dxa"/>
            <w:tcBorders>
              <w:left w:val="single" w:sz="4" w:space="0" w:color="auto"/>
              <w:right w:val="single" w:sz="4" w:space="0" w:color="auto"/>
            </w:tcBorders>
          </w:tcPr>
          <w:p w14:paraId="687ABB1D" w14:textId="77777777" w:rsidR="00936D52" w:rsidRPr="00FD0D00" w:rsidRDefault="00936D52" w:rsidP="00EE3FF8">
            <w:pPr>
              <w:pStyle w:val="rvps2"/>
              <w:spacing w:before="0" w:beforeAutospacing="0" w:after="0" w:afterAutospacing="0"/>
              <w:ind w:firstLine="82"/>
              <w:jc w:val="center"/>
              <w:rPr>
                <w:rFonts w:eastAsiaTheme="minorEastAsia"/>
                <w:color w:val="000000" w:themeColor="text1"/>
                <w:sz w:val="28"/>
                <w:szCs w:val="28"/>
              </w:rPr>
            </w:pPr>
            <w:r w:rsidRPr="00FD0D00">
              <w:rPr>
                <w:rFonts w:eastAsiaTheme="minorEastAsia"/>
                <w:color w:val="000000" w:themeColor="text1"/>
                <w:sz w:val="28"/>
                <w:szCs w:val="28"/>
              </w:rPr>
              <w:t>1.2</w:t>
            </w:r>
          </w:p>
        </w:tc>
      </w:tr>
      <w:tr w:rsidR="00FD0D00" w:rsidRPr="00FD0D00" w14:paraId="0B37F39B" w14:textId="77777777" w:rsidTr="00EE3FF8">
        <w:trPr>
          <w:trHeight w:val="20"/>
        </w:trPr>
        <w:tc>
          <w:tcPr>
            <w:tcW w:w="7047" w:type="dxa"/>
            <w:tcBorders>
              <w:left w:val="single" w:sz="4" w:space="0" w:color="auto"/>
              <w:right w:val="single" w:sz="4" w:space="0" w:color="auto"/>
            </w:tcBorders>
          </w:tcPr>
          <w:p w14:paraId="2C93139A" w14:textId="77777777" w:rsidR="00936D52" w:rsidRPr="00FD0D00" w:rsidRDefault="00936D52" w:rsidP="00EE3FF8">
            <w:pPr>
              <w:pStyle w:val="rvps2"/>
              <w:spacing w:before="0" w:beforeAutospacing="0" w:after="0" w:afterAutospacing="0"/>
              <w:ind w:firstLine="82"/>
              <w:rPr>
                <w:rFonts w:eastAsiaTheme="minorEastAsia"/>
                <w:color w:val="000000" w:themeColor="text1"/>
                <w:sz w:val="28"/>
                <w:szCs w:val="28"/>
              </w:rPr>
            </w:pPr>
            <w:r w:rsidRPr="00FD0D00">
              <w:rPr>
                <w:rFonts w:eastAsiaTheme="minorEastAsia"/>
                <w:color w:val="000000" w:themeColor="text1"/>
                <w:sz w:val="28"/>
                <w:szCs w:val="28"/>
              </w:rPr>
              <w:t xml:space="preserve">від </w:t>
            </w:r>
            <w:r w:rsidR="009260FA" w:rsidRPr="00FD0D00">
              <w:rPr>
                <w:rFonts w:eastAsiaTheme="minorEastAsia"/>
                <w:color w:val="000000" w:themeColor="text1"/>
                <w:sz w:val="28"/>
                <w:szCs w:val="28"/>
              </w:rPr>
              <w:t xml:space="preserve">5 </w:t>
            </w:r>
            <w:r w:rsidRPr="00FD0D00">
              <w:rPr>
                <w:rFonts w:eastAsiaTheme="minorEastAsia"/>
                <w:color w:val="000000" w:themeColor="text1"/>
                <w:sz w:val="28"/>
                <w:szCs w:val="28"/>
              </w:rPr>
              <w:t xml:space="preserve">000 001 </w:t>
            </w:r>
            <w:r w:rsidR="00D11207" w:rsidRPr="00FD0D00">
              <w:rPr>
                <w:rFonts w:eastAsiaTheme="minorEastAsia"/>
                <w:color w:val="000000" w:themeColor="text1"/>
                <w:sz w:val="28"/>
                <w:szCs w:val="28"/>
              </w:rPr>
              <w:t xml:space="preserve">грн </w:t>
            </w:r>
            <w:r w:rsidRPr="00FD0D00">
              <w:rPr>
                <w:rFonts w:eastAsiaTheme="minorEastAsia"/>
                <w:color w:val="000000" w:themeColor="text1"/>
                <w:sz w:val="28"/>
                <w:szCs w:val="28"/>
              </w:rPr>
              <w:t xml:space="preserve">до </w:t>
            </w:r>
            <w:r w:rsidR="009260FA" w:rsidRPr="00FD0D00">
              <w:rPr>
                <w:rFonts w:eastAsiaTheme="minorEastAsia"/>
                <w:color w:val="000000" w:themeColor="text1"/>
                <w:sz w:val="28"/>
                <w:szCs w:val="28"/>
              </w:rPr>
              <w:t>1</w:t>
            </w:r>
            <w:r w:rsidR="002B2FD3" w:rsidRPr="00FD0D00">
              <w:rPr>
                <w:rFonts w:eastAsiaTheme="minorEastAsia"/>
                <w:color w:val="000000" w:themeColor="text1"/>
                <w:sz w:val="28"/>
                <w:szCs w:val="28"/>
              </w:rPr>
              <w:t>0</w:t>
            </w:r>
            <w:r w:rsidR="009260FA" w:rsidRPr="00FD0D00">
              <w:rPr>
                <w:rFonts w:eastAsiaTheme="minorEastAsia"/>
                <w:color w:val="000000" w:themeColor="text1"/>
                <w:sz w:val="28"/>
                <w:szCs w:val="28"/>
              </w:rPr>
              <w:t xml:space="preserve"> </w:t>
            </w:r>
            <w:r w:rsidRPr="00FD0D00">
              <w:rPr>
                <w:rFonts w:eastAsiaTheme="minorEastAsia"/>
                <w:color w:val="000000" w:themeColor="text1"/>
                <w:sz w:val="28"/>
                <w:szCs w:val="28"/>
              </w:rPr>
              <w:t>000 000 грн</w:t>
            </w:r>
          </w:p>
        </w:tc>
        <w:tc>
          <w:tcPr>
            <w:tcW w:w="2587" w:type="dxa"/>
            <w:tcBorders>
              <w:left w:val="single" w:sz="4" w:space="0" w:color="auto"/>
              <w:right w:val="single" w:sz="4" w:space="0" w:color="auto"/>
            </w:tcBorders>
          </w:tcPr>
          <w:p w14:paraId="2163C2E1" w14:textId="77777777" w:rsidR="00936D52" w:rsidRPr="00FD0D00" w:rsidRDefault="00936D52" w:rsidP="00EE3FF8">
            <w:pPr>
              <w:pStyle w:val="rvps2"/>
              <w:spacing w:before="0" w:beforeAutospacing="0" w:after="0" w:afterAutospacing="0"/>
              <w:ind w:firstLine="82"/>
              <w:jc w:val="center"/>
              <w:rPr>
                <w:rFonts w:eastAsiaTheme="minorEastAsia"/>
                <w:color w:val="000000" w:themeColor="text1"/>
                <w:sz w:val="28"/>
                <w:szCs w:val="28"/>
              </w:rPr>
            </w:pPr>
            <w:r w:rsidRPr="00FD0D00">
              <w:rPr>
                <w:rFonts w:eastAsiaTheme="minorEastAsia"/>
                <w:color w:val="000000" w:themeColor="text1"/>
                <w:sz w:val="28"/>
                <w:szCs w:val="28"/>
              </w:rPr>
              <w:t>1.3</w:t>
            </w:r>
          </w:p>
        </w:tc>
      </w:tr>
      <w:tr w:rsidR="00FD0D00" w:rsidRPr="00FD0D00" w14:paraId="32E8D4AE" w14:textId="77777777" w:rsidTr="00EE3FF8">
        <w:trPr>
          <w:trHeight w:val="20"/>
        </w:trPr>
        <w:tc>
          <w:tcPr>
            <w:tcW w:w="7047" w:type="dxa"/>
            <w:tcBorders>
              <w:left w:val="single" w:sz="4" w:space="0" w:color="auto"/>
              <w:right w:val="single" w:sz="4" w:space="0" w:color="auto"/>
            </w:tcBorders>
          </w:tcPr>
          <w:p w14:paraId="7C8927D2" w14:textId="77777777" w:rsidR="00936D52" w:rsidRPr="00FD0D00" w:rsidRDefault="00936D52" w:rsidP="00EE3FF8">
            <w:pPr>
              <w:pStyle w:val="rvps2"/>
              <w:spacing w:before="0" w:beforeAutospacing="0" w:after="0" w:afterAutospacing="0"/>
              <w:ind w:firstLine="82"/>
              <w:rPr>
                <w:rFonts w:eastAsiaTheme="minorEastAsia"/>
                <w:color w:val="000000" w:themeColor="text1"/>
                <w:sz w:val="28"/>
                <w:szCs w:val="28"/>
              </w:rPr>
            </w:pPr>
            <w:r w:rsidRPr="00FD0D00">
              <w:rPr>
                <w:rFonts w:eastAsiaTheme="minorEastAsia"/>
                <w:color w:val="000000" w:themeColor="text1"/>
                <w:sz w:val="28"/>
                <w:szCs w:val="28"/>
              </w:rPr>
              <w:t xml:space="preserve">від </w:t>
            </w:r>
            <w:r w:rsidR="009260FA" w:rsidRPr="00FD0D00">
              <w:rPr>
                <w:rFonts w:eastAsiaTheme="minorEastAsia"/>
                <w:color w:val="000000" w:themeColor="text1"/>
                <w:sz w:val="28"/>
                <w:szCs w:val="28"/>
              </w:rPr>
              <w:t>1</w:t>
            </w:r>
            <w:r w:rsidR="002B2FD3" w:rsidRPr="00FD0D00">
              <w:rPr>
                <w:rFonts w:eastAsiaTheme="minorEastAsia"/>
                <w:color w:val="000000" w:themeColor="text1"/>
                <w:sz w:val="28"/>
                <w:szCs w:val="28"/>
              </w:rPr>
              <w:t>0</w:t>
            </w:r>
            <w:r w:rsidR="009260FA" w:rsidRPr="00FD0D00">
              <w:rPr>
                <w:rFonts w:eastAsiaTheme="minorEastAsia"/>
                <w:color w:val="000000" w:themeColor="text1"/>
                <w:sz w:val="28"/>
                <w:szCs w:val="28"/>
              </w:rPr>
              <w:t xml:space="preserve"> </w:t>
            </w:r>
            <w:r w:rsidRPr="00FD0D00">
              <w:rPr>
                <w:rFonts w:eastAsiaTheme="minorEastAsia"/>
                <w:color w:val="000000" w:themeColor="text1"/>
                <w:sz w:val="28"/>
                <w:szCs w:val="28"/>
              </w:rPr>
              <w:t xml:space="preserve">000 001 </w:t>
            </w:r>
            <w:r w:rsidR="00D11207" w:rsidRPr="00FD0D00">
              <w:rPr>
                <w:rFonts w:eastAsiaTheme="minorEastAsia"/>
                <w:color w:val="000000" w:themeColor="text1"/>
                <w:sz w:val="28"/>
                <w:szCs w:val="28"/>
              </w:rPr>
              <w:t xml:space="preserve">грн </w:t>
            </w:r>
            <w:r w:rsidRPr="00FD0D00">
              <w:rPr>
                <w:rFonts w:eastAsiaTheme="minorEastAsia"/>
                <w:color w:val="000000" w:themeColor="text1"/>
                <w:sz w:val="28"/>
                <w:szCs w:val="28"/>
              </w:rPr>
              <w:t xml:space="preserve">до </w:t>
            </w:r>
            <w:r w:rsidR="009260FA" w:rsidRPr="00FD0D00">
              <w:rPr>
                <w:rFonts w:eastAsiaTheme="minorEastAsia"/>
                <w:color w:val="000000" w:themeColor="text1"/>
                <w:sz w:val="28"/>
                <w:szCs w:val="28"/>
              </w:rPr>
              <w:t>20</w:t>
            </w:r>
            <w:r w:rsidR="000D6E45" w:rsidRPr="00FD0D00">
              <w:rPr>
                <w:rFonts w:eastAsiaTheme="minorEastAsia"/>
                <w:color w:val="000000" w:themeColor="text1"/>
                <w:sz w:val="28"/>
                <w:szCs w:val="28"/>
              </w:rPr>
              <w:t>0</w:t>
            </w:r>
            <w:r w:rsidR="009260FA" w:rsidRPr="00FD0D00">
              <w:rPr>
                <w:rFonts w:eastAsiaTheme="minorEastAsia"/>
                <w:color w:val="000000" w:themeColor="text1"/>
                <w:sz w:val="28"/>
                <w:szCs w:val="28"/>
              </w:rPr>
              <w:t xml:space="preserve"> </w:t>
            </w:r>
            <w:r w:rsidRPr="00FD0D00">
              <w:rPr>
                <w:rFonts w:eastAsiaTheme="minorEastAsia"/>
                <w:color w:val="000000" w:themeColor="text1"/>
                <w:sz w:val="28"/>
                <w:szCs w:val="28"/>
              </w:rPr>
              <w:t>000 000 грн</w:t>
            </w:r>
          </w:p>
        </w:tc>
        <w:tc>
          <w:tcPr>
            <w:tcW w:w="2587" w:type="dxa"/>
            <w:tcBorders>
              <w:left w:val="single" w:sz="4" w:space="0" w:color="auto"/>
              <w:right w:val="single" w:sz="4" w:space="0" w:color="auto"/>
            </w:tcBorders>
          </w:tcPr>
          <w:p w14:paraId="34C98B11" w14:textId="77777777" w:rsidR="00936D52" w:rsidRPr="00FD0D00" w:rsidRDefault="00936D52" w:rsidP="00EE3FF8">
            <w:pPr>
              <w:pStyle w:val="rvps2"/>
              <w:spacing w:before="0" w:beforeAutospacing="0" w:after="0" w:afterAutospacing="0"/>
              <w:ind w:firstLine="82"/>
              <w:jc w:val="center"/>
              <w:rPr>
                <w:rFonts w:eastAsiaTheme="minorEastAsia"/>
                <w:color w:val="000000" w:themeColor="text1"/>
                <w:sz w:val="28"/>
                <w:szCs w:val="28"/>
              </w:rPr>
            </w:pPr>
            <w:r w:rsidRPr="00FD0D00">
              <w:rPr>
                <w:rFonts w:eastAsiaTheme="minorEastAsia"/>
                <w:color w:val="000000" w:themeColor="text1"/>
                <w:sz w:val="28"/>
                <w:szCs w:val="28"/>
              </w:rPr>
              <w:t>1.4</w:t>
            </w:r>
          </w:p>
        </w:tc>
      </w:tr>
      <w:tr w:rsidR="00FD0D00" w:rsidRPr="00FD0D00" w14:paraId="6AF48879" w14:textId="77777777" w:rsidTr="00EE3FF8">
        <w:trPr>
          <w:trHeight w:val="20"/>
        </w:trPr>
        <w:tc>
          <w:tcPr>
            <w:tcW w:w="7047" w:type="dxa"/>
            <w:tcBorders>
              <w:left w:val="single" w:sz="4" w:space="0" w:color="auto"/>
              <w:right w:val="single" w:sz="4" w:space="0" w:color="auto"/>
            </w:tcBorders>
          </w:tcPr>
          <w:p w14:paraId="2933F852" w14:textId="77777777" w:rsidR="00936D52" w:rsidRPr="00FD0D00" w:rsidRDefault="00936D52" w:rsidP="00EE3FF8">
            <w:pPr>
              <w:pStyle w:val="rvps2"/>
              <w:spacing w:before="0" w:beforeAutospacing="0" w:after="0" w:afterAutospacing="0"/>
              <w:ind w:firstLine="82"/>
              <w:rPr>
                <w:rFonts w:eastAsiaTheme="minorEastAsia"/>
                <w:color w:val="000000" w:themeColor="text1"/>
                <w:sz w:val="28"/>
                <w:szCs w:val="28"/>
              </w:rPr>
            </w:pPr>
            <w:r w:rsidRPr="00FD0D00">
              <w:rPr>
                <w:rFonts w:eastAsiaTheme="minorEastAsia"/>
                <w:color w:val="000000" w:themeColor="text1"/>
                <w:sz w:val="28"/>
                <w:szCs w:val="28"/>
              </w:rPr>
              <w:t xml:space="preserve">від </w:t>
            </w:r>
            <w:r w:rsidR="009260FA" w:rsidRPr="00FD0D00">
              <w:rPr>
                <w:rFonts w:eastAsiaTheme="minorEastAsia"/>
                <w:color w:val="000000" w:themeColor="text1"/>
                <w:sz w:val="28"/>
                <w:szCs w:val="28"/>
              </w:rPr>
              <w:t>20</w:t>
            </w:r>
            <w:r w:rsidR="000D6E45" w:rsidRPr="00FD0D00">
              <w:rPr>
                <w:rFonts w:eastAsiaTheme="minorEastAsia"/>
                <w:color w:val="000000" w:themeColor="text1"/>
                <w:sz w:val="28"/>
                <w:szCs w:val="28"/>
              </w:rPr>
              <w:t>0</w:t>
            </w:r>
            <w:r w:rsidR="009260FA" w:rsidRPr="00FD0D00">
              <w:rPr>
                <w:rFonts w:eastAsiaTheme="minorEastAsia"/>
                <w:color w:val="000000" w:themeColor="text1"/>
                <w:sz w:val="28"/>
                <w:szCs w:val="28"/>
              </w:rPr>
              <w:t xml:space="preserve"> </w:t>
            </w:r>
            <w:r w:rsidRPr="00FD0D00">
              <w:rPr>
                <w:rFonts w:eastAsiaTheme="minorEastAsia"/>
                <w:color w:val="000000" w:themeColor="text1"/>
                <w:sz w:val="28"/>
                <w:szCs w:val="28"/>
              </w:rPr>
              <w:t xml:space="preserve">000 001 </w:t>
            </w:r>
            <w:r w:rsidR="00D11207" w:rsidRPr="00FD0D00">
              <w:rPr>
                <w:rFonts w:eastAsiaTheme="minorEastAsia"/>
                <w:color w:val="000000" w:themeColor="text1"/>
                <w:sz w:val="28"/>
                <w:szCs w:val="28"/>
              </w:rPr>
              <w:t xml:space="preserve">грн </w:t>
            </w:r>
            <w:r w:rsidRPr="00FD0D00">
              <w:rPr>
                <w:rFonts w:eastAsiaTheme="minorEastAsia"/>
                <w:color w:val="000000" w:themeColor="text1"/>
                <w:sz w:val="28"/>
                <w:szCs w:val="28"/>
              </w:rPr>
              <w:t xml:space="preserve">до </w:t>
            </w:r>
            <w:r w:rsidR="000D6E45" w:rsidRPr="00FD0D00">
              <w:rPr>
                <w:rFonts w:eastAsiaTheme="minorEastAsia"/>
                <w:color w:val="000000" w:themeColor="text1"/>
                <w:sz w:val="28"/>
                <w:szCs w:val="28"/>
              </w:rPr>
              <w:t xml:space="preserve">400 </w:t>
            </w:r>
            <w:r w:rsidRPr="00FD0D00">
              <w:rPr>
                <w:rFonts w:eastAsiaTheme="minorEastAsia"/>
                <w:color w:val="000000" w:themeColor="text1"/>
                <w:sz w:val="28"/>
                <w:szCs w:val="28"/>
              </w:rPr>
              <w:t>000 000 грн</w:t>
            </w:r>
          </w:p>
        </w:tc>
        <w:tc>
          <w:tcPr>
            <w:tcW w:w="2587" w:type="dxa"/>
            <w:tcBorders>
              <w:left w:val="single" w:sz="4" w:space="0" w:color="auto"/>
              <w:right w:val="single" w:sz="4" w:space="0" w:color="auto"/>
            </w:tcBorders>
          </w:tcPr>
          <w:p w14:paraId="49CA24DA" w14:textId="77777777" w:rsidR="00936D52" w:rsidRPr="00FD0D00" w:rsidRDefault="00936D52" w:rsidP="00EE3FF8">
            <w:pPr>
              <w:pStyle w:val="rvps2"/>
              <w:spacing w:before="0" w:beforeAutospacing="0" w:after="0" w:afterAutospacing="0"/>
              <w:ind w:firstLine="82"/>
              <w:jc w:val="center"/>
              <w:rPr>
                <w:rFonts w:eastAsiaTheme="minorEastAsia"/>
                <w:color w:val="000000" w:themeColor="text1"/>
                <w:sz w:val="28"/>
                <w:szCs w:val="28"/>
              </w:rPr>
            </w:pPr>
            <w:r w:rsidRPr="00FD0D00">
              <w:rPr>
                <w:rFonts w:eastAsiaTheme="minorEastAsia"/>
                <w:color w:val="000000" w:themeColor="text1"/>
                <w:sz w:val="28"/>
                <w:szCs w:val="28"/>
              </w:rPr>
              <w:t>1.5</w:t>
            </w:r>
          </w:p>
        </w:tc>
      </w:tr>
      <w:tr w:rsidR="00FD0D00" w:rsidRPr="00FD0D00" w14:paraId="3A0FE3D6" w14:textId="77777777" w:rsidTr="00EE3FF8">
        <w:trPr>
          <w:trHeight w:val="20"/>
        </w:trPr>
        <w:tc>
          <w:tcPr>
            <w:tcW w:w="7047" w:type="dxa"/>
            <w:tcBorders>
              <w:left w:val="single" w:sz="4" w:space="0" w:color="auto"/>
              <w:right w:val="single" w:sz="4" w:space="0" w:color="auto"/>
            </w:tcBorders>
          </w:tcPr>
          <w:p w14:paraId="42247C86" w14:textId="77777777" w:rsidR="00936D52" w:rsidRPr="00FD0D00" w:rsidRDefault="00936D52" w:rsidP="00EE3FF8">
            <w:pPr>
              <w:pStyle w:val="rvps2"/>
              <w:spacing w:before="0" w:beforeAutospacing="0" w:after="0" w:afterAutospacing="0"/>
              <w:ind w:firstLine="82"/>
              <w:rPr>
                <w:rFonts w:eastAsiaTheme="minorEastAsia"/>
                <w:color w:val="000000" w:themeColor="text1"/>
                <w:sz w:val="28"/>
                <w:szCs w:val="28"/>
              </w:rPr>
            </w:pPr>
            <w:r w:rsidRPr="00FD0D00">
              <w:rPr>
                <w:rFonts w:eastAsiaTheme="minorEastAsia"/>
                <w:color w:val="000000" w:themeColor="text1"/>
                <w:sz w:val="28"/>
                <w:szCs w:val="28"/>
              </w:rPr>
              <w:t xml:space="preserve">від </w:t>
            </w:r>
            <w:r w:rsidR="000D6E45" w:rsidRPr="00FD0D00">
              <w:rPr>
                <w:rFonts w:eastAsiaTheme="minorEastAsia"/>
                <w:color w:val="000000" w:themeColor="text1"/>
                <w:sz w:val="28"/>
                <w:szCs w:val="28"/>
              </w:rPr>
              <w:t xml:space="preserve">400 </w:t>
            </w:r>
            <w:r w:rsidRPr="00FD0D00">
              <w:rPr>
                <w:rFonts w:eastAsiaTheme="minorEastAsia"/>
                <w:color w:val="000000" w:themeColor="text1"/>
                <w:sz w:val="28"/>
                <w:szCs w:val="28"/>
              </w:rPr>
              <w:t xml:space="preserve">000 001 </w:t>
            </w:r>
            <w:r w:rsidR="00D11207" w:rsidRPr="00FD0D00">
              <w:rPr>
                <w:rFonts w:eastAsiaTheme="minorEastAsia"/>
                <w:color w:val="000000" w:themeColor="text1"/>
                <w:sz w:val="28"/>
                <w:szCs w:val="28"/>
              </w:rPr>
              <w:t xml:space="preserve">грн </w:t>
            </w:r>
            <w:r w:rsidRPr="00FD0D00">
              <w:rPr>
                <w:rFonts w:eastAsiaTheme="minorEastAsia"/>
                <w:color w:val="000000" w:themeColor="text1"/>
                <w:sz w:val="28"/>
                <w:szCs w:val="28"/>
              </w:rPr>
              <w:t>до 6</w:t>
            </w:r>
            <w:r w:rsidR="006536A1" w:rsidRPr="00FD0D00">
              <w:rPr>
                <w:rFonts w:eastAsiaTheme="minorEastAsia"/>
                <w:color w:val="000000" w:themeColor="text1"/>
                <w:sz w:val="28"/>
                <w:szCs w:val="28"/>
              </w:rPr>
              <w:t>0</w:t>
            </w:r>
            <w:r w:rsidR="000D6E45" w:rsidRPr="00FD0D00">
              <w:rPr>
                <w:rFonts w:eastAsiaTheme="minorEastAsia"/>
                <w:color w:val="000000" w:themeColor="text1"/>
                <w:sz w:val="28"/>
                <w:szCs w:val="28"/>
              </w:rPr>
              <w:t>0</w:t>
            </w:r>
            <w:r w:rsidRPr="00FD0D00">
              <w:rPr>
                <w:rFonts w:eastAsiaTheme="minorEastAsia"/>
                <w:color w:val="000000" w:themeColor="text1"/>
                <w:sz w:val="28"/>
                <w:szCs w:val="28"/>
              </w:rPr>
              <w:t xml:space="preserve"> 000 000 грн</w:t>
            </w:r>
          </w:p>
        </w:tc>
        <w:tc>
          <w:tcPr>
            <w:tcW w:w="2587" w:type="dxa"/>
            <w:tcBorders>
              <w:left w:val="single" w:sz="4" w:space="0" w:color="auto"/>
              <w:right w:val="single" w:sz="4" w:space="0" w:color="auto"/>
            </w:tcBorders>
          </w:tcPr>
          <w:p w14:paraId="0CC9F02F" w14:textId="77777777" w:rsidR="00936D52" w:rsidRPr="00FD0D00" w:rsidRDefault="00936D52" w:rsidP="00EE3FF8">
            <w:pPr>
              <w:pStyle w:val="rvps2"/>
              <w:spacing w:before="0" w:beforeAutospacing="0" w:after="0" w:afterAutospacing="0"/>
              <w:ind w:firstLine="82"/>
              <w:jc w:val="center"/>
              <w:rPr>
                <w:rFonts w:eastAsiaTheme="minorEastAsia"/>
                <w:color w:val="000000" w:themeColor="text1"/>
                <w:sz w:val="28"/>
                <w:szCs w:val="28"/>
              </w:rPr>
            </w:pPr>
            <w:r w:rsidRPr="00FD0D00">
              <w:rPr>
                <w:rFonts w:eastAsiaTheme="minorEastAsia"/>
                <w:color w:val="000000" w:themeColor="text1"/>
                <w:sz w:val="28"/>
                <w:szCs w:val="28"/>
              </w:rPr>
              <w:t>1.6</w:t>
            </w:r>
          </w:p>
        </w:tc>
      </w:tr>
      <w:tr w:rsidR="00FD0D00" w:rsidRPr="00FD0D00" w14:paraId="4D713F5C" w14:textId="77777777" w:rsidTr="00EE3FF8">
        <w:trPr>
          <w:trHeight w:val="20"/>
        </w:trPr>
        <w:tc>
          <w:tcPr>
            <w:tcW w:w="7047" w:type="dxa"/>
            <w:tcBorders>
              <w:left w:val="single" w:sz="4" w:space="0" w:color="auto"/>
              <w:right w:val="single" w:sz="4" w:space="0" w:color="auto"/>
            </w:tcBorders>
          </w:tcPr>
          <w:p w14:paraId="0EA45B64" w14:textId="77777777" w:rsidR="00936D52" w:rsidRPr="00FD0D00" w:rsidRDefault="00936D52" w:rsidP="00EE3FF8">
            <w:pPr>
              <w:pStyle w:val="rvps2"/>
              <w:spacing w:before="0" w:beforeAutospacing="0" w:after="0" w:afterAutospacing="0"/>
              <w:ind w:firstLine="82"/>
              <w:rPr>
                <w:rFonts w:eastAsiaTheme="minorEastAsia"/>
                <w:color w:val="000000" w:themeColor="text1"/>
                <w:sz w:val="28"/>
                <w:szCs w:val="28"/>
              </w:rPr>
            </w:pPr>
            <w:r w:rsidRPr="00FD0D00">
              <w:rPr>
                <w:rFonts w:eastAsiaTheme="minorEastAsia"/>
                <w:color w:val="000000" w:themeColor="text1"/>
                <w:sz w:val="28"/>
                <w:szCs w:val="28"/>
              </w:rPr>
              <w:t>від 6</w:t>
            </w:r>
            <w:r w:rsidR="006536A1" w:rsidRPr="00FD0D00">
              <w:rPr>
                <w:rFonts w:eastAsiaTheme="minorEastAsia"/>
                <w:color w:val="000000" w:themeColor="text1"/>
                <w:sz w:val="28"/>
                <w:szCs w:val="28"/>
              </w:rPr>
              <w:t>0</w:t>
            </w:r>
            <w:r w:rsidR="000D6E45" w:rsidRPr="00FD0D00">
              <w:rPr>
                <w:rFonts w:eastAsiaTheme="minorEastAsia"/>
                <w:color w:val="000000" w:themeColor="text1"/>
                <w:sz w:val="28"/>
                <w:szCs w:val="28"/>
              </w:rPr>
              <w:t>0</w:t>
            </w:r>
            <w:r w:rsidRPr="00FD0D00">
              <w:rPr>
                <w:rFonts w:eastAsiaTheme="minorEastAsia"/>
                <w:color w:val="000000" w:themeColor="text1"/>
                <w:sz w:val="28"/>
                <w:szCs w:val="28"/>
              </w:rPr>
              <w:t xml:space="preserve"> 000 001 </w:t>
            </w:r>
            <w:r w:rsidR="00D11207" w:rsidRPr="00FD0D00">
              <w:rPr>
                <w:rFonts w:eastAsiaTheme="minorEastAsia"/>
                <w:color w:val="000000" w:themeColor="text1"/>
                <w:sz w:val="28"/>
                <w:szCs w:val="28"/>
              </w:rPr>
              <w:t xml:space="preserve">грн </w:t>
            </w:r>
            <w:r w:rsidRPr="00FD0D00">
              <w:rPr>
                <w:rFonts w:eastAsiaTheme="minorEastAsia"/>
                <w:color w:val="000000" w:themeColor="text1"/>
                <w:sz w:val="28"/>
                <w:szCs w:val="28"/>
              </w:rPr>
              <w:t xml:space="preserve">до </w:t>
            </w:r>
            <w:r w:rsidR="005F3909" w:rsidRPr="00FD0D00">
              <w:rPr>
                <w:rFonts w:eastAsiaTheme="minorEastAsia"/>
                <w:color w:val="000000" w:themeColor="text1"/>
                <w:sz w:val="28"/>
                <w:szCs w:val="28"/>
              </w:rPr>
              <w:t xml:space="preserve">1 000 </w:t>
            </w:r>
            <w:r w:rsidRPr="00FD0D00">
              <w:rPr>
                <w:rFonts w:eastAsiaTheme="minorEastAsia"/>
                <w:color w:val="000000" w:themeColor="text1"/>
                <w:sz w:val="28"/>
                <w:szCs w:val="28"/>
              </w:rPr>
              <w:t>000 000 грн</w:t>
            </w:r>
          </w:p>
        </w:tc>
        <w:tc>
          <w:tcPr>
            <w:tcW w:w="2587" w:type="dxa"/>
            <w:tcBorders>
              <w:left w:val="single" w:sz="4" w:space="0" w:color="auto"/>
              <w:right w:val="single" w:sz="4" w:space="0" w:color="auto"/>
            </w:tcBorders>
          </w:tcPr>
          <w:p w14:paraId="5252CC37" w14:textId="77777777" w:rsidR="00936D52" w:rsidRPr="00FD0D00" w:rsidRDefault="00936D52" w:rsidP="00EE3FF8">
            <w:pPr>
              <w:pStyle w:val="rvps2"/>
              <w:spacing w:before="0" w:beforeAutospacing="0" w:after="0" w:afterAutospacing="0"/>
              <w:ind w:firstLine="82"/>
              <w:jc w:val="center"/>
              <w:rPr>
                <w:rFonts w:eastAsiaTheme="minorEastAsia"/>
                <w:color w:val="000000" w:themeColor="text1"/>
                <w:sz w:val="28"/>
                <w:szCs w:val="28"/>
              </w:rPr>
            </w:pPr>
            <w:r w:rsidRPr="00FD0D00">
              <w:rPr>
                <w:rFonts w:eastAsiaTheme="minorEastAsia"/>
                <w:color w:val="000000" w:themeColor="text1"/>
                <w:sz w:val="28"/>
                <w:szCs w:val="28"/>
              </w:rPr>
              <w:t>1.7</w:t>
            </w:r>
          </w:p>
        </w:tc>
      </w:tr>
      <w:tr w:rsidR="00FD0D00" w:rsidRPr="00FD0D00" w14:paraId="53DD8DED" w14:textId="77777777" w:rsidTr="00EE3FF8">
        <w:trPr>
          <w:trHeight w:val="20"/>
        </w:trPr>
        <w:tc>
          <w:tcPr>
            <w:tcW w:w="7047" w:type="dxa"/>
            <w:tcBorders>
              <w:left w:val="single" w:sz="4" w:space="0" w:color="auto"/>
              <w:right w:val="single" w:sz="4" w:space="0" w:color="auto"/>
            </w:tcBorders>
          </w:tcPr>
          <w:p w14:paraId="0C987D0C" w14:textId="77777777" w:rsidR="00936D52" w:rsidRPr="00FD0D00" w:rsidRDefault="00936D52" w:rsidP="00EE3FF8">
            <w:pPr>
              <w:pStyle w:val="rvps2"/>
              <w:spacing w:before="0" w:beforeAutospacing="0" w:after="0" w:afterAutospacing="0"/>
              <w:ind w:firstLine="82"/>
              <w:rPr>
                <w:rFonts w:eastAsiaTheme="minorEastAsia"/>
                <w:color w:val="000000" w:themeColor="text1"/>
                <w:sz w:val="28"/>
                <w:szCs w:val="28"/>
              </w:rPr>
            </w:pPr>
            <w:r w:rsidRPr="00FD0D00">
              <w:rPr>
                <w:rFonts w:eastAsiaTheme="minorEastAsia"/>
                <w:color w:val="000000" w:themeColor="text1"/>
                <w:sz w:val="28"/>
                <w:szCs w:val="28"/>
              </w:rPr>
              <w:t xml:space="preserve">від </w:t>
            </w:r>
            <w:r w:rsidR="005F3909" w:rsidRPr="00FD0D00">
              <w:rPr>
                <w:rFonts w:eastAsiaTheme="minorEastAsia"/>
                <w:color w:val="000000" w:themeColor="text1"/>
                <w:sz w:val="28"/>
                <w:szCs w:val="28"/>
              </w:rPr>
              <w:t xml:space="preserve">1 000 </w:t>
            </w:r>
            <w:r w:rsidRPr="00FD0D00">
              <w:rPr>
                <w:rFonts w:eastAsiaTheme="minorEastAsia"/>
                <w:color w:val="000000" w:themeColor="text1"/>
                <w:sz w:val="28"/>
                <w:szCs w:val="28"/>
              </w:rPr>
              <w:t xml:space="preserve">000 001 </w:t>
            </w:r>
            <w:r w:rsidR="00D11207" w:rsidRPr="00FD0D00">
              <w:rPr>
                <w:rFonts w:eastAsiaTheme="minorEastAsia"/>
                <w:color w:val="000000" w:themeColor="text1"/>
                <w:sz w:val="28"/>
                <w:szCs w:val="28"/>
              </w:rPr>
              <w:t xml:space="preserve">грн </w:t>
            </w:r>
            <w:r w:rsidRPr="00FD0D00">
              <w:rPr>
                <w:rFonts w:eastAsiaTheme="minorEastAsia"/>
                <w:color w:val="000000" w:themeColor="text1"/>
                <w:sz w:val="28"/>
                <w:szCs w:val="28"/>
              </w:rPr>
              <w:t xml:space="preserve">до </w:t>
            </w:r>
            <w:r w:rsidR="005F3909" w:rsidRPr="00FD0D00">
              <w:rPr>
                <w:rFonts w:eastAsiaTheme="minorEastAsia"/>
                <w:color w:val="000000" w:themeColor="text1"/>
                <w:sz w:val="28"/>
                <w:szCs w:val="28"/>
              </w:rPr>
              <w:t xml:space="preserve">5 000 </w:t>
            </w:r>
            <w:r w:rsidRPr="00FD0D00">
              <w:rPr>
                <w:rFonts w:eastAsiaTheme="minorEastAsia"/>
                <w:color w:val="000000" w:themeColor="text1"/>
                <w:sz w:val="28"/>
                <w:szCs w:val="28"/>
              </w:rPr>
              <w:t>000 000 грн</w:t>
            </w:r>
          </w:p>
        </w:tc>
        <w:tc>
          <w:tcPr>
            <w:tcW w:w="2587" w:type="dxa"/>
            <w:tcBorders>
              <w:left w:val="single" w:sz="4" w:space="0" w:color="auto"/>
              <w:right w:val="single" w:sz="4" w:space="0" w:color="auto"/>
            </w:tcBorders>
          </w:tcPr>
          <w:p w14:paraId="5101F9EB" w14:textId="77777777" w:rsidR="00936D52" w:rsidRPr="00FD0D00" w:rsidRDefault="00936D52" w:rsidP="00EE3FF8">
            <w:pPr>
              <w:pStyle w:val="rvps2"/>
              <w:spacing w:before="0" w:beforeAutospacing="0" w:after="0" w:afterAutospacing="0"/>
              <w:ind w:firstLine="82"/>
              <w:jc w:val="center"/>
              <w:rPr>
                <w:rFonts w:eastAsiaTheme="minorEastAsia"/>
                <w:color w:val="000000" w:themeColor="text1"/>
                <w:sz w:val="28"/>
                <w:szCs w:val="28"/>
              </w:rPr>
            </w:pPr>
            <w:r w:rsidRPr="00FD0D00">
              <w:rPr>
                <w:rFonts w:eastAsiaTheme="minorEastAsia"/>
                <w:color w:val="000000" w:themeColor="text1"/>
                <w:sz w:val="28"/>
                <w:szCs w:val="28"/>
              </w:rPr>
              <w:t>1.8</w:t>
            </w:r>
          </w:p>
        </w:tc>
      </w:tr>
      <w:tr w:rsidR="00FD0D00" w:rsidRPr="00FD0D00" w14:paraId="04914F8B" w14:textId="77777777" w:rsidTr="00EE3FF8">
        <w:trPr>
          <w:trHeight w:val="20"/>
        </w:trPr>
        <w:tc>
          <w:tcPr>
            <w:tcW w:w="7047" w:type="dxa"/>
            <w:tcBorders>
              <w:left w:val="single" w:sz="4" w:space="0" w:color="auto"/>
              <w:bottom w:val="single" w:sz="4" w:space="0" w:color="auto"/>
              <w:right w:val="single" w:sz="4" w:space="0" w:color="auto"/>
            </w:tcBorders>
          </w:tcPr>
          <w:p w14:paraId="759AA9F7" w14:textId="77777777" w:rsidR="00936D52" w:rsidRPr="00FD0D00" w:rsidRDefault="00936D52" w:rsidP="00EE3FF8">
            <w:pPr>
              <w:pStyle w:val="rvps2"/>
              <w:spacing w:before="0" w:beforeAutospacing="0" w:after="0" w:afterAutospacing="0"/>
              <w:ind w:firstLine="82"/>
              <w:rPr>
                <w:rFonts w:eastAsiaTheme="minorEastAsia"/>
                <w:color w:val="000000" w:themeColor="text1"/>
                <w:sz w:val="28"/>
                <w:szCs w:val="28"/>
              </w:rPr>
            </w:pPr>
            <w:r w:rsidRPr="00FD0D00">
              <w:rPr>
                <w:rFonts w:eastAsiaTheme="minorEastAsia"/>
                <w:color w:val="000000" w:themeColor="text1"/>
                <w:sz w:val="28"/>
                <w:szCs w:val="28"/>
              </w:rPr>
              <w:t xml:space="preserve">від </w:t>
            </w:r>
            <w:r w:rsidR="005F3909" w:rsidRPr="00FD0D00">
              <w:rPr>
                <w:rFonts w:eastAsiaTheme="minorEastAsia"/>
                <w:color w:val="000000" w:themeColor="text1"/>
                <w:sz w:val="28"/>
                <w:szCs w:val="28"/>
              </w:rPr>
              <w:t xml:space="preserve">5 000 </w:t>
            </w:r>
            <w:r w:rsidRPr="00FD0D00">
              <w:rPr>
                <w:rFonts w:eastAsiaTheme="minorEastAsia"/>
                <w:color w:val="000000" w:themeColor="text1"/>
                <w:sz w:val="28"/>
                <w:szCs w:val="28"/>
              </w:rPr>
              <w:t xml:space="preserve">000 001 </w:t>
            </w:r>
            <w:r w:rsidR="00D11207" w:rsidRPr="00FD0D00">
              <w:rPr>
                <w:rFonts w:eastAsiaTheme="minorEastAsia"/>
                <w:color w:val="000000" w:themeColor="text1"/>
                <w:sz w:val="28"/>
                <w:szCs w:val="28"/>
              </w:rPr>
              <w:t xml:space="preserve">грн </w:t>
            </w:r>
            <w:r w:rsidRPr="00FD0D00">
              <w:rPr>
                <w:rFonts w:eastAsiaTheme="minorEastAsia"/>
                <w:color w:val="000000" w:themeColor="text1"/>
                <w:sz w:val="28"/>
                <w:szCs w:val="28"/>
              </w:rPr>
              <w:t>до 9</w:t>
            </w:r>
            <w:r w:rsidR="005F3909" w:rsidRPr="00FD0D00">
              <w:rPr>
                <w:rFonts w:eastAsiaTheme="minorEastAsia"/>
                <w:color w:val="000000" w:themeColor="text1"/>
                <w:sz w:val="28"/>
                <w:szCs w:val="28"/>
              </w:rPr>
              <w:t xml:space="preserve"> 00</w:t>
            </w:r>
            <w:r w:rsidR="006536A1" w:rsidRPr="00FD0D00">
              <w:rPr>
                <w:rFonts w:eastAsiaTheme="minorEastAsia"/>
                <w:color w:val="000000" w:themeColor="text1"/>
                <w:sz w:val="28"/>
                <w:szCs w:val="28"/>
              </w:rPr>
              <w:t>0</w:t>
            </w:r>
            <w:r w:rsidRPr="00FD0D00">
              <w:rPr>
                <w:rFonts w:eastAsiaTheme="minorEastAsia"/>
                <w:color w:val="000000" w:themeColor="text1"/>
                <w:sz w:val="28"/>
                <w:szCs w:val="28"/>
              </w:rPr>
              <w:t xml:space="preserve"> 000 000 грн</w:t>
            </w:r>
          </w:p>
        </w:tc>
        <w:tc>
          <w:tcPr>
            <w:tcW w:w="2587" w:type="dxa"/>
            <w:tcBorders>
              <w:left w:val="single" w:sz="4" w:space="0" w:color="auto"/>
              <w:bottom w:val="single" w:sz="4" w:space="0" w:color="auto"/>
              <w:right w:val="single" w:sz="4" w:space="0" w:color="auto"/>
            </w:tcBorders>
          </w:tcPr>
          <w:p w14:paraId="49776603" w14:textId="77777777" w:rsidR="00936D52" w:rsidRPr="00FD0D00" w:rsidRDefault="00936D52" w:rsidP="00EE3FF8">
            <w:pPr>
              <w:pStyle w:val="rvps2"/>
              <w:spacing w:before="0" w:beforeAutospacing="0" w:after="0" w:afterAutospacing="0"/>
              <w:ind w:firstLine="82"/>
              <w:jc w:val="center"/>
              <w:rPr>
                <w:rFonts w:eastAsiaTheme="minorEastAsia"/>
                <w:color w:val="000000" w:themeColor="text1"/>
                <w:sz w:val="28"/>
                <w:szCs w:val="28"/>
              </w:rPr>
            </w:pPr>
            <w:r w:rsidRPr="00FD0D00">
              <w:rPr>
                <w:rFonts w:eastAsiaTheme="minorEastAsia"/>
                <w:color w:val="000000" w:themeColor="text1"/>
                <w:sz w:val="28"/>
                <w:szCs w:val="28"/>
              </w:rPr>
              <w:t>1.9</w:t>
            </w:r>
          </w:p>
        </w:tc>
      </w:tr>
      <w:tr w:rsidR="008E65E7" w:rsidRPr="00FD0D00" w14:paraId="20E8536E" w14:textId="77777777" w:rsidTr="00EE3FF8">
        <w:trPr>
          <w:trHeight w:val="20"/>
        </w:trPr>
        <w:tc>
          <w:tcPr>
            <w:tcW w:w="7047" w:type="dxa"/>
            <w:tcBorders>
              <w:top w:val="single" w:sz="4" w:space="0" w:color="auto"/>
              <w:left w:val="single" w:sz="4" w:space="0" w:color="auto"/>
              <w:bottom w:val="single" w:sz="4" w:space="0" w:color="auto"/>
              <w:right w:val="single" w:sz="4" w:space="0" w:color="auto"/>
            </w:tcBorders>
          </w:tcPr>
          <w:p w14:paraId="55A541CA" w14:textId="77777777" w:rsidR="00936D52" w:rsidRPr="00FD0D00" w:rsidRDefault="008D1743" w:rsidP="00EE3FF8">
            <w:pPr>
              <w:pStyle w:val="rvps2"/>
              <w:spacing w:before="0" w:beforeAutospacing="0" w:after="0" w:afterAutospacing="0"/>
              <w:ind w:firstLine="82"/>
              <w:rPr>
                <w:rFonts w:eastAsiaTheme="minorEastAsia"/>
                <w:color w:val="000000" w:themeColor="text1"/>
                <w:sz w:val="28"/>
                <w:szCs w:val="28"/>
              </w:rPr>
            </w:pPr>
            <w:r w:rsidRPr="00FD0D00">
              <w:rPr>
                <w:rFonts w:eastAsiaTheme="minorEastAsia"/>
                <w:color w:val="000000" w:themeColor="text1"/>
                <w:sz w:val="28"/>
                <w:szCs w:val="28"/>
              </w:rPr>
              <w:t xml:space="preserve">понад </w:t>
            </w:r>
            <w:r w:rsidR="00936D52" w:rsidRPr="00FD0D00">
              <w:rPr>
                <w:rFonts w:eastAsiaTheme="minorEastAsia"/>
                <w:color w:val="000000" w:themeColor="text1"/>
                <w:sz w:val="28"/>
                <w:szCs w:val="28"/>
              </w:rPr>
              <w:t>9</w:t>
            </w:r>
            <w:r w:rsidR="005F3909" w:rsidRPr="00FD0D00">
              <w:rPr>
                <w:rFonts w:eastAsiaTheme="minorEastAsia"/>
                <w:color w:val="000000" w:themeColor="text1"/>
                <w:sz w:val="28"/>
                <w:szCs w:val="28"/>
              </w:rPr>
              <w:t xml:space="preserve"> 00</w:t>
            </w:r>
            <w:r w:rsidR="006536A1" w:rsidRPr="00FD0D00">
              <w:rPr>
                <w:rFonts w:eastAsiaTheme="minorEastAsia"/>
                <w:color w:val="000000" w:themeColor="text1"/>
                <w:sz w:val="28"/>
                <w:szCs w:val="28"/>
              </w:rPr>
              <w:t>0</w:t>
            </w:r>
            <w:r w:rsidR="00936D52" w:rsidRPr="00FD0D00">
              <w:rPr>
                <w:rFonts w:eastAsiaTheme="minorEastAsia"/>
                <w:color w:val="000000" w:themeColor="text1"/>
                <w:sz w:val="28"/>
                <w:szCs w:val="28"/>
              </w:rPr>
              <w:t xml:space="preserve"> 000 00</w:t>
            </w:r>
            <w:r w:rsidRPr="00FD0D00">
              <w:rPr>
                <w:rFonts w:eastAsiaTheme="minorEastAsia"/>
                <w:color w:val="000000" w:themeColor="text1"/>
                <w:sz w:val="28"/>
                <w:szCs w:val="28"/>
              </w:rPr>
              <w:t>0</w:t>
            </w:r>
            <w:r w:rsidR="00936D52" w:rsidRPr="00FD0D00">
              <w:rPr>
                <w:rFonts w:eastAsiaTheme="minorEastAsia"/>
                <w:color w:val="000000" w:themeColor="text1"/>
                <w:sz w:val="28"/>
                <w:szCs w:val="28"/>
              </w:rPr>
              <w:t xml:space="preserve"> грн</w:t>
            </w:r>
          </w:p>
        </w:tc>
        <w:tc>
          <w:tcPr>
            <w:tcW w:w="2587" w:type="dxa"/>
            <w:tcBorders>
              <w:top w:val="single" w:sz="4" w:space="0" w:color="auto"/>
              <w:left w:val="single" w:sz="4" w:space="0" w:color="auto"/>
              <w:bottom w:val="single" w:sz="4" w:space="0" w:color="auto"/>
              <w:right w:val="single" w:sz="4" w:space="0" w:color="auto"/>
            </w:tcBorders>
          </w:tcPr>
          <w:p w14:paraId="3FD9C85C" w14:textId="77777777" w:rsidR="00936D52" w:rsidRPr="00FD0D00" w:rsidRDefault="00936D52" w:rsidP="00EE3FF8">
            <w:pPr>
              <w:pStyle w:val="rvps2"/>
              <w:spacing w:before="0" w:beforeAutospacing="0" w:after="0" w:afterAutospacing="0"/>
              <w:ind w:firstLine="82"/>
              <w:jc w:val="center"/>
              <w:rPr>
                <w:rFonts w:eastAsiaTheme="minorEastAsia"/>
                <w:color w:val="000000" w:themeColor="text1"/>
                <w:sz w:val="28"/>
                <w:szCs w:val="28"/>
              </w:rPr>
            </w:pPr>
            <w:r w:rsidRPr="00FD0D00">
              <w:rPr>
                <w:rFonts w:eastAsiaTheme="minorEastAsia"/>
                <w:color w:val="000000" w:themeColor="text1"/>
                <w:sz w:val="28"/>
                <w:szCs w:val="28"/>
              </w:rPr>
              <w:t>2</w:t>
            </w:r>
          </w:p>
        </w:tc>
      </w:tr>
    </w:tbl>
    <w:p w14:paraId="0BD56CEB" w14:textId="77777777" w:rsidR="00D11207" w:rsidRPr="00FD0D00" w:rsidRDefault="00D11207" w:rsidP="00D5557A">
      <w:pPr>
        <w:pStyle w:val="1"/>
        <w:numPr>
          <w:ilvl w:val="0"/>
          <w:numId w:val="0"/>
        </w:numPr>
        <w:spacing w:before="0" w:after="0"/>
        <w:ind w:firstLine="709"/>
        <w:rPr>
          <w:color w:val="000000" w:themeColor="text1"/>
        </w:rPr>
      </w:pPr>
    </w:p>
    <w:p w14:paraId="15C03191" w14:textId="77777777" w:rsidR="00A829AB" w:rsidRPr="00FD0D00" w:rsidRDefault="00A829AB" w:rsidP="00A829AB">
      <w:pPr>
        <w:ind w:firstLine="709"/>
        <w:jc w:val="both"/>
        <w:rPr>
          <w:rFonts w:eastAsiaTheme="minorEastAsia"/>
          <w:bCs/>
          <w:color w:val="000000" w:themeColor="text1"/>
          <w:szCs w:val="28"/>
          <w:lang w:val="uk-UA" w:eastAsia="uk-UA"/>
        </w:rPr>
      </w:pPr>
      <w:r w:rsidRPr="00FD0D00">
        <w:rPr>
          <w:rFonts w:eastAsiaTheme="minorEastAsia"/>
          <w:bCs/>
          <w:color w:val="000000" w:themeColor="text1"/>
          <w:szCs w:val="28"/>
          <w:lang w:val="uk-UA" w:eastAsia="uk-UA"/>
        </w:rPr>
        <w:t>У разі відсутності шкоди від заподіяного порушення або неможливості його обрахунку величина коефіцієнту дорівнює 1. Розрахунок шкоди чи додаткової вигоди здійснюється згідно з алгоритмом, наведеним у додатку 1 до цього Порядку.</w:t>
      </w:r>
    </w:p>
    <w:p w14:paraId="093A3204" w14:textId="77777777" w:rsidR="00A829AB" w:rsidRPr="00FD0D00" w:rsidRDefault="00A829AB" w:rsidP="00A829AB">
      <w:pPr>
        <w:ind w:firstLine="709"/>
        <w:jc w:val="both"/>
        <w:rPr>
          <w:rFonts w:eastAsiaTheme="minorEastAsia"/>
          <w:color w:val="000000" w:themeColor="text1"/>
          <w:szCs w:val="24"/>
          <w:lang w:val="uk-UA" w:eastAsia="uk-UA"/>
        </w:rPr>
      </w:pPr>
      <w:r w:rsidRPr="00FD0D00">
        <w:rPr>
          <w:rFonts w:eastAsiaTheme="minorEastAsia"/>
          <w:color w:val="000000" w:themeColor="text1"/>
          <w:szCs w:val="24"/>
          <w:lang w:val="uk-UA" w:eastAsia="uk-UA"/>
        </w:rPr>
        <w:t>Не вважається отриманням додаткової вигоди суми надлишково отриманого або недоотриманого доходу (суми економії/перевитрати коштів) від здійснення відповідної ліцензованої діяльності, що визначаються відповідно до додатків 22 – 28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в рамках перевірки дотримання ліцензіатами структур відповідних тарифів та виконання інвестиційних програм, у разі якщо НКРЕКП за результатами перевірки має намір прийняти рішення про встановлення (зміну) тарифів на товари (послуги) для відповідного ліцензіата, зокрема, зменшити діючий тариф, вилучивши зі структури тарифу кошти за недотримання ліцензіатом структури тарифу та/або невиконання (недовиконання) інвестиційної програми, або врахувати ці кошти як джерело фінансування інвестиційної програми.</w:t>
      </w:r>
    </w:p>
    <w:p w14:paraId="189D689F" w14:textId="77777777" w:rsidR="00A829AB" w:rsidRPr="00FD0D00" w:rsidRDefault="00A829AB" w:rsidP="00A829AB">
      <w:pPr>
        <w:pStyle w:val="List11"/>
        <w:numPr>
          <w:ilvl w:val="0"/>
          <w:numId w:val="0"/>
        </w:numPr>
        <w:spacing w:before="0" w:after="0"/>
        <w:ind w:firstLine="680"/>
        <w:rPr>
          <w:color w:val="000000" w:themeColor="text1"/>
        </w:rPr>
      </w:pPr>
      <w:r w:rsidRPr="00FD0D00">
        <w:rPr>
          <w:color w:val="000000" w:themeColor="text1"/>
        </w:rPr>
        <w:t>Якщо порушення, що розглядається НКРЕКП, кваліфікується через застосування норм декількох нормативно-правових актів, але за суттю є однією (єдиною) дією (бездіяльністю), таке порушення має розглядатися як одне (єдине) порушення.</w:t>
      </w:r>
    </w:p>
    <w:p w14:paraId="69C352D5" w14:textId="77777777" w:rsidR="00D11207" w:rsidRPr="00FD0D00" w:rsidRDefault="00D11207" w:rsidP="00D5557A">
      <w:pPr>
        <w:pStyle w:val="1"/>
        <w:numPr>
          <w:ilvl w:val="0"/>
          <w:numId w:val="0"/>
        </w:numPr>
        <w:spacing w:before="0" w:after="0"/>
        <w:ind w:firstLine="709"/>
        <w:rPr>
          <w:color w:val="000000" w:themeColor="text1"/>
        </w:rPr>
      </w:pPr>
    </w:p>
    <w:p w14:paraId="054DA2A1" w14:textId="77777777" w:rsidR="0081533C" w:rsidRPr="00FD0D00" w:rsidRDefault="005E3E1B" w:rsidP="00D5557A">
      <w:pPr>
        <w:pStyle w:val="1"/>
        <w:numPr>
          <w:ilvl w:val="0"/>
          <w:numId w:val="0"/>
        </w:numPr>
        <w:spacing w:before="0" w:after="0"/>
        <w:ind w:firstLine="709"/>
        <w:rPr>
          <w:color w:val="000000" w:themeColor="text1"/>
        </w:rPr>
      </w:pPr>
      <w:r w:rsidRPr="00FD0D00">
        <w:rPr>
          <w:color w:val="000000" w:themeColor="text1"/>
        </w:rPr>
        <w:t>2.</w:t>
      </w:r>
      <w:r w:rsidR="003F1154" w:rsidRPr="00FD0D00">
        <w:rPr>
          <w:color w:val="000000" w:themeColor="text1"/>
        </w:rPr>
        <w:t xml:space="preserve">3. Коригування розміру штрафу </w:t>
      </w:r>
      <w:r w:rsidR="00A76CC6" w:rsidRPr="00FD0D00">
        <w:rPr>
          <w:color w:val="000000" w:themeColor="text1"/>
        </w:rPr>
        <w:t xml:space="preserve">з урахуванням </w:t>
      </w:r>
      <w:r w:rsidR="003F1154" w:rsidRPr="00FD0D00">
        <w:rPr>
          <w:color w:val="000000" w:themeColor="text1"/>
        </w:rPr>
        <w:t>тривал</w:t>
      </w:r>
      <w:r w:rsidR="00A76CC6" w:rsidRPr="00FD0D00">
        <w:rPr>
          <w:color w:val="000000" w:themeColor="text1"/>
        </w:rPr>
        <w:t>о</w:t>
      </w:r>
      <w:r w:rsidR="003F1154" w:rsidRPr="00FD0D00">
        <w:rPr>
          <w:color w:val="000000" w:themeColor="text1"/>
        </w:rPr>
        <w:t>ст</w:t>
      </w:r>
      <w:r w:rsidR="00A76CC6" w:rsidRPr="00FD0D00">
        <w:rPr>
          <w:color w:val="000000" w:themeColor="text1"/>
        </w:rPr>
        <w:t>і</w:t>
      </w:r>
      <w:r w:rsidR="003F1154" w:rsidRPr="00FD0D00">
        <w:rPr>
          <w:color w:val="000000" w:themeColor="text1"/>
        </w:rPr>
        <w:t xml:space="preserve"> порушення</w:t>
      </w:r>
    </w:p>
    <w:p w14:paraId="0E64A786" w14:textId="77777777" w:rsidR="00F5308F" w:rsidRPr="00FD0D00" w:rsidRDefault="00F5308F" w:rsidP="00F5308F">
      <w:pPr>
        <w:rPr>
          <w:color w:val="000000" w:themeColor="text1"/>
          <w:lang w:val="uk-UA" w:eastAsia="uk-UA"/>
        </w:rPr>
      </w:pPr>
    </w:p>
    <w:p w14:paraId="467B7986" w14:textId="77777777" w:rsidR="000B0E3E"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1A3CA7" w:rsidRPr="00FD0D00">
        <w:rPr>
          <w:color w:val="000000" w:themeColor="text1"/>
        </w:rPr>
        <w:t xml:space="preserve">3.1. </w:t>
      </w:r>
      <w:r w:rsidR="52A192CB" w:rsidRPr="00FD0D00">
        <w:rPr>
          <w:color w:val="000000" w:themeColor="text1"/>
        </w:rPr>
        <w:t xml:space="preserve">У разі </w:t>
      </w:r>
      <w:r w:rsidR="00FD6770" w:rsidRPr="00FD0D00">
        <w:rPr>
          <w:color w:val="000000" w:themeColor="text1"/>
        </w:rPr>
        <w:t xml:space="preserve">якщо </w:t>
      </w:r>
      <w:r w:rsidR="17248784" w:rsidRPr="00FD0D00">
        <w:rPr>
          <w:color w:val="000000" w:themeColor="text1"/>
        </w:rPr>
        <w:t xml:space="preserve">під час здійснення заходів </w:t>
      </w:r>
      <w:r w:rsidR="006B6DDF" w:rsidRPr="00FD0D00">
        <w:rPr>
          <w:color w:val="000000" w:themeColor="text1"/>
        </w:rPr>
        <w:t xml:space="preserve">державного </w:t>
      </w:r>
      <w:r w:rsidR="17248784" w:rsidRPr="00FD0D00">
        <w:rPr>
          <w:color w:val="000000" w:themeColor="text1"/>
        </w:rPr>
        <w:t>контролю</w:t>
      </w:r>
      <w:r w:rsidR="387008B3" w:rsidRPr="00FD0D00">
        <w:rPr>
          <w:color w:val="000000" w:themeColor="text1"/>
        </w:rPr>
        <w:t xml:space="preserve"> за дотриманням ліцензіатами законодавства та</w:t>
      </w:r>
      <w:r w:rsidR="00E32C19" w:rsidRPr="00FD0D00">
        <w:rPr>
          <w:color w:val="000000" w:themeColor="text1"/>
        </w:rPr>
        <w:t>/або</w:t>
      </w:r>
      <w:r w:rsidR="387008B3" w:rsidRPr="00FD0D00">
        <w:rPr>
          <w:color w:val="000000" w:themeColor="text1"/>
        </w:rPr>
        <w:t xml:space="preserve"> ліцензійних умов</w:t>
      </w:r>
      <w:r w:rsidR="52A192CB" w:rsidRPr="00FD0D00">
        <w:rPr>
          <w:color w:val="000000" w:themeColor="text1"/>
        </w:rPr>
        <w:t xml:space="preserve"> </w:t>
      </w:r>
      <w:r w:rsidR="000443BE" w:rsidRPr="00FD0D00">
        <w:rPr>
          <w:color w:val="000000" w:themeColor="text1"/>
        </w:rPr>
        <w:t xml:space="preserve">НКРЕКП виявить </w:t>
      </w:r>
      <w:r w:rsidR="005A026D" w:rsidRPr="00FD0D00">
        <w:rPr>
          <w:color w:val="000000" w:themeColor="text1"/>
        </w:rPr>
        <w:t xml:space="preserve">порушення, що </w:t>
      </w:r>
      <w:r w:rsidR="00F925E9" w:rsidRPr="00FD0D00">
        <w:rPr>
          <w:color w:val="000000" w:themeColor="text1"/>
        </w:rPr>
        <w:t>тривало/</w:t>
      </w:r>
      <w:r w:rsidR="005A026D" w:rsidRPr="00FD0D00">
        <w:rPr>
          <w:color w:val="000000" w:themeColor="text1"/>
        </w:rPr>
        <w:t xml:space="preserve">триває протягом певного </w:t>
      </w:r>
      <w:r w:rsidR="72C69955" w:rsidRPr="00FD0D00">
        <w:rPr>
          <w:color w:val="000000" w:themeColor="text1"/>
        </w:rPr>
        <w:t>періоду</w:t>
      </w:r>
      <w:r w:rsidR="1F21B5A3" w:rsidRPr="00FD0D00">
        <w:rPr>
          <w:color w:val="000000" w:themeColor="text1"/>
        </w:rPr>
        <w:t xml:space="preserve"> (</w:t>
      </w:r>
      <w:r w:rsidR="005A026D" w:rsidRPr="00FD0D00">
        <w:rPr>
          <w:color w:val="000000" w:themeColor="text1"/>
        </w:rPr>
        <w:t>строку</w:t>
      </w:r>
      <w:r w:rsidR="1F21B5A3" w:rsidRPr="00FD0D00">
        <w:rPr>
          <w:color w:val="000000" w:themeColor="text1"/>
        </w:rPr>
        <w:t>)</w:t>
      </w:r>
      <w:r w:rsidR="00613EF2" w:rsidRPr="00FD0D00">
        <w:rPr>
          <w:color w:val="000000" w:themeColor="text1"/>
        </w:rPr>
        <w:t>,</w:t>
      </w:r>
      <w:r w:rsidR="72C69955" w:rsidRPr="00FD0D00">
        <w:rPr>
          <w:color w:val="000000" w:themeColor="text1"/>
        </w:rPr>
        <w:t xml:space="preserve"> </w:t>
      </w:r>
      <w:r w:rsidR="00D11E97" w:rsidRPr="00FD0D00">
        <w:rPr>
          <w:color w:val="000000" w:themeColor="text1"/>
        </w:rPr>
        <w:t>НКРЕКП</w:t>
      </w:r>
      <w:r w:rsidR="13F858DF" w:rsidRPr="00FD0D00">
        <w:rPr>
          <w:color w:val="000000" w:themeColor="text1"/>
        </w:rPr>
        <w:t xml:space="preserve"> застосовує коригування початкового розміру штрафу</w:t>
      </w:r>
      <w:r w:rsidR="00D11E97" w:rsidRPr="00FD0D00">
        <w:rPr>
          <w:color w:val="000000" w:themeColor="text1"/>
        </w:rPr>
        <w:t xml:space="preserve">, розрахованого </w:t>
      </w:r>
      <w:r w:rsidR="00D11E97" w:rsidRPr="00FD0D00">
        <w:rPr>
          <w:color w:val="000000" w:themeColor="text1"/>
        </w:rPr>
        <w:lastRenderedPageBreak/>
        <w:t xml:space="preserve">відповідно до </w:t>
      </w:r>
      <w:r w:rsidR="00355740" w:rsidRPr="00FD0D00">
        <w:rPr>
          <w:color w:val="000000" w:themeColor="text1"/>
        </w:rPr>
        <w:t xml:space="preserve">пункту </w:t>
      </w:r>
      <w:r w:rsidR="00B5508F" w:rsidRPr="00FD0D00">
        <w:rPr>
          <w:color w:val="000000" w:themeColor="text1"/>
        </w:rPr>
        <w:t>2.</w:t>
      </w:r>
      <w:r w:rsidR="00355740" w:rsidRPr="00FD0D00">
        <w:rPr>
          <w:color w:val="000000" w:themeColor="text1"/>
        </w:rPr>
        <w:t>2.4 глави 2</w:t>
      </w:r>
      <w:r w:rsidR="00B5508F" w:rsidRPr="00FD0D00">
        <w:rPr>
          <w:color w:val="000000" w:themeColor="text1"/>
        </w:rPr>
        <w:t>.2</w:t>
      </w:r>
      <w:r w:rsidR="00D11E97" w:rsidRPr="00FD0D00">
        <w:rPr>
          <w:color w:val="000000" w:themeColor="text1"/>
        </w:rPr>
        <w:t xml:space="preserve"> </w:t>
      </w:r>
      <w:r w:rsidR="006E5C51" w:rsidRPr="00FD0D00">
        <w:rPr>
          <w:color w:val="000000" w:themeColor="text1"/>
        </w:rPr>
        <w:t xml:space="preserve">цього </w:t>
      </w:r>
      <w:r w:rsidR="00597D37" w:rsidRPr="00FD0D00">
        <w:rPr>
          <w:color w:val="000000" w:themeColor="text1"/>
          <w:szCs w:val="28"/>
        </w:rPr>
        <w:t>розділу</w:t>
      </w:r>
      <w:r w:rsidR="00D11E97" w:rsidRPr="00FD0D00">
        <w:rPr>
          <w:color w:val="000000" w:themeColor="text1"/>
        </w:rPr>
        <w:t xml:space="preserve">, </w:t>
      </w:r>
      <w:r w:rsidR="001879F7" w:rsidRPr="00FD0D00">
        <w:rPr>
          <w:color w:val="000000" w:themeColor="text1"/>
        </w:rPr>
        <w:t xml:space="preserve">з урахуванням </w:t>
      </w:r>
      <w:r w:rsidR="00D11E97" w:rsidRPr="00FD0D00">
        <w:rPr>
          <w:color w:val="000000" w:themeColor="text1"/>
        </w:rPr>
        <w:t>тривал</w:t>
      </w:r>
      <w:r w:rsidR="001879F7" w:rsidRPr="00FD0D00">
        <w:rPr>
          <w:color w:val="000000" w:themeColor="text1"/>
        </w:rPr>
        <w:t>о</w:t>
      </w:r>
      <w:r w:rsidR="00D11E97" w:rsidRPr="00FD0D00">
        <w:rPr>
          <w:color w:val="000000" w:themeColor="text1"/>
        </w:rPr>
        <w:t>ст</w:t>
      </w:r>
      <w:r w:rsidR="001879F7" w:rsidRPr="00FD0D00">
        <w:rPr>
          <w:color w:val="000000" w:themeColor="text1"/>
        </w:rPr>
        <w:t>і</w:t>
      </w:r>
      <w:r w:rsidR="00D11E97" w:rsidRPr="00FD0D00">
        <w:rPr>
          <w:color w:val="000000" w:themeColor="text1"/>
        </w:rPr>
        <w:t xml:space="preserve"> порушення</w:t>
      </w:r>
      <w:r w:rsidR="702A6F36" w:rsidRPr="00FD0D00">
        <w:rPr>
          <w:color w:val="000000" w:themeColor="text1"/>
        </w:rPr>
        <w:t>.</w:t>
      </w:r>
      <w:r w:rsidR="13F858DF" w:rsidRPr="00FD0D00">
        <w:rPr>
          <w:color w:val="000000" w:themeColor="text1"/>
        </w:rPr>
        <w:t xml:space="preserve"> </w:t>
      </w:r>
      <w:r w:rsidR="000B0E3E" w:rsidRPr="00FD0D00">
        <w:rPr>
          <w:color w:val="000000" w:themeColor="text1"/>
        </w:rPr>
        <w:t xml:space="preserve">Коригування здійснюється </w:t>
      </w:r>
      <w:r w:rsidR="002701B3" w:rsidRPr="00FD0D00">
        <w:rPr>
          <w:color w:val="000000" w:themeColor="text1"/>
        </w:rPr>
        <w:t>за формулою</w:t>
      </w:r>
    </w:p>
    <w:tbl>
      <w:tblPr>
        <w:tblW w:w="5000" w:type="pct"/>
        <w:tblBorders>
          <w:top w:val="outset" w:sz="6" w:space="0" w:color="000000"/>
          <w:left w:val="outset" w:sz="6" w:space="0" w:color="000000"/>
          <w:bottom w:val="outset" w:sz="6" w:space="0" w:color="000000"/>
          <w:right w:val="outset" w:sz="6" w:space="0" w:color="000000"/>
        </w:tblBorders>
        <w:tblCellMar>
          <w:top w:w="48" w:type="dxa"/>
          <w:left w:w="48" w:type="dxa"/>
          <w:bottom w:w="48" w:type="dxa"/>
          <w:right w:w="48" w:type="dxa"/>
        </w:tblCellMar>
        <w:tblLook w:val="04A0" w:firstRow="1" w:lastRow="0" w:firstColumn="1" w:lastColumn="0" w:noHBand="0" w:noVBand="1"/>
      </w:tblPr>
      <w:tblGrid>
        <w:gridCol w:w="817"/>
        <w:gridCol w:w="1492"/>
        <w:gridCol w:w="544"/>
        <w:gridCol w:w="5878"/>
        <w:gridCol w:w="871"/>
        <w:gridCol w:w="36"/>
      </w:tblGrid>
      <w:tr w:rsidR="00FD0D00" w:rsidRPr="00FD0D00" w14:paraId="0ADC5C9F" w14:textId="77777777" w:rsidTr="00820387">
        <w:trPr>
          <w:gridAfter w:val="1"/>
          <w:wAfter w:w="36" w:type="dxa"/>
        </w:trPr>
        <w:tc>
          <w:tcPr>
            <w:tcW w:w="8765" w:type="dxa"/>
            <w:gridSpan w:val="4"/>
            <w:tcBorders>
              <w:top w:val="nil"/>
              <w:left w:val="nil"/>
              <w:bottom w:val="nil"/>
              <w:right w:val="nil"/>
            </w:tcBorders>
            <w:hideMark/>
          </w:tcPr>
          <w:p w14:paraId="09F1EC37" w14:textId="77777777" w:rsidR="000B0E3E" w:rsidRPr="00FD0D00" w:rsidRDefault="00000000" w:rsidP="00D5557A">
            <w:pPr>
              <w:pStyle w:val="rvps2"/>
              <w:spacing w:before="0" w:beforeAutospacing="0" w:after="0" w:afterAutospacing="0"/>
              <w:ind w:firstLine="709"/>
              <w:jc w:val="both"/>
              <w:rPr>
                <w:rFonts w:eastAsiaTheme="minorEastAsia"/>
                <w:i/>
                <w:color w:val="000000" w:themeColor="text1"/>
                <w:sz w:val="28"/>
                <w:szCs w:val="28"/>
              </w:rPr>
            </w:pPr>
            <m:oMathPara>
              <m:oMathParaPr>
                <m:jc m:val="center"/>
              </m:oMathPara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m:rPr>
                        <m:sty m:val="p"/>
                      </m:rPr>
                      <w:rPr>
                        <w:rFonts w:ascii="Cambria Math" w:hAnsi="Cambria Math"/>
                        <w:color w:val="000000" w:themeColor="text1"/>
                        <w:sz w:val="28"/>
                        <w:szCs w:val="28"/>
                        <w:vertAlign w:val="subscript"/>
                      </w:rPr>
                      <m:t>time adj</m:t>
                    </m:r>
                  </m:sub>
                </m:sSub>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m:rPr>
                        <m:sty m:val="p"/>
                      </m:rPr>
                      <w:rPr>
                        <w:rFonts w:ascii="Cambria Math" w:hAnsi="Cambria Math"/>
                        <w:color w:val="000000" w:themeColor="text1"/>
                        <w:sz w:val="28"/>
                        <w:szCs w:val="28"/>
                      </w:rPr>
                      <m:t>P</m:t>
                    </m:r>
                  </m:e>
                  <m:sub>
                    <m:r>
                      <m:rPr>
                        <m:sty m:val="p"/>
                      </m:rPr>
                      <w:rPr>
                        <w:rFonts w:ascii="Cambria Math" w:hAnsi="Cambria Math"/>
                        <w:color w:val="000000" w:themeColor="text1"/>
                        <w:sz w:val="28"/>
                        <w:szCs w:val="28"/>
                        <w:vertAlign w:val="subscript"/>
                      </w:rPr>
                      <m:t>basic</m:t>
                    </m:r>
                    <m:r>
                      <m:rPr>
                        <m:sty m:val="p"/>
                      </m:rPr>
                      <w:rPr>
                        <w:rFonts w:ascii="Cambria Math" w:hAnsi="Cambria Math"/>
                        <w:color w:val="000000" w:themeColor="text1"/>
                        <w:sz w:val="28"/>
                        <w:szCs w:val="28"/>
                      </w:rPr>
                      <m:t xml:space="preserve"> </m:t>
                    </m:r>
                  </m:sub>
                </m:sSub>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m:rPr>
                        <m:sty m:val="p"/>
                      </m:rPr>
                      <w:rPr>
                        <w:rFonts w:ascii="Cambria Math" w:hAnsi="Cambria Math"/>
                        <w:color w:val="000000" w:themeColor="text1"/>
                        <w:sz w:val="28"/>
                        <w:szCs w:val="28"/>
                      </w:rPr>
                      <m:t>P</m:t>
                    </m:r>
                  </m:e>
                  <m:sub>
                    <m:r>
                      <m:rPr>
                        <m:sty m:val="p"/>
                      </m:rPr>
                      <w:rPr>
                        <w:rFonts w:ascii="Cambria Math" w:hAnsi="Cambria Math"/>
                        <w:color w:val="000000" w:themeColor="text1"/>
                        <w:sz w:val="28"/>
                        <w:szCs w:val="28"/>
                        <w:vertAlign w:val="subscript"/>
                      </w:rPr>
                      <m:t>basic</m:t>
                    </m:r>
                  </m:sub>
                </m:sSub>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t</m:t>
                    </m:r>
                  </m:e>
                  <m:sub>
                    <m:r>
                      <w:rPr>
                        <w:rFonts w:ascii="Cambria Math" w:eastAsiaTheme="minorEastAsia" w:hAnsi="Cambria Math"/>
                        <w:color w:val="000000" w:themeColor="text1"/>
                        <w:sz w:val="28"/>
                        <w:szCs w:val="28"/>
                      </w:rPr>
                      <m:t>c</m:t>
                    </m:r>
                  </m:sub>
                </m:sSub>
                <m:r>
                  <w:rPr>
                    <w:rFonts w:ascii="Cambria Math" w:eastAsiaTheme="minorEastAsia" w:hAnsi="Cambria Math"/>
                    <w:color w:val="000000" w:themeColor="text1"/>
                    <w:sz w:val="28"/>
                    <w:szCs w:val="28"/>
                  </w:rPr>
                  <m:t>×n)</m:t>
                </m:r>
              </m:oMath>
            </m:oMathPara>
          </w:p>
        </w:tc>
        <w:tc>
          <w:tcPr>
            <w:tcW w:w="873" w:type="dxa"/>
            <w:tcBorders>
              <w:top w:val="nil"/>
              <w:left w:val="nil"/>
              <w:bottom w:val="nil"/>
              <w:right w:val="nil"/>
            </w:tcBorders>
            <w:hideMark/>
          </w:tcPr>
          <w:p w14:paraId="20FFA7FD" w14:textId="77777777" w:rsidR="000B0E3E" w:rsidRPr="00FD0D00" w:rsidRDefault="000B0E3E" w:rsidP="00C057EE">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(2)</w:t>
            </w:r>
          </w:p>
        </w:tc>
      </w:tr>
      <w:tr w:rsidR="00FD0D00" w:rsidRPr="00FD0D00" w14:paraId="3D5B2815" w14:textId="77777777" w:rsidTr="002D40CE">
        <w:trPr>
          <w:gridAfter w:val="1"/>
          <w:wAfter w:w="36" w:type="dxa"/>
          <w:trHeight w:val="20"/>
        </w:trPr>
        <w:tc>
          <w:tcPr>
            <w:tcW w:w="9638" w:type="dxa"/>
            <w:gridSpan w:val="5"/>
            <w:tcBorders>
              <w:top w:val="nil"/>
              <w:left w:val="nil"/>
              <w:bottom w:val="nil"/>
              <w:right w:val="nil"/>
            </w:tcBorders>
          </w:tcPr>
          <w:p w14:paraId="42D9ECB8" w14:textId="77777777" w:rsidR="000B0E3E" w:rsidRPr="00FD0D00" w:rsidRDefault="000B0E3E" w:rsidP="00D5557A">
            <w:pPr>
              <w:pStyle w:val="rvps2"/>
              <w:spacing w:before="0" w:beforeAutospacing="0" w:after="0" w:afterAutospacing="0"/>
              <w:ind w:firstLine="709"/>
              <w:jc w:val="both"/>
              <w:rPr>
                <w:rFonts w:eastAsiaTheme="minorEastAsia"/>
                <w:color w:val="000000" w:themeColor="text1"/>
                <w:sz w:val="28"/>
                <w:szCs w:val="28"/>
              </w:rPr>
            </w:pPr>
          </w:p>
        </w:tc>
      </w:tr>
      <w:tr w:rsidR="00FD0D00" w:rsidRPr="00FD0D00" w14:paraId="5DA775A7" w14:textId="77777777" w:rsidTr="00820387">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819" w:type="dxa"/>
            <w:tcBorders>
              <w:top w:val="nil"/>
              <w:left w:val="nil"/>
              <w:bottom w:val="nil"/>
              <w:right w:val="nil"/>
            </w:tcBorders>
            <w:hideMark/>
          </w:tcPr>
          <w:p w14:paraId="6D1D9447" w14:textId="77777777" w:rsidR="000B0E3E" w:rsidRPr="00FD0D00" w:rsidRDefault="000B0E3E" w:rsidP="00C057EE">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де:</w:t>
            </w:r>
          </w:p>
        </w:tc>
        <w:tc>
          <w:tcPr>
            <w:tcW w:w="1495" w:type="dxa"/>
            <w:tcBorders>
              <w:top w:val="nil"/>
              <w:left w:val="nil"/>
              <w:bottom w:val="nil"/>
              <w:right w:val="nil"/>
            </w:tcBorders>
            <w:hideMark/>
          </w:tcPr>
          <w:p w14:paraId="22CE6227" w14:textId="77777777" w:rsidR="000B0E3E" w:rsidRPr="00FD0D00" w:rsidRDefault="00000000" w:rsidP="00D5557A">
            <w:pPr>
              <w:pStyle w:val="rvps2"/>
              <w:spacing w:before="0" w:beforeAutospacing="0" w:after="0" w:afterAutospacing="0"/>
              <w:ind w:firstLine="709"/>
              <w:jc w:val="both"/>
              <w:rPr>
                <w:rFonts w:eastAsiaTheme="minorEastAsia"/>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m:rPr>
                        <m:sty m:val="p"/>
                      </m:rPr>
                      <w:rPr>
                        <w:rFonts w:ascii="Cambria Math" w:hAnsi="Cambria Math"/>
                        <w:color w:val="000000" w:themeColor="text1"/>
                        <w:sz w:val="28"/>
                        <w:szCs w:val="28"/>
                        <w:vertAlign w:val="subscript"/>
                      </w:rPr>
                      <m:t>time adj</m:t>
                    </m:r>
                  </m:sub>
                </m:sSub>
              </m:oMath>
            </m:oMathPara>
          </w:p>
        </w:tc>
        <w:tc>
          <w:tcPr>
            <w:tcW w:w="547" w:type="dxa"/>
            <w:tcBorders>
              <w:top w:val="nil"/>
              <w:left w:val="nil"/>
              <w:bottom w:val="nil"/>
              <w:right w:val="nil"/>
            </w:tcBorders>
            <w:hideMark/>
          </w:tcPr>
          <w:p w14:paraId="62983D78" w14:textId="77777777" w:rsidR="000B0E3E" w:rsidRPr="00FD0D00" w:rsidRDefault="000B0E3E" w:rsidP="00D5557A">
            <w:pPr>
              <w:pStyle w:val="rvps2"/>
              <w:spacing w:before="0" w:beforeAutospacing="0" w:after="0" w:afterAutospacing="0"/>
              <w:ind w:firstLine="709"/>
              <w:jc w:val="center"/>
              <w:rPr>
                <w:rFonts w:eastAsiaTheme="minorEastAsia"/>
                <w:color w:val="000000" w:themeColor="text1"/>
                <w:sz w:val="28"/>
                <w:szCs w:val="28"/>
              </w:rPr>
            </w:pPr>
          </w:p>
        </w:tc>
        <w:tc>
          <w:tcPr>
            <w:tcW w:w="6777" w:type="dxa"/>
            <w:gridSpan w:val="3"/>
            <w:tcBorders>
              <w:top w:val="nil"/>
              <w:left w:val="nil"/>
              <w:bottom w:val="nil"/>
              <w:right w:val="nil"/>
            </w:tcBorders>
            <w:hideMark/>
          </w:tcPr>
          <w:p w14:paraId="057B137E" w14:textId="77777777" w:rsidR="000B0E3E" w:rsidRPr="00FD0D00" w:rsidRDefault="00EA7FA5" w:rsidP="00B12BDD">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xml:space="preserve">– </w:t>
            </w:r>
            <w:r w:rsidR="008B5272" w:rsidRPr="00FD0D00">
              <w:rPr>
                <w:rFonts w:eastAsiaTheme="minorEastAsia"/>
                <w:color w:val="000000" w:themeColor="text1"/>
                <w:sz w:val="28"/>
                <w:szCs w:val="28"/>
              </w:rPr>
              <w:t>розмір штрафу</w:t>
            </w:r>
            <w:r w:rsidR="002D40CE" w:rsidRPr="00FD0D00">
              <w:rPr>
                <w:rFonts w:eastAsiaTheme="minorEastAsia"/>
                <w:color w:val="000000" w:themeColor="text1"/>
                <w:sz w:val="28"/>
                <w:szCs w:val="28"/>
              </w:rPr>
              <w:t xml:space="preserve">, скоригованого </w:t>
            </w:r>
            <w:r w:rsidR="00CC4DEE" w:rsidRPr="00FD0D00">
              <w:rPr>
                <w:rFonts w:eastAsiaTheme="minorEastAsia"/>
                <w:color w:val="000000" w:themeColor="text1"/>
                <w:sz w:val="28"/>
                <w:szCs w:val="28"/>
              </w:rPr>
              <w:t xml:space="preserve">з урахуванням </w:t>
            </w:r>
            <w:r w:rsidR="008B5272" w:rsidRPr="00FD0D00">
              <w:rPr>
                <w:rFonts w:eastAsiaTheme="minorEastAsia"/>
                <w:color w:val="000000" w:themeColor="text1"/>
                <w:sz w:val="28"/>
                <w:szCs w:val="28"/>
              </w:rPr>
              <w:t>тривал</w:t>
            </w:r>
            <w:r w:rsidR="00CC4DEE" w:rsidRPr="00FD0D00">
              <w:rPr>
                <w:rFonts w:eastAsiaTheme="minorEastAsia"/>
                <w:color w:val="000000" w:themeColor="text1"/>
                <w:sz w:val="28"/>
                <w:szCs w:val="28"/>
              </w:rPr>
              <w:t>о</w:t>
            </w:r>
            <w:r w:rsidR="008B5272" w:rsidRPr="00FD0D00">
              <w:rPr>
                <w:rFonts w:eastAsiaTheme="minorEastAsia"/>
                <w:color w:val="000000" w:themeColor="text1"/>
                <w:sz w:val="28"/>
                <w:szCs w:val="28"/>
              </w:rPr>
              <w:t>ст</w:t>
            </w:r>
            <w:r w:rsidR="00CC4DEE" w:rsidRPr="00FD0D00">
              <w:rPr>
                <w:rFonts w:eastAsiaTheme="minorEastAsia"/>
                <w:color w:val="000000" w:themeColor="text1"/>
                <w:sz w:val="28"/>
                <w:szCs w:val="28"/>
              </w:rPr>
              <w:t>і</w:t>
            </w:r>
            <w:r w:rsidR="008B5272" w:rsidRPr="00FD0D00">
              <w:rPr>
                <w:rFonts w:eastAsiaTheme="minorEastAsia"/>
                <w:color w:val="000000" w:themeColor="text1"/>
                <w:sz w:val="28"/>
                <w:szCs w:val="28"/>
              </w:rPr>
              <w:t xml:space="preserve"> порушення;</w:t>
            </w:r>
          </w:p>
        </w:tc>
      </w:tr>
      <w:tr w:rsidR="00FD0D00" w:rsidRPr="00FD0D00" w14:paraId="4F486661" w14:textId="77777777" w:rsidTr="00820387">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819" w:type="dxa"/>
            <w:tcBorders>
              <w:top w:val="nil"/>
              <w:left w:val="nil"/>
              <w:bottom w:val="nil"/>
              <w:right w:val="nil"/>
            </w:tcBorders>
            <w:hideMark/>
          </w:tcPr>
          <w:p w14:paraId="7C59804D" w14:textId="77777777" w:rsidR="008A570D" w:rsidRPr="00FD0D00" w:rsidRDefault="008A570D" w:rsidP="00D5557A">
            <w:pPr>
              <w:pStyle w:val="rvps2"/>
              <w:spacing w:before="0" w:beforeAutospacing="0" w:after="0" w:afterAutospacing="0"/>
              <w:ind w:firstLine="709"/>
              <w:jc w:val="both"/>
              <w:rPr>
                <w:rFonts w:eastAsiaTheme="minorEastAsia"/>
                <w:color w:val="000000" w:themeColor="text1"/>
                <w:sz w:val="28"/>
                <w:szCs w:val="28"/>
              </w:rPr>
            </w:pPr>
          </w:p>
        </w:tc>
        <w:tc>
          <w:tcPr>
            <w:tcW w:w="1495" w:type="dxa"/>
            <w:tcBorders>
              <w:top w:val="nil"/>
              <w:left w:val="nil"/>
              <w:bottom w:val="nil"/>
              <w:right w:val="nil"/>
            </w:tcBorders>
            <w:hideMark/>
          </w:tcPr>
          <w:p w14:paraId="109BF4C0" w14:textId="77777777" w:rsidR="008A570D" w:rsidRPr="00FD0D00" w:rsidRDefault="00000000" w:rsidP="00D5557A">
            <w:pPr>
              <w:pStyle w:val="rvps2"/>
              <w:spacing w:before="0" w:beforeAutospacing="0" w:after="0" w:afterAutospacing="0"/>
              <w:ind w:firstLine="709"/>
              <w:jc w:val="center"/>
              <w:rPr>
                <w:rFonts w:ascii="Cambria Math" w:eastAsiaTheme="minorEastAsia" w:hAnsi="Cambria Math"/>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m:rPr>
                        <m:sty m:val="p"/>
                      </m:rPr>
                      <w:rPr>
                        <w:rFonts w:ascii="Cambria Math" w:hAnsi="Cambria Math"/>
                        <w:color w:val="000000" w:themeColor="text1"/>
                        <w:sz w:val="28"/>
                        <w:szCs w:val="28"/>
                        <w:vertAlign w:val="subscript"/>
                      </w:rPr>
                      <m:t>basic</m:t>
                    </m:r>
                  </m:sub>
                </m:sSub>
              </m:oMath>
            </m:oMathPara>
          </w:p>
        </w:tc>
        <w:tc>
          <w:tcPr>
            <w:tcW w:w="547" w:type="dxa"/>
            <w:tcBorders>
              <w:top w:val="nil"/>
              <w:left w:val="nil"/>
              <w:bottom w:val="nil"/>
              <w:right w:val="nil"/>
            </w:tcBorders>
            <w:hideMark/>
          </w:tcPr>
          <w:p w14:paraId="4A091715" w14:textId="77777777" w:rsidR="008A570D" w:rsidRPr="00FD0D00" w:rsidRDefault="008A570D" w:rsidP="00D5557A">
            <w:pPr>
              <w:pStyle w:val="rvps2"/>
              <w:spacing w:before="0" w:beforeAutospacing="0" w:after="0" w:afterAutospacing="0"/>
              <w:ind w:firstLine="709"/>
              <w:jc w:val="center"/>
              <w:rPr>
                <w:rFonts w:eastAsiaTheme="minorEastAsia"/>
                <w:color w:val="000000" w:themeColor="text1"/>
                <w:sz w:val="28"/>
                <w:szCs w:val="28"/>
              </w:rPr>
            </w:pPr>
          </w:p>
        </w:tc>
        <w:tc>
          <w:tcPr>
            <w:tcW w:w="6777" w:type="dxa"/>
            <w:gridSpan w:val="3"/>
            <w:tcBorders>
              <w:top w:val="nil"/>
              <w:left w:val="nil"/>
              <w:bottom w:val="nil"/>
              <w:right w:val="nil"/>
            </w:tcBorders>
            <w:hideMark/>
          </w:tcPr>
          <w:p w14:paraId="59C75658" w14:textId="77777777" w:rsidR="008A570D" w:rsidRPr="00FD0D00" w:rsidRDefault="00EA7FA5" w:rsidP="00B12BDD">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xml:space="preserve">– </w:t>
            </w:r>
            <w:r w:rsidR="008A570D" w:rsidRPr="00FD0D00">
              <w:rPr>
                <w:rFonts w:eastAsiaTheme="minorEastAsia"/>
                <w:color w:val="000000" w:themeColor="text1"/>
                <w:sz w:val="28"/>
                <w:szCs w:val="28"/>
              </w:rPr>
              <w:t>початковий розмір штрафу, розрахованого відповідно до</w:t>
            </w:r>
            <w:r w:rsidR="00CC4DEE" w:rsidRPr="00FD0D00">
              <w:rPr>
                <w:rFonts w:eastAsiaTheme="minorEastAsia"/>
                <w:color w:val="000000" w:themeColor="text1"/>
                <w:sz w:val="28"/>
                <w:szCs w:val="28"/>
              </w:rPr>
              <w:t xml:space="preserve"> пункту </w:t>
            </w:r>
            <w:r w:rsidR="00495919" w:rsidRPr="00FD0D00">
              <w:rPr>
                <w:rFonts w:eastAsiaTheme="minorEastAsia"/>
                <w:color w:val="000000" w:themeColor="text1"/>
                <w:sz w:val="28"/>
                <w:szCs w:val="28"/>
              </w:rPr>
              <w:t>2.</w:t>
            </w:r>
            <w:r w:rsidR="00CC4DEE" w:rsidRPr="00FD0D00">
              <w:rPr>
                <w:rFonts w:eastAsiaTheme="minorEastAsia"/>
                <w:color w:val="000000" w:themeColor="text1"/>
                <w:sz w:val="28"/>
                <w:szCs w:val="28"/>
              </w:rPr>
              <w:t>2.4 глави 2</w:t>
            </w:r>
            <w:r w:rsidR="00495919" w:rsidRPr="00FD0D00">
              <w:rPr>
                <w:rFonts w:eastAsiaTheme="minorEastAsia"/>
                <w:color w:val="000000" w:themeColor="text1"/>
                <w:sz w:val="28"/>
                <w:szCs w:val="28"/>
              </w:rPr>
              <w:t>.2</w:t>
            </w:r>
            <w:r w:rsidR="00F71FA5" w:rsidRPr="00FD0D00">
              <w:rPr>
                <w:rFonts w:eastAsiaTheme="minorEastAsia"/>
                <w:color w:val="000000" w:themeColor="text1"/>
                <w:sz w:val="28"/>
                <w:szCs w:val="28"/>
              </w:rPr>
              <w:t xml:space="preserve"> </w:t>
            </w:r>
            <w:r w:rsidR="00495919" w:rsidRPr="00FD0D00">
              <w:rPr>
                <w:rFonts w:eastAsiaTheme="minorEastAsia"/>
                <w:color w:val="000000" w:themeColor="text1"/>
                <w:sz w:val="28"/>
                <w:szCs w:val="28"/>
              </w:rPr>
              <w:t xml:space="preserve">цього </w:t>
            </w:r>
            <w:r w:rsidR="00CA78F4" w:rsidRPr="00FD0D00">
              <w:rPr>
                <w:color w:val="000000" w:themeColor="text1"/>
                <w:sz w:val="28"/>
                <w:szCs w:val="28"/>
              </w:rPr>
              <w:t>розділу</w:t>
            </w:r>
            <w:r w:rsidR="008A570D" w:rsidRPr="00FD0D00">
              <w:rPr>
                <w:rFonts w:eastAsiaTheme="minorEastAsia"/>
                <w:color w:val="000000" w:themeColor="text1"/>
                <w:sz w:val="28"/>
                <w:szCs w:val="28"/>
              </w:rPr>
              <w:t>;</w:t>
            </w:r>
          </w:p>
        </w:tc>
      </w:tr>
      <w:tr w:rsidR="00FD0D00" w:rsidRPr="00FD0D00" w14:paraId="18AF158C" w14:textId="77777777" w:rsidTr="00820387">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819" w:type="dxa"/>
            <w:tcBorders>
              <w:top w:val="nil"/>
              <w:left w:val="nil"/>
              <w:bottom w:val="nil"/>
              <w:right w:val="nil"/>
            </w:tcBorders>
          </w:tcPr>
          <w:p w14:paraId="278C6D1C" w14:textId="77777777" w:rsidR="00244B26" w:rsidRPr="00FD0D00" w:rsidRDefault="00244B26" w:rsidP="00D5557A">
            <w:pPr>
              <w:pStyle w:val="rvps2"/>
              <w:spacing w:before="0" w:beforeAutospacing="0" w:after="0" w:afterAutospacing="0"/>
              <w:ind w:firstLine="709"/>
              <w:jc w:val="both"/>
              <w:rPr>
                <w:rFonts w:eastAsiaTheme="minorEastAsia"/>
                <w:color w:val="000000" w:themeColor="text1"/>
                <w:sz w:val="28"/>
                <w:szCs w:val="28"/>
              </w:rPr>
            </w:pPr>
          </w:p>
        </w:tc>
        <w:tc>
          <w:tcPr>
            <w:tcW w:w="1495" w:type="dxa"/>
            <w:tcBorders>
              <w:top w:val="nil"/>
              <w:left w:val="nil"/>
              <w:bottom w:val="nil"/>
              <w:right w:val="nil"/>
            </w:tcBorders>
          </w:tcPr>
          <w:p w14:paraId="514284CA" w14:textId="77777777" w:rsidR="00244B26" w:rsidRPr="00FD0D00" w:rsidRDefault="00000000" w:rsidP="00D5557A">
            <w:pPr>
              <w:pStyle w:val="rvps2"/>
              <w:spacing w:before="0" w:beforeAutospacing="0" w:after="0" w:afterAutospacing="0"/>
              <w:ind w:firstLine="709"/>
              <w:jc w:val="both"/>
              <w:rPr>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t</m:t>
                    </m:r>
                  </m:e>
                  <m:sub>
                    <m:r>
                      <w:rPr>
                        <w:rFonts w:ascii="Cambria Math" w:eastAsiaTheme="minorEastAsia" w:hAnsi="Cambria Math"/>
                        <w:color w:val="000000" w:themeColor="text1"/>
                        <w:sz w:val="28"/>
                        <w:szCs w:val="28"/>
                      </w:rPr>
                      <m:t>c</m:t>
                    </m:r>
                  </m:sub>
                </m:sSub>
              </m:oMath>
            </m:oMathPara>
          </w:p>
        </w:tc>
        <w:tc>
          <w:tcPr>
            <w:tcW w:w="547" w:type="dxa"/>
            <w:tcBorders>
              <w:top w:val="nil"/>
              <w:left w:val="nil"/>
              <w:bottom w:val="nil"/>
              <w:right w:val="nil"/>
            </w:tcBorders>
          </w:tcPr>
          <w:p w14:paraId="7FED2D5E" w14:textId="77777777" w:rsidR="00244B26" w:rsidRPr="00FD0D00" w:rsidRDefault="00244B26" w:rsidP="00D5557A">
            <w:pPr>
              <w:pStyle w:val="rvps2"/>
              <w:spacing w:before="0" w:beforeAutospacing="0" w:after="0" w:afterAutospacing="0"/>
              <w:ind w:firstLine="709"/>
              <w:jc w:val="center"/>
              <w:rPr>
                <w:rFonts w:eastAsiaTheme="minorEastAsia"/>
                <w:color w:val="000000" w:themeColor="text1"/>
                <w:sz w:val="28"/>
                <w:szCs w:val="28"/>
              </w:rPr>
            </w:pPr>
          </w:p>
        </w:tc>
        <w:tc>
          <w:tcPr>
            <w:tcW w:w="6777" w:type="dxa"/>
            <w:gridSpan w:val="3"/>
            <w:tcBorders>
              <w:top w:val="nil"/>
              <w:left w:val="nil"/>
              <w:bottom w:val="nil"/>
              <w:right w:val="nil"/>
            </w:tcBorders>
          </w:tcPr>
          <w:p w14:paraId="48F2763E" w14:textId="77777777" w:rsidR="00244B26" w:rsidRPr="00FD0D00" w:rsidRDefault="00EA7FA5" w:rsidP="00B12BDD">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xml:space="preserve">– </w:t>
            </w:r>
            <w:r w:rsidR="00C808E9" w:rsidRPr="00FD0D00">
              <w:rPr>
                <w:rFonts w:eastAsiaTheme="minorEastAsia"/>
                <w:color w:val="000000" w:themeColor="text1"/>
                <w:sz w:val="28"/>
                <w:szCs w:val="28"/>
              </w:rPr>
              <w:t>коефіцієнт у розмірі 0,01%</w:t>
            </w:r>
            <w:r w:rsidR="00CC05BC" w:rsidRPr="00FD0D00">
              <w:rPr>
                <w:rFonts w:eastAsiaTheme="minorEastAsia"/>
                <w:color w:val="000000" w:themeColor="text1"/>
                <w:sz w:val="28"/>
                <w:szCs w:val="28"/>
              </w:rPr>
              <w:t>;</w:t>
            </w:r>
          </w:p>
        </w:tc>
      </w:tr>
      <w:tr w:rsidR="000B0E3E" w:rsidRPr="00FD0D00" w14:paraId="5B965926" w14:textId="77777777" w:rsidTr="00820387">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819" w:type="dxa"/>
            <w:tcBorders>
              <w:top w:val="nil"/>
              <w:left w:val="nil"/>
              <w:bottom w:val="nil"/>
              <w:right w:val="nil"/>
            </w:tcBorders>
          </w:tcPr>
          <w:p w14:paraId="0FDA5A5A" w14:textId="77777777" w:rsidR="000B0E3E" w:rsidRPr="00FD0D00" w:rsidRDefault="000B0E3E" w:rsidP="00D5557A">
            <w:pPr>
              <w:pStyle w:val="rvps2"/>
              <w:spacing w:before="0" w:beforeAutospacing="0" w:after="0" w:afterAutospacing="0"/>
              <w:ind w:firstLine="709"/>
              <w:jc w:val="both"/>
              <w:rPr>
                <w:rFonts w:eastAsiaTheme="minorEastAsia"/>
                <w:color w:val="000000" w:themeColor="text1"/>
                <w:sz w:val="28"/>
                <w:szCs w:val="28"/>
              </w:rPr>
            </w:pPr>
          </w:p>
        </w:tc>
        <w:tc>
          <w:tcPr>
            <w:tcW w:w="1495" w:type="dxa"/>
            <w:tcBorders>
              <w:top w:val="nil"/>
              <w:left w:val="nil"/>
              <w:bottom w:val="nil"/>
              <w:right w:val="nil"/>
            </w:tcBorders>
          </w:tcPr>
          <w:p w14:paraId="46C8F4E7" w14:textId="77777777" w:rsidR="000B0E3E" w:rsidRPr="00FD0D00" w:rsidRDefault="008B5272" w:rsidP="00D5557A">
            <w:pPr>
              <w:pStyle w:val="rvps2"/>
              <w:spacing w:before="0" w:beforeAutospacing="0" w:after="0" w:afterAutospacing="0"/>
              <w:ind w:firstLine="709"/>
              <w:jc w:val="both"/>
              <w:rPr>
                <w:rFonts w:ascii="Cambria Math" w:eastAsiaTheme="minorEastAsia" w:hAnsi="Cambria Math"/>
                <w:color w:val="000000" w:themeColor="text1"/>
                <w:sz w:val="28"/>
                <w:szCs w:val="28"/>
              </w:rPr>
            </w:pPr>
            <m:oMathPara>
              <m:oMath>
                <m:r>
                  <w:rPr>
                    <w:rFonts w:ascii="Cambria Math" w:eastAsiaTheme="minorEastAsia" w:hAnsi="Cambria Math"/>
                    <w:color w:val="000000" w:themeColor="text1"/>
                    <w:sz w:val="28"/>
                    <w:szCs w:val="28"/>
                  </w:rPr>
                  <m:t>n</m:t>
                </m:r>
              </m:oMath>
            </m:oMathPara>
          </w:p>
        </w:tc>
        <w:tc>
          <w:tcPr>
            <w:tcW w:w="547" w:type="dxa"/>
            <w:tcBorders>
              <w:top w:val="nil"/>
              <w:left w:val="nil"/>
              <w:bottom w:val="nil"/>
              <w:right w:val="nil"/>
            </w:tcBorders>
          </w:tcPr>
          <w:p w14:paraId="26682354" w14:textId="77777777" w:rsidR="000B0E3E" w:rsidRPr="00FD0D00" w:rsidRDefault="000B0E3E" w:rsidP="00D5557A">
            <w:pPr>
              <w:pStyle w:val="rvps2"/>
              <w:spacing w:before="0" w:beforeAutospacing="0" w:after="0" w:afterAutospacing="0"/>
              <w:ind w:firstLine="709"/>
              <w:jc w:val="center"/>
              <w:rPr>
                <w:rFonts w:eastAsiaTheme="minorEastAsia"/>
                <w:color w:val="000000" w:themeColor="text1"/>
                <w:sz w:val="28"/>
                <w:szCs w:val="28"/>
              </w:rPr>
            </w:pPr>
          </w:p>
        </w:tc>
        <w:tc>
          <w:tcPr>
            <w:tcW w:w="6777" w:type="dxa"/>
            <w:gridSpan w:val="3"/>
            <w:tcBorders>
              <w:top w:val="nil"/>
              <w:left w:val="nil"/>
              <w:bottom w:val="nil"/>
              <w:right w:val="nil"/>
            </w:tcBorders>
          </w:tcPr>
          <w:p w14:paraId="04200617" w14:textId="77777777" w:rsidR="000B0E3E" w:rsidRPr="00FD0D00" w:rsidRDefault="00EA7FA5" w:rsidP="00B12BDD">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xml:space="preserve">– </w:t>
            </w:r>
            <w:r w:rsidR="008B5272" w:rsidRPr="00FD0D00">
              <w:rPr>
                <w:rFonts w:eastAsiaTheme="minorEastAsia"/>
                <w:color w:val="000000" w:themeColor="text1"/>
                <w:sz w:val="28"/>
                <w:szCs w:val="28"/>
              </w:rPr>
              <w:t>кількість календарних днів</w:t>
            </w:r>
            <w:r w:rsidR="00CC05BC" w:rsidRPr="00FD0D00">
              <w:rPr>
                <w:rFonts w:eastAsiaTheme="minorEastAsia"/>
                <w:color w:val="000000" w:themeColor="text1"/>
                <w:sz w:val="28"/>
                <w:szCs w:val="28"/>
              </w:rPr>
              <w:t xml:space="preserve">, </w:t>
            </w:r>
            <w:r w:rsidR="00463245" w:rsidRPr="00FD0D00">
              <w:rPr>
                <w:rFonts w:eastAsiaTheme="minorEastAsia"/>
                <w:color w:val="000000" w:themeColor="text1"/>
                <w:sz w:val="28"/>
                <w:szCs w:val="28"/>
              </w:rPr>
              <w:t xml:space="preserve">впродовж яких </w:t>
            </w:r>
            <w:r w:rsidR="00CC05BC" w:rsidRPr="00FD0D00">
              <w:rPr>
                <w:rFonts w:eastAsiaTheme="minorEastAsia"/>
                <w:color w:val="000000" w:themeColor="text1"/>
                <w:sz w:val="28"/>
                <w:szCs w:val="28"/>
              </w:rPr>
              <w:t>тривало/триває</w:t>
            </w:r>
            <w:r w:rsidR="008B5272" w:rsidRPr="00FD0D00">
              <w:rPr>
                <w:rFonts w:eastAsiaTheme="minorEastAsia"/>
                <w:color w:val="000000" w:themeColor="text1"/>
                <w:sz w:val="28"/>
                <w:szCs w:val="28"/>
              </w:rPr>
              <w:t xml:space="preserve"> порушення</w:t>
            </w:r>
            <w:r w:rsidR="000B0E3E" w:rsidRPr="00FD0D00">
              <w:rPr>
                <w:rFonts w:eastAsiaTheme="minorEastAsia"/>
                <w:color w:val="000000" w:themeColor="text1"/>
                <w:sz w:val="28"/>
                <w:szCs w:val="28"/>
              </w:rPr>
              <w:t>.</w:t>
            </w:r>
          </w:p>
        </w:tc>
      </w:tr>
    </w:tbl>
    <w:p w14:paraId="31E6FADF" w14:textId="77777777" w:rsidR="008B4156" w:rsidRPr="00FD0D00" w:rsidRDefault="008B4156" w:rsidP="00D5557A">
      <w:pPr>
        <w:pStyle w:val="List11"/>
        <w:numPr>
          <w:ilvl w:val="0"/>
          <w:numId w:val="0"/>
        </w:numPr>
        <w:tabs>
          <w:tab w:val="clear" w:pos="990"/>
        </w:tabs>
        <w:spacing w:before="0" w:after="0"/>
        <w:ind w:firstLine="709"/>
        <w:rPr>
          <w:color w:val="000000" w:themeColor="text1"/>
        </w:rPr>
      </w:pPr>
    </w:p>
    <w:p w14:paraId="0532FE5A" w14:textId="77777777" w:rsidR="00820387"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C511E1" w:rsidRPr="00FD0D00">
        <w:rPr>
          <w:color w:val="000000" w:themeColor="text1"/>
        </w:rPr>
        <w:t xml:space="preserve">3.2. </w:t>
      </w:r>
      <w:r w:rsidR="00820387" w:rsidRPr="00FD0D00">
        <w:rPr>
          <w:color w:val="000000" w:themeColor="text1"/>
        </w:rPr>
        <w:t>Кількість календарних днів</w:t>
      </w:r>
      <w:r w:rsidR="00CC05BC" w:rsidRPr="00FD0D00">
        <w:rPr>
          <w:color w:val="000000" w:themeColor="text1"/>
        </w:rPr>
        <w:t xml:space="preserve">, </w:t>
      </w:r>
      <w:r w:rsidR="00A86E58" w:rsidRPr="00FD0D00">
        <w:rPr>
          <w:color w:val="000000" w:themeColor="text1"/>
        </w:rPr>
        <w:t xml:space="preserve">впродовж яких </w:t>
      </w:r>
      <w:r w:rsidR="00CC05BC" w:rsidRPr="00FD0D00">
        <w:rPr>
          <w:color w:val="000000" w:themeColor="text1"/>
        </w:rPr>
        <w:t>тривало/триває</w:t>
      </w:r>
      <w:r w:rsidR="00820387" w:rsidRPr="00FD0D00">
        <w:rPr>
          <w:color w:val="000000" w:themeColor="text1"/>
        </w:rPr>
        <w:t xml:space="preserve"> порушення</w:t>
      </w:r>
      <w:r w:rsidR="00CC05BC" w:rsidRPr="00FD0D00">
        <w:rPr>
          <w:color w:val="000000" w:themeColor="text1"/>
        </w:rPr>
        <w:t>,</w:t>
      </w:r>
      <w:r w:rsidR="00820387" w:rsidRPr="00FD0D00">
        <w:rPr>
          <w:color w:val="000000" w:themeColor="text1"/>
        </w:rPr>
        <w:t xml:space="preserve"> визначається від моменту фактичного початку дій/бездіяльності, що становлять порушення вимог </w:t>
      </w:r>
      <w:r w:rsidR="00A86E58" w:rsidRPr="00FD0D00">
        <w:rPr>
          <w:color w:val="000000" w:themeColor="text1"/>
        </w:rPr>
        <w:t xml:space="preserve">чинного </w:t>
      </w:r>
      <w:r w:rsidR="00820387" w:rsidRPr="00FD0D00">
        <w:rPr>
          <w:color w:val="000000" w:themeColor="text1"/>
        </w:rPr>
        <w:t xml:space="preserve">законодавства у сферах енергетики та/або комунальних послуг </w:t>
      </w:r>
      <w:r w:rsidR="00FE011F" w:rsidRPr="00FD0D00">
        <w:rPr>
          <w:color w:val="000000" w:themeColor="text1"/>
        </w:rPr>
        <w:t>та/</w:t>
      </w:r>
      <w:r w:rsidR="00820387" w:rsidRPr="00FD0D00">
        <w:rPr>
          <w:color w:val="000000" w:themeColor="text1"/>
        </w:rPr>
        <w:t>або відповідних ліцензійних умов, та до:</w:t>
      </w:r>
    </w:p>
    <w:p w14:paraId="10548529" w14:textId="77777777" w:rsidR="008B4156" w:rsidRPr="00FD0D00" w:rsidRDefault="008B4156" w:rsidP="00D5557A">
      <w:pPr>
        <w:pStyle w:val="List11"/>
        <w:numPr>
          <w:ilvl w:val="0"/>
          <w:numId w:val="0"/>
        </w:numPr>
        <w:tabs>
          <w:tab w:val="clear" w:pos="990"/>
        </w:tabs>
        <w:spacing w:before="0" w:after="0"/>
        <w:ind w:firstLine="709"/>
        <w:rPr>
          <w:color w:val="000000" w:themeColor="text1"/>
        </w:rPr>
      </w:pPr>
    </w:p>
    <w:p w14:paraId="15852DCB" w14:textId="77777777" w:rsidR="00820387" w:rsidRPr="00FD0D00" w:rsidRDefault="00820387" w:rsidP="00D5557A">
      <w:pPr>
        <w:pStyle w:val="List11"/>
        <w:numPr>
          <w:ilvl w:val="0"/>
          <w:numId w:val="0"/>
        </w:numPr>
        <w:spacing w:before="0" w:after="0"/>
        <w:ind w:firstLine="709"/>
        <w:rPr>
          <w:color w:val="000000" w:themeColor="text1"/>
        </w:rPr>
      </w:pPr>
      <w:r w:rsidRPr="00FD0D00">
        <w:rPr>
          <w:color w:val="000000" w:themeColor="text1"/>
        </w:rPr>
        <w:t>1) моменту фактичного припинення дій/бездіяльності, що становлять порушення</w:t>
      </w:r>
      <w:r w:rsidR="00CC05BC" w:rsidRPr="00FD0D00">
        <w:rPr>
          <w:color w:val="000000" w:themeColor="text1"/>
        </w:rPr>
        <w:t>,</w:t>
      </w:r>
      <w:r w:rsidRPr="00FD0D00">
        <w:rPr>
          <w:color w:val="000000" w:themeColor="text1"/>
        </w:rPr>
        <w:t xml:space="preserve"> </w:t>
      </w:r>
      <w:r w:rsidR="00274CBB" w:rsidRPr="00FD0D00">
        <w:rPr>
          <w:color w:val="000000" w:themeColor="text1"/>
        </w:rPr>
        <w:t>або</w:t>
      </w:r>
    </w:p>
    <w:p w14:paraId="313A8B8E" w14:textId="77777777" w:rsidR="008B4156" w:rsidRPr="00FD0D00" w:rsidRDefault="008B4156" w:rsidP="00D5557A">
      <w:pPr>
        <w:pStyle w:val="List11"/>
        <w:numPr>
          <w:ilvl w:val="0"/>
          <w:numId w:val="0"/>
        </w:numPr>
        <w:spacing w:before="0" w:after="0"/>
        <w:ind w:firstLine="709"/>
        <w:rPr>
          <w:color w:val="000000" w:themeColor="text1"/>
        </w:rPr>
      </w:pPr>
    </w:p>
    <w:p w14:paraId="2E089304" w14:textId="77777777" w:rsidR="00820387" w:rsidRPr="00FD0D00" w:rsidRDefault="00820387" w:rsidP="00D5557A">
      <w:pPr>
        <w:pStyle w:val="List11"/>
        <w:numPr>
          <w:ilvl w:val="0"/>
          <w:numId w:val="0"/>
        </w:numPr>
        <w:spacing w:before="0" w:after="0"/>
        <w:ind w:firstLine="709"/>
        <w:rPr>
          <w:color w:val="000000" w:themeColor="text1"/>
        </w:rPr>
      </w:pPr>
      <w:r w:rsidRPr="00FD0D00">
        <w:rPr>
          <w:color w:val="000000" w:themeColor="text1"/>
        </w:rPr>
        <w:t>2) моменту виявлення порушення</w:t>
      </w:r>
      <w:r w:rsidR="00560F1E" w:rsidRPr="00FD0D00">
        <w:rPr>
          <w:color w:val="000000" w:themeColor="text1"/>
        </w:rPr>
        <w:t>, що триває,</w:t>
      </w:r>
      <w:r w:rsidRPr="00FD0D00">
        <w:rPr>
          <w:color w:val="000000" w:themeColor="text1"/>
        </w:rPr>
        <w:t xml:space="preserve"> під час здійснення заходу </w:t>
      </w:r>
      <w:r w:rsidR="00560F1E" w:rsidRPr="00FD0D00">
        <w:rPr>
          <w:color w:val="000000" w:themeColor="text1"/>
        </w:rPr>
        <w:t>державного</w:t>
      </w:r>
      <w:r w:rsidRPr="00FD0D00">
        <w:rPr>
          <w:color w:val="000000" w:themeColor="text1"/>
        </w:rPr>
        <w:t xml:space="preserve"> контролю за дотриманням ліцензіатами законодавства та</w:t>
      </w:r>
      <w:r w:rsidR="00560F1E" w:rsidRPr="00FD0D00">
        <w:rPr>
          <w:color w:val="000000" w:themeColor="text1"/>
        </w:rPr>
        <w:t>/або</w:t>
      </w:r>
      <w:r w:rsidRPr="00FD0D00">
        <w:rPr>
          <w:color w:val="000000" w:themeColor="text1"/>
        </w:rPr>
        <w:t xml:space="preserve"> ліцензійних умов.</w:t>
      </w:r>
    </w:p>
    <w:p w14:paraId="19FCBE6C" w14:textId="77777777" w:rsidR="008B4156" w:rsidRPr="00FD0D00" w:rsidRDefault="008B4156" w:rsidP="00D5557A">
      <w:pPr>
        <w:pStyle w:val="List11"/>
        <w:numPr>
          <w:ilvl w:val="0"/>
          <w:numId w:val="0"/>
        </w:numPr>
        <w:spacing w:before="0" w:after="0"/>
        <w:ind w:firstLine="709"/>
        <w:rPr>
          <w:color w:val="000000" w:themeColor="text1"/>
        </w:rPr>
      </w:pPr>
    </w:p>
    <w:p w14:paraId="1021F108" w14:textId="77777777" w:rsidR="008B5272"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C511E1" w:rsidRPr="00FD0D00">
        <w:rPr>
          <w:color w:val="000000" w:themeColor="text1"/>
        </w:rPr>
        <w:t xml:space="preserve">3.3. </w:t>
      </w:r>
      <w:r w:rsidR="008B5272" w:rsidRPr="00FD0D00">
        <w:rPr>
          <w:color w:val="000000" w:themeColor="text1"/>
        </w:rPr>
        <w:t xml:space="preserve">Максимальний </w:t>
      </w:r>
      <w:r w:rsidR="00657CD0" w:rsidRPr="00FD0D00">
        <w:rPr>
          <w:color w:val="000000" w:themeColor="text1"/>
        </w:rPr>
        <w:t>відсоток</w:t>
      </w:r>
      <w:r w:rsidR="008B5272" w:rsidRPr="00FD0D00">
        <w:rPr>
          <w:color w:val="000000" w:themeColor="text1"/>
        </w:rPr>
        <w:t xml:space="preserve"> коригування </w:t>
      </w:r>
      <w:r w:rsidR="00412842" w:rsidRPr="00FD0D00">
        <w:rPr>
          <w:color w:val="000000" w:themeColor="text1"/>
        </w:rPr>
        <w:t xml:space="preserve">з урахуванням </w:t>
      </w:r>
      <w:r w:rsidR="0099331B" w:rsidRPr="00FD0D00">
        <w:rPr>
          <w:color w:val="000000" w:themeColor="text1"/>
        </w:rPr>
        <w:t>тривал</w:t>
      </w:r>
      <w:r w:rsidR="00412842" w:rsidRPr="00FD0D00">
        <w:rPr>
          <w:color w:val="000000" w:themeColor="text1"/>
        </w:rPr>
        <w:t>о</w:t>
      </w:r>
      <w:r w:rsidR="0099331B" w:rsidRPr="00FD0D00">
        <w:rPr>
          <w:color w:val="000000" w:themeColor="text1"/>
        </w:rPr>
        <w:t>ст</w:t>
      </w:r>
      <w:r w:rsidR="00412842" w:rsidRPr="00FD0D00">
        <w:rPr>
          <w:color w:val="000000" w:themeColor="text1"/>
        </w:rPr>
        <w:t>і</w:t>
      </w:r>
      <w:r w:rsidR="0099331B" w:rsidRPr="00FD0D00">
        <w:rPr>
          <w:color w:val="000000" w:themeColor="text1"/>
        </w:rPr>
        <w:t xml:space="preserve"> порушення </w:t>
      </w:r>
      <w:r w:rsidR="008B5272" w:rsidRPr="00FD0D00">
        <w:rPr>
          <w:color w:val="000000" w:themeColor="text1"/>
        </w:rPr>
        <w:t>не може перевищувати 50</w:t>
      </w:r>
      <w:r w:rsidR="002363A0" w:rsidRPr="00FD0D00">
        <w:rPr>
          <w:color w:val="000000" w:themeColor="text1"/>
        </w:rPr>
        <w:t> </w:t>
      </w:r>
      <w:r w:rsidR="008B5272" w:rsidRPr="00FD0D00">
        <w:rPr>
          <w:color w:val="000000" w:themeColor="text1"/>
        </w:rPr>
        <w:t xml:space="preserve">% від початкового розміру штрафу, розрахованого відповідно до </w:t>
      </w:r>
      <w:r w:rsidR="00412842" w:rsidRPr="00FD0D00">
        <w:rPr>
          <w:color w:val="000000" w:themeColor="text1"/>
        </w:rPr>
        <w:t xml:space="preserve">пункту </w:t>
      </w:r>
      <w:r w:rsidR="00D44B6F" w:rsidRPr="00FD0D00">
        <w:rPr>
          <w:color w:val="000000" w:themeColor="text1"/>
        </w:rPr>
        <w:t>2.</w:t>
      </w:r>
      <w:r w:rsidR="00412842" w:rsidRPr="00FD0D00">
        <w:rPr>
          <w:color w:val="000000" w:themeColor="text1"/>
        </w:rPr>
        <w:t>2.4 глави 2</w:t>
      </w:r>
      <w:r w:rsidR="00D44B6F" w:rsidRPr="00FD0D00">
        <w:rPr>
          <w:color w:val="000000" w:themeColor="text1"/>
        </w:rPr>
        <w:t>.2</w:t>
      </w:r>
      <w:r w:rsidR="008B5272" w:rsidRPr="00FD0D00">
        <w:rPr>
          <w:color w:val="000000" w:themeColor="text1"/>
        </w:rPr>
        <w:t xml:space="preserve"> </w:t>
      </w:r>
      <w:r w:rsidR="00D44B6F" w:rsidRPr="00FD0D00">
        <w:rPr>
          <w:color w:val="000000" w:themeColor="text1"/>
        </w:rPr>
        <w:t xml:space="preserve">цього </w:t>
      </w:r>
      <w:r w:rsidR="00E91956" w:rsidRPr="00FD0D00">
        <w:rPr>
          <w:color w:val="000000" w:themeColor="text1"/>
          <w:szCs w:val="28"/>
        </w:rPr>
        <w:t>розділу</w:t>
      </w:r>
      <w:r w:rsidR="008B5272" w:rsidRPr="00FD0D00">
        <w:rPr>
          <w:color w:val="000000" w:themeColor="text1"/>
        </w:rPr>
        <w:t>.</w:t>
      </w:r>
    </w:p>
    <w:p w14:paraId="01287170" w14:textId="77777777" w:rsidR="00C513D1" w:rsidRPr="00FD0D00" w:rsidRDefault="00C513D1" w:rsidP="00D5557A">
      <w:pPr>
        <w:pStyle w:val="List11"/>
        <w:numPr>
          <w:ilvl w:val="0"/>
          <w:numId w:val="0"/>
        </w:numPr>
        <w:tabs>
          <w:tab w:val="clear" w:pos="990"/>
        </w:tabs>
        <w:spacing w:before="0" w:after="0"/>
        <w:ind w:firstLine="709"/>
        <w:rPr>
          <w:color w:val="000000" w:themeColor="text1"/>
        </w:rPr>
      </w:pPr>
    </w:p>
    <w:p w14:paraId="07948BA4" w14:textId="77777777" w:rsidR="0081533C" w:rsidRPr="00FD0D00" w:rsidRDefault="005E3E1B" w:rsidP="00D5557A">
      <w:pPr>
        <w:pStyle w:val="1"/>
        <w:numPr>
          <w:ilvl w:val="0"/>
          <w:numId w:val="0"/>
        </w:numPr>
        <w:spacing w:before="0" w:after="0"/>
        <w:ind w:firstLine="709"/>
        <w:rPr>
          <w:color w:val="000000" w:themeColor="text1"/>
        </w:rPr>
      </w:pPr>
      <w:r w:rsidRPr="00FD0D00">
        <w:rPr>
          <w:color w:val="000000" w:themeColor="text1"/>
        </w:rPr>
        <w:t>2.</w:t>
      </w:r>
      <w:r w:rsidR="007A78E0" w:rsidRPr="00FD0D00">
        <w:rPr>
          <w:color w:val="000000" w:themeColor="text1"/>
        </w:rPr>
        <w:t xml:space="preserve">4. </w:t>
      </w:r>
      <w:r w:rsidR="00A76CC6" w:rsidRPr="00FD0D00">
        <w:rPr>
          <w:color w:val="000000" w:themeColor="text1"/>
        </w:rPr>
        <w:t>Коригування розміру штрафу з урахуванням пом’якшуючих та</w:t>
      </w:r>
      <w:r w:rsidR="00F62157" w:rsidRPr="00FD0D00">
        <w:rPr>
          <w:color w:val="000000" w:themeColor="text1"/>
        </w:rPr>
        <w:t>/або</w:t>
      </w:r>
      <w:r w:rsidR="00A76CC6" w:rsidRPr="00FD0D00">
        <w:rPr>
          <w:color w:val="000000" w:themeColor="text1"/>
        </w:rPr>
        <w:t xml:space="preserve"> обтяжуючих обставин</w:t>
      </w:r>
    </w:p>
    <w:p w14:paraId="68BDBDA9" w14:textId="77777777" w:rsidR="008B4156" w:rsidRPr="00FD0D00" w:rsidRDefault="008B4156" w:rsidP="00D5557A">
      <w:pPr>
        <w:ind w:firstLine="709"/>
        <w:rPr>
          <w:color w:val="000000" w:themeColor="text1"/>
          <w:lang w:val="uk-UA" w:eastAsia="uk-UA"/>
        </w:rPr>
      </w:pPr>
    </w:p>
    <w:p w14:paraId="5221F2BE" w14:textId="77777777" w:rsidR="1D95FA46"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7A78E0" w:rsidRPr="00FD0D00">
        <w:rPr>
          <w:color w:val="000000" w:themeColor="text1"/>
        </w:rPr>
        <w:t xml:space="preserve">4.1. </w:t>
      </w:r>
      <w:r w:rsidR="1D95FA46" w:rsidRPr="00FD0D00">
        <w:rPr>
          <w:color w:val="000000" w:themeColor="text1"/>
        </w:rPr>
        <w:t xml:space="preserve">За наявності пом’якшуючих </w:t>
      </w:r>
      <w:r w:rsidR="00D15E05" w:rsidRPr="00FD0D00">
        <w:rPr>
          <w:color w:val="000000" w:themeColor="text1"/>
        </w:rPr>
        <w:t>та/</w:t>
      </w:r>
      <w:r w:rsidR="1D95FA46" w:rsidRPr="00FD0D00">
        <w:rPr>
          <w:color w:val="000000" w:themeColor="text1"/>
        </w:rPr>
        <w:t xml:space="preserve">або обтяжуючих обставин, НКРЕКП під час розрахунку штрафу за порушення </w:t>
      </w:r>
      <w:r w:rsidR="00657CD0" w:rsidRPr="00FD0D00">
        <w:rPr>
          <w:color w:val="000000" w:themeColor="text1"/>
        </w:rPr>
        <w:t xml:space="preserve">коригує (зменшує або збільшує) розмір штрафу, розрахований відповідно до пункту </w:t>
      </w:r>
      <w:r w:rsidR="008061FC" w:rsidRPr="00FD0D00">
        <w:rPr>
          <w:color w:val="000000" w:themeColor="text1"/>
        </w:rPr>
        <w:t>2.</w:t>
      </w:r>
      <w:r w:rsidR="00657CD0" w:rsidRPr="00FD0D00">
        <w:rPr>
          <w:color w:val="000000" w:themeColor="text1"/>
        </w:rPr>
        <w:t xml:space="preserve">3.1 глави </w:t>
      </w:r>
      <w:r w:rsidR="008061FC" w:rsidRPr="00FD0D00">
        <w:rPr>
          <w:color w:val="000000" w:themeColor="text1"/>
        </w:rPr>
        <w:t>2.</w:t>
      </w:r>
      <w:r w:rsidR="00657CD0" w:rsidRPr="00FD0D00">
        <w:rPr>
          <w:color w:val="000000" w:themeColor="text1"/>
        </w:rPr>
        <w:t xml:space="preserve">3 </w:t>
      </w:r>
      <w:r w:rsidR="008061FC" w:rsidRPr="00FD0D00">
        <w:rPr>
          <w:color w:val="000000" w:themeColor="text1"/>
        </w:rPr>
        <w:t xml:space="preserve">цього </w:t>
      </w:r>
      <w:r w:rsidR="005C599F" w:rsidRPr="00FD0D00">
        <w:rPr>
          <w:color w:val="000000" w:themeColor="text1"/>
          <w:szCs w:val="28"/>
        </w:rPr>
        <w:t xml:space="preserve">розділу </w:t>
      </w:r>
      <w:r w:rsidR="00657CD0" w:rsidRPr="00FD0D00">
        <w:rPr>
          <w:color w:val="000000" w:themeColor="text1"/>
        </w:rPr>
        <w:t>.</w:t>
      </w:r>
    </w:p>
    <w:p w14:paraId="7B6A4C38" w14:textId="77777777" w:rsidR="008C10C2" w:rsidRPr="00FD0D00" w:rsidRDefault="008C10C2" w:rsidP="00D5557A">
      <w:pPr>
        <w:pStyle w:val="List11"/>
        <w:numPr>
          <w:ilvl w:val="0"/>
          <w:numId w:val="0"/>
        </w:numPr>
        <w:tabs>
          <w:tab w:val="clear" w:pos="990"/>
        </w:tabs>
        <w:spacing w:before="0" w:after="0"/>
        <w:ind w:firstLine="709"/>
        <w:rPr>
          <w:color w:val="000000" w:themeColor="text1"/>
        </w:rPr>
      </w:pPr>
    </w:p>
    <w:p w14:paraId="37FB0172" w14:textId="77777777" w:rsidR="002D40CE"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7A78E0" w:rsidRPr="00FD0D00">
        <w:rPr>
          <w:color w:val="000000" w:themeColor="text1"/>
        </w:rPr>
        <w:t xml:space="preserve">4.2. </w:t>
      </w:r>
      <w:r w:rsidR="002D40CE" w:rsidRPr="00FD0D00">
        <w:rPr>
          <w:color w:val="000000" w:themeColor="text1"/>
        </w:rPr>
        <w:t xml:space="preserve">Коригування розміру штрафу, розрахованого відповідно до </w:t>
      </w:r>
      <w:r w:rsidR="00581F11" w:rsidRPr="00FD0D00">
        <w:rPr>
          <w:color w:val="000000" w:themeColor="text1"/>
        </w:rPr>
        <w:t xml:space="preserve">пункту </w:t>
      </w:r>
      <w:r w:rsidR="008E2236" w:rsidRPr="00FD0D00">
        <w:rPr>
          <w:color w:val="000000" w:themeColor="text1"/>
        </w:rPr>
        <w:t>2.</w:t>
      </w:r>
      <w:r w:rsidR="00581F11" w:rsidRPr="00FD0D00">
        <w:rPr>
          <w:color w:val="000000" w:themeColor="text1"/>
        </w:rPr>
        <w:t xml:space="preserve">3.1 глави </w:t>
      </w:r>
      <w:r w:rsidR="008E2236" w:rsidRPr="00FD0D00">
        <w:rPr>
          <w:color w:val="000000" w:themeColor="text1"/>
        </w:rPr>
        <w:t>2.</w:t>
      </w:r>
      <w:r w:rsidR="00581F11" w:rsidRPr="00FD0D00">
        <w:rPr>
          <w:color w:val="000000" w:themeColor="text1"/>
        </w:rPr>
        <w:t>3</w:t>
      </w:r>
      <w:r w:rsidR="00F71FA5" w:rsidRPr="00FD0D00">
        <w:rPr>
          <w:color w:val="000000" w:themeColor="text1"/>
        </w:rPr>
        <w:t xml:space="preserve"> </w:t>
      </w:r>
      <w:r w:rsidR="008E2236" w:rsidRPr="00FD0D00">
        <w:rPr>
          <w:color w:val="000000" w:themeColor="text1"/>
        </w:rPr>
        <w:t xml:space="preserve">цього </w:t>
      </w:r>
      <w:r w:rsidR="005C599F" w:rsidRPr="00FD0D00">
        <w:rPr>
          <w:color w:val="000000" w:themeColor="text1"/>
          <w:szCs w:val="28"/>
        </w:rPr>
        <w:t xml:space="preserve">розділу </w:t>
      </w:r>
      <w:r w:rsidR="002D40CE" w:rsidRPr="00FD0D00">
        <w:rPr>
          <w:color w:val="000000" w:themeColor="text1"/>
        </w:rPr>
        <w:t>, з урахуванням пом'якшуючих та обтяжуючих обставин, здійснюється за формулою</w:t>
      </w:r>
    </w:p>
    <w:tbl>
      <w:tblPr>
        <w:tblW w:w="5000" w:type="pct"/>
        <w:tblBorders>
          <w:top w:val="outset" w:sz="6" w:space="0" w:color="000000"/>
          <w:left w:val="outset" w:sz="6" w:space="0" w:color="000000"/>
          <w:bottom w:val="outset" w:sz="6" w:space="0" w:color="000000"/>
          <w:right w:val="outset" w:sz="6" w:space="0" w:color="000000"/>
        </w:tblBorders>
        <w:tblCellMar>
          <w:top w:w="48" w:type="dxa"/>
          <w:left w:w="48" w:type="dxa"/>
          <w:bottom w:w="48" w:type="dxa"/>
          <w:right w:w="48" w:type="dxa"/>
        </w:tblCellMar>
        <w:tblLook w:val="04A0" w:firstRow="1" w:lastRow="0" w:firstColumn="1" w:lastColumn="0" w:noHBand="0" w:noVBand="1"/>
      </w:tblPr>
      <w:tblGrid>
        <w:gridCol w:w="1078"/>
        <w:gridCol w:w="1487"/>
        <w:gridCol w:w="523"/>
        <w:gridCol w:w="5704"/>
        <w:gridCol w:w="810"/>
        <w:gridCol w:w="36"/>
      </w:tblGrid>
      <w:tr w:rsidR="00FD0D00" w:rsidRPr="00FD0D00" w14:paraId="1FBFCAA9" w14:textId="77777777" w:rsidTr="002D40CE">
        <w:trPr>
          <w:gridAfter w:val="1"/>
          <w:wAfter w:w="36" w:type="dxa"/>
        </w:trPr>
        <w:tc>
          <w:tcPr>
            <w:tcW w:w="8812" w:type="dxa"/>
            <w:gridSpan w:val="4"/>
            <w:tcBorders>
              <w:top w:val="nil"/>
              <w:left w:val="nil"/>
              <w:bottom w:val="nil"/>
              <w:right w:val="nil"/>
            </w:tcBorders>
            <w:hideMark/>
          </w:tcPr>
          <w:p w14:paraId="33734B0E" w14:textId="77777777" w:rsidR="002D40CE" w:rsidRPr="00FD0D00" w:rsidRDefault="00000000" w:rsidP="00D5557A">
            <w:pPr>
              <w:pStyle w:val="rvps2"/>
              <w:spacing w:before="0" w:beforeAutospacing="0" w:after="0" w:afterAutospacing="0"/>
              <w:ind w:firstLine="709"/>
              <w:jc w:val="both"/>
              <w:rPr>
                <w:rFonts w:eastAsiaTheme="minorEastAsia"/>
                <w:i/>
                <w:color w:val="000000" w:themeColor="text1"/>
                <w:sz w:val="28"/>
                <w:szCs w:val="28"/>
              </w:rPr>
            </w:pPr>
            <m:oMathPara>
              <m:oMathParaPr>
                <m:jc m:val="center"/>
              </m:oMathPara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m:rPr>
                        <m:sty m:val="p"/>
                      </m:rPr>
                      <w:rPr>
                        <w:rFonts w:ascii="Cambria Math" w:hAnsi="Cambria Math"/>
                        <w:color w:val="000000" w:themeColor="text1"/>
                        <w:sz w:val="28"/>
                        <w:szCs w:val="28"/>
                        <w:vertAlign w:val="subscript"/>
                      </w:rPr>
                      <m:t>conditions</m:t>
                    </m:r>
                  </m:sub>
                </m:sSub>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m:rPr>
                        <m:sty m:val="p"/>
                      </m:rPr>
                      <w:rPr>
                        <w:rFonts w:ascii="Cambria Math" w:hAnsi="Cambria Math"/>
                        <w:color w:val="000000" w:themeColor="text1"/>
                        <w:sz w:val="28"/>
                        <w:szCs w:val="28"/>
                      </w:rPr>
                      <m:t>P</m:t>
                    </m:r>
                  </m:e>
                  <m:sub>
                    <m:r>
                      <m:rPr>
                        <m:sty m:val="p"/>
                      </m:rPr>
                      <w:rPr>
                        <w:rFonts w:ascii="Cambria Math" w:hAnsi="Cambria Math"/>
                        <w:color w:val="000000" w:themeColor="text1"/>
                        <w:sz w:val="28"/>
                        <w:szCs w:val="28"/>
                        <w:vertAlign w:val="subscript"/>
                      </w:rPr>
                      <m:t>time adj</m:t>
                    </m:r>
                  </m:sub>
                </m:sSub>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m:rPr>
                        <m:sty m:val="p"/>
                      </m:rPr>
                      <w:rPr>
                        <w:rFonts w:ascii="Cambria Math" w:hAnsi="Cambria Math"/>
                        <w:color w:val="000000" w:themeColor="text1"/>
                        <w:sz w:val="28"/>
                        <w:szCs w:val="28"/>
                      </w:rPr>
                      <m:t>P</m:t>
                    </m:r>
                  </m:e>
                  <m:sub>
                    <m:r>
                      <m:rPr>
                        <m:sty m:val="p"/>
                      </m:rPr>
                      <w:rPr>
                        <w:rFonts w:ascii="Cambria Math" w:hAnsi="Cambria Math"/>
                        <w:color w:val="000000" w:themeColor="text1"/>
                        <w:sz w:val="28"/>
                        <w:szCs w:val="28"/>
                        <w:vertAlign w:val="subscript"/>
                      </w:rPr>
                      <m:t>time adj</m:t>
                    </m:r>
                  </m:sub>
                </m:sSub>
                <m:r>
                  <w:rPr>
                    <w:rFonts w:ascii="Cambria Math" w:eastAsiaTheme="minorEastAsia" w:hAnsi="Cambria Math"/>
                    <w:color w:val="000000" w:themeColor="text1"/>
                    <w:sz w:val="28"/>
                    <w:szCs w:val="28"/>
                  </w:rPr>
                  <m:t>×ext)+(</m:t>
                </m:r>
                <m:sSub>
                  <m:sSubPr>
                    <m:ctrlPr>
                      <w:rPr>
                        <w:rFonts w:ascii="Cambria Math" w:eastAsiaTheme="minorEastAsia" w:hAnsi="Cambria Math"/>
                        <w:i/>
                        <w:color w:val="000000" w:themeColor="text1"/>
                        <w:sz w:val="28"/>
                        <w:szCs w:val="28"/>
                      </w:rPr>
                    </m:ctrlPr>
                  </m:sSubPr>
                  <m:e>
                    <m:r>
                      <m:rPr>
                        <m:sty m:val="p"/>
                      </m:rPr>
                      <w:rPr>
                        <w:rFonts w:ascii="Cambria Math" w:hAnsi="Cambria Math"/>
                        <w:color w:val="000000" w:themeColor="text1"/>
                        <w:sz w:val="28"/>
                        <w:szCs w:val="28"/>
                      </w:rPr>
                      <m:t>P</m:t>
                    </m:r>
                  </m:e>
                  <m:sub>
                    <m:r>
                      <m:rPr>
                        <m:sty m:val="p"/>
                      </m:rPr>
                      <w:rPr>
                        <w:rFonts w:ascii="Cambria Math" w:hAnsi="Cambria Math"/>
                        <w:color w:val="000000" w:themeColor="text1"/>
                        <w:sz w:val="28"/>
                        <w:szCs w:val="28"/>
                        <w:vertAlign w:val="subscript"/>
                      </w:rPr>
                      <m:t>time adj</m:t>
                    </m:r>
                  </m:sub>
                </m:sSub>
                <m:r>
                  <w:rPr>
                    <w:rFonts w:ascii="Cambria Math" w:eastAsiaTheme="minorEastAsia" w:hAnsi="Cambria Math"/>
                    <w:color w:val="000000" w:themeColor="text1"/>
                    <w:sz w:val="28"/>
                    <w:szCs w:val="28"/>
                  </w:rPr>
                  <m:t>×aggr)</m:t>
                </m:r>
              </m:oMath>
            </m:oMathPara>
          </w:p>
        </w:tc>
        <w:tc>
          <w:tcPr>
            <w:tcW w:w="826" w:type="dxa"/>
            <w:tcBorders>
              <w:top w:val="nil"/>
              <w:left w:val="nil"/>
              <w:bottom w:val="nil"/>
              <w:right w:val="nil"/>
            </w:tcBorders>
            <w:hideMark/>
          </w:tcPr>
          <w:p w14:paraId="69132D5A" w14:textId="77777777" w:rsidR="002D40CE" w:rsidRPr="00FD0D00" w:rsidRDefault="002D40CE" w:rsidP="00EA7FA5">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w:t>
            </w:r>
            <w:r w:rsidR="00EA7FA5" w:rsidRPr="00FD0D00">
              <w:rPr>
                <w:rFonts w:eastAsiaTheme="minorEastAsia"/>
                <w:color w:val="000000" w:themeColor="text1"/>
                <w:sz w:val="28"/>
                <w:szCs w:val="28"/>
              </w:rPr>
              <w:t>3</w:t>
            </w:r>
            <w:r w:rsidRPr="00FD0D00">
              <w:rPr>
                <w:rFonts w:eastAsiaTheme="minorEastAsia"/>
                <w:color w:val="000000" w:themeColor="text1"/>
                <w:sz w:val="28"/>
                <w:szCs w:val="28"/>
              </w:rPr>
              <w:t>)</w:t>
            </w:r>
          </w:p>
        </w:tc>
      </w:tr>
      <w:tr w:rsidR="00FD0D00" w:rsidRPr="00FD0D00" w14:paraId="5BB640DC" w14:textId="77777777" w:rsidTr="002D40CE">
        <w:trPr>
          <w:gridAfter w:val="1"/>
          <w:wAfter w:w="36" w:type="dxa"/>
          <w:trHeight w:val="20"/>
        </w:trPr>
        <w:tc>
          <w:tcPr>
            <w:tcW w:w="9638" w:type="dxa"/>
            <w:gridSpan w:val="5"/>
            <w:tcBorders>
              <w:top w:val="nil"/>
              <w:left w:val="nil"/>
              <w:bottom w:val="nil"/>
              <w:right w:val="nil"/>
            </w:tcBorders>
          </w:tcPr>
          <w:p w14:paraId="1BCE7DA1" w14:textId="77777777" w:rsidR="002D40CE" w:rsidRPr="00FD0D00" w:rsidRDefault="002D40CE" w:rsidP="00D5557A">
            <w:pPr>
              <w:pStyle w:val="rvps2"/>
              <w:spacing w:before="0" w:beforeAutospacing="0" w:after="0" w:afterAutospacing="0"/>
              <w:ind w:firstLine="709"/>
              <w:jc w:val="both"/>
              <w:rPr>
                <w:rFonts w:eastAsiaTheme="minorEastAsia"/>
                <w:color w:val="000000" w:themeColor="text1"/>
                <w:sz w:val="28"/>
                <w:szCs w:val="28"/>
              </w:rPr>
            </w:pPr>
          </w:p>
        </w:tc>
      </w:tr>
      <w:tr w:rsidR="00FD0D00" w:rsidRPr="00FD0D00" w14:paraId="63C5CAB2" w14:textId="77777777" w:rsidTr="002D40CE">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770" w:type="dxa"/>
            <w:tcBorders>
              <w:top w:val="nil"/>
              <w:left w:val="nil"/>
              <w:bottom w:val="nil"/>
              <w:right w:val="nil"/>
            </w:tcBorders>
            <w:hideMark/>
          </w:tcPr>
          <w:p w14:paraId="79E31AAD" w14:textId="77777777" w:rsidR="002D40CE" w:rsidRPr="00FD0D00" w:rsidRDefault="002D40CE"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де:</w:t>
            </w:r>
          </w:p>
        </w:tc>
        <w:tc>
          <w:tcPr>
            <w:tcW w:w="1505" w:type="dxa"/>
            <w:tcBorders>
              <w:top w:val="nil"/>
              <w:left w:val="nil"/>
              <w:bottom w:val="nil"/>
              <w:right w:val="nil"/>
            </w:tcBorders>
            <w:hideMark/>
          </w:tcPr>
          <w:p w14:paraId="18834820" w14:textId="77777777" w:rsidR="002D40CE" w:rsidRPr="00FD0D00" w:rsidRDefault="00000000" w:rsidP="00D5557A">
            <w:pPr>
              <w:pStyle w:val="rvps2"/>
              <w:spacing w:before="0" w:beforeAutospacing="0" w:after="0" w:afterAutospacing="0"/>
              <w:ind w:firstLine="709"/>
              <w:jc w:val="both"/>
              <w:rPr>
                <w:rFonts w:eastAsiaTheme="minorEastAsia"/>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m:rPr>
                        <m:sty m:val="p"/>
                      </m:rPr>
                      <w:rPr>
                        <w:rFonts w:ascii="Cambria Math" w:hAnsi="Cambria Math"/>
                        <w:color w:val="000000" w:themeColor="text1"/>
                        <w:sz w:val="28"/>
                        <w:szCs w:val="28"/>
                        <w:vertAlign w:val="subscript"/>
                      </w:rPr>
                      <m:t>conditions</m:t>
                    </m:r>
                  </m:sub>
                </m:sSub>
              </m:oMath>
            </m:oMathPara>
          </w:p>
        </w:tc>
        <w:tc>
          <w:tcPr>
            <w:tcW w:w="554" w:type="dxa"/>
            <w:tcBorders>
              <w:top w:val="nil"/>
              <w:left w:val="nil"/>
              <w:bottom w:val="nil"/>
              <w:right w:val="nil"/>
            </w:tcBorders>
            <w:hideMark/>
          </w:tcPr>
          <w:p w14:paraId="7F72AF0A" w14:textId="77777777" w:rsidR="002D40CE" w:rsidRPr="00FD0D00" w:rsidRDefault="002D40CE" w:rsidP="00D5557A">
            <w:pPr>
              <w:pStyle w:val="rvps2"/>
              <w:spacing w:before="0" w:beforeAutospacing="0" w:after="0" w:afterAutospacing="0"/>
              <w:ind w:firstLine="709"/>
              <w:jc w:val="both"/>
              <w:rPr>
                <w:rFonts w:eastAsiaTheme="minorEastAsia"/>
                <w:color w:val="000000" w:themeColor="text1"/>
                <w:sz w:val="28"/>
                <w:szCs w:val="28"/>
              </w:rPr>
            </w:pPr>
          </w:p>
        </w:tc>
        <w:tc>
          <w:tcPr>
            <w:tcW w:w="6809" w:type="dxa"/>
            <w:gridSpan w:val="3"/>
            <w:tcBorders>
              <w:top w:val="nil"/>
              <w:left w:val="nil"/>
              <w:bottom w:val="nil"/>
              <w:right w:val="nil"/>
            </w:tcBorders>
            <w:hideMark/>
          </w:tcPr>
          <w:p w14:paraId="6DB21468" w14:textId="77777777" w:rsidR="002D40CE" w:rsidRPr="00FD0D00" w:rsidRDefault="00EA7FA5" w:rsidP="004B5496">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xml:space="preserve">– </w:t>
            </w:r>
            <w:r w:rsidR="002D40CE" w:rsidRPr="00FD0D00">
              <w:rPr>
                <w:rFonts w:eastAsiaTheme="minorEastAsia"/>
                <w:color w:val="000000" w:themeColor="text1"/>
                <w:sz w:val="28"/>
                <w:szCs w:val="28"/>
              </w:rPr>
              <w:t>розмір штрафу, скоригован</w:t>
            </w:r>
            <w:r w:rsidR="004B5496" w:rsidRPr="00FD0D00">
              <w:rPr>
                <w:rFonts w:eastAsiaTheme="minorEastAsia"/>
                <w:color w:val="000000" w:themeColor="text1"/>
                <w:sz w:val="28"/>
                <w:szCs w:val="28"/>
              </w:rPr>
              <w:t>ий</w:t>
            </w:r>
            <w:r w:rsidR="002D40CE" w:rsidRPr="00FD0D00">
              <w:rPr>
                <w:rFonts w:eastAsiaTheme="minorEastAsia"/>
                <w:color w:val="000000" w:themeColor="text1"/>
                <w:sz w:val="28"/>
                <w:szCs w:val="28"/>
              </w:rPr>
              <w:t xml:space="preserve"> </w:t>
            </w:r>
            <w:r w:rsidR="005D2848" w:rsidRPr="00FD0D00">
              <w:rPr>
                <w:rFonts w:eastAsiaTheme="minorEastAsia"/>
                <w:color w:val="000000" w:themeColor="text1"/>
                <w:sz w:val="28"/>
                <w:szCs w:val="28"/>
              </w:rPr>
              <w:t>з урахуванням пом'якшуючих та обтяжуючих обставин</w:t>
            </w:r>
            <w:r w:rsidR="002D40CE" w:rsidRPr="00FD0D00">
              <w:rPr>
                <w:rFonts w:eastAsiaTheme="minorEastAsia"/>
                <w:color w:val="000000" w:themeColor="text1"/>
                <w:sz w:val="28"/>
                <w:szCs w:val="28"/>
              </w:rPr>
              <w:t>;</w:t>
            </w:r>
          </w:p>
        </w:tc>
      </w:tr>
      <w:tr w:rsidR="00FD0D00" w:rsidRPr="00FD0D00" w14:paraId="020A39A2" w14:textId="77777777" w:rsidTr="002D40CE">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770" w:type="dxa"/>
            <w:tcBorders>
              <w:top w:val="nil"/>
              <w:left w:val="nil"/>
              <w:bottom w:val="nil"/>
              <w:right w:val="nil"/>
            </w:tcBorders>
            <w:hideMark/>
          </w:tcPr>
          <w:p w14:paraId="35FE04AD" w14:textId="77777777" w:rsidR="002D40CE" w:rsidRPr="00FD0D00" w:rsidRDefault="002D40CE" w:rsidP="00D5557A">
            <w:pPr>
              <w:pStyle w:val="rvps2"/>
              <w:spacing w:before="0" w:beforeAutospacing="0" w:after="0" w:afterAutospacing="0"/>
              <w:ind w:firstLine="709"/>
              <w:jc w:val="both"/>
              <w:rPr>
                <w:rFonts w:eastAsiaTheme="minorEastAsia"/>
                <w:color w:val="000000" w:themeColor="text1"/>
                <w:sz w:val="28"/>
                <w:szCs w:val="28"/>
              </w:rPr>
            </w:pPr>
          </w:p>
        </w:tc>
        <w:tc>
          <w:tcPr>
            <w:tcW w:w="1505" w:type="dxa"/>
            <w:tcBorders>
              <w:top w:val="nil"/>
              <w:left w:val="nil"/>
              <w:bottom w:val="nil"/>
              <w:right w:val="nil"/>
            </w:tcBorders>
            <w:hideMark/>
          </w:tcPr>
          <w:p w14:paraId="6D063DE8" w14:textId="77777777" w:rsidR="002D40CE" w:rsidRPr="00FD0D00" w:rsidRDefault="00000000" w:rsidP="00D5557A">
            <w:pPr>
              <w:pStyle w:val="rvps2"/>
              <w:spacing w:before="0" w:beforeAutospacing="0" w:after="0" w:afterAutospacing="0"/>
              <w:ind w:firstLine="709"/>
              <w:jc w:val="center"/>
              <w:rPr>
                <w:rFonts w:ascii="Cambria Math" w:eastAsiaTheme="minorEastAsia" w:hAnsi="Cambria Math"/>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m:rPr>
                        <m:sty m:val="p"/>
                      </m:rPr>
                      <w:rPr>
                        <w:rFonts w:ascii="Cambria Math" w:hAnsi="Cambria Math"/>
                        <w:color w:val="000000" w:themeColor="text1"/>
                        <w:sz w:val="28"/>
                        <w:szCs w:val="28"/>
                        <w:vertAlign w:val="subscript"/>
                      </w:rPr>
                      <m:t>time adj</m:t>
                    </m:r>
                  </m:sub>
                </m:sSub>
              </m:oMath>
            </m:oMathPara>
          </w:p>
        </w:tc>
        <w:tc>
          <w:tcPr>
            <w:tcW w:w="554" w:type="dxa"/>
            <w:tcBorders>
              <w:top w:val="nil"/>
              <w:left w:val="nil"/>
              <w:bottom w:val="nil"/>
              <w:right w:val="nil"/>
            </w:tcBorders>
            <w:hideMark/>
          </w:tcPr>
          <w:p w14:paraId="2381DE0D" w14:textId="77777777" w:rsidR="002D40CE" w:rsidRPr="00FD0D00" w:rsidRDefault="002D40CE" w:rsidP="00D5557A">
            <w:pPr>
              <w:pStyle w:val="rvps2"/>
              <w:spacing w:before="0" w:beforeAutospacing="0" w:after="0" w:afterAutospacing="0"/>
              <w:ind w:firstLine="709"/>
              <w:jc w:val="both"/>
              <w:rPr>
                <w:rFonts w:eastAsiaTheme="minorEastAsia"/>
                <w:color w:val="000000" w:themeColor="text1"/>
                <w:sz w:val="28"/>
                <w:szCs w:val="28"/>
              </w:rPr>
            </w:pPr>
          </w:p>
        </w:tc>
        <w:tc>
          <w:tcPr>
            <w:tcW w:w="6809" w:type="dxa"/>
            <w:gridSpan w:val="3"/>
            <w:tcBorders>
              <w:top w:val="nil"/>
              <w:left w:val="nil"/>
              <w:bottom w:val="nil"/>
              <w:right w:val="nil"/>
            </w:tcBorders>
            <w:hideMark/>
          </w:tcPr>
          <w:p w14:paraId="48305A6F" w14:textId="77777777" w:rsidR="002D40CE" w:rsidRPr="00FD0D00" w:rsidRDefault="00EA7FA5" w:rsidP="004B5496">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xml:space="preserve">– </w:t>
            </w:r>
            <w:r w:rsidR="002D40CE" w:rsidRPr="00FD0D00">
              <w:rPr>
                <w:rFonts w:eastAsiaTheme="minorEastAsia"/>
                <w:color w:val="000000" w:themeColor="text1"/>
                <w:sz w:val="28"/>
                <w:szCs w:val="28"/>
              </w:rPr>
              <w:t>розмір штрафу, скоригован</w:t>
            </w:r>
            <w:r w:rsidR="004B5496" w:rsidRPr="00FD0D00">
              <w:rPr>
                <w:rFonts w:eastAsiaTheme="minorEastAsia"/>
                <w:color w:val="000000" w:themeColor="text1"/>
                <w:sz w:val="28"/>
                <w:szCs w:val="28"/>
              </w:rPr>
              <w:t>ий</w:t>
            </w:r>
            <w:r w:rsidR="002D40CE" w:rsidRPr="00FD0D00">
              <w:rPr>
                <w:rFonts w:eastAsiaTheme="minorEastAsia"/>
                <w:color w:val="000000" w:themeColor="text1"/>
                <w:sz w:val="28"/>
                <w:szCs w:val="28"/>
              </w:rPr>
              <w:t xml:space="preserve"> </w:t>
            </w:r>
            <w:r w:rsidR="00A14FFD" w:rsidRPr="00FD0D00">
              <w:rPr>
                <w:rFonts w:eastAsiaTheme="minorEastAsia"/>
                <w:color w:val="000000" w:themeColor="text1"/>
                <w:sz w:val="28"/>
                <w:szCs w:val="28"/>
              </w:rPr>
              <w:t xml:space="preserve">з урахуванням </w:t>
            </w:r>
            <w:r w:rsidR="002D40CE" w:rsidRPr="00FD0D00">
              <w:rPr>
                <w:rFonts w:eastAsiaTheme="minorEastAsia"/>
                <w:color w:val="000000" w:themeColor="text1"/>
                <w:sz w:val="28"/>
                <w:szCs w:val="28"/>
              </w:rPr>
              <w:t>тривал</w:t>
            </w:r>
            <w:r w:rsidR="00A14FFD" w:rsidRPr="00FD0D00">
              <w:rPr>
                <w:rFonts w:eastAsiaTheme="minorEastAsia"/>
                <w:color w:val="000000" w:themeColor="text1"/>
                <w:sz w:val="28"/>
                <w:szCs w:val="28"/>
              </w:rPr>
              <w:t>о</w:t>
            </w:r>
            <w:r w:rsidR="002D40CE" w:rsidRPr="00FD0D00">
              <w:rPr>
                <w:rFonts w:eastAsiaTheme="minorEastAsia"/>
                <w:color w:val="000000" w:themeColor="text1"/>
                <w:sz w:val="28"/>
                <w:szCs w:val="28"/>
              </w:rPr>
              <w:t>ст</w:t>
            </w:r>
            <w:r w:rsidR="00A14FFD" w:rsidRPr="00FD0D00">
              <w:rPr>
                <w:rFonts w:eastAsiaTheme="minorEastAsia"/>
                <w:color w:val="000000" w:themeColor="text1"/>
                <w:sz w:val="28"/>
                <w:szCs w:val="28"/>
              </w:rPr>
              <w:t>і</w:t>
            </w:r>
            <w:r w:rsidR="002D40CE" w:rsidRPr="00FD0D00">
              <w:rPr>
                <w:rFonts w:eastAsiaTheme="minorEastAsia"/>
                <w:color w:val="000000" w:themeColor="text1"/>
                <w:sz w:val="28"/>
                <w:szCs w:val="28"/>
              </w:rPr>
              <w:t xml:space="preserve"> порушення, відповідно до </w:t>
            </w:r>
            <w:r w:rsidR="00A14FFD" w:rsidRPr="00FD0D00">
              <w:rPr>
                <w:rFonts w:eastAsiaTheme="minorEastAsia"/>
                <w:color w:val="000000" w:themeColor="text1"/>
                <w:sz w:val="28"/>
                <w:szCs w:val="28"/>
              </w:rPr>
              <w:t xml:space="preserve">пункту </w:t>
            </w:r>
            <w:r w:rsidR="004E34F4" w:rsidRPr="00FD0D00">
              <w:rPr>
                <w:rFonts w:eastAsiaTheme="minorEastAsia"/>
                <w:color w:val="000000" w:themeColor="text1"/>
                <w:sz w:val="28"/>
                <w:szCs w:val="28"/>
              </w:rPr>
              <w:t>2.</w:t>
            </w:r>
            <w:r w:rsidR="00A14FFD" w:rsidRPr="00FD0D00">
              <w:rPr>
                <w:rFonts w:eastAsiaTheme="minorEastAsia"/>
                <w:color w:val="000000" w:themeColor="text1"/>
                <w:sz w:val="28"/>
                <w:szCs w:val="28"/>
              </w:rPr>
              <w:t>3.1</w:t>
            </w:r>
            <w:r w:rsidR="00D07E06" w:rsidRPr="00FD0D00">
              <w:rPr>
                <w:rFonts w:eastAsiaTheme="minorEastAsia"/>
                <w:color w:val="000000" w:themeColor="text1"/>
                <w:sz w:val="28"/>
                <w:szCs w:val="28"/>
              </w:rPr>
              <w:t xml:space="preserve"> глави </w:t>
            </w:r>
            <w:r w:rsidR="004E34F4" w:rsidRPr="00FD0D00">
              <w:rPr>
                <w:rFonts w:eastAsiaTheme="minorEastAsia"/>
                <w:color w:val="000000" w:themeColor="text1"/>
                <w:sz w:val="28"/>
                <w:szCs w:val="28"/>
              </w:rPr>
              <w:t>2.</w:t>
            </w:r>
            <w:r w:rsidR="00D07E06" w:rsidRPr="00FD0D00">
              <w:rPr>
                <w:rFonts w:eastAsiaTheme="minorEastAsia"/>
                <w:color w:val="000000" w:themeColor="text1"/>
                <w:sz w:val="28"/>
                <w:szCs w:val="28"/>
              </w:rPr>
              <w:t>3</w:t>
            </w:r>
            <w:r w:rsidR="00A14FFD" w:rsidRPr="00FD0D00">
              <w:rPr>
                <w:rFonts w:eastAsiaTheme="minorEastAsia"/>
                <w:color w:val="000000" w:themeColor="text1"/>
                <w:sz w:val="28"/>
                <w:szCs w:val="28"/>
              </w:rPr>
              <w:t xml:space="preserve"> </w:t>
            </w:r>
            <w:r w:rsidR="004E34F4" w:rsidRPr="00FD0D00">
              <w:rPr>
                <w:rFonts w:eastAsiaTheme="minorEastAsia"/>
                <w:color w:val="000000" w:themeColor="text1"/>
                <w:sz w:val="28"/>
                <w:szCs w:val="28"/>
              </w:rPr>
              <w:t xml:space="preserve">цього </w:t>
            </w:r>
            <w:r w:rsidR="00D6193F" w:rsidRPr="00FD0D00">
              <w:rPr>
                <w:color w:val="000000" w:themeColor="text1"/>
                <w:sz w:val="28"/>
                <w:szCs w:val="28"/>
              </w:rPr>
              <w:t xml:space="preserve">розділу </w:t>
            </w:r>
            <w:r w:rsidR="002D40CE" w:rsidRPr="00FD0D00">
              <w:rPr>
                <w:rFonts w:eastAsiaTheme="minorEastAsia"/>
                <w:color w:val="000000" w:themeColor="text1"/>
                <w:sz w:val="28"/>
                <w:szCs w:val="28"/>
              </w:rPr>
              <w:t>;</w:t>
            </w:r>
          </w:p>
        </w:tc>
      </w:tr>
      <w:tr w:rsidR="00FD0D00" w:rsidRPr="00FD0D00" w14:paraId="48CA8302" w14:textId="77777777" w:rsidTr="002D40CE">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770" w:type="dxa"/>
            <w:tcBorders>
              <w:top w:val="nil"/>
              <w:left w:val="nil"/>
              <w:bottom w:val="nil"/>
              <w:right w:val="nil"/>
            </w:tcBorders>
          </w:tcPr>
          <w:p w14:paraId="5D519F24" w14:textId="77777777" w:rsidR="002D40CE" w:rsidRPr="00FD0D00" w:rsidRDefault="002D40CE" w:rsidP="00D5557A">
            <w:pPr>
              <w:pStyle w:val="rvps2"/>
              <w:spacing w:before="0" w:beforeAutospacing="0" w:after="0" w:afterAutospacing="0"/>
              <w:ind w:firstLine="709"/>
              <w:jc w:val="both"/>
              <w:rPr>
                <w:rFonts w:eastAsiaTheme="minorEastAsia"/>
                <w:color w:val="000000" w:themeColor="text1"/>
                <w:sz w:val="28"/>
                <w:szCs w:val="28"/>
              </w:rPr>
            </w:pPr>
          </w:p>
        </w:tc>
        <w:tc>
          <w:tcPr>
            <w:tcW w:w="1505" w:type="dxa"/>
            <w:tcBorders>
              <w:top w:val="nil"/>
              <w:left w:val="nil"/>
              <w:bottom w:val="nil"/>
              <w:right w:val="nil"/>
            </w:tcBorders>
          </w:tcPr>
          <w:p w14:paraId="1F531720" w14:textId="77777777" w:rsidR="002D40CE" w:rsidRPr="00FD0D00" w:rsidRDefault="007C7DC1" w:rsidP="00D5557A">
            <w:pPr>
              <w:pStyle w:val="rvps2"/>
              <w:spacing w:before="0" w:beforeAutospacing="0" w:after="0" w:afterAutospacing="0"/>
              <w:ind w:firstLine="709"/>
              <w:jc w:val="both"/>
              <w:rPr>
                <w:rFonts w:ascii="Cambria Math" w:eastAsiaTheme="minorEastAsia" w:hAnsi="Cambria Math"/>
                <w:i/>
                <w:color w:val="000000" w:themeColor="text1"/>
                <w:sz w:val="28"/>
                <w:szCs w:val="28"/>
              </w:rPr>
            </w:pPr>
            <m:oMathPara>
              <m:oMath>
                <m:r>
                  <w:rPr>
                    <w:rFonts w:ascii="Cambria Math" w:eastAsiaTheme="minorEastAsia" w:hAnsi="Cambria Math"/>
                    <w:color w:val="000000" w:themeColor="text1"/>
                    <w:sz w:val="28"/>
                    <w:szCs w:val="28"/>
                  </w:rPr>
                  <m:t>ext</m:t>
                </m:r>
              </m:oMath>
            </m:oMathPara>
          </w:p>
        </w:tc>
        <w:tc>
          <w:tcPr>
            <w:tcW w:w="554" w:type="dxa"/>
            <w:tcBorders>
              <w:top w:val="nil"/>
              <w:left w:val="nil"/>
              <w:bottom w:val="nil"/>
              <w:right w:val="nil"/>
            </w:tcBorders>
          </w:tcPr>
          <w:p w14:paraId="51AAF872" w14:textId="77777777" w:rsidR="002D40CE" w:rsidRPr="00FD0D00" w:rsidRDefault="002D40CE" w:rsidP="00D5557A">
            <w:pPr>
              <w:pStyle w:val="rvps2"/>
              <w:spacing w:before="0" w:beforeAutospacing="0" w:after="0" w:afterAutospacing="0"/>
              <w:ind w:firstLine="709"/>
              <w:jc w:val="both"/>
              <w:rPr>
                <w:rFonts w:eastAsiaTheme="minorEastAsia"/>
                <w:color w:val="000000" w:themeColor="text1"/>
                <w:sz w:val="28"/>
                <w:szCs w:val="28"/>
              </w:rPr>
            </w:pPr>
          </w:p>
        </w:tc>
        <w:tc>
          <w:tcPr>
            <w:tcW w:w="6809" w:type="dxa"/>
            <w:gridSpan w:val="3"/>
            <w:tcBorders>
              <w:top w:val="nil"/>
              <w:left w:val="nil"/>
              <w:bottom w:val="nil"/>
              <w:right w:val="nil"/>
            </w:tcBorders>
          </w:tcPr>
          <w:p w14:paraId="270A14BE" w14:textId="77777777" w:rsidR="002D40CE" w:rsidRPr="00FD0D00" w:rsidRDefault="00EA7FA5" w:rsidP="004B5496">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xml:space="preserve">– </w:t>
            </w:r>
            <w:r w:rsidR="009F4366" w:rsidRPr="00FD0D00">
              <w:rPr>
                <w:rFonts w:eastAsiaTheme="minorEastAsia"/>
                <w:color w:val="000000" w:themeColor="text1"/>
                <w:sz w:val="28"/>
                <w:szCs w:val="28"/>
              </w:rPr>
              <w:t xml:space="preserve">коефіцієнт </w:t>
            </w:r>
            <w:r w:rsidR="005D2848" w:rsidRPr="00FD0D00">
              <w:rPr>
                <w:rFonts w:eastAsiaTheme="minorEastAsia"/>
                <w:color w:val="000000" w:themeColor="text1"/>
                <w:sz w:val="28"/>
                <w:szCs w:val="28"/>
              </w:rPr>
              <w:t>пом'якшуюч</w:t>
            </w:r>
            <w:r w:rsidR="009F4366" w:rsidRPr="00FD0D00">
              <w:rPr>
                <w:rFonts w:eastAsiaTheme="minorEastAsia"/>
                <w:color w:val="000000" w:themeColor="text1"/>
                <w:sz w:val="28"/>
                <w:szCs w:val="28"/>
              </w:rPr>
              <w:t>их</w:t>
            </w:r>
            <w:r w:rsidR="005D2848" w:rsidRPr="00FD0D00">
              <w:rPr>
                <w:rFonts w:eastAsiaTheme="minorEastAsia"/>
                <w:color w:val="000000" w:themeColor="text1"/>
                <w:sz w:val="28"/>
                <w:szCs w:val="28"/>
              </w:rPr>
              <w:t xml:space="preserve"> обставин вчиненого порушення;</w:t>
            </w:r>
          </w:p>
        </w:tc>
      </w:tr>
      <w:tr w:rsidR="00FD0D00" w:rsidRPr="00FD0D00" w14:paraId="76856AE5" w14:textId="77777777" w:rsidTr="002D40CE">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770" w:type="dxa"/>
            <w:tcBorders>
              <w:top w:val="nil"/>
              <w:left w:val="nil"/>
              <w:bottom w:val="nil"/>
              <w:right w:val="nil"/>
            </w:tcBorders>
          </w:tcPr>
          <w:p w14:paraId="1C10B03B" w14:textId="77777777" w:rsidR="002D40CE" w:rsidRPr="00FD0D00" w:rsidRDefault="002D40CE" w:rsidP="00D5557A">
            <w:pPr>
              <w:pStyle w:val="rvps2"/>
              <w:spacing w:before="0" w:beforeAutospacing="0" w:after="0" w:afterAutospacing="0"/>
              <w:ind w:firstLine="709"/>
              <w:jc w:val="both"/>
              <w:rPr>
                <w:rFonts w:eastAsiaTheme="minorEastAsia"/>
                <w:color w:val="000000" w:themeColor="text1"/>
                <w:sz w:val="28"/>
                <w:szCs w:val="28"/>
              </w:rPr>
            </w:pPr>
          </w:p>
        </w:tc>
        <w:tc>
          <w:tcPr>
            <w:tcW w:w="1505" w:type="dxa"/>
            <w:tcBorders>
              <w:top w:val="nil"/>
              <w:left w:val="nil"/>
              <w:bottom w:val="nil"/>
              <w:right w:val="nil"/>
            </w:tcBorders>
          </w:tcPr>
          <w:p w14:paraId="47458C5E" w14:textId="77777777" w:rsidR="002D40CE" w:rsidRPr="00FD0D00" w:rsidRDefault="007C7DC1" w:rsidP="00D5557A">
            <w:pPr>
              <w:pStyle w:val="rvps2"/>
              <w:spacing w:before="0" w:beforeAutospacing="0" w:after="0" w:afterAutospacing="0"/>
              <w:ind w:firstLine="709"/>
              <w:jc w:val="both"/>
              <w:rPr>
                <w:color w:val="000000" w:themeColor="text1"/>
                <w:sz w:val="28"/>
                <w:szCs w:val="28"/>
              </w:rPr>
            </w:pPr>
            <m:oMathPara>
              <m:oMath>
                <m:r>
                  <w:rPr>
                    <w:rFonts w:ascii="Cambria Math" w:eastAsiaTheme="minorEastAsia" w:hAnsi="Cambria Math"/>
                    <w:color w:val="000000" w:themeColor="text1"/>
                    <w:sz w:val="28"/>
                    <w:szCs w:val="28"/>
                  </w:rPr>
                  <m:t xml:space="preserve">aggr </m:t>
                </m:r>
              </m:oMath>
            </m:oMathPara>
          </w:p>
        </w:tc>
        <w:tc>
          <w:tcPr>
            <w:tcW w:w="554" w:type="dxa"/>
            <w:tcBorders>
              <w:top w:val="nil"/>
              <w:left w:val="nil"/>
              <w:bottom w:val="nil"/>
              <w:right w:val="nil"/>
            </w:tcBorders>
          </w:tcPr>
          <w:p w14:paraId="5226D02F" w14:textId="77777777" w:rsidR="002D40CE" w:rsidRPr="00FD0D00" w:rsidRDefault="002D40CE" w:rsidP="00D5557A">
            <w:pPr>
              <w:pStyle w:val="rvps2"/>
              <w:spacing w:before="0" w:beforeAutospacing="0" w:after="0" w:afterAutospacing="0"/>
              <w:ind w:firstLine="709"/>
              <w:jc w:val="both"/>
              <w:rPr>
                <w:rFonts w:eastAsiaTheme="minorEastAsia"/>
                <w:color w:val="000000" w:themeColor="text1"/>
                <w:sz w:val="28"/>
                <w:szCs w:val="28"/>
              </w:rPr>
            </w:pPr>
          </w:p>
        </w:tc>
        <w:tc>
          <w:tcPr>
            <w:tcW w:w="6809" w:type="dxa"/>
            <w:gridSpan w:val="3"/>
            <w:tcBorders>
              <w:top w:val="nil"/>
              <w:left w:val="nil"/>
              <w:bottom w:val="nil"/>
              <w:right w:val="nil"/>
            </w:tcBorders>
          </w:tcPr>
          <w:p w14:paraId="360D7357" w14:textId="77777777" w:rsidR="002D40CE" w:rsidRPr="00FD0D00" w:rsidRDefault="00EA7FA5" w:rsidP="004B5496">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xml:space="preserve">– </w:t>
            </w:r>
            <w:r w:rsidR="00D57D9C" w:rsidRPr="00FD0D00">
              <w:rPr>
                <w:rFonts w:eastAsiaTheme="minorEastAsia"/>
                <w:color w:val="000000" w:themeColor="text1"/>
                <w:sz w:val="28"/>
                <w:szCs w:val="28"/>
              </w:rPr>
              <w:t xml:space="preserve">коефіцієнт </w:t>
            </w:r>
            <w:r w:rsidR="005D2848" w:rsidRPr="00FD0D00">
              <w:rPr>
                <w:rFonts w:eastAsiaTheme="minorEastAsia"/>
                <w:color w:val="000000" w:themeColor="text1"/>
                <w:sz w:val="28"/>
                <w:szCs w:val="28"/>
              </w:rPr>
              <w:t>обтяжуюч</w:t>
            </w:r>
            <w:r w:rsidR="00D57D9C" w:rsidRPr="00FD0D00">
              <w:rPr>
                <w:rFonts w:eastAsiaTheme="minorEastAsia"/>
                <w:color w:val="000000" w:themeColor="text1"/>
                <w:sz w:val="28"/>
                <w:szCs w:val="28"/>
              </w:rPr>
              <w:t>их</w:t>
            </w:r>
            <w:r w:rsidR="005D2848" w:rsidRPr="00FD0D00">
              <w:rPr>
                <w:rFonts w:eastAsiaTheme="minorEastAsia"/>
                <w:color w:val="000000" w:themeColor="text1"/>
                <w:sz w:val="28"/>
                <w:szCs w:val="28"/>
              </w:rPr>
              <w:t xml:space="preserve"> обставин вчиненого порушення</w:t>
            </w:r>
            <w:r w:rsidR="002D40CE" w:rsidRPr="00FD0D00">
              <w:rPr>
                <w:rFonts w:eastAsiaTheme="minorEastAsia"/>
                <w:color w:val="000000" w:themeColor="text1"/>
                <w:sz w:val="28"/>
                <w:szCs w:val="28"/>
              </w:rPr>
              <w:t>.</w:t>
            </w:r>
          </w:p>
          <w:p w14:paraId="3D0EA965" w14:textId="77777777" w:rsidR="008B4156" w:rsidRPr="00FD0D00" w:rsidRDefault="008B4156" w:rsidP="00D5557A">
            <w:pPr>
              <w:pStyle w:val="rvps2"/>
              <w:spacing w:before="0" w:beforeAutospacing="0" w:after="0" w:afterAutospacing="0"/>
              <w:ind w:firstLine="709"/>
              <w:jc w:val="both"/>
              <w:rPr>
                <w:rFonts w:eastAsiaTheme="minorEastAsia"/>
                <w:color w:val="000000" w:themeColor="text1"/>
                <w:sz w:val="28"/>
                <w:szCs w:val="28"/>
              </w:rPr>
            </w:pPr>
          </w:p>
        </w:tc>
      </w:tr>
    </w:tbl>
    <w:p w14:paraId="7762BFE9" w14:textId="77777777" w:rsidR="00DD54E4"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7A78E0" w:rsidRPr="00FD0D00">
        <w:rPr>
          <w:color w:val="000000" w:themeColor="text1"/>
        </w:rPr>
        <w:t xml:space="preserve">4.3. </w:t>
      </w:r>
      <w:r w:rsidR="00DD54E4" w:rsidRPr="00FD0D00">
        <w:rPr>
          <w:color w:val="000000" w:themeColor="text1"/>
        </w:rPr>
        <w:t>НКРЕКП визначає розміри коефіцієнтів для пом'якшуючих та обтяжуючих обставин для кожного окремого порушення</w:t>
      </w:r>
      <w:r w:rsidR="0009545D" w:rsidRPr="00FD0D00">
        <w:rPr>
          <w:color w:val="000000" w:themeColor="text1"/>
        </w:rPr>
        <w:t xml:space="preserve"> в кожному конкретному випадку, залежно</w:t>
      </w:r>
      <w:r w:rsidR="00EB7562" w:rsidRPr="00FD0D00">
        <w:rPr>
          <w:color w:val="000000" w:themeColor="text1"/>
        </w:rPr>
        <w:t xml:space="preserve"> від наявності/відсутн</w:t>
      </w:r>
      <w:r w:rsidR="002F50D2" w:rsidRPr="00FD0D00">
        <w:rPr>
          <w:color w:val="000000" w:themeColor="text1"/>
        </w:rPr>
        <w:t xml:space="preserve">ості </w:t>
      </w:r>
      <w:r w:rsidR="00DD6E16" w:rsidRPr="00FD0D00">
        <w:rPr>
          <w:color w:val="000000" w:themeColor="text1"/>
        </w:rPr>
        <w:t xml:space="preserve">відповідних обставин </w:t>
      </w:r>
      <w:r w:rsidR="002F50D2" w:rsidRPr="00FD0D00">
        <w:rPr>
          <w:color w:val="000000" w:themeColor="text1"/>
        </w:rPr>
        <w:t xml:space="preserve">чи </w:t>
      </w:r>
      <w:r w:rsidR="00EB7562" w:rsidRPr="00FD0D00">
        <w:rPr>
          <w:color w:val="000000" w:themeColor="text1"/>
        </w:rPr>
        <w:t>комбінації</w:t>
      </w:r>
      <w:r w:rsidR="002F50D2" w:rsidRPr="00FD0D00">
        <w:rPr>
          <w:color w:val="000000" w:themeColor="text1"/>
        </w:rPr>
        <w:t xml:space="preserve"> відповідних обставин.</w:t>
      </w:r>
    </w:p>
    <w:p w14:paraId="22693D11" w14:textId="77777777" w:rsidR="008B4156" w:rsidRPr="00FD0D00" w:rsidRDefault="008B4156" w:rsidP="00D5557A">
      <w:pPr>
        <w:pStyle w:val="List11"/>
        <w:numPr>
          <w:ilvl w:val="0"/>
          <w:numId w:val="0"/>
        </w:numPr>
        <w:tabs>
          <w:tab w:val="clear" w:pos="990"/>
        </w:tabs>
        <w:spacing w:before="0" w:after="0"/>
        <w:ind w:firstLine="709"/>
        <w:rPr>
          <w:color w:val="000000" w:themeColor="text1"/>
        </w:rPr>
      </w:pPr>
    </w:p>
    <w:p w14:paraId="3A586C8C" w14:textId="77777777" w:rsidR="005D2848"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7A78E0" w:rsidRPr="00FD0D00">
        <w:rPr>
          <w:color w:val="000000" w:themeColor="text1"/>
        </w:rPr>
        <w:t xml:space="preserve">4.4. </w:t>
      </w:r>
      <w:r w:rsidR="002D40CE" w:rsidRPr="00FD0D00">
        <w:rPr>
          <w:color w:val="000000" w:themeColor="text1"/>
        </w:rPr>
        <w:t xml:space="preserve">Максимальний </w:t>
      </w:r>
      <w:r w:rsidR="00657CD0" w:rsidRPr="00FD0D00">
        <w:rPr>
          <w:color w:val="000000" w:themeColor="text1"/>
        </w:rPr>
        <w:t>відсоток</w:t>
      </w:r>
      <w:r w:rsidR="005D2848" w:rsidRPr="00FD0D00">
        <w:rPr>
          <w:color w:val="000000" w:themeColor="text1"/>
        </w:rPr>
        <w:t xml:space="preserve"> </w:t>
      </w:r>
      <w:r w:rsidR="002A67E4" w:rsidRPr="00FD0D00">
        <w:rPr>
          <w:color w:val="000000" w:themeColor="text1"/>
          <w:szCs w:val="28"/>
        </w:rPr>
        <w:t xml:space="preserve">коефіцієнта </w:t>
      </w:r>
      <w:r w:rsidR="005D2848" w:rsidRPr="00FD0D00">
        <w:rPr>
          <w:color w:val="000000" w:themeColor="text1"/>
        </w:rPr>
        <w:t>за пом'якшуючі обставини вчиненого порушення не</w:t>
      </w:r>
      <w:r w:rsidR="00A7431B" w:rsidRPr="00FD0D00">
        <w:rPr>
          <w:color w:val="000000" w:themeColor="text1"/>
        </w:rPr>
        <w:t xml:space="preserve"> може перевищувати 50</w:t>
      </w:r>
      <w:r w:rsidR="002363A0" w:rsidRPr="00FD0D00">
        <w:rPr>
          <w:color w:val="000000" w:themeColor="text1"/>
        </w:rPr>
        <w:t> </w:t>
      </w:r>
      <w:r w:rsidR="00A7431B" w:rsidRPr="00FD0D00">
        <w:rPr>
          <w:color w:val="000000" w:themeColor="text1"/>
        </w:rPr>
        <w:t>%.</w:t>
      </w:r>
    </w:p>
    <w:p w14:paraId="6D49199D" w14:textId="77777777" w:rsidR="008B4156" w:rsidRPr="00FD0D00" w:rsidRDefault="008B4156" w:rsidP="00D5557A">
      <w:pPr>
        <w:pStyle w:val="List11"/>
        <w:numPr>
          <w:ilvl w:val="0"/>
          <w:numId w:val="0"/>
        </w:numPr>
        <w:tabs>
          <w:tab w:val="clear" w:pos="990"/>
        </w:tabs>
        <w:spacing w:before="0" w:after="0"/>
        <w:ind w:firstLine="709"/>
        <w:rPr>
          <w:color w:val="000000" w:themeColor="text1"/>
        </w:rPr>
      </w:pPr>
    </w:p>
    <w:p w14:paraId="28688550" w14:textId="77777777" w:rsidR="00A7431B"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7A78E0" w:rsidRPr="00FD0D00">
        <w:rPr>
          <w:color w:val="000000" w:themeColor="text1"/>
        </w:rPr>
        <w:t xml:space="preserve">4.5. </w:t>
      </w:r>
      <w:r w:rsidR="00A7431B" w:rsidRPr="00FD0D00">
        <w:rPr>
          <w:color w:val="000000" w:themeColor="text1"/>
        </w:rPr>
        <w:t xml:space="preserve">Максимальний </w:t>
      </w:r>
      <w:r w:rsidR="00657CD0" w:rsidRPr="00FD0D00">
        <w:rPr>
          <w:color w:val="000000" w:themeColor="text1"/>
        </w:rPr>
        <w:t>відсоток</w:t>
      </w:r>
      <w:r w:rsidR="00A7431B" w:rsidRPr="00FD0D00">
        <w:rPr>
          <w:color w:val="000000" w:themeColor="text1"/>
        </w:rPr>
        <w:t xml:space="preserve"> </w:t>
      </w:r>
      <w:r w:rsidR="002A67E4" w:rsidRPr="00FD0D00">
        <w:rPr>
          <w:color w:val="000000" w:themeColor="text1"/>
          <w:szCs w:val="28"/>
        </w:rPr>
        <w:t xml:space="preserve">коефіцієнта </w:t>
      </w:r>
      <w:r w:rsidR="00A7431B" w:rsidRPr="00FD0D00">
        <w:rPr>
          <w:color w:val="000000" w:themeColor="text1"/>
        </w:rPr>
        <w:t>за обтяжуючі обставини вчиненого порушення не може перевищувати 50</w:t>
      </w:r>
      <w:r w:rsidR="002363A0" w:rsidRPr="00FD0D00">
        <w:rPr>
          <w:color w:val="000000" w:themeColor="text1"/>
        </w:rPr>
        <w:t> </w:t>
      </w:r>
      <w:r w:rsidR="00A7431B" w:rsidRPr="00FD0D00">
        <w:rPr>
          <w:color w:val="000000" w:themeColor="text1"/>
        </w:rPr>
        <w:t>%.</w:t>
      </w:r>
    </w:p>
    <w:p w14:paraId="4CCF097B" w14:textId="77777777" w:rsidR="008B4156" w:rsidRPr="00FD0D00" w:rsidRDefault="008B4156" w:rsidP="00D5557A">
      <w:pPr>
        <w:pStyle w:val="List11"/>
        <w:numPr>
          <w:ilvl w:val="0"/>
          <w:numId w:val="0"/>
        </w:numPr>
        <w:tabs>
          <w:tab w:val="clear" w:pos="990"/>
        </w:tabs>
        <w:spacing w:before="0" w:after="0"/>
        <w:ind w:firstLine="709"/>
        <w:rPr>
          <w:color w:val="000000" w:themeColor="text1"/>
        </w:rPr>
      </w:pPr>
    </w:p>
    <w:p w14:paraId="3DAB8F19" w14:textId="7FB9D486" w:rsidR="00A7431B"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7A78E0" w:rsidRPr="00FD0D00">
        <w:rPr>
          <w:color w:val="000000" w:themeColor="text1"/>
        </w:rPr>
        <w:t xml:space="preserve">4.6. </w:t>
      </w:r>
      <w:r w:rsidR="00C50078" w:rsidRPr="00FD0D00">
        <w:rPr>
          <w:color w:val="000000" w:themeColor="text1"/>
        </w:rPr>
        <w:t>П</w:t>
      </w:r>
      <w:r w:rsidR="00A7431B" w:rsidRPr="00FD0D00">
        <w:rPr>
          <w:color w:val="000000" w:themeColor="text1"/>
        </w:rPr>
        <w:t>ом'якшуючими обставинами вчиненого порушення</w:t>
      </w:r>
      <w:r w:rsidR="245E5059" w:rsidRPr="00FD0D00">
        <w:rPr>
          <w:color w:val="000000" w:themeColor="text1"/>
        </w:rPr>
        <w:t xml:space="preserve"> </w:t>
      </w:r>
      <w:r w:rsidR="0037363A" w:rsidRPr="00FD0D00">
        <w:rPr>
          <w:color w:val="000000" w:themeColor="text1"/>
        </w:rPr>
        <w:t>є</w:t>
      </w:r>
      <w:r w:rsidR="00A7431B" w:rsidRPr="00FD0D00">
        <w:rPr>
          <w:color w:val="000000" w:themeColor="text1"/>
        </w:rPr>
        <w:t>:</w:t>
      </w:r>
    </w:p>
    <w:p w14:paraId="799D7CA2" w14:textId="77777777" w:rsidR="008B4156" w:rsidRPr="00FD0D00" w:rsidRDefault="008B4156" w:rsidP="00D5557A">
      <w:pPr>
        <w:pStyle w:val="List11"/>
        <w:numPr>
          <w:ilvl w:val="0"/>
          <w:numId w:val="0"/>
        </w:numPr>
        <w:tabs>
          <w:tab w:val="clear" w:pos="990"/>
        </w:tabs>
        <w:spacing w:before="0" w:after="0"/>
        <w:ind w:firstLine="709"/>
        <w:rPr>
          <w:color w:val="000000" w:themeColor="text1"/>
        </w:rPr>
      </w:pPr>
    </w:p>
    <w:p w14:paraId="29C348CA" w14:textId="77777777" w:rsidR="0037363A" w:rsidRPr="00FD0D00" w:rsidRDefault="0037363A"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1) вчинення порушення вперше</w:t>
      </w:r>
      <w:r w:rsidR="00FC214F" w:rsidRPr="00FD0D00">
        <w:rPr>
          <w:rFonts w:eastAsiaTheme="minorEastAsia"/>
          <w:color w:val="000000" w:themeColor="text1"/>
          <w:sz w:val="28"/>
          <w:szCs w:val="28"/>
        </w:rPr>
        <w:t xml:space="preserve"> (не застосовується при першій перевірці ліцензіата)</w:t>
      </w:r>
      <w:r w:rsidRPr="00FD0D00">
        <w:rPr>
          <w:rFonts w:eastAsiaTheme="minorEastAsia"/>
          <w:color w:val="000000" w:themeColor="text1"/>
          <w:sz w:val="28"/>
          <w:szCs w:val="28"/>
        </w:rPr>
        <w:t>;</w:t>
      </w:r>
    </w:p>
    <w:p w14:paraId="43CC43A0" w14:textId="77777777" w:rsidR="008B4156" w:rsidRPr="00FD0D00" w:rsidRDefault="008B4156" w:rsidP="00D5557A">
      <w:pPr>
        <w:pStyle w:val="rvps2"/>
        <w:spacing w:before="0" w:beforeAutospacing="0" w:after="0" w:afterAutospacing="0"/>
        <w:ind w:firstLine="709"/>
        <w:jc w:val="both"/>
        <w:rPr>
          <w:rFonts w:eastAsiaTheme="minorEastAsia"/>
          <w:color w:val="000000" w:themeColor="text1"/>
          <w:sz w:val="28"/>
          <w:szCs w:val="28"/>
        </w:rPr>
      </w:pPr>
    </w:p>
    <w:p w14:paraId="0E4B2D97" w14:textId="77777777" w:rsidR="0037363A" w:rsidRPr="00FD0D00" w:rsidRDefault="0037363A"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2) вчинення порушення за відсутності </w:t>
      </w:r>
      <w:r w:rsidR="00764FAB" w:rsidRPr="00FD0D00">
        <w:rPr>
          <w:rFonts w:eastAsiaTheme="minorEastAsia"/>
          <w:color w:val="000000" w:themeColor="text1"/>
          <w:sz w:val="28"/>
          <w:szCs w:val="28"/>
        </w:rPr>
        <w:t>здійснення ліцензіатом цілеспрямованих ді</w:t>
      </w:r>
      <w:r w:rsidR="007A78E0" w:rsidRPr="00FD0D00">
        <w:rPr>
          <w:rFonts w:eastAsiaTheme="minorEastAsia"/>
          <w:color w:val="000000" w:themeColor="text1"/>
          <w:sz w:val="28"/>
          <w:szCs w:val="28"/>
        </w:rPr>
        <w:t>й</w:t>
      </w:r>
      <w:r w:rsidR="00764FAB" w:rsidRPr="00FD0D00">
        <w:rPr>
          <w:rFonts w:eastAsiaTheme="minorEastAsia"/>
          <w:color w:val="000000" w:themeColor="text1"/>
          <w:sz w:val="28"/>
          <w:szCs w:val="28"/>
        </w:rPr>
        <w:t xml:space="preserve"> для вчинення порушення</w:t>
      </w:r>
      <w:r w:rsidRPr="00FD0D00">
        <w:rPr>
          <w:rFonts w:eastAsiaTheme="minorEastAsia"/>
          <w:color w:val="000000" w:themeColor="text1"/>
          <w:sz w:val="28"/>
          <w:szCs w:val="28"/>
        </w:rPr>
        <w:t>;</w:t>
      </w:r>
    </w:p>
    <w:p w14:paraId="7520B2DF" w14:textId="77777777" w:rsidR="008B4156" w:rsidRPr="00FD0D00" w:rsidRDefault="008B4156" w:rsidP="00D5557A">
      <w:pPr>
        <w:pStyle w:val="rvps2"/>
        <w:spacing w:before="0" w:beforeAutospacing="0" w:after="0" w:afterAutospacing="0"/>
        <w:ind w:firstLine="709"/>
        <w:jc w:val="both"/>
        <w:rPr>
          <w:rFonts w:eastAsiaTheme="minorEastAsia"/>
          <w:color w:val="000000" w:themeColor="text1"/>
          <w:sz w:val="28"/>
          <w:szCs w:val="28"/>
        </w:rPr>
      </w:pPr>
    </w:p>
    <w:p w14:paraId="027B1DFC" w14:textId="171B264C" w:rsidR="0037363A" w:rsidRPr="00FD0D00" w:rsidRDefault="0037363A"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3) добровільне відшкодування </w:t>
      </w:r>
      <w:r w:rsidR="00F90B9A" w:rsidRPr="00FD0D00">
        <w:rPr>
          <w:rFonts w:eastAsiaTheme="minorEastAsia"/>
          <w:color w:val="000000" w:themeColor="text1"/>
          <w:sz w:val="28"/>
          <w:szCs w:val="28"/>
        </w:rPr>
        <w:t xml:space="preserve">шкоди, </w:t>
      </w:r>
      <w:r w:rsidRPr="00FD0D00">
        <w:rPr>
          <w:rFonts w:eastAsiaTheme="minorEastAsia"/>
          <w:color w:val="000000" w:themeColor="text1"/>
          <w:sz w:val="28"/>
          <w:szCs w:val="28"/>
        </w:rPr>
        <w:t xml:space="preserve">завданої </w:t>
      </w:r>
      <w:r w:rsidR="007A2040" w:rsidRPr="00FD0D00">
        <w:rPr>
          <w:rFonts w:eastAsiaTheme="minorEastAsia"/>
          <w:color w:val="000000" w:themeColor="text1"/>
          <w:sz w:val="28"/>
          <w:szCs w:val="28"/>
        </w:rPr>
        <w:t>л</w:t>
      </w:r>
      <w:r w:rsidR="00B45028" w:rsidRPr="00FD0D00">
        <w:rPr>
          <w:rFonts w:eastAsiaTheme="minorEastAsia"/>
          <w:color w:val="000000" w:themeColor="text1"/>
          <w:sz w:val="28"/>
          <w:szCs w:val="28"/>
        </w:rPr>
        <w:t>іцензіатам НКРЕКП</w:t>
      </w:r>
      <w:r w:rsidR="00F90B9A" w:rsidRPr="00FD0D00">
        <w:rPr>
          <w:rFonts w:eastAsiaTheme="minorEastAsia"/>
          <w:color w:val="000000" w:themeColor="text1"/>
          <w:sz w:val="28"/>
          <w:szCs w:val="28"/>
        </w:rPr>
        <w:t xml:space="preserve">, </w:t>
      </w:r>
      <w:r w:rsidRPr="00FD0D00">
        <w:rPr>
          <w:rFonts w:eastAsiaTheme="minorEastAsia"/>
          <w:color w:val="000000" w:themeColor="text1"/>
          <w:sz w:val="28"/>
          <w:szCs w:val="28"/>
        </w:rPr>
        <w:t>до виявлення порушення;</w:t>
      </w:r>
    </w:p>
    <w:p w14:paraId="483A0185" w14:textId="77777777" w:rsidR="008B4156" w:rsidRPr="00FD0D00" w:rsidRDefault="008B4156" w:rsidP="00D5557A">
      <w:pPr>
        <w:pStyle w:val="rvps2"/>
        <w:spacing w:before="0" w:beforeAutospacing="0" w:after="0" w:afterAutospacing="0"/>
        <w:ind w:firstLine="709"/>
        <w:jc w:val="both"/>
        <w:rPr>
          <w:rFonts w:eastAsiaTheme="minorEastAsia"/>
          <w:color w:val="000000" w:themeColor="text1"/>
          <w:sz w:val="28"/>
          <w:szCs w:val="28"/>
        </w:rPr>
      </w:pPr>
    </w:p>
    <w:p w14:paraId="74593544" w14:textId="77777777" w:rsidR="00D74D91" w:rsidRPr="00FD0D00" w:rsidRDefault="0037363A"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4) дії порушника</w:t>
      </w:r>
      <w:r w:rsidR="00F90B9A" w:rsidRPr="00FD0D00">
        <w:rPr>
          <w:rFonts w:eastAsiaTheme="minorEastAsia"/>
          <w:color w:val="000000" w:themeColor="text1"/>
          <w:sz w:val="28"/>
          <w:szCs w:val="28"/>
        </w:rPr>
        <w:t xml:space="preserve"> до виявлення порушення</w:t>
      </w:r>
      <w:r w:rsidRPr="00FD0D00">
        <w:rPr>
          <w:rFonts w:eastAsiaTheme="minorEastAsia"/>
          <w:color w:val="000000" w:themeColor="text1"/>
          <w:sz w:val="28"/>
          <w:szCs w:val="28"/>
        </w:rPr>
        <w:t xml:space="preserve">, що свідчать про бажання усунути порушення, його негативні наслідки, обставини, що спричинили порушення; </w:t>
      </w:r>
    </w:p>
    <w:p w14:paraId="1D5D5C67" w14:textId="77777777" w:rsidR="008B4156" w:rsidRPr="00FD0D00" w:rsidRDefault="008B4156" w:rsidP="00D5557A">
      <w:pPr>
        <w:pStyle w:val="rvps2"/>
        <w:spacing w:before="0" w:beforeAutospacing="0" w:after="0" w:afterAutospacing="0"/>
        <w:ind w:firstLine="709"/>
        <w:jc w:val="both"/>
        <w:rPr>
          <w:rFonts w:eastAsiaTheme="minorEastAsia"/>
          <w:color w:val="000000" w:themeColor="text1"/>
          <w:sz w:val="28"/>
          <w:szCs w:val="28"/>
        </w:rPr>
      </w:pPr>
    </w:p>
    <w:p w14:paraId="21AEA812" w14:textId="77777777" w:rsidR="00D74D91" w:rsidRPr="00FD0D00" w:rsidRDefault="00D74D91"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5) припинення порушення після його виявлення;</w:t>
      </w:r>
    </w:p>
    <w:p w14:paraId="44728D69" w14:textId="77777777" w:rsidR="008B4156" w:rsidRPr="00FD0D00" w:rsidRDefault="008B4156" w:rsidP="00D5557A">
      <w:pPr>
        <w:pStyle w:val="rvps2"/>
        <w:spacing w:before="0" w:beforeAutospacing="0" w:after="0" w:afterAutospacing="0"/>
        <w:ind w:firstLine="709"/>
        <w:jc w:val="both"/>
        <w:rPr>
          <w:rFonts w:eastAsiaTheme="minorEastAsia"/>
          <w:color w:val="000000" w:themeColor="text1"/>
          <w:sz w:val="28"/>
          <w:szCs w:val="28"/>
        </w:rPr>
      </w:pPr>
    </w:p>
    <w:p w14:paraId="79A7CAEF" w14:textId="77777777" w:rsidR="00D74D91" w:rsidRPr="00FD0D00" w:rsidRDefault="00D74D91"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6</w:t>
      </w:r>
      <w:r w:rsidR="0037363A" w:rsidRPr="00FD0D00">
        <w:rPr>
          <w:rFonts w:eastAsiaTheme="minorEastAsia"/>
          <w:color w:val="000000" w:themeColor="text1"/>
          <w:sz w:val="28"/>
          <w:szCs w:val="28"/>
        </w:rPr>
        <w:t>) самостійне повідомлення порушником НКРЕКП про факт вчинення порушення до початку перевірки НКРЕКП</w:t>
      </w:r>
      <w:r w:rsidRPr="00FD0D00">
        <w:rPr>
          <w:rFonts w:eastAsiaTheme="minorEastAsia"/>
          <w:color w:val="000000" w:themeColor="text1"/>
          <w:sz w:val="28"/>
          <w:szCs w:val="28"/>
        </w:rPr>
        <w:t>;</w:t>
      </w:r>
    </w:p>
    <w:p w14:paraId="35213234" w14:textId="77777777" w:rsidR="008B4156" w:rsidRPr="00FD0D00" w:rsidRDefault="008B4156" w:rsidP="00D5557A">
      <w:pPr>
        <w:pStyle w:val="rvps2"/>
        <w:spacing w:before="0" w:beforeAutospacing="0" w:after="0" w:afterAutospacing="0"/>
        <w:ind w:firstLine="709"/>
        <w:jc w:val="both"/>
        <w:rPr>
          <w:rFonts w:eastAsiaTheme="minorEastAsia"/>
          <w:color w:val="000000" w:themeColor="text1"/>
          <w:sz w:val="28"/>
          <w:szCs w:val="28"/>
        </w:rPr>
      </w:pPr>
    </w:p>
    <w:p w14:paraId="558FC6A3" w14:textId="77777777" w:rsidR="00D74D91" w:rsidRPr="00FD0D00" w:rsidRDefault="00D74D91"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7) сприяння виявленню порушення під час перевірки НКРЕКП. </w:t>
      </w:r>
    </w:p>
    <w:p w14:paraId="07C43B94" w14:textId="77777777" w:rsidR="008B4156" w:rsidRPr="00FD0D00" w:rsidRDefault="008B4156" w:rsidP="00D5557A">
      <w:pPr>
        <w:pStyle w:val="rvps2"/>
        <w:spacing w:before="0" w:beforeAutospacing="0" w:after="0" w:afterAutospacing="0"/>
        <w:ind w:firstLine="709"/>
        <w:jc w:val="both"/>
        <w:rPr>
          <w:rFonts w:eastAsiaTheme="minorEastAsia"/>
          <w:color w:val="000000" w:themeColor="text1"/>
          <w:sz w:val="28"/>
          <w:szCs w:val="28"/>
        </w:rPr>
      </w:pPr>
    </w:p>
    <w:p w14:paraId="0E2E4083" w14:textId="3A543017" w:rsidR="0081533C"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7A78E0" w:rsidRPr="00FD0D00">
        <w:rPr>
          <w:color w:val="000000" w:themeColor="text1"/>
        </w:rPr>
        <w:t xml:space="preserve">4.7. </w:t>
      </w:r>
      <w:r w:rsidR="00FD05B7" w:rsidRPr="00FD0D00">
        <w:rPr>
          <w:color w:val="000000" w:themeColor="text1"/>
        </w:rPr>
        <w:t>О</w:t>
      </w:r>
      <w:r w:rsidR="00A91838" w:rsidRPr="00FD0D00">
        <w:rPr>
          <w:color w:val="000000" w:themeColor="text1"/>
        </w:rPr>
        <w:t>бтяжуючими обставинами вчиненого порушення є:</w:t>
      </w:r>
    </w:p>
    <w:p w14:paraId="1F6D875B" w14:textId="77777777" w:rsidR="008B4156" w:rsidRPr="00FD0D00" w:rsidRDefault="008B4156" w:rsidP="00D5557A">
      <w:pPr>
        <w:pStyle w:val="List11"/>
        <w:numPr>
          <w:ilvl w:val="0"/>
          <w:numId w:val="0"/>
        </w:numPr>
        <w:tabs>
          <w:tab w:val="clear" w:pos="990"/>
        </w:tabs>
        <w:spacing w:before="0" w:after="0"/>
        <w:ind w:firstLine="709"/>
        <w:rPr>
          <w:color w:val="000000" w:themeColor="text1"/>
        </w:rPr>
      </w:pPr>
    </w:p>
    <w:p w14:paraId="47EE7684" w14:textId="77777777" w:rsidR="00A91838" w:rsidRPr="00FD0D00" w:rsidRDefault="00A91838"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lastRenderedPageBreak/>
        <w:t xml:space="preserve">1) </w:t>
      </w:r>
      <w:r w:rsidR="00C878E1" w:rsidRPr="00FD0D00">
        <w:rPr>
          <w:rFonts w:eastAsiaTheme="minorEastAsia"/>
          <w:color w:val="000000" w:themeColor="text1"/>
          <w:sz w:val="28"/>
          <w:szCs w:val="28"/>
        </w:rPr>
        <w:t xml:space="preserve">цілеспрямоване </w:t>
      </w:r>
      <w:r w:rsidR="00F47D98" w:rsidRPr="00FD0D00">
        <w:rPr>
          <w:rFonts w:eastAsiaTheme="minorEastAsia"/>
          <w:color w:val="000000" w:themeColor="text1"/>
          <w:sz w:val="28"/>
          <w:szCs w:val="28"/>
        </w:rPr>
        <w:t>створення умов або здійснення ді</w:t>
      </w:r>
      <w:r w:rsidR="007A78E0" w:rsidRPr="00FD0D00">
        <w:rPr>
          <w:rFonts w:eastAsiaTheme="minorEastAsia"/>
          <w:color w:val="000000" w:themeColor="text1"/>
          <w:sz w:val="28"/>
          <w:szCs w:val="28"/>
        </w:rPr>
        <w:t>й</w:t>
      </w:r>
      <w:r w:rsidR="00F47D98" w:rsidRPr="00FD0D00">
        <w:rPr>
          <w:rFonts w:eastAsiaTheme="minorEastAsia"/>
          <w:color w:val="000000" w:themeColor="text1"/>
          <w:sz w:val="28"/>
          <w:szCs w:val="28"/>
        </w:rPr>
        <w:t xml:space="preserve"> ліцензіатом для вчинення правопорушення або невжиття заходів ліцензіатом для виконання/дотримання норм </w:t>
      </w:r>
      <w:r w:rsidR="00200AA9" w:rsidRPr="00FD0D00">
        <w:rPr>
          <w:rFonts w:eastAsiaTheme="minorEastAsia"/>
          <w:color w:val="000000" w:themeColor="text1"/>
          <w:sz w:val="28"/>
          <w:szCs w:val="28"/>
        </w:rPr>
        <w:t xml:space="preserve">чинного </w:t>
      </w:r>
      <w:r w:rsidR="00F47D98" w:rsidRPr="00FD0D00">
        <w:rPr>
          <w:rFonts w:eastAsiaTheme="minorEastAsia"/>
          <w:color w:val="000000" w:themeColor="text1"/>
          <w:sz w:val="28"/>
          <w:szCs w:val="28"/>
        </w:rPr>
        <w:t>законодавства</w:t>
      </w:r>
      <w:r w:rsidRPr="00FD0D00">
        <w:rPr>
          <w:rFonts w:eastAsiaTheme="minorEastAsia"/>
          <w:color w:val="000000" w:themeColor="text1"/>
          <w:sz w:val="28"/>
          <w:szCs w:val="28"/>
        </w:rPr>
        <w:t>;</w:t>
      </w:r>
    </w:p>
    <w:p w14:paraId="2245723B" w14:textId="77777777" w:rsidR="008B4156" w:rsidRPr="00FD0D00" w:rsidRDefault="008B4156" w:rsidP="00D5557A">
      <w:pPr>
        <w:pStyle w:val="rvps2"/>
        <w:spacing w:before="0" w:beforeAutospacing="0" w:after="0" w:afterAutospacing="0"/>
        <w:ind w:firstLine="709"/>
        <w:jc w:val="both"/>
        <w:rPr>
          <w:rFonts w:eastAsiaTheme="minorEastAsia"/>
          <w:color w:val="000000" w:themeColor="text1"/>
          <w:sz w:val="28"/>
          <w:szCs w:val="28"/>
        </w:rPr>
      </w:pPr>
    </w:p>
    <w:p w14:paraId="5D3C17D3" w14:textId="77777777" w:rsidR="00A91838" w:rsidRPr="00FD0D00" w:rsidRDefault="00A91838"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2) повтор</w:t>
      </w:r>
      <w:r w:rsidR="00200AA9" w:rsidRPr="00FD0D00">
        <w:rPr>
          <w:rFonts w:eastAsiaTheme="minorEastAsia"/>
          <w:color w:val="000000" w:themeColor="text1"/>
          <w:sz w:val="28"/>
          <w:szCs w:val="28"/>
        </w:rPr>
        <w:t>юва</w:t>
      </w:r>
      <w:r w:rsidRPr="00FD0D00">
        <w:rPr>
          <w:rFonts w:eastAsiaTheme="minorEastAsia"/>
          <w:color w:val="000000" w:themeColor="text1"/>
          <w:sz w:val="28"/>
          <w:szCs w:val="28"/>
        </w:rPr>
        <w:t xml:space="preserve">ність оцінюваного порушення; </w:t>
      </w:r>
    </w:p>
    <w:p w14:paraId="656AE40C" w14:textId="77777777" w:rsidR="008B4156" w:rsidRPr="00FD0D00" w:rsidRDefault="008B4156" w:rsidP="00D5557A">
      <w:pPr>
        <w:pStyle w:val="rvps2"/>
        <w:spacing w:before="0" w:beforeAutospacing="0" w:after="0" w:afterAutospacing="0"/>
        <w:ind w:firstLine="709"/>
        <w:jc w:val="both"/>
        <w:rPr>
          <w:rFonts w:eastAsiaTheme="minorEastAsia"/>
          <w:color w:val="000000" w:themeColor="text1"/>
          <w:sz w:val="28"/>
          <w:szCs w:val="28"/>
        </w:rPr>
      </w:pPr>
    </w:p>
    <w:p w14:paraId="50BB9DDD" w14:textId="77777777" w:rsidR="00A91838" w:rsidRPr="00FD0D00" w:rsidRDefault="00A91838"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3) одночасне вчинення більш ніж одного порушення;</w:t>
      </w:r>
    </w:p>
    <w:p w14:paraId="48A40AA4" w14:textId="77777777" w:rsidR="008B4156" w:rsidRPr="00FD0D00" w:rsidRDefault="008B4156" w:rsidP="00D5557A">
      <w:pPr>
        <w:pStyle w:val="rvps2"/>
        <w:spacing w:before="0" w:beforeAutospacing="0" w:after="0" w:afterAutospacing="0"/>
        <w:ind w:firstLine="709"/>
        <w:jc w:val="both"/>
        <w:rPr>
          <w:rFonts w:eastAsiaTheme="minorEastAsia"/>
          <w:color w:val="000000" w:themeColor="text1"/>
          <w:sz w:val="28"/>
          <w:szCs w:val="28"/>
        </w:rPr>
      </w:pPr>
    </w:p>
    <w:p w14:paraId="583909DF" w14:textId="4AC5C4A9" w:rsidR="00A91838" w:rsidRPr="00FD0D00" w:rsidRDefault="00A91838"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4) </w:t>
      </w:r>
      <w:r w:rsidR="00EF12E1" w:rsidRPr="00FD0D00">
        <w:rPr>
          <w:rFonts w:eastAsiaTheme="minorEastAsia"/>
          <w:color w:val="000000" w:themeColor="text1"/>
          <w:sz w:val="28"/>
          <w:szCs w:val="28"/>
        </w:rPr>
        <w:t xml:space="preserve">вчинення </w:t>
      </w:r>
      <w:r w:rsidRPr="00FD0D00">
        <w:rPr>
          <w:rFonts w:eastAsiaTheme="minorEastAsia"/>
          <w:color w:val="000000" w:themeColor="text1"/>
          <w:sz w:val="28"/>
          <w:szCs w:val="28"/>
        </w:rPr>
        <w:t xml:space="preserve">порушення за допомогою/із організованою залученістю інших </w:t>
      </w:r>
      <w:r w:rsidR="002A5285" w:rsidRPr="00FD0D00">
        <w:rPr>
          <w:rFonts w:eastAsiaTheme="minorEastAsia"/>
          <w:color w:val="000000" w:themeColor="text1"/>
          <w:sz w:val="28"/>
          <w:szCs w:val="28"/>
        </w:rPr>
        <w:t>л</w:t>
      </w:r>
      <w:r w:rsidR="00B45028" w:rsidRPr="00FD0D00">
        <w:rPr>
          <w:rFonts w:eastAsiaTheme="minorEastAsia"/>
          <w:color w:val="000000" w:themeColor="text1"/>
          <w:sz w:val="28"/>
          <w:szCs w:val="28"/>
        </w:rPr>
        <w:t>іцензіатів НКРЕКП</w:t>
      </w:r>
      <w:r w:rsidRPr="00FD0D00">
        <w:rPr>
          <w:rFonts w:eastAsiaTheme="minorEastAsia"/>
          <w:color w:val="000000" w:themeColor="text1"/>
          <w:sz w:val="28"/>
          <w:szCs w:val="28"/>
        </w:rPr>
        <w:t>;</w:t>
      </w:r>
    </w:p>
    <w:p w14:paraId="1F3C971E" w14:textId="77777777" w:rsidR="008B4156" w:rsidRPr="00FD0D00" w:rsidRDefault="008B4156" w:rsidP="00D5557A">
      <w:pPr>
        <w:pStyle w:val="rvps2"/>
        <w:spacing w:before="0" w:beforeAutospacing="0" w:after="0" w:afterAutospacing="0"/>
        <w:ind w:firstLine="709"/>
        <w:jc w:val="both"/>
        <w:rPr>
          <w:rFonts w:eastAsiaTheme="minorEastAsia"/>
          <w:color w:val="000000" w:themeColor="text1"/>
          <w:sz w:val="28"/>
          <w:szCs w:val="28"/>
        </w:rPr>
      </w:pPr>
    </w:p>
    <w:p w14:paraId="727E0AF9" w14:textId="77777777" w:rsidR="00A91838" w:rsidRPr="00FD0D00" w:rsidRDefault="00A91838"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5) участь/обізнаність керівництва ліцензіата щодо порушення або потенційного його </w:t>
      </w:r>
      <w:r w:rsidR="00802FF0" w:rsidRPr="00FD0D00">
        <w:rPr>
          <w:rFonts w:eastAsiaTheme="minorEastAsia"/>
          <w:color w:val="000000" w:themeColor="text1"/>
          <w:sz w:val="28"/>
          <w:szCs w:val="28"/>
        </w:rPr>
        <w:t>вчинення</w:t>
      </w:r>
      <w:r w:rsidRPr="00FD0D00">
        <w:rPr>
          <w:rFonts w:eastAsiaTheme="minorEastAsia"/>
          <w:color w:val="000000" w:themeColor="text1"/>
          <w:sz w:val="28"/>
          <w:szCs w:val="28"/>
        </w:rPr>
        <w:t>;</w:t>
      </w:r>
    </w:p>
    <w:p w14:paraId="6877F1AF" w14:textId="77777777" w:rsidR="00DA090F" w:rsidRPr="00FD0D00" w:rsidRDefault="00DA090F" w:rsidP="00D5557A">
      <w:pPr>
        <w:pStyle w:val="rvps2"/>
        <w:spacing w:before="0" w:beforeAutospacing="0" w:after="0" w:afterAutospacing="0"/>
        <w:ind w:firstLine="709"/>
        <w:jc w:val="both"/>
        <w:rPr>
          <w:rFonts w:eastAsiaTheme="minorEastAsia"/>
          <w:color w:val="000000" w:themeColor="text1"/>
          <w:sz w:val="28"/>
          <w:szCs w:val="28"/>
        </w:rPr>
      </w:pPr>
    </w:p>
    <w:p w14:paraId="5C7FB0E5" w14:textId="77777777" w:rsidR="00A91838" w:rsidRPr="00FD0D00" w:rsidRDefault="00A91838"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6) відмова від сприяння проведенн</w:t>
      </w:r>
      <w:r w:rsidR="00F90B9A" w:rsidRPr="00FD0D00">
        <w:rPr>
          <w:rFonts w:eastAsiaTheme="minorEastAsia"/>
          <w:color w:val="000000" w:themeColor="text1"/>
          <w:sz w:val="28"/>
          <w:szCs w:val="28"/>
        </w:rPr>
        <w:t>ю</w:t>
      </w:r>
      <w:r w:rsidRPr="00FD0D00">
        <w:rPr>
          <w:rFonts w:eastAsiaTheme="minorEastAsia"/>
          <w:color w:val="000000" w:themeColor="text1"/>
          <w:sz w:val="28"/>
          <w:szCs w:val="28"/>
        </w:rPr>
        <w:t xml:space="preserve"> перевірки чи проведенн</w:t>
      </w:r>
      <w:r w:rsidR="00EA769C" w:rsidRPr="00FD0D00">
        <w:rPr>
          <w:rFonts w:eastAsiaTheme="minorEastAsia"/>
          <w:color w:val="000000" w:themeColor="text1"/>
          <w:sz w:val="28"/>
          <w:szCs w:val="28"/>
        </w:rPr>
        <w:t>ю</w:t>
      </w:r>
      <w:r w:rsidRPr="00FD0D00">
        <w:rPr>
          <w:rFonts w:eastAsiaTheme="minorEastAsia"/>
          <w:color w:val="000000" w:themeColor="text1"/>
          <w:sz w:val="28"/>
          <w:szCs w:val="28"/>
        </w:rPr>
        <w:t xml:space="preserve"> розслідування порушення</w:t>
      </w:r>
      <w:r w:rsidR="000B19C1" w:rsidRPr="00FD0D00">
        <w:rPr>
          <w:rFonts w:eastAsiaTheme="minorEastAsia"/>
          <w:color w:val="000000" w:themeColor="text1"/>
          <w:sz w:val="28"/>
          <w:szCs w:val="28"/>
        </w:rPr>
        <w:t>;</w:t>
      </w:r>
    </w:p>
    <w:p w14:paraId="29B237BB" w14:textId="77777777" w:rsidR="00DA090F" w:rsidRPr="00FD0D00" w:rsidRDefault="00DA090F" w:rsidP="00D5557A">
      <w:pPr>
        <w:pStyle w:val="rvps2"/>
        <w:spacing w:before="0" w:beforeAutospacing="0" w:after="0" w:afterAutospacing="0"/>
        <w:ind w:firstLine="709"/>
        <w:jc w:val="both"/>
        <w:rPr>
          <w:rFonts w:eastAsiaTheme="minorEastAsia"/>
          <w:color w:val="000000" w:themeColor="text1"/>
          <w:sz w:val="28"/>
          <w:szCs w:val="28"/>
        </w:rPr>
      </w:pPr>
    </w:p>
    <w:p w14:paraId="3510C20C" w14:textId="77777777" w:rsidR="00A91838" w:rsidRPr="00FD0D00" w:rsidRDefault="00A91838"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7) перешкоджання розслідуванню, спроби приховати порушення</w:t>
      </w:r>
      <w:r w:rsidR="00D74D91" w:rsidRPr="00FD0D00">
        <w:rPr>
          <w:rFonts w:eastAsiaTheme="minorEastAsia"/>
          <w:color w:val="000000" w:themeColor="text1"/>
          <w:sz w:val="28"/>
          <w:szCs w:val="28"/>
        </w:rPr>
        <w:t xml:space="preserve"> та його негативні наслідки</w:t>
      </w:r>
      <w:r w:rsidRPr="00FD0D00">
        <w:rPr>
          <w:rFonts w:eastAsiaTheme="minorEastAsia"/>
          <w:color w:val="000000" w:themeColor="text1"/>
          <w:sz w:val="28"/>
          <w:szCs w:val="28"/>
        </w:rPr>
        <w:t>;</w:t>
      </w:r>
    </w:p>
    <w:p w14:paraId="5EF11A47" w14:textId="77777777" w:rsidR="008B4156" w:rsidRPr="00FD0D00" w:rsidRDefault="008B4156" w:rsidP="00D5557A">
      <w:pPr>
        <w:pStyle w:val="rvps2"/>
        <w:spacing w:before="0" w:beforeAutospacing="0" w:after="0" w:afterAutospacing="0"/>
        <w:ind w:firstLine="709"/>
        <w:jc w:val="both"/>
        <w:rPr>
          <w:rFonts w:eastAsiaTheme="minorEastAsia"/>
          <w:color w:val="000000" w:themeColor="text1"/>
          <w:sz w:val="28"/>
          <w:szCs w:val="28"/>
        </w:rPr>
      </w:pPr>
    </w:p>
    <w:p w14:paraId="628A006A" w14:textId="77777777" w:rsidR="001934AC" w:rsidRPr="00FD0D00" w:rsidRDefault="00A91838"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8) продовження вчинення порушення після того, як НКРЕКП стало відомо про вчинення </w:t>
      </w:r>
      <w:r w:rsidR="00965461" w:rsidRPr="00FD0D00">
        <w:rPr>
          <w:rFonts w:eastAsiaTheme="minorEastAsia"/>
          <w:color w:val="000000" w:themeColor="text1"/>
          <w:sz w:val="28"/>
          <w:szCs w:val="28"/>
        </w:rPr>
        <w:t xml:space="preserve">такого </w:t>
      </w:r>
      <w:r w:rsidRPr="00FD0D00">
        <w:rPr>
          <w:rFonts w:eastAsiaTheme="minorEastAsia"/>
          <w:color w:val="000000" w:themeColor="text1"/>
          <w:sz w:val="28"/>
          <w:szCs w:val="28"/>
        </w:rPr>
        <w:t>порушення</w:t>
      </w:r>
      <w:r w:rsidR="00A65671" w:rsidRPr="00FD0D00">
        <w:rPr>
          <w:rFonts w:eastAsiaTheme="minorEastAsia"/>
          <w:color w:val="000000" w:themeColor="text1"/>
          <w:sz w:val="28"/>
          <w:szCs w:val="28"/>
        </w:rPr>
        <w:t>, що триває</w:t>
      </w:r>
      <w:r w:rsidRPr="00FD0D00">
        <w:rPr>
          <w:rFonts w:eastAsiaTheme="minorEastAsia"/>
          <w:color w:val="000000" w:themeColor="text1"/>
          <w:sz w:val="28"/>
          <w:szCs w:val="28"/>
        </w:rPr>
        <w:t>.</w:t>
      </w:r>
    </w:p>
    <w:p w14:paraId="633ECE8D" w14:textId="77777777" w:rsidR="008B4156" w:rsidRPr="00FD0D00" w:rsidRDefault="008B4156" w:rsidP="00D5557A">
      <w:pPr>
        <w:pStyle w:val="rvps2"/>
        <w:spacing w:before="0" w:beforeAutospacing="0" w:after="0" w:afterAutospacing="0"/>
        <w:ind w:firstLine="709"/>
        <w:jc w:val="both"/>
        <w:rPr>
          <w:rFonts w:eastAsiaTheme="minorEastAsia"/>
          <w:color w:val="000000" w:themeColor="text1"/>
          <w:sz w:val="28"/>
          <w:szCs w:val="28"/>
        </w:rPr>
      </w:pPr>
    </w:p>
    <w:p w14:paraId="7B86F493" w14:textId="77777777" w:rsidR="0081533C" w:rsidRPr="00FD0D00" w:rsidRDefault="005E3E1B" w:rsidP="00D5557A">
      <w:pPr>
        <w:pStyle w:val="1"/>
        <w:numPr>
          <w:ilvl w:val="0"/>
          <w:numId w:val="0"/>
        </w:numPr>
        <w:spacing w:before="0" w:after="0"/>
        <w:ind w:firstLine="709"/>
        <w:rPr>
          <w:color w:val="000000" w:themeColor="text1"/>
        </w:rPr>
      </w:pPr>
      <w:r w:rsidRPr="00FD0D00">
        <w:rPr>
          <w:color w:val="000000" w:themeColor="text1"/>
        </w:rPr>
        <w:t>2.</w:t>
      </w:r>
      <w:r w:rsidR="00A5538B" w:rsidRPr="00FD0D00">
        <w:rPr>
          <w:color w:val="000000" w:themeColor="text1"/>
        </w:rPr>
        <w:t xml:space="preserve">5. </w:t>
      </w:r>
      <w:r w:rsidR="00F731F0" w:rsidRPr="00FD0D00">
        <w:rPr>
          <w:color w:val="000000" w:themeColor="text1"/>
        </w:rPr>
        <w:t xml:space="preserve">Коригування розміру штрафу </w:t>
      </w:r>
      <w:r w:rsidR="00C878E1" w:rsidRPr="00FD0D00">
        <w:rPr>
          <w:color w:val="000000" w:themeColor="text1"/>
        </w:rPr>
        <w:t xml:space="preserve">з метою </w:t>
      </w:r>
      <w:r w:rsidR="00F731F0" w:rsidRPr="00FD0D00">
        <w:rPr>
          <w:color w:val="000000" w:themeColor="text1"/>
        </w:rPr>
        <w:t>забезпечення належного рівня стримування від майбутніх порушень та забезпечення пропорційності покарання та порушення</w:t>
      </w:r>
    </w:p>
    <w:p w14:paraId="0361A730" w14:textId="77777777" w:rsidR="008B4156" w:rsidRPr="00FD0D00" w:rsidRDefault="008B4156" w:rsidP="00D5557A">
      <w:pPr>
        <w:ind w:firstLine="709"/>
        <w:rPr>
          <w:color w:val="000000" w:themeColor="text1"/>
          <w:lang w:val="uk-UA" w:eastAsia="uk-UA"/>
        </w:rPr>
      </w:pPr>
    </w:p>
    <w:p w14:paraId="5457929C" w14:textId="77777777" w:rsidR="00922CC8"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434A10" w:rsidRPr="00FD0D00">
        <w:rPr>
          <w:color w:val="000000" w:themeColor="text1"/>
        </w:rPr>
        <w:t xml:space="preserve">5.1. </w:t>
      </w:r>
      <w:r w:rsidR="00922CC8" w:rsidRPr="00FD0D00">
        <w:rPr>
          <w:color w:val="000000" w:themeColor="text1"/>
        </w:rPr>
        <w:t xml:space="preserve">З метою дотримання принципу пропорційності </w:t>
      </w:r>
      <w:r w:rsidR="17AA51B8" w:rsidRPr="00FD0D00">
        <w:rPr>
          <w:color w:val="000000" w:themeColor="text1"/>
        </w:rPr>
        <w:t xml:space="preserve">під час </w:t>
      </w:r>
      <w:r w:rsidR="711EC564" w:rsidRPr="00FD0D00">
        <w:rPr>
          <w:color w:val="000000" w:themeColor="text1"/>
        </w:rPr>
        <w:t xml:space="preserve">визначення розміру штрафу за порушення </w:t>
      </w:r>
      <w:r w:rsidR="00922CC8" w:rsidRPr="00FD0D00">
        <w:rPr>
          <w:color w:val="000000" w:themeColor="text1"/>
        </w:rPr>
        <w:t>НКРЕКП має право прийняти рішення про:</w:t>
      </w:r>
    </w:p>
    <w:p w14:paraId="3EA05106" w14:textId="77777777" w:rsidR="008B4156" w:rsidRPr="00FD0D00" w:rsidRDefault="008B4156" w:rsidP="00D5557A">
      <w:pPr>
        <w:pStyle w:val="List11"/>
        <w:numPr>
          <w:ilvl w:val="0"/>
          <w:numId w:val="0"/>
        </w:numPr>
        <w:tabs>
          <w:tab w:val="clear" w:pos="990"/>
        </w:tabs>
        <w:spacing w:before="0" w:after="0"/>
        <w:ind w:firstLine="709"/>
        <w:rPr>
          <w:rFonts w:eastAsia="Times New Roman"/>
          <w:color w:val="000000" w:themeColor="text1"/>
        </w:rPr>
      </w:pPr>
    </w:p>
    <w:p w14:paraId="275131AB" w14:textId="20166D39" w:rsidR="00A829AB" w:rsidRPr="00FD0D00" w:rsidRDefault="00BE0445"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1) </w:t>
      </w:r>
      <w:r w:rsidR="00922CC8" w:rsidRPr="00FD0D00">
        <w:rPr>
          <w:rFonts w:eastAsiaTheme="minorEastAsia"/>
          <w:color w:val="000000" w:themeColor="text1"/>
          <w:sz w:val="28"/>
          <w:szCs w:val="28"/>
        </w:rPr>
        <w:t xml:space="preserve">збільшення розміру штрафу, розрахованого відповідно до </w:t>
      </w:r>
      <w:r w:rsidR="009E55A0" w:rsidRPr="00FD0D00">
        <w:rPr>
          <w:rFonts w:eastAsiaTheme="minorEastAsia"/>
          <w:color w:val="000000" w:themeColor="text1"/>
          <w:sz w:val="28"/>
          <w:szCs w:val="28"/>
        </w:rPr>
        <w:t xml:space="preserve">глав </w:t>
      </w:r>
      <w:r w:rsidR="00F30F9A" w:rsidRPr="00FD0D00">
        <w:rPr>
          <w:rFonts w:eastAsiaTheme="minorEastAsia"/>
          <w:color w:val="000000" w:themeColor="text1"/>
          <w:sz w:val="28"/>
          <w:szCs w:val="28"/>
        </w:rPr>
        <w:t>2.</w:t>
      </w:r>
      <w:r w:rsidR="009E55A0" w:rsidRPr="00FD0D00">
        <w:rPr>
          <w:rFonts w:eastAsiaTheme="minorEastAsia"/>
          <w:color w:val="000000" w:themeColor="text1"/>
          <w:sz w:val="28"/>
          <w:szCs w:val="28"/>
        </w:rPr>
        <w:t xml:space="preserve">2 – </w:t>
      </w:r>
      <w:r w:rsidR="00F30F9A" w:rsidRPr="00FD0D00">
        <w:rPr>
          <w:rFonts w:eastAsiaTheme="minorEastAsia"/>
          <w:color w:val="000000" w:themeColor="text1"/>
          <w:sz w:val="28"/>
          <w:szCs w:val="28"/>
        </w:rPr>
        <w:t>2.</w:t>
      </w:r>
      <w:r w:rsidR="009E55A0" w:rsidRPr="00FD0D00">
        <w:rPr>
          <w:rFonts w:eastAsiaTheme="minorEastAsia"/>
          <w:color w:val="000000" w:themeColor="text1"/>
          <w:sz w:val="28"/>
          <w:szCs w:val="28"/>
        </w:rPr>
        <w:t>4</w:t>
      </w:r>
      <w:r w:rsidR="00F71FA5" w:rsidRPr="00FD0D00">
        <w:rPr>
          <w:rFonts w:eastAsiaTheme="minorEastAsia"/>
          <w:color w:val="000000" w:themeColor="text1"/>
          <w:sz w:val="28"/>
          <w:szCs w:val="28"/>
        </w:rPr>
        <w:t xml:space="preserve"> </w:t>
      </w:r>
      <w:r w:rsidR="00692D2A" w:rsidRPr="00FD0D00">
        <w:rPr>
          <w:rFonts w:eastAsiaTheme="minorEastAsia"/>
          <w:color w:val="000000" w:themeColor="text1"/>
          <w:sz w:val="28"/>
          <w:szCs w:val="28"/>
        </w:rPr>
        <w:t xml:space="preserve">цього </w:t>
      </w:r>
      <w:r w:rsidR="00D07E06" w:rsidRPr="00FD0D00">
        <w:rPr>
          <w:color w:val="000000" w:themeColor="text1"/>
          <w:sz w:val="28"/>
          <w:szCs w:val="28"/>
        </w:rPr>
        <w:t>розділу</w:t>
      </w:r>
      <w:r w:rsidR="00922CC8" w:rsidRPr="00FD0D00">
        <w:rPr>
          <w:rFonts w:eastAsiaTheme="minorEastAsia"/>
          <w:color w:val="000000" w:themeColor="text1"/>
          <w:sz w:val="28"/>
          <w:szCs w:val="28"/>
        </w:rPr>
        <w:t xml:space="preserve">, </w:t>
      </w:r>
      <w:r w:rsidR="00C43ED9" w:rsidRPr="00FD0D00">
        <w:rPr>
          <w:rFonts w:eastAsiaTheme="minorEastAsia"/>
          <w:color w:val="000000" w:themeColor="text1"/>
          <w:sz w:val="28"/>
          <w:szCs w:val="28"/>
        </w:rPr>
        <w:t xml:space="preserve">на </w:t>
      </w:r>
      <w:r w:rsidR="00922CC8" w:rsidRPr="00FD0D00">
        <w:rPr>
          <w:rFonts w:eastAsiaTheme="minorEastAsia"/>
          <w:color w:val="000000" w:themeColor="text1"/>
          <w:sz w:val="28"/>
          <w:szCs w:val="28"/>
        </w:rPr>
        <w:t>100</w:t>
      </w:r>
      <w:r w:rsidR="002363A0" w:rsidRPr="00FD0D00">
        <w:rPr>
          <w:rFonts w:eastAsiaTheme="minorEastAsia"/>
          <w:color w:val="000000" w:themeColor="text1"/>
          <w:sz w:val="28"/>
          <w:szCs w:val="28"/>
        </w:rPr>
        <w:t> </w:t>
      </w:r>
      <w:r w:rsidR="00922CC8" w:rsidRPr="00FD0D00">
        <w:rPr>
          <w:rFonts w:eastAsiaTheme="minorEastAsia"/>
          <w:color w:val="000000" w:themeColor="text1"/>
          <w:sz w:val="28"/>
          <w:szCs w:val="28"/>
        </w:rPr>
        <w:t>% у разі його неспів</w:t>
      </w:r>
      <w:r w:rsidR="00724897" w:rsidRPr="00FD0D00">
        <w:rPr>
          <w:rFonts w:eastAsiaTheme="minorEastAsia"/>
          <w:color w:val="000000" w:themeColor="text1"/>
          <w:sz w:val="28"/>
          <w:szCs w:val="28"/>
        </w:rPr>
        <w:t>мірності</w:t>
      </w:r>
      <w:r w:rsidR="00922CC8" w:rsidRPr="00FD0D00">
        <w:rPr>
          <w:rFonts w:eastAsiaTheme="minorEastAsia"/>
          <w:color w:val="000000" w:themeColor="text1"/>
          <w:sz w:val="28"/>
          <w:szCs w:val="28"/>
        </w:rPr>
        <w:t xml:space="preserve"> </w:t>
      </w:r>
      <w:r w:rsidR="00D25F74" w:rsidRPr="00FD0D00">
        <w:rPr>
          <w:rFonts w:eastAsiaTheme="minorEastAsia"/>
          <w:color w:val="000000" w:themeColor="text1"/>
          <w:sz w:val="28"/>
          <w:szCs w:val="28"/>
        </w:rPr>
        <w:t xml:space="preserve">з </w:t>
      </w:r>
      <w:r w:rsidR="00922CC8" w:rsidRPr="00FD0D00">
        <w:rPr>
          <w:rFonts w:eastAsiaTheme="minorEastAsia"/>
          <w:color w:val="000000" w:themeColor="text1"/>
          <w:sz w:val="28"/>
          <w:szCs w:val="28"/>
        </w:rPr>
        <w:t>вчинен</w:t>
      </w:r>
      <w:r w:rsidR="00D25F74" w:rsidRPr="00FD0D00">
        <w:rPr>
          <w:rFonts w:eastAsiaTheme="minorEastAsia"/>
          <w:color w:val="000000" w:themeColor="text1"/>
          <w:sz w:val="28"/>
          <w:szCs w:val="28"/>
        </w:rPr>
        <w:t>им</w:t>
      </w:r>
      <w:r w:rsidR="00922CC8" w:rsidRPr="00FD0D00">
        <w:rPr>
          <w:rFonts w:eastAsiaTheme="minorEastAsia"/>
          <w:color w:val="000000" w:themeColor="text1"/>
          <w:sz w:val="28"/>
          <w:szCs w:val="28"/>
        </w:rPr>
        <w:t xml:space="preserve"> порушенн</w:t>
      </w:r>
      <w:r w:rsidR="00D25F74" w:rsidRPr="00FD0D00">
        <w:rPr>
          <w:rFonts w:eastAsiaTheme="minorEastAsia"/>
          <w:color w:val="000000" w:themeColor="text1"/>
          <w:sz w:val="28"/>
          <w:szCs w:val="28"/>
        </w:rPr>
        <w:t>ям</w:t>
      </w:r>
      <w:r w:rsidR="00A829AB" w:rsidRPr="00FD0D00">
        <w:rPr>
          <w:rFonts w:eastAsiaTheme="minorEastAsia"/>
          <w:color w:val="000000" w:themeColor="text1"/>
          <w:sz w:val="28"/>
          <w:szCs w:val="28"/>
        </w:rPr>
        <w:t>.</w:t>
      </w:r>
    </w:p>
    <w:p w14:paraId="70EB2278" w14:textId="77777777" w:rsidR="00922CC8" w:rsidRPr="00FD0D00" w:rsidRDefault="00A829AB" w:rsidP="00B12BDD">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Неспівмірність розрахованого розміру штрафу із вчиненим порушенням має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Для порушень, щодо яких можливо визначити розмір завданої шкоди/отриманої вигоди, критерій неспівмірності може становити перевищення розміру розрахованої шкоди/вигоди більше ніж у 20 разів за розмір розрахованого штрафу. Для порушень, щодо яких неможливо визначити розмір завданої шкоди/отриманої вигоди, критерій неспівмірності визначається на основі фактичних обставин кожного окремого порушення;</w:t>
      </w:r>
    </w:p>
    <w:p w14:paraId="07963C06" w14:textId="77777777" w:rsidR="008B4156" w:rsidRPr="00FD0D00" w:rsidRDefault="008B4156" w:rsidP="00D5557A">
      <w:pPr>
        <w:pStyle w:val="rvps2"/>
        <w:spacing w:before="0" w:beforeAutospacing="0" w:after="0" w:afterAutospacing="0"/>
        <w:ind w:firstLine="709"/>
        <w:jc w:val="both"/>
        <w:rPr>
          <w:rFonts w:eastAsiaTheme="minorEastAsia"/>
          <w:color w:val="000000" w:themeColor="text1"/>
          <w:sz w:val="28"/>
          <w:szCs w:val="28"/>
        </w:rPr>
      </w:pPr>
    </w:p>
    <w:p w14:paraId="29897159" w14:textId="1768F7C8" w:rsidR="0081533C" w:rsidRPr="00FD0D00" w:rsidRDefault="00BE0445"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2) </w:t>
      </w:r>
      <w:r w:rsidR="00922CC8" w:rsidRPr="00FD0D00">
        <w:rPr>
          <w:rFonts w:eastAsiaTheme="minorEastAsia"/>
          <w:color w:val="000000" w:themeColor="text1"/>
          <w:sz w:val="28"/>
          <w:szCs w:val="28"/>
        </w:rPr>
        <w:t xml:space="preserve">зменшення (у виняткових випадках) </w:t>
      </w:r>
      <w:r w:rsidRPr="00FD0D00">
        <w:rPr>
          <w:rFonts w:eastAsiaTheme="minorEastAsia"/>
          <w:color w:val="000000" w:themeColor="text1"/>
          <w:sz w:val="28"/>
          <w:szCs w:val="28"/>
        </w:rPr>
        <w:t xml:space="preserve">розміру штрафу, розрахованого відповідно до </w:t>
      </w:r>
      <w:r w:rsidR="00002603" w:rsidRPr="00FD0D00">
        <w:rPr>
          <w:rFonts w:eastAsiaTheme="minorEastAsia"/>
          <w:color w:val="000000" w:themeColor="text1"/>
          <w:sz w:val="28"/>
          <w:szCs w:val="28"/>
        </w:rPr>
        <w:t xml:space="preserve">глав </w:t>
      </w:r>
      <w:r w:rsidR="00816C16" w:rsidRPr="00FD0D00">
        <w:rPr>
          <w:rFonts w:eastAsiaTheme="minorEastAsia"/>
          <w:color w:val="000000" w:themeColor="text1"/>
          <w:sz w:val="28"/>
          <w:szCs w:val="28"/>
        </w:rPr>
        <w:t>2.</w:t>
      </w:r>
      <w:r w:rsidR="00002603" w:rsidRPr="00FD0D00">
        <w:rPr>
          <w:rFonts w:eastAsiaTheme="minorEastAsia"/>
          <w:color w:val="000000" w:themeColor="text1"/>
          <w:sz w:val="28"/>
          <w:szCs w:val="28"/>
        </w:rPr>
        <w:t xml:space="preserve">2 – </w:t>
      </w:r>
      <w:r w:rsidR="00816C16" w:rsidRPr="00FD0D00">
        <w:rPr>
          <w:rFonts w:eastAsiaTheme="minorEastAsia"/>
          <w:color w:val="000000" w:themeColor="text1"/>
          <w:sz w:val="28"/>
          <w:szCs w:val="28"/>
        </w:rPr>
        <w:t>2.</w:t>
      </w:r>
      <w:r w:rsidR="00002603" w:rsidRPr="00FD0D00">
        <w:rPr>
          <w:rFonts w:eastAsiaTheme="minorEastAsia"/>
          <w:color w:val="000000" w:themeColor="text1"/>
          <w:sz w:val="28"/>
          <w:szCs w:val="28"/>
        </w:rPr>
        <w:t>4</w:t>
      </w:r>
      <w:r w:rsidR="00F71FA5" w:rsidRPr="00FD0D00">
        <w:rPr>
          <w:rFonts w:eastAsiaTheme="minorEastAsia"/>
          <w:color w:val="000000" w:themeColor="text1"/>
          <w:sz w:val="28"/>
          <w:szCs w:val="28"/>
        </w:rPr>
        <w:t xml:space="preserve"> </w:t>
      </w:r>
      <w:r w:rsidR="00816C16" w:rsidRPr="00FD0D00">
        <w:rPr>
          <w:rFonts w:eastAsiaTheme="minorEastAsia"/>
          <w:color w:val="000000" w:themeColor="text1"/>
          <w:sz w:val="28"/>
          <w:szCs w:val="28"/>
        </w:rPr>
        <w:t xml:space="preserve">цього </w:t>
      </w:r>
      <w:r w:rsidR="00D07E06" w:rsidRPr="00FD0D00">
        <w:rPr>
          <w:color w:val="000000" w:themeColor="text1"/>
          <w:sz w:val="28"/>
          <w:szCs w:val="28"/>
        </w:rPr>
        <w:t>розділу</w:t>
      </w:r>
      <w:r w:rsidRPr="00FD0D00">
        <w:rPr>
          <w:rFonts w:eastAsiaTheme="minorEastAsia"/>
          <w:color w:val="000000" w:themeColor="text1"/>
          <w:sz w:val="28"/>
          <w:szCs w:val="28"/>
        </w:rPr>
        <w:t>,</w:t>
      </w:r>
      <w:r w:rsidR="00AA3744" w:rsidRPr="00FD0D00">
        <w:rPr>
          <w:rFonts w:eastAsiaTheme="minorEastAsia"/>
          <w:color w:val="000000" w:themeColor="text1"/>
          <w:sz w:val="28"/>
          <w:szCs w:val="28"/>
        </w:rPr>
        <w:t xml:space="preserve"> до 80</w:t>
      </w:r>
      <w:r w:rsidR="002363A0" w:rsidRPr="00FD0D00">
        <w:rPr>
          <w:rFonts w:eastAsiaTheme="minorEastAsia"/>
          <w:color w:val="000000" w:themeColor="text1"/>
          <w:sz w:val="28"/>
          <w:szCs w:val="28"/>
        </w:rPr>
        <w:t> </w:t>
      </w:r>
      <w:r w:rsidR="00AA3744" w:rsidRPr="00FD0D00">
        <w:rPr>
          <w:rFonts w:eastAsiaTheme="minorEastAsia"/>
          <w:color w:val="000000" w:themeColor="text1"/>
          <w:sz w:val="28"/>
          <w:szCs w:val="28"/>
        </w:rPr>
        <w:t>%</w:t>
      </w:r>
      <w:r w:rsidRPr="00FD0D00">
        <w:rPr>
          <w:rFonts w:eastAsiaTheme="minorEastAsia"/>
          <w:color w:val="000000" w:themeColor="text1"/>
          <w:sz w:val="28"/>
          <w:szCs w:val="28"/>
        </w:rPr>
        <w:t xml:space="preserve"> </w:t>
      </w:r>
      <w:r w:rsidR="00922CC8" w:rsidRPr="00FD0D00">
        <w:rPr>
          <w:rFonts w:eastAsiaTheme="minorEastAsia"/>
          <w:color w:val="000000" w:themeColor="text1"/>
          <w:sz w:val="28"/>
          <w:szCs w:val="28"/>
        </w:rPr>
        <w:t xml:space="preserve">у разі, якщо сплата повного розміру штрафу обґрунтовано </w:t>
      </w:r>
      <w:r w:rsidR="00002603" w:rsidRPr="00FD0D00">
        <w:rPr>
          <w:rFonts w:eastAsiaTheme="minorEastAsia"/>
          <w:color w:val="000000" w:themeColor="text1"/>
          <w:sz w:val="28"/>
          <w:szCs w:val="28"/>
        </w:rPr>
        <w:t xml:space="preserve">є </w:t>
      </w:r>
      <w:r w:rsidR="00922CC8" w:rsidRPr="00FD0D00">
        <w:rPr>
          <w:rFonts w:eastAsiaTheme="minorEastAsia"/>
          <w:color w:val="000000" w:themeColor="text1"/>
          <w:sz w:val="28"/>
          <w:szCs w:val="28"/>
        </w:rPr>
        <w:t>неможлив</w:t>
      </w:r>
      <w:r w:rsidR="00002603" w:rsidRPr="00FD0D00">
        <w:rPr>
          <w:rFonts w:eastAsiaTheme="minorEastAsia"/>
          <w:color w:val="000000" w:themeColor="text1"/>
          <w:sz w:val="28"/>
          <w:szCs w:val="28"/>
        </w:rPr>
        <w:t>ою</w:t>
      </w:r>
      <w:r w:rsidR="00922CC8" w:rsidRPr="00FD0D00">
        <w:rPr>
          <w:rFonts w:eastAsiaTheme="minorEastAsia"/>
          <w:color w:val="000000" w:themeColor="text1"/>
          <w:sz w:val="28"/>
          <w:szCs w:val="28"/>
        </w:rPr>
        <w:t xml:space="preserve"> або призведе до тяжкого </w:t>
      </w:r>
      <w:r w:rsidR="00922CC8" w:rsidRPr="00FD0D00">
        <w:rPr>
          <w:rFonts w:eastAsiaTheme="minorEastAsia"/>
          <w:color w:val="000000" w:themeColor="text1"/>
          <w:sz w:val="28"/>
          <w:szCs w:val="28"/>
        </w:rPr>
        <w:lastRenderedPageBreak/>
        <w:t>фінансового стану та подальшої неплатоспроможності порушника</w:t>
      </w:r>
      <w:r w:rsidR="00F47D98" w:rsidRPr="00FD0D00">
        <w:rPr>
          <w:rFonts w:eastAsiaTheme="minorEastAsia"/>
          <w:color w:val="000000" w:themeColor="text1"/>
          <w:sz w:val="28"/>
          <w:szCs w:val="28"/>
        </w:rPr>
        <w:t>, або розмір такого розрахованого штрафу не співвідноситься з важкістю правопорушення/ступенем завданої шкоди</w:t>
      </w:r>
      <w:r w:rsidR="00922CC8" w:rsidRPr="00FD0D00">
        <w:rPr>
          <w:rFonts w:eastAsiaTheme="minorEastAsia"/>
          <w:color w:val="000000" w:themeColor="text1"/>
          <w:sz w:val="28"/>
          <w:szCs w:val="28"/>
        </w:rPr>
        <w:t>.</w:t>
      </w:r>
      <w:r w:rsidR="532B6FB1" w:rsidRPr="00FD0D00">
        <w:rPr>
          <w:rFonts w:eastAsiaTheme="minorEastAsia"/>
          <w:color w:val="000000" w:themeColor="text1"/>
          <w:sz w:val="28"/>
          <w:szCs w:val="28"/>
        </w:rPr>
        <w:t xml:space="preserve"> </w:t>
      </w:r>
    </w:p>
    <w:p w14:paraId="18CE1B88" w14:textId="77777777" w:rsidR="008B4156" w:rsidRPr="00FD0D00" w:rsidRDefault="008B4156" w:rsidP="00D5557A">
      <w:pPr>
        <w:pStyle w:val="rvps2"/>
        <w:spacing w:before="0" w:beforeAutospacing="0" w:after="0" w:afterAutospacing="0"/>
        <w:ind w:firstLine="709"/>
        <w:jc w:val="both"/>
        <w:rPr>
          <w:rFonts w:eastAsiaTheme="minorEastAsia"/>
          <w:color w:val="000000" w:themeColor="text1"/>
          <w:sz w:val="28"/>
          <w:szCs w:val="28"/>
        </w:rPr>
      </w:pPr>
    </w:p>
    <w:p w14:paraId="3602ECB9" w14:textId="30F65F7E" w:rsidR="0081533C"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434A10" w:rsidRPr="00FD0D00">
        <w:rPr>
          <w:color w:val="000000" w:themeColor="text1"/>
        </w:rPr>
        <w:t xml:space="preserve">5.2. </w:t>
      </w:r>
      <w:r w:rsidR="532B6FB1" w:rsidRPr="00FD0D00">
        <w:rPr>
          <w:color w:val="000000" w:themeColor="text1"/>
        </w:rPr>
        <w:t>П</w:t>
      </w:r>
      <w:r w:rsidR="128B8EAF" w:rsidRPr="00FD0D00">
        <w:rPr>
          <w:color w:val="000000" w:themeColor="text1"/>
        </w:rPr>
        <w:t xml:space="preserve">ід час коригування розміру штрафу відповідно до положень </w:t>
      </w:r>
      <w:r w:rsidR="000F3C4F" w:rsidRPr="00FD0D00">
        <w:rPr>
          <w:color w:val="000000" w:themeColor="text1"/>
        </w:rPr>
        <w:t xml:space="preserve">пункту </w:t>
      </w:r>
      <w:r w:rsidR="00061008" w:rsidRPr="00FD0D00">
        <w:rPr>
          <w:color w:val="000000" w:themeColor="text1"/>
        </w:rPr>
        <w:t>2.</w:t>
      </w:r>
      <w:r w:rsidR="000F3C4F" w:rsidRPr="00FD0D00">
        <w:rPr>
          <w:color w:val="000000" w:themeColor="text1"/>
        </w:rPr>
        <w:t xml:space="preserve">5.1 цієї </w:t>
      </w:r>
      <w:r w:rsidR="00514B13" w:rsidRPr="00FD0D00">
        <w:rPr>
          <w:color w:val="000000" w:themeColor="text1"/>
        </w:rPr>
        <w:t>глави</w:t>
      </w:r>
      <w:r w:rsidR="7324F3AA" w:rsidRPr="00FD0D00">
        <w:rPr>
          <w:color w:val="000000" w:themeColor="text1"/>
        </w:rPr>
        <w:t>,</w:t>
      </w:r>
      <w:r w:rsidR="532B6FB1" w:rsidRPr="00FD0D00">
        <w:rPr>
          <w:color w:val="000000" w:themeColor="text1"/>
        </w:rPr>
        <w:t xml:space="preserve"> НКРЕКП врахову</w:t>
      </w:r>
      <w:r w:rsidR="00A40890" w:rsidRPr="00FD0D00">
        <w:rPr>
          <w:color w:val="000000" w:themeColor="text1"/>
        </w:rPr>
        <w:t>є</w:t>
      </w:r>
      <w:r w:rsidR="532B6FB1" w:rsidRPr="00FD0D00">
        <w:rPr>
          <w:color w:val="000000" w:themeColor="text1"/>
        </w:rPr>
        <w:t xml:space="preserve"> </w:t>
      </w:r>
      <w:r w:rsidR="5A6F9769" w:rsidRPr="00FD0D00">
        <w:rPr>
          <w:color w:val="000000" w:themeColor="text1"/>
        </w:rPr>
        <w:t xml:space="preserve">величину </w:t>
      </w:r>
      <w:r w:rsidR="002A5285" w:rsidRPr="00FD0D00">
        <w:rPr>
          <w:color w:val="000000" w:themeColor="text1"/>
          <w:szCs w:val="28"/>
        </w:rPr>
        <w:t>л</w:t>
      </w:r>
      <w:r w:rsidR="00B45028" w:rsidRPr="00FD0D00">
        <w:rPr>
          <w:color w:val="000000" w:themeColor="text1"/>
          <w:szCs w:val="28"/>
        </w:rPr>
        <w:t>іцензіата НКРЕКП</w:t>
      </w:r>
      <w:r w:rsidR="5A6F9769" w:rsidRPr="00FD0D00">
        <w:rPr>
          <w:color w:val="000000" w:themeColor="text1"/>
        </w:rPr>
        <w:t>, його</w:t>
      </w:r>
      <w:r w:rsidR="532B6FB1" w:rsidRPr="00FD0D00">
        <w:rPr>
          <w:color w:val="000000" w:themeColor="text1"/>
        </w:rPr>
        <w:t xml:space="preserve"> фінансове становище на момент </w:t>
      </w:r>
      <w:r w:rsidR="00FB65F2" w:rsidRPr="00FD0D00">
        <w:rPr>
          <w:color w:val="000000" w:themeColor="text1"/>
        </w:rPr>
        <w:t xml:space="preserve">вчинення </w:t>
      </w:r>
      <w:r w:rsidR="6C379EE1" w:rsidRPr="00FD0D00">
        <w:rPr>
          <w:color w:val="000000" w:themeColor="text1"/>
        </w:rPr>
        <w:t>порушення та за попередні фінансові ро</w:t>
      </w:r>
      <w:r w:rsidR="232CD94A" w:rsidRPr="00FD0D00">
        <w:rPr>
          <w:color w:val="000000" w:themeColor="text1"/>
        </w:rPr>
        <w:t>ки</w:t>
      </w:r>
      <w:r w:rsidR="532B6FB1" w:rsidRPr="00FD0D00">
        <w:rPr>
          <w:color w:val="000000" w:themeColor="text1"/>
        </w:rPr>
        <w:t xml:space="preserve">, </w:t>
      </w:r>
      <w:r w:rsidR="00F40C5C" w:rsidRPr="00FD0D00">
        <w:rPr>
          <w:color w:val="000000" w:themeColor="text1"/>
        </w:rPr>
        <w:t xml:space="preserve">загальну кількість порушень </w:t>
      </w:r>
      <w:r w:rsidR="008D7E6C" w:rsidRPr="00FD0D00">
        <w:rPr>
          <w:color w:val="000000" w:themeColor="text1"/>
        </w:rPr>
        <w:t xml:space="preserve">(в тому числі </w:t>
      </w:r>
      <w:r w:rsidR="00F47D98" w:rsidRPr="00FD0D00">
        <w:rPr>
          <w:color w:val="000000" w:themeColor="text1"/>
        </w:rPr>
        <w:t>кількість однотипних правопорушень</w:t>
      </w:r>
      <w:r w:rsidR="008D7E6C" w:rsidRPr="00FD0D00">
        <w:rPr>
          <w:color w:val="000000" w:themeColor="text1"/>
        </w:rPr>
        <w:t>)</w:t>
      </w:r>
      <w:r w:rsidR="00F47D98" w:rsidRPr="00FD0D00">
        <w:rPr>
          <w:color w:val="000000" w:themeColor="text1"/>
        </w:rPr>
        <w:t xml:space="preserve">, вчинених порушником за період, </w:t>
      </w:r>
      <w:r w:rsidR="00173F89" w:rsidRPr="00FD0D00">
        <w:rPr>
          <w:color w:val="000000" w:themeColor="text1"/>
        </w:rPr>
        <w:t>щ</w:t>
      </w:r>
      <w:r w:rsidR="00F47D98" w:rsidRPr="00FD0D00">
        <w:rPr>
          <w:color w:val="000000" w:themeColor="text1"/>
        </w:rPr>
        <w:t xml:space="preserve">о перевіряється, </w:t>
      </w:r>
      <w:r w:rsidR="66F56493" w:rsidRPr="00FD0D00">
        <w:rPr>
          <w:color w:val="000000" w:themeColor="text1"/>
        </w:rPr>
        <w:t xml:space="preserve">а </w:t>
      </w:r>
      <w:r w:rsidR="79F7D14C" w:rsidRPr="00FD0D00">
        <w:rPr>
          <w:color w:val="000000" w:themeColor="text1"/>
        </w:rPr>
        <w:t>та</w:t>
      </w:r>
      <w:r w:rsidR="07B52D2C" w:rsidRPr="00FD0D00">
        <w:rPr>
          <w:color w:val="000000" w:themeColor="text1"/>
        </w:rPr>
        <w:t>кож</w:t>
      </w:r>
      <w:r w:rsidR="79F7D14C" w:rsidRPr="00FD0D00">
        <w:rPr>
          <w:color w:val="000000" w:themeColor="text1"/>
        </w:rPr>
        <w:t xml:space="preserve"> розмір завданої шкоди </w:t>
      </w:r>
      <w:r w:rsidR="06CBD7AF" w:rsidRPr="00FD0D00">
        <w:rPr>
          <w:color w:val="000000" w:themeColor="text1"/>
        </w:rPr>
        <w:t>та/або</w:t>
      </w:r>
      <w:r w:rsidR="79F7D14C" w:rsidRPr="00FD0D00">
        <w:rPr>
          <w:color w:val="000000" w:themeColor="text1"/>
        </w:rPr>
        <w:t xml:space="preserve"> додаткової вигоди</w:t>
      </w:r>
      <w:r w:rsidR="00173F89" w:rsidRPr="00FD0D00">
        <w:rPr>
          <w:color w:val="000000" w:themeColor="text1"/>
        </w:rPr>
        <w:t>,</w:t>
      </w:r>
      <w:r w:rsidR="79F7D14C" w:rsidRPr="00FD0D00">
        <w:rPr>
          <w:color w:val="000000" w:themeColor="text1"/>
        </w:rPr>
        <w:t xml:space="preserve"> </w:t>
      </w:r>
      <w:r w:rsidR="4FF947BD" w:rsidRPr="00FD0D00">
        <w:rPr>
          <w:color w:val="000000" w:themeColor="text1"/>
        </w:rPr>
        <w:t xml:space="preserve">отриманої </w:t>
      </w:r>
      <w:r w:rsidR="79F7D14C" w:rsidRPr="00FD0D00">
        <w:rPr>
          <w:color w:val="000000" w:themeColor="text1"/>
        </w:rPr>
        <w:t xml:space="preserve">внаслідок </w:t>
      </w:r>
      <w:r w:rsidR="4FF947BD" w:rsidRPr="00FD0D00">
        <w:rPr>
          <w:color w:val="000000" w:themeColor="text1"/>
        </w:rPr>
        <w:t>вчиненого порушення</w:t>
      </w:r>
      <w:r w:rsidR="00ECE13A" w:rsidRPr="00FD0D00">
        <w:rPr>
          <w:color w:val="000000" w:themeColor="text1"/>
        </w:rPr>
        <w:t xml:space="preserve"> (у</w:t>
      </w:r>
      <w:r w:rsidR="00840FD9" w:rsidRPr="00FD0D00">
        <w:rPr>
          <w:color w:val="000000" w:themeColor="text1"/>
        </w:rPr>
        <w:t> </w:t>
      </w:r>
      <w:r w:rsidR="00ECE13A" w:rsidRPr="00FD0D00">
        <w:rPr>
          <w:color w:val="000000" w:themeColor="text1"/>
        </w:rPr>
        <w:t xml:space="preserve">разі встановлення такої </w:t>
      </w:r>
      <w:r w:rsidR="00E93D90" w:rsidRPr="00FD0D00">
        <w:rPr>
          <w:color w:val="000000" w:themeColor="text1"/>
        </w:rPr>
        <w:t xml:space="preserve">додаткової </w:t>
      </w:r>
      <w:r w:rsidR="00ECE13A" w:rsidRPr="00FD0D00">
        <w:rPr>
          <w:color w:val="000000" w:themeColor="text1"/>
        </w:rPr>
        <w:t>вигоди чи шкоди)</w:t>
      </w:r>
      <w:r w:rsidR="000F3C4F" w:rsidRPr="00FD0D00">
        <w:rPr>
          <w:color w:val="000000" w:themeColor="text1"/>
        </w:rPr>
        <w:t>.</w:t>
      </w:r>
    </w:p>
    <w:p w14:paraId="29405784" w14:textId="77777777" w:rsidR="008B4156" w:rsidRPr="00FD0D00" w:rsidRDefault="008B4156" w:rsidP="00D5557A">
      <w:pPr>
        <w:pStyle w:val="List11"/>
        <w:numPr>
          <w:ilvl w:val="0"/>
          <w:numId w:val="0"/>
        </w:numPr>
        <w:tabs>
          <w:tab w:val="clear" w:pos="990"/>
        </w:tabs>
        <w:spacing w:before="0" w:after="0"/>
        <w:ind w:firstLine="709"/>
        <w:rPr>
          <w:color w:val="000000" w:themeColor="text1"/>
        </w:rPr>
      </w:pPr>
    </w:p>
    <w:p w14:paraId="246A226B" w14:textId="77777777" w:rsidR="00922CC8"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434A10" w:rsidRPr="00FD0D00">
        <w:rPr>
          <w:color w:val="000000" w:themeColor="text1"/>
        </w:rPr>
        <w:t xml:space="preserve">5.3. </w:t>
      </w:r>
      <w:r w:rsidR="00922CC8" w:rsidRPr="00FD0D00">
        <w:rPr>
          <w:color w:val="000000" w:themeColor="text1"/>
        </w:rPr>
        <w:t xml:space="preserve">Для забезпечення належного рівня стримування від майбутніх порушень </w:t>
      </w:r>
      <w:r w:rsidR="00BE0445" w:rsidRPr="00FD0D00">
        <w:rPr>
          <w:color w:val="000000" w:themeColor="text1"/>
        </w:rPr>
        <w:t>(дотримання принципу</w:t>
      </w:r>
      <w:r w:rsidR="001E6593" w:rsidRPr="00FD0D00">
        <w:rPr>
          <w:color w:val="000000" w:themeColor="text1"/>
        </w:rPr>
        <w:t xml:space="preserve"> ефективності санкцій</w:t>
      </w:r>
      <w:r w:rsidR="00BE0445" w:rsidRPr="00FD0D00">
        <w:rPr>
          <w:color w:val="000000" w:themeColor="text1"/>
        </w:rPr>
        <w:t xml:space="preserve">) </w:t>
      </w:r>
      <w:r w:rsidR="00922CC8" w:rsidRPr="00FD0D00">
        <w:rPr>
          <w:color w:val="000000" w:themeColor="text1"/>
        </w:rPr>
        <w:t xml:space="preserve">НКРЕКП </w:t>
      </w:r>
      <w:r w:rsidR="00BE0445" w:rsidRPr="00FD0D00">
        <w:rPr>
          <w:color w:val="000000" w:themeColor="text1"/>
        </w:rPr>
        <w:t>має право</w:t>
      </w:r>
      <w:r w:rsidR="00922CC8" w:rsidRPr="00FD0D00">
        <w:rPr>
          <w:color w:val="000000" w:themeColor="text1"/>
        </w:rPr>
        <w:t xml:space="preserve"> прийняти рішення про:</w:t>
      </w:r>
    </w:p>
    <w:p w14:paraId="16B736F2" w14:textId="77777777" w:rsidR="008B4156" w:rsidRPr="00FD0D00" w:rsidRDefault="008B4156" w:rsidP="00D5557A">
      <w:pPr>
        <w:pStyle w:val="List11"/>
        <w:numPr>
          <w:ilvl w:val="0"/>
          <w:numId w:val="0"/>
        </w:numPr>
        <w:tabs>
          <w:tab w:val="clear" w:pos="990"/>
        </w:tabs>
        <w:spacing w:before="0" w:after="0"/>
        <w:ind w:firstLine="709"/>
        <w:rPr>
          <w:color w:val="000000" w:themeColor="text1"/>
          <w:sz w:val="20"/>
          <w:szCs w:val="20"/>
        </w:rPr>
      </w:pPr>
    </w:p>
    <w:p w14:paraId="0DC38DC0" w14:textId="5DBF6FB8" w:rsidR="00922CC8" w:rsidRPr="00FD0D00" w:rsidRDefault="00BE0445"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1) </w:t>
      </w:r>
      <w:r w:rsidR="00922CC8" w:rsidRPr="00FD0D00">
        <w:rPr>
          <w:rFonts w:eastAsiaTheme="minorEastAsia"/>
          <w:color w:val="000000" w:themeColor="text1"/>
          <w:sz w:val="28"/>
          <w:szCs w:val="28"/>
        </w:rPr>
        <w:t xml:space="preserve">збільшення </w:t>
      </w:r>
      <w:r w:rsidRPr="00FD0D00">
        <w:rPr>
          <w:rFonts w:eastAsiaTheme="minorEastAsia"/>
          <w:color w:val="000000" w:themeColor="text1"/>
          <w:sz w:val="28"/>
          <w:szCs w:val="28"/>
        </w:rPr>
        <w:t xml:space="preserve">розміру штрафу, розрахованого відповідно до </w:t>
      </w:r>
      <w:r w:rsidR="00A0109C" w:rsidRPr="00FD0D00">
        <w:rPr>
          <w:rFonts w:eastAsiaTheme="minorEastAsia"/>
          <w:color w:val="000000" w:themeColor="text1"/>
          <w:sz w:val="28"/>
          <w:szCs w:val="28"/>
        </w:rPr>
        <w:t xml:space="preserve">глав </w:t>
      </w:r>
      <w:r w:rsidR="00832146" w:rsidRPr="00FD0D00">
        <w:rPr>
          <w:rFonts w:eastAsiaTheme="minorEastAsia"/>
          <w:color w:val="000000" w:themeColor="text1"/>
          <w:sz w:val="28"/>
          <w:szCs w:val="28"/>
        </w:rPr>
        <w:t>2.</w:t>
      </w:r>
      <w:r w:rsidR="00A0109C" w:rsidRPr="00FD0D00">
        <w:rPr>
          <w:rFonts w:eastAsiaTheme="minorEastAsia"/>
          <w:color w:val="000000" w:themeColor="text1"/>
          <w:sz w:val="28"/>
          <w:szCs w:val="28"/>
        </w:rPr>
        <w:t xml:space="preserve">2 – </w:t>
      </w:r>
      <w:r w:rsidR="00832146" w:rsidRPr="00FD0D00">
        <w:rPr>
          <w:rFonts w:eastAsiaTheme="minorEastAsia"/>
          <w:color w:val="000000" w:themeColor="text1"/>
          <w:sz w:val="28"/>
          <w:szCs w:val="28"/>
        </w:rPr>
        <w:t>2.</w:t>
      </w:r>
      <w:r w:rsidR="00A0109C" w:rsidRPr="00FD0D00">
        <w:rPr>
          <w:rFonts w:eastAsiaTheme="minorEastAsia"/>
          <w:color w:val="000000" w:themeColor="text1"/>
          <w:sz w:val="28"/>
          <w:szCs w:val="28"/>
        </w:rPr>
        <w:t>4</w:t>
      </w:r>
      <w:r w:rsidR="00F71FA5" w:rsidRPr="00FD0D00">
        <w:rPr>
          <w:rFonts w:eastAsiaTheme="minorEastAsia"/>
          <w:color w:val="000000" w:themeColor="text1"/>
          <w:sz w:val="28"/>
          <w:szCs w:val="28"/>
        </w:rPr>
        <w:t xml:space="preserve"> </w:t>
      </w:r>
      <w:r w:rsidR="00832146" w:rsidRPr="00FD0D00">
        <w:rPr>
          <w:rFonts w:eastAsiaTheme="minorEastAsia"/>
          <w:color w:val="000000" w:themeColor="text1"/>
          <w:sz w:val="28"/>
          <w:szCs w:val="28"/>
        </w:rPr>
        <w:t xml:space="preserve">цього </w:t>
      </w:r>
      <w:r w:rsidR="00D07E06" w:rsidRPr="00FD0D00">
        <w:rPr>
          <w:color w:val="000000" w:themeColor="text1"/>
          <w:sz w:val="28"/>
          <w:szCs w:val="28"/>
        </w:rPr>
        <w:t>розділу</w:t>
      </w:r>
      <w:r w:rsidRPr="00FD0D00">
        <w:rPr>
          <w:rFonts w:eastAsiaTheme="minorEastAsia"/>
          <w:color w:val="000000" w:themeColor="text1"/>
          <w:sz w:val="28"/>
          <w:szCs w:val="28"/>
        </w:rPr>
        <w:t xml:space="preserve">, </w:t>
      </w:r>
      <w:r w:rsidR="00C43ED9" w:rsidRPr="00FD0D00">
        <w:rPr>
          <w:rFonts w:eastAsiaTheme="minorEastAsia"/>
          <w:color w:val="000000" w:themeColor="text1"/>
          <w:sz w:val="28"/>
          <w:szCs w:val="28"/>
        </w:rPr>
        <w:t xml:space="preserve">на </w:t>
      </w:r>
      <w:r w:rsidR="00922CC8" w:rsidRPr="00FD0D00">
        <w:rPr>
          <w:rFonts w:eastAsiaTheme="minorEastAsia"/>
          <w:color w:val="000000" w:themeColor="text1"/>
          <w:sz w:val="28"/>
          <w:szCs w:val="28"/>
        </w:rPr>
        <w:t>50</w:t>
      </w:r>
      <w:r w:rsidR="002363A0" w:rsidRPr="00FD0D00">
        <w:rPr>
          <w:rFonts w:eastAsiaTheme="minorEastAsia"/>
          <w:color w:val="000000" w:themeColor="text1"/>
          <w:sz w:val="28"/>
          <w:szCs w:val="28"/>
        </w:rPr>
        <w:t> </w:t>
      </w:r>
      <w:r w:rsidR="00922CC8" w:rsidRPr="00FD0D00">
        <w:rPr>
          <w:rFonts w:eastAsiaTheme="minorEastAsia"/>
          <w:color w:val="000000" w:themeColor="text1"/>
          <w:sz w:val="28"/>
          <w:szCs w:val="28"/>
        </w:rPr>
        <w:t xml:space="preserve">% </w:t>
      </w:r>
      <w:bookmarkStart w:id="13" w:name="_Hlk143515680"/>
      <w:r w:rsidR="00922CC8" w:rsidRPr="00FD0D00">
        <w:rPr>
          <w:rFonts w:eastAsiaTheme="minorEastAsia"/>
          <w:color w:val="000000" w:themeColor="text1"/>
          <w:sz w:val="28"/>
          <w:szCs w:val="28"/>
        </w:rPr>
        <w:t xml:space="preserve">у разі, якщо НКРЕКП </w:t>
      </w:r>
      <w:r w:rsidR="004A0848" w:rsidRPr="00FD0D00">
        <w:rPr>
          <w:rFonts w:eastAsiaTheme="minorEastAsia"/>
          <w:color w:val="000000" w:themeColor="text1"/>
          <w:sz w:val="28"/>
          <w:szCs w:val="28"/>
        </w:rPr>
        <w:t xml:space="preserve">має </w:t>
      </w:r>
      <w:r w:rsidR="007224CE" w:rsidRPr="00FD0D00">
        <w:rPr>
          <w:rFonts w:eastAsiaTheme="minorEastAsia"/>
          <w:color w:val="000000" w:themeColor="text1"/>
          <w:sz w:val="28"/>
          <w:szCs w:val="28"/>
        </w:rPr>
        <w:t>підстави вважати</w:t>
      </w:r>
      <w:r w:rsidR="004A0848" w:rsidRPr="00FD0D00">
        <w:rPr>
          <w:rFonts w:eastAsiaTheme="minorEastAsia"/>
          <w:color w:val="000000" w:themeColor="text1"/>
          <w:sz w:val="28"/>
          <w:szCs w:val="28"/>
        </w:rPr>
        <w:t xml:space="preserve">, що </w:t>
      </w:r>
      <w:bookmarkEnd w:id="13"/>
      <w:r w:rsidR="00F5753C" w:rsidRPr="00FD0D00">
        <w:rPr>
          <w:rFonts w:eastAsiaTheme="minorEastAsia"/>
          <w:color w:val="000000" w:themeColor="text1"/>
          <w:sz w:val="28"/>
          <w:szCs w:val="28"/>
        </w:rPr>
        <w:t>розрахований</w:t>
      </w:r>
      <w:r w:rsidR="00922CC8" w:rsidRPr="00FD0D00">
        <w:rPr>
          <w:rFonts w:eastAsiaTheme="minorEastAsia"/>
          <w:color w:val="000000" w:themeColor="text1"/>
          <w:sz w:val="28"/>
          <w:szCs w:val="28"/>
        </w:rPr>
        <w:t xml:space="preserve"> </w:t>
      </w:r>
      <w:r w:rsidR="00F5753C" w:rsidRPr="00FD0D00">
        <w:rPr>
          <w:rFonts w:eastAsiaTheme="minorEastAsia"/>
          <w:color w:val="000000" w:themeColor="text1"/>
          <w:sz w:val="28"/>
          <w:szCs w:val="28"/>
        </w:rPr>
        <w:t xml:space="preserve">розмір </w:t>
      </w:r>
      <w:r w:rsidR="00922CC8" w:rsidRPr="00FD0D00">
        <w:rPr>
          <w:rFonts w:eastAsiaTheme="minorEastAsia"/>
          <w:color w:val="000000" w:themeColor="text1"/>
          <w:sz w:val="28"/>
          <w:szCs w:val="28"/>
        </w:rPr>
        <w:t>штрафу не</w:t>
      </w:r>
      <w:r w:rsidR="00C6342F" w:rsidRPr="00FD0D00">
        <w:rPr>
          <w:rFonts w:eastAsiaTheme="minorEastAsia"/>
          <w:color w:val="000000" w:themeColor="text1"/>
          <w:sz w:val="28"/>
          <w:szCs w:val="28"/>
        </w:rPr>
        <w:t xml:space="preserve"> </w:t>
      </w:r>
      <w:r w:rsidR="00922CC8" w:rsidRPr="00FD0D00">
        <w:rPr>
          <w:rFonts w:eastAsiaTheme="minorEastAsia"/>
          <w:color w:val="000000" w:themeColor="text1"/>
          <w:sz w:val="28"/>
          <w:szCs w:val="28"/>
        </w:rPr>
        <w:t xml:space="preserve">втримає порушника або інших </w:t>
      </w:r>
      <w:r w:rsidR="001E586E" w:rsidRPr="00FD0D00">
        <w:rPr>
          <w:rFonts w:eastAsiaTheme="minorEastAsia"/>
          <w:color w:val="000000" w:themeColor="text1"/>
          <w:sz w:val="28"/>
          <w:szCs w:val="28"/>
        </w:rPr>
        <w:t>л</w:t>
      </w:r>
      <w:r w:rsidR="00B45028" w:rsidRPr="00FD0D00">
        <w:rPr>
          <w:rFonts w:eastAsiaTheme="minorEastAsia"/>
          <w:color w:val="000000" w:themeColor="text1"/>
          <w:sz w:val="28"/>
          <w:szCs w:val="28"/>
        </w:rPr>
        <w:t>іцензіат</w:t>
      </w:r>
      <w:r w:rsidR="001E586E" w:rsidRPr="00FD0D00">
        <w:rPr>
          <w:rFonts w:eastAsiaTheme="minorEastAsia"/>
          <w:color w:val="000000" w:themeColor="text1"/>
          <w:sz w:val="28"/>
          <w:szCs w:val="28"/>
        </w:rPr>
        <w:t>ів</w:t>
      </w:r>
      <w:r w:rsidR="00B45028" w:rsidRPr="00FD0D00">
        <w:rPr>
          <w:rFonts w:eastAsiaTheme="minorEastAsia"/>
          <w:color w:val="000000" w:themeColor="text1"/>
          <w:sz w:val="28"/>
          <w:szCs w:val="28"/>
        </w:rPr>
        <w:t xml:space="preserve"> НКРЕКП </w:t>
      </w:r>
      <w:r w:rsidR="00922CC8" w:rsidRPr="00FD0D00">
        <w:rPr>
          <w:rFonts w:eastAsiaTheme="minorEastAsia"/>
          <w:color w:val="000000" w:themeColor="text1"/>
          <w:sz w:val="28"/>
          <w:szCs w:val="28"/>
        </w:rPr>
        <w:t>від</w:t>
      </w:r>
      <w:r w:rsidR="00C6342F" w:rsidRPr="00FD0D00">
        <w:rPr>
          <w:rFonts w:eastAsiaTheme="minorEastAsia"/>
          <w:color w:val="000000" w:themeColor="text1"/>
          <w:sz w:val="28"/>
          <w:szCs w:val="28"/>
        </w:rPr>
        <w:t xml:space="preserve"> </w:t>
      </w:r>
      <w:r w:rsidR="00922CC8" w:rsidRPr="00FD0D00">
        <w:rPr>
          <w:rFonts w:eastAsiaTheme="minorEastAsia"/>
          <w:color w:val="000000" w:themeColor="text1"/>
          <w:sz w:val="28"/>
          <w:szCs w:val="28"/>
        </w:rPr>
        <w:t>порушення чи вчинення подібних порушень у майбутньому</w:t>
      </w:r>
      <w:r w:rsidR="004A0848" w:rsidRPr="00FD0D00">
        <w:rPr>
          <w:rFonts w:eastAsiaTheme="minorEastAsia"/>
          <w:color w:val="000000" w:themeColor="text1"/>
          <w:sz w:val="28"/>
          <w:szCs w:val="28"/>
        </w:rPr>
        <w:t xml:space="preserve">. Такими </w:t>
      </w:r>
      <w:r w:rsidR="00C43ED9" w:rsidRPr="00FD0D00">
        <w:rPr>
          <w:rFonts w:eastAsiaTheme="minorEastAsia"/>
          <w:color w:val="000000" w:themeColor="text1"/>
          <w:sz w:val="28"/>
          <w:szCs w:val="28"/>
        </w:rPr>
        <w:t xml:space="preserve">підставами </w:t>
      </w:r>
      <w:r w:rsidR="004A0848" w:rsidRPr="00FD0D00">
        <w:rPr>
          <w:rFonts w:eastAsiaTheme="minorEastAsia"/>
          <w:color w:val="000000" w:themeColor="text1"/>
          <w:sz w:val="28"/>
          <w:szCs w:val="28"/>
        </w:rPr>
        <w:t>можуть бути</w:t>
      </w:r>
      <w:r w:rsidR="7201CD51" w:rsidRPr="00FD0D00">
        <w:rPr>
          <w:rFonts w:eastAsiaTheme="minorEastAsia"/>
          <w:color w:val="000000" w:themeColor="text1"/>
          <w:sz w:val="28"/>
          <w:szCs w:val="28"/>
        </w:rPr>
        <w:t>, зокрема,</w:t>
      </w:r>
      <w:r w:rsidR="004A0848" w:rsidRPr="00FD0D00">
        <w:rPr>
          <w:rFonts w:eastAsiaTheme="minorEastAsia"/>
          <w:color w:val="000000" w:themeColor="text1"/>
          <w:sz w:val="28"/>
          <w:szCs w:val="28"/>
        </w:rPr>
        <w:t xml:space="preserve"> </w:t>
      </w:r>
      <w:r w:rsidR="00922CC8" w:rsidRPr="00FD0D00">
        <w:rPr>
          <w:rFonts w:eastAsiaTheme="minorEastAsia"/>
          <w:color w:val="000000" w:themeColor="text1"/>
          <w:sz w:val="28"/>
          <w:szCs w:val="28"/>
        </w:rPr>
        <w:t>матеріальне становище</w:t>
      </w:r>
      <w:r w:rsidR="004A0848" w:rsidRPr="00FD0D00">
        <w:rPr>
          <w:rFonts w:eastAsiaTheme="minorEastAsia"/>
          <w:color w:val="000000" w:themeColor="text1"/>
          <w:sz w:val="28"/>
          <w:szCs w:val="28"/>
        </w:rPr>
        <w:t xml:space="preserve"> порушника</w:t>
      </w:r>
      <w:r w:rsidR="00922CC8" w:rsidRPr="00FD0D00">
        <w:rPr>
          <w:rFonts w:eastAsiaTheme="minorEastAsia"/>
          <w:color w:val="000000" w:themeColor="text1"/>
          <w:sz w:val="28"/>
          <w:szCs w:val="28"/>
        </w:rPr>
        <w:t xml:space="preserve">, </w:t>
      </w:r>
      <w:r w:rsidR="004A0848" w:rsidRPr="00FD0D00">
        <w:rPr>
          <w:rFonts w:eastAsiaTheme="minorEastAsia"/>
          <w:color w:val="000000" w:themeColor="text1"/>
          <w:sz w:val="28"/>
          <w:szCs w:val="28"/>
        </w:rPr>
        <w:t xml:space="preserve">розмір </w:t>
      </w:r>
      <w:r w:rsidR="00922CC8" w:rsidRPr="00FD0D00">
        <w:rPr>
          <w:rFonts w:eastAsiaTheme="minorEastAsia"/>
          <w:color w:val="000000" w:themeColor="text1"/>
          <w:sz w:val="28"/>
          <w:szCs w:val="28"/>
        </w:rPr>
        <w:t>очікуван</w:t>
      </w:r>
      <w:r w:rsidR="004A0848" w:rsidRPr="00FD0D00">
        <w:rPr>
          <w:rFonts w:eastAsiaTheme="minorEastAsia"/>
          <w:color w:val="000000" w:themeColor="text1"/>
          <w:sz w:val="28"/>
          <w:szCs w:val="28"/>
        </w:rPr>
        <w:t>ої</w:t>
      </w:r>
      <w:r w:rsidR="00922CC8" w:rsidRPr="00FD0D00">
        <w:rPr>
          <w:rFonts w:eastAsiaTheme="minorEastAsia"/>
          <w:color w:val="000000" w:themeColor="text1"/>
          <w:sz w:val="28"/>
          <w:szCs w:val="28"/>
        </w:rPr>
        <w:t xml:space="preserve"> вигод</w:t>
      </w:r>
      <w:r w:rsidR="004A0848" w:rsidRPr="00FD0D00">
        <w:rPr>
          <w:rFonts w:eastAsiaTheme="minorEastAsia"/>
          <w:color w:val="000000" w:themeColor="text1"/>
          <w:sz w:val="28"/>
          <w:szCs w:val="28"/>
        </w:rPr>
        <w:t>и</w:t>
      </w:r>
      <w:r w:rsidR="00922CC8" w:rsidRPr="00FD0D00">
        <w:rPr>
          <w:rFonts w:eastAsiaTheme="minorEastAsia"/>
          <w:color w:val="000000" w:themeColor="text1"/>
          <w:sz w:val="28"/>
          <w:szCs w:val="28"/>
        </w:rPr>
        <w:t xml:space="preserve"> від порушення, </w:t>
      </w:r>
      <w:r w:rsidR="004A0848" w:rsidRPr="00FD0D00">
        <w:rPr>
          <w:rFonts w:eastAsiaTheme="minorEastAsia"/>
          <w:color w:val="000000" w:themeColor="text1"/>
          <w:sz w:val="28"/>
          <w:szCs w:val="28"/>
        </w:rPr>
        <w:t>вчинення подібних порушень у минулому;</w:t>
      </w:r>
    </w:p>
    <w:p w14:paraId="2221BC31" w14:textId="77777777" w:rsidR="008B4156" w:rsidRPr="00FD0D00" w:rsidRDefault="008B4156" w:rsidP="00D5557A">
      <w:pPr>
        <w:pStyle w:val="rvps2"/>
        <w:spacing w:before="0" w:beforeAutospacing="0" w:after="0" w:afterAutospacing="0"/>
        <w:ind w:firstLine="709"/>
        <w:jc w:val="both"/>
        <w:rPr>
          <w:rFonts w:eastAsiaTheme="minorEastAsia"/>
          <w:color w:val="000000" w:themeColor="text1"/>
          <w:sz w:val="28"/>
          <w:szCs w:val="28"/>
        </w:rPr>
      </w:pPr>
    </w:p>
    <w:p w14:paraId="033D7B8C" w14:textId="3E2A3FB0" w:rsidR="00922CC8" w:rsidRPr="00FD0D00" w:rsidRDefault="00BE0445"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2) </w:t>
      </w:r>
      <w:r w:rsidR="00922CC8" w:rsidRPr="00FD0D00">
        <w:rPr>
          <w:rFonts w:eastAsiaTheme="minorEastAsia"/>
          <w:color w:val="000000" w:themeColor="text1"/>
          <w:sz w:val="28"/>
          <w:szCs w:val="28"/>
        </w:rPr>
        <w:t xml:space="preserve">збільшення </w:t>
      </w:r>
      <w:r w:rsidR="004A0848" w:rsidRPr="00FD0D00">
        <w:rPr>
          <w:rFonts w:eastAsiaTheme="minorEastAsia"/>
          <w:color w:val="000000" w:themeColor="text1"/>
          <w:sz w:val="28"/>
          <w:szCs w:val="28"/>
        </w:rPr>
        <w:t xml:space="preserve">розміру штрафу, розрахованого відповідно до </w:t>
      </w:r>
      <w:r w:rsidR="00013DA0" w:rsidRPr="00FD0D00">
        <w:rPr>
          <w:rFonts w:eastAsiaTheme="minorEastAsia"/>
          <w:color w:val="000000" w:themeColor="text1"/>
          <w:sz w:val="28"/>
          <w:szCs w:val="28"/>
        </w:rPr>
        <w:t xml:space="preserve">глав </w:t>
      </w:r>
      <w:r w:rsidR="00832146" w:rsidRPr="00FD0D00">
        <w:rPr>
          <w:rFonts w:eastAsiaTheme="minorEastAsia"/>
          <w:color w:val="000000" w:themeColor="text1"/>
          <w:sz w:val="28"/>
          <w:szCs w:val="28"/>
        </w:rPr>
        <w:t>2.</w:t>
      </w:r>
      <w:r w:rsidR="00013DA0" w:rsidRPr="00FD0D00">
        <w:rPr>
          <w:rFonts w:eastAsiaTheme="minorEastAsia"/>
          <w:color w:val="000000" w:themeColor="text1"/>
          <w:sz w:val="28"/>
          <w:szCs w:val="28"/>
        </w:rPr>
        <w:t xml:space="preserve">2 – </w:t>
      </w:r>
      <w:r w:rsidR="00832146" w:rsidRPr="00FD0D00">
        <w:rPr>
          <w:rFonts w:eastAsiaTheme="minorEastAsia"/>
          <w:color w:val="000000" w:themeColor="text1"/>
          <w:sz w:val="28"/>
          <w:szCs w:val="28"/>
        </w:rPr>
        <w:t>2.</w:t>
      </w:r>
      <w:r w:rsidR="00013DA0" w:rsidRPr="00FD0D00">
        <w:rPr>
          <w:rFonts w:eastAsiaTheme="minorEastAsia"/>
          <w:color w:val="000000" w:themeColor="text1"/>
          <w:sz w:val="28"/>
          <w:szCs w:val="28"/>
        </w:rPr>
        <w:t>4</w:t>
      </w:r>
      <w:r w:rsidR="00F71FA5" w:rsidRPr="00FD0D00">
        <w:rPr>
          <w:rFonts w:eastAsiaTheme="minorEastAsia"/>
          <w:color w:val="000000" w:themeColor="text1"/>
          <w:sz w:val="28"/>
          <w:szCs w:val="28"/>
        </w:rPr>
        <w:t xml:space="preserve"> </w:t>
      </w:r>
      <w:r w:rsidR="00832146" w:rsidRPr="00FD0D00">
        <w:rPr>
          <w:rFonts w:eastAsiaTheme="minorEastAsia"/>
          <w:color w:val="000000" w:themeColor="text1"/>
          <w:sz w:val="28"/>
          <w:szCs w:val="28"/>
        </w:rPr>
        <w:t xml:space="preserve">цього </w:t>
      </w:r>
      <w:r w:rsidR="00D07E06" w:rsidRPr="00FD0D00">
        <w:rPr>
          <w:color w:val="000000" w:themeColor="text1"/>
          <w:sz w:val="28"/>
          <w:szCs w:val="28"/>
        </w:rPr>
        <w:t>розділу</w:t>
      </w:r>
      <w:r w:rsidR="004A0848" w:rsidRPr="00FD0D00">
        <w:rPr>
          <w:rFonts w:eastAsiaTheme="minorEastAsia"/>
          <w:color w:val="000000" w:themeColor="text1"/>
          <w:sz w:val="28"/>
          <w:szCs w:val="28"/>
        </w:rPr>
        <w:t xml:space="preserve">, </w:t>
      </w:r>
      <w:r w:rsidR="00C43ED9" w:rsidRPr="00FD0D00">
        <w:rPr>
          <w:rFonts w:eastAsiaTheme="minorEastAsia"/>
          <w:color w:val="000000" w:themeColor="text1"/>
          <w:sz w:val="28"/>
          <w:szCs w:val="28"/>
        </w:rPr>
        <w:t xml:space="preserve">на </w:t>
      </w:r>
      <w:r w:rsidR="00922CC8" w:rsidRPr="00FD0D00">
        <w:rPr>
          <w:rFonts w:eastAsiaTheme="minorEastAsia"/>
          <w:color w:val="000000" w:themeColor="text1"/>
          <w:sz w:val="28"/>
          <w:szCs w:val="28"/>
        </w:rPr>
        <w:t>20</w:t>
      </w:r>
      <w:r w:rsidR="002363A0" w:rsidRPr="00FD0D00">
        <w:rPr>
          <w:rFonts w:eastAsiaTheme="minorEastAsia"/>
          <w:color w:val="000000" w:themeColor="text1"/>
          <w:sz w:val="28"/>
          <w:szCs w:val="28"/>
        </w:rPr>
        <w:t> </w:t>
      </w:r>
      <w:r w:rsidR="00922CC8" w:rsidRPr="00FD0D00">
        <w:rPr>
          <w:rFonts w:eastAsiaTheme="minorEastAsia"/>
          <w:color w:val="000000" w:themeColor="text1"/>
          <w:sz w:val="28"/>
          <w:szCs w:val="28"/>
        </w:rPr>
        <w:t xml:space="preserve">% </w:t>
      </w:r>
      <w:r w:rsidR="0080404D" w:rsidRPr="00FD0D00">
        <w:rPr>
          <w:rFonts w:eastAsiaTheme="minorEastAsia"/>
          <w:color w:val="000000" w:themeColor="text1"/>
          <w:sz w:val="28"/>
          <w:szCs w:val="28"/>
        </w:rPr>
        <w:t xml:space="preserve">у разі, якщо НКРЕКП має підстави вважати, що </w:t>
      </w:r>
      <w:r w:rsidR="00922CC8" w:rsidRPr="00FD0D00">
        <w:rPr>
          <w:rFonts w:eastAsiaTheme="minorEastAsia"/>
          <w:color w:val="000000" w:themeColor="text1"/>
          <w:sz w:val="28"/>
          <w:szCs w:val="28"/>
        </w:rPr>
        <w:t xml:space="preserve">збільшений розмір </w:t>
      </w:r>
      <w:r w:rsidR="009A2C43" w:rsidRPr="00FD0D00">
        <w:rPr>
          <w:rFonts w:eastAsiaTheme="minorEastAsia"/>
          <w:color w:val="000000" w:themeColor="text1"/>
          <w:sz w:val="28"/>
          <w:szCs w:val="28"/>
        </w:rPr>
        <w:t xml:space="preserve">штрафу </w:t>
      </w:r>
      <w:r w:rsidR="002B5845" w:rsidRPr="00FD0D00">
        <w:rPr>
          <w:rFonts w:eastAsiaTheme="minorEastAsia"/>
          <w:color w:val="000000" w:themeColor="text1"/>
          <w:sz w:val="28"/>
          <w:szCs w:val="28"/>
        </w:rPr>
        <w:t xml:space="preserve">сприятиме </w:t>
      </w:r>
      <w:r w:rsidR="0060780D" w:rsidRPr="00FD0D00">
        <w:rPr>
          <w:rFonts w:eastAsiaTheme="minorEastAsia"/>
          <w:color w:val="000000" w:themeColor="text1"/>
          <w:sz w:val="28"/>
          <w:szCs w:val="28"/>
        </w:rPr>
        <w:t>у</w:t>
      </w:r>
      <w:r w:rsidR="002B5845" w:rsidRPr="00FD0D00">
        <w:rPr>
          <w:rFonts w:eastAsiaTheme="minorEastAsia"/>
          <w:color w:val="000000" w:themeColor="text1"/>
          <w:sz w:val="28"/>
          <w:szCs w:val="28"/>
        </w:rPr>
        <w:t>триманню</w:t>
      </w:r>
      <w:r w:rsidR="00922CC8" w:rsidRPr="00FD0D00">
        <w:rPr>
          <w:rFonts w:eastAsiaTheme="minorEastAsia"/>
          <w:color w:val="000000" w:themeColor="text1"/>
          <w:sz w:val="28"/>
          <w:szCs w:val="28"/>
        </w:rPr>
        <w:t xml:space="preserve"> інших </w:t>
      </w:r>
      <w:r w:rsidR="000D465B" w:rsidRPr="00FD0D00">
        <w:rPr>
          <w:rFonts w:eastAsiaTheme="minorEastAsia"/>
          <w:color w:val="000000" w:themeColor="text1"/>
          <w:sz w:val="28"/>
          <w:szCs w:val="28"/>
        </w:rPr>
        <w:t>л</w:t>
      </w:r>
      <w:r w:rsidR="00B45028" w:rsidRPr="00FD0D00">
        <w:rPr>
          <w:rFonts w:eastAsiaTheme="minorEastAsia"/>
          <w:color w:val="000000" w:themeColor="text1"/>
          <w:sz w:val="28"/>
          <w:szCs w:val="28"/>
        </w:rPr>
        <w:t xml:space="preserve">іцензіатів НКРЕКП </w:t>
      </w:r>
      <w:r w:rsidR="002B5845" w:rsidRPr="00FD0D00">
        <w:rPr>
          <w:rFonts w:eastAsiaTheme="minorEastAsia"/>
          <w:color w:val="000000" w:themeColor="text1"/>
          <w:sz w:val="28"/>
          <w:szCs w:val="28"/>
        </w:rPr>
        <w:t>від вчинення порушень</w:t>
      </w:r>
      <w:r w:rsidR="004A0848" w:rsidRPr="00FD0D00">
        <w:rPr>
          <w:rFonts w:eastAsiaTheme="minorEastAsia"/>
          <w:color w:val="000000" w:themeColor="text1"/>
          <w:sz w:val="28"/>
          <w:szCs w:val="28"/>
        </w:rPr>
        <w:t>.</w:t>
      </w:r>
    </w:p>
    <w:p w14:paraId="68B951DE" w14:textId="77777777" w:rsidR="008B4156" w:rsidRPr="00FD0D00" w:rsidRDefault="008B4156" w:rsidP="00D5557A">
      <w:pPr>
        <w:pStyle w:val="rvps2"/>
        <w:spacing w:before="0" w:beforeAutospacing="0" w:after="0" w:afterAutospacing="0"/>
        <w:ind w:firstLine="709"/>
        <w:jc w:val="both"/>
        <w:rPr>
          <w:rFonts w:eastAsiaTheme="minorEastAsia"/>
          <w:color w:val="000000" w:themeColor="text1"/>
          <w:sz w:val="20"/>
          <w:szCs w:val="20"/>
        </w:rPr>
      </w:pPr>
    </w:p>
    <w:p w14:paraId="2886B1B4" w14:textId="77777777" w:rsidR="0081533C" w:rsidRPr="00FD0D00" w:rsidRDefault="005E3E1B" w:rsidP="00D5557A">
      <w:pPr>
        <w:pStyle w:val="1"/>
        <w:numPr>
          <w:ilvl w:val="0"/>
          <w:numId w:val="0"/>
        </w:numPr>
        <w:spacing w:before="0" w:after="0"/>
        <w:ind w:firstLine="709"/>
        <w:rPr>
          <w:color w:val="000000" w:themeColor="text1"/>
        </w:rPr>
      </w:pPr>
      <w:r w:rsidRPr="00FD0D00">
        <w:rPr>
          <w:color w:val="000000" w:themeColor="text1"/>
        </w:rPr>
        <w:t>2.</w:t>
      </w:r>
      <w:r w:rsidR="00522EF4" w:rsidRPr="00FD0D00">
        <w:rPr>
          <w:color w:val="000000" w:themeColor="text1"/>
        </w:rPr>
        <w:t xml:space="preserve">6. </w:t>
      </w:r>
      <w:r w:rsidR="0060780D" w:rsidRPr="00FD0D00">
        <w:rPr>
          <w:color w:val="000000" w:themeColor="text1"/>
        </w:rPr>
        <w:t xml:space="preserve">Визначення підсумкового розміру штрафу, коригування розміру штрафу для уникнення перевищення максимальної межі штрафу </w:t>
      </w:r>
    </w:p>
    <w:p w14:paraId="525C2121" w14:textId="77777777" w:rsidR="008B4156" w:rsidRPr="00FD0D00" w:rsidRDefault="008B4156" w:rsidP="00D5557A">
      <w:pPr>
        <w:ind w:firstLine="709"/>
        <w:rPr>
          <w:color w:val="000000" w:themeColor="text1"/>
          <w:lang w:val="uk-UA" w:eastAsia="uk-UA"/>
        </w:rPr>
      </w:pPr>
    </w:p>
    <w:p w14:paraId="336FC78E" w14:textId="75DA28E9" w:rsidR="00F55A32"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BF330B" w:rsidRPr="00FD0D00">
        <w:rPr>
          <w:color w:val="000000" w:themeColor="text1"/>
        </w:rPr>
        <w:t xml:space="preserve">6.1. </w:t>
      </w:r>
      <w:r w:rsidR="00574E9B" w:rsidRPr="00FD0D00">
        <w:rPr>
          <w:color w:val="000000" w:themeColor="text1"/>
        </w:rPr>
        <w:t xml:space="preserve">Підсумковим розміром штрафу за правопорушення є штраф, розрахований відповідно до </w:t>
      </w:r>
      <w:r w:rsidR="00A24449" w:rsidRPr="00FD0D00">
        <w:rPr>
          <w:color w:val="000000" w:themeColor="text1"/>
        </w:rPr>
        <w:t xml:space="preserve">глав </w:t>
      </w:r>
      <w:r w:rsidR="00421D35" w:rsidRPr="00FD0D00">
        <w:rPr>
          <w:color w:val="000000" w:themeColor="text1"/>
        </w:rPr>
        <w:t>2.</w:t>
      </w:r>
      <w:r w:rsidR="00A24449" w:rsidRPr="00FD0D00">
        <w:rPr>
          <w:color w:val="000000" w:themeColor="text1"/>
        </w:rPr>
        <w:t xml:space="preserve">2 – </w:t>
      </w:r>
      <w:r w:rsidR="00421D35" w:rsidRPr="00FD0D00">
        <w:rPr>
          <w:color w:val="000000" w:themeColor="text1"/>
        </w:rPr>
        <w:t>2.</w:t>
      </w:r>
      <w:r w:rsidR="00516FD6" w:rsidRPr="00FD0D00">
        <w:rPr>
          <w:color w:val="000000" w:themeColor="text1"/>
        </w:rPr>
        <w:t>5</w:t>
      </w:r>
      <w:r w:rsidR="00F71FA5" w:rsidRPr="00FD0D00">
        <w:rPr>
          <w:color w:val="000000" w:themeColor="text1"/>
        </w:rPr>
        <w:t xml:space="preserve"> </w:t>
      </w:r>
      <w:r w:rsidR="00421D35" w:rsidRPr="00FD0D00">
        <w:rPr>
          <w:color w:val="000000" w:themeColor="text1"/>
        </w:rPr>
        <w:t xml:space="preserve">цього </w:t>
      </w:r>
      <w:r w:rsidR="00D07E06" w:rsidRPr="00FD0D00">
        <w:rPr>
          <w:color w:val="000000" w:themeColor="text1"/>
          <w:szCs w:val="28"/>
        </w:rPr>
        <w:t>розділу</w:t>
      </w:r>
      <w:r w:rsidR="2C454086" w:rsidRPr="00FD0D00">
        <w:rPr>
          <w:color w:val="000000" w:themeColor="text1"/>
        </w:rPr>
        <w:t>.</w:t>
      </w:r>
    </w:p>
    <w:p w14:paraId="624760E2" w14:textId="77777777" w:rsidR="00F66DC7" w:rsidRPr="00FD0D00" w:rsidRDefault="00F66DC7" w:rsidP="00D5557A">
      <w:pPr>
        <w:pStyle w:val="List11"/>
        <w:numPr>
          <w:ilvl w:val="0"/>
          <w:numId w:val="0"/>
        </w:numPr>
        <w:tabs>
          <w:tab w:val="clear" w:pos="990"/>
        </w:tabs>
        <w:spacing w:before="0" w:after="0"/>
        <w:ind w:firstLine="709"/>
        <w:rPr>
          <w:color w:val="000000" w:themeColor="text1"/>
        </w:rPr>
      </w:pPr>
    </w:p>
    <w:p w14:paraId="675CB72F" w14:textId="77777777" w:rsidR="008625F2"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BF330B" w:rsidRPr="00FD0D00">
        <w:rPr>
          <w:color w:val="000000" w:themeColor="text1"/>
        </w:rPr>
        <w:t xml:space="preserve">6.2. </w:t>
      </w:r>
      <w:r w:rsidR="00574E9B" w:rsidRPr="00FD0D00">
        <w:rPr>
          <w:color w:val="000000" w:themeColor="text1"/>
        </w:rPr>
        <w:t xml:space="preserve">Підсумковий розмір </w:t>
      </w:r>
      <w:r w:rsidR="006E2339" w:rsidRPr="00FD0D00">
        <w:rPr>
          <w:color w:val="000000" w:themeColor="text1"/>
        </w:rPr>
        <w:t xml:space="preserve">штрафу не </w:t>
      </w:r>
      <w:r w:rsidR="65B21FC0" w:rsidRPr="00FD0D00">
        <w:rPr>
          <w:color w:val="000000" w:themeColor="text1"/>
        </w:rPr>
        <w:t>може</w:t>
      </w:r>
      <w:r w:rsidR="006E2339" w:rsidRPr="00FD0D00">
        <w:rPr>
          <w:color w:val="000000" w:themeColor="text1"/>
        </w:rPr>
        <w:t xml:space="preserve"> перевищувати максимальні розміри штрафів за правопорушення, передбачені </w:t>
      </w:r>
      <w:r w:rsidR="00F66DC7" w:rsidRPr="00FD0D00">
        <w:rPr>
          <w:color w:val="000000" w:themeColor="text1"/>
        </w:rPr>
        <w:t xml:space="preserve">чинним </w:t>
      </w:r>
      <w:r w:rsidR="00DB603A" w:rsidRPr="00FD0D00">
        <w:rPr>
          <w:color w:val="000000" w:themeColor="text1"/>
        </w:rPr>
        <w:t>законодавством України, зокрема, з</w:t>
      </w:r>
      <w:r w:rsidR="006E2339" w:rsidRPr="00FD0D00">
        <w:rPr>
          <w:color w:val="000000" w:themeColor="text1"/>
        </w:rPr>
        <w:t>аконами України «Про ринок електричної енергії», «Про ринок природного газу», «Про теплопостачання», «Про природні монополії».</w:t>
      </w:r>
      <w:r w:rsidR="00574E9B" w:rsidRPr="00FD0D00">
        <w:rPr>
          <w:color w:val="000000" w:themeColor="text1"/>
        </w:rPr>
        <w:t xml:space="preserve"> </w:t>
      </w:r>
    </w:p>
    <w:p w14:paraId="6AEC744B" w14:textId="77777777" w:rsidR="008B4156" w:rsidRPr="00FD0D00" w:rsidRDefault="008B4156" w:rsidP="00D5557A">
      <w:pPr>
        <w:pStyle w:val="List11"/>
        <w:numPr>
          <w:ilvl w:val="0"/>
          <w:numId w:val="0"/>
        </w:numPr>
        <w:tabs>
          <w:tab w:val="clear" w:pos="990"/>
        </w:tabs>
        <w:spacing w:before="0" w:after="0"/>
        <w:ind w:firstLine="709"/>
        <w:rPr>
          <w:color w:val="000000" w:themeColor="text1"/>
        </w:rPr>
      </w:pPr>
    </w:p>
    <w:p w14:paraId="0C364282" w14:textId="4D607B03" w:rsidR="006E2339"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BF330B" w:rsidRPr="00FD0D00">
        <w:rPr>
          <w:color w:val="000000" w:themeColor="text1"/>
        </w:rPr>
        <w:t xml:space="preserve">6.3. </w:t>
      </w:r>
      <w:r w:rsidR="00574E9B" w:rsidRPr="00FD0D00">
        <w:rPr>
          <w:color w:val="000000" w:themeColor="text1"/>
        </w:rPr>
        <w:t xml:space="preserve">У </w:t>
      </w:r>
      <w:r w:rsidR="54DCF35F" w:rsidRPr="00FD0D00">
        <w:rPr>
          <w:color w:val="000000" w:themeColor="text1"/>
        </w:rPr>
        <w:t>випадку</w:t>
      </w:r>
      <w:r w:rsidR="00A272A8" w:rsidRPr="00FD0D00">
        <w:rPr>
          <w:color w:val="000000" w:themeColor="text1"/>
        </w:rPr>
        <w:t xml:space="preserve">, якщо </w:t>
      </w:r>
      <w:r w:rsidR="314B14AA" w:rsidRPr="00FD0D00">
        <w:rPr>
          <w:color w:val="000000" w:themeColor="text1"/>
        </w:rPr>
        <w:t>підсумков</w:t>
      </w:r>
      <w:r w:rsidR="00A272A8" w:rsidRPr="00FD0D00">
        <w:rPr>
          <w:color w:val="000000" w:themeColor="text1"/>
        </w:rPr>
        <w:t xml:space="preserve">ий </w:t>
      </w:r>
      <w:r w:rsidR="54DCF35F" w:rsidRPr="00FD0D00">
        <w:rPr>
          <w:color w:val="000000" w:themeColor="text1"/>
        </w:rPr>
        <w:t>розмір штрафу</w:t>
      </w:r>
      <w:r w:rsidR="421437A9" w:rsidRPr="00FD0D00">
        <w:rPr>
          <w:color w:val="000000" w:themeColor="text1"/>
        </w:rPr>
        <w:t xml:space="preserve">, </w:t>
      </w:r>
      <w:r w:rsidR="7E80F283" w:rsidRPr="00FD0D00">
        <w:rPr>
          <w:color w:val="000000" w:themeColor="text1"/>
        </w:rPr>
        <w:t>р</w:t>
      </w:r>
      <w:r w:rsidR="421437A9" w:rsidRPr="00FD0D00">
        <w:rPr>
          <w:color w:val="000000" w:themeColor="text1"/>
        </w:rPr>
        <w:t>озрах</w:t>
      </w:r>
      <w:r w:rsidR="00274FD0" w:rsidRPr="00FD0D00">
        <w:rPr>
          <w:color w:val="000000" w:themeColor="text1"/>
        </w:rPr>
        <w:t>ований</w:t>
      </w:r>
      <w:r w:rsidR="421437A9" w:rsidRPr="00FD0D00">
        <w:rPr>
          <w:color w:val="000000" w:themeColor="text1"/>
        </w:rPr>
        <w:t xml:space="preserve"> відповідно до </w:t>
      </w:r>
      <w:r w:rsidR="00274FD0" w:rsidRPr="00FD0D00">
        <w:rPr>
          <w:color w:val="000000" w:themeColor="text1"/>
        </w:rPr>
        <w:t xml:space="preserve">глав </w:t>
      </w:r>
      <w:r w:rsidR="001E2D80" w:rsidRPr="00FD0D00">
        <w:rPr>
          <w:color w:val="000000" w:themeColor="text1"/>
        </w:rPr>
        <w:t>2.</w:t>
      </w:r>
      <w:r w:rsidR="00274FD0" w:rsidRPr="00FD0D00">
        <w:rPr>
          <w:color w:val="000000" w:themeColor="text1"/>
        </w:rPr>
        <w:t xml:space="preserve">2 – </w:t>
      </w:r>
      <w:r w:rsidR="001E2D80" w:rsidRPr="00FD0D00">
        <w:rPr>
          <w:color w:val="000000" w:themeColor="text1"/>
        </w:rPr>
        <w:t>2.</w:t>
      </w:r>
      <w:r w:rsidR="00516FD6" w:rsidRPr="00FD0D00">
        <w:rPr>
          <w:color w:val="000000" w:themeColor="text1"/>
        </w:rPr>
        <w:t>5</w:t>
      </w:r>
      <w:r w:rsidR="001E2D80" w:rsidRPr="00FD0D00">
        <w:rPr>
          <w:color w:val="000000" w:themeColor="text1"/>
        </w:rPr>
        <w:t xml:space="preserve"> цього</w:t>
      </w:r>
      <w:r w:rsidR="004E4251" w:rsidRPr="00FD0D00">
        <w:rPr>
          <w:color w:val="000000" w:themeColor="text1"/>
        </w:rPr>
        <w:t xml:space="preserve"> </w:t>
      </w:r>
      <w:r w:rsidR="00D07E06" w:rsidRPr="00FD0D00">
        <w:rPr>
          <w:color w:val="000000" w:themeColor="text1"/>
          <w:szCs w:val="28"/>
        </w:rPr>
        <w:t>розділу</w:t>
      </w:r>
      <w:r w:rsidR="00076070" w:rsidRPr="00FD0D00">
        <w:rPr>
          <w:color w:val="000000" w:themeColor="text1"/>
        </w:rPr>
        <w:t xml:space="preserve">, </w:t>
      </w:r>
      <w:r w:rsidR="00A272A8" w:rsidRPr="00FD0D00">
        <w:rPr>
          <w:color w:val="000000" w:themeColor="text1"/>
        </w:rPr>
        <w:t xml:space="preserve">перевищує </w:t>
      </w:r>
      <w:r w:rsidR="20562203" w:rsidRPr="00FD0D00">
        <w:rPr>
          <w:color w:val="000000" w:themeColor="text1"/>
        </w:rPr>
        <w:t>максимальн</w:t>
      </w:r>
      <w:r w:rsidR="005C6664" w:rsidRPr="00FD0D00">
        <w:rPr>
          <w:color w:val="000000" w:themeColor="text1"/>
        </w:rPr>
        <w:t>ий</w:t>
      </w:r>
      <w:r w:rsidR="20562203" w:rsidRPr="00FD0D00">
        <w:rPr>
          <w:color w:val="000000" w:themeColor="text1"/>
        </w:rPr>
        <w:t xml:space="preserve"> розмір штраф</w:t>
      </w:r>
      <w:r w:rsidR="000B4758" w:rsidRPr="00FD0D00">
        <w:rPr>
          <w:color w:val="000000" w:themeColor="text1"/>
        </w:rPr>
        <w:t>у</w:t>
      </w:r>
      <w:r w:rsidR="20562203" w:rsidRPr="00FD0D00">
        <w:rPr>
          <w:color w:val="000000" w:themeColor="text1"/>
        </w:rPr>
        <w:t>, передбачен</w:t>
      </w:r>
      <w:r w:rsidR="000B4758" w:rsidRPr="00FD0D00">
        <w:rPr>
          <w:color w:val="000000" w:themeColor="text1"/>
        </w:rPr>
        <w:t>ий</w:t>
      </w:r>
      <w:r w:rsidR="20562203" w:rsidRPr="00FD0D00">
        <w:rPr>
          <w:color w:val="000000" w:themeColor="text1"/>
        </w:rPr>
        <w:t xml:space="preserve"> </w:t>
      </w:r>
      <w:r w:rsidR="00F66DC7" w:rsidRPr="00FD0D00">
        <w:rPr>
          <w:color w:val="000000" w:themeColor="text1"/>
        </w:rPr>
        <w:t xml:space="preserve">чинним </w:t>
      </w:r>
      <w:r w:rsidR="20562203" w:rsidRPr="00FD0D00">
        <w:rPr>
          <w:color w:val="000000" w:themeColor="text1"/>
        </w:rPr>
        <w:t>законодавством</w:t>
      </w:r>
      <w:r w:rsidR="00F66DC7" w:rsidRPr="00FD0D00">
        <w:rPr>
          <w:color w:val="000000" w:themeColor="text1"/>
        </w:rPr>
        <w:t xml:space="preserve"> України</w:t>
      </w:r>
      <w:r w:rsidR="20562203" w:rsidRPr="00FD0D00">
        <w:rPr>
          <w:color w:val="000000" w:themeColor="text1"/>
        </w:rPr>
        <w:t xml:space="preserve">, </w:t>
      </w:r>
      <w:r w:rsidR="249B9125" w:rsidRPr="00FD0D00">
        <w:rPr>
          <w:color w:val="000000" w:themeColor="text1"/>
        </w:rPr>
        <w:t xml:space="preserve">НКРЕКП </w:t>
      </w:r>
      <w:r w:rsidR="4713C6BA" w:rsidRPr="00FD0D00">
        <w:rPr>
          <w:color w:val="000000" w:themeColor="text1"/>
        </w:rPr>
        <w:t>коригу</w:t>
      </w:r>
      <w:r w:rsidR="56E321A5" w:rsidRPr="00FD0D00">
        <w:rPr>
          <w:color w:val="000000" w:themeColor="text1"/>
        </w:rPr>
        <w:t xml:space="preserve">є підсумковий </w:t>
      </w:r>
      <w:r w:rsidR="00E63F62" w:rsidRPr="00FD0D00">
        <w:rPr>
          <w:color w:val="000000" w:themeColor="text1"/>
        </w:rPr>
        <w:t xml:space="preserve">розмір </w:t>
      </w:r>
      <w:r w:rsidR="56E321A5" w:rsidRPr="00FD0D00">
        <w:rPr>
          <w:color w:val="000000" w:themeColor="text1"/>
        </w:rPr>
        <w:t>штраф</w:t>
      </w:r>
      <w:r w:rsidR="00E63F62" w:rsidRPr="00FD0D00">
        <w:rPr>
          <w:color w:val="000000" w:themeColor="text1"/>
        </w:rPr>
        <w:t>у</w:t>
      </w:r>
      <w:r w:rsidR="56E321A5" w:rsidRPr="00FD0D00">
        <w:rPr>
          <w:color w:val="000000" w:themeColor="text1"/>
        </w:rPr>
        <w:t xml:space="preserve"> до розміру</w:t>
      </w:r>
      <w:r w:rsidR="001523F5" w:rsidRPr="00FD0D00">
        <w:rPr>
          <w:color w:val="000000" w:themeColor="text1"/>
        </w:rPr>
        <w:t>,</w:t>
      </w:r>
      <w:r w:rsidR="56E321A5" w:rsidRPr="00FD0D00">
        <w:rPr>
          <w:color w:val="000000" w:themeColor="text1"/>
        </w:rPr>
        <w:t xml:space="preserve"> </w:t>
      </w:r>
      <w:r w:rsidR="002F1EFB" w:rsidRPr="00FD0D00">
        <w:rPr>
          <w:color w:val="000000" w:themeColor="text1"/>
        </w:rPr>
        <w:t xml:space="preserve">що не перевищує </w:t>
      </w:r>
      <w:r w:rsidR="00574E9B" w:rsidRPr="00FD0D00">
        <w:rPr>
          <w:color w:val="000000" w:themeColor="text1"/>
        </w:rPr>
        <w:t>максимальн</w:t>
      </w:r>
      <w:r w:rsidR="2285C441" w:rsidRPr="00FD0D00">
        <w:rPr>
          <w:color w:val="000000" w:themeColor="text1"/>
        </w:rPr>
        <w:t>ого</w:t>
      </w:r>
      <w:r w:rsidR="00574E9B" w:rsidRPr="00FD0D00">
        <w:rPr>
          <w:color w:val="000000" w:themeColor="text1"/>
        </w:rPr>
        <w:t xml:space="preserve"> штрафу за </w:t>
      </w:r>
      <w:r w:rsidR="008625F2" w:rsidRPr="00FD0D00">
        <w:rPr>
          <w:color w:val="000000" w:themeColor="text1"/>
        </w:rPr>
        <w:t>правопорушення, передбачен</w:t>
      </w:r>
      <w:r w:rsidR="4520AEBC" w:rsidRPr="00FD0D00">
        <w:rPr>
          <w:color w:val="000000" w:themeColor="text1"/>
        </w:rPr>
        <w:t>е</w:t>
      </w:r>
      <w:r w:rsidR="008625F2" w:rsidRPr="00FD0D00">
        <w:rPr>
          <w:color w:val="000000" w:themeColor="text1"/>
        </w:rPr>
        <w:t xml:space="preserve"> </w:t>
      </w:r>
      <w:r w:rsidR="00F66DC7" w:rsidRPr="00FD0D00">
        <w:rPr>
          <w:color w:val="000000" w:themeColor="text1"/>
        </w:rPr>
        <w:t xml:space="preserve">чинним </w:t>
      </w:r>
      <w:r w:rsidR="008625F2" w:rsidRPr="00FD0D00">
        <w:rPr>
          <w:color w:val="000000" w:themeColor="text1"/>
        </w:rPr>
        <w:t>законодавством</w:t>
      </w:r>
      <w:r w:rsidR="00F66DC7" w:rsidRPr="00FD0D00">
        <w:rPr>
          <w:color w:val="000000" w:themeColor="text1"/>
        </w:rPr>
        <w:t xml:space="preserve"> України</w:t>
      </w:r>
      <w:r w:rsidR="008625F2" w:rsidRPr="00FD0D00">
        <w:rPr>
          <w:color w:val="000000" w:themeColor="text1"/>
        </w:rPr>
        <w:t>.</w:t>
      </w:r>
    </w:p>
    <w:p w14:paraId="18A22003" w14:textId="5215A781" w:rsidR="00F136EF" w:rsidRPr="00FD0D00" w:rsidRDefault="005E3E1B" w:rsidP="00D21E45">
      <w:pPr>
        <w:ind w:firstLine="709"/>
        <w:jc w:val="center"/>
        <w:rPr>
          <w:rFonts w:eastAsiaTheme="minorEastAsia"/>
          <w:b/>
          <w:bCs/>
          <w:color w:val="000000" w:themeColor="text1"/>
          <w:szCs w:val="28"/>
          <w:lang w:val="uk-UA" w:eastAsia="uk-UA"/>
        </w:rPr>
      </w:pPr>
      <w:r w:rsidRPr="00FD0D00">
        <w:rPr>
          <w:b/>
          <w:color w:val="000000" w:themeColor="text1"/>
          <w:lang w:val="uk-UA"/>
        </w:rPr>
        <w:lastRenderedPageBreak/>
        <w:t>2.</w:t>
      </w:r>
      <w:r w:rsidR="00BF330B" w:rsidRPr="00FD0D00">
        <w:rPr>
          <w:b/>
          <w:color w:val="000000" w:themeColor="text1"/>
          <w:lang w:val="uk-UA"/>
        </w:rPr>
        <w:t xml:space="preserve">7. </w:t>
      </w:r>
      <w:r w:rsidR="00EB3772" w:rsidRPr="00FD0D00">
        <w:rPr>
          <w:b/>
          <w:color w:val="000000" w:themeColor="text1"/>
          <w:lang w:val="uk-UA"/>
        </w:rPr>
        <w:t>Застосування індивідуальних пом'якшень</w:t>
      </w:r>
    </w:p>
    <w:p w14:paraId="1EB2E211" w14:textId="77777777" w:rsidR="00D21E45" w:rsidRPr="00FD0D00" w:rsidRDefault="00D21E45" w:rsidP="00D5557A">
      <w:pPr>
        <w:ind w:firstLine="709"/>
        <w:rPr>
          <w:color w:val="000000" w:themeColor="text1"/>
          <w:lang w:val="uk-UA" w:eastAsia="uk-UA"/>
        </w:rPr>
      </w:pPr>
    </w:p>
    <w:p w14:paraId="4F976AE2" w14:textId="77777777" w:rsidR="008625F2"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BF330B" w:rsidRPr="00FD0D00">
        <w:rPr>
          <w:color w:val="000000" w:themeColor="text1"/>
        </w:rPr>
        <w:t xml:space="preserve">7.1. </w:t>
      </w:r>
      <w:r w:rsidR="00B42667" w:rsidRPr="00FD0D00">
        <w:rPr>
          <w:color w:val="000000" w:themeColor="text1"/>
        </w:rPr>
        <w:t xml:space="preserve">Якщо ліцензіат вчиняє </w:t>
      </w:r>
      <w:r w:rsidR="347D6440" w:rsidRPr="00FD0D00">
        <w:rPr>
          <w:color w:val="000000" w:themeColor="text1"/>
        </w:rPr>
        <w:t>ді</w:t>
      </w:r>
      <w:r w:rsidR="00B42667" w:rsidRPr="00FD0D00">
        <w:rPr>
          <w:color w:val="000000" w:themeColor="text1"/>
        </w:rPr>
        <w:t>ї,</w:t>
      </w:r>
      <w:r w:rsidR="347D6440" w:rsidRPr="00FD0D00">
        <w:rPr>
          <w:color w:val="000000" w:themeColor="text1"/>
        </w:rPr>
        <w:t xml:space="preserve"> </w:t>
      </w:r>
      <w:r w:rsidR="00B42667" w:rsidRPr="00FD0D00">
        <w:rPr>
          <w:color w:val="000000" w:themeColor="text1"/>
        </w:rPr>
        <w:t xml:space="preserve">спрямовані </w:t>
      </w:r>
      <w:r w:rsidR="347D6440" w:rsidRPr="00FD0D00">
        <w:rPr>
          <w:color w:val="000000" w:themeColor="text1"/>
        </w:rPr>
        <w:t xml:space="preserve">на усунення порушення </w:t>
      </w:r>
      <w:r w:rsidR="008625F2" w:rsidRPr="00FD0D00">
        <w:rPr>
          <w:color w:val="000000" w:themeColor="text1"/>
        </w:rPr>
        <w:t xml:space="preserve">після </w:t>
      </w:r>
      <w:r w:rsidR="0029349A" w:rsidRPr="00FD0D00">
        <w:rPr>
          <w:color w:val="000000" w:themeColor="text1"/>
        </w:rPr>
        <w:t xml:space="preserve">його </w:t>
      </w:r>
      <w:r w:rsidR="008625F2" w:rsidRPr="00FD0D00">
        <w:rPr>
          <w:color w:val="000000" w:themeColor="text1"/>
        </w:rPr>
        <w:t>виявлення</w:t>
      </w:r>
      <w:r w:rsidR="00A14889" w:rsidRPr="00FD0D00">
        <w:rPr>
          <w:color w:val="000000" w:themeColor="text1"/>
        </w:rPr>
        <w:t>,</w:t>
      </w:r>
      <w:r w:rsidR="008625F2" w:rsidRPr="00FD0D00">
        <w:rPr>
          <w:color w:val="000000" w:themeColor="text1"/>
        </w:rPr>
        <w:t xml:space="preserve"> НКРЕКП </w:t>
      </w:r>
      <w:r w:rsidR="73775075" w:rsidRPr="00FD0D00">
        <w:rPr>
          <w:color w:val="000000" w:themeColor="text1"/>
        </w:rPr>
        <w:t xml:space="preserve">до </w:t>
      </w:r>
      <w:r w:rsidR="008625F2" w:rsidRPr="00FD0D00">
        <w:rPr>
          <w:color w:val="000000" w:themeColor="text1"/>
        </w:rPr>
        <w:t xml:space="preserve">початку </w:t>
      </w:r>
      <w:r w:rsidR="00AA3801" w:rsidRPr="00FD0D00">
        <w:rPr>
          <w:color w:val="000000" w:themeColor="text1"/>
        </w:rPr>
        <w:t xml:space="preserve">розгляду питання </w:t>
      </w:r>
      <w:r w:rsidR="00B42667" w:rsidRPr="00FD0D00">
        <w:rPr>
          <w:color w:val="000000" w:themeColor="text1"/>
        </w:rPr>
        <w:t xml:space="preserve">щодо </w:t>
      </w:r>
      <w:r w:rsidR="00AA3801" w:rsidRPr="00FD0D00">
        <w:rPr>
          <w:color w:val="000000" w:themeColor="text1"/>
        </w:rPr>
        <w:t xml:space="preserve">відповідальності </w:t>
      </w:r>
      <w:r w:rsidR="009B563B" w:rsidRPr="00FD0D00">
        <w:rPr>
          <w:color w:val="000000" w:themeColor="text1"/>
        </w:rPr>
        <w:t>порушника</w:t>
      </w:r>
      <w:r w:rsidR="00C325A7" w:rsidRPr="00FD0D00">
        <w:rPr>
          <w:color w:val="000000" w:themeColor="text1"/>
        </w:rPr>
        <w:t xml:space="preserve"> має право застосувати індивідуальне пом'якшення та додатково зменшити підсумковий розмір штрафу</w:t>
      </w:r>
      <w:r w:rsidR="40E9C5DB" w:rsidRPr="00FD0D00">
        <w:rPr>
          <w:color w:val="000000" w:themeColor="text1"/>
        </w:rPr>
        <w:t xml:space="preserve">, але не більш ніж на </w:t>
      </w:r>
      <w:r w:rsidR="00985606" w:rsidRPr="00FD0D00">
        <w:rPr>
          <w:color w:val="000000" w:themeColor="text1"/>
        </w:rPr>
        <w:t>50</w:t>
      </w:r>
      <w:r w:rsidR="002363A0" w:rsidRPr="00FD0D00">
        <w:rPr>
          <w:color w:val="000000" w:themeColor="text1"/>
        </w:rPr>
        <w:t> </w:t>
      </w:r>
      <w:r w:rsidR="40E9C5DB" w:rsidRPr="00FD0D00">
        <w:rPr>
          <w:color w:val="000000" w:themeColor="text1"/>
        </w:rPr>
        <w:t xml:space="preserve">% </w:t>
      </w:r>
      <w:r w:rsidR="00985606" w:rsidRPr="00FD0D00">
        <w:rPr>
          <w:color w:val="000000" w:themeColor="text1"/>
        </w:rPr>
        <w:t xml:space="preserve">від </w:t>
      </w:r>
      <w:r w:rsidR="40E9C5DB" w:rsidRPr="00FD0D00">
        <w:rPr>
          <w:color w:val="000000" w:themeColor="text1"/>
        </w:rPr>
        <w:t>підсумкового розміру штрафу</w:t>
      </w:r>
      <w:r w:rsidR="00C325A7" w:rsidRPr="00FD0D00">
        <w:rPr>
          <w:color w:val="000000" w:themeColor="text1"/>
        </w:rPr>
        <w:t xml:space="preserve">. </w:t>
      </w:r>
      <w:r w:rsidR="00BF330B" w:rsidRPr="00FD0D00">
        <w:rPr>
          <w:color w:val="000000" w:themeColor="text1"/>
        </w:rPr>
        <w:t>Д</w:t>
      </w:r>
      <w:r w:rsidR="104A48A4" w:rsidRPr="00FD0D00">
        <w:rPr>
          <w:color w:val="000000" w:themeColor="text1"/>
        </w:rPr>
        <w:t>іями ліцензіата</w:t>
      </w:r>
      <w:r w:rsidR="00157F9F" w:rsidRPr="00FD0D00">
        <w:rPr>
          <w:color w:val="000000" w:themeColor="text1"/>
        </w:rPr>
        <w:t>, що спрямовані</w:t>
      </w:r>
      <w:r w:rsidR="104A48A4" w:rsidRPr="00FD0D00">
        <w:rPr>
          <w:color w:val="000000" w:themeColor="text1"/>
        </w:rPr>
        <w:t xml:space="preserve"> на усунення порушення</w:t>
      </w:r>
      <w:r w:rsidR="00157F9F" w:rsidRPr="00FD0D00">
        <w:rPr>
          <w:color w:val="000000" w:themeColor="text1"/>
        </w:rPr>
        <w:t>,</w:t>
      </w:r>
      <w:r w:rsidR="00C325A7" w:rsidRPr="00FD0D00">
        <w:rPr>
          <w:color w:val="000000" w:themeColor="text1"/>
        </w:rPr>
        <w:t xml:space="preserve"> мож</w:t>
      </w:r>
      <w:r w:rsidR="29081266" w:rsidRPr="00FD0D00">
        <w:rPr>
          <w:color w:val="000000" w:themeColor="text1"/>
        </w:rPr>
        <w:t>уть</w:t>
      </w:r>
      <w:r w:rsidR="00C325A7" w:rsidRPr="00FD0D00">
        <w:rPr>
          <w:color w:val="000000" w:themeColor="text1"/>
        </w:rPr>
        <w:t xml:space="preserve"> бути</w:t>
      </w:r>
      <w:r w:rsidR="127006E3" w:rsidRPr="00FD0D00">
        <w:rPr>
          <w:color w:val="000000" w:themeColor="text1"/>
        </w:rPr>
        <w:t>, зокрема</w:t>
      </w:r>
      <w:r w:rsidR="008625F2" w:rsidRPr="00FD0D00">
        <w:rPr>
          <w:color w:val="000000" w:themeColor="text1"/>
        </w:rPr>
        <w:t>:</w:t>
      </w:r>
    </w:p>
    <w:p w14:paraId="7EEC4F97" w14:textId="77777777" w:rsidR="00F136EF" w:rsidRPr="00FD0D00" w:rsidRDefault="00F136EF" w:rsidP="00D5557A">
      <w:pPr>
        <w:pStyle w:val="List11"/>
        <w:numPr>
          <w:ilvl w:val="0"/>
          <w:numId w:val="0"/>
        </w:numPr>
        <w:tabs>
          <w:tab w:val="clear" w:pos="990"/>
        </w:tabs>
        <w:spacing w:before="0" w:after="0"/>
        <w:ind w:firstLine="709"/>
        <w:rPr>
          <w:color w:val="000000" w:themeColor="text1"/>
        </w:rPr>
      </w:pPr>
    </w:p>
    <w:p w14:paraId="4AB65ED9" w14:textId="77777777" w:rsidR="008625F2" w:rsidRPr="00FD0D00" w:rsidRDefault="008625F2"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1) </w:t>
      </w:r>
      <w:r w:rsidR="16830B89" w:rsidRPr="00FD0D00">
        <w:rPr>
          <w:rFonts w:eastAsiaTheme="minorEastAsia"/>
          <w:color w:val="000000" w:themeColor="text1"/>
          <w:sz w:val="28"/>
          <w:szCs w:val="28"/>
        </w:rPr>
        <w:t xml:space="preserve">надання </w:t>
      </w:r>
      <w:r w:rsidR="32E6D411" w:rsidRPr="00FD0D00">
        <w:rPr>
          <w:rFonts w:eastAsiaTheme="minorEastAsia"/>
          <w:color w:val="000000" w:themeColor="text1"/>
          <w:sz w:val="28"/>
          <w:szCs w:val="28"/>
        </w:rPr>
        <w:t xml:space="preserve">НКРЕКП </w:t>
      </w:r>
      <w:r w:rsidR="16830B89" w:rsidRPr="00FD0D00">
        <w:rPr>
          <w:rFonts w:eastAsiaTheme="minorEastAsia"/>
          <w:color w:val="000000" w:themeColor="text1"/>
          <w:sz w:val="28"/>
          <w:szCs w:val="28"/>
        </w:rPr>
        <w:t xml:space="preserve">матеріалів та свідчень, що </w:t>
      </w:r>
      <w:r w:rsidR="460EF129" w:rsidRPr="00FD0D00">
        <w:rPr>
          <w:rFonts w:eastAsiaTheme="minorEastAsia"/>
          <w:color w:val="000000" w:themeColor="text1"/>
          <w:sz w:val="28"/>
          <w:szCs w:val="28"/>
        </w:rPr>
        <w:t>вказують про врегулювання вчиненого порушення або його усунення в найкоротші строки</w:t>
      </w:r>
      <w:r w:rsidRPr="00FD0D00">
        <w:rPr>
          <w:rFonts w:eastAsiaTheme="minorEastAsia"/>
          <w:color w:val="000000" w:themeColor="text1"/>
          <w:sz w:val="28"/>
          <w:szCs w:val="28"/>
        </w:rPr>
        <w:t>;</w:t>
      </w:r>
    </w:p>
    <w:p w14:paraId="51618293" w14:textId="77777777" w:rsidR="00F136EF" w:rsidRPr="00FD0D00" w:rsidRDefault="00F136EF" w:rsidP="00D5557A">
      <w:pPr>
        <w:pStyle w:val="rvps2"/>
        <w:spacing w:before="0" w:beforeAutospacing="0" w:after="0" w:afterAutospacing="0"/>
        <w:ind w:firstLine="709"/>
        <w:jc w:val="both"/>
        <w:rPr>
          <w:rFonts w:eastAsiaTheme="minorEastAsia"/>
          <w:color w:val="000000" w:themeColor="text1"/>
          <w:sz w:val="28"/>
          <w:szCs w:val="28"/>
        </w:rPr>
      </w:pPr>
    </w:p>
    <w:p w14:paraId="24DB0FC8" w14:textId="77777777" w:rsidR="008646A7" w:rsidRPr="00FD0D00" w:rsidRDefault="008625F2"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2) самостійне відшкодування збитків постраждалим сторонам після виявлення </w:t>
      </w:r>
      <w:r w:rsidR="008959BD" w:rsidRPr="00FD0D00">
        <w:rPr>
          <w:rFonts w:eastAsiaTheme="minorEastAsia"/>
          <w:color w:val="000000" w:themeColor="text1"/>
          <w:sz w:val="28"/>
          <w:szCs w:val="28"/>
        </w:rPr>
        <w:t xml:space="preserve">вчиненого </w:t>
      </w:r>
      <w:r w:rsidRPr="00FD0D00">
        <w:rPr>
          <w:rFonts w:eastAsiaTheme="minorEastAsia"/>
          <w:color w:val="000000" w:themeColor="text1"/>
          <w:sz w:val="28"/>
          <w:szCs w:val="28"/>
        </w:rPr>
        <w:t>порушення, але до прийняття</w:t>
      </w:r>
      <w:r w:rsidR="00297560" w:rsidRPr="00FD0D00">
        <w:rPr>
          <w:rFonts w:eastAsiaTheme="minorEastAsia"/>
          <w:color w:val="000000" w:themeColor="text1"/>
          <w:sz w:val="28"/>
          <w:szCs w:val="28"/>
        </w:rPr>
        <w:t xml:space="preserve"> </w:t>
      </w:r>
      <w:r w:rsidRPr="00FD0D00">
        <w:rPr>
          <w:rFonts w:eastAsiaTheme="minorEastAsia"/>
          <w:color w:val="000000" w:themeColor="text1"/>
          <w:sz w:val="28"/>
          <w:szCs w:val="28"/>
        </w:rPr>
        <w:t>рішення</w:t>
      </w:r>
      <w:r w:rsidR="008959BD" w:rsidRPr="00FD0D00">
        <w:rPr>
          <w:rFonts w:eastAsiaTheme="minorEastAsia"/>
          <w:color w:val="000000" w:themeColor="text1"/>
          <w:sz w:val="28"/>
          <w:szCs w:val="28"/>
        </w:rPr>
        <w:t xml:space="preserve"> НКРЕКП про застосування </w:t>
      </w:r>
      <w:r w:rsidR="16C26F3D" w:rsidRPr="00FD0D00">
        <w:rPr>
          <w:rFonts w:eastAsiaTheme="minorEastAsia"/>
          <w:color w:val="000000" w:themeColor="text1"/>
          <w:sz w:val="28"/>
          <w:szCs w:val="28"/>
        </w:rPr>
        <w:t>штрафних</w:t>
      </w:r>
      <w:r w:rsidR="3586463D" w:rsidRPr="00FD0D00">
        <w:rPr>
          <w:rFonts w:eastAsiaTheme="minorEastAsia"/>
          <w:color w:val="000000" w:themeColor="text1"/>
          <w:sz w:val="28"/>
          <w:szCs w:val="28"/>
        </w:rPr>
        <w:t xml:space="preserve"> </w:t>
      </w:r>
      <w:r w:rsidR="008959BD" w:rsidRPr="00FD0D00">
        <w:rPr>
          <w:rFonts w:eastAsiaTheme="minorEastAsia"/>
          <w:color w:val="000000" w:themeColor="text1"/>
          <w:sz w:val="28"/>
          <w:szCs w:val="28"/>
        </w:rPr>
        <w:t>санкцій</w:t>
      </w:r>
      <w:r w:rsidR="008646A7" w:rsidRPr="00FD0D00">
        <w:rPr>
          <w:rFonts w:eastAsiaTheme="minorEastAsia"/>
          <w:color w:val="000000" w:themeColor="text1"/>
          <w:sz w:val="28"/>
          <w:szCs w:val="28"/>
        </w:rPr>
        <w:t>;</w:t>
      </w:r>
    </w:p>
    <w:p w14:paraId="02F91EFC" w14:textId="77777777" w:rsidR="00F136EF" w:rsidRPr="00FD0D00" w:rsidRDefault="00F136EF" w:rsidP="00D5557A">
      <w:pPr>
        <w:pStyle w:val="rvps2"/>
        <w:spacing w:before="0" w:beforeAutospacing="0" w:after="0" w:afterAutospacing="0"/>
        <w:ind w:firstLine="709"/>
        <w:jc w:val="both"/>
        <w:rPr>
          <w:rFonts w:eastAsiaTheme="minorEastAsia"/>
          <w:color w:val="000000" w:themeColor="text1"/>
          <w:sz w:val="28"/>
          <w:szCs w:val="28"/>
        </w:rPr>
      </w:pPr>
    </w:p>
    <w:p w14:paraId="2A266D49" w14:textId="77777777" w:rsidR="5D242FAD" w:rsidRPr="00FD0D00" w:rsidRDefault="39D2A0BD"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3) добровільна відмова від </w:t>
      </w:r>
      <w:r w:rsidR="00F47D98" w:rsidRPr="00FD0D00">
        <w:rPr>
          <w:rFonts w:eastAsiaTheme="minorEastAsia"/>
          <w:color w:val="000000" w:themeColor="text1"/>
          <w:sz w:val="28"/>
          <w:szCs w:val="28"/>
        </w:rPr>
        <w:t xml:space="preserve">додаткової </w:t>
      </w:r>
      <w:r w:rsidRPr="00FD0D00">
        <w:rPr>
          <w:rFonts w:eastAsiaTheme="minorEastAsia"/>
          <w:color w:val="000000" w:themeColor="text1"/>
          <w:sz w:val="28"/>
          <w:szCs w:val="28"/>
        </w:rPr>
        <w:t>вигоди, отриманої внаслідок порушення, та її повернення всім постраждалим сторонам</w:t>
      </w:r>
      <w:r w:rsidR="007C3C2F" w:rsidRPr="00FD0D00">
        <w:rPr>
          <w:rFonts w:eastAsiaTheme="minorEastAsia"/>
          <w:color w:val="000000" w:themeColor="text1"/>
          <w:sz w:val="28"/>
          <w:szCs w:val="28"/>
        </w:rPr>
        <w:t>;</w:t>
      </w:r>
    </w:p>
    <w:p w14:paraId="1F3B44CB" w14:textId="77777777" w:rsidR="00F136EF" w:rsidRPr="00FD0D00" w:rsidRDefault="00F136EF" w:rsidP="00D5557A">
      <w:pPr>
        <w:pStyle w:val="rvps2"/>
        <w:spacing w:before="0" w:beforeAutospacing="0" w:after="0" w:afterAutospacing="0"/>
        <w:ind w:firstLine="709"/>
        <w:jc w:val="both"/>
        <w:rPr>
          <w:rFonts w:eastAsiaTheme="minorEastAsia"/>
          <w:color w:val="000000" w:themeColor="text1"/>
          <w:sz w:val="28"/>
          <w:szCs w:val="28"/>
        </w:rPr>
      </w:pPr>
    </w:p>
    <w:p w14:paraId="3FCADDDD" w14:textId="77777777" w:rsidR="008625F2" w:rsidRPr="00FD0D00" w:rsidRDefault="4F6F18F7"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4</w:t>
      </w:r>
      <w:r w:rsidR="008646A7" w:rsidRPr="00FD0D00">
        <w:rPr>
          <w:rFonts w:eastAsiaTheme="minorEastAsia"/>
          <w:color w:val="000000" w:themeColor="text1"/>
          <w:sz w:val="28"/>
          <w:szCs w:val="28"/>
        </w:rPr>
        <w:t>) активна співпраця порушника з НКРЕКП, зокрема, сприяння</w:t>
      </w:r>
      <w:r w:rsidR="00297560" w:rsidRPr="00FD0D00">
        <w:rPr>
          <w:rFonts w:eastAsiaTheme="minorEastAsia"/>
          <w:color w:val="000000" w:themeColor="text1"/>
          <w:sz w:val="28"/>
          <w:szCs w:val="28"/>
        </w:rPr>
        <w:t xml:space="preserve"> </w:t>
      </w:r>
      <w:r w:rsidR="086AC06B" w:rsidRPr="00FD0D00">
        <w:rPr>
          <w:color w:val="000000" w:themeColor="text1"/>
          <w:sz w:val="28"/>
          <w:szCs w:val="28"/>
        </w:rPr>
        <w:t xml:space="preserve">з’ясуванню всіх обставин </w:t>
      </w:r>
      <w:r w:rsidR="00727C07" w:rsidRPr="00FD0D00">
        <w:rPr>
          <w:color w:val="000000" w:themeColor="text1"/>
          <w:sz w:val="28"/>
          <w:szCs w:val="28"/>
        </w:rPr>
        <w:t xml:space="preserve">та наслідків </w:t>
      </w:r>
      <w:r w:rsidR="086AC06B" w:rsidRPr="00FD0D00">
        <w:rPr>
          <w:color w:val="000000" w:themeColor="text1"/>
          <w:sz w:val="28"/>
          <w:szCs w:val="28"/>
        </w:rPr>
        <w:t>порушення</w:t>
      </w:r>
      <w:r w:rsidR="00CA2D0A" w:rsidRPr="00FD0D00">
        <w:rPr>
          <w:rFonts w:eastAsiaTheme="minorEastAsia"/>
          <w:color w:val="000000" w:themeColor="text1"/>
          <w:sz w:val="28"/>
          <w:szCs w:val="28"/>
        </w:rPr>
        <w:t>.</w:t>
      </w:r>
    </w:p>
    <w:p w14:paraId="64AE3103" w14:textId="77777777" w:rsidR="00F136EF" w:rsidRPr="00FD0D00" w:rsidRDefault="00F136EF" w:rsidP="00D5557A">
      <w:pPr>
        <w:pStyle w:val="List11"/>
        <w:numPr>
          <w:ilvl w:val="0"/>
          <w:numId w:val="0"/>
        </w:numPr>
        <w:tabs>
          <w:tab w:val="clear" w:pos="990"/>
        </w:tabs>
        <w:spacing w:before="0" w:after="0"/>
        <w:ind w:firstLine="709"/>
        <w:rPr>
          <w:color w:val="000000" w:themeColor="text1"/>
        </w:rPr>
      </w:pPr>
    </w:p>
    <w:p w14:paraId="099B361B" w14:textId="77777777" w:rsidR="006E0000" w:rsidRPr="00FD0D00" w:rsidRDefault="005E3E1B" w:rsidP="00D5557A">
      <w:pPr>
        <w:pStyle w:val="List11"/>
        <w:numPr>
          <w:ilvl w:val="0"/>
          <w:numId w:val="0"/>
        </w:numPr>
        <w:tabs>
          <w:tab w:val="clear" w:pos="990"/>
        </w:tabs>
        <w:spacing w:before="0" w:after="0"/>
        <w:ind w:firstLine="709"/>
        <w:rPr>
          <w:color w:val="000000" w:themeColor="text1"/>
        </w:rPr>
      </w:pPr>
      <w:r w:rsidRPr="00FD0D00">
        <w:rPr>
          <w:color w:val="000000" w:themeColor="text1"/>
        </w:rPr>
        <w:t>2.</w:t>
      </w:r>
      <w:r w:rsidR="00BF330B" w:rsidRPr="00FD0D00">
        <w:rPr>
          <w:color w:val="000000" w:themeColor="text1"/>
        </w:rPr>
        <w:t xml:space="preserve">7.2. </w:t>
      </w:r>
      <w:r w:rsidR="001A474A" w:rsidRPr="00FD0D00">
        <w:rPr>
          <w:color w:val="000000" w:themeColor="text1"/>
        </w:rPr>
        <w:t xml:space="preserve">За зверненням порушника НКРЕКП </w:t>
      </w:r>
      <w:r w:rsidR="00742625" w:rsidRPr="00FD0D00">
        <w:rPr>
          <w:color w:val="000000" w:themeColor="text1"/>
        </w:rPr>
        <w:t>має право</w:t>
      </w:r>
      <w:r w:rsidR="001A474A" w:rsidRPr="00FD0D00">
        <w:rPr>
          <w:color w:val="000000" w:themeColor="text1"/>
        </w:rPr>
        <w:t xml:space="preserve"> погодити </w:t>
      </w:r>
      <w:r w:rsidR="006E0000" w:rsidRPr="00FD0D00">
        <w:rPr>
          <w:color w:val="000000" w:themeColor="text1"/>
        </w:rPr>
        <w:t xml:space="preserve">розстрочення виплати штрафу </w:t>
      </w:r>
      <w:r w:rsidR="00E12F07" w:rsidRPr="00FD0D00">
        <w:rPr>
          <w:color w:val="000000" w:themeColor="text1"/>
        </w:rPr>
        <w:t>за таких умов</w:t>
      </w:r>
      <w:r w:rsidR="006E0000" w:rsidRPr="00FD0D00">
        <w:rPr>
          <w:color w:val="000000" w:themeColor="text1"/>
        </w:rPr>
        <w:t>:</w:t>
      </w:r>
    </w:p>
    <w:p w14:paraId="22776082" w14:textId="77777777" w:rsidR="00F136EF" w:rsidRPr="00FD0D00" w:rsidRDefault="00F136EF" w:rsidP="00D5557A">
      <w:pPr>
        <w:pStyle w:val="rvps2"/>
        <w:spacing w:before="0" w:beforeAutospacing="0" w:after="0" w:afterAutospacing="0"/>
        <w:ind w:firstLine="709"/>
        <w:jc w:val="both"/>
        <w:rPr>
          <w:rFonts w:eastAsiaTheme="minorEastAsia"/>
          <w:color w:val="000000" w:themeColor="text1"/>
          <w:sz w:val="28"/>
          <w:szCs w:val="28"/>
        </w:rPr>
      </w:pPr>
    </w:p>
    <w:p w14:paraId="58BE25A1" w14:textId="77777777" w:rsidR="007C3C2F" w:rsidRPr="00FD0D00" w:rsidRDefault="00E12F07"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1)</w:t>
      </w:r>
      <w:r w:rsidR="00BF36B3" w:rsidRPr="00FD0D00">
        <w:rPr>
          <w:rFonts w:eastAsiaTheme="minorEastAsia"/>
          <w:color w:val="000000" w:themeColor="text1"/>
          <w:sz w:val="28"/>
          <w:szCs w:val="28"/>
        </w:rPr>
        <w:t xml:space="preserve"> </w:t>
      </w:r>
      <w:r w:rsidR="007C3C2F" w:rsidRPr="00FD0D00">
        <w:rPr>
          <w:rFonts w:eastAsiaTheme="minorEastAsia"/>
          <w:color w:val="000000" w:themeColor="text1"/>
          <w:sz w:val="28"/>
          <w:szCs w:val="28"/>
        </w:rPr>
        <w:t xml:space="preserve">сплата повного розміру штрафу </w:t>
      </w:r>
      <w:r w:rsidRPr="00FD0D00">
        <w:rPr>
          <w:rFonts w:eastAsiaTheme="minorEastAsia"/>
          <w:color w:val="000000" w:themeColor="text1"/>
          <w:sz w:val="28"/>
          <w:szCs w:val="28"/>
        </w:rPr>
        <w:t xml:space="preserve">одним платежем </w:t>
      </w:r>
      <w:r w:rsidR="00694A99" w:rsidRPr="00FD0D00">
        <w:rPr>
          <w:rFonts w:eastAsiaTheme="minorEastAsia"/>
          <w:color w:val="000000" w:themeColor="text1"/>
          <w:sz w:val="28"/>
          <w:szCs w:val="28"/>
        </w:rPr>
        <w:t xml:space="preserve">є </w:t>
      </w:r>
      <w:r w:rsidR="007C3C2F" w:rsidRPr="00FD0D00">
        <w:rPr>
          <w:rFonts w:eastAsiaTheme="minorEastAsia"/>
          <w:color w:val="000000" w:themeColor="text1"/>
          <w:sz w:val="28"/>
          <w:szCs w:val="28"/>
        </w:rPr>
        <w:t>обґрунтовано неможлив</w:t>
      </w:r>
      <w:r w:rsidR="00694A99" w:rsidRPr="00FD0D00">
        <w:rPr>
          <w:rFonts w:eastAsiaTheme="minorEastAsia"/>
          <w:color w:val="000000" w:themeColor="text1"/>
          <w:sz w:val="28"/>
          <w:szCs w:val="28"/>
        </w:rPr>
        <w:t>ою</w:t>
      </w:r>
      <w:r w:rsidR="007C3C2F" w:rsidRPr="00FD0D00">
        <w:rPr>
          <w:rFonts w:eastAsiaTheme="minorEastAsia"/>
          <w:color w:val="000000" w:themeColor="text1"/>
          <w:sz w:val="28"/>
          <w:szCs w:val="28"/>
        </w:rPr>
        <w:t xml:space="preserve"> або призведе до тяжкого фінансового стану та подальшої неплатоспроможності порушника</w:t>
      </w:r>
      <w:r w:rsidRPr="00FD0D00">
        <w:rPr>
          <w:rFonts w:eastAsiaTheme="minorEastAsia"/>
          <w:color w:val="000000" w:themeColor="text1"/>
          <w:sz w:val="28"/>
          <w:szCs w:val="28"/>
        </w:rPr>
        <w:t>;</w:t>
      </w:r>
    </w:p>
    <w:p w14:paraId="11B6797E" w14:textId="77777777" w:rsidR="00F55A32" w:rsidRPr="00FD0D00" w:rsidRDefault="00F55A32" w:rsidP="00D5557A">
      <w:pPr>
        <w:pStyle w:val="rvps2"/>
        <w:spacing w:before="0" w:beforeAutospacing="0" w:after="0" w:afterAutospacing="0"/>
        <w:ind w:firstLine="709"/>
        <w:jc w:val="both"/>
        <w:rPr>
          <w:rFonts w:eastAsiaTheme="minorEastAsia"/>
          <w:color w:val="000000" w:themeColor="text1"/>
          <w:sz w:val="28"/>
          <w:szCs w:val="28"/>
        </w:rPr>
      </w:pPr>
    </w:p>
    <w:p w14:paraId="205F8EBF" w14:textId="77777777" w:rsidR="00F83254" w:rsidRPr="00FD0D00" w:rsidRDefault="00E12F07"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2) </w:t>
      </w:r>
      <w:r w:rsidR="00E91EBE" w:rsidRPr="00FD0D00">
        <w:rPr>
          <w:rFonts w:eastAsiaTheme="minorEastAsia"/>
          <w:color w:val="000000" w:themeColor="text1"/>
          <w:sz w:val="28"/>
          <w:szCs w:val="28"/>
        </w:rPr>
        <w:t>відсутні обтяжуючі обставини</w:t>
      </w:r>
      <w:r w:rsidR="00F83254" w:rsidRPr="00FD0D00">
        <w:rPr>
          <w:rFonts w:eastAsiaTheme="minorEastAsia"/>
          <w:color w:val="000000" w:themeColor="text1"/>
          <w:sz w:val="28"/>
          <w:szCs w:val="28"/>
        </w:rPr>
        <w:t>;</w:t>
      </w:r>
    </w:p>
    <w:p w14:paraId="0CF4032A" w14:textId="77777777" w:rsidR="00F136EF" w:rsidRPr="00FD0D00" w:rsidRDefault="00F136EF" w:rsidP="00D5557A">
      <w:pPr>
        <w:pStyle w:val="rvps2"/>
        <w:spacing w:before="0" w:beforeAutospacing="0" w:after="0" w:afterAutospacing="0"/>
        <w:ind w:firstLine="709"/>
        <w:jc w:val="both"/>
        <w:rPr>
          <w:rFonts w:eastAsiaTheme="minorEastAsia"/>
          <w:color w:val="000000" w:themeColor="text1"/>
          <w:sz w:val="28"/>
          <w:szCs w:val="28"/>
        </w:rPr>
      </w:pPr>
    </w:p>
    <w:p w14:paraId="082A2A91" w14:textId="77777777" w:rsidR="006E0000" w:rsidRPr="00FD0D00" w:rsidRDefault="00F83254" w:rsidP="00D5557A">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3) </w:t>
      </w:r>
      <w:r w:rsidR="005271E5" w:rsidRPr="00FD0D00">
        <w:rPr>
          <w:rFonts w:eastAsiaTheme="minorEastAsia"/>
          <w:color w:val="000000" w:themeColor="text1"/>
          <w:sz w:val="28"/>
          <w:szCs w:val="28"/>
        </w:rPr>
        <w:t>розстрочення виплати не призведе до порушення принцип</w:t>
      </w:r>
      <w:r w:rsidRPr="00FD0D00">
        <w:rPr>
          <w:rFonts w:eastAsiaTheme="minorEastAsia"/>
          <w:color w:val="000000" w:themeColor="text1"/>
          <w:sz w:val="28"/>
          <w:szCs w:val="28"/>
        </w:rPr>
        <w:t>у</w:t>
      </w:r>
      <w:r w:rsidR="005271E5" w:rsidRPr="00FD0D00">
        <w:rPr>
          <w:rFonts w:eastAsiaTheme="minorEastAsia"/>
          <w:color w:val="000000" w:themeColor="text1"/>
          <w:sz w:val="28"/>
          <w:szCs w:val="28"/>
        </w:rPr>
        <w:t xml:space="preserve"> пропорційності покарання та порушення </w:t>
      </w:r>
      <w:r w:rsidR="00132850" w:rsidRPr="00FD0D00">
        <w:rPr>
          <w:rFonts w:eastAsiaTheme="minorEastAsia"/>
          <w:color w:val="000000" w:themeColor="text1"/>
          <w:sz w:val="28"/>
          <w:szCs w:val="28"/>
        </w:rPr>
        <w:t xml:space="preserve">чи </w:t>
      </w:r>
      <w:r w:rsidRPr="00FD0D00">
        <w:rPr>
          <w:rFonts w:eastAsiaTheme="minorEastAsia"/>
          <w:color w:val="000000" w:themeColor="text1"/>
          <w:sz w:val="28"/>
          <w:szCs w:val="28"/>
        </w:rPr>
        <w:t xml:space="preserve">принципу </w:t>
      </w:r>
      <w:r w:rsidR="005271E5" w:rsidRPr="00FD0D00">
        <w:rPr>
          <w:rFonts w:eastAsiaTheme="minorEastAsia"/>
          <w:color w:val="000000" w:themeColor="text1"/>
          <w:sz w:val="28"/>
          <w:szCs w:val="28"/>
        </w:rPr>
        <w:t>ефективності санкцій</w:t>
      </w:r>
      <w:r w:rsidR="00E12F07" w:rsidRPr="00FD0D00">
        <w:rPr>
          <w:rFonts w:eastAsiaTheme="minorEastAsia"/>
          <w:color w:val="000000" w:themeColor="text1"/>
          <w:sz w:val="28"/>
          <w:szCs w:val="28"/>
        </w:rPr>
        <w:t>.</w:t>
      </w:r>
    </w:p>
    <w:p w14:paraId="74A66716" w14:textId="77777777" w:rsidR="009E6005" w:rsidRPr="00FD0D00" w:rsidRDefault="009E6005" w:rsidP="00D5557A">
      <w:pPr>
        <w:pStyle w:val="rvps2"/>
        <w:spacing w:before="0" w:beforeAutospacing="0" w:after="0" w:afterAutospacing="0"/>
        <w:ind w:firstLine="709"/>
        <w:jc w:val="both"/>
        <w:rPr>
          <w:rFonts w:eastAsiaTheme="minorEastAsia"/>
          <w:color w:val="000000" w:themeColor="text1"/>
          <w:sz w:val="28"/>
          <w:szCs w:val="28"/>
        </w:rPr>
      </w:pPr>
    </w:p>
    <w:p w14:paraId="2ECDA0A4" w14:textId="41FEAF1E" w:rsidR="00B27331" w:rsidRPr="00FD0D00" w:rsidRDefault="00F669A0" w:rsidP="00B27331">
      <w:pPr>
        <w:pStyle w:val="rvps2"/>
        <w:spacing w:before="0" w:beforeAutospacing="0" w:after="0" w:afterAutospacing="0"/>
        <w:ind w:firstLine="709"/>
        <w:jc w:val="center"/>
        <w:rPr>
          <w:rFonts w:eastAsiaTheme="minorEastAsia"/>
          <w:b/>
          <w:bCs/>
          <w:color w:val="000000" w:themeColor="text1"/>
          <w:sz w:val="28"/>
          <w:szCs w:val="28"/>
        </w:rPr>
      </w:pPr>
      <w:r w:rsidRPr="00FD0D00">
        <w:rPr>
          <w:rFonts w:eastAsiaTheme="minorEastAsia"/>
          <w:b/>
          <w:bCs/>
          <w:color w:val="000000" w:themeColor="text1"/>
          <w:sz w:val="28"/>
          <w:szCs w:val="28"/>
        </w:rPr>
        <w:t xml:space="preserve">ІІІ. </w:t>
      </w:r>
      <w:r w:rsidR="00B27331" w:rsidRPr="00FD0D00">
        <w:rPr>
          <w:rFonts w:eastAsiaTheme="minorEastAsia"/>
          <w:b/>
          <w:bCs/>
          <w:color w:val="000000" w:themeColor="text1"/>
          <w:sz w:val="28"/>
          <w:szCs w:val="28"/>
        </w:rPr>
        <w:t>Розрахунок розміру штрафних санкцій</w:t>
      </w:r>
      <w:r w:rsidR="00DE5A21" w:rsidRPr="00FD0D00">
        <w:rPr>
          <w:rFonts w:eastAsiaTheme="minorEastAsia"/>
          <w:b/>
          <w:bCs/>
          <w:color w:val="000000" w:themeColor="text1"/>
          <w:sz w:val="28"/>
          <w:szCs w:val="28"/>
        </w:rPr>
        <w:t>, що накладаються на учасників оптового енергетичного ринку</w:t>
      </w:r>
      <w:r w:rsidR="00B27331" w:rsidRPr="00FD0D00">
        <w:rPr>
          <w:rFonts w:eastAsiaTheme="minorEastAsia"/>
          <w:b/>
          <w:bCs/>
          <w:color w:val="000000" w:themeColor="text1"/>
          <w:sz w:val="28"/>
          <w:szCs w:val="28"/>
        </w:rPr>
        <w:t xml:space="preserve"> за</w:t>
      </w:r>
      <w:r w:rsidR="00B27331" w:rsidRPr="00FD0D00">
        <w:rPr>
          <w:b/>
          <w:bCs/>
          <w:color w:val="000000" w:themeColor="text1"/>
          <w:szCs w:val="28"/>
        </w:rPr>
        <w:t xml:space="preserve"> </w:t>
      </w:r>
      <w:r w:rsidR="00B27331" w:rsidRPr="00FD0D00">
        <w:rPr>
          <w:rFonts w:eastAsiaTheme="minorEastAsia"/>
          <w:b/>
          <w:bCs/>
          <w:color w:val="000000" w:themeColor="text1"/>
          <w:sz w:val="28"/>
          <w:szCs w:val="28"/>
        </w:rPr>
        <w:t>зловживання на оптовому енергетичному ринку</w:t>
      </w:r>
    </w:p>
    <w:p w14:paraId="219891EA" w14:textId="77777777" w:rsidR="002518A2" w:rsidRPr="00FD0D00" w:rsidRDefault="002518A2" w:rsidP="00B27331">
      <w:pPr>
        <w:pStyle w:val="rvps2"/>
        <w:spacing w:before="0" w:beforeAutospacing="0" w:after="0" w:afterAutospacing="0"/>
        <w:ind w:firstLine="709"/>
        <w:jc w:val="center"/>
        <w:rPr>
          <w:rFonts w:eastAsiaTheme="minorEastAsia"/>
          <w:b/>
          <w:bCs/>
          <w:color w:val="000000" w:themeColor="text1"/>
          <w:sz w:val="28"/>
          <w:szCs w:val="28"/>
        </w:rPr>
      </w:pPr>
    </w:p>
    <w:p w14:paraId="75228BC8" w14:textId="77777777" w:rsidR="00B27331" w:rsidRPr="00FD0D00" w:rsidRDefault="005E3E1B" w:rsidP="00B27331">
      <w:pPr>
        <w:pStyle w:val="rvps2"/>
        <w:spacing w:before="0" w:beforeAutospacing="0" w:after="0" w:afterAutospacing="0"/>
        <w:ind w:firstLine="709"/>
        <w:jc w:val="center"/>
        <w:rPr>
          <w:b/>
          <w:bCs/>
          <w:color w:val="000000" w:themeColor="text1"/>
          <w:sz w:val="28"/>
          <w:szCs w:val="28"/>
        </w:rPr>
      </w:pPr>
      <w:r w:rsidRPr="00FD0D00">
        <w:rPr>
          <w:rFonts w:eastAsiaTheme="minorEastAsia"/>
          <w:b/>
          <w:bCs/>
          <w:color w:val="000000" w:themeColor="text1"/>
          <w:sz w:val="28"/>
          <w:szCs w:val="28"/>
        </w:rPr>
        <w:t>3.</w:t>
      </w:r>
      <w:r w:rsidR="00BA1025" w:rsidRPr="00FD0D00">
        <w:rPr>
          <w:rFonts w:eastAsiaTheme="minorEastAsia"/>
          <w:b/>
          <w:bCs/>
          <w:color w:val="000000" w:themeColor="text1"/>
          <w:sz w:val="28"/>
          <w:szCs w:val="28"/>
        </w:rPr>
        <w:t xml:space="preserve">1. </w:t>
      </w:r>
      <w:r w:rsidR="00B27331" w:rsidRPr="00FD0D00">
        <w:rPr>
          <w:rFonts w:eastAsiaTheme="minorEastAsia"/>
          <w:b/>
          <w:bCs/>
          <w:color w:val="000000" w:themeColor="text1"/>
          <w:sz w:val="28"/>
          <w:szCs w:val="28"/>
        </w:rPr>
        <w:t>Етапи</w:t>
      </w:r>
      <w:r w:rsidR="00B27331" w:rsidRPr="00FD0D00">
        <w:rPr>
          <w:b/>
          <w:bCs/>
          <w:color w:val="000000" w:themeColor="text1"/>
          <w:sz w:val="28"/>
          <w:szCs w:val="28"/>
        </w:rPr>
        <w:t xml:space="preserve"> розрахунку розміру штрафних санкцій за </w:t>
      </w:r>
      <w:bookmarkStart w:id="14" w:name="_Hlk143276762"/>
      <w:r w:rsidR="00B27331" w:rsidRPr="00FD0D00">
        <w:rPr>
          <w:b/>
          <w:bCs/>
          <w:color w:val="000000" w:themeColor="text1"/>
          <w:sz w:val="28"/>
          <w:szCs w:val="28"/>
        </w:rPr>
        <w:t>зловживання на оптовому енергетичному ринку</w:t>
      </w:r>
    </w:p>
    <w:bookmarkEnd w:id="14"/>
    <w:p w14:paraId="49596653" w14:textId="77777777" w:rsidR="00BA1025" w:rsidRPr="00FD0D00" w:rsidRDefault="00BA1025" w:rsidP="005E3E1B">
      <w:pPr>
        <w:pStyle w:val="rvps2"/>
        <w:spacing w:before="0" w:beforeAutospacing="0" w:after="0" w:afterAutospacing="0"/>
        <w:ind w:firstLine="709"/>
        <w:jc w:val="both"/>
        <w:rPr>
          <w:rFonts w:eastAsiaTheme="minorEastAsia"/>
          <w:color w:val="000000" w:themeColor="text1"/>
          <w:sz w:val="28"/>
          <w:szCs w:val="28"/>
        </w:rPr>
      </w:pPr>
    </w:p>
    <w:p w14:paraId="05B762EF" w14:textId="77777777" w:rsidR="005E3E1B" w:rsidRPr="00FD0D00" w:rsidRDefault="005E3E1B" w:rsidP="005E3E1B">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Розрахунок штрафних санкцій за зловживання на оптовому енергетичному ринку складається з таких етапів:</w:t>
      </w:r>
    </w:p>
    <w:p w14:paraId="675B2A10" w14:textId="77777777" w:rsidR="007705B4" w:rsidRPr="00FD0D00" w:rsidRDefault="007705B4" w:rsidP="002518A2">
      <w:pPr>
        <w:pStyle w:val="rvps2"/>
        <w:spacing w:before="0" w:beforeAutospacing="0" w:after="0" w:afterAutospacing="0"/>
        <w:ind w:firstLine="709"/>
        <w:jc w:val="both"/>
        <w:rPr>
          <w:rFonts w:eastAsiaTheme="minorEastAsia"/>
          <w:color w:val="000000" w:themeColor="text1"/>
          <w:sz w:val="28"/>
          <w:szCs w:val="28"/>
        </w:rPr>
      </w:pPr>
    </w:p>
    <w:p w14:paraId="2F698D57"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lastRenderedPageBreak/>
        <w:t xml:space="preserve">1) визначення початкового розміру штрафу в залежності від </w:t>
      </w:r>
      <w:r w:rsidR="003D0ECE" w:rsidRPr="00FD0D00">
        <w:rPr>
          <w:rFonts w:eastAsiaTheme="minorEastAsia"/>
          <w:color w:val="000000" w:themeColor="text1"/>
          <w:sz w:val="28"/>
          <w:szCs w:val="28"/>
        </w:rPr>
        <w:t>серйозності зловживання (</w:t>
      </w:r>
      <w:r w:rsidRPr="00FD0D00">
        <w:rPr>
          <w:rFonts w:eastAsiaTheme="minorEastAsia"/>
          <w:color w:val="000000" w:themeColor="text1"/>
          <w:sz w:val="28"/>
          <w:szCs w:val="28"/>
        </w:rPr>
        <w:t>виду здійсненого зловживання на оптовому енергетичному ринку</w:t>
      </w:r>
      <w:r w:rsidR="003D0ECE" w:rsidRPr="00FD0D00">
        <w:rPr>
          <w:rFonts w:eastAsiaTheme="minorEastAsia"/>
          <w:color w:val="000000" w:themeColor="text1"/>
          <w:sz w:val="28"/>
          <w:szCs w:val="28"/>
        </w:rPr>
        <w:t>)</w:t>
      </w:r>
      <w:r w:rsidRPr="00FD0D00">
        <w:rPr>
          <w:rFonts w:eastAsiaTheme="minorEastAsia"/>
          <w:color w:val="000000" w:themeColor="text1"/>
          <w:sz w:val="28"/>
          <w:szCs w:val="28"/>
        </w:rPr>
        <w:t xml:space="preserve"> та з урахуванням шкоди, завданої суб’єктом розслідування, та/або потенційного доходу (у разі можливості встановлення такої шкоди або потенційного доходу); </w:t>
      </w:r>
    </w:p>
    <w:p w14:paraId="7F602129" w14:textId="77777777" w:rsidR="008C2D55" w:rsidRPr="00FD0D00" w:rsidRDefault="008C2D55" w:rsidP="002518A2">
      <w:pPr>
        <w:pStyle w:val="rvps2"/>
        <w:spacing w:before="0" w:beforeAutospacing="0" w:after="0" w:afterAutospacing="0"/>
        <w:ind w:firstLine="709"/>
        <w:jc w:val="both"/>
        <w:rPr>
          <w:rFonts w:eastAsiaTheme="minorEastAsia"/>
          <w:color w:val="000000" w:themeColor="text1"/>
          <w:sz w:val="28"/>
          <w:szCs w:val="28"/>
        </w:rPr>
      </w:pPr>
    </w:p>
    <w:p w14:paraId="25E52AF1"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2) коригування розміру штрафу з урахуванням тривалості </w:t>
      </w:r>
      <w:r w:rsidRPr="00FD0D00">
        <w:rPr>
          <w:color w:val="000000" w:themeColor="text1"/>
          <w:sz w:val="28"/>
          <w:szCs w:val="28"/>
        </w:rPr>
        <w:t>зловживання</w:t>
      </w:r>
      <w:r w:rsidRPr="00FD0D00">
        <w:rPr>
          <w:rFonts w:eastAsiaTheme="minorEastAsia"/>
          <w:color w:val="000000" w:themeColor="text1"/>
          <w:sz w:val="28"/>
          <w:szCs w:val="28"/>
        </w:rPr>
        <w:t>;</w:t>
      </w:r>
    </w:p>
    <w:p w14:paraId="63AD1B91" w14:textId="77777777" w:rsidR="008C2D55" w:rsidRPr="00FD0D00" w:rsidRDefault="008C2D55" w:rsidP="002518A2">
      <w:pPr>
        <w:pStyle w:val="rvps2"/>
        <w:spacing w:before="0" w:beforeAutospacing="0" w:after="0" w:afterAutospacing="0"/>
        <w:ind w:firstLine="709"/>
        <w:jc w:val="both"/>
        <w:rPr>
          <w:rFonts w:eastAsiaTheme="minorEastAsia"/>
          <w:color w:val="000000" w:themeColor="text1"/>
          <w:sz w:val="28"/>
          <w:szCs w:val="28"/>
        </w:rPr>
      </w:pPr>
    </w:p>
    <w:p w14:paraId="0307767A" w14:textId="77777777" w:rsidR="002518A2" w:rsidRPr="00FD0D00" w:rsidRDefault="00E55A02" w:rsidP="002518A2">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3</w:t>
      </w:r>
      <w:r w:rsidR="002518A2" w:rsidRPr="00FD0D00">
        <w:rPr>
          <w:rFonts w:eastAsiaTheme="minorEastAsia"/>
          <w:color w:val="000000" w:themeColor="text1"/>
          <w:sz w:val="28"/>
          <w:szCs w:val="28"/>
        </w:rPr>
        <w:t>) коригування розміру штрафу з урахуванням пом'якшуючих та/або обтяжуючих обставин;</w:t>
      </w:r>
    </w:p>
    <w:p w14:paraId="5058CFE8" w14:textId="77777777" w:rsidR="008C2D55" w:rsidRPr="00FD0D00" w:rsidRDefault="008C2D55" w:rsidP="002518A2">
      <w:pPr>
        <w:pStyle w:val="rvps2"/>
        <w:spacing w:before="0" w:beforeAutospacing="0" w:after="0" w:afterAutospacing="0"/>
        <w:ind w:firstLine="709"/>
        <w:jc w:val="both"/>
        <w:rPr>
          <w:rFonts w:eastAsiaTheme="minorEastAsia"/>
          <w:color w:val="000000" w:themeColor="text1"/>
          <w:sz w:val="28"/>
          <w:szCs w:val="28"/>
        </w:rPr>
      </w:pPr>
    </w:p>
    <w:p w14:paraId="7A2CC9DA" w14:textId="77777777" w:rsidR="002518A2" w:rsidRPr="00FD0D00" w:rsidRDefault="00E55A02" w:rsidP="002518A2">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4</w:t>
      </w:r>
      <w:r w:rsidR="002518A2" w:rsidRPr="00FD0D00">
        <w:rPr>
          <w:rFonts w:eastAsiaTheme="minorEastAsia"/>
          <w:color w:val="000000" w:themeColor="text1"/>
          <w:sz w:val="28"/>
          <w:szCs w:val="28"/>
        </w:rPr>
        <w:t xml:space="preserve">) </w:t>
      </w:r>
      <w:r w:rsidR="002518A2" w:rsidRPr="00FD0D00">
        <w:rPr>
          <w:color w:val="000000" w:themeColor="text1"/>
          <w:sz w:val="28"/>
          <w:szCs w:val="28"/>
        </w:rPr>
        <w:t>коригування розміру штрафу з метою забезпечення належного рівня стримування від майбутніх зловживань та забезпечення пропорційності покарання за зловживання;</w:t>
      </w:r>
    </w:p>
    <w:p w14:paraId="2348A77C" w14:textId="77777777" w:rsidR="008C2D55" w:rsidRPr="00FD0D00" w:rsidRDefault="008C2D55" w:rsidP="002518A2">
      <w:pPr>
        <w:pStyle w:val="rvps2"/>
        <w:spacing w:before="0" w:beforeAutospacing="0" w:after="0" w:afterAutospacing="0"/>
        <w:ind w:firstLine="709"/>
        <w:jc w:val="both"/>
        <w:rPr>
          <w:rFonts w:eastAsiaTheme="minorEastAsia"/>
          <w:color w:val="000000" w:themeColor="text1"/>
          <w:sz w:val="28"/>
          <w:szCs w:val="28"/>
        </w:rPr>
      </w:pPr>
    </w:p>
    <w:p w14:paraId="354DFA1E" w14:textId="77777777" w:rsidR="002518A2" w:rsidRPr="00FD0D00" w:rsidRDefault="00E55A02" w:rsidP="002518A2">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5</w:t>
      </w:r>
      <w:r w:rsidR="002518A2" w:rsidRPr="00FD0D00">
        <w:rPr>
          <w:rFonts w:eastAsiaTheme="minorEastAsia"/>
          <w:color w:val="000000" w:themeColor="text1"/>
          <w:sz w:val="28"/>
          <w:szCs w:val="28"/>
        </w:rPr>
        <w:t>) визначення підсумкового розміру штрафу та коригування розміру штрафу для уникнення перевищення максимальної межі штрафу.</w:t>
      </w:r>
    </w:p>
    <w:p w14:paraId="0B8121F9" w14:textId="77777777" w:rsidR="002518A2" w:rsidRPr="00FD0D00" w:rsidRDefault="002518A2" w:rsidP="002518A2">
      <w:pPr>
        <w:pStyle w:val="List11"/>
        <w:numPr>
          <w:ilvl w:val="0"/>
          <w:numId w:val="0"/>
        </w:numPr>
        <w:spacing w:before="0" w:after="0"/>
        <w:ind w:firstLine="709"/>
        <w:rPr>
          <w:color w:val="000000" w:themeColor="text1"/>
        </w:rPr>
      </w:pPr>
    </w:p>
    <w:p w14:paraId="74011576" w14:textId="77777777" w:rsidR="002518A2" w:rsidRPr="00FD0D00" w:rsidRDefault="005E3E1B" w:rsidP="002518A2">
      <w:pPr>
        <w:pStyle w:val="1"/>
        <w:numPr>
          <w:ilvl w:val="0"/>
          <w:numId w:val="0"/>
        </w:numPr>
        <w:spacing w:before="0" w:after="0"/>
        <w:ind w:firstLine="709"/>
        <w:rPr>
          <w:color w:val="000000" w:themeColor="text1"/>
        </w:rPr>
      </w:pPr>
      <w:r w:rsidRPr="00FD0D00">
        <w:rPr>
          <w:color w:val="000000" w:themeColor="text1"/>
        </w:rPr>
        <w:t>3.</w:t>
      </w:r>
      <w:r w:rsidR="002518A2" w:rsidRPr="00FD0D00">
        <w:rPr>
          <w:color w:val="000000" w:themeColor="text1"/>
        </w:rPr>
        <w:t>2. Визначення початкового розміру штрафу</w:t>
      </w:r>
    </w:p>
    <w:p w14:paraId="68A13F0F" w14:textId="77777777" w:rsidR="002518A2" w:rsidRPr="00FD0D00" w:rsidRDefault="002518A2" w:rsidP="002518A2">
      <w:pPr>
        <w:pStyle w:val="List11"/>
        <w:numPr>
          <w:ilvl w:val="0"/>
          <w:numId w:val="0"/>
        </w:numPr>
        <w:spacing w:before="0" w:after="0"/>
        <w:ind w:firstLine="709"/>
        <w:rPr>
          <w:color w:val="000000" w:themeColor="text1"/>
        </w:rPr>
      </w:pPr>
    </w:p>
    <w:p w14:paraId="0CFD1192" w14:textId="77777777" w:rsidR="002518A2" w:rsidRPr="00FD0D00" w:rsidRDefault="005E3E1B" w:rsidP="002518A2">
      <w:pPr>
        <w:pStyle w:val="List11"/>
        <w:numPr>
          <w:ilvl w:val="0"/>
          <w:numId w:val="0"/>
        </w:numPr>
        <w:tabs>
          <w:tab w:val="clear" w:pos="990"/>
        </w:tabs>
        <w:spacing w:before="0" w:after="0"/>
        <w:ind w:firstLine="709"/>
        <w:rPr>
          <w:color w:val="000000" w:themeColor="text1"/>
        </w:rPr>
      </w:pPr>
      <w:r w:rsidRPr="00FD0D00">
        <w:rPr>
          <w:color w:val="000000" w:themeColor="text1"/>
        </w:rPr>
        <w:t>3.</w:t>
      </w:r>
      <w:r w:rsidR="002518A2" w:rsidRPr="00FD0D00">
        <w:rPr>
          <w:color w:val="000000" w:themeColor="text1"/>
        </w:rPr>
        <w:t xml:space="preserve">2.1. Початковий розмір штрафу </w:t>
      </w:r>
      <w:r w:rsidR="002518A2" w:rsidRPr="00FD0D00">
        <w:rPr>
          <w:color w:val="000000" w:themeColor="text1"/>
          <w:szCs w:val="28"/>
        </w:rPr>
        <w:t xml:space="preserve">за відповідне зловживання </w:t>
      </w:r>
      <w:r w:rsidR="002518A2" w:rsidRPr="00FD0D00">
        <w:rPr>
          <w:color w:val="000000" w:themeColor="text1"/>
        </w:rPr>
        <w:t xml:space="preserve">визначається шляхом застосування до фактичних обставин зловживання визначених </w:t>
      </w:r>
      <w:r w:rsidR="00550FC7" w:rsidRPr="00FD0D00">
        <w:rPr>
          <w:color w:val="000000" w:themeColor="text1"/>
        </w:rPr>
        <w:t xml:space="preserve">цим </w:t>
      </w:r>
      <w:r w:rsidR="00977434" w:rsidRPr="00FD0D00">
        <w:rPr>
          <w:color w:val="000000" w:themeColor="text1"/>
        </w:rPr>
        <w:t>р</w:t>
      </w:r>
      <w:r w:rsidR="00550FC7" w:rsidRPr="00FD0D00">
        <w:rPr>
          <w:color w:val="000000" w:themeColor="text1"/>
        </w:rPr>
        <w:t>озділом</w:t>
      </w:r>
      <w:r w:rsidR="002518A2" w:rsidRPr="00FD0D00">
        <w:rPr>
          <w:color w:val="000000" w:themeColor="text1"/>
        </w:rPr>
        <w:t xml:space="preserve"> критеріїв оцінки серйозності </w:t>
      </w:r>
      <w:r w:rsidR="002518A2" w:rsidRPr="00FD0D00">
        <w:rPr>
          <w:color w:val="000000" w:themeColor="text1"/>
          <w:szCs w:val="28"/>
        </w:rPr>
        <w:t>зловживання</w:t>
      </w:r>
      <w:r w:rsidR="00BE7587" w:rsidRPr="00FD0D00">
        <w:rPr>
          <w:color w:val="000000" w:themeColor="text1"/>
        </w:rPr>
        <w:t>, а також</w:t>
      </w:r>
      <w:r w:rsidR="008C2D55" w:rsidRPr="00FD0D00">
        <w:rPr>
          <w:color w:val="000000" w:themeColor="text1"/>
        </w:rPr>
        <w:t xml:space="preserve"> </w:t>
      </w:r>
      <w:r w:rsidR="00BE7587" w:rsidRPr="00FD0D00">
        <w:rPr>
          <w:color w:val="000000" w:themeColor="text1"/>
          <w:szCs w:val="28"/>
        </w:rPr>
        <w:t>завданої шкоди або потенційного доходу</w:t>
      </w:r>
      <w:r w:rsidR="008C2D55" w:rsidRPr="00FD0D00">
        <w:rPr>
          <w:color w:val="000000" w:themeColor="text1"/>
          <w:szCs w:val="28"/>
        </w:rPr>
        <w:t>,</w:t>
      </w:r>
      <w:r w:rsidR="00BE7587" w:rsidRPr="00FD0D00">
        <w:rPr>
          <w:color w:val="000000" w:themeColor="text1"/>
        </w:rPr>
        <w:t xml:space="preserve"> </w:t>
      </w:r>
      <w:r w:rsidR="002518A2" w:rsidRPr="00FD0D00">
        <w:rPr>
          <w:color w:val="000000" w:themeColor="text1"/>
        </w:rPr>
        <w:t>яким присвоєн</w:t>
      </w:r>
      <w:r w:rsidR="00BC3235" w:rsidRPr="00FD0D00">
        <w:rPr>
          <w:color w:val="000000" w:themeColor="text1"/>
        </w:rPr>
        <w:t>о</w:t>
      </w:r>
      <w:r w:rsidR="00BE7587" w:rsidRPr="00FD0D00">
        <w:rPr>
          <w:color w:val="000000" w:themeColor="text1"/>
        </w:rPr>
        <w:t xml:space="preserve"> відповідний</w:t>
      </w:r>
      <w:r w:rsidR="00BC3235" w:rsidRPr="00FD0D00">
        <w:rPr>
          <w:color w:val="000000" w:themeColor="text1"/>
        </w:rPr>
        <w:t xml:space="preserve"> відсоток</w:t>
      </w:r>
      <w:r w:rsidR="002518A2" w:rsidRPr="00FD0D00">
        <w:rPr>
          <w:color w:val="000000" w:themeColor="text1"/>
        </w:rPr>
        <w:t xml:space="preserve"> в залежності від серйозності </w:t>
      </w:r>
      <w:r w:rsidR="00BE7587" w:rsidRPr="00FD0D00">
        <w:rPr>
          <w:color w:val="000000" w:themeColor="text1"/>
          <w:szCs w:val="28"/>
        </w:rPr>
        <w:t>зловживанн</w:t>
      </w:r>
      <w:r w:rsidR="008C2D55" w:rsidRPr="00FD0D00">
        <w:rPr>
          <w:color w:val="000000" w:themeColor="text1"/>
          <w:szCs w:val="28"/>
        </w:rPr>
        <w:t>я</w:t>
      </w:r>
      <w:r w:rsidR="00BE7587" w:rsidRPr="00FD0D00">
        <w:rPr>
          <w:color w:val="000000" w:themeColor="text1"/>
          <w:szCs w:val="28"/>
        </w:rPr>
        <w:t>.</w:t>
      </w:r>
    </w:p>
    <w:p w14:paraId="6397CFD3" w14:textId="77777777" w:rsidR="002518A2" w:rsidRPr="00FD0D00" w:rsidRDefault="002518A2" w:rsidP="002518A2">
      <w:pPr>
        <w:pStyle w:val="List11"/>
        <w:numPr>
          <w:ilvl w:val="0"/>
          <w:numId w:val="0"/>
        </w:numPr>
        <w:tabs>
          <w:tab w:val="clear" w:pos="990"/>
        </w:tabs>
        <w:spacing w:before="0" w:after="0"/>
        <w:ind w:firstLine="709"/>
        <w:rPr>
          <w:color w:val="000000" w:themeColor="text1"/>
        </w:rPr>
      </w:pPr>
    </w:p>
    <w:p w14:paraId="520CBDEC" w14:textId="77777777" w:rsidR="002518A2" w:rsidRPr="00FD0D00" w:rsidRDefault="005E3E1B" w:rsidP="002518A2">
      <w:pPr>
        <w:pStyle w:val="List11"/>
        <w:numPr>
          <w:ilvl w:val="0"/>
          <w:numId w:val="0"/>
        </w:numPr>
        <w:tabs>
          <w:tab w:val="clear" w:pos="990"/>
        </w:tabs>
        <w:spacing w:before="0" w:after="0"/>
        <w:ind w:firstLine="709"/>
        <w:rPr>
          <w:color w:val="000000" w:themeColor="text1"/>
        </w:rPr>
      </w:pPr>
      <w:r w:rsidRPr="00FD0D00">
        <w:rPr>
          <w:color w:val="000000" w:themeColor="text1"/>
        </w:rPr>
        <w:t>3.</w:t>
      </w:r>
      <w:r w:rsidR="002518A2" w:rsidRPr="00FD0D00">
        <w:rPr>
          <w:color w:val="000000" w:themeColor="text1"/>
        </w:rPr>
        <w:t xml:space="preserve">2.2. За результатами оцінки кожного з критеріїв серйозності зловживання визначається </w:t>
      </w:r>
      <w:r w:rsidR="003D0ECE" w:rsidRPr="00FD0D00">
        <w:rPr>
          <w:color w:val="000000" w:themeColor="text1"/>
        </w:rPr>
        <w:t xml:space="preserve">відсоток </w:t>
      </w:r>
      <w:r w:rsidR="002518A2" w:rsidRPr="00FD0D00">
        <w:rPr>
          <w:color w:val="000000" w:themeColor="text1"/>
        </w:rPr>
        <w:t>для відповідного зловживання за цим критерієм.</w:t>
      </w:r>
    </w:p>
    <w:p w14:paraId="4DDEF2A1" w14:textId="77777777" w:rsidR="002518A2" w:rsidRPr="00FD0D00" w:rsidRDefault="002518A2" w:rsidP="002518A2">
      <w:pPr>
        <w:pStyle w:val="List11"/>
        <w:numPr>
          <w:ilvl w:val="0"/>
          <w:numId w:val="0"/>
        </w:numPr>
        <w:tabs>
          <w:tab w:val="clear" w:pos="990"/>
        </w:tabs>
        <w:spacing w:before="0" w:after="0"/>
        <w:ind w:firstLine="709"/>
        <w:rPr>
          <w:strike/>
          <w:color w:val="000000" w:themeColor="text1"/>
        </w:rPr>
      </w:pPr>
    </w:p>
    <w:p w14:paraId="7D0EF9E7" w14:textId="77777777" w:rsidR="002518A2" w:rsidRPr="00FD0D00" w:rsidRDefault="005E3E1B" w:rsidP="002518A2">
      <w:pPr>
        <w:pStyle w:val="List11"/>
        <w:numPr>
          <w:ilvl w:val="0"/>
          <w:numId w:val="0"/>
        </w:numPr>
        <w:tabs>
          <w:tab w:val="clear" w:pos="990"/>
        </w:tabs>
        <w:spacing w:before="0" w:after="0"/>
        <w:ind w:firstLine="709"/>
        <w:rPr>
          <w:color w:val="000000" w:themeColor="text1"/>
        </w:rPr>
      </w:pPr>
      <w:r w:rsidRPr="00FD0D00">
        <w:rPr>
          <w:color w:val="000000" w:themeColor="text1"/>
        </w:rPr>
        <w:t>3.</w:t>
      </w:r>
      <w:r w:rsidR="002518A2" w:rsidRPr="00FD0D00">
        <w:rPr>
          <w:color w:val="000000" w:themeColor="text1"/>
        </w:rPr>
        <w:t>2.</w:t>
      </w:r>
      <w:r w:rsidR="00E55A02" w:rsidRPr="00FD0D00">
        <w:rPr>
          <w:color w:val="000000" w:themeColor="text1"/>
        </w:rPr>
        <w:t>3</w:t>
      </w:r>
      <w:r w:rsidR="002518A2" w:rsidRPr="00FD0D00">
        <w:rPr>
          <w:color w:val="000000" w:themeColor="text1"/>
        </w:rPr>
        <w:t>. Початковий розмір штрафу розраховується на основі оцінки серйозності зловживання за формулою</w:t>
      </w:r>
    </w:p>
    <w:tbl>
      <w:tblPr>
        <w:tblW w:w="5000" w:type="pct"/>
        <w:tblBorders>
          <w:top w:val="outset" w:sz="6" w:space="0" w:color="000000"/>
          <w:left w:val="outset" w:sz="6" w:space="0" w:color="000000"/>
          <w:bottom w:val="outset" w:sz="6" w:space="0" w:color="000000"/>
          <w:right w:val="outset" w:sz="6" w:space="0" w:color="000000"/>
        </w:tblBorders>
        <w:tblCellMar>
          <w:top w:w="48" w:type="dxa"/>
          <w:left w:w="48" w:type="dxa"/>
          <w:bottom w:w="48" w:type="dxa"/>
          <w:right w:w="48" w:type="dxa"/>
        </w:tblCellMar>
        <w:tblLook w:val="04A0" w:firstRow="1" w:lastRow="0" w:firstColumn="1" w:lastColumn="0" w:noHBand="0" w:noVBand="1"/>
      </w:tblPr>
      <w:tblGrid>
        <w:gridCol w:w="769"/>
        <w:gridCol w:w="1501"/>
        <w:gridCol w:w="551"/>
        <w:gridCol w:w="5957"/>
        <w:gridCol w:w="824"/>
        <w:gridCol w:w="36"/>
      </w:tblGrid>
      <w:tr w:rsidR="00FD0D00" w:rsidRPr="00FD0D00" w14:paraId="40F54B61" w14:textId="77777777" w:rsidTr="00B12BDD">
        <w:trPr>
          <w:gridAfter w:val="1"/>
          <w:wAfter w:w="36" w:type="dxa"/>
        </w:trPr>
        <w:tc>
          <w:tcPr>
            <w:tcW w:w="8778" w:type="dxa"/>
            <w:gridSpan w:val="4"/>
            <w:tcBorders>
              <w:top w:val="nil"/>
              <w:left w:val="nil"/>
              <w:bottom w:val="nil"/>
              <w:right w:val="nil"/>
            </w:tcBorders>
            <w:hideMark/>
          </w:tcPr>
          <w:p w14:paraId="429616F1" w14:textId="77777777" w:rsidR="002518A2" w:rsidRPr="00FD0D00" w:rsidRDefault="00000000" w:rsidP="001D58DC">
            <w:pPr>
              <w:pStyle w:val="rvps2"/>
              <w:spacing w:before="0" w:beforeAutospacing="0" w:after="0" w:afterAutospacing="0"/>
              <w:ind w:firstLine="709"/>
              <w:jc w:val="center"/>
              <w:rPr>
                <w:rFonts w:eastAsiaTheme="minorEastAsia"/>
                <w:i/>
                <w:color w:val="000000" w:themeColor="text1"/>
                <w:sz w:val="28"/>
                <w:szCs w:val="28"/>
              </w:rPr>
            </w:p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basic</m:t>
                  </m:r>
                </m:sub>
              </m:sSub>
              <m:r>
                <w:rPr>
                  <w:rFonts w:ascii="Cambria Math" w:eastAsiaTheme="minorEastAsia" w:hAnsi="Cambria Math"/>
                  <w:color w:val="000000" w:themeColor="text1"/>
                  <w:sz w:val="28"/>
                  <w:szCs w:val="28"/>
                </w:rPr>
                <m:t>=</m:t>
              </m:r>
              <m:d>
                <m:dPr>
                  <m:ctrlPr>
                    <w:rPr>
                      <w:rFonts w:ascii="Cambria Math" w:eastAsiaTheme="minorEastAsia" w:hAnsi="Cambria Math"/>
                      <w:i/>
                      <w:color w:val="000000" w:themeColor="text1"/>
                      <w:sz w:val="28"/>
                      <w:szCs w:val="28"/>
                    </w:rPr>
                  </m:ctrlPr>
                </m:dPr>
                <m:e>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max)</m:t>
                      </m:r>
                    </m:sub>
                  </m:sSub>
                  <m:r>
                    <w:rPr>
                      <w:rFonts w:ascii="Cambria Math" w:eastAsiaTheme="minorEastAsia" w:hAnsi="Cambria Math"/>
                      <w:color w:val="000000" w:themeColor="text1"/>
                      <w:sz w:val="28"/>
                      <w:szCs w:val="28"/>
                    </w:rPr>
                    <m:t xml:space="preserve">×XX% </m:t>
                  </m:r>
                </m:e>
              </m:d>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max)</m:t>
                  </m:r>
                </m:sub>
              </m:sSub>
              <m:r>
                <w:rPr>
                  <w:rFonts w:ascii="Cambria Math" w:eastAsiaTheme="minorEastAsia" w:hAnsi="Cambria Math"/>
                  <w:color w:val="000000" w:themeColor="text1"/>
                  <w:sz w:val="28"/>
                  <w:szCs w:val="28"/>
                </w:rPr>
                <m:t>×Dmg</m:t>
              </m:r>
            </m:oMath>
            <w:r w:rsidR="0080404D" w:rsidRPr="00FD0D00">
              <w:rPr>
                <w:rFonts w:eastAsiaTheme="minorEastAsia"/>
                <w:i/>
                <w:color w:val="000000" w:themeColor="text1"/>
                <w:sz w:val="28"/>
                <w:szCs w:val="28"/>
              </w:rPr>
              <w:t>)</w:t>
            </w:r>
          </w:p>
        </w:tc>
        <w:tc>
          <w:tcPr>
            <w:tcW w:w="824" w:type="dxa"/>
            <w:tcBorders>
              <w:top w:val="nil"/>
              <w:left w:val="nil"/>
              <w:bottom w:val="nil"/>
              <w:right w:val="nil"/>
            </w:tcBorders>
            <w:hideMark/>
          </w:tcPr>
          <w:p w14:paraId="12FAF77E" w14:textId="77777777" w:rsidR="002518A2" w:rsidRPr="00FD0D00" w:rsidRDefault="002518A2" w:rsidP="003D0ECE">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w:t>
            </w:r>
            <w:r w:rsidR="001D58DC" w:rsidRPr="00FD0D00">
              <w:rPr>
                <w:rFonts w:eastAsiaTheme="minorEastAsia"/>
                <w:color w:val="000000" w:themeColor="text1"/>
                <w:sz w:val="28"/>
                <w:szCs w:val="28"/>
              </w:rPr>
              <w:t>4</w:t>
            </w:r>
            <w:r w:rsidRPr="00FD0D00">
              <w:rPr>
                <w:rFonts w:eastAsiaTheme="minorEastAsia"/>
                <w:color w:val="000000" w:themeColor="text1"/>
                <w:sz w:val="28"/>
                <w:szCs w:val="28"/>
              </w:rPr>
              <w:t>)</w:t>
            </w:r>
          </w:p>
        </w:tc>
      </w:tr>
      <w:tr w:rsidR="00FD0D00" w:rsidRPr="00FD0D00" w14:paraId="128EEC3C" w14:textId="77777777" w:rsidTr="00B12BDD">
        <w:trPr>
          <w:gridAfter w:val="1"/>
          <w:wAfter w:w="36" w:type="dxa"/>
          <w:trHeight w:val="20"/>
        </w:trPr>
        <w:tc>
          <w:tcPr>
            <w:tcW w:w="9602" w:type="dxa"/>
            <w:gridSpan w:val="5"/>
            <w:tcBorders>
              <w:top w:val="nil"/>
              <w:left w:val="nil"/>
              <w:bottom w:val="nil"/>
              <w:right w:val="nil"/>
            </w:tcBorders>
          </w:tcPr>
          <w:p w14:paraId="1D59A155" w14:textId="77777777" w:rsidR="002518A2" w:rsidRPr="00FD0D00" w:rsidRDefault="002518A2" w:rsidP="003D0ECE">
            <w:pPr>
              <w:pStyle w:val="rvps2"/>
              <w:spacing w:before="0" w:beforeAutospacing="0" w:after="0" w:afterAutospacing="0"/>
              <w:ind w:firstLine="709"/>
              <w:jc w:val="both"/>
              <w:rPr>
                <w:rFonts w:eastAsiaTheme="minorEastAsia"/>
                <w:color w:val="000000" w:themeColor="text1"/>
                <w:sz w:val="28"/>
                <w:szCs w:val="28"/>
              </w:rPr>
            </w:pPr>
          </w:p>
        </w:tc>
      </w:tr>
      <w:tr w:rsidR="00FD0D00" w:rsidRPr="00FD0D00" w14:paraId="32D89AA8" w14:textId="77777777" w:rsidTr="00B12BDD">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769" w:type="dxa"/>
            <w:tcBorders>
              <w:top w:val="nil"/>
              <w:left w:val="nil"/>
              <w:bottom w:val="nil"/>
              <w:right w:val="nil"/>
            </w:tcBorders>
            <w:hideMark/>
          </w:tcPr>
          <w:p w14:paraId="10096FAC" w14:textId="77777777" w:rsidR="002518A2" w:rsidRPr="00FD0D00" w:rsidRDefault="002518A2" w:rsidP="003D0ECE">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де</w:t>
            </w:r>
          </w:p>
        </w:tc>
        <w:tc>
          <w:tcPr>
            <w:tcW w:w="1501" w:type="dxa"/>
            <w:tcBorders>
              <w:top w:val="nil"/>
              <w:left w:val="nil"/>
              <w:bottom w:val="nil"/>
              <w:right w:val="nil"/>
            </w:tcBorders>
            <w:hideMark/>
          </w:tcPr>
          <w:p w14:paraId="550DE3F6" w14:textId="77777777" w:rsidR="002518A2" w:rsidRPr="00FD0D00" w:rsidRDefault="002518A2" w:rsidP="003D0ECE">
            <w:pPr>
              <w:pStyle w:val="rvps2"/>
              <w:spacing w:before="0" w:beforeAutospacing="0" w:after="0" w:afterAutospacing="0"/>
              <w:ind w:firstLine="709"/>
              <w:jc w:val="both"/>
              <w:rPr>
                <w:rFonts w:eastAsiaTheme="minorEastAsia"/>
                <w:color w:val="000000" w:themeColor="text1"/>
                <w:sz w:val="28"/>
                <w:szCs w:val="28"/>
              </w:rPr>
            </w:pPr>
            <m:oMathPara>
              <m:oMath>
                <m:r>
                  <w:rPr>
                    <w:rFonts w:ascii="Cambria Math" w:eastAsiaTheme="minorEastAsia" w:hAnsi="Cambria Math"/>
                    <w:color w:val="000000" w:themeColor="text1"/>
                    <w:sz w:val="28"/>
                    <w:szCs w:val="28"/>
                  </w:rPr>
                  <m:t>XX</m:t>
                </m:r>
              </m:oMath>
            </m:oMathPara>
          </w:p>
        </w:tc>
        <w:tc>
          <w:tcPr>
            <w:tcW w:w="551" w:type="dxa"/>
            <w:tcBorders>
              <w:top w:val="nil"/>
              <w:left w:val="nil"/>
              <w:bottom w:val="nil"/>
              <w:right w:val="nil"/>
            </w:tcBorders>
            <w:hideMark/>
          </w:tcPr>
          <w:p w14:paraId="10EF4357" w14:textId="77777777" w:rsidR="002518A2" w:rsidRPr="00FD0D00" w:rsidRDefault="002518A2" w:rsidP="003D0ECE">
            <w:pPr>
              <w:pStyle w:val="rvps2"/>
              <w:spacing w:before="0" w:beforeAutospacing="0" w:after="0" w:afterAutospacing="0"/>
              <w:ind w:firstLine="709"/>
              <w:rPr>
                <w:rFonts w:eastAsiaTheme="minorEastAsia"/>
                <w:color w:val="000000" w:themeColor="text1"/>
                <w:sz w:val="28"/>
                <w:szCs w:val="28"/>
              </w:rPr>
            </w:pPr>
          </w:p>
        </w:tc>
        <w:tc>
          <w:tcPr>
            <w:tcW w:w="6817" w:type="dxa"/>
            <w:gridSpan w:val="3"/>
            <w:tcBorders>
              <w:top w:val="nil"/>
              <w:left w:val="nil"/>
              <w:bottom w:val="nil"/>
              <w:right w:val="nil"/>
            </w:tcBorders>
            <w:hideMark/>
          </w:tcPr>
          <w:p w14:paraId="45F71475" w14:textId="77777777" w:rsidR="002518A2" w:rsidRPr="00FD0D00" w:rsidRDefault="002518A2" w:rsidP="00273FBA">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відсоток серйозності зловживання, що визначається за результатами оцінки серйозності зловживання, яка здійснюється у порядку, визначеному пункт</w:t>
            </w:r>
            <w:r w:rsidR="00273FBA" w:rsidRPr="00FD0D00">
              <w:rPr>
                <w:rFonts w:eastAsiaTheme="minorEastAsia"/>
                <w:color w:val="000000" w:themeColor="text1"/>
                <w:sz w:val="28"/>
                <w:szCs w:val="28"/>
              </w:rPr>
              <w:t>ом</w:t>
            </w:r>
            <w:r w:rsidRPr="00FD0D00">
              <w:rPr>
                <w:rFonts w:eastAsiaTheme="minorEastAsia"/>
                <w:color w:val="000000" w:themeColor="text1"/>
                <w:sz w:val="28"/>
                <w:szCs w:val="28"/>
              </w:rPr>
              <w:t xml:space="preserve"> </w:t>
            </w:r>
            <w:r w:rsidR="003F325F" w:rsidRPr="00FD0D00">
              <w:rPr>
                <w:rFonts w:eastAsiaTheme="minorEastAsia"/>
                <w:color w:val="000000" w:themeColor="text1"/>
                <w:sz w:val="28"/>
                <w:szCs w:val="28"/>
              </w:rPr>
              <w:t>3.</w:t>
            </w:r>
            <w:r w:rsidRPr="00FD0D00">
              <w:rPr>
                <w:rFonts w:eastAsiaTheme="minorEastAsia"/>
                <w:color w:val="000000" w:themeColor="text1"/>
                <w:sz w:val="28"/>
                <w:szCs w:val="28"/>
              </w:rPr>
              <w:t>2.</w:t>
            </w:r>
            <w:r w:rsidR="00273FBA" w:rsidRPr="00FD0D00">
              <w:rPr>
                <w:rFonts w:eastAsiaTheme="minorEastAsia"/>
                <w:color w:val="000000" w:themeColor="text1"/>
                <w:sz w:val="28"/>
                <w:szCs w:val="28"/>
              </w:rPr>
              <w:t>5</w:t>
            </w:r>
            <w:r w:rsidRPr="00FD0D00">
              <w:rPr>
                <w:rFonts w:eastAsiaTheme="minorEastAsia"/>
                <w:color w:val="000000" w:themeColor="text1"/>
                <w:sz w:val="28"/>
                <w:szCs w:val="28"/>
              </w:rPr>
              <w:t xml:space="preserve"> цієї глави</w:t>
            </w:r>
            <w:r w:rsidR="001D58DC" w:rsidRPr="00FD0D00">
              <w:rPr>
                <w:rFonts w:eastAsiaTheme="minorEastAsia"/>
                <w:color w:val="000000" w:themeColor="text1"/>
                <w:sz w:val="28"/>
                <w:szCs w:val="28"/>
              </w:rPr>
              <w:t>, %</w:t>
            </w:r>
            <w:r w:rsidRPr="00FD0D00">
              <w:rPr>
                <w:rFonts w:eastAsiaTheme="minorEastAsia"/>
                <w:color w:val="000000" w:themeColor="text1"/>
                <w:sz w:val="28"/>
                <w:szCs w:val="28"/>
              </w:rPr>
              <w:t>;</w:t>
            </w:r>
          </w:p>
        </w:tc>
      </w:tr>
      <w:tr w:rsidR="00FD0D00" w:rsidRPr="00FD0D00" w14:paraId="5395CF11" w14:textId="77777777" w:rsidTr="00B12BDD">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769" w:type="dxa"/>
            <w:tcBorders>
              <w:top w:val="nil"/>
              <w:left w:val="nil"/>
              <w:bottom w:val="nil"/>
              <w:right w:val="nil"/>
            </w:tcBorders>
            <w:hideMark/>
          </w:tcPr>
          <w:p w14:paraId="3AB1E3D1" w14:textId="77777777" w:rsidR="002518A2" w:rsidRPr="00FD0D00" w:rsidRDefault="002518A2" w:rsidP="003D0ECE">
            <w:pPr>
              <w:pStyle w:val="rvps2"/>
              <w:spacing w:before="0" w:beforeAutospacing="0" w:after="0" w:afterAutospacing="0"/>
              <w:ind w:firstLine="709"/>
              <w:jc w:val="both"/>
              <w:rPr>
                <w:rFonts w:eastAsiaTheme="minorEastAsia"/>
                <w:color w:val="000000" w:themeColor="text1"/>
                <w:sz w:val="28"/>
                <w:szCs w:val="28"/>
              </w:rPr>
            </w:pPr>
          </w:p>
        </w:tc>
        <w:tc>
          <w:tcPr>
            <w:tcW w:w="1501" w:type="dxa"/>
            <w:tcBorders>
              <w:top w:val="nil"/>
              <w:left w:val="nil"/>
              <w:bottom w:val="nil"/>
              <w:right w:val="nil"/>
            </w:tcBorders>
            <w:hideMark/>
          </w:tcPr>
          <w:p w14:paraId="557D9906" w14:textId="77777777" w:rsidR="002518A2" w:rsidRPr="00FD0D00" w:rsidRDefault="00000000" w:rsidP="0080404D">
            <w:pPr>
              <w:pStyle w:val="rvps2"/>
              <w:spacing w:before="120" w:beforeAutospacing="0" w:after="0" w:afterAutospacing="0"/>
              <w:ind w:firstLine="709"/>
              <w:jc w:val="center"/>
              <w:rPr>
                <w:rFonts w:ascii="Cambria Math" w:eastAsiaTheme="minorEastAsia" w:hAnsi="Cambria Math"/>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w:rPr>
                        <w:rFonts w:ascii="Cambria Math" w:eastAsiaTheme="minorEastAsia" w:hAnsi="Cambria Math"/>
                        <w:color w:val="000000" w:themeColor="text1"/>
                        <w:sz w:val="28"/>
                        <w:szCs w:val="28"/>
                      </w:rPr>
                      <m:t>max</m:t>
                    </m:r>
                  </m:sub>
                </m:sSub>
              </m:oMath>
            </m:oMathPara>
          </w:p>
        </w:tc>
        <w:tc>
          <w:tcPr>
            <w:tcW w:w="551" w:type="dxa"/>
            <w:tcBorders>
              <w:top w:val="nil"/>
              <w:left w:val="nil"/>
              <w:bottom w:val="nil"/>
              <w:right w:val="nil"/>
            </w:tcBorders>
            <w:hideMark/>
          </w:tcPr>
          <w:p w14:paraId="4E645BB0" w14:textId="77777777" w:rsidR="002518A2" w:rsidRPr="00FD0D00" w:rsidRDefault="002518A2" w:rsidP="0080404D">
            <w:pPr>
              <w:pStyle w:val="rvps2"/>
              <w:spacing w:before="120" w:beforeAutospacing="0" w:after="0" w:afterAutospacing="0"/>
              <w:ind w:firstLine="709"/>
              <w:jc w:val="center"/>
              <w:rPr>
                <w:rFonts w:eastAsiaTheme="minorEastAsia"/>
                <w:color w:val="000000" w:themeColor="text1"/>
                <w:sz w:val="28"/>
                <w:szCs w:val="28"/>
              </w:rPr>
            </w:pPr>
          </w:p>
        </w:tc>
        <w:tc>
          <w:tcPr>
            <w:tcW w:w="6817" w:type="dxa"/>
            <w:gridSpan w:val="3"/>
            <w:tcBorders>
              <w:top w:val="nil"/>
              <w:left w:val="nil"/>
              <w:bottom w:val="nil"/>
              <w:right w:val="nil"/>
            </w:tcBorders>
            <w:hideMark/>
          </w:tcPr>
          <w:p w14:paraId="7B1E46FA" w14:textId="77777777" w:rsidR="002518A2" w:rsidRPr="00FD0D00" w:rsidRDefault="002518A2" w:rsidP="0080404D">
            <w:pPr>
              <w:pStyle w:val="rvps2"/>
              <w:spacing w:before="12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максимальний розмір штрафу за зловживання на оптовому енергетичному ринку, передбачений чинним законодавством;</w:t>
            </w:r>
          </w:p>
        </w:tc>
      </w:tr>
      <w:tr w:rsidR="00FD0D00" w:rsidRPr="00FD0D00" w14:paraId="15B5DE64" w14:textId="77777777" w:rsidTr="00B12BDD">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769" w:type="dxa"/>
            <w:tcBorders>
              <w:top w:val="nil"/>
              <w:left w:val="nil"/>
              <w:bottom w:val="nil"/>
              <w:right w:val="nil"/>
            </w:tcBorders>
          </w:tcPr>
          <w:p w14:paraId="3535AEE5" w14:textId="77777777" w:rsidR="002518A2" w:rsidRPr="00FD0D00" w:rsidRDefault="002518A2" w:rsidP="003D0ECE">
            <w:pPr>
              <w:pStyle w:val="rvps2"/>
              <w:spacing w:before="0" w:beforeAutospacing="0" w:after="0" w:afterAutospacing="0"/>
              <w:ind w:firstLine="709"/>
              <w:jc w:val="both"/>
              <w:rPr>
                <w:rFonts w:eastAsiaTheme="minorEastAsia"/>
                <w:color w:val="000000" w:themeColor="text1"/>
                <w:sz w:val="28"/>
                <w:szCs w:val="28"/>
              </w:rPr>
            </w:pPr>
          </w:p>
        </w:tc>
        <w:tc>
          <w:tcPr>
            <w:tcW w:w="1501" w:type="dxa"/>
            <w:tcBorders>
              <w:top w:val="nil"/>
              <w:left w:val="nil"/>
              <w:bottom w:val="nil"/>
              <w:right w:val="nil"/>
            </w:tcBorders>
          </w:tcPr>
          <w:p w14:paraId="67835A5C" w14:textId="77777777" w:rsidR="002518A2" w:rsidRPr="00FD0D00" w:rsidRDefault="002518A2" w:rsidP="0080404D">
            <w:pPr>
              <w:pStyle w:val="rvps2"/>
              <w:spacing w:before="120" w:beforeAutospacing="0" w:after="0" w:afterAutospacing="0"/>
              <w:ind w:firstLine="709"/>
              <w:jc w:val="center"/>
              <w:rPr>
                <w:rFonts w:ascii="Cambria Math" w:eastAsiaTheme="minorEastAsia" w:hAnsi="Cambria Math"/>
                <w:color w:val="000000" w:themeColor="text1"/>
                <w:sz w:val="28"/>
                <w:szCs w:val="28"/>
              </w:rPr>
            </w:pPr>
            <m:oMathPara>
              <m:oMath>
                <m:r>
                  <w:rPr>
                    <w:rFonts w:ascii="Cambria Math" w:eastAsiaTheme="minorEastAsia" w:hAnsi="Cambria Math"/>
                    <w:color w:val="000000" w:themeColor="text1"/>
                    <w:sz w:val="28"/>
                    <w:szCs w:val="28"/>
                  </w:rPr>
                  <m:t>Dmg</m:t>
                </m:r>
              </m:oMath>
            </m:oMathPara>
          </w:p>
        </w:tc>
        <w:tc>
          <w:tcPr>
            <w:tcW w:w="551" w:type="dxa"/>
            <w:tcBorders>
              <w:top w:val="nil"/>
              <w:left w:val="nil"/>
              <w:bottom w:val="nil"/>
              <w:right w:val="nil"/>
            </w:tcBorders>
          </w:tcPr>
          <w:p w14:paraId="352E6D17" w14:textId="77777777" w:rsidR="002518A2" w:rsidRPr="00FD0D00" w:rsidRDefault="002518A2" w:rsidP="0080404D">
            <w:pPr>
              <w:pStyle w:val="rvps2"/>
              <w:spacing w:before="120" w:beforeAutospacing="0" w:after="0" w:afterAutospacing="0"/>
              <w:ind w:firstLine="709"/>
              <w:jc w:val="center"/>
              <w:rPr>
                <w:rFonts w:eastAsiaTheme="minorEastAsia"/>
                <w:color w:val="000000" w:themeColor="text1"/>
                <w:sz w:val="28"/>
                <w:szCs w:val="28"/>
              </w:rPr>
            </w:pPr>
          </w:p>
        </w:tc>
        <w:tc>
          <w:tcPr>
            <w:tcW w:w="6817" w:type="dxa"/>
            <w:gridSpan w:val="3"/>
            <w:tcBorders>
              <w:top w:val="nil"/>
              <w:left w:val="nil"/>
              <w:bottom w:val="nil"/>
              <w:right w:val="nil"/>
            </w:tcBorders>
          </w:tcPr>
          <w:p w14:paraId="511BD3E3" w14:textId="77777777" w:rsidR="002518A2" w:rsidRPr="00FD0D00" w:rsidRDefault="002518A2" w:rsidP="0080404D">
            <w:pPr>
              <w:pStyle w:val="rvps2"/>
              <w:spacing w:before="12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xml:space="preserve">– відсоток завданої шкоди </w:t>
            </w:r>
            <w:r w:rsidRPr="00FD0D00">
              <w:rPr>
                <w:color w:val="000000" w:themeColor="text1"/>
                <w:sz w:val="28"/>
                <w:szCs w:val="28"/>
              </w:rPr>
              <w:t>або потенційного доходу</w:t>
            </w:r>
            <w:r w:rsidRPr="00FD0D00">
              <w:rPr>
                <w:rFonts w:eastAsiaTheme="minorEastAsia"/>
                <w:color w:val="000000" w:themeColor="text1"/>
                <w:sz w:val="28"/>
                <w:szCs w:val="28"/>
              </w:rPr>
              <w:t xml:space="preserve"> (у разі можливості встановлення такої шкоди або доходу), наведений у пункті </w:t>
            </w:r>
            <w:r w:rsidR="00D30801" w:rsidRPr="00FD0D00">
              <w:rPr>
                <w:rFonts w:eastAsiaTheme="minorEastAsia"/>
                <w:color w:val="000000" w:themeColor="text1"/>
                <w:sz w:val="28"/>
                <w:szCs w:val="28"/>
              </w:rPr>
              <w:t>3.</w:t>
            </w:r>
            <w:r w:rsidRPr="00FD0D00">
              <w:rPr>
                <w:rFonts w:eastAsiaTheme="minorEastAsia"/>
                <w:color w:val="000000" w:themeColor="text1"/>
                <w:sz w:val="28"/>
                <w:szCs w:val="28"/>
              </w:rPr>
              <w:t>2.</w:t>
            </w:r>
            <w:r w:rsidR="00B46611" w:rsidRPr="00FD0D00">
              <w:rPr>
                <w:rFonts w:eastAsiaTheme="minorEastAsia"/>
                <w:color w:val="000000" w:themeColor="text1"/>
                <w:sz w:val="28"/>
                <w:szCs w:val="28"/>
              </w:rPr>
              <w:t>6</w:t>
            </w:r>
            <w:r w:rsidRPr="00FD0D00">
              <w:rPr>
                <w:rFonts w:eastAsiaTheme="minorEastAsia"/>
                <w:color w:val="000000" w:themeColor="text1"/>
                <w:sz w:val="28"/>
                <w:szCs w:val="28"/>
              </w:rPr>
              <w:t xml:space="preserve"> цієї глави</w:t>
            </w:r>
            <w:r w:rsidR="001D58DC" w:rsidRPr="00FD0D00">
              <w:rPr>
                <w:rFonts w:eastAsiaTheme="minorEastAsia"/>
                <w:color w:val="000000" w:themeColor="text1"/>
                <w:sz w:val="28"/>
                <w:szCs w:val="28"/>
              </w:rPr>
              <w:t>, %</w:t>
            </w:r>
            <w:r w:rsidRPr="00FD0D00">
              <w:rPr>
                <w:rFonts w:eastAsiaTheme="minorEastAsia"/>
                <w:color w:val="000000" w:themeColor="text1"/>
                <w:sz w:val="28"/>
                <w:szCs w:val="28"/>
              </w:rPr>
              <w:t>.</w:t>
            </w:r>
          </w:p>
          <w:p w14:paraId="339C7EB6" w14:textId="77777777" w:rsidR="002518A2" w:rsidRPr="00FD0D00" w:rsidRDefault="002518A2" w:rsidP="0080404D">
            <w:pPr>
              <w:pStyle w:val="rvps2"/>
              <w:spacing w:before="120" w:beforeAutospacing="0" w:after="0" w:afterAutospacing="0"/>
              <w:ind w:firstLine="709"/>
              <w:jc w:val="both"/>
              <w:rPr>
                <w:rFonts w:eastAsiaTheme="minorEastAsia"/>
                <w:color w:val="000000" w:themeColor="text1"/>
                <w:sz w:val="28"/>
                <w:szCs w:val="28"/>
              </w:rPr>
            </w:pPr>
          </w:p>
        </w:tc>
      </w:tr>
    </w:tbl>
    <w:p w14:paraId="7D2166BC" w14:textId="0C661BE1" w:rsidR="002518A2" w:rsidRPr="00FD0D00" w:rsidRDefault="005E3E1B" w:rsidP="002518A2">
      <w:pPr>
        <w:pStyle w:val="List11"/>
        <w:numPr>
          <w:ilvl w:val="0"/>
          <w:numId w:val="0"/>
        </w:numPr>
        <w:tabs>
          <w:tab w:val="clear" w:pos="990"/>
        </w:tabs>
        <w:spacing w:before="0" w:after="0"/>
        <w:ind w:firstLine="709"/>
        <w:rPr>
          <w:color w:val="000000" w:themeColor="text1"/>
        </w:rPr>
      </w:pPr>
      <w:r w:rsidRPr="00FD0D00">
        <w:rPr>
          <w:color w:val="000000" w:themeColor="text1"/>
        </w:rPr>
        <w:lastRenderedPageBreak/>
        <w:t>3.</w:t>
      </w:r>
      <w:r w:rsidR="002518A2" w:rsidRPr="00FD0D00">
        <w:rPr>
          <w:color w:val="000000" w:themeColor="text1"/>
        </w:rPr>
        <w:t>2.</w:t>
      </w:r>
      <w:r w:rsidR="00E55A02" w:rsidRPr="00FD0D00">
        <w:rPr>
          <w:color w:val="000000" w:themeColor="text1"/>
        </w:rPr>
        <w:t>4</w:t>
      </w:r>
      <w:r w:rsidR="002518A2" w:rsidRPr="00FD0D00">
        <w:rPr>
          <w:color w:val="000000" w:themeColor="text1"/>
        </w:rPr>
        <w:t xml:space="preserve">. </w:t>
      </w:r>
      <w:r w:rsidR="001D58DC" w:rsidRPr="00FD0D00">
        <w:rPr>
          <w:color w:val="000000" w:themeColor="text1"/>
        </w:rPr>
        <w:t>З</w:t>
      </w:r>
      <w:r w:rsidR="002518A2" w:rsidRPr="00FD0D00">
        <w:rPr>
          <w:color w:val="000000" w:themeColor="text1"/>
        </w:rPr>
        <w:t xml:space="preserve">алежно від виду здійсненого зловживання на оптовому енергетичному ринку застосовується відповідний відсоток серйозності </w:t>
      </w:r>
      <w:r w:rsidR="002518A2" w:rsidRPr="00FD0D00">
        <w:rPr>
          <w:color w:val="000000" w:themeColor="text1"/>
          <w:szCs w:val="28"/>
        </w:rPr>
        <w:t>зловживання</w:t>
      </w:r>
      <w:r w:rsidR="002518A2" w:rsidRPr="00FD0D00">
        <w:rPr>
          <w:color w:val="000000" w:themeColor="text1"/>
        </w:rPr>
        <w:t>.</w:t>
      </w:r>
    </w:p>
    <w:p w14:paraId="056F3449" w14:textId="77777777" w:rsidR="002518A2" w:rsidRPr="00FD0D00" w:rsidRDefault="002518A2" w:rsidP="002518A2">
      <w:pPr>
        <w:pStyle w:val="rvps2"/>
        <w:spacing w:before="0" w:beforeAutospacing="0" w:after="0" w:afterAutospacing="0"/>
        <w:ind w:firstLine="709"/>
        <w:jc w:val="both"/>
        <w:rPr>
          <w:color w:val="000000" w:themeColor="text1"/>
          <w:sz w:val="28"/>
          <w:szCs w:val="28"/>
        </w:rPr>
      </w:pPr>
      <w:r w:rsidRPr="00FD0D00">
        <w:rPr>
          <w:color w:val="000000" w:themeColor="text1"/>
          <w:sz w:val="28"/>
          <w:szCs w:val="28"/>
        </w:rPr>
        <w:t xml:space="preserve">У разі, якщо оцінюване зловживання одночасно підпадає під декілька видів зловживань на оптовому енергетичному ринку та неможливо визначити вид, що має найбільш тісний зв'язок із </w:t>
      </w:r>
      <w:r w:rsidRPr="00FD0D00">
        <w:rPr>
          <w:rFonts w:eastAsiaTheme="minorEastAsia"/>
          <w:color w:val="000000" w:themeColor="text1"/>
          <w:sz w:val="28"/>
          <w:szCs w:val="28"/>
        </w:rPr>
        <w:t>зловживан</w:t>
      </w:r>
      <w:r w:rsidRPr="00FD0D00">
        <w:rPr>
          <w:color w:val="000000" w:themeColor="text1"/>
          <w:sz w:val="28"/>
          <w:szCs w:val="28"/>
        </w:rPr>
        <w:t>ням, для цілей оцінки серйозності буде застосовуватись вид зловживання із найбільшим відсотком</w:t>
      </w:r>
      <w:r w:rsidR="0086344C" w:rsidRPr="00FD0D00">
        <w:rPr>
          <w:color w:val="000000" w:themeColor="text1"/>
        </w:rPr>
        <w:t xml:space="preserve"> </w:t>
      </w:r>
      <w:r w:rsidR="0086344C" w:rsidRPr="00FD0D00">
        <w:rPr>
          <w:color w:val="000000" w:themeColor="text1"/>
          <w:sz w:val="28"/>
          <w:szCs w:val="28"/>
        </w:rPr>
        <w:t>серйозності зловживання</w:t>
      </w:r>
      <w:r w:rsidRPr="00FD0D00">
        <w:rPr>
          <w:color w:val="000000" w:themeColor="text1"/>
          <w:sz w:val="28"/>
          <w:szCs w:val="28"/>
        </w:rPr>
        <w:t>.</w:t>
      </w:r>
    </w:p>
    <w:p w14:paraId="16357CE9" w14:textId="77777777" w:rsidR="002518A2" w:rsidRPr="00FD0D00" w:rsidRDefault="002518A2" w:rsidP="002518A2">
      <w:pPr>
        <w:pStyle w:val="List11"/>
        <w:numPr>
          <w:ilvl w:val="0"/>
          <w:numId w:val="0"/>
        </w:numPr>
        <w:tabs>
          <w:tab w:val="clear" w:pos="990"/>
        </w:tabs>
        <w:spacing w:before="0" w:after="0"/>
        <w:rPr>
          <w:color w:val="000000" w:themeColor="text1"/>
        </w:rPr>
      </w:pPr>
    </w:p>
    <w:p w14:paraId="1D05A674" w14:textId="77777777" w:rsidR="002518A2" w:rsidRPr="00FD0D00" w:rsidRDefault="005E3E1B" w:rsidP="002518A2">
      <w:pPr>
        <w:pStyle w:val="List11"/>
        <w:numPr>
          <w:ilvl w:val="0"/>
          <w:numId w:val="0"/>
        </w:numPr>
        <w:spacing w:before="0" w:after="0"/>
        <w:ind w:firstLine="709"/>
        <w:rPr>
          <w:color w:val="000000" w:themeColor="text1"/>
        </w:rPr>
      </w:pPr>
      <w:r w:rsidRPr="00FD0D00">
        <w:rPr>
          <w:color w:val="000000" w:themeColor="text1"/>
        </w:rPr>
        <w:t>3.</w:t>
      </w:r>
      <w:r w:rsidR="002518A2" w:rsidRPr="00FD0D00">
        <w:rPr>
          <w:color w:val="000000" w:themeColor="text1"/>
        </w:rPr>
        <w:t>2.</w:t>
      </w:r>
      <w:r w:rsidR="00E55A02" w:rsidRPr="00FD0D00">
        <w:rPr>
          <w:color w:val="000000" w:themeColor="text1"/>
        </w:rPr>
        <w:t>5</w:t>
      </w:r>
      <w:r w:rsidR="002518A2" w:rsidRPr="00FD0D00">
        <w:rPr>
          <w:color w:val="000000" w:themeColor="text1"/>
        </w:rPr>
        <w:t>. Відсотковий розмір</w:t>
      </w:r>
      <w:r w:rsidR="00767E9B" w:rsidRPr="00FD0D00">
        <w:rPr>
          <w:color w:val="000000" w:themeColor="text1"/>
        </w:rPr>
        <w:t>,</w:t>
      </w:r>
      <w:r w:rsidR="002518A2" w:rsidRPr="00FD0D00">
        <w:rPr>
          <w:color w:val="000000" w:themeColor="text1"/>
        </w:rPr>
        <w:t xml:space="preserve"> присвоєний виду зловживань на оптовому енергетичному ринку</w:t>
      </w:r>
      <w:r w:rsidR="00767E9B" w:rsidRPr="00FD0D00">
        <w:rPr>
          <w:color w:val="000000" w:themeColor="text1"/>
        </w:rPr>
        <w:t>,</w:t>
      </w:r>
      <w:r w:rsidR="002518A2" w:rsidRPr="00FD0D00">
        <w:rPr>
          <w:color w:val="000000" w:themeColor="text1"/>
        </w:rPr>
        <w:t xml:space="preserve"> становить оцінку серйозності зловживання та визначає такі величини відсотків від максимального розміру штрафу, передбаченого чинним законодавством, що застосовуються для цілей формули </w:t>
      </w:r>
      <w:r w:rsidR="001D58DC" w:rsidRPr="00FD0D00">
        <w:rPr>
          <w:color w:val="000000" w:themeColor="text1"/>
        </w:rPr>
        <w:t>4.</w:t>
      </w:r>
    </w:p>
    <w:p w14:paraId="7CCF5F44" w14:textId="77777777" w:rsidR="002518A2" w:rsidRPr="00FD0D00" w:rsidRDefault="002518A2" w:rsidP="002518A2">
      <w:pPr>
        <w:pStyle w:val="rvps2"/>
        <w:spacing w:before="0" w:beforeAutospacing="0" w:after="0" w:afterAutospacing="0"/>
        <w:ind w:firstLine="709"/>
        <w:jc w:val="both"/>
        <w:rPr>
          <w:color w:val="000000" w:themeColor="text1"/>
        </w:rPr>
      </w:pPr>
    </w:p>
    <w:tbl>
      <w:tblPr>
        <w:tblStyle w:val="af7"/>
        <w:tblW w:w="9644" w:type="dxa"/>
        <w:tblLook w:val="04A0" w:firstRow="1" w:lastRow="0" w:firstColumn="1" w:lastColumn="0" w:noHBand="0" w:noVBand="1"/>
      </w:tblPr>
      <w:tblGrid>
        <w:gridCol w:w="8784"/>
        <w:gridCol w:w="860"/>
      </w:tblGrid>
      <w:tr w:rsidR="00FD0D00" w:rsidRPr="00FD0D00" w14:paraId="0FFD71EE" w14:textId="77777777" w:rsidTr="003D0ECE">
        <w:trPr>
          <w:trHeight w:val="455"/>
        </w:trPr>
        <w:tc>
          <w:tcPr>
            <w:tcW w:w="8784" w:type="dxa"/>
          </w:tcPr>
          <w:p w14:paraId="3A86BD92" w14:textId="77777777" w:rsidR="002518A2" w:rsidRPr="00FD0D00" w:rsidRDefault="002518A2" w:rsidP="003D0ECE">
            <w:pPr>
              <w:pStyle w:val="rvps2"/>
              <w:spacing w:before="0" w:beforeAutospacing="0" w:after="0" w:afterAutospacing="0"/>
              <w:jc w:val="center"/>
              <w:rPr>
                <w:b/>
                <w:bCs/>
                <w:color w:val="000000" w:themeColor="text1"/>
                <w:sz w:val="28"/>
                <w:szCs w:val="28"/>
              </w:rPr>
            </w:pPr>
            <w:r w:rsidRPr="00FD0D00">
              <w:rPr>
                <w:b/>
                <w:bCs/>
                <w:color w:val="000000" w:themeColor="text1"/>
                <w:sz w:val="28"/>
                <w:szCs w:val="28"/>
              </w:rPr>
              <w:t>Вид зловживання</w:t>
            </w:r>
          </w:p>
        </w:tc>
        <w:tc>
          <w:tcPr>
            <w:tcW w:w="860" w:type="dxa"/>
          </w:tcPr>
          <w:p w14:paraId="5E236C45" w14:textId="77777777" w:rsidR="002518A2" w:rsidRPr="00FD0D00" w:rsidRDefault="002518A2" w:rsidP="003D0ECE">
            <w:pPr>
              <w:pStyle w:val="rvps2"/>
              <w:spacing w:before="0" w:beforeAutospacing="0" w:after="0" w:afterAutospacing="0"/>
              <w:jc w:val="center"/>
              <w:rPr>
                <w:b/>
                <w:bCs/>
                <w:color w:val="000000" w:themeColor="text1"/>
                <w:sz w:val="28"/>
                <w:szCs w:val="28"/>
              </w:rPr>
            </w:pPr>
            <w:r w:rsidRPr="00FD0D00">
              <w:rPr>
                <w:b/>
                <w:bCs/>
                <w:color w:val="000000" w:themeColor="text1"/>
                <w:sz w:val="28"/>
                <w:szCs w:val="28"/>
              </w:rPr>
              <w:t>%</w:t>
            </w:r>
          </w:p>
        </w:tc>
      </w:tr>
      <w:tr w:rsidR="00FD0D00" w:rsidRPr="00FD0D00" w14:paraId="236699B8" w14:textId="77777777" w:rsidTr="003D0ECE">
        <w:trPr>
          <w:trHeight w:val="455"/>
        </w:trPr>
        <w:tc>
          <w:tcPr>
            <w:tcW w:w="8784" w:type="dxa"/>
          </w:tcPr>
          <w:p w14:paraId="0908694B" w14:textId="77777777" w:rsidR="002518A2" w:rsidRPr="00FD0D00" w:rsidRDefault="00C1477E" w:rsidP="00C1477E">
            <w:pPr>
              <w:pStyle w:val="pf0"/>
              <w:rPr>
                <w:color w:val="000000" w:themeColor="text1"/>
                <w:sz w:val="28"/>
                <w:szCs w:val="28"/>
              </w:rPr>
            </w:pPr>
            <w:r w:rsidRPr="00FD0D00">
              <w:rPr>
                <w:color w:val="000000" w:themeColor="text1"/>
                <w:sz w:val="28"/>
                <w:szCs w:val="28"/>
              </w:rPr>
              <w:t>Здійснення операцій з оптовими енергетичними продуктами без реєстрації як учасника оптового енергетичного ринку</w:t>
            </w:r>
          </w:p>
        </w:tc>
        <w:tc>
          <w:tcPr>
            <w:tcW w:w="860" w:type="dxa"/>
          </w:tcPr>
          <w:p w14:paraId="22BC0DB5" w14:textId="77777777" w:rsidR="002518A2" w:rsidRPr="00FD0D00" w:rsidRDefault="002518A2" w:rsidP="00223BAA">
            <w:pPr>
              <w:pStyle w:val="rvps2"/>
              <w:spacing w:before="0" w:beforeAutospacing="0" w:after="0" w:afterAutospacing="0"/>
              <w:jc w:val="center"/>
              <w:rPr>
                <w:color w:val="000000" w:themeColor="text1"/>
                <w:sz w:val="28"/>
                <w:szCs w:val="28"/>
              </w:rPr>
            </w:pPr>
            <w:r w:rsidRPr="00FD0D00">
              <w:rPr>
                <w:color w:val="000000" w:themeColor="text1"/>
                <w:sz w:val="28"/>
                <w:szCs w:val="28"/>
              </w:rPr>
              <w:t>15</w:t>
            </w:r>
          </w:p>
        </w:tc>
      </w:tr>
      <w:tr w:rsidR="00FD0D00" w:rsidRPr="00FD0D00" w14:paraId="4F057540" w14:textId="77777777" w:rsidTr="003D0ECE">
        <w:trPr>
          <w:trHeight w:val="767"/>
        </w:trPr>
        <w:tc>
          <w:tcPr>
            <w:tcW w:w="8784" w:type="dxa"/>
          </w:tcPr>
          <w:p w14:paraId="3223EDD4" w14:textId="77777777" w:rsidR="002518A2" w:rsidRPr="00FD0D00" w:rsidRDefault="00C1477E" w:rsidP="003D0ECE">
            <w:pPr>
              <w:pStyle w:val="rvps2"/>
              <w:spacing w:before="0" w:beforeAutospacing="0" w:after="0" w:afterAutospacing="0"/>
              <w:jc w:val="both"/>
              <w:rPr>
                <w:color w:val="000000" w:themeColor="text1"/>
                <w:sz w:val="28"/>
                <w:szCs w:val="28"/>
              </w:rPr>
            </w:pPr>
            <w:r w:rsidRPr="00FD0D00">
              <w:rPr>
                <w:color w:val="000000" w:themeColor="text1"/>
                <w:sz w:val="28"/>
                <w:szCs w:val="28"/>
              </w:rPr>
              <w:t>Порушення встановлених обмежень щодо використання інсайдерської інформації</w:t>
            </w:r>
          </w:p>
        </w:tc>
        <w:tc>
          <w:tcPr>
            <w:tcW w:w="860" w:type="dxa"/>
          </w:tcPr>
          <w:p w14:paraId="2767AA85" w14:textId="77777777" w:rsidR="002518A2" w:rsidRPr="00FD0D00" w:rsidRDefault="002518A2" w:rsidP="00223BAA">
            <w:pPr>
              <w:pStyle w:val="rvps2"/>
              <w:spacing w:before="0" w:beforeAutospacing="0" w:after="0" w:afterAutospacing="0"/>
              <w:jc w:val="center"/>
              <w:rPr>
                <w:color w:val="000000" w:themeColor="text1"/>
                <w:sz w:val="28"/>
                <w:szCs w:val="28"/>
              </w:rPr>
            </w:pPr>
            <w:r w:rsidRPr="00FD0D00">
              <w:rPr>
                <w:color w:val="000000" w:themeColor="text1"/>
                <w:sz w:val="28"/>
                <w:szCs w:val="28"/>
              </w:rPr>
              <w:t>25</w:t>
            </w:r>
          </w:p>
        </w:tc>
      </w:tr>
      <w:tr w:rsidR="00FD0D00" w:rsidRPr="00FD0D00" w14:paraId="5C04C5CF" w14:textId="77777777" w:rsidTr="008332AE">
        <w:trPr>
          <w:trHeight w:val="513"/>
        </w:trPr>
        <w:tc>
          <w:tcPr>
            <w:tcW w:w="8784" w:type="dxa"/>
          </w:tcPr>
          <w:p w14:paraId="1F6FF64A" w14:textId="77777777" w:rsidR="002518A2" w:rsidRPr="00FD0D00" w:rsidRDefault="002518A2" w:rsidP="003D0ECE">
            <w:pPr>
              <w:pStyle w:val="rvps2"/>
              <w:spacing w:before="0" w:beforeAutospacing="0" w:after="0" w:afterAutospacing="0"/>
              <w:jc w:val="both"/>
              <w:rPr>
                <w:color w:val="000000" w:themeColor="text1"/>
                <w:sz w:val="28"/>
                <w:szCs w:val="28"/>
              </w:rPr>
            </w:pPr>
            <w:r w:rsidRPr="00FD0D00">
              <w:rPr>
                <w:color w:val="000000" w:themeColor="text1"/>
                <w:sz w:val="28"/>
                <w:szCs w:val="28"/>
              </w:rPr>
              <w:t xml:space="preserve">Маніпулювання </w:t>
            </w:r>
            <w:r w:rsidR="008332AE" w:rsidRPr="00FD0D00">
              <w:rPr>
                <w:color w:val="000000" w:themeColor="text1"/>
                <w:sz w:val="28"/>
                <w:szCs w:val="28"/>
              </w:rPr>
              <w:t>на оптовому енергетичному ринку</w:t>
            </w:r>
          </w:p>
        </w:tc>
        <w:tc>
          <w:tcPr>
            <w:tcW w:w="860" w:type="dxa"/>
          </w:tcPr>
          <w:p w14:paraId="254826C9" w14:textId="77777777" w:rsidR="002518A2" w:rsidRPr="00FD0D00" w:rsidRDefault="002518A2" w:rsidP="00223BAA">
            <w:pPr>
              <w:pStyle w:val="rvps2"/>
              <w:spacing w:before="0" w:beforeAutospacing="0" w:after="0" w:afterAutospacing="0"/>
              <w:jc w:val="center"/>
              <w:rPr>
                <w:color w:val="000000" w:themeColor="text1"/>
                <w:sz w:val="28"/>
                <w:szCs w:val="28"/>
              </w:rPr>
            </w:pPr>
            <w:r w:rsidRPr="00FD0D00">
              <w:rPr>
                <w:color w:val="000000" w:themeColor="text1"/>
                <w:sz w:val="28"/>
                <w:szCs w:val="28"/>
              </w:rPr>
              <w:t>25</w:t>
            </w:r>
          </w:p>
        </w:tc>
      </w:tr>
      <w:tr w:rsidR="00FD0D00" w:rsidRPr="00FD0D00" w14:paraId="66C89B0E" w14:textId="77777777" w:rsidTr="008332AE">
        <w:trPr>
          <w:trHeight w:val="411"/>
        </w:trPr>
        <w:tc>
          <w:tcPr>
            <w:tcW w:w="8784" w:type="dxa"/>
          </w:tcPr>
          <w:p w14:paraId="3E257968" w14:textId="77777777" w:rsidR="008332AE" w:rsidRPr="00FD0D00" w:rsidRDefault="008332AE" w:rsidP="003D0ECE">
            <w:pPr>
              <w:pStyle w:val="rvps2"/>
              <w:spacing w:before="0" w:after="0"/>
              <w:jc w:val="both"/>
              <w:rPr>
                <w:color w:val="000000" w:themeColor="text1"/>
                <w:sz w:val="28"/>
                <w:szCs w:val="28"/>
              </w:rPr>
            </w:pPr>
            <w:r w:rsidRPr="00FD0D00">
              <w:rPr>
                <w:color w:val="000000" w:themeColor="text1"/>
                <w:sz w:val="28"/>
                <w:szCs w:val="28"/>
              </w:rPr>
              <w:t>Спроба маніпулювання на оптовому енергетичному ринку</w:t>
            </w:r>
          </w:p>
        </w:tc>
        <w:tc>
          <w:tcPr>
            <w:tcW w:w="860" w:type="dxa"/>
          </w:tcPr>
          <w:p w14:paraId="3EAF5124" w14:textId="77777777" w:rsidR="008332AE" w:rsidRPr="00FD0D00" w:rsidRDefault="008332AE" w:rsidP="00223BAA">
            <w:pPr>
              <w:pStyle w:val="rvps2"/>
              <w:spacing w:before="0" w:after="0"/>
              <w:jc w:val="center"/>
              <w:rPr>
                <w:color w:val="000000" w:themeColor="text1"/>
                <w:sz w:val="28"/>
                <w:szCs w:val="28"/>
              </w:rPr>
            </w:pPr>
            <w:r w:rsidRPr="00FD0D00">
              <w:rPr>
                <w:color w:val="000000" w:themeColor="text1"/>
                <w:sz w:val="28"/>
                <w:szCs w:val="28"/>
              </w:rPr>
              <w:t>20</w:t>
            </w:r>
          </w:p>
        </w:tc>
      </w:tr>
      <w:tr w:rsidR="002518A2" w:rsidRPr="00FD0D00" w14:paraId="6F06B191" w14:textId="77777777" w:rsidTr="00B12BDD">
        <w:trPr>
          <w:trHeight w:val="729"/>
        </w:trPr>
        <w:tc>
          <w:tcPr>
            <w:tcW w:w="8784" w:type="dxa"/>
          </w:tcPr>
          <w:p w14:paraId="38F16524" w14:textId="77777777" w:rsidR="002518A2" w:rsidRPr="00FD0D00" w:rsidRDefault="002518A2" w:rsidP="003D0ECE">
            <w:pPr>
              <w:pStyle w:val="rvps2"/>
              <w:spacing w:before="0" w:beforeAutospacing="0" w:after="0" w:afterAutospacing="0"/>
              <w:jc w:val="both"/>
              <w:rPr>
                <w:color w:val="000000" w:themeColor="text1"/>
                <w:sz w:val="28"/>
                <w:szCs w:val="28"/>
              </w:rPr>
            </w:pPr>
            <w:r w:rsidRPr="00FD0D00">
              <w:rPr>
                <w:color w:val="000000" w:themeColor="text1"/>
                <w:sz w:val="28"/>
                <w:szCs w:val="28"/>
              </w:rPr>
              <w:t>Нерозкриття або розкриття інсайдерської інформації з порушенням встановлених для розкриття такої інформації вимог</w:t>
            </w:r>
          </w:p>
        </w:tc>
        <w:tc>
          <w:tcPr>
            <w:tcW w:w="860" w:type="dxa"/>
          </w:tcPr>
          <w:p w14:paraId="1FC1F5FD" w14:textId="77777777" w:rsidR="002518A2" w:rsidRPr="00FD0D00" w:rsidRDefault="002518A2" w:rsidP="00223BAA">
            <w:pPr>
              <w:pStyle w:val="rvps2"/>
              <w:spacing w:before="0" w:beforeAutospacing="0" w:after="0" w:afterAutospacing="0"/>
              <w:jc w:val="center"/>
              <w:rPr>
                <w:color w:val="000000" w:themeColor="text1"/>
                <w:sz w:val="28"/>
                <w:szCs w:val="28"/>
              </w:rPr>
            </w:pPr>
            <w:r w:rsidRPr="00FD0D00">
              <w:rPr>
                <w:color w:val="000000" w:themeColor="text1"/>
                <w:sz w:val="28"/>
                <w:szCs w:val="28"/>
              </w:rPr>
              <w:t>20</w:t>
            </w:r>
          </w:p>
        </w:tc>
      </w:tr>
    </w:tbl>
    <w:p w14:paraId="6ED6EC87" w14:textId="77777777" w:rsidR="001A3D71" w:rsidRPr="00FD0D00" w:rsidRDefault="001A3D71" w:rsidP="001A3D71">
      <w:pPr>
        <w:pStyle w:val="rvps2"/>
        <w:spacing w:before="0" w:beforeAutospacing="0" w:after="0" w:afterAutospacing="0"/>
        <w:jc w:val="both"/>
        <w:rPr>
          <w:color w:val="000000" w:themeColor="text1"/>
        </w:rPr>
      </w:pPr>
    </w:p>
    <w:p w14:paraId="463CE3C4" w14:textId="77777777" w:rsidR="002518A2" w:rsidRPr="00FD0D00" w:rsidRDefault="005E3E1B" w:rsidP="002518A2">
      <w:pPr>
        <w:pStyle w:val="List11"/>
        <w:numPr>
          <w:ilvl w:val="0"/>
          <w:numId w:val="0"/>
        </w:numPr>
        <w:tabs>
          <w:tab w:val="clear" w:pos="990"/>
        </w:tabs>
        <w:spacing w:before="0" w:after="0"/>
        <w:ind w:firstLine="709"/>
        <w:rPr>
          <w:color w:val="000000" w:themeColor="text1"/>
          <w:szCs w:val="28"/>
        </w:rPr>
      </w:pPr>
      <w:r w:rsidRPr="00FD0D00">
        <w:rPr>
          <w:color w:val="000000" w:themeColor="text1"/>
        </w:rPr>
        <w:t>3.</w:t>
      </w:r>
      <w:r w:rsidR="002518A2" w:rsidRPr="00FD0D00">
        <w:rPr>
          <w:color w:val="000000" w:themeColor="text1"/>
        </w:rPr>
        <w:t>2.</w:t>
      </w:r>
      <w:r w:rsidR="00E55A02" w:rsidRPr="00FD0D00">
        <w:rPr>
          <w:color w:val="000000" w:themeColor="text1"/>
        </w:rPr>
        <w:t>6</w:t>
      </w:r>
      <w:r w:rsidR="002518A2" w:rsidRPr="00FD0D00">
        <w:rPr>
          <w:color w:val="000000" w:themeColor="text1"/>
        </w:rPr>
        <w:t xml:space="preserve">. У разі наявності шкоди, завданої учасникам </w:t>
      </w:r>
      <w:r w:rsidR="00B45028" w:rsidRPr="00FD0D00">
        <w:rPr>
          <w:color w:val="000000" w:themeColor="text1"/>
        </w:rPr>
        <w:t xml:space="preserve">оптового енергетичного </w:t>
      </w:r>
      <w:r w:rsidR="002518A2" w:rsidRPr="00FD0D00">
        <w:rPr>
          <w:color w:val="000000" w:themeColor="text1"/>
        </w:rPr>
        <w:t xml:space="preserve">ринку внаслідок вчинення </w:t>
      </w:r>
      <w:r w:rsidR="002518A2" w:rsidRPr="00FD0D00">
        <w:rPr>
          <w:color w:val="000000" w:themeColor="text1"/>
          <w:szCs w:val="28"/>
        </w:rPr>
        <w:t>зловживання</w:t>
      </w:r>
      <w:r w:rsidR="002518A2" w:rsidRPr="00FD0D00">
        <w:rPr>
          <w:color w:val="000000" w:themeColor="text1"/>
        </w:rPr>
        <w:t xml:space="preserve">, чи додаткової вигоди, отриманої суб’єктом розслідування внаслідок вчинення </w:t>
      </w:r>
      <w:r w:rsidR="002518A2" w:rsidRPr="00FD0D00">
        <w:rPr>
          <w:color w:val="000000" w:themeColor="text1"/>
          <w:szCs w:val="28"/>
        </w:rPr>
        <w:t>зловживання</w:t>
      </w:r>
      <w:r w:rsidR="002518A2" w:rsidRPr="00FD0D00">
        <w:rPr>
          <w:color w:val="000000" w:themeColor="text1"/>
        </w:rPr>
        <w:t>, та можливості їх визначення, НКРЕКП для цілей обрахунку початкового розміру штрафу застосовує такі відсотки</w:t>
      </w:r>
    </w:p>
    <w:tbl>
      <w:tblPr>
        <w:tblStyle w:val="af7"/>
        <w:tblW w:w="5003" w:type="pct"/>
        <w:tblInd w:w="-63" w:type="dxa"/>
        <w:tblCellMar>
          <w:left w:w="58" w:type="dxa"/>
          <w:right w:w="58" w:type="dxa"/>
        </w:tblCellMar>
        <w:tblLook w:val="04A0" w:firstRow="1" w:lastRow="0" w:firstColumn="1" w:lastColumn="0" w:noHBand="0" w:noVBand="1"/>
      </w:tblPr>
      <w:tblGrid>
        <w:gridCol w:w="8847"/>
        <w:gridCol w:w="787"/>
      </w:tblGrid>
      <w:tr w:rsidR="00FD0D00" w:rsidRPr="00FD0D00" w14:paraId="28393D01" w14:textId="77777777" w:rsidTr="00223BAA">
        <w:trPr>
          <w:trHeight w:val="20"/>
          <w:tblHeader/>
        </w:trPr>
        <w:tc>
          <w:tcPr>
            <w:tcW w:w="8847" w:type="dxa"/>
          </w:tcPr>
          <w:p w14:paraId="28FA9F43" w14:textId="77777777" w:rsidR="002518A2" w:rsidRPr="00FD0D00" w:rsidRDefault="002518A2" w:rsidP="003D0ECE">
            <w:pPr>
              <w:pStyle w:val="rvps2"/>
              <w:spacing w:before="0" w:beforeAutospacing="0" w:after="0" w:afterAutospacing="0"/>
              <w:ind w:firstLine="709"/>
              <w:jc w:val="center"/>
              <w:rPr>
                <w:rFonts w:eastAsiaTheme="minorEastAsia"/>
                <w:b/>
                <w:color w:val="000000" w:themeColor="text1"/>
                <w:sz w:val="28"/>
                <w:szCs w:val="28"/>
              </w:rPr>
            </w:pPr>
            <w:r w:rsidRPr="00FD0D00">
              <w:rPr>
                <w:rFonts w:eastAsiaTheme="minorEastAsia"/>
                <w:b/>
                <w:color w:val="000000" w:themeColor="text1"/>
                <w:sz w:val="28"/>
                <w:szCs w:val="28"/>
              </w:rPr>
              <w:t>Розмір завданої шкоди / отриманої додаткової вигоди</w:t>
            </w:r>
          </w:p>
        </w:tc>
        <w:tc>
          <w:tcPr>
            <w:tcW w:w="787" w:type="dxa"/>
          </w:tcPr>
          <w:p w14:paraId="31BC84A3" w14:textId="77777777" w:rsidR="002518A2" w:rsidRPr="00FD0D00" w:rsidRDefault="002518A2" w:rsidP="00223BAA">
            <w:pPr>
              <w:pStyle w:val="rvps2"/>
              <w:spacing w:before="0" w:beforeAutospacing="0" w:after="0" w:afterAutospacing="0"/>
              <w:jc w:val="center"/>
              <w:rPr>
                <w:rFonts w:eastAsiaTheme="minorEastAsia"/>
                <w:bCs/>
                <w:color w:val="000000" w:themeColor="text1"/>
                <w:sz w:val="28"/>
                <w:szCs w:val="28"/>
              </w:rPr>
            </w:pPr>
            <w:r w:rsidRPr="00FD0D00">
              <w:rPr>
                <w:rFonts w:eastAsiaTheme="minorEastAsia"/>
                <w:bCs/>
                <w:color w:val="000000" w:themeColor="text1"/>
                <w:sz w:val="28"/>
                <w:szCs w:val="28"/>
              </w:rPr>
              <w:t>%</w:t>
            </w:r>
          </w:p>
        </w:tc>
      </w:tr>
      <w:tr w:rsidR="00FD0D00" w:rsidRPr="00FD0D00" w14:paraId="7FB87824" w14:textId="77777777" w:rsidTr="00223BAA">
        <w:trPr>
          <w:trHeight w:val="20"/>
        </w:trPr>
        <w:tc>
          <w:tcPr>
            <w:tcW w:w="8847" w:type="dxa"/>
          </w:tcPr>
          <w:p w14:paraId="36E61665" w14:textId="77777777" w:rsidR="002518A2" w:rsidRPr="00FD0D00" w:rsidRDefault="002518A2" w:rsidP="003D0ECE">
            <w:pPr>
              <w:pStyle w:val="rvps2"/>
              <w:spacing w:before="0" w:beforeAutospacing="0" w:after="0" w:afterAutospacing="0"/>
              <w:ind w:firstLine="709"/>
              <w:rPr>
                <w:rFonts w:eastAsiaTheme="minorEastAsia"/>
                <w:color w:val="000000" w:themeColor="text1"/>
                <w:sz w:val="28"/>
                <w:szCs w:val="28"/>
              </w:rPr>
            </w:pPr>
            <w:r w:rsidRPr="00FD0D00">
              <w:rPr>
                <w:rFonts w:eastAsiaTheme="minorEastAsia"/>
                <w:color w:val="000000" w:themeColor="text1"/>
                <w:sz w:val="28"/>
                <w:szCs w:val="28"/>
              </w:rPr>
              <w:t xml:space="preserve">Шкода/додаткова вигода відсутня (чи її розрахунок неможливий) </w:t>
            </w:r>
          </w:p>
        </w:tc>
        <w:tc>
          <w:tcPr>
            <w:tcW w:w="787" w:type="dxa"/>
          </w:tcPr>
          <w:p w14:paraId="33F60206" w14:textId="77777777" w:rsidR="002518A2" w:rsidRPr="00FD0D00" w:rsidRDefault="002518A2" w:rsidP="00223BAA">
            <w:pPr>
              <w:pStyle w:val="rvps2"/>
              <w:spacing w:before="0" w:beforeAutospacing="0" w:after="0" w:afterAutospacing="0"/>
              <w:jc w:val="center"/>
              <w:rPr>
                <w:rFonts w:eastAsiaTheme="minorEastAsia"/>
                <w:color w:val="000000" w:themeColor="text1"/>
                <w:sz w:val="28"/>
                <w:szCs w:val="28"/>
              </w:rPr>
            </w:pPr>
            <w:r w:rsidRPr="00FD0D00">
              <w:rPr>
                <w:rFonts w:eastAsiaTheme="minorEastAsia"/>
                <w:color w:val="000000" w:themeColor="text1"/>
                <w:sz w:val="28"/>
                <w:szCs w:val="28"/>
              </w:rPr>
              <w:t>1</w:t>
            </w:r>
          </w:p>
        </w:tc>
      </w:tr>
      <w:tr w:rsidR="00FD0D00" w:rsidRPr="00FD0D00" w14:paraId="6FC9907F" w14:textId="77777777" w:rsidTr="00223BAA">
        <w:trPr>
          <w:trHeight w:val="20"/>
        </w:trPr>
        <w:tc>
          <w:tcPr>
            <w:tcW w:w="8847" w:type="dxa"/>
          </w:tcPr>
          <w:p w14:paraId="62E606B8" w14:textId="77777777" w:rsidR="002518A2" w:rsidRPr="00FD0D00" w:rsidRDefault="002518A2" w:rsidP="003D0ECE">
            <w:pPr>
              <w:pStyle w:val="rvps2"/>
              <w:spacing w:before="0" w:beforeAutospacing="0" w:after="0" w:afterAutospacing="0"/>
              <w:ind w:firstLine="709"/>
              <w:rPr>
                <w:rFonts w:eastAsiaTheme="minorEastAsia"/>
                <w:color w:val="000000" w:themeColor="text1"/>
                <w:sz w:val="28"/>
                <w:szCs w:val="28"/>
              </w:rPr>
            </w:pPr>
            <w:r w:rsidRPr="00FD0D00">
              <w:rPr>
                <w:rFonts w:eastAsiaTheme="minorEastAsia"/>
                <w:color w:val="000000" w:themeColor="text1"/>
                <w:sz w:val="28"/>
                <w:szCs w:val="28"/>
              </w:rPr>
              <w:t>від 1 грн до 5 000 000 грн</w:t>
            </w:r>
          </w:p>
        </w:tc>
        <w:tc>
          <w:tcPr>
            <w:tcW w:w="787" w:type="dxa"/>
          </w:tcPr>
          <w:p w14:paraId="2D9CB49C" w14:textId="77777777" w:rsidR="002518A2" w:rsidRPr="00FD0D00" w:rsidRDefault="002518A2" w:rsidP="00223BAA">
            <w:pPr>
              <w:pStyle w:val="rvps2"/>
              <w:spacing w:before="0" w:beforeAutospacing="0" w:after="0" w:afterAutospacing="0"/>
              <w:jc w:val="center"/>
              <w:rPr>
                <w:rFonts w:eastAsiaTheme="minorEastAsia"/>
                <w:color w:val="000000" w:themeColor="text1"/>
                <w:sz w:val="28"/>
                <w:szCs w:val="28"/>
              </w:rPr>
            </w:pPr>
            <w:r w:rsidRPr="00FD0D00">
              <w:rPr>
                <w:rFonts w:eastAsiaTheme="minorEastAsia"/>
                <w:color w:val="000000" w:themeColor="text1"/>
                <w:sz w:val="28"/>
                <w:szCs w:val="28"/>
              </w:rPr>
              <w:t>5</w:t>
            </w:r>
          </w:p>
        </w:tc>
      </w:tr>
      <w:tr w:rsidR="00FD0D00" w:rsidRPr="00FD0D00" w14:paraId="6A30F61C" w14:textId="77777777" w:rsidTr="00223BAA">
        <w:trPr>
          <w:trHeight w:val="20"/>
        </w:trPr>
        <w:tc>
          <w:tcPr>
            <w:tcW w:w="8847" w:type="dxa"/>
          </w:tcPr>
          <w:p w14:paraId="22B95173" w14:textId="77777777" w:rsidR="002518A2" w:rsidRPr="00FD0D00" w:rsidRDefault="002518A2" w:rsidP="003D0ECE">
            <w:pPr>
              <w:pStyle w:val="rvps2"/>
              <w:spacing w:before="0" w:beforeAutospacing="0" w:after="0" w:afterAutospacing="0"/>
              <w:ind w:firstLine="709"/>
              <w:rPr>
                <w:rFonts w:eastAsiaTheme="minorEastAsia"/>
                <w:color w:val="000000" w:themeColor="text1"/>
                <w:sz w:val="28"/>
                <w:szCs w:val="28"/>
              </w:rPr>
            </w:pPr>
            <w:r w:rsidRPr="00FD0D00">
              <w:rPr>
                <w:rFonts w:eastAsiaTheme="minorEastAsia"/>
                <w:color w:val="000000" w:themeColor="text1"/>
                <w:sz w:val="28"/>
                <w:szCs w:val="28"/>
              </w:rPr>
              <w:t>від 5 000 001 грн до 10 000 000 грн</w:t>
            </w:r>
          </w:p>
        </w:tc>
        <w:tc>
          <w:tcPr>
            <w:tcW w:w="787" w:type="dxa"/>
          </w:tcPr>
          <w:p w14:paraId="3A765F40" w14:textId="77777777" w:rsidR="002518A2" w:rsidRPr="00FD0D00" w:rsidRDefault="002518A2" w:rsidP="00223BAA">
            <w:pPr>
              <w:pStyle w:val="rvps2"/>
              <w:spacing w:before="0" w:beforeAutospacing="0" w:after="0" w:afterAutospacing="0"/>
              <w:jc w:val="center"/>
              <w:rPr>
                <w:rFonts w:eastAsiaTheme="minorEastAsia"/>
                <w:color w:val="000000" w:themeColor="text1"/>
                <w:sz w:val="28"/>
                <w:szCs w:val="28"/>
              </w:rPr>
            </w:pPr>
            <w:r w:rsidRPr="00FD0D00">
              <w:rPr>
                <w:rFonts w:eastAsiaTheme="minorEastAsia"/>
                <w:color w:val="000000" w:themeColor="text1"/>
                <w:sz w:val="28"/>
                <w:szCs w:val="28"/>
              </w:rPr>
              <w:t>10</w:t>
            </w:r>
          </w:p>
        </w:tc>
      </w:tr>
      <w:tr w:rsidR="00FD0D00" w:rsidRPr="00FD0D00" w14:paraId="43D56D86" w14:textId="77777777" w:rsidTr="00223BAA">
        <w:trPr>
          <w:trHeight w:val="20"/>
        </w:trPr>
        <w:tc>
          <w:tcPr>
            <w:tcW w:w="8847" w:type="dxa"/>
          </w:tcPr>
          <w:p w14:paraId="735E8488" w14:textId="4D23BEE8" w:rsidR="002518A2" w:rsidRPr="00FD0D00" w:rsidRDefault="00FD0D00" w:rsidP="003D0ECE">
            <w:pPr>
              <w:pStyle w:val="rvps2"/>
              <w:spacing w:before="0" w:beforeAutospacing="0" w:after="0" w:afterAutospacing="0"/>
              <w:ind w:firstLine="709"/>
              <w:rPr>
                <w:rFonts w:eastAsiaTheme="minorEastAsia"/>
                <w:color w:val="000000" w:themeColor="text1"/>
                <w:sz w:val="28"/>
                <w:szCs w:val="28"/>
              </w:rPr>
            </w:pPr>
            <w:r>
              <w:rPr>
                <w:rFonts w:eastAsiaTheme="minorEastAsia"/>
                <w:color w:val="000000" w:themeColor="text1"/>
                <w:sz w:val="28"/>
                <w:szCs w:val="28"/>
              </w:rPr>
              <w:t>в</w:t>
            </w:r>
            <w:r w:rsidR="002518A2" w:rsidRPr="00FD0D00">
              <w:rPr>
                <w:rFonts w:eastAsiaTheme="minorEastAsia"/>
                <w:color w:val="000000" w:themeColor="text1"/>
                <w:sz w:val="28"/>
                <w:szCs w:val="28"/>
              </w:rPr>
              <w:t>ід 10 000 00</w:t>
            </w:r>
            <w:r>
              <w:rPr>
                <w:rFonts w:eastAsiaTheme="minorEastAsia"/>
                <w:color w:val="000000" w:themeColor="text1"/>
                <w:sz w:val="28"/>
                <w:szCs w:val="28"/>
              </w:rPr>
              <w:t>1</w:t>
            </w:r>
            <w:r w:rsidR="002518A2" w:rsidRPr="00FD0D00">
              <w:rPr>
                <w:rFonts w:eastAsiaTheme="minorEastAsia"/>
                <w:color w:val="000000" w:themeColor="text1"/>
                <w:sz w:val="28"/>
                <w:szCs w:val="28"/>
              </w:rPr>
              <w:t xml:space="preserve"> грн до 200 000 000 грн</w:t>
            </w:r>
          </w:p>
        </w:tc>
        <w:tc>
          <w:tcPr>
            <w:tcW w:w="787" w:type="dxa"/>
          </w:tcPr>
          <w:p w14:paraId="0C0F58FC" w14:textId="77777777" w:rsidR="002518A2" w:rsidRPr="00FD0D00" w:rsidRDefault="002518A2" w:rsidP="00223BAA">
            <w:pPr>
              <w:pStyle w:val="rvps2"/>
              <w:spacing w:before="0" w:beforeAutospacing="0" w:after="0" w:afterAutospacing="0"/>
              <w:jc w:val="center"/>
              <w:rPr>
                <w:rFonts w:eastAsiaTheme="minorEastAsia"/>
                <w:color w:val="000000" w:themeColor="text1"/>
                <w:sz w:val="28"/>
                <w:szCs w:val="28"/>
              </w:rPr>
            </w:pPr>
            <w:r w:rsidRPr="00FD0D00">
              <w:rPr>
                <w:rFonts w:eastAsiaTheme="minorEastAsia"/>
                <w:color w:val="000000" w:themeColor="text1"/>
                <w:sz w:val="28"/>
                <w:szCs w:val="28"/>
              </w:rPr>
              <w:t>15</w:t>
            </w:r>
          </w:p>
        </w:tc>
      </w:tr>
      <w:tr w:rsidR="00FD0D00" w:rsidRPr="00FD0D00" w14:paraId="7010D2BC" w14:textId="77777777" w:rsidTr="00223BAA">
        <w:trPr>
          <w:trHeight w:val="20"/>
        </w:trPr>
        <w:tc>
          <w:tcPr>
            <w:tcW w:w="8847" w:type="dxa"/>
          </w:tcPr>
          <w:p w14:paraId="6DD78D70" w14:textId="77777777" w:rsidR="002518A2" w:rsidRPr="00FD0D00" w:rsidRDefault="002518A2" w:rsidP="003D0ECE">
            <w:pPr>
              <w:pStyle w:val="rvps2"/>
              <w:spacing w:before="0" w:beforeAutospacing="0" w:after="0" w:afterAutospacing="0"/>
              <w:ind w:firstLine="709"/>
              <w:rPr>
                <w:rFonts w:eastAsiaTheme="minorEastAsia"/>
                <w:color w:val="000000" w:themeColor="text1"/>
                <w:sz w:val="28"/>
                <w:szCs w:val="28"/>
              </w:rPr>
            </w:pPr>
            <w:r w:rsidRPr="00FD0D00">
              <w:rPr>
                <w:rFonts w:eastAsiaTheme="minorEastAsia"/>
                <w:color w:val="000000" w:themeColor="text1"/>
                <w:sz w:val="28"/>
                <w:szCs w:val="28"/>
              </w:rPr>
              <w:t>від 200 000 001 грн до 600 000 000 грн</w:t>
            </w:r>
          </w:p>
        </w:tc>
        <w:tc>
          <w:tcPr>
            <w:tcW w:w="787" w:type="dxa"/>
          </w:tcPr>
          <w:p w14:paraId="0159E0C7" w14:textId="77777777" w:rsidR="002518A2" w:rsidRPr="00FD0D00" w:rsidRDefault="002518A2" w:rsidP="00223BAA">
            <w:pPr>
              <w:pStyle w:val="rvps2"/>
              <w:spacing w:before="0" w:beforeAutospacing="0" w:after="0" w:afterAutospacing="0"/>
              <w:jc w:val="center"/>
              <w:rPr>
                <w:rFonts w:eastAsiaTheme="minorEastAsia"/>
                <w:color w:val="000000" w:themeColor="text1"/>
                <w:sz w:val="28"/>
                <w:szCs w:val="28"/>
              </w:rPr>
            </w:pPr>
            <w:r w:rsidRPr="00FD0D00">
              <w:rPr>
                <w:rFonts w:eastAsiaTheme="minorEastAsia"/>
                <w:color w:val="000000" w:themeColor="text1"/>
                <w:sz w:val="28"/>
                <w:szCs w:val="28"/>
              </w:rPr>
              <w:t>20</w:t>
            </w:r>
          </w:p>
        </w:tc>
      </w:tr>
      <w:tr w:rsidR="002518A2" w:rsidRPr="00FD0D00" w14:paraId="1365B908" w14:textId="77777777" w:rsidTr="00223BAA">
        <w:trPr>
          <w:trHeight w:val="20"/>
        </w:trPr>
        <w:tc>
          <w:tcPr>
            <w:tcW w:w="8847" w:type="dxa"/>
          </w:tcPr>
          <w:p w14:paraId="50716916" w14:textId="77777777" w:rsidR="002518A2" w:rsidRPr="00FD0D00" w:rsidRDefault="002518A2" w:rsidP="003D0ECE">
            <w:pPr>
              <w:pStyle w:val="rvps2"/>
              <w:spacing w:before="0" w:beforeAutospacing="0" w:after="0" w:afterAutospacing="0"/>
              <w:ind w:firstLine="709"/>
              <w:rPr>
                <w:rFonts w:eastAsiaTheme="minorEastAsia"/>
                <w:color w:val="000000" w:themeColor="text1"/>
                <w:sz w:val="28"/>
                <w:szCs w:val="28"/>
              </w:rPr>
            </w:pPr>
            <w:r w:rsidRPr="00FD0D00">
              <w:rPr>
                <w:rFonts w:eastAsiaTheme="minorEastAsia"/>
                <w:color w:val="000000" w:themeColor="text1"/>
                <w:sz w:val="28"/>
                <w:szCs w:val="28"/>
              </w:rPr>
              <w:t>понад 600 000 000 грн</w:t>
            </w:r>
          </w:p>
        </w:tc>
        <w:tc>
          <w:tcPr>
            <w:tcW w:w="787" w:type="dxa"/>
          </w:tcPr>
          <w:p w14:paraId="29D960DD" w14:textId="77777777" w:rsidR="002518A2" w:rsidRPr="00FD0D00" w:rsidRDefault="002518A2" w:rsidP="00223BAA">
            <w:pPr>
              <w:pStyle w:val="rvps2"/>
              <w:spacing w:before="0" w:beforeAutospacing="0" w:after="0" w:afterAutospacing="0"/>
              <w:jc w:val="center"/>
              <w:rPr>
                <w:rFonts w:eastAsiaTheme="minorEastAsia"/>
                <w:color w:val="000000" w:themeColor="text1"/>
                <w:sz w:val="28"/>
                <w:szCs w:val="28"/>
              </w:rPr>
            </w:pPr>
            <w:r w:rsidRPr="00FD0D00">
              <w:rPr>
                <w:rFonts w:eastAsiaTheme="minorEastAsia"/>
                <w:color w:val="000000" w:themeColor="text1"/>
                <w:sz w:val="28"/>
                <w:szCs w:val="28"/>
              </w:rPr>
              <w:t>25</w:t>
            </w:r>
          </w:p>
        </w:tc>
      </w:tr>
    </w:tbl>
    <w:p w14:paraId="40782AF8" w14:textId="77777777" w:rsidR="002518A2" w:rsidRPr="00FD0D00" w:rsidRDefault="002518A2" w:rsidP="002518A2">
      <w:pPr>
        <w:pStyle w:val="1"/>
        <w:numPr>
          <w:ilvl w:val="0"/>
          <w:numId w:val="0"/>
        </w:numPr>
        <w:spacing w:before="0" w:after="0"/>
        <w:ind w:firstLine="709"/>
        <w:rPr>
          <w:color w:val="000000" w:themeColor="text1"/>
        </w:rPr>
      </w:pPr>
    </w:p>
    <w:p w14:paraId="5D15355F" w14:textId="77777777" w:rsidR="002518A2" w:rsidRPr="00FD0D00" w:rsidRDefault="005E3E1B" w:rsidP="002518A2">
      <w:pPr>
        <w:pStyle w:val="1"/>
        <w:numPr>
          <w:ilvl w:val="0"/>
          <w:numId w:val="0"/>
        </w:numPr>
        <w:spacing w:before="0" w:after="0"/>
        <w:ind w:firstLine="709"/>
        <w:rPr>
          <w:color w:val="000000" w:themeColor="text1"/>
        </w:rPr>
      </w:pPr>
      <w:r w:rsidRPr="00FD0D00">
        <w:rPr>
          <w:color w:val="000000" w:themeColor="text1"/>
        </w:rPr>
        <w:t>3.</w:t>
      </w:r>
      <w:r w:rsidR="002518A2" w:rsidRPr="00FD0D00">
        <w:rPr>
          <w:color w:val="000000" w:themeColor="text1"/>
        </w:rPr>
        <w:t>3. Коригування розміру штрафу з урахуванням тривалості зловживання</w:t>
      </w:r>
    </w:p>
    <w:p w14:paraId="11AD7015" w14:textId="77777777" w:rsidR="00C1477E" w:rsidRPr="00FD0D00" w:rsidRDefault="00C1477E" w:rsidP="00C1477E">
      <w:pPr>
        <w:rPr>
          <w:color w:val="000000" w:themeColor="text1"/>
          <w:lang w:val="uk-UA" w:eastAsia="uk-UA"/>
        </w:rPr>
      </w:pPr>
    </w:p>
    <w:p w14:paraId="45B17EB1" w14:textId="77777777" w:rsidR="002518A2" w:rsidRPr="00FD0D00" w:rsidRDefault="005E3E1B" w:rsidP="002518A2">
      <w:pPr>
        <w:pStyle w:val="List11"/>
        <w:numPr>
          <w:ilvl w:val="0"/>
          <w:numId w:val="0"/>
        </w:numPr>
        <w:tabs>
          <w:tab w:val="clear" w:pos="990"/>
        </w:tabs>
        <w:spacing w:before="0" w:after="0"/>
        <w:ind w:firstLine="709"/>
        <w:rPr>
          <w:color w:val="000000" w:themeColor="text1"/>
        </w:rPr>
      </w:pPr>
      <w:r w:rsidRPr="00FD0D00">
        <w:rPr>
          <w:color w:val="000000" w:themeColor="text1"/>
        </w:rPr>
        <w:t>3.</w:t>
      </w:r>
      <w:r w:rsidR="002518A2" w:rsidRPr="00FD0D00">
        <w:rPr>
          <w:color w:val="000000" w:themeColor="text1"/>
        </w:rPr>
        <w:t xml:space="preserve">3.1. Коригування початкового розміру штрафу, розрахованого відповідно до пункту </w:t>
      </w:r>
      <w:r w:rsidR="00C15A04" w:rsidRPr="00FD0D00">
        <w:rPr>
          <w:color w:val="000000" w:themeColor="text1"/>
        </w:rPr>
        <w:t>3.</w:t>
      </w:r>
      <w:r w:rsidR="002518A2" w:rsidRPr="00FD0D00">
        <w:rPr>
          <w:color w:val="000000" w:themeColor="text1"/>
        </w:rPr>
        <w:t>2.</w:t>
      </w:r>
      <w:r w:rsidR="00B124F8" w:rsidRPr="00FD0D00">
        <w:rPr>
          <w:color w:val="000000" w:themeColor="text1"/>
        </w:rPr>
        <w:t>3</w:t>
      </w:r>
      <w:r w:rsidR="002518A2" w:rsidRPr="00FD0D00">
        <w:rPr>
          <w:color w:val="000000" w:themeColor="text1"/>
        </w:rPr>
        <w:t xml:space="preserve"> глави </w:t>
      </w:r>
      <w:r w:rsidR="00C15A04" w:rsidRPr="00FD0D00">
        <w:rPr>
          <w:color w:val="000000" w:themeColor="text1"/>
        </w:rPr>
        <w:t>3.</w:t>
      </w:r>
      <w:r w:rsidR="002518A2" w:rsidRPr="00FD0D00">
        <w:rPr>
          <w:color w:val="000000" w:themeColor="text1"/>
        </w:rPr>
        <w:t xml:space="preserve">2 </w:t>
      </w:r>
      <w:r w:rsidR="00C15A04" w:rsidRPr="00FD0D00">
        <w:rPr>
          <w:color w:val="000000" w:themeColor="text1"/>
        </w:rPr>
        <w:t xml:space="preserve">цього </w:t>
      </w:r>
      <w:r w:rsidR="006E6925" w:rsidRPr="00FD0D00">
        <w:rPr>
          <w:color w:val="000000" w:themeColor="text1"/>
        </w:rPr>
        <w:t>розділу</w:t>
      </w:r>
      <w:r w:rsidR="002518A2" w:rsidRPr="00FD0D00">
        <w:rPr>
          <w:color w:val="000000" w:themeColor="text1"/>
        </w:rPr>
        <w:t>, проводиться з урахуванням тривалості зловживання. Коригування здійснюється за формулою</w:t>
      </w:r>
    </w:p>
    <w:tbl>
      <w:tblPr>
        <w:tblW w:w="5000" w:type="pct"/>
        <w:tblBorders>
          <w:top w:val="outset" w:sz="6" w:space="0" w:color="000000"/>
          <w:left w:val="outset" w:sz="6" w:space="0" w:color="000000"/>
          <w:bottom w:val="outset" w:sz="6" w:space="0" w:color="000000"/>
          <w:right w:val="outset" w:sz="6" w:space="0" w:color="000000"/>
        </w:tblBorders>
        <w:tblCellMar>
          <w:top w:w="48" w:type="dxa"/>
          <w:left w:w="48" w:type="dxa"/>
          <w:bottom w:w="48" w:type="dxa"/>
          <w:right w:w="48" w:type="dxa"/>
        </w:tblCellMar>
        <w:tblLook w:val="04A0" w:firstRow="1" w:lastRow="0" w:firstColumn="1" w:lastColumn="0" w:noHBand="0" w:noVBand="1"/>
      </w:tblPr>
      <w:tblGrid>
        <w:gridCol w:w="817"/>
        <w:gridCol w:w="1492"/>
        <w:gridCol w:w="544"/>
        <w:gridCol w:w="5878"/>
        <w:gridCol w:w="871"/>
        <w:gridCol w:w="36"/>
      </w:tblGrid>
      <w:tr w:rsidR="00FD0D00" w:rsidRPr="00FD0D00" w14:paraId="609374F1" w14:textId="77777777" w:rsidTr="003D0ECE">
        <w:trPr>
          <w:gridAfter w:val="1"/>
          <w:wAfter w:w="36" w:type="dxa"/>
        </w:trPr>
        <w:tc>
          <w:tcPr>
            <w:tcW w:w="8765" w:type="dxa"/>
            <w:gridSpan w:val="4"/>
            <w:tcBorders>
              <w:top w:val="nil"/>
              <w:left w:val="nil"/>
              <w:bottom w:val="nil"/>
              <w:right w:val="nil"/>
            </w:tcBorders>
            <w:hideMark/>
          </w:tcPr>
          <w:p w14:paraId="45561475" w14:textId="77777777" w:rsidR="002518A2" w:rsidRPr="00FD0D00" w:rsidRDefault="00000000" w:rsidP="003D0ECE">
            <w:pPr>
              <w:pStyle w:val="rvps2"/>
              <w:spacing w:before="0" w:beforeAutospacing="0" w:after="0" w:afterAutospacing="0"/>
              <w:ind w:firstLine="709"/>
              <w:jc w:val="both"/>
              <w:rPr>
                <w:rFonts w:eastAsiaTheme="minorEastAsia"/>
                <w:i/>
                <w:color w:val="000000" w:themeColor="text1"/>
                <w:sz w:val="28"/>
                <w:szCs w:val="28"/>
              </w:rPr>
            </w:pPr>
            <m:oMathPara>
              <m:oMathParaPr>
                <m:jc m:val="center"/>
              </m:oMathPara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m:rPr>
                        <m:sty m:val="p"/>
                      </m:rPr>
                      <w:rPr>
                        <w:rFonts w:ascii="Cambria Math" w:hAnsi="Cambria Math"/>
                        <w:color w:val="000000" w:themeColor="text1"/>
                        <w:sz w:val="28"/>
                        <w:szCs w:val="28"/>
                        <w:vertAlign w:val="subscript"/>
                      </w:rPr>
                      <m:t>time adj</m:t>
                    </m:r>
                  </m:sub>
                </m:sSub>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m:rPr>
                        <m:sty m:val="p"/>
                      </m:rPr>
                      <w:rPr>
                        <w:rFonts w:ascii="Cambria Math" w:hAnsi="Cambria Math"/>
                        <w:color w:val="000000" w:themeColor="text1"/>
                        <w:sz w:val="28"/>
                        <w:szCs w:val="28"/>
                      </w:rPr>
                      <m:t>P</m:t>
                    </m:r>
                  </m:e>
                  <m:sub>
                    <m:r>
                      <m:rPr>
                        <m:sty m:val="p"/>
                      </m:rPr>
                      <w:rPr>
                        <w:rFonts w:ascii="Cambria Math" w:hAnsi="Cambria Math"/>
                        <w:color w:val="000000" w:themeColor="text1"/>
                        <w:sz w:val="28"/>
                        <w:szCs w:val="28"/>
                        <w:vertAlign w:val="subscript"/>
                      </w:rPr>
                      <m:t>basic</m:t>
                    </m:r>
                    <m:r>
                      <m:rPr>
                        <m:sty m:val="p"/>
                      </m:rPr>
                      <w:rPr>
                        <w:rFonts w:ascii="Cambria Math" w:hAnsi="Cambria Math"/>
                        <w:color w:val="000000" w:themeColor="text1"/>
                        <w:sz w:val="28"/>
                        <w:szCs w:val="28"/>
                      </w:rPr>
                      <m:t xml:space="preserve"> </m:t>
                    </m:r>
                  </m:sub>
                </m:sSub>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m:rPr>
                        <m:sty m:val="p"/>
                      </m:rPr>
                      <w:rPr>
                        <w:rFonts w:ascii="Cambria Math" w:hAnsi="Cambria Math"/>
                        <w:color w:val="000000" w:themeColor="text1"/>
                        <w:sz w:val="28"/>
                        <w:szCs w:val="28"/>
                      </w:rPr>
                      <m:t>P</m:t>
                    </m:r>
                  </m:e>
                  <m:sub>
                    <m:r>
                      <m:rPr>
                        <m:sty m:val="p"/>
                      </m:rPr>
                      <w:rPr>
                        <w:rFonts w:ascii="Cambria Math" w:hAnsi="Cambria Math"/>
                        <w:color w:val="000000" w:themeColor="text1"/>
                        <w:sz w:val="28"/>
                        <w:szCs w:val="28"/>
                        <w:vertAlign w:val="subscript"/>
                      </w:rPr>
                      <m:t>basic</m:t>
                    </m:r>
                  </m:sub>
                </m:sSub>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t</m:t>
                    </m:r>
                  </m:e>
                  <m:sub>
                    <m:r>
                      <w:rPr>
                        <w:rFonts w:ascii="Cambria Math" w:eastAsiaTheme="minorEastAsia" w:hAnsi="Cambria Math"/>
                        <w:color w:val="000000" w:themeColor="text1"/>
                        <w:sz w:val="28"/>
                        <w:szCs w:val="28"/>
                      </w:rPr>
                      <m:t>c</m:t>
                    </m:r>
                  </m:sub>
                </m:sSub>
                <m:r>
                  <w:rPr>
                    <w:rFonts w:ascii="Cambria Math" w:eastAsiaTheme="minorEastAsia" w:hAnsi="Cambria Math"/>
                    <w:color w:val="000000" w:themeColor="text1"/>
                    <w:sz w:val="28"/>
                    <w:szCs w:val="28"/>
                  </w:rPr>
                  <m:t>×n)</m:t>
                </m:r>
              </m:oMath>
            </m:oMathPara>
          </w:p>
        </w:tc>
        <w:tc>
          <w:tcPr>
            <w:tcW w:w="873" w:type="dxa"/>
            <w:tcBorders>
              <w:top w:val="nil"/>
              <w:left w:val="nil"/>
              <w:bottom w:val="nil"/>
              <w:right w:val="nil"/>
            </w:tcBorders>
            <w:hideMark/>
          </w:tcPr>
          <w:p w14:paraId="125BA346" w14:textId="77777777" w:rsidR="002518A2" w:rsidRPr="00FD0D00" w:rsidRDefault="002518A2" w:rsidP="003D0ECE">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w:t>
            </w:r>
            <w:r w:rsidR="001D58DC" w:rsidRPr="00FD0D00">
              <w:rPr>
                <w:rFonts w:eastAsiaTheme="minorEastAsia"/>
                <w:color w:val="000000" w:themeColor="text1"/>
                <w:sz w:val="28"/>
                <w:szCs w:val="28"/>
              </w:rPr>
              <w:t>5</w:t>
            </w:r>
            <w:r w:rsidRPr="00FD0D00">
              <w:rPr>
                <w:rFonts w:eastAsiaTheme="minorEastAsia"/>
                <w:color w:val="000000" w:themeColor="text1"/>
                <w:sz w:val="28"/>
                <w:szCs w:val="28"/>
              </w:rPr>
              <w:t>)</w:t>
            </w:r>
          </w:p>
        </w:tc>
      </w:tr>
      <w:tr w:rsidR="00FD0D00" w:rsidRPr="00FD0D00" w14:paraId="7F3B6300" w14:textId="77777777" w:rsidTr="003D0ECE">
        <w:trPr>
          <w:gridAfter w:val="1"/>
          <w:wAfter w:w="36" w:type="dxa"/>
          <w:trHeight w:val="20"/>
        </w:trPr>
        <w:tc>
          <w:tcPr>
            <w:tcW w:w="9638" w:type="dxa"/>
            <w:gridSpan w:val="5"/>
            <w:tcBorders>
              <w:top w:val="nil"/>
              <w:left w:val="nil"/>
              <w:bottom w:val="nil"/>
              <w:right w:val="nil"/>
            </w:tcBorders>
          </w:tcPr>
          <w:p w14:paraId="13FA2A74" w14:textId="77777777" w:rsidR="002518A2" w:rsidRPr="00FD0D00" w:rsidRDefault="002518A2" w:rsidP="003D0ECE">
            <w:pPr>
              <w:pStyle w:val="rvps2"/>
              <w:spacing w:before="0" w:beforeAutospacing="0" w:after="0" w:afterAutospacing="0"/>
              <w:ind w:firstLine="709"/>
              <w:jc w:val="both"/>
              <w:rPr>
                <w:rFonts w:eastAsiaTheme="minorEastAsia"/>
                <w:color w:val="000000" w:themeColor="text1"/>
                <w:sz w:val="28"/>
                <w:szCs w:val="28"/>
              </w:rPr>
            </w:pPr>
          </w:p>
        </w:tc>
      </w:tr>
      <w:tr w:rsidR="00FD0D00" w:rsidRPr="00FD0D00" w14:paraId="6A5E3434" w14:textId="77777777" w:rsidTr="003D0ECE">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819" w:type="dxa"/>
            <w:tcBorders>
              <w:top w:val="nil"/>
              <w:left w:val="nil"/>
              <w:bottom w:val="nil"/>
              <w:right w:val="nil"/>
            </w:tcBorders>
            <w:hideMark/>
          </w:tcPr>
          <w:p w14:paraId="2452066A" w14:textId="77777777" w:rsidR="002518A2" w:rsidRPr="00FD0D00" w:rsidRDefault="002518A2" w:rsidP="003D0ECE">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де</w:t>
            </w:r>
          </w:p>
        </w:tc>
        <w:tc>
          <w:tcPr>
            <w:tcW w:w="1495" w:type="dxa"/>
            <w:tcBorders>
              <w:top w:val="nil"/>
              <w:left w:val="nil"/>
              <w:bottom w:val="nil"/>
              <w:right w:val="nil"/>
            </w:tcBorders>
            <w:hideMark/>
          </w:tcPr>
          <w:p w14:paraId="79CCDD75" w14:textId="77777777" w:rsidR="002518A2" w:rsidRPr="00FD0D00" w:rsidRDefault="00000000" w:rsidP="003D0ECE">
            <w:pPr>
              <w:pStyle w:val="rvps2"/>
              <w:spacing w:before="0" w:beforeAutospacing="0" w:after="0" w:afterAutospacing="0"/>
              <w:ind w:firstLine="709"/>
              <w:jc w:val="both"/>
              <w:rPr>
                <w:rFonts w:eastAsiaTheme="minorEastAsia"/>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m:rPr>
                        <m:sty m:val="p"/>
                      </m:rPr>
                      <w:rPr>
                        <w:rFonts w:ascii="Cambria Math" w:hAnsi="Cambria Math"/>
                        <w:color w:val="000000" w:themeColor="text1"/>
                        <w:sz w:val="28"/>
                        <w:szCs w:val="28"/>
                        <w:vertAlign w:val="subscript"/>
                      </w:rPr>
                      <m:t>time adj</m:t>
                    </m:r>
                  </m:sub>
                </m:sSub>
              </m:oMath>
            </m:oMathPara>
          </w:p>
        </w:tc>
        <w:tc>
          <w:tcPr>
            <w:tcW w:w="547" w:type="dxa"/>
            <w:tcBorders>
              <w:top w:val="nil"/>
              <w:left w:val="nil"/>
              <w:bottom w:val="nil"/>
              <w:right w:val="nil"/>
            </w:tcBorders>
            <w:hideMark/>
          </w:tcPr>
          <w:p w14:paraId="4358C040" w14:textId="77777777" w:rsidR="002518A2" w:rsidRPr="00FD0D00" w:rsidRDefault="002518A2" w:rsidP="003D0ECE">
            <w:pPr>
              <w:pStyle w:val="rvps2"/>
              <w:spacing w:before="0" w:beforeAutospacing="0" w:after="0" w:afterAutospacing="0"/>
              <w:ind w:firstLine="709"/>
              <w:jc w:val="center"/>
              <w:rPr>
                <w:rFonts w:eastAsiaTheme="minorEastAsia"/>
                <w:color w:val="000000" w:themeColor="text1"/>
                <w:sz w:val="28"/>
                <w:szCs w:val="28"/>
              </w:rPr>
            </w:pPr>
          </w:p>
        </w:tc>
        <w:tc>
          <w:tcPr>
            <w:tcW w:w="6777" w:type="dxa"/>
            <w:gridSpan w:val="3"/>
            <w:tcBorders>
              <w:top w:val="nil"/>
              <w:left w:val="nil"/>
              <w:bottom w:val="nil"/>
              <w:right w:val="nil"/>
            </w:tcBorders>
            <w:hideMark/>
          </w:tcPr>
          <w:p w14:paraId="3ED41CB5" w14:textId="77777777" w:rsidR="002518A2" w:rsidRPr="00FD0D00" w:rsidRDefault="002518A2" w:rsidP="00A04C65">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xml:space="preserve">– розмір штрафу, скоригованого з урахуванням тривалості </w:t>
            </w:r>
            <w:r w:rsidRPr="00FD0D00">
              <w:rPr>
                <w:color w:val="000000" w:themeColor="text1"/>
                <w:sz w:val="28"/>
                <w:szCs w:val="28"/>
              </w:rPr>
              <w:t>зловживання</w:t>
            </w:r>
            <w:r w:rsidRPr="00FD0D00">
              <w:rPr>
                <w:rFonts w:eastAsiaTheme="minorEastAsia"/>
                <w:color w:val="000000" w:themeColor="text1"/>
                <w:sz w:val="28"/>
                <w:szCs w:val="28"/>
              </w:rPr>
              <w:t>;</w:t>
            </w:r>
          </w:p>
        </w:tc>
      </w:tr>
      <w:tr w:rsidR="00FD0D00" w:rsidRPr="00FD0D00" w14:paraId="4555597B" w14:textId="77777777" w:rsidTr="003D0ECE">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819" w:type="dxa"/>
            <w:tcBorders>
              <w:top w:val="nil"/>
              <w:left w:val="nil"/>
              <w:bottom w:val="nil"/>
              <w:right w:val="nil"/>
            </w:tcBorders>
            <w:hideMark/>
          </w:tcPr>
          <w:p w14:paraId="3B0590AC" w14:textId="77777777" w:rsidR="002518A2" w:rsidRPr="00FD0D00" w:rsidRDefault="002518A2" w:rsidP="003D0ECE">
            <w:pPr>
              <w:pStyle w:val="rvps2"/>
              <w:spacing w:before="0" w:beforeAutospacing="0" w:after="0" w:afterAutospacing="0"/>
              <w:ind w:firstLine="709"/>
              <w:jc w:val="both"/>
              <w:rPr>
                <w:rFonts w:eastAsiaTheme="minorEastAsia"/>
                <w:color w:val="000000" w:themeColor="text1"/>
                <w:sz w:val="28"/>
                <w:szCs w:val="28"/>
              </w:rPr>
            </w:pPr>
          </w:p>
        </w:tc>
        <w:tc>
          <w:tcPr>
            <w:tcW w:w="1495" w:type="dxa"/>
            <w:tcBorders>
              <w:top w:val="nil"/>
              <w:left w:val="nil"/>
              <w:bottom w:val="nil"/>
              <w:right w:val="nil"/>
            </w:tcBorders>
            <w:hideMark/>
          </w:tcPr>
          <w:p w14:paraId="5F8BF1E5" w14:textId="77777777" w:rsidR="002518A2" w:rsidRPr="00FD0D00" w:rsidRDefault="00000000" w:rsidP="0080404D">
            <w:pPr>
              <w:pStyle w:val="rvps2"/>
              <w:spacing w:before="120" w:beforeAutospacing="0" w:after="0" w:afterAutospacing="0"/>
              <w:ind w:firstLine="709"/>
              <w:jc w:val="center"/>
              <w:rPr>
                <w:rFonts w:ascii="Cambria Math" w:eastAsiaTheme="minorEastAsia" w:hAnsi="Cambria Math"/>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m:rPr>
                        <m:sty m:val="p"/>
                      </m:rPr>
                      <w:rPr>
                        <w:rFonts w:ascii="Cambria Math" w:hAnsi="Cambria Math"/>
                        <w:color w:val="000000" w:themeColor="text1"/>
                        <w:sz w:val="28"/>
                        <w:szCs w:val="28"/>
                        <w:vertAlign w:val="subscript"/>
                      </w:rPr>
                      <m:t>basic</m:t>
                    </m:r>
                  </m:sub>
                </m:sSub>
              </m:oMath>
            </m:oMathPara>
          </w:p>
        </w:tc>
        <w:tc>
          <w:tcPr>
            <w:tcW w:w="547" w:type="dxa"/>
            <w:tcBorders>
              <w:top w:val="nil"/>
              <w:left w:val="nil"/>
              <w:bottom w:val="nil"/>
              <w:right w:val="nil"/>
            </w:tcBorders>
            <w:hideMark/>
          </w:tcPr>
          <w:p w14:paraId="16CBCF1C" w14:textId="77777777" w:rsidR="002518A2" w:rsidRPr="00FD0D00" w:rsidRDefault="002518A2" w:rsidP="0080404D">
            <w:pPr>
              <w:pStyle w:val="rvps2"/>
              <w:spacing w:before="120" w:beforeAutospacing="0" w:after="0" w:afterAutospacing="0"/>
              <w:ind w:firstLine="709"/>
              <w:jc w:val="center"/>
              <w:rPr>
                <w:rFonts w:eastAsiaTheme="minorEastAsia"/>
                <w:color w:val="000000" w:themeColor="text1"/>
                <w:sz w:val="28"/>
                <w:szCs w:val="28"/>
              </w:rPr>
            </w:pPr>
          </w:p>
        </w:tc>
        <w:tc>
          <w:tcPr>
            <w:tcW w:w="6777" w:type="dxa"/>
            <w:gridSpan w:val="3"/>
            <w:tcBorders>
              <w:top w:val="nil"/>
              <w:left w:val="nil"/>
              <w:bottom w:val="nil"/>
              <w:right w:val="nil"/>
            </w:tcBorders>
            <w:hideMark/>
          </w:tcPr>
          <w:p w14:paraId="23D534BF" w14:textId="77777777" w:rsidR="002518A2" w:rsidRPr="00FD0D00" w:rsidRDefault="002518A2" w:rsidP="0080404D">
            <w:pPr>
              <w:pStyle w:val="rvps2"/>
              <w:spacing w:before="12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xml:space="preserve">– початковий розмір штрафу, розрахованого відповідно до пункту </w:t>
            </w:r>
            <w:r w:rsidR="00CD6D54" w:rsidRPr="00FD0D00">
              <w:rPr>
                <w:rFonts w:eastAsiaTheme="minorEastAsia"/>
                <w:color w:val="000000" w:themeColor="text1"/>
                <w:sz w:val="28"/>
                <w:szCs w:val="28"/>
              </w:rPr>
              <w:t>3.</w:t>
            </w:r>
            <w:r w:rsidRPr="00FD0D00">
              <w:rPr>
                <w:rFonts w:eastAsiaTheme="minorEastAsia"/>
                <w:color w:val="000000" w:themeColor="text1"/>
                <w:sz w:val="28"/>
                <w:szCs w:val="28"/>
              </w:rPr>
              <w:t>2.</w:t>
            </w:r>
            <w:r w:rsidR="00F63D5E" w:rsidRPr="00FD0D00">
              <w:rPr>
                <w:rFonts w:eastAsiaTheme="minorEastAsia"/>
                <w:color w:val="000000" w:themeColor="text1"/>
                <w:sz w:val="28"/>
                <w:szCs w:val="28"/>
              </w:rPr>
              <w:t>3</w:t>
            </w:r>
            <w:r w:rsidRPr="00FD0D00">
              <w:rPr>
                <w:rFonts w:eastAsiaTheme="minorEastAsia"/>
                <w:color w:val="000000" w:themeColor="text1"/>
                <w:sz w:val="28"/>
                <w:szCs w:val="28"/>
              </w:rPr>
              <w:t xml:space="preserve"> глави </w:t>
            </w:r>
            <w:r w:rsidR="00CD6D54" w:rsidRPr="00FD0D00">
              <w:rPr>
                <w:rFonts w:eastAsiaTheme="minorEastAsia"/>
                <w:color w:val="000000" w:themeColor="text1"/>
                <w:sz w:val="28"/>
                <w:szCs w:val="28"/>
              </w:rPr>
              <w:t>3.</w:t>
            </w:r>
            <w:r w:rsidRPr="00FD0D00">
              <w:rPr>
                <w:rFonts w:eastAsiaTheme="minorEastAsia"/>
                <w:color w:val="000000" w:themeColor="text1"/>
                <w:sz w:val="28"/>
                <w:szCs w:val="28"/>
              </w:rPr>
              <w:t>2</w:t>
            </w:r>
            <w:r w:rsidR="00CD6D54" w:rsidRPr="00FD0D00">
              <w:rPr>
                <w:rFonts w:eastAsiaTheme="minorEastAsia"/>
                <w:color w:val="000000" w:themeColor="text1"/>
                <w:sz w:val="28"/>
                <w:szCs w:val="28"/>
              </w:rPr>
              <w:t xml:space="preserve"> цього</w:t>
            </w:r>
            <w:r w:rsidRPr="00FD0D00">
              <w:rPr>
                <w:rFonts w:eastAsiaTheme="minorEastAsia"/>
                <w:color w:val="000000" w:themeColor="text1"/>
                <w:sz w:val="28"/>
                <w:szCs w:val="28"/>
              </w:rPr>
              <w:t xml:space="preserve"> </w:t>
            </w:r>
            <w:r w:rsidR="006E6925" w:rsidRPr="00FD0D00">
              <w:rPr>
                <w:color w:val="000000" w:themeColor="text1"/>
                <w:sz w:val="28"/>
                <w:szCs w:val="28"/>
              </w:rPr>
              <w:t>розділу</w:t>
            </w:r>
            <w:r w:rsidRPr="00FD0D00">
              <w:rPr>
                <w:rFonts w:eastAsiaTheme="minorEastAsia"/>
                <w:color w:val="000000" w:themeColor="text1"/>
                <w:sz w:val="28"/>
                <w:szCs w:val="28"/>
              </w:rPr>
              <w:t>;</w:t>
            </w:r>
          </w:p>
        </w:tc>
      </w:tr>
      <w:tr w:rsidR="00FD0D00" w:rsidRPr="00FD0D00" w14:paraId="1F961424" w14:textId="77777777" w:rsidTr="003D0ECE">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819" w:type="dxa"/>
            <w:tcBorders>
              <w:top w:val="nil"/>
              <w:left w:val="nil"/>
              <w:bottom w:val="nil"/>
              <w:right w:val="nil"/>
            </w:tcBorders>
          </w:tcPr>
          <w:p w14:paraId="76569235" w14:textId="77777777" w:rsidR="002518A2" w:rsidRPr="00FD0D00" w:rsidRDefault="002518A2" w:rsidP="003D0ECE">
            <w:pPr>
              <w:pStyle w:val="rvps2"/>
              <w:spacing w:before="0" w:beforeAutospacing="0" w:after="0" w:afterAutospacing="0"/>
              <w:ind w:firstLine="709"/>
              <w:jc w:val="both"/>
              <w:rPr>
                <w:rFonts w:eastAsiaTheme="minorEastAsia"/>
                <w:color w:val="000000" w:themeColor="text1"/>
                <w:sz w:val="28"/>
                <w:szCs w:val="28"/>
              </w:rPr>
            </w:pPr>
          </w:p>
        </w:tc>
        <w:tc>
          <w:tcPr>
            <w:tcW w:w="1495" w:type="dxa"/>
            <w:tcBorders>
              <w:top w:val="nil"/>
              <w:left w:val="nil"/>
              <w:bottom w:val="nil"/>
              <w:right w:val="nil"/>
            </w:tcBorders>
          </w:tcPr>
          <w:p w14:paraId="7233E2E1" w14:textId="77777777" w:rsidR="002518A2" w:rsidRPr="00FD0D00" w:rsidRDefault="00000000" w:rsidP="0080404D">
            <w:pPr>
              <w:pStyle w:val="rvps2"/>
              <w:spacing w:before="120" w:beforeAutospacing="0" w:after="0" w:afterAutospacing="0"/>
              <w:ind w:firstLine="709"/>
              <w:jc w:val="both"/>
              <w:rPr>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t</m:t>
                    </m:r>
                  </m:e>
                  <m:sub>
                    <m:r>
                      <w:rPr>
                        <w:rFonts w:ascii="Cambria Math" w:eastAsiaTheme="minorEastAsia" w:hAnsi="Cambria Math"/>
                        <w:color w:val="000000" w:themeColor="text1"/>
                        <w:sz w:val="28"/>
                        <w:szCs w:val="28"/>
                      </w:rPr>
                      <m:t>c</m:t>
                    </m:r>
                  </m:sub>
                </m:sSub>
              </m:oMath>
            </m:oMathPara>
          </w:p>
        </w:tc>
        <w:tc>
          <w:tcPr>
            <w:tcW w:w="547" w:type="dxa"/>
            <w:tcBorders>
              <w:top w:val="nil"/>
              <w:left w:val="nil"/>
              <w:bottom w:val="nil"/>
              <w:right w:val="nil"/>
            </w:tcBorders>
          </w:tcPr>
          <w:p w14:paraId="4B93B3AB" w14:textId="77777777" w:rsidR="002518A2" w:rsidRPr="00FD0D00" w:rsidRDefault="002518A2" w:rsidP="0080404D">
            <w:pPr>
              <w:pStyle w:val="rvps2"/>
              <w:spacing w:before="120" w:beforeAutospacing="0" w:after="0" w:afterAutospacing="0"/>
              <w:ind w:firstLine="709"/>
              <w:jc w:val="center"/>
              <w:rPr>
                <w:rFonts w:eastAsiaTheme="minorEastAsia"/>
                <w:color w:val="000000" w:themeColor="text1"/>
                <w:sz w:val="28"/>
                <w:szCs w:val="28"/>
              </w:rPr>
            </w:pPr>
          </w:p>
        </w:tc>
        <w:tc>
          <w:tcPr>
            <w:tcW w:w="6777" w:type="dxa"/>
            <w:gridSpan w:val="3"/>
            <w:tcBorders>
              <w:top w:val="nil"/>
              <w:left w:val="nil"/>
              <w:bottom w:val="nil"/>
              <w:right w:val="nil"/>
            </w:tcBorders>
          </w:tcPr>
          <w:p w14:paraId="7C60908B" w14:textId="77777777" w:rsidR="002518A2" w:rsidRPr="00FD0D00" w:rsidRDefault="002518A2" w:rsidP="0080404D">
            <w:pPr>
              <w:pStyle w:val="rvps2"/>
              <w:spacing w:before="12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коефіцієнт у розмірі 0,01;</w:t>
            </w:r>
          </w:p>
        </w:tc>
      </w:tr>
      <w:tr w:rsidR="002518A2" w:rsidRPr="00FD0D00" w14:paraId="4FF34F22" w14:textId="77777777" w:rsidTr="003D0ECE">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819" w:type="dxa"/>
            <w:tcBorders>
              <w:top w:val="nil"/>
              <w:left w:val="nil"/>
              <w:bottom w:val="nil"/>
              <w:right w:val="nil"/>
            </w:tcBorders>
          </w:tcPr>
          <w:p w14:paraId="5B8F756E" w14:textId="77777777" w:rsidR="002518A2" w:rsidRPr="00FD0D00" w:rsidRDefault="002518A2" w:rsidP="003D0ECE">
            <w:pPr>
              <w:pStyle w:val="rvps2"/>
              <w:spacing w:before="0" w:beforeAutospacing="0" w:after="0" w:afterAutospacing="0"/>
              <w:ind w:firstLine="709"/>
              <w:jc w:val="both"/>
              <w:rPr>
                <w:rFonts w:eastAsiaTheme="minorEastAsia"/>
                <w:color w:val="000000" w:themeColor="text1"/>
                <w:sz w:val="28"/>
                <w:szCs w:val="28"/>
              </w:rPr>
            </w:pPr>
          </w:p>
        </w:tc>
        <w:tc>
          <w:tcPr>
            <w:tcW w:w="1495" w:type="dxa"/>
            <w:tcBorders>
              <w:top w:val="nil"/>
              <w:left w:val="nil"/>
              <w:bottom w:val="nil"/>
              <w:right w:val="nil"/>
            </w:tcBorders>
          </w:tcPr>
          <w:p w14:paraId="2998DA53" w14:textId="77777777" w:rsidR="002518A2" w:rsidRPr="00FD0D00" w:rsidRDefault="002518A2" w:rsidP="0080404D">
            <w:pPr>
              <w:pStyle w:val="rvps2"/>
              <w:spacing w:before="120" w:beforeAutospacing="0" w:after="0" w:afterAutospacing="0"/>
              <w:ind w:firstLine="709"/>
              <w:jc w:val="both"/>
              <w:rPr>
                <w:rFonts w:ascii="Cambria Math" w:eastAsiaTheme="minorEastAsia" w:hAnsi="Cambria Math"/>
                <w:color w:val="000000" w:themeColor="text1"/>
                <w:sz w:val="28"/>
                <w:szCs w:val="28"/>
              </w:rPr>
            </w:pPr>
            <m:oMathPara>
              <m:oMath>
                <m:r>
                  <w:rPr>
                    <w:rFonts w:ascii="Cambria Math" w:eastAsiaTheme="minorEastAsia" w:hAnsi="Cambria Math"/>
                    <w:color w:val="000000" w:themeColor="text1"/>
                    <w:sz w:val="28"/>
                    <w:szCs w:val="28"/>
                  </w:rPr>
                  <m:t>n</m:t>
                </m:r>
              </m:oMath>
            </m:oMathPara>
          </w:p>
        </w:tc>
        <w:tc>
          <w:tcPr>
            <w:tcW w:w="547" w:type="dxa"/>
            <w:tcBorders>
              <w:top w:val="nil"/>
              <w:left w:val="nil"/>
              <w:bottom w:val="nil"/>
              <w:right w:val="nil"/>
            </w:tcBorders>
          </w:tcPr>
          <w:p w14:paraId="67FC6210" w14:textId="77777777" w:rsidR="002518A2" w:rsidRPr="00FD0D00" w:rsidRDefault="002518A2" w:rsidP="0080404D">
            <w:pPr>
              <w:pStyle w:val="rvps2"/>
              <w:spacing w:before="120" w:beforeAutospacing="0" w:after="0" w:afterAutospacing="0"/>
              <w:ind w:firstLine="709"/>
              <w:jc w:val="center"/>
              <w:rPr>
                <w:rFonts w:eastAsiaTheme="minorEastAsia"/>
                <w:color w:val="000000" w:themeColor="text1"/>
                <w:sz w:val="28"/>
                <w:szCs w:val="28"/>
              </w:rPr>
            </w:pPr>
          </w:p>
        </w:tc>
        <w:tc>
          <w:tcPr>
            <w:tcW w:w="6777" w:type="dxa"/>
            <w:gridSpan w:val="3"/>
            <w:tcBorders>
              <w:top w:val="nil"/>
              <w:left w:val="nil"/>
              <w:bottom w:val="nil"/>
              <w:right w:val="nil"/>
            </w:tcBorders>
          </w:tcPr>
          <w:p w14:paraId="584AFDB1" w14:textId="77777777" w:rsidR="002518A2" w:rsidRPr="00FD0D00" w:rsidRDefault="002518A2" w:rsidP="0080404D">
            <w:pPr>
              <w:pStyle w:val="rvps2"/>
              <w:spacing w:before="12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розрахунковий період</w:t>
            </w:r>
            <w:r w:rsidR="009E28D7" w:rsidRPr="00FD0D00">
              <w:rPr>
                <w:rFonts w:eastAsiaTheme="minorEastAsia"/>
                <w:color w:val="000000" w:themeColor="text1"/>
                <w:sz w:val="28"/>
                <w:szCs w:val="28"/>
              </w:rPr>
              <w:t>,</w:t>
            </w:r>
            <w:r w:rsidRPr="00FD0D00">
              <w:rPr>
                <w:rFonts w:eastAsiaTheme="minorEastAsia"/>
                <w:color w:val="000000" w:themeColor="text1"/>
                <w:sz w:val="28"/>
                <w:szCs w:val="28"/>
              </w:rPr>
              <w:t xml:space="preserve"> протягом якого тривало/триває </w:t>
            </w:r>
            <w:r w:rsidRPr="00FD0D00">
              <w:rPr>
                <w:color w:val="000000" w:themeColor="text1"/>
                <w:sz w:val="28"/>
                <w:szCs w:val="28"/>
              </w:rPr>
              <w:t>зловживання</w:t>
            </w:r>
            <w:r w:rsidRPr="00FD0D00">
              <w:rPr>
                <w:rFonts w:eastAsiaTheme="minorEastAsia"/>
                <w:color w:val="000000" w:themeColor="text1"/>
                <w:sz w:val="28"/>
                <w:szCs w:val="28"/>
              </w:rPr>
              <w:t xml:space="preserve">, </w:t>
            </w:r>
            <w:r w:rsidR="00BC3235" w:rsidRPr="00FD0D00">
              <w:rPr>
                <w:rFonts w:eastAsiaTheme="minorEastAsia"/>
                <w:color w:val="000000" w:themeColor="text1"/>
                <w:sz w:val="28"/>
                <w:szCs w:val="28"/>
              </w:rPr>
              <w:t>год</w:t>
            </w:r>
            <w:r w:rsidRPr="00FD0D00">
              <w:rPr>
                <w:rFonts w:eastAsiaTheme="minorEastAsia"/>
                <w:color w:val="000000" w:themeColor="text1"/>
                <w:sz w:val="28"/>
                <w:szCs w:val="28"/>
              </w:rPr>
              <w:t>.</w:t>
            </w:r>
          </w:p>
        </w:tc>
      </w:tr>
    </w:tbl>
    <w:p w14:paraId="442FB167" w14:textId="77777777" w:rsidR="002518A2" w:rsidRPr="00FD0D00" w:rsidRDefault="002518A2" w:rsidP="002518A2">
      <w:pPr>
        <w:pStyle w:val="List11"/>
        <w:numPr>
          <w:ilvl w:val="0"/>
          <w:numId w:val="0"/>
        </w:numPr>
        <w:tabs>
          <w:tab w:val="clear" w:pos="990"/>
        </w:tabs>
        <w:spacing w:before="0" w:after="0"/>
        <w:ind w:firstLine="709"/>
        <w:rPr>
          <w:color w:val="000000" w:themeColor="text1"/>
        </w:rPr>
      </w:pPr>
    </w:p>
    <w:p w14:paraId="74B5A564" w14:textId="77777777" w:rsidR="002518A2" w:rsidRPr="00FD0D00" w:rsidRDefault="005E3E1B" w:rsidP="002518A2">
      <w:pPr>
        <w:pStyle w:val="List11"/>
        <w:numPr>
          <w:ilvl w:val="0"/>
          <w:numId w:val="0"/>
        </w:numPr>
        <w:tabs>
          <w:tab w:val="clear" w:pos="990"/>
        </w:tabs>
        <w:spacing w:before="0" w:after="0"/>
        <w:ind w:firstLine="709"/>
        <w:rPr>
          <w:color w:val="000000" w:themeColor="text1"/>
        </w:rPr>
      </w:pPr>
      <w:r w:rsidRPr="00FD0D00">
        <w:rPr>
          <w:color w:val="000000" w:themeColor="text1"/>
        </w:rPr>
        <w:t>3.</w:t>
      </w:r>
      <w:r w:rsidR="002518A2" w:rsidRPr="00FD0D00">
        <w:rPr>
          <w:color w:val="000000" w:themeColor="text1"/>
        </w:rPr>
        <w:t xml:space="preserve">3.2. </w:t>
      </w:r>
      <w:r w:rsidR="00E55A02" w:rsidRPr="00FD0D00">
        <w:rPr>
          <w:color w:val="000000" w:themeColor="text1"/>
        </w:rPr>
        <w:t>Р</w:t>
      </w:r>
      <w:r w:rsidR="00EB6229" w:rsidRPr="00FD0D00">
        <w:rPr>
          <w:color w:val="000000" w:themeColor="text1"/>
        </w:rPr>
        <w:t>озрахунков</w:t>
      </w:r>
      <w:r w:rsidR="00E55A02" w:rsidRPr="00FD0D00">
        <w:rPr>
          <w:color w:val="000000" w:themeColor="text1"/>
        </w:rPr>
        <w:t>ий</w:t>
      </w:r>
      <w:r w:rsidR="00EB6229" w:rsidRPr="00FD0D00">
        <w:rPr>
          <w:color w:val="000000" w:themeColor="text1"/>
        </w:rPr>
        <w:t xml:space="preserve"> період</w:t>
      </w:r>
      <w:r w:rsidR="002518A2" w:rsidRPr="00FD0D00">
        <w:rPr>
          <w:color w:val="000000" w:themeColor="text1"/>
        </w:rPr>
        <w:t xml:space="preserve">, </w:t>
      </w:r>
      <w:r w:rsidR="00EB6229" w:rsidRPr="00FD0D00">
        <w:rPr>
          <w:color w:val="000000" w:themeColor="text1"/>
        </w:rPr>
        <w:t>протягом як</w:t>
      </w:r>
      <w:r w:rsidR="00E55A02" w:rsidRPr="00FD0D00">
        <w:rPr>
          <w:color w:val="000000" w:themeColor="text1"/>
        </w:rPr>
        <w:t>ого</w:t>
      </w:r>
      <w:r w:rsidR="00EB6229" w:rsidRPr="00FD0D00">
        <w:rPr>
          <w:color w:val="000000" w:themeColor="text1"/>
        </w:rPr>
        <w:t xml:space="preserve"> </w:t>
      </w:r>
      <w:r w:rsidR="002518A2" w:rsidRPr="00FD0D00">
        <w:rPr>
          <w:color w:val="000000" w:themeColor="text1"/>
        </w:rPr>
        <w:t>тривало/триває зловживання, визначається від моменту фактичного початку дій/бездіяльності та до:</w:t>
      </w:r>
    </w:p>
    <w:p w14:paraId="7796D986" w14:textId="77777777" w:rsidR="002518A2" w:rsidRPr="00FD0D00" w:rsidRDefault="002518A2" w:rsidP="002518A2">
      <w:pPr>
        <w:pStyle w:val="List11"/>
        <w:numPr>
          <w:ilvl w:val="0"/>
          <w:numId w:val="0"/>
        </w:numPr>
        <w:tabs>
          <w:tab w:val="clear" w:pos="990"/>
        </w:tabs>
        <w:spacing w:before="0" w:after="0"/>
        <w:ind w:firstLine="709"/>
        <w:rPr>
          <w:color w:val="000000" w:themeColor="text1"/>
        </w:rPr>
      </w:pPr>
    </w:p>
    <w:p w14:paraId="7123CE9B" w14:textId="77777777" w:rsidR="002518A2" w:rsidRPr="00FD0D00" w:rsidRDefault="002518A2" w:rsidP="002518A2">
      <w:pPr>
        <w:pStyle w:val="List11"/>
        <w:numPr>
          <w:ilvl w:val="0"/>
          <w:numId w:val="0"/>
        </w:numPr>
        <w:spacing w:before="0" w:after="0"/>
        <w:ind w:firstLine="709"/>
        <w:rPr>
          <w:color w:val="000000" w:themeColor="text1"/>
        </w:rPr>
      </w:pPr>
      <w:r w:rsidRPr="00FD0D00">
        <w:rPr>
          <w:color w:val="000000" w:themeColor="text1"/>
        </w:rPr>
        <w:t>1) моменту фактичного припинення дій/бездіяльності, що становить зловживання, або</w:t>
      </w:r>
    </w:p>
    <w:p w14:paraId="05BA03ED" w14:textId="77777777" w:rsidR="002518A2" w:rsidRPr="00FD0D00" w:rsidRDefault="002518A2" w:rsidP="002518A2">
      <w:pPr>
        <w:pStyle w:val="List11"/>
        <w:numPr>
          <w:ilvl w:val="0"/>
          <w:numId w:val="0"/>
        </w:numPr>
        <w:spacing w:before="0" w:after="0"/>
        <w:ind w:firstLine="709"/>
        <w:rPr>
          <w:color w:val="000000" w:themeColor="text1"/>
        </w:rPr>
      </w:pPr>
    </w:p>
    <w:p w14:paraId="4C355910" w14:textId="77777777" w:rsidR="002518A2" w:rsidRPr="00FD0D00" w:rsidRDefault="002518A2" w:rsidP="002518A2">
      <w:pPr>
        <w:pStyle w:val="List11"/>
        <w:numPr>
          <w:ilvl w:val="0"/>
          <w:numId w:val="0"/>
        </w:numPr>
        <w:spacing w:before="0" w:after="0"/>
        <w:ind w:firstLine="709"/>
        <w:rPr>
          <w:color w:val="000000" w:themeColor="text1"/>
        </w:rPr>
      </w:pPr>
      <w:r w:rsidRPr="00FD0D00">
        <w:rPr>
          <w:color w:val="000000" w:themeColor="text1"/>
        </w:rPr>
        <w:t>2) моменту виявлення зловживання на оптовому енергетичному ринку, що триває, під час проведення розслідування НКРЕКП</w:t>
      </w:r>
      <w:r w:rsidR="006E1208" w:rsidRPr="00FD0D00">
        <w:rPr>
          <w:color w:val="000000" w:themeColor="text1"/>
        </w:rPr>
        <w:t>.</w:t>
      </w:r>
    </w:p>
    <w:p w14:paraId="35A69CF8" w14:textId="77777777" w:rsidR="002518A2" w:rsidRPr="00FD0D00" w:rsidRDefault="002518A2" w:rsidP="002518A2">
      <w:pPr>
        <w:pStyle w:val="List11"/>
        <w:numPr>
          <w:ilvl w:val="0"/>
          <w:numId w:val="0"/>
        </w:numPr>
        <w:spacing w:before="0" w:after="0"/>
        <w:ind w:firstLine="709"/>
        <w:rPr>
          <w:color w:val="000000" w:themeColor="text1"/>
        </w:rPr>
      </w:pPr>
    </w:p>
    <w:p w14:paraId="53E0ADFC" w14:textId="77777777" w:rsidR="002518A2" w:rsidRPr="00FD0D00" w:rsidRDefault="005E3E1B" w:rsidP="002518A2">
      <w:pPr>
        <w:pStyle w:val="List11"/>
        <w:numPr>
          <w:ilvl w:val="0"/>
          <w:numId w:val="0"/>
        </w:numPr>
        <w:tabs>
          <w:tab w:val="clear" w:pos="990"/>
        </w:tabs>
        <w:spacing w:before="0" w:after="0"/>
        <w:ind w:firstLine="709"/>
        <w:rPr>
          <w:color w:val="000000" w:themeColor="text1"/>
        </w:rPr>
      </w:pPr>
      <w:r w:rsidRPr="00FD0D00">
        <w:rPr>
          <w:color w:val="000000" w:themeColor="text1"/>
        </w:rPr>
        <w:t>3.</w:t>
      </w:r>
      <w:r w:rsidR="002518A2" w:rsidRPr="00FD0D00">
        <w:rPr>
          <w:color w:val="000000" w:themeColor="text1"/>
        </w:rPr>
        <w:t xml:space="preserve">3.3. Максимальний </w:t>
      </w:r>
      <w:r w:rsidR="00657CD0" w:rsidRPr="00FD0D00">
        <w:rPr>
          <w:color w:val="000000" w:themeColor="text1"/>
        </w:rPr>
        <w:t>відсоток</w:t>
      </w:r>
      <w:r w:rsidR="002518A2" w:rsidRPr="00FD0D00">
        <w:rPr>
          <w:color w:val="000000" w:themeColor="text1"/>
        </w:rPr>
        <w:t xml:space="preserve"> коригування з урахуванням тривалості зловживання не може перевищувати 50</w:t>
      </w:r>
      <w:r w:rsidR="001D58DC" w:rsidRPr="00FD0D00">
        <w:rPr>
          <w:color w:val="000000" w:themeColor="text1"/>
        </w:rPr>
        <w:t> </w:t>
      </w:r>
      <w:r w:rsidR="002518A2" w:rsidRPr="00FD0D00">
        <w:rPr>
          <w:color w:val="000000" w:themeColor="text1"/>
        </w:rPr>
        <w:t xml:space="preserve">% від початкового розміру штрафу, розрахованого відповідно до пункту </w:t>
      </w:r>
      <w:r w:rsidR="001F696A" w:rsidRPr="00FD0D00">
        <w:rPr>
          <w:color w:val="000000" w:themeColor="text1"/>
        </w:rPr>
        <w:t>3.</w:t>
      </w:r>
      <w:r w:rsidR="002518A2" w:rsidRPr="00FD0D00">
        <w:rPr>
          <w:color w:val="000000" w:themeColor="text1"/>
        </w:rPr>
        <w:t>2.</w:t>
      </w:r>
      <w:r w:rsidR="007B3894" w:rsidRPr="00FD0D00">
        <w:rPr>
          <w:color w:val="000000" w:themeColor="text1"/>
        </w:rPr>
        <w:t>3</w:t>
      </w:r>
      <w:r w:rsidR="002518A2" w:rsidRPr="00FD0D00">
        <w:rPr>
          <w:color w:val="000000" w:themeColor="text1"/>
        </w:rPr>
        <w:t xml:space="preserve"> глави </w:t>
      </w:r>
      <w:r w:rsidR="001F696A" w:rsidRPr="00FD0D00">
        <w:rPr>
          <w:color w:val="000000" w:themeColor="text1"/>
        </w:rPr>
        <w:t>3.</w:t>
      </w:r>
      <w:r w:rsidR="002518A2" w:rsidRPr="00FD0D00">
        <w:rPr>
          <w:color w:val="000000" w:themeColor="text1"/>
        </w:rPr>
        <w:t>2</w:t>
      </w:r>
      <w:r w:rsidR="001F696A" w:rsidRPr="00FD0D00">
        <w:rPr>
          <w:color w:val="000000" w:themeColor="text1"/>
        </w:rPr>
        <w:t xml:space="preserve"> цього</w:t>
      </w:r>
      <w:r w:rsidR="002518A2" w:rsidRPr="00FD0D00">
        <w:rPr>
          <w:color w:val="000000" w:themeColor="text1"/>
        </w:rPr>
        <w:t xml:space="preserve"> </w:t>
      </w:r>
      <w:r w:rsidR="006F6999" w:rsidRPr="00FD0D00">
        <w:rPr>
          <w:color w:val="000000" w:themeColor="text1"/>
        </w:rPr>
        <w:t>розділу</w:t>
      </w:r>
      <w:r w:rsidR="002518A2" w:rsidRPr="00FD0D00">
        <w:rPr>
          <w:color w:val="000000" w:themeColor="text1"/>
        </w:rPr>
        <w:t>.</w:t>
      </w:r>
    </w:p>
    <w:p w14:paraId="6D7F78DB" w14:textId="77777777" w:rsidR="002518A2" w:rsidRPr="00FD0D00" w:rsidRDefault="002518A2" w:rsidP="002518A2">
      <w:pPr>
        <w:pStyle w:val="List11"/>
        <w:numPr>
          <w:ilvl w:val="0"/>
          <w:numId w:val="0"/>
        </w:numPr>
        <w:tabs>
          <w:tab w:val="clear" w:pos="990"/>
        </w:tabs>
        <w:spacing w:before="0" w:after="0"/>
        <w:ind w:firstLine="709"/>
        <w:rPr>
          <w:color w:val="000000" w:themeColor="text1"/>
        </w:rPr>
      </w:pPr>
    </w:p>
    <w:p w14:paraId="4E4C615E" w14:textId="77777777" w:rsidR="002518A2" w:rsidRPr="00FD0D00" w:rsidRDefault="005E3E1B" w:rsidP="002518A2">
      <w:pPr>
        <w:pStyle w:val="1"/>
        <w:numPr>
          <w:ilvl w:val="0"/>
          <w:numId w:val="0"/>
        </w:numPr>
        <w:spacing w:before="0" w:after="0"/>
        <w:ind w:firstLine="709"/>
        <w:rPr>
          <w:color w:val="000000" w:themeColor="text1"/>
        </w:rPr>
      </w:pPr>
      <w:r w:rsidRPr="00FD0D00">
        <w:rPr>
          <w:color w:val="000000" w:themeColor="text1"/>
        </w:rPr>
        <w:t>3.</w:t>
      </w:r>
      <w:r w:rsidR="002518A2" w:rsidRPr="00FD0D00">
        <w:rPr>
          <w:color w:val="000000" w:themeColor="text1"/>
        </w:rPr>
        <w:t>4. Коригування розміру штрафу з урахуванням пом’якшуючих та/або обтяжуючих обставин</w:t>
      </w:r>
    </w:p>
    <w:p w14:paraId="63403E12" w14:textId="77777777" w:rsidR="002518A2" w:rsidRPr="00FD0D00" w:rsidRDefault="002518A2" w:rsidP="002518A2">
      <w:pPr>
        <w:ind w:firstLine="709"/>
        <w:rPr>
          <w:color w:val="000000" w:themeColor="text1"/>
          <w:lang w:val="uk-UA" w:eastAsia="uk-UA"/>
        </w:rPr>
      </w:pPr>
    </w:p>
    <w:p w14:paraId="329A1A19" w14:textId="77777777" w:rsidR="002518A2" w:rsidRPr="00FD0D00" w:rsidRDefault="005E3E1B" w:rsidP="002518A2">
      <w:pPr>
        <w:pStyle w:val="List11"/>
        <w:numPr>
          <w:ilvl w:val="0"/>
          <w:numId w:val="0"/>
        </w:numPr>
        <w:tabs>
          <w:tab w:val="clear" w:pos="990"/>
        </w:tabs>
        <w:spacing w:before="0" w:after="0"/>
        <w:ind w:firstLine="709"/>
        <w:rPr>
          <w:color w:val="000000" w:themeColor="text1"/>
        </w:rPr>
      </w:pPr>
      <w:r w:rsidRPr="00FD0D00">
        <w:rPr>
          <w:color w:val="000000" w:themeColor="text1"/>
        </w:rPr>
        <w:t>3.</w:t>
      </w:r>
      <w:r w:rsidR="002518A2" w:rsidRPr="00FD0D00">
        <w:rPr>
          <w:color w:val="000000" w:themeColor="text1"/>
        </w:rPr>
        <w:t xml:space="preserve">4.1. За наявності пом’якшуючих та/або обтяжуючих обставин НКРЕКП під час розрахунку штрафу за зловживання відповідно зменшує або збільшує його величину. </w:t>
      </w:r>
    </w:p>
    <w:p w14:paraId="5CE7F797" w14:textId="77777777" w:rsidR="00B12BDD" w:rsidRPr="00FD0D00" w:rsidRDefault="00B12BDD" w:rsidP="002518A2">
      <w:pPr>
        <w:pStyle w:val="List11"/>
        <w:numPr>
          <w:ilvl w:val="0"/>
          <w:numId w:val="0"/>
        </w:numPr>
        <w:tabs>
          <w:tab w:val="clear" w:pos="990"/>
        </w:tabs>
        <w:spacing w:before="0" w:after="0"/>
        <w:ind w:firstLine="709"/>
        <w:rPr>
          <w:color w:val="000000" w:themeColor="text1"/>
        </w:rPr>
      </w:pPr>
    </w:p>
    <w:p w14:paraId="4A1232C6" w14:textId="77777777" w:rsidR="002518A2" w:rsidRPr="00FD0D00" w:rsidRDefault="005E3E1B" w:rsidP="002518A2">
      <w:pPr>
        <w:pStyle w:val="List11"/>
        <w:numPr>
          <w:ilvl w:val="0"/>
          <w:numId w:val="0"/>
        </w:numPr>
        <w:tabs>
          <w:tab w:val="clear" w:pos="990"/>
        </w:tabs>
        <w:spacing w:before="0" w:after="0"/>
        <w:ind w:firstLine="709"/>
        <w:rPr>
          <w:color w:val="000000" w:themeColor="text1"/>
        </w:rPr>
      </w:pPr>
      <w:r w:rsidRPr="00FD0D00">
        <w:rPr>
          <w:color w:val="000000" w:themeColor="text1"/>
        </w:rPr>
        <w:t>3.</w:t>
      </w:r>
      <w:r w:rsidR="002518A2" w:rsidRPr="00FD0D00">
        <w:rPr>
          <w:color w:val="000000" w:themeColor="text1"/>
        </w:rPr>
        <w:t xml:space="preserve">4.2. Коригування розміру штрафу, розрахованого відповідно до пункту </w:t>
      </w:r>
      <w:r w:rsidR="007F719F" w:rsidRPr="00FD0D00">
        <w:rPr>
          <w:color w:val="000000" w:themeColor="text1"/>
        </w:rPr>
        <w:t>3.</w:t>
      </w:r>
      <w:r w:rsidR="002518A2" w:rsidRPr="00FD0D00">
        <w:rPr>
          <w:color w:val="000000" w:themeColor="text1"/>
        </w:rPr>
        <w:t xml:space="preserve">3.1 глави </w:t>
      </w:r>
      <w:r w:rsidR="007F719F" w:rsidRPr="00FD0D00">
        <w:rPr>
          <w:color w:val="000000" w:themeColor="text1"/>
        </w:rPr>
        <w:t>3.</w:t>
      </w:r>
      <w:r w:rsidR="002518A2" w:rsidRPr="00FD0D00">
        <w:rPr>
          <w:color w:val="000000" w:themeColor="text1"/>
        </w:rPr>
        <w:t xml:space="preserve">3 </w:t>
      </w:r>
      <w:r w:rsidR="007F719F" w:rsidRPr="00FD0D00">
        <w:rPr>
          <w:color w:val="000000" w:themeColor="text1"/>
        </w:rPr>
        <w:t xml:space="preserve">цього </w:t>
      </w:r>
      <w:r w:rsidR="002A65D2" w:rsidRPr="00FD0D00">
        <w:rPr>
          <w:color w:val="000000" w:themeColor="text1"/>
        </w:rPr>
        <w:t>розділу</w:t>
      </w:r>
      <w:r w:rsidR="002518A2" w:rsidRPr="00FD0D00">
        <w:rPr>
          <w:color w:val="000000" w:themeColor="text1"/>
        </w:rPr>
        <w:t>, з урахуванням пом'якшуючих та обтяжуючих обставин, здійснюється за формулою</w:t>
      </w:r>
    </w:p>
    <w:tbl>
      <w:tblPr>
        <w:tblW w:w="5000" w:type="pct"/>
        <w:tblBorders>
          <w:top w:val="outset" w:sz="6" w:space="0" w:color="000000"/>
          <w:left w:val="outset" w:sz="6" w:space="0" w:color="000000"/>
          <w:bottom w:val="outset" w:sz="6" w:space="0" w:color="000000"/>
          <w:right w:val="outset" w:sz="6" w:space="0" w:color="000000"/>
        </w:tblBorders>
        <w:tblLayout w:type="fixed"/>
        <w:tblCellMar>
          <w:top w:w="48" w:type="dxa"/>
          <w:left w:w="48" w:type="dxa"/>
          <w:bottom w:w="48" w:type="dxa"/>
          <w:right w:w="48" w:type="dxa"/>
        </w:tblCellMar>
        <w:tblLook w:val="04A0" w:firstRow="1" w:lastRow="0" w:firstColumn="1" w:lastColumn="0" w:noHBand="0" w:noVBand="1"/>
      </w:tblPr>
      <w:tblGrid>
        <w:gridCol w:w="1078"/>
        <w:gridCol w:w="1451"/>
        <w:gridCol w:w="732"/>
        <w:gridCol w:w="5564"/>
        <w:gridCol w:w="777"/>
        <w:gridCol w:w="36"/>
      </w:tblGrid>
      <w:tr w:rsidR="00FD0D00" w:rsidRPr="00FD0D00" w14:paraId="1B91202C" w14:textId="77777777" w:rsidTr="003D0ECE">
        <w:trPr>
          <w:gridAfter w:val="1"/>
          <w:wAfter w:w="36" w:type="dxa"/>
        </w:trPr>
        <w:tc>
          <w:tcPr>
            <w:tcW w:w="8825" w:type="dxa"/>
            <w:gridSpan w:val="4"/>
            <w:tcBorders>
              <w:top w:val="nil"/>
              <w:left w:val="nil"/>
              <w:bottom w:val="nil"/>
              <w:right w:val="nil"/>
            </w:tcBorders>
            <w:hideMark/>
          </w:tcPr>
          <w:p w14:paraId="3732A461" w14:textId="77777777" w:rsidR="002518A2" w:rsidRPr="00FD0D00" w:rsidRDefault="00000000" w:rsidP="003D0ECE">
            <w:pPr>
              <w:pStyle w:val="rvps2"/>
              <w:spacing w:before="0" w:beforeAutospacing="0" w:after="0" w:afterAutospacing="0"/>
              <w:ind w:firstLine="709"/>
              <w:jc w:val="both"/>
              <w:rPr>
                <w:rFonts w:eastAsiaTheme="minorEastAsia"/>
                <w:i/>
                <w:color w:val="000000" w:themeColor="text1"/>
                <w:sz w:val="28"/>
                <w:szCs w:val="28"/>
              </w:rPr>
            </w:pPr>
            <m:oMathPara>
              <m:oMathParaPr>
                <m:jc m:val="center"/>
              </m:oMathParaPr>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m:rPr>
                        <m:sty m:val="p"/>
                      </m:rPr>
                      <w:rPr>
                        <w:rFonts w:ascii="Cambria Math" w:hAnsi="Cambria Math"/>
                        <w:color w:val="000000" w:themeColor="text1"/>
                        <w:sz w:val="28"/>
                        <w:szCs w:val="28"/>
                        <w:vertAlign w:val="subscript"/>
                      </w:rPr>
                      <m:t>conditions</m:t>
                    </m:r>
                  </m:sub>
                </m:sSub>
                <m:r>
                  <w:rPr>
                    <w:rFonts w:ascii="Cambria Math" w:eastAsiaTheme="minorEastAsia" w:hAnsi="Cambria Math"/>
                    <w:color w:val="000000" w:themeColor="text1"/>
                    <w:sz w:val="28"/>
                    <w:szCs w:val="28"/>
                  </w:rPr>
                  <m:t>=</m:t>
                </m:r>
                <m:sSub>
                  <m:sSubPr>
                    <m:ctrlPr>
                      <w:rPr>
                        <w:rFonts w:ascii="Cambria Math" w:eastAsiaTheme="minorEastAsia" w:hAnsi="Cambria Math"/>
                        <w:i/>
                        <w:color w:val="000000" w:themeColor="text1"/>
                        <w:sz w:val="28"/>
                        <w:szCs w:val="28"/>
                      </w:rPr>
                    </m:ctrlPr>
                  </m:sSubPr>
                  <m:e>
                    <m:r>
                      <m:rPr>
                        <m:sty m:val="p"/>
                      </m:rPr>
                      <w:rPr>
                        <w:rFonts w:ascii="Cambria Math" w:hAnsi="Cambria Math"/>
                        <w:color w:val="000000" w:themeColor="text1"/>
                        <w:sz w:val="28"/>
                        <w:szCs w:val="28"/>
                      </w:rPr>
                      <m:t>P</m:t>
                    </m:r>
                  </m:e>
                  <m:sub>
                    <m:r>
                      <m:rPr>
                        <m:sty m:val="p"/>
                      </m:rPr>
                      <w:rPr>
                        <w:rFonts w:ascii="Cambria Math" w:hAnsi="Cambria Math"/>
                        <w:color w:val="000000" w:themeColor="text1"/>
                        <w:sz w:val="28"/>
                        <w:szCs w:val="28"/>
                        <w:vertAlign w:val="subscript"/>
                      </w:rPr>
                      <m:t>time adj</m:t>
                    </m:r>
                  </m:sub>
                </m:sSub>
                <m:r>
                  <w:rPr>
                    <w:rFonts w:ascii="Cambria Math" w:eastAsiaTheme="minorEastAsia" w:hAnsi="Cambria Math"/>
                    <w:color w:val="000000" w:themeColor="text1"/>
                    <w:sz w:val="28"/>
                    <w:szCs w:val="28"/>
                  </w:rPr>
                  <m:t>-</m:t>
                </m:r>
                <m:d>
                  <m:dPr>
                    <m:ctrlPr>
                      <w:rPr>
                        <w:rFonts w:ascii="Cambria Math" w:eastAsiaTheme="minorEastAsia" w:hAnsi="Cambria Math"/>
                        <w:i/>
                        <w:color w:val="000000" w:themeColor="text1"/>
                        <w:sz w:val="28"/>
                        <w:szCs w:val="28"/>
                      </w:rPr>
                    </m:ctrlPr>
                  </m:dPr>
                  <m:e>
                    <m:sSub>
                      <m:sSubPr>
                        <m:ctrlPr>
                          <w:rPr>
                            <w:rFonts w:ascii="Cambria Math" w:eastAsiaTheme="minorEastAsia" w:hAnsi="Cambria Math"/>
                            <w:i/>
                            <w:color w:val="000000" w:themeColor="text1"/>
                            <w:sz w:val="28"/>
                            <w:szCs w:val="28"/>
                          </w:rPr>
                        </m:ctrlPr>
                      </m:sSubPr>
                      <m:e>
                        <m:r>
                          <m:rPr>
                            <m:sty m:val="p"/>
                          </m:rPr>
                          <w:rPr>
                            <w:rFonts w:ascii="Cambria Math" w:hAnsi="Cambria Math"/>
                            <w:color w:val="000000" w:themeColor="text1"/>
                            <w:sz w:val="28"/>
                            <w:szCs w:val="28"/>
                          </w:rPr>
                          <m:t>P</m:t>
                        </m:r>
                      </m:e>
                      <m:sub>
                        <m:r>
                          <m:rPr>
                            <m:sty m:val="p"/>
                          </m:rPr>
                          <w:rPr>
                            <w:rFonts w:ascii="Cambria Math" w:hAnsi="Cambria Math"/>
                            <w:color w:val="000000" w:themeColor="text1"/>
                            <w:sz w:val="28"/>
                            <w:szCs w:val="28"/>
                            <w:vertAlign w:val="subscript"/>
                          </w:rPr>
                          <m:t>time adj</m:t>
                        </m:r>
                      </m:sub>
                    </m:sSub>
                    <m:r>
                      <w:rPr>
                        <w:rFonts w:ascii="Cambria Math" w:eastAsiaTheme="minorEastAsia" w:hAnsi="Cambria Math"/>
                        <w:color w:val="000000" w:themeColor="text1"/>
                        <w:sz w:val="28"/>
                        <w:szCs w:val="28"/>
                      </w:rPr>
                      <m:t>×ext</m:t>
                    </m:r>
                  </m:e>
                </m:d>
                <m:r>
                  <w:rPr>
                    <w:rFonts w:ascii="Cambria Math" w:eastAsiaTheme="minorEastAsia" w:hAnsi="Cambria Math"/>
                    <w:color w:val="000000" w:themeColor="text1"/>
                    <w:sz w:val="28"/>
                    <w:szCs w:val="28"/>
                  </w:rPr>
                  <m:t>+</m:t>
                </m:r>
                <m:d>
                  <m:dPr>
                    <m:ctrlPr>
                      <w:rPr>
                        <w:rFonts w:ascii="Cambria Math" w:eastAsiaTheme="minorEastAsia" w:hAnsi="Cambria Math"/>
                        <w:i/>
                        <w:color w:val="000000" w:themeColor="text1"/>
                        <w:sz w:val="28"/>
                        <w:szCs w:val="28"/>
                      </w:rPr>
                    </m:ctrlPr>
                  </m:dPr>
                  <m:e>
                    <m:sSub>
                      <m:sSubPr>
                        <m:ctrlPr>
                          <w:rPr>
                            <w:rFonts w:ascii="Cambria Math" w:eastAsiaTheme="minorEastAsia" w:hAnsi="Cambria Math"/>
                            <w:i/>
                            <w:color w:val="000000" w:themeColor="text1"/>
                            <w:sz w:val="28"/>
                            <w:szCs w:val="28"/>
                          </w:rPr>
                        </m:ctrlPr>
                      </m:sSubPr>
                      <m:e>
                        <m:r>
                          <m:rPr>
                            <m:sty m:val="p"/>
                          </m:rPr>
                          <w:rPr>
                            <w:rFonts w:ascii="Cambria Math" w:hAnsi="Cambria Math"/>
                            <w:color w:val="000000" w:themeColor="text1"/>
                            <w:sz w:val="28"/>
                            <w:szCs w:val="28"/>
                          </w:rPr>
                          <m:t>P</m:t>
                        </m:r>
                      </m:e>
                      <m:sub>
                        <m:r>
                          <m:rPr>
                            <m:sty m:val="p"/>
                          </m:rPr>
                          <w:rPr>
                            <w:rFonts w:ascii="Cambria Math" w:hAnsi="Cambria Math"/>
                            <w:color w:val="000000" w:themeColor="text1"/>
                            <w:sz w:val="28"/>
                            <w:szCs w:val="28"/>
                            <w:vertAlign w:val="subscript"/>
                          </w:rPr>
                          <m:t>time adj</m:t>
                        </m:r>
                      </m:sub>
                    </m:sSub>
                    <m:r>
                      <w:rPr>
                        <w:rFonts w:ascii="Cambria Math" w:eastAsiaTheme="minorEastAsia" w:hAnsi="Cambria Math"/>
                        <w:color w:val="000000" w:themeColor="text1"/>
                        <w:sz w:val="28"/>
                        <w:szCs w:val="28"/>
                      </w:rPr>
                      <m:t>×aggr</m:t>
                    </m:r>
                  </m:e>
                </m:d>
              </m:oMath>
            </m:oMathPara>
          </w:p>
        </w:tc>
        <w:tc>
          <w:tcPr>
            <w:tcW w:w="777" w:type="dxa"/>
            <w:tcBorders>
              <w:top w:val="nil"/>
              <w:left w:val="nil"/>
              <w:bottom w:val="nil"/>
              <w:right w:val="nil"/>
            </w:tcBorders>
            <w:hideMark/>
          </w:tcPr>
          <w:p w14:paraId="2CD8FDE6" w14:textId="77777777" w:rsidR="002518A2" w:rsidRPr="00FD0D00" w:rsidRDefault="002518A2" w:rsidP="003D0ECE">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w:t>
            </w:r>
            <w:r w:rsidR="001D58DC" w:rsidRPr="00FD0D00">
              <w:rPr>
                <w:rFonts w:eastAsiaTheme="minorEastAsia"/>
                <w:color w:val="000000" w:themeColor="text1"/>
                <w:sz w:val="28"/>
                <w:szCs w:val="28"/>
              </w:rPr>
              <w:t>6</w:t>
            </w:r>
            <w:r w:rsidRPr="00FD0D00">
              <w:rPr>
                <w:rFonts w:eastAsiaTheme="minorEastAsia"/>
                <w:color w:val="000000" w:themeColor="text1"/>
                <w:sz w:val="28"/>
                <w:szCs w:val="28"/>
              </w:rPr>
              <w:t>)</w:t>
            </w:r>
          </w:p>
        </w:tc>
      </w:tr>
      <w:tr w:rsidR="00FD0D00" w:rsidRPr="00FD0D00" w14:paraId="790E3170" w14:textId="77777777" w:rsidTr="003D0ECE">
        <w:trPr>
          <w:gridAfter w:val="1"/>
          <w:wAfter w:w="36" w:type="dxa"/>
          <w:trHeight w:val="20"/>
        </w:trPr>
        <w:tc>
          <w:tcPr>
            <w:tcW w:w="9602" w:type="dxa"/>
            <w:gridSpan w:val="5"/>
            <w:tcBorders>
              <w:top w:val="nil"/>
              <w:left w:val="nil"/>
              <w:bottom w:val="nil"/>
              <w:right w:val="nil"/>
            </w:tcBorders>
          </w:tcPr>
          <w:p w14:paraId="298BF3A1" w14:textId="77777777" w:rsidR="002518A2" w:rsidRPr="00FD0D00" w:rsidRDefault="002518A2" w:rsidP="003D0ECE">
            <w:pPr>
              <w:pStyle w:val="rvps2"/>
              <w:spacing w:before="0" w:beforeAutospacing="0" w:after="0" w:afterAutospacing="0"/>
              <w:ind w:firstLine="709"/>
              <w:jc w:val="both"/>
              <w:rPr>
                <w:rFonts w:eastAsiaTheme="minorEastAsia"/>
                <w:color w:val="000000" w:themeColor="text1"/>
                <w:sz w:val="28"/>
                <w:szCs w:val="28"/>
              </w:rPr>
            </w:pPr>
          </w:p>
        </w:tc>
      </w:tr>
      <w:tr w:rsidR="00FD0D00" w:rsidRPr="00FD0D00" w14:paraId="348F17C1" w14:textId="77777777" w:rsidTr="003D0ECE">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1078" w:type="dxa"/>
            <w:tcBorders>
              <w:top w:val="nil"/>
              <w:left w:val="nil"/>
              <w:bottom w:val="nil"/>
              <w:right w:val="nil"/>
            </w:tcBorders>
            <w:hideMark/>
          </w:tcPr>
          <w:p w14:paraId="308BA09B" w14:textId="77777777" w:rsidR="002518A2" w:rsidRPr="00FD0D00" w:rsidRDefault="002518A2" w:rsidP="003D0ECE">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де</w:t>
            </w:r>
          </w:p>
        </w:tc>
        <w:tc>
          <w:tcPr>
            <w:tcW w:w="1451" w:type="dxa"/>
            <w:tcBorders>
              <w:top w:val="nil"/>
              <w:left w:val="nil"/>
              <w:bottom w:val="nil"/>
              <w:right w:val="nil"/>
            </w:tcBorders>
            <w:hideMark/>
          </w:tcPr>
          <w:p w14:paraId="779D2B27" w14:textId="77777777" w:rsidR="002518A2" w:rsidRPr="00FD0D00" w:rsidRDefault="00000000" w:rsidP="003D0ECE">
            <w:pPr>
              <w:pStyle w:val="rvps2"/>
              <w:spacing w:before="0" w:beforeAutospacing="0" w:after="0" w:afterAutospacing="0"/>
              <w:ind w:firstLine="709"/>
              <w:jc w:val="both"/>
              <w:rPr>
                <w:rFonts w:eastAsiaTheme="minorEastAsia"/>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m:rPr>
                        <m:sty m:val="p"/>
                      </m:rPr>
                      <w:rPr>
                        <w:rFonts w:ascii="Cambria Math" w:hAnsi="Cambria Math"/>
                        <w:color w:val="000000" w:themeColor="text1"/>
                        <w:sz w:val="28"/>
                        <w:szCs w:val="28"/>
                        <w:vertAlign w:val="subscript"/>
                      </w:rPr>
                      <m:t>conditions</m:t>
                    </m:r>
                  </m:sub>
                </m:sSub>
              </m:oMath>
            </m:oMathPara>
          </w:p>
        </w:tc>
        <w:tc>
          <w:tcPr>
            <w:tcW w:w="732" w:type="dxa"/>
            <w:tcBorders>
              <w:top w:val="nil"/>
              <w:left w:val="nil"/>
              <w:bottom w:val="nil"/>
              <w:right w:val="nil"/>
            </w:tcBorders>
            <w:hideMark/>
          </w:tcPr>
          <w:p w14:paraId="638D76FE" w14:textId="77777777" w:rsidR="002518A2" w:rsidRPr="00FD0D00" w:rsidRDefault="002518A2" w:rsidP="003D0ECE">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w:t>
            </w:r>
          </w:p>
        </w:tc>
        <w:tc>
          <w:tcPr>
            <w:tcW w:w="6377" w:type="dxa"/>
            <w:gridSpan w:val="3"/>
            <w:tcBorders>
              <w:top w:val="nil"/>
              <w:left w:val="nil"/>
              <w:bottom w:val="nil"/>
              <w:right w:val="nil"/>
            </w:tcBorders>
            <w:hideMark/>
          </w:tcPr>
          <w:p w14:paraId="451AE9FB" w14:textId="77777777" w:rsidR="002518A2" w:rsidRPr="00FD0D00" w:rsidRDefault="002518A2" w:rsidP="003D0ECE">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розмір штрафу, скоригован</w:t>
            </w:r>
            <w:r w:rsidR="004B3ABB" w:rsidRPr="00FD0D00">
              <w:rPr>
                <w:rFonts w:eastAsiaTheme="minorEastAsia"/>
                <w:color w:val="000000" w:themeColor="text1"/>
                <w:sz w:val="28"/>
                <w:szCs w:val="28"/>
              </w:rPr>
              <w:t>ий</w:t>
            </w:r>
            <w:r w:rsidRPr="00FD0D00">
              <w:rPr>
                <w:rFonts w:eastAsiaTheme="minorEastAsia"/>
                <w:color w:val="000000" w:themeColor="text1"/>
                <w:sz w:val="28"/>
                <w:szCs w:val="28"/>
              </w:rPr>
              <w:t xml:space="preserve"> з урахуванням пом'якшуючих та обтяжуючих обставин;</w:t>
            </w:r>
          </w:p>
        </w:tc>
      </w:tr>
      <w:tr w:rsidR="00FD0D00" w:rsidRPr="00FD0D00" w14:paraId="11BC68E5" w14:textId="77777777" w:rsidTr="003D0ECE">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1078" w:type="dxa"/>
            <w:tcBorders>
              <w:top w:val="nil"/>
              <w:left w:val="nil"/>
              <w:bottom w:val="nil"/>
              <w:right w:val="nil"/>
            </w:tcBorders>
            <w:hideMark/>
          </w:tcPr>
          <w:p w14:paraId="708F0B38" w14:textId="77777777" w:rsidR="002518A2" w:rsidRPr="00FD0D00" w:rsidRDefault="002518A2" w:rsidP="003D0ECE">
            <w:pPr>
              <w:pStyle w:val="rvps2"/>
              <w:spacing w:before="0" w:beforeAutospacing="0" w:after="0" w:afterAutospacing="0"/>
              <w:ind w:firstLine="709"/>
              <w:jc w:val="both"/>
              <w:rPr>
                <w:rFonts w:eastAsiaTheme="minorEastAsia"/>
                <w:color w:val="000000" w:themeColor="text1"/>
                <w:sz w:val="28"/>
                <w:szCs w:val="28"/>
              </w:rPr>
            </w:pPr>
          </w:p>
        </w:tc>
        <w:tc>
          <w:tcPr>
            <w:tcW w:w="1451" w:type="dxa"/>
            <w:tcBorders>
              <w:top w:val="nil"/>
              <w:left w:val="nil"/>
              <w:bottom w:val="nil"/>
              <w:right w:val="nil"/>
            </w:tcBorders>
            <w:hideMark/>
          </w:tcPr>
          <w:p w14:paraId="3AAE67D1" w14:textId="77777777" w:rsidR="002518A2" w:rsidRPr="00FD0D00" w:rsidRDefault="00000000" w:rsidP="003D0ECE">
            <w:pPr>
              <w:pStyle w:val="rvps2"/>
              <w:spacing w:before="0" w:beforeAutospacing="0" w:after="0" w:afterAutospacing="0"/>
              <w:ind w:firstLine="709"/>
              <w:jc w:val="center"/>
              <w:rPr>
                <w:rFonts w:ascii="Cambria Math" w:eastAsiaTheme="minorEastAsia" w:hAnsi="Cambria Math"/>
                <w:color w:val="000000" w:themeColor="text1"/>
                <w:sz w:val="28"/>
                <w:szCs w:val="28"/>
              </w:rPr>
            </w:pPr>
            <m:oMathPara>
              <m:oMath>
                <m:sSub>
                  <m:sSubPr>
                    <m:ctrlPr>
                      <w:rPr>
                        <w:rFonts w:ascii="Cambria Math" w:eastAsiaTheme="minorEastAsia" w:hAnsi="Cambria Math"/>
                        <w:i/>
                        <w:color w:val="000000" w:themeColor="text1"/>
                        <w:sz w:val="28"/>
                        <w:szCs w:val="28"/>
                      </w:rPr>
                    </m:ctrlPr>
                  </m:sSubPr>
                  <m:e>
                    <m:r>
                      <w:rPr>
                        <w:rFonts w:ascii="Cambria Math" w:eastAsiaTheme="minorEastAsia" w:hAnsi="Cambria Math"/>
                        <w:color w:val="000000" w:themeColor="text1"/>
                        <w:sz w:val="28"/>
                        <w:szCs w:val="28"/>
                      </w:rPr>
                      <m:t>P</m:t>
                    </m:r>
                  </m:e>
                  <m:sub>
                    <m:r>
                      <m:rPr>
                        <m:sty m:val="p"/>
                      </m:rPr>
                      <w:rPr>
                        <w:rFonts w:ascii="Cambria Math" w:hAnsi="Cambria Math"/>
                        <w:color w:val="000000" w:themeColor="text1"/>
                        <w:sz w:val="28"/>
                        <w:szCs w:val="28"/>
                        <w:vertAlign w:val="subscript"/>
                      </w:rPr>
                      <m:t>time adj</m:t>
                    </m:r>
                  </m:sub>
                </m:sSub>
              </m:oMath>
            </m:oMathPara>
          </w:p>
        </w:tc>
        <w:tc>
          <w:tcPr>
            <w:tcW w:w="732" w:type="dxa"/>
            <w:tcBorders>
              <w:top w:val="nil"/>
              <w:left w:val="nil"/>
              <w:bottom w:val="nil"/>
              <w:right w:val="nil"/>
            </w:tcBorders>
            <w:hideMark/>
          </w:tcPr>
          <w:p w14:paraId="4FD19C29" w14:textId="77777777" w:rsidR="002518A2" w:rsidRPr="00FD0D00" w:rsidRDefault="002518A2" w:rsidP="003D0ECE">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w:t>
            </w:r>
          </w:p>
        </w:tc>
        <w:tc>
          <w:tcPr>
            <w:tcW w:w="6377" w:type="dxa"/>
            <w:gridSpan w:val="3"/>
            <w:tcBorders>
              <w:top w:val="nil"/>
              <w:left w:val="nil"/>
              <w:bottom w:val="nil"/>
              <w:right w:val="nil"/>
            </w:tcBorders>
            <w:hideMark/>
          </w:tcPr>
          <w:p w14:paraId="3760A590" w14:textId="77777777" w:rsidR="002518A2" w:rsidRPr="00FD0D00" w:rsidRDefault="002518A2" w:rsidP="003D0ECE">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розмір штрафу, скоригован</w:t>
            </w:r>
            <w:r w:rsidR="004B3ABB" w:rsidRPr="00FD0D00">
              <w:rPr>
                <w:rFonts w:eastAsiaTheme="minorEastAsia"/>
                <w:color w:val="000000" w:themeColor="text1"/>
                <w:sz w:val="28"/>
                <w:szCs w:val="28"/>
              </w:rPr>
              <w:t>ий</w:t>
            </w:r>
            <w:r w:rsidRPr="00FD0D00">
              <w:rPr>
                <w:rFonts w:eastAsiaTheme="minorEastAsia"/>
                <w:color w:val="000000" w:themeColor="text1"/>
                <w:sz w:val="28"/>
                <w:szCs w:val="28"/>
              </w:rPr>
              <w:t xml:space="preserve"> з урахуванням тривалості зловживання, відповідно до пункту </w:t>
            </w:r>
            <w:r w:rsidR="00E2758A" w:rsidRPr="00FD0D00">
              <w:rPr>
                <w:rFonts w:eastAsiaTheme="minorEastAsia"/>
                <w:color w:val="000000" w:themeColor="text1"/>
                <w:sz w:val="28"/>
                <w:szCs w:val="28"/>
              </w:rPr>
              <w:t>3.</w:t>
            </w:r>
            <w:r w:rsidRPr="00FD0D00">
              <w:rPr>
                <w:rFonts w:eastAsiaTheme="minorEastAsia"/>
                <w:color w:val="000000" w:themeColor="text1"/>
                <w:sz w:val="28"/>
                <w:szCs w:val="28"/>
              </w:rPr>
              <w:t xml:space="preserve">3.1 глави </w:t>
            </w:r>
            <w:r w:rsidR="00E2758A" w:rsidRPr="00FD0D00">
              <w:rPr>
                <w:rFonts w:eastAsiaTheme="minorEastAsia"/>
                <w:color w:val="000000" w:themeColor="text1"/>
                <w:sz w:val="28"/>
                <w:szCs w:val="28"/>
              </w:rPr>
              <w:t>3.</w:t>
            </w:r>
            <w:r w:rsidRPr="00FD0D00">
              <w:rPr>
                <w:rFonts w:eastAsiaTheme="minorEastAsia"/>
                <w:color w:val="000000" w:themeColor="text1"/>
                <w:sz w:val="28"/>
                <w:szCs w:val="28"/>
              </w:rPr>
              <w:t>3</w:t>
            </w:r>
            <w:r w:rsidR="00E2758A" w:rsidRPr="00FD0D00">
              <w:rPr>
                <w:rFonts w:eastAsiaTheme="minorEastAsia"/>
                <w:color w:val="000000" w:themeColor="text1"/>
                <w:sz w:val="28"/>
                <w:szCs w:val="28"/>
              </w:rPr>
              <w:t xml:space="preserve"> цього</w:t>
            </w:r>
            <w:r w:rsidRPr="00FD0D00">
              <w:rPr>
                <w:rFonts w:eastAsiaTheme="minorEastAsia"/>
                <w:color w:val="000000" w:themeColor="text1"/>
                <w:sz w:val="28"/>
                <w:szCs w:val="28"/>
              </w:rPr>
              <w:t xml:space="preserve"> </w:t>
            </w:r>
            <w:r w:rsidR="00D23EF4" w:rsidRPr="00FD0D00">
              <w:rPr>
                <w:color w:val="000000" w:themeColor="text1"/>
                <w:sz w:val="28"/>
                <w:szCs w:val="28"/>
              </w:rPr>
              <w:t>розділу</w:t>
            </w:r>
            <w:r w:rsidRPr="00FD0D00">
              <w:rPr>
                <w:rFonts w:eastAsiaTheme="minorEastAsia"/>
                <w:color w:val="000000" w:themeColor="text1"/>
                <w:sz w:val="28"/>
                <w:szCs w:val="28"/>
              </w:rPr>
              <w:t>;</w:t>
            </w:r>
          </w:p>
        </w:tc>
      </w:tr>
      <w:tr w:rsidR="00FD0D00" w:rsidRPr="00FD0D00" w14:paraId="7610A9F2" w14:textId="77777777" w:rsidTr="003D0ECE">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1078" w:type="dxa"/>
            <w:tcBorders>
              <w:top w:val="nil"/>
              <w:left w:val="nil"/>
              <w:bottom w:val="nil"/>
              <w:right w:val="nil"/>
            </w:tcBorders>
          </w:tcPr>
          <w:p w14:paraId="0410DC08" w14:textId="77777777" w:rsidR="002518A2" w:rsidRPr="00FD0D00" w:rsidRDefault="002518A2" w:rsidP="003D0ECE">
            <w:pPr>
              <w:pStyle w:val="rvps2"/>
              <w:spacing w:before="0" w:beforeAutospacing="0" w:after="0" w:afterAutospacing="0"/>
              <w:ind w:firstLine="709"/>
              <w:jc w:val="both"/>
              <w:rPr>
                <w:rFonts w:eastAsiaTheme="minorEastAsia"/>
                <w:color w:val="000000" w:themeColor="text1"/>
                <w:sz w:val="28"/>
                <w:szCs w:val="28"/>
              </w:rPr>
            </w:pPr>
          </w:p>
        </w:tc>
        <w:tc>
          <w:tcPr>
            <w:tcW w:w="1451" w:type="dxa"/>
            <w:tcBorders>
              <w:top w:val="nil"/>
              <w:left w:val="nil"/>
              <w:bottom w:val="nil"/>
              <w:right w:val="nil"/>
            </w:tcBorders>
          </w:tcPr>
          <w:p w14:paraId="15D5D349" w14:textId="77777777" w:rsidR="002518A2" w:rsidRPr="00FD0D00" w:rsidRDefault="00EC5189" w:rsidP="003D0ECE">
            <w:pPr>
              <w:pStyle w:val="rvps2"/>
              <w:spacing w:before="0" w:beforeAutospacing="0" w:after="0" w:afterAutospacing="0"/>
              <w:ind w:firstLine="709"/>
              <w:jc w:val="both"/>
              <w:rPr>
                <w:rFonts w:ascii="Cambria Math" w:eastAsiaTheme="minorEastAsia" w:hAnsi="Cambria Math"/>
                <w:color w:val="000000" w:themeColor="text1"/>
                <w:sz w:val="28"/>
                <w:szCs w:val="28"/>
              </w:rPr>
            </w:pPr>
            <m:oMathPara>
              <m:oMath>
                <m:r>
                  <w:rPr>
                    <w:rFonts w:ascii="Cambria Math" w:eastAsiaTheme="minorEastAsia" w:hAnsi="Cambria Math"/>
                    <w:color w:val="000000" w:themeColor="text1"/>
                    <w:sz w:val="28"/>
                    <w:szCs w:val="28"/>
                  </w:rPr>
                  <m:t>ext</m:t>
                </m:r>
              </m:oMath>
            </m:oMathPara>
          </w:p>
        </w:tc>
        <w:tc>
          <w:tcPr>
            <w:tcW w:w="732" w:type="dxa"/>
            <w:tcBorders>
              <w:top w:val="nil"/>
              <w:left w:val="nil"/>
              <w:bottom w:val="nil"/>
              <w:right w:val="nil"/>
            </w:tcBorders>
          </w:tcPr>
          <w:p w14:paraId="471749B9" w14:textId="77777777" w:rsidR="002518A2" w:rsidRPr="00FD0D00" w:rsidRDefault="002518A2" w:rsidP="003D0ECE">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w:t>
            </w:r>
          </w:p>
        </w:tc>
        <w:tc>
          <w:tcPr>
            <w:tcW w:w="6377" w:type="dxa"/>
            <w:gridSpan w:val="3"/>
            <w:tcBorders>
              <w:top w:val="nil"/>
              <w:left w:val="nil"/>
              <w:bottom w:val="nil"/>
              <w:right w:val="nil"/>
            </w:tcBorders>
          </w:tcPr>
          <w:p w14:paraId="63740C81" w14:textId="77777777" w:rsidR="002518A2" w:rsidRPr="00FD0D00" w:rsidRDefault="002518A2" w:rsidP="003D0ECE">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пом'якшуючі обставини вчиненого зловживання</w:t>
            </w:r>
            <w:r w:rsidR="001D58DC" w:rsidRPr="00FD0D00">
              <w:rPr>
                <w:rFonts w:eastAsiaTheme="minorEastAsia"/>
                <w:color w:val="000000" w:themeColor="text1"/>
                <w:sz w:val="28"/>
                <w:szCs w:val="28"/>
              </w:rPr>
              <w:t>, %</w:t>
            </w:r>
            <w:r w:rsidRPr="00FD0D00">
              <w:rPr>
                <w:rFonts w:eastAsiaTheme="minorEastAsia"/>
                <w:color w:val="000000" w:themeColor="text1"/>
                <w:sz w:val="28"/>
                <w:szCs w:val="28"/>
              </w:rPr>
              <w:t>;</w:t>
            </w:r>
          </w:p>
        </w:tc>
      </w:tr>
      <w:tr w:rsidR="00FD0D00" w:rsidRPr="00FD0D00" w14:paraId="65ABC140" w14:textId="77777777" w:rsidTr="003D0ECE">
        <w:tblPrEx>
          <w:tblBorders>
            <w:top w:val="outset" w:sz="6" w:space="0" w:color="auto"/>
            <w:left w:val="outset" w:sz="6" w:space="0" w:color="auto"/>
            <w:bottom w:val="outset" w:sz="6" w:space="0" w:color="auto"/>
            <w:right w:val="outset" w:sz="6" w:space="0" w:color="auto"/>
          </w:tblBorders>
          <w:tblCellMar>
            <w:top w:w="12" w:type="dxa"/>
            <w:left w:w="12" w:type="dxa"/>
            <w:bottom w:w="12" w:type="dxa"/>
            <w:right w:w="12" w:type="dxa"/>
          </w:tblCellMar>
        </w:tblPrEx>
        <w:tc>
          <w:tcPr>
            <w:tcW w:w="1078" w:type="dxa"/>
            <w:tcBorders>
              <w:top w:val="nil"/>
              <w:left w:val="nil"/>
              <w:bottom w:val="nil"/>
              <w:right w:val="nil"/>
            </w:tcBorders>
          </w:tcPr>
          <w:p w14:paraId="78549721" w14:textId="77777777" w:rsidR="002518A2" w:rsidRPr="00FD0D00" w:rsidRDefault="002518A2" w:rsidP="003D0ECE">
            <w:pPr>
              <w:pStyle w:val="rvps2"/>
              <w:spacing w:before="0" w:beforeAutospacing="0" w:after="0" w:afterAutospacing="0"/>
              <w:ind w:firstLine="709"/>
              <w:jc w:val="both"/>
              <w:rPr>
                <w:rFonts w:eastAsiaTheme="minorEastAsia"/>
                <w:color w:val="000000" w:themeColor="text1"/>
                <w:sz w:val="28"/>
                <w:szCs w:val="28"/>
              </w:rPr>
            </w:pPr>
          </w:p>
        </w:tc>
        <w:tc>
          <w:tcPr>
            <w:tcW w:w="1451" w:type="dxa"/>
            <w:tcBorders>
              <w:top w:val="nil"/>
              <w:left w:val="nil"/>
              <w:bottom w:val="nil"/>
              <w:right w:val="nil"/>
            </w:tcBorders>
          </w:tcPr>
          <w:p w14:paraId="6036D4AF" w14:textId="77777777" w:rsidR="002518A2" w:rsidRPr="00FD0D00" w:rsidRDefault="00EC5189" w:rsidP="003D0ECE">
            <w:pPr>
              <w:pStyle w:val="rvps2"/>
              <w:spacing w:before="0" w:beforeAutospacing="0" w:after="0" w:afterAutospacing="0"/>
              <w:ind w:firstLine="709"/>
              <w:jc w:val="both"/>
              <w:rPr>
                <w:color w:val="000000" w:themeColor="text1"/>
                <w:sz w:val="28"/>
                <w:szCs w:val="28"/>
              </w:rPr>
            </w:pPr>
            <m:oMathPara>
              <m:oMath>
                <m:r>
                  <w:rPr>
                    <w:rFonts w:ascii="Cambria Math" w:eastAsiaTheme="minorEastAsia" w:hAnsi="Cambria Math"/>
                    <w:color w:val="000000" w:themeColor="text1"/>
                    <w:sz w:val="28"/>
                    <w:szCs w:val="28"/>
                  </w:rPr>
                  <m:t>aggr</m:t>
                </m:r>
              </m:oMath>
            </m:oMathPara>
          </w:p>
          <w:p w14:paraId="328A159E" w14:textId="77777777" w:rsidR="002518A2" w:rsidRPr="00FD0D00" w:rsidRDefault="002518A2" w:rsidP="003D0ECE">
            <w:pPr>
              <w:pStyle w:val="rvps2"/>
              <w:spacing w:before="0" w:beforeAutospacing="0" w:after="0" w:afterAutospacing="0"/>
              <w:jc w:val="both"/>
              <w:rPr>
                <w:color w:val="000000" w:themeColor="text1"/>
                <w:sz w:val="28"/>
                <w:szCs w:val="28"/>
              </w:rPr>
            </w:pPr>
          </w:p>
        </w:tc>
        <w:tc>
          <w:tcPr>
            <w:tcW w:w="732" w:type="dxa"/>
            <w:tcBorders>
              <w:top w:val="nil"/>
              <w:left w:val="nil"/>
              <w:bottom w:val="nil"/>
              <w:right w:val="nil"/>
            </w:tcBorders>
          </w:tcPr>
          <w:p w14:paraId="766C1248" w14:textId="77777777" w:rsidR="002518A2" w:rsidRPr="00FD0D00" w:rsidRDefault="002518A2" w:rsidP="003D0ECE">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w:t>
            </w:r>
          </w:p>
        </w:tc>
        <w:tc>
          <w:tcPr>
            <w:tcW w:w="6377" w:type="dxa"/>
            <w:gridSpan w:val="3"/>
            <w:tcBorders>
              <w:top w:val="nil"/>
              <w:left w:val="nil"/>
              <w:bottom w:val="nil"/>
              <w:right w:val="nil"/>
            </w:tcBorders>
          </w:tcPr>
          <w:p w14:paraId="2B0643BA" w14:textId="77777777" w:rsidR="002518A2" w:rsidRPr="00FD0D00" w:rsidRDefault="002518A2" w:rsidP="003D0ECE">
            <w:pPr>
              <w:pStyle w:val="rvps2"/>
              <w:spacing w:before="0" w:beforeAutospacing="0" w:after="0" w:afterAutospacing="0"/>
              <w:jc w:val="both"/>
              <w:rPr>
                <w:rFonts w:eastAsiaTheme="minorEastAsia"/>
                <w:color w:val="000000" w:themeColor="text1"/>
                <w:sz w:val="28"/>
                <w:szCs w:val="28"/>
              </w:rPr>
            </w:pPr>
            <w:r w:rsidRPr="00FD0D00">
              <w:rPr>
                <w:rFonts w:eastAsiaTheme="minorEastAsia"/>
                <w:color w:val="000000" w:themeColor="text1"/>
                <w:sz w:val="28"/>
                <w:szCs w:val="28"/>
              </w:rPr>
              <w:t>– обтяжуючі обставини вчиненого зловживання</w:t>
            </w:r>
            <w:r w:rsidR="001D58DC" w:rsidRPr="00FD0D00">
              <w:rPr>
                <w:rFonts w:eastAsiaTheme="minorEastAsia"/>
                <w:color w:val="000000" w:themeColor="text1"/>
                <w:sz w:val="28"/>
                <w:szCs w:val="28"/>
              </w:rPr>
              <w:t>, %</w:t>
            </w:r>
            <w:r w:rsidRPr="00FD0D00">
              <w:rPr>
                <w:rFonts w:eastAsiaTheme="minorEastAsia"/>
                <w:color w:val="000000" w:themeColor="text1"/>
                <w:sz w:val="28"/>
                <w:szCs w:val="28"/>
              </w:rPr>
              <w:t>.</w:t>
            </w:r>
          </w:p>
          <w:p w14:paraId="2A60FBE1" w14:textId="77777777" w:rsidR="002518A2" w:rsidRPr="00FD0D00" w:rsidRDefault="002518A2" w:rsidP="003D0ECE">
            <w:pPr>
              <w:pStyle w:val="rvps2"/>
              <w:spacing w:before="0" w:beforeAutospacing="0" w:after="0" w:afterAutospacing="0"/>
              <w:jc w:val="both"/>
              <w:rPr>
                <w:rFonts w:eastAsiaTheme="minorEastAsia"/>
                <w:color w:val="000000" w:themeColor="text1"/>
                <w:sz w:val="28"/>
                <w:szCs w:val="28"/>
              </w:rPr>
            </w:pPr>
          </w:p>
        </w:tc>
      </w:tr>
    </w:tbl>
    <w:p w14:paraId="09219E47" w14:textId="77777777" w:rsidR="002518A2" w:rsidRPr="00FD0D00" w:rsidRDefault="005E3E1B" w:rsidP="002518A2">
      <w:pPr>
        <w:pStyle w:val="List11"/>
        <w:numPr>
          <w:ilvl w:val="0"/>
          <w:numId w:val="0"/>
        </w:numPr>
        <w:tabs>
          <w:tab w:val="clear" w:pos="990"/>
        </w:tabs>
        <w:spacing w:before="0" w:after="0"/>
        <w:ind w:firstLine="709"/>
        <w:rPr>
          <w:color w:val="000000" w:themeColor="text1"/>
        </w:rPr>
      </w:pPr>
      <w:r w:rsidRPr="00FD0D00">
        <w:rPr>
          <w:color w:val="000000" w:themeColor="text1"/>
        </w:rPr>
        <w:t>3.</w:t>
      </w:r>
      <w:r w:rsidR="00EB6229" w:rsidRPr="00FD0D00">
        <w:rPr>
          <w:color w:val="000000" w:themeColor="text1"/>
        </w:rPr>
        <w:t xml:space="preserve">4.3. НКРЕКП визначає розмір відсотків </w:t>
      </w:r>
      <w:r w:rsidR="002518A2" w:rsidRPr="00FD0D00">
        <w:rPr>
          <w:color w:val="000000" w:themeColor="text1"/>
        </w:rPr>
        <w:t xml:space="preserve">для пом'якшуючих та обтяжуючих обставин для кожного окремого зловживання </w:t>
      </w:r>
      <w:r w:rsidR="00ED2C63" w:rsidRPr="00FD0D00">
        <w:rPr>
          <w:color w:val="000000" w:themeColor="text1"/>
        </w:rPr>
        <w:t xml:space="preserve">у </w:t>
      </w:r>
      <w:r w:rsidR="002518A2" w:rsidRPr="00FD0D00">
        <w:rPr>
          <w:color w:val="000000" w:themeColor="text1"/>
        </w:rPr>
        <w:t>кожному випадку, залежно від наявності/відсутності відповідних обставин чи сукупності відповідних обставин.</w:t>
      </w:r>
    </w:p>
    <w:p w14:paraId="69C1BE17" w14:textId="77777777" w:rsidR="002518A2" w:rsidRPr="00FD0D00" w:rsidRDefault="002518A2" w:rsidP="002518A2">
      <w:pPr>
        <w:pStyle w:val="List11"/>
        <w:numPr>
          <w:ilvl w:val="0"/>
          <w:numId w:val="0"/>
        </w:numPr>
        <w:tabs>
          <w:tab w:val="clear" w:pos="990"/>
        </w:tabs>
        <w:spacing w:before="0" w:after="0"/>
        <w:ind w:firstLine="709"/>
        <w:rPr>
          <w:color w:val="000000" w:themeColor="text1"/>
        </w:rPr>
      </w:pPr>
    </w:p>
    <w:p w14:paraId="48A67051" w14:textId="77777777" w:rsidR="002518A2" w:rsidRPr="00FD0D00" w:rsidRDefault="005E3E1B" w:rsidP="002518A2">
      <w:pPr>
        <w:pStyle w:val="List11"/>
        <w:numPr>
          <w:ilvl w:val="0"/>
          <w:numId w:val="0"/>
        </w:numPr>
        <w:tabs>
          <w:tab w:val="clear" w:pos="990"/>
        </w:tabs>
        <w:spacing w:before="0" w:after="0"/>
        <w:ind w:firstLine="709"/>
        <w:rPr>
          <w:color w:val="000000" w:themeColor="text1"/>
        </w:rPr>
      </w:pPr>
      <w:r w:rsidRPr="00FD0D00">
        <w:rPr>
          <w:color w:val="000000" w:themeColor="text1"/>
        </w:rPr>
        <w:t>3.</w:t>
      </w:r>
      <w:r w:rsidR="002518A2" w:rsidRPr="00FD0D00">
        <w:rPr>
          <w:color w:val="000000" w:themeColor="text1"/>
        </w:rPr>
        <w:t>4.4. Максимальний розмір</w:t>
      </w:r>
      <w:r w:rsidR="00EB6229" w:rsidRPr="00FD0D00">
        <w:rPr>
          <w:color w:val="000000" w:themeColor="text1"/>
        </w:rPr>
        <w:t xml:space="preserve"> відсотку </w:t>
      </w:r>
      <w:r w:rsidR="002518A2" w:rsidRPr="00FD0D00">
        <w:rPr>
          <w:color w:val="000000" w:themeColor="text1"/>
        </w:rPr>
        <w:t>за пом'якшуючі обставини вчиненого зловживання не може перевищувати 50</w:t>
      </w:r>
      <w:r w:rsidR="00B462CC" w:rsidRPr="00FD0D00">
        <w:rPr>
          <w:color w:val="000000" w:themeColor="text1"/>
        </w:rPr>
        <w:t> </w:t>
      </w:r>
      <w:r w:rsidR="002518A2" w:rsidRPr="00FD0D00">
        <w:rPr>
          <w:color w:val="000000" w:themeColor="text1"/>
        </w:rPr>
        <w:t>%.</w:t>
      </w:r>
    </w:p>
    <w:p w14:paraId="342FA5D9" w14:textId="77777777" w:rsidR="002518A2" w:rsidRPr="00FD0D00" w:rsidRDefault="002518A2" w:rsidP="002518A2">
      <w:pPr>
        <w:pStyle w:val="List11"/>
        <w:numPr>
          <w:ilvl w:val="0"/>
          <w:numId w:val="0"/>
        </w:numPr>
        <w:tabs>
          <w:tab w:val="clear" w:pos="990"/>
        </w:tabs>
        <w:spacing w:before="0" w:after="0"/>
        <w:ind w:firstLine="709"/>
        <w:rPr>
          <w:color w:val="000000" w:themeColor="text1"/>
        </w:rPr>
      </w:pPr>
    </w:p>
    <w:p w14:paraId="22FA482E" w14:textId="77777777" w:rsidR="002518A2" w:rsidRPr="00FD0D00" w:rsidRDefault="005E3E1B" w:rsidP="002518A2">
      <w:pPr>
        <w:pStyle w:val="List11"/>
        <w:numPr>
          <w:ilvl w:val="0"/>
          <w:numId w:val="0"/>
        </w:numPr>
        <w:tabs>
          <w:tab w:val="clear" w:pos="990"/>
        </w:tabs>
        <w:spacing w:before="0" w:after="0"/>
        <w:ind w:firstLine="709"/>
        <w:rPr>
          <w:color w:val="000000" w:themeColor="text1"/>
        </w:rPr>
      </w:pPr>
      <w:r w:rsidRPr="00FD0D00">
        <w:rPr>
          <w:color w:val="000000" w:themeColor="text1"/>
        </w:rPr>
        <w:t>3.</w:t>
      </w:r>
      <w:r w:rsidR="002518A2" w:rsidRPr="00FD0D00">
        <w:rPr>
          <w:color w:val="000000" w:themeColor="text1"/>
        </w:rPr>
        <w:t xml:space="preserve">4.5. Максимальний розмір </w:t>
      </w:r>
      <w:r w:rsidR="00EB6229" w:rsidRPr="00FD0D00">
        <w:rPr>
          <w:color w:val="000000" w:themeColor="text1"/>
        </w:rPr>
        <w:t>відсотку</w:t>
      </w:r>
      <w:r w:rsidR="002518A2" w:rsidRPr="00FD0D00">
        <w:rPr>
          <w:color w:val="000000" w:themeColor="text1"/>
          <w:szCs w:val="28"/>
        </w:rPr>
        <w:t xml:space="preserve"> </w:t>
      </w:r>
      <w:r w:rsidR="002518A2" w:rsidRPr="00FD0D00">
        <w:rPr>
          <w:color w:val="000000" w:themeColor="text1"/>
        </w:rPr>
        <w:t>за обтяжуючі обставини вчиненого зловживання не може перевищувати 50</w:t>
      </w:r>
      <w:r w:rsidR="00B462CC" w:rsidRPr="00FD0D00">
        <w:rPr>
          <w:color w:val="000000" w:themeColor="text1"/>
        </w:rPr>
        <w:t> </w:t>
      </w:r>
      <w:r w:rsidR="002518A2" w:rsidRPr="00FD0D00">
        <w:rPr>
          <w:color w:val="000000" w:themeColor="text1"/>
        </w:rPr>
        <w:t>%.</w:t>
      </w:r>
    </w:p>
    <w:p w14:paraId="76AFD816" w14:textId="77777777" w:rsidR="002518A2" w:rsidRPr="00FD0D00" w:rsidRDefault="002518A2" w:rsidP="002518A2">
      <w:pPr>
        <w:pStyle w:val="List11"/>
        <w:numPr>
          <w:ilvl w:val="0"/>
          <w:numId w:val="0"/>
        </w:numPr>
        <w:tabs>
          <w:tab w:val="clear" w:pos="990"/>
        </w:tabs>
        <w:spacing w:before="0" w:after="0"/>
        <w:ind w:firstLine="709"/>
        <w:rPr>
          <w:color w:val="000000" w:themeColor="text1"/>
        </w:rPr>
      </w:pPr>
    </w:p>
    <w:p w14:paraId="5301B9DB" w14:textId="77777777" w:rsidR="002518A2" w:rsidRPr="00FD0D00" w:rsidRDefault="005E3E1B" w:rsidP="002518A2">
      <w:pPr>
        <w:pStyle w:val="List11"/>
        <w:numPr>
          <w:ilvl w:val="0"/>
          <w:numId w:val="0"/>
        </w:numPr>
        <w:tabs>
          <w:tab w:val="clear" w:pos="990"/>
        </w:tabs>
        <w:spacing w:before="0" w:after="0"/>
        <w:ind w:firstLine="709"/>
        <w:rPr>
          <w:color w:val="000000" w:themeColor="text1"/>
        </w:rPr>
      </w:pPr>
      <w:r w:rsidRPr="00FD0D00">
        <w:rPr>
          <w:color w:val="000000" w:themeColor="text1"/>
        </w:rPr>
        <w:t>3.</w:t>
      </w:r>
      <w:r w:rsidR="002518A2" w:rsidRPr="00FD0D00">
        <w:rPr>
          <w:color w:val="000000" w:themeColor="text1"/>
        </w:rPr>
        <w:t xml:space="preserve">4.6. </w:t>
      </w:r>
      <w:r w:rsidR="00B462CC" w:rsidRPr="00FD0D00">
        <w:rPr>
          <w:color w:val="000000" w:themeColor="text1"/>
        </w:rPr>
        <w:t>П</w:t>
      </w:r>
      <w:r w:rsidR="002518A2" w:rsidRPr="00FD0D00">
        <w:rPr>
          <w:color w:val="000000" w:themeColor="text1"/>
        </w:rPr>
        <w:t>ом'якшуючими обставинами вчиненого зловживання є:</w:t>
      </w:r>
    </w:p>
    <w:p w14:paraId="0443D5C3" w14:textId="77777777" w:rsidR="002518A2" w:rsidRPr="00FD0D00" w:rsidRDefault="002518A2" w:rsidP="002518A2">
      <w:pPr>
        <w:pStyle w:val="List11"/>
        <w:numPr>
          <w:ilvl w:val="0"/>
          <w:numId w:val="0"/>
        </w:numPr>
        <w:tabs>
          <w:tab w:val="clear" w:pos="990"/>
        </w:tabs>
        <w:spacing w:before="0" w:after="0"/>
        <w:ind w:firstLine="709"/>
        <w:rPr>
          <w:color w:val="000000" w:themeColor="text1"/>
        </w:rPr>
      </w:pPr>
    </w:p>
    <w:p w14:paraId="396C4D17"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1) </w:t>
      </w:r>
      <w:bookmarkStart w:id="15" w:name="_Hlk142918661"/>
      <w:r w:rsidRPr="00FD0D00">
        <w:rPr>
          <w:rFonts w:eastAsiaTheme="minorEastAsia"/>
          <w:color w:val="000000" w:themeColor="text1"/>
          <w:sz w:val="28"/>
          <w:szCs w:val="28"/>
        </w:rPr>
        <w:t>вчинення зловживання за відсутності цілеспрямованих дій для вчинення зловживання (10</w:t>
      </w:r>
      <w:r w:rsidR="00B462CC" w:rsidRPr="00FD0D00">
        <w:rPr>
          <w:rFonts w:eastAsiaTheme="minorEastAsia"/>
          <w:color w:val="000000" w:themeColor="text1"/>
          <w:sz w:val="28"/>
          <w:szCs w:val="28"/>
        </w:rPr>
        <w:t> </w:t>
      </w:r>
      <w:r w:rsidRPr="00FD0D00">
        <w:rPr>
          <w:rFonts w:eastAsiaTheme="minorEastAsia"/>
          <w:color w:val="000000" w:themeColor="text1"/>
          <w:sz w:val="28"/>
          <w:szCs w:val="28"/>
        </w:rPr>
        <w:t>%);</w:t>
      </w:r>
      <w:bookmarkEnd w:id="15"/>
    </w:p>
    <w:p w14:paraId="0AD64E7D"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8"/>
          <w:szCs w:val="28"/>
        </w:rPr>
      </w:pPr>
    </w:p>
    <w:p w14:paraId="5A8DD0CC"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2) </w:t>
      </w:r>
      <w:bookmarkStart w:id="16" w:name="_Hlk142918687"/>
      <w:r w:rsidRPr="00FD0D00">
        <w:rPr>
          <w:rFonts w:eastAsiaTheme="minorEastAsia"/>
          <w:color w:val="000000" w:themeColor="text1"/>
          <w:sz w:val="28"/>
          <w:szCs w:val="28"/>
        </w:rPr>
        <w:t xml:space="preserve">добровільне відшкодування шкоди, завданої учасникам </w:t>
      </w:r>
      <w:r w:rsidR="00B45028" w:rsidRPr="00FD0D00">
        <w:rPr>
          <w:rFonts w:eastAsiaTheme="minorEastAsia"/>
          <w:color w:val="000000" w:themeColor="text1"/>
          <w:sz w:val="28"/>
          <w:szCs w:val="28"/>
        </w:rPr>
        <w:t xml:space="preserve">оптового енергетичного </w:t>
      </w:r>
      <w:r w:rsidRPr="00FD0D00">
        <w:rPr>
          <w:rFonts w:eastAsiaTheme="minorEastAsia"/>
          <w:color w:val="000000" w:themeColor="text1"/>
          <w:sz w:val="28"/>
          <w:szCs w:val="28"/>
        </w:rPr>
        <w:t>ринку/споживачу, до виявлення зловживання</w:t>
      </w:r>
      <w:bookmarkEnd w:id="16"/>
      <w:r w:rsidRPr="00FD0D00">
        <w:rPr>
          <w:rFonts w:eastAsiaTheme="minorEastAsia"/>
          <w:color w:val="000000" w:themeColor="text1"/>
          <w:sz w:val="28"/>
          <w:szCs w:val="28"/>
        </w:rPr>
        <w:t xml:space="preserve"> (10</w:t>
      </w:r>
      <w:r w:rsidR="00B462CC" w:rsidRPr="00FD0D00">
        <w:rPr>
          <w:rFonts w:eastAsiaTheme="minorEastAsia"/>
          <w:color w:val="000000" w:themeColor="text1"/>
          <w:sz w:val="28"/>
          <w:szCs w:val="28"/>
        </w:rPr>
        <w:t> </w:t>
      </w:r>
      <w:r w:rsidRPr="00FD0D00">
        <w:rPr>
          <w:rFonts w:eastAsiaTheme="minorEastAsia"/>
          <w:color w:val="000000" w:themeColor="text1"/>
          <w:sz w:val="28"/>
          <w:szCs w:val="28"/>
        </w:rPr>
        <w:t>%);</w:t>
      </w:r>
    </w:p>
    <w:p w14:paraId="0D901594"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8"/>
          <w:szCs w:val="28"/>
        </w:rPr>
      </w:pPr>
    </w:p>
    <w:p w14:paraId="6B987EB8"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3) дії суб’єкта розслідування до виявлення зловживання, що свідчать про бажання усунути зловживання, його негативні наслідки, обставини, що спричинили зловживання (10</w:t>
      </w:r>
      <w:r w:rsidR="00B462CC" w:rsidRPr="00FD0D00">
        <w:rPr>
          <w:rFonts w:eastAsiaTheme="minorEastAsia"/>
          <w:color w:val="000000" w:themeColor="text1"/>
          <w:sz w:val="28"/>
          <w:szCs w:val="28"/>
        </w:rPr>
        <w:t> </w:t>
      </w:r>
      <w:r w:rsidRPr="00FD0D00">
        <w:rPr>
          <w:rFonts w:eastAsiaTheme="minorEastAsia"/>
          <w:color w:val="000000" w:themeColor="text1"/>
          <w:sz w:val="28"/>
          <w:szCs w:val="28"/>
        </w:rPr>
        <w:t>%);</w:t>
      </w:r>
    </w:p>
    <w:p w14:paraId="54423C46"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8"/>
          <w:szCs w:val="28"/>
        </w:rPr>
      </w:pPr>
    </w:p>
    <w:p w14:paraId="0C0F24C5"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4) </w:t>
      </w:r>
      <w:r w:rsidRPr="00FD0D00">
        <w:rPr>
          <w:color w:val="000000" w:themeColor="text1"/>
          <w:sz w:val="28"/>
          <w:szCs w:val="28"/>
        </w:rPr>
        <w:t xml:space="preserve">визнання </w:t>
      </w:r>
      <w:r w:rsidR="00977FF1" w:rsidRPr="00FD0D00">
        <w:rPr>
          <w:color w:val="000000" w:themeColor="text1"/>
          <w:sz w:val="28"/>
          <w:szCs w:val="28"/>
        </w:rPr>
        <w:t xml:space="preserve">та </w:t>
      </w:r>
      <w:r w:rsidRPr="00FD0D00">
        <w:rPr>
          <w:rFonts w:eastAsiaTheme="minorEastAsia"/>
          <w:color w:val="000000" w:themeColor="text1"/>
          <w:sz w:val="28"/>
          <w:szCs w:val="28"/>
        </w:rPr>
        <w:t>припинення зловживання після його виявлення (10</w:t>
      </w:r>
      <w:r w:rsidR="00B462CC" w:rsidRPr="00FD0D00">
        <w:rPr>
          <w:rFonts w:eastAsiaTheme="minorEastAsia"/>
          <w:color w:val="000000" w:themeColor="text1"/>
          <w:sz w:val="28"/>
          <w:szCs w:val="28"/>
        </w:rPr>
        <w:t> </w:t>
      </w:r>
      <w:r w:rsidRPr="00FD0D00">
        <w:rPr>
          <w:rFonts w:eastAsiaTheme="minorEastAsia"/>
          <w:color w:val="000000" w:themeColor="text1"/>
          <w:sz w:val="28"/>
          <w:szCs w:val="28"/>
        </w:rPr>
        <w:t>%);</w:t>
      </w:r>
    </w:p>
    <w:p w14:paraId="3C025D27"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8"/>
          <w:szCs w:val="28"/>
        </w:rPr>
      </w:pPr>
    </w:p>
    <w:p w14:paraId="41BC74DD"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5) </w:t>
      </w:r>
      <w:bookmarkStart w:id="17" w:name="_Hlk142918782"/>
      <w:r w:rsidRPr="00FD0D00">
        <w:rPr>
          <w:rFonts w:eastAsiaTheme="minorEastAsia"/>
          <w:color w:val="000000" w:themeColor="text1"/>
          <w:sz w:val="28"/>
          <w:szCs w:val="28"/>
        </w:rPr>
        <w:t>самостійне повідомлення про факт вчинення зловживання до початку розслідування НКРЕКП</w:t>
      </w:r>
      <w:bookmarkEnd w:id="17"/>
      <w:r w:rsidRPr="00FD0D00">
        <w:rPr>
          <w:rFonts w:eastAsiaTheme="minorEastAsia"/>
          <w:color w:val="000000" w:themeColor="text1"/>
          <w:sz w:val="28"/>
          <w:szCs w:val="28"/>
        </w:rPr>
        <w:t xml:space="preserve"> (10</w:t>
      </w:r>
      <w:r w:rsidR="00B462CC" w:rsidRPr="00FD0D00">
        <w:rPr>
          <w:rFonts w:eastAsiaTheme="minorEastAsia"/>
          <w:color w:val="000000" w:themeColor="text1"/>
          <w:sz w:val="28"/>
          <w:szCs w:val="28"/>
        </w:rPr>
        <w:t> </w:t>
      </w:r>
      <w:r w:rsidRPr="00FD0D00">
        <w:rPr>
          <w:rFonts w:eastAsiaTheme="minorEastAsia"/>
          <w:color w:val="000000" w:themeColor="text1"/>
          <w:sz w:val="28"/>
          <w:szCs w:val="28"/>
        </w:rPr>
        <w:t>%)</w:t>
      </w:r>
      <w:r w:rsidR="00735A6C" w:rsidRPr="00FD0D00">
        <w:rPr>
          <w:rFonts w:eastAsiaTheme="minorEastAsia"/>
          <w:color w:val="000000" w:themeColor="text1"/>
          <w:sz w:val="28"/>
          <w:szCs w:val="28"/>
        </w:rPr>
        <w:t>.</w:t>
      </w:r>
    </w:p>
    <w:p w14:paraId="75DC1800" w14:textId="77777777" w:rsidR="002518A2" w:rsidRPr="00FD0D00" w:rsidRDefault="002518A2" w:rsidP="002518A2">
      <w:pPr>
        <w:pStyle w:val="rvps2"/>
        <w:spacing w:before="0" w:beforeAutospacing="0" w:after="0" w:afterAutospacing="0"/>
        <w:jc w:val="both"/>
        <w:rPr>
          <w:rFonts w:eastAsiaTheme="minorEastAsia"/>
          <w:color w:val="000000" w:themeColor="text1"/>
          <w:sz w:val="28"/>
          <w:szCs w:val="28"/>
        </w:rPr>
      </w:pPr>
    </w:p>
    <w:p w14:paraId="1791B06A" w14:textId="77777777" w:rsidR="002518A2" w:rsidRPr="00FD0D00" w:rsidRDefault="005E3E1B" w:rsidP="002518A2">
      <w:pPr>
        <w:pStyle w:val="List11"/>
        <w:numPr>
          <w:ilvl w:val="0"/>
          <w:numId w:val="0"/>
        </w:numPr>
        <w:tabs>
          <w:tab w:val="clear" w:pos="990"/>
        </w:tabs>
        <w:spacing w:before="0" w:after="0"/>
        <w:ind w:firstLine="709"/>
        <w:rPr>
          <w:color w:val="000000" w:themeColor="text1"/>
        </w:rPr>
      </w:pPr>
      <w:r w:rsidRPr="00FD0D00">
        <w:rPr>
          <w:color w:val="000000" w:themeColor="text1"/>
        </w:rPr>
        <w:t>3.</w:t>
      </w:r>
      <w:r w:rsidR="002518A2" w:rsidRPr="00FD0D00">
        <w:rPr>
          <w:color w:val="000000" w:themeColor="text1"/>
        </w:rPr>
        <w:t xml:space="preserve">4.7. </w:t>
      </w:r>
      <w:r w:rsidR="00B462CC" w:rsidRPr="00FD0D00">
        <w:rPr>
          <w:color w:val="000000" w:themeColor="text1"/>
        </w:rPr>
        <w:t>О</w:t>
      </w:r>
      <w:r w:rsidR="002518A2" w:rsidRPr="00FD0D00">
        <w:rPr>
          <w:color w:val="000000" w:themeColor="text1"/>
        </w:rPr>
        <w:t>бтяжуючими обставинами вчиненого зловживання є:</w:t>
      </w:r>
    </w:p>
    <w:p w14:paraId="4B298216" w14:textId="77777777" w:rsidR="002518A2" w:rsidRPr="00FD0D00" w:rsidRDefault="002518A2" w:rsidP="002518A2">
      <w:pPr>
        <w:pStyle w:val="List11"/>
        <w:numPr>
          <w:ilvl w:val="0"/>
          <w:numId w:val="0"/>
        </w:numPr>
        <w:tabs>
          <w:tab w:val="clear" w:pos="990"/>
        </w:tabs>
        <w:spacing w:before="0" w:after="0"/>
        <w:ind w:firstLine="709"/>
        <w:rPr>
          <w:color w:val="000000" w:themeColor="text1"/>
        </w:rPr>
      </w:pPr>
    </w:p>
    <w:p w14:paraId="12706CF2"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1) цілеспрямоване створення умов або здійснення дій для вчинення зловживання або невжиття заходів для виконання/дотримання норм чинного законодавства</w:t>
      </w:r>
      <w:r w:rsidR="00936C5F" w:rsidRPr="00FD0D00">
        <w:rPr>
          <w:rFonts w:eastAsiaTheme="minorEastAsia"/>
          <w:color w:val="000000" w:themeColor="text1"/>
          <w:sz w:val="28"/>
          <w:szCs w:val="28"/>
        </w:rPr>
        <w:t xml:space="preserve"> (10</w:t>
      </w:r>
      <w:r w:rsidR="00B462CC" w:rsidRPr="00FD0D00">
        <w:rPr>
          <w:rFonts w:eastAsiaTheme="minorEastAsia"/>
          <w:color w:val="000000" w:themeColor="text1"/>
          <w:sz w:val="28"/>
          <w:szCs w:val="28"/>
        </w:rPr>
        <w:t> </w:t>
      </w:r>
      <w:r w:rsidR="00936C5F" w:rsidRPr="00FD0D00">
        <w:rPr>
          <w:rFonts w:eastAsiaTheme="minorEastAsia"/>
          <w:color w:val="000000" w:themeColor="text1"/>
          <w:sz w:val="28"/>
          <w:szCs w:val="28"/>
        </w:rPr>
        <w:t>%);</w:t>
      </w:r>
    </w:p>
    <w:p w14:paraId="7E10496A"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8"/>
          <w:szCs w:val="28"/>
        </w:rPr>
      </w:pPr>
    </w:p>
    <w:p w14:paraId="51DD6EFA"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2) повторюваність (10</w:t>
      </w:r>
      <w:r w:rsidR="00B462CC" w:rsidRPr="00FD0D00">
        <w:rPr>
          <w:rFonts w:eastAsiaTheme="minorEastAsia"/>
          <w:color w:val="000000" w:themeColor="text1"/>
          <w:sz w:val="28"/>
          <w:szCs w:val="28"/>
        </w:rPr>
        <w:t> </w:t>
      </w:r>
      <w:r w:rsidRPr="00FD0D00">
        <w:rPr>
          <w:rFonts w:eastAsiaTheme="minorEastAsia"/>
          <w:color w:val="000000" w:themeColor="text1"/>
          <w:sz w:val="28"/>
          <w:szCs w:val="28"/>
        </w:rPr>
        <w:t xml:space="preserve">%); </w:t>
      </w:r>
    </w:p>
    <w:p w14:paraId="36F7563F"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8"/>
          <w:szCs w:val="28"/>
        </w:rPr>
      </w:pPr>
    </w:p>
    <w:p w14:paraId="49B4782B" w14:textId="77777777" w:rsidR="002518A2" w:rsidRPr="00FD0D00" w:rsidRDefault="00D31A2F" w:rsidP="002518A2">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3</w:t>
      </w:r>
      <w:r w:rsidR="002518A2" w:rsidRPr="00FD0D00">
        <w:rPr>
          <w:rFonts w:eastAsiaTheme="minorEastAsia"/>
          <w:color w:val="000000" w:themeColor="text1"/>
          <w:sz w:val="28"/>
          <w:szCs w:val="28"/>
        </w:rPr>
        <w:t xml:space="preserve">) </w:t>
      </w:r>
      <w:bookmarkStart w:id="18" w:name="_Hlk142918563"/>
      <w:r w:rsidR="002518A2" w:rsidRPr="00FD0D00">
        <w:rPr>
          <w:rFonts w:eastAsiaTheme="minorEastAsia"/>
          <w:color w:val="000000" w:themeColor="text1"/>
          <w:sz w:val="28"/>
          <w:szCs w:val="28"/>
        </w:rPr>
        <w:t>вчинення зловживання за допомогою/із організованою залученістю інших учасників</w:t>
      </w:r>
      <w:r w:rsidR="00B45028" w:rsidRPr="00FD0D00">
        <w:rPr>
          <w:rFonts w:eastAsiaTheme="minorEastAsia"/>
          <w:color w:val="000000" w:themeColor="text1"/>
          <w:sz w:val="28"/>
          <w:szCs w:val="28"/>
        </w:rPr>
        <w:t xml:space="preserve"> оптового енергетичного</w:t>
      </w:r>
      <w:r w:rsidR="002518A2" w:rsidRPr="00FD0D00">
        <w:rPr>
          <w:rFonts w:eastAsiaTheme="minorEastAsia"/>
          <w:color w:val="000000" w:themeColor="text1"/>
          <w:sz w:val="28"/>
          <w:szCs w:val="28"/>
        </w:rPr>
        <w:t xml:space="preserve"> ринку</w:t>
      </w:r>
      <w:bookmarkEnd w:id="18"/>
      <w:r w:rsidR="002518A2" w:rsidRPr="00FD0D00">
        <w:rPr>
          <w:rFonts w:eastAsiaTheme="minorEastAsia"/>
          <w:color w:val="000000" w:themeColor="text1"/>
          <w:sz w:val="28"/>
          <w:szCs w:val="28"/>
        </w:rPr>
        <w:t xml:space="preserve"> (10</w:t>
      </w:r>
      <w:r w:rsidR="00B462CC" w:rsidRPr="00FD0D00">
        <w:rPr>
          <w:rFonts w:eastAsiaTheme="minorEastAsia"/>
          <w:color w:val="000000" w:themeColor="text1"/>
          <w:sz w:val="28"/>
          <w:szCs w:val="28"/>
        </w:rPr>
        <w:t> </w:t>
      </w:r>
      <w:r w:rsidR="002518A2" w:rsidRPr="00FD0D00">
        <w:rPr>
          <w:rFonts w:eastAsiaTheme="minorEastAsia"/>
          <w:color w:val="000000" w:themeColor="text1"/>
          <w:sz w:val="28"/>
          <w:szCs w:val="28"/>
        </w:rPr>
        <w:t>%);</w:t>
      </w:r>
    </w:p>
    <w:p w14:paraId="2B72D5D3"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8"/>
          <w:szCs w:val="28"/>
        </w:rPr>
      </w:pPr>
    </w:p>
    <w:p w14:paraId="6F81CF13" w14:textId="77777777" w:rsidR="002518A2" w:rsidRPr="00FD0D00" w:rsidRDefault="00D31A2F" w:rsidP="002518A2">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4</w:t>
      </w:r>
      <w:r w:rsidR="002518A2" w:rsidRPr="00FD0D00">
        <w:rPr>
          <w:rFonts w:eastAsiaTheme="minorEastAsia"/>
          <w:color w:val="000000" w:themeColor="text1"/>
          <w:sz w:val="28"/>
          <w:szCs w:val="28"/>
        </w:rPr>
        <w:t>) перешкоджання розслідуванню, спроби приховати зловживання та його негативні наслідки (10</w:t>
      </w:r>
      <w:r w:rsidR="00B462CC" w:rsidRPr="00FD0D00">
        <w:rPr>
          <w:rFonts w:eastAsiaTheme="minorEastAsia"/>
          <w:color w:val="000000" w:themeColor="text1"/>
          <w:sz w:val="28"/>
          <w:szCs w:val="28"/>
        </w:rPr>
        <w:t> </w:t>
      </w:r>
      <w:r w:rsidR="002518A2" w:rsidRPr="00FD0D00">
        <w:rPr>
          <w:rFonts w:eastAsiaTheme="minorEastAsia"/>
          <w:color w:val="000000" w:themeColor="text1"/>
          <w:sz w:val="28"/>
          <w:szCs w:val="28"/>
        </w:rPr>
        <w:t>%);</w:t>
      </w:r>
    </w:p>
    <w:p w14:paraId="61F1FA6B"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8"/>
          <w:szCs w:val="28"/>
        </w:rPr>
      </w:pPr>
    </w:p>
    <w:p w14:paraId="1B20D814" w14:textId="77777777" w:rsidR="002518A2" w:rsidRPr="00FD0D00" w:rsidRDefault="00D31A2F" w:rsidP="002518A2">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lastRenderedPageBreak/>
        <w:t>5</w:t>
      </w:r>
      <w:r w:rsidR="002518A2" w:rsidRPr="00FD0D00">
        <w:rPr>
          <w:rFonts w:eastAsiaTheme="minorEastAsia"/>
          <w:color w:val="000000" w:themeColor="text1"/>
          <w:sz w:val="28"/>
          <w:szCs w:val="28"/>
        </w:rPr>
        <w:t>) продовження вчинення зловживання після того, як НКРЕКП стало відомо про вчинення такого зловживання, що триває (10</w:t>
      </w:r>
      <w:r w:rsidR="00B462CC" w:rsidRPr="00FD0D00">
        <w:rPr>
          <w:rFonts w:eastAsiaTheme="minorEastAsia"/>
          <w:color w:val="000000" w:themeColor="text1"/>
          <w:sz w:val="28"/>
          <w:szCs w:val="28"/>
        </w:rPr>
        <w:t xml:space="preserve"> </w:t>
      </w:r>
      <w:r w:rsidR="002518A2" w:rsidRPr="00FD0D00">
        <w:rPr>
          <w:rFonts w:eastAsiaTheme="minorEastAsia"/>
          <w:color w:val="000000" w:themeColor="text1"/>
          <w:sz w:val="28"/>
          <w:szCs w:val="28"/>
        </w:rPr>
        <w:t>%).</w:t>
      </w:r>
    </w:p>
    <w:p w14:paraId="560E3EBF"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8"/>
          <w:szCs w:val="28"/>
        </w:rPr>
      </w:pPr>
    </w:p>
    <w:p w14:paraId="7B8A0A29" w14:textId="77777777" w:rsidR="002518A2" w:rsidRPr="00FD0D00" w:rsidRDefault="005E3E1B" w:rsidP="002518A2">
      <w:pPr>
        <w:pStyle w:val="1"/>
        <w:numPr>
          <w:ilvl w:val="0"/>
          <w:numId w:val="0"/>
        </w:numPr>
        <w:spacing w:before="0" w:after="0"/>
        <w:ind w:firstLine="709"/>
        <w:rPr>
          <w:color w:val="000000" w:themeColor="text1"/>
        </w:rPr>
      </w:pPr>
      <w:r w:rsidRPr="00FD0D00">
        <w:rPr>
          <w:color w:val="000000" w:themeColor="text1"/>
        </w:rPr>
        <w:t>3.</w:t>
      </w:r>
      <w:r w:rsidR="002518A2" w:rsidRPr="00FD0D00">
        <w:rPr>
          <w:color w:val="000000" w:themeColor="text1"/>
        </w:rPr>
        <w:t>5. Коригування розміру штрафу з метою забезпечення належного рівня стримування від майбутніх зловживань та забезпечення пропорційності покарання за зловживання</w:t>
      </w:r>
    </w:p>
    <w:p w14:paraId="79B4D2DB" w14:textId="77777777" w:rsidR="002518A2" w:rsidRPr="00FD0D00" w:rsidRDefault="002518A2" w:rsidP="002518A2">
      <w:pPr>
        <w:ind w:firstLine="709"/>
        <w:rPr>
          <w:color w:val="000000" w:themeColor="text1"/>
          <w:lang w:val="uk-UA" w:eastAsia="uk-UA"/>
        </w:rPr>
      </w:pPr>
    </w:p>
    <w:p w14:paraId="290A2774" w14:textId="77777777" w:rsidR="002518A2" w:rsidRPr="00FD0D00" w:rsidRDefault="005E3E1B" w:rsidP="002518A2">
      <w:pPr>
        <w:pStyle w:val="List11"/>
        <w:numPr>
          <w:ilvl w:val="0"/>
          <w:numId w:val="0"/>
        </w:numPr>
        <w:tabs>
          <w:tab w:val="clear" w:pos="990"/>
        </w:tabs>
        <w:spacing w:before="0" w:after="0"/>
        <w:ind w:firstLine="709"/>
        <w:rPr>
          <w:color w:val="000000" w:themeColor="text1"/>
        </w:rPr>
      </w:pPr>
      <w:r w:rsidRPr="00FD0D00">
        <w:rPr>
          <w:color w:val="000000" w:themeColor="text1"/>
        </w:rPr>
        <w:t>3.</w:t>
      </w:r>
      <w:r w:rsidR="002518A2" w:rsidRPr="00FD0D00">
        <w:rPr>
          <w:color w:val="000000" w:themeColor="text1"/>
        </w:rPr>
        <w:t>5.1. З метою дотримання принципу пропорційності під час визначення розміру штрафу за зловживання НКРЕКП має право прийняти рішення про:</w:t>
      </w:r>
    </w:p>
    <w:p w14:paraId="0598456A" w14:textId="77777777" w:rsidR="002518A2" w:rsidRPr="00FD0D00" w:rsidRDefault="002518A2" w:rsidP="002518A2">
      <w:pPr>
        <w:pStyle w:val="List11"/>
        <w:numPr>
          <w:ilvl w:val="0"/>
          <w:numId w:val="0"/>
        </w:numPr>
        <w:tabs>
          <w:tab w:val="clear" w:pos="990"/>
        </w:tabs>
        <w:spacing w:before="0" w:after="0"/>
        <w:ind w:firstLine="709"/>
        <w:rPr>
          <w:rFonts w:eastAsia="Times New Roman"/>
          <w:color w:val="000000" w:themeColor="text1"/>
        </w:rPr>
      </w:pPr>
    </w:p>
    <w:p w14:paraId="3DABB6CB" w14:textId="352A09A7" w:rsidR="00977FF1" w:rsidRPr="00FD0D00" w:rsidRDefault="00977FF1" w:rsidP="00D73463">
      <w:pPr>
        <w:pStyle w:val="rvps2"/>
        <w:numPr>
          <w:ilvl w:val="0"/>
          <w:numId w:val="48"/>
        </w:numPr>
        <w:spacing w:before="0" w:beforeAutospacing="0" w:after="0" w:afterAutospacing="0"/>
        <w:ind w:left="0"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збільшення розміру штрафу, розрахованого відповідно до глав </w:t>
      </w:r>
      <w:r w:rsidR="008C5075" w:rsidRPr="00FD0D00">
        <w:rPr>
          <w:rFonts w:eastAsiaTheme="minorEastAsia"/>
          <w:color w:val="000000" w:themeColor="text1"/>
          <w:sz w:val="28"/>
          <w:szCs w:val="28"/>
        </w:rPr>
        <w:t>3.</w:t>
      </w:r>
      <w:r w:rsidRPr="00FD0D00">
        <w:rPr>
          <w:rFonts w:eastAsiaTheme="minorEastAsia"/>
          <w:color w:val="000000" w:themeColor="text1"/>
          <w:sz w:val="28"/>
          <w:szCs w:val="28"/>
        </w:rPr>
        <w:t xml:space="preserve">2 – </w:t>
      </w:r>
      <w:r w:rsidR="008C5075" w:rsidRPr="00FD0D00">
        <w:rPr>
          <w:rFonts w:eastAsiaTheme="minorEastAsia"/>
          <w:color w:val="000000" w:themeColor="text1"/>
          <w:sz w:val="28"/>
          <w:szCs w:val="28"/>
        </w:rPr>
        <w:t>3.</w:t>
      </w:r>
      <w:r w:rsidRPr="00FD0D00">
        <w:rPr>
          <w:rFonts w:eastAsiaTheme="minorEastAsia"/>
          <w:color w:val="000000" w:themeColor="text1"/>
          <w:sz w:val="28"/>
          <w:szCs w:val="28"/>
        </w:rPr>
        <w:t xml:space="preserve">4 </w:t>
      </w:r>
      <w:r w:rsidR="008C5075" w:rsidRPr="00FD0D00">
        <w:rPr>
          <w:rFonts w:eastAsiaTheme="minorEastAsia"/>
          <w:color w:val="000000" w:themeColor="text1"/>
          <w:sz w:val="28"/>
          <w:szCs w:val="28"/>
        </w:rPr>
        <w:t xml:space="preserve">цього </w:t>
      </w:r>
      <w:r w:rsidR="004D6A0A" w:rsidRPr="00FD0D00">
        <w:rPr>
          <w:color w:val="000000" w:themeColor="text1"/>
          <w:sz w:val="28"/>
          <w:szCs w:val="28"/>
        </w:rPr>
        <w:t>розділу</w:t>
      </w:r>
      <w:r w:rsidRPr="00FD0D00">
        <w:rPr>
          <w:rFonts w:eastAsiaTheme="minorEastAsia"/>
          <w:color w:val="000000" w:themeColor="text1"/>
          <w:sz w:val="28"/>
          <w:szCs w:val="28"/>
        </w:rPr>
        <w:t>, на 100</w:t>
      </w:r>
      <w:r w:rsidR="00B462CC" w:rsidRPr="00FD0D00">
        <w:rPr>
          <w:rFonts w:eastAsiaTheme="minorEastAsia"/>
          <w:color w:val="000000" w:themeColor="text1"/>
          <w:sz w:val="28"/>
          <w:szCs w:val="28"/>
        </w:rPr>
        <w:t> </w:t>
      </w:r>
      <w:r w:rsidRPr="00FD0D00">
        <w:rPr>
          <w:rFonts w:eastAsiaTheme="minorEastAsia"/>
          <w:color w:val="000000" w:themeColor="text1"/>
          <w:sz w:val="28"/>
          <w:szCs w:val="28"/>
        </w:rPr>
        <w:t xml:space="preserve">% у разі його неспівмірності з вчиненим порушенням. </w:t>
      </w:r>
    </w:p>
    <w:p w14:paraId="7F9067ED" w14:textId="77777777" w:rsidR="00977FF1" w:rsidRPr="00FD0D00" w:rsidRDefault="00977FF1" w:rsidP="002518A2">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Неспівмірність розрахованого розміру штрафу із вчиненим порушенням має визначається в кожному окремому випадку правопорушення, що відповідає принципу розумності, який полягає, серед іншого, у врахуванні всіх фактичних обставин кожного окремого порушення. </w:t>
      </w:r>
    </w:p>
    <w:p w14:paraId="61EFFBA9" w14:textId="77777777" w:rsidR="00977FF1" w:rsidRPr="00FD0D00" w:rsidRDefault="00977FF1" w:rsidP="002518A2">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Для порушень, щодо яких можливо визначити розмір завданої шкоди/отриманої вигоди, критерій неспівмірності може становити перевищення розміру розрахованої шкоди/вигоди більше ніж у 10 разів за розмір розрахованого штрафу. </w:t>
      </w:r>
    </w:p>
    <w:p w14:paraId="4E96794E" w14:textId="77777777" w:rsidR="002518A2" w:rsidRPr="00FD0D00" w:rsidRDefault="00977FF1" w:rsidP="002518A2">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Для порушень, щодо яких неможливо визначити розмір завданої шкоди/отриманої вигоди, критерій неспівмірності визначається на основі фактичних обставин кожного окремого порушення</w:t>
      </w:r>
      <w:r w:rsidR="00735A6C" w:rsidRPr="00FD0D00">
        <w:rPr>
          <w:rFonts w:eastAsiaTheme="minorEastAsia"/>
          <w:color w:val="000000" w:themeColor="text1"/>
          <w:sz w:val="28"/>
          <w:szCs w:val="28"/>
        </w:rPr>
        <w:t>;</w:t>
      </w:r>
    </w:p>
    <w:p w14:paraId="7DB88949"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8"/>
          <w:szCs w:val="28"/>
        </w:rPr>
      </w:pPr>
    </w:p>
    <w:p w14:paraId="2B77C190"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2) зменшення (у виняткових випадках) розміру штрафу, розрахованого відповідно до глав </w:t>
      </w:r>
      <w:r w:rsidR="00E4422E" w:rsidRPr="00FD0D00">
        <w:rPr>
          <w:rFonts w:eastAsiaTheme="minorEastAsia"/>
          <w:color w:val="000000" w:themeColor="text1"/>
          <w:sz w:val="28"/>
          <w:szCs w:val="28"/>
        </w:rPr>
        <w:t>3.</w:t>
      </w:r>
      <w:r w:rsidRPr="00FD0D00">
        <w:rPr>
          <w:rFonts w:eastAsiaTheme="minorEastAsia"/>
          <w:color w:val="000000" w:themeColor="text1"/>
          <w:sz w:val="28"/>
          <w:szCs w:val="28"/>
        </w:rPr>
        <w:t xml:space="preserve">2 – </w:t>
      </w:r>
      <w:r w:rsidR="00E4422E" w:rsidRPr="00FD0D00">
        <w:rPr>
          <w:rFonts w:eastAsiaTheme="minorEastAsia"/>
          <w:color w:val="000000" w:themeColor="text1"/>
          <w:sz w:val="28"/>
          <w:szCs w:val="28"/>
        </w:rPr>
        <w:t>3.</w:t>
      </w:r>
      <w:r w:rsidRPr="00FD0D00">
        <w:rPr>
          <w:rFonts w:eastAsiaTheme="minorEastAsia"/>
          <w:color w:val="000000" w:themeColor="text1"/>
          <w:sz w:val="28"/>
          <w:szCs w:val="28"/>
        </w:rPr>
        <w:t xml:space="preserve">4 </w:t>
      </w:r>
      <w:r w:rsidR="00E4422E" w:rsidRPr="00FD0D00">
        <w:rPr>
          <w:rFonts w:eastAsiaTheme="minorEastAsia"/>
          <w:color w:val="000000" w:themeColor="text1"/>
          <w:sz w:val="28"/>
          <w:szCs w:val="28"/>
        </w:rPr>
        <w:t xml:space="preserve">цього </w:t>
      </w:r>
      <w:r w:rsidR="00A200BF" w:rsidRPr="00FD0D00">
        <w:rPr>
          <w:color w:val="000000" w:themeColor="text1"/>
          <w:sz w:val="28"/>
          <w:szCs w:val="28"/>
        </w:rPr>
        <w:t>розділу</w:t>
      </w:r>
      <w:r w:rsidRPr="00FD0D00">
        <w:rPr>
          <w:rFonts w:eastAsiaTheme="minorEastAsia"/>
          <w:color w:val="000000" w:themeColor="text1"/>
          <w:sz w:val="28"/>
          <w:szCs w:val="28"/>
        </w:rPr>
        <w:t>, до 80</w:t>
      </w:r>
      <w:r w:rsidR="00B462CC" w:rsidRPr="00FD0D00">
        <w:rPr>
          <w:rFonts w:eastAsiaTheme="minorEastAsia"/>
          <w:color w:val="000000" w:themeColor="text1"/>
        </w:rPr>
        <w:t> </w:t>
      </w:r>
      <w:r w:rsidRPr="00FD0D00">
        <w:rPr>
          <w:rFonts w:eastAsiaTheme="minorEastAsia"/>
          <w:color w:val="000000" w:themeColor="text1"/>
          <w:sz w:val="28"/>
          <w:szCs w:val="28"/>
        </w:rPr>
        <w:t xml:space="preserve">% у разі, якщо сплата повного розміру штрафу обґрунтовано є неможливою або призведе до тяжкого фінансового стану та подальшої неплатоспроможності порушника, або розмір такого розрахованого штрафу не співвідноситься з важкістю зловживання/ступенем завданої шкоди. </w:t>
      </w:r>
    </w:p>
    <w:p w14:paraId="2C497786"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8"/>
          <w:szCs w:val="28"/>
        </w:rPr>
      </w:pPr>
    </w:p>
    <w:p w14:paraId="197B0ABA" w14:textId="77777777" w:rsidR="002518A2" w:rsidRPr="00FD0D00" w:rsidRDefault="005E3E1B" w:rsidP="002518A2">
      <w:pPr>
        <w:pStyle w:val="List11"/>
        <w:numPr>
          <w:ilvl w:val="0"/>
          <w:numId w:val="0"/>
        </w:numPr>
        <w:tabs>
          <w:tab w:val="clear" w:pos="990"/>
        </w:tabs>
        <w:spacing w:before="0" w:after="0"/>
        <w:ind w:firstLine="709"/>
        <w:rPr>
          <w:color w:val="000000" w:themeColor="text1"/>
        </w:rPr>
      </w:pPr>
      <w:r w:rsidRPr="00FD0D00">
        <w:rPr>
          <w:color w:val="000000" w:themeColor="text1"/>
        </w:rPr>
        <w:t>3.</w:t>
      </w:r>
      <w:r w:rsidR="002518A2" w:rsidRPr="00FD0D00">
        <w:rPr>
          <w:color w:val="000000" w:themeColor="text1"/>
        </w:rPr>
        <w:t xml:space="preserve">5.2. Під час коригування розміру штрафу відповідно до положень пункту </w:t>
      </w:r>
      <w:r w:rsidR="00EF3B09" w:rsidRPr="00FD0D00">
        <w:rPr>
          <w:color w:val="000000" w:themeColor="text1"/>
        </w:rPr>
        <w:t>3.</w:t>
      </w:r>
      <w:r w:rsidR="002518A2" w:rsidRPr="00FD0D00">
        <w:rPr>
          <w:color w:val="000000" w:themeColor="text1"/>
        </w:rPr>
        <w:t>5.1 цієї глави, НКРЕКП</w:t>
      </w:r>
      <w:r w:rsidR="00E55A02" w:rsidRPr="00FD0D00">
        <w:rPr>
          <w:color w:val="000000" w:themeColor="text1"/>
        </w:rPr>
        <w:t xml:space="preserve"> враховує</w:t>
      </w:r>
      <w:r w:rsidR="002518A2" w:rsidRPr="00FD0D00">
        <w:rPr>
          <w:color w:val="000000" w:themeColor="text1"/>
        </w:rPr>
        <w:t xml:space="preserve"> загальну кількість </w:t>
      </w:r>
      <w:r w:rsidR="002518A2" w:rsidRPr="00FD0D00">
        <w:rPr>
          <w:color w:val="000000" w:themeColor="text1"/>
          <w:szCs w:val="28"/>
        </w:rPr>
        <w:t>зловжива</w:t>
      </w:r>
      <w:r w:rsidR="002518A2" w:rsidRPr="00FD0D00">
        <w:rPr>
          <w:color w:val="000000" w:themeColor="text1"/>
        </w:rPr>
        <w:t xml:space="preserve">нь (в тому числі кількість однотипних </w:t>
      </w:r>
      <w:r w:rsidR="002518A2" w:rsidRPr="00FD0D00">
        <w:rPr>
          <w:color w:val="000000" w:themeColor="text1"/>
          <w:szCs w:val="28"/>
        </w:rPr>
        <w:t>зловживан</w:t>
      </w:r>
      <w:r w:rsidR="002518A2" w:rsidRPr="00FD0D00">
        <w:rPr>
          <w:color w:val="000000" w:themeColor="text1"/>
        </w:rPr>
        <w:t>ь), вчинених суб’єктом розслідування за період часу, що розслідується, а також розмір завданої шкоди та/або додаткової вигоди, отриманої внаслідок вчиненого зловживання</w:t>
      </w:r>
      <w:r w:rsidR="007E1300" w:rsidRPr="00FD0D00">
        <w:rPr>
          <w:color w:val="000000" w:themeColor="text1"/>
        </w:rPr>
        <w:t xml:space="preserve"> </w:t>
      </w:r>
      <w:r w:rsidR="002518A2" w:rsidRPr="00FD0D00">
        <w:rPr>
          <w:color w:val="000000" w:themeColor="text1"/>
        </w:rPr>
        <w:t>(у разі встановлення такої додаткової вигоди чи шкоди).</w:t>
      </w:r>
    </w:p>
    <w:p w14:paraId="20573A25" w14:textId="77777777" w:rsidR="002518A2" w:rsidRPr="00FD0D00" w:rsidRDefault="002518A2" w:rsidP="002518A2">
      <w:pPr>
        <w:pStyle w:val="List11"/>
        <w:numPr>
          <w:ilvl w:val="0"/>
          <w:numId w:val="0"/>
        </w:numPr>
        <w:tabs>
          <w:tab w:val="clear" w:pos="990"/>
        </w:tabs>
        <w:spacing w:before="0" w:after="0"/>
        <w:ind w:firstLine="709"/>
        <w:rPr>
          <w:color w:val="000000" w:themeColor="text1"/>
        </w:rPr>
      </w:pPr>
    </w:p>
    <w:p w14:paraId="4D5E563D" w14:textId="77777777" w:rsidR="002518A2" w:rsidRPr="00FD0D00" w:rsidRDefault="005E3E1B" w:rsidP="007E1300">
      <w:pPr>
        <w:pStyle w:val="List11"/>
        <w:numPr>
          <w:ilvl w:val="0"/>
          <w:numId w:val="0"/>
        </w:numPr>
        <w:tabs>
          <w:tab w:val="clear" w:pos="990"/>
        </w:tabs>
        <w:spacing w:before="0" w:after="0"/>
        <w:ind w:firstLine="709"/>
        <w:rPr>
          <w:color w:val="000000" w:themeColor="text1"/>
          <w:szCs w:val="28"/>
        </w:rPr>
      </w:pPr>
      <w:r w:rsidRPr="00FD0D00">
        <w:rPr>
          <w:color w:val="000000" w:themeColor="text1"/>
        </w:rPr>
        <w:t>3.</w:t>
      </w:r>
      <w:r w:rsidR="002518A2" w:rsidRPr="00FD0D00">
        <w:rPr>
          <w:color w:val="000000" w:themeColor="text1"/>
        </w:rPr>
        <w:t xml:space="preserve">5.3. Для забезпечення належного рівня стримування від майбутніх </w:t>
      </w:r>
      <w:r w:rsidR="002518A2" w:rsidRPr="00FD0D00">
        <w:rPr>
          <w:color w:val="000000" w:themeColor="text1"/>
          <w:szCs w:val="28"/>
        </w:rPr>
        <w:t>зловжива</w:t>
      </w:r>
      <w:r w:rsidR="002518A2" w:rsidRPr="00FD0D00">
        <w:rPr>
          <w:color w:val="000000" w:themeColor="text1"/>
        </w:rPr>
        <w:t>нь (дотримання принципу ефективності санкцій) НКРЕКП має право прийняти рішення про</w:t>
      </w:r>
      <w:r w:rsidR="002518A2" w:rsidRPr="00FD0D00">
        <w:rPr>
          <w:color w:val="000000" w:themeColor="text1"/>
          <w:szCs w:val="28"/>
        </w:rPr>
        <w:t xml:space="preserve"> збільшення розміру штрафу, розрахованого відповідно до глав </w:t>
      </w:r>
      <w:r w:rsidR="001D6361" w:rsidRPr="00FD0D00">
        <w:rPr>
          <w:color w:val="000000" w:themeColor="text1"/>
          <w:szCs w:val="28"/>
        </w:rPr>
        <w:t>3.</w:t>
      </w:r>
      <w:r w:rsidR="002518A2" w:rsidRPr="00FD0D00">
        <w:rPr>
          <w:color w:val="000000" w:themeColor="text1"/>
          <w:szCs w:val="28"/>
        </w:rPr>
        <w:t xml:space="preserve">2 – </w:t>
      </w:r>
      <w:r w:rsidR="001D6361" w:rsidRPr="00FD0D00">
        <w:rPr>
          <w:color w:val="000000" w:themeColor="text1"/>
          <w:szCs w:val="28"/>
        </w:rPr>
        <w:t>3.</w:t>
      </w:r>
      <w:r w:rsidR="002518A2" w:rsidRPr="00FD0D00">
        <w:rPr>
          <w:color w:val="000000" w:themeColor="text1"/>
          <w:szCs w:val="28"/>
        </w:rPr>
        <w:t>4</w:t>
      </w:r>
      <w:r w:rsidR="001D6361" w:rsidRPr="00FD0D00">
        <w:rPr>
          <w:color w:val="000000" w:themeColor="text1"/>
          <w:szCs w:val="28"/>
        </w:rPr>
        <w:t xml:space="preserve"> цього</w:t>
      </w:r>
      <w:r w:rsidR="002518A2" w:rsidRPr="00FD0D00">
        <w:rPr>
          <w:color w:val="000000" w:themeColor="text1"/>
          <w:szCs w:val="28"/>
        </w:rPr>
        <w:t xml:space="preserve"> </w:t>
      </w:r>
      <w:r w:rsidR="00A200BF" w:rsidRPr="00FD0D00">
        <w:rPr>
          <w:color w:val="000000" w:themeColor="text1"/>
          <w:szCs w:val="28"/>
        </w:rPr>
        <w:t>розділу</w:t>
      </w:r>
      <w:r w:rsidR="002518A2" w:rsidRPr="00FD0D00">
        <w:rPr>
          <w:color w:val="000000" w:themeColor="text1"/>
          <w:szCs w:val="28"/>
        </w:rPr>
        <w:t>, на 50</w:t>
      </w:r>
      <w:r w:rsidR="00B462CC" w:rsidRPr="00FD0D00">
        <w:rPr>
          <w:color w:val="000000" w:themeColor="text1"/>
          <w:szCs w:val="28"/>
        </w:rPr>
        <w:t> </w:t>
      </w:r>
      <w:r w:rsidR="002518A2" w:rsidRPr="00FD0D00">
        <w:rPr>
          <w:color w:val="000000" w:themeColor="text1"/>
          <w:szCs w:val="28"/>
        </w:rPr>
        <w:t xml:space="preserve">% у разі, якщо НКРЕКП має підстави вважати, що розрахований розмір штрафу не втримає порушника від зловживання у майбутньому. Такими підставами можуть бути, зокрема, матеріальне становище </w:t>
      </w:r>
      <w:r w:rsidR="002518A2" w:rsidRPr="00FD0D00">
        <w:rPr>
          <w:color w:val="000000" w:themeColor="text1"/>
          <w:szCs w:val="28"/>
        </w:rPr>
        <w:lastRenderedPageBreak/>
        <w:t>порушника, розмір очікуваної вигоди від зловживання, вчинення подібних зловживань у минулому</w:t>
      </w:r>
      <w:r w:rsidR="007E1300" w:rsidRPr="00FD0D00">
        <w:rPr>
          <w:color w:val="000000" w:themeColor="text1"/>
          <w:szCs w:val="28"/>
        </w:rPr>
        <w:t>.</w:t>
      </w:r>
    </w:p>
    <w:p w14:paraId="371F2FDD" w14:textId="77777777" w:rsidR="002518A2" w:rsidRPr="00FD0D00" w:rsidRDefault="002518A2" w:rsidP="002518A2">
      <w:pPr>
        <w:pStyle w:val="rvps2"/>
        <w:spacing w:before="0" w:beforeAutospacing="0" w:after="0" w:afterAutospacing="0"/>
        <w:ind w:firstLine="709"/>
        <w:jc w:val="both"/>
        <w:rPr>
          <w:rFonts w:eastAsiaTheme="minorEastAsia"/>
          <w:color w:val="000000" w:themeColor="text1"/>
          <w:sz w:val="20"/>
          <w:szCs w:val="20"/>
        </w:rPr>
      </w:pPr>
    </w:p>
    <w:p w14:paraId="427BF29F" w14:textId="77777777" w:rsidR="002518A2" w:rsidRPr="00FD0D00" w:rsidRDefault="005E3E1B" w:rsidP="002518A2">
      <w:pPr>
        <w:pStyle w:val="1"/>
        <w:numPr>
          <w:ilvl w:val="0"/>
          <w:numId w:val="0"/>
        </w:numPr>
        <w:spacing w:before="0" w:after="0"/>
        <w:ind w:firstLine="709"/>
        <w:rPr>
          <w:color w:val="000000" w:themeColor="text1"/>
        </w:rPr>
      </w:pPr>
      <w:r w:rsidRPr="00FD0D00">
        <w:rPr>
          <w:color w:val="000000" w:themeColor="text1"/>
        </w:rPr>
        <w:t>3.</w:t>
      </w:r>
      <w:r w:rsidR="002518A2" w:rsidRPr="00FD0D00">
        <w:rPr>
          <w:color w:val="000000" w:themeColor="text1"/>
        </w:rPr>
        <w:t xml:space="preserve">6. Визначення підсумкового розміру штрафу, коригування розміру штрафу для уникнення перевищення максимальної межі штрафу </w:t>
      </w:r>
    </w:p>
    <w:p w14:paraId="2817A697" w14:textId="77777777" w:rsidR="002518A2" w:rsidRPr="00FD0D00" w:rsidRDefault="002518A2" w:rsidP="002518A2">
      <w:pPr>
        <w:ind w:firstLine="709"/>
        <w:rPr>
          <w:color w:val="000000" w:themeColor="text1"/>
          <w:lang w:val="uk-UA" w:eastAsia="uk-UA"/>
        </w:rPr>
      </w:pPr>
    </w:p>
    <w:p w14:paraId="2E5EA6C1" w14:textId="77777777" w:rsidR="002518A2" w:rsidRPr="00FD0D00" w:rsidRDefault="005E3E1B" w:rsidP="002518A2">
      <w:pPr>
        <w:pStyle w:val="List11"/>
        <w:numPr>
          <w:ilvl w:val="0"/>
          <w:numId w:val="0"/>
        </w:numPr>
        <w:tabs>
          <w:tab w:val="clear" w:pos="990"/>
        </w:tabs>
        <w:spacing w:before="0" w:after="0"/>
        <w:ind w:firstLine="709"/>
        <w:rPr>
          <w:color w:val="000000" w:themeColor="text1"/>
        </w:rPr>
      </w:pPr>
      <w:r w:rsidRPr="00FD0D00">
        <w:rPr>
          <w:color w:val="000000" w:themeColor="text1"/>
        </w:rPr>
        <w:t>3.</w:t>
      </w:r>
      <w:r w:rsidR="002518A2" w:rsidRPr="00FD0D00">
        <w:rPr>
          <w:color w:val="000000" w:themeColor="text1"/>
        </w:rPr>
        <w:t xml:space="preserve">6.1. Підсумковим розміром штрафу за зловживання є штраф, розрахований відповідно до глав </w:t>
      </w:r>
      <w:r w:rsidR="006B1750" w:rsidRPr="00FD0D00">
        <w:rPr>
          <w:color w:val="000000" w:themeColor="text1"/>
        </w:rPr>
        <w:t>3.</w:t>
      </w:r>
      <w:r w:rsidR="002518A2" w:rsidRPr="00FD0D00">
        <w:rPr>
          <w:color w:val="000000" w:themeColor="text1"/>
        </w:rPr>
        <w:t xml:space="preserve">2 – </w:t>
      </w:r>
      <w:r w:rsidR="006B1750" w:rsidRPr="00FD0D00">
        <w:rPr>
          <w:color w:val="000000" w:themeColor="text1"/>
        </w:rPr>
        <w:t>3.</w:t>
      </w:r>
      <w:r w:rsidR="002518A2" w:rsidRPr="00FD0D00">
        <w:rPr>
          <w:color w:val="000000" w:themeColor="text1"/>
        </w:rPr>
        <w:t xml:space="preserve">5 </w:t>
      </w:r>
      <w:r w:rsidR="006B1750" w:rsidRPr="00FD0D00">
        <w:rPr>
          <w:color w:val="000000" w:themeColor="text1"/>
        </w:rPr>
        <w:t xml:space="preserve">цього </w:t>
      </w:r>
      <w:r w:rsidR="00B11E4A" w:rsidRPr="00FD0D00">
        <w:rPr>
          <w:color w:val="000000" w:themeColor="text1"/>
          <w:szCs w:val="28"/>
        </w:rPr>
        <w:t>розділу</w:t>
      </w:r>
      <w:r w:rsidR="002518A2" w:rsidRPr="00FD0D00">
        <w:rPr>
          <w:color w:val="000000" w:themeColor="text1"/>
        </w:rPr>
        <w:t>.</w:t>
      </w:r>
    </w:p>
    <w:p w14:paraId="003000ED" w14:textId="77777777" w:rsidR="00351AD4" w:rsidRPr="00FD0D00" w:rsidRDefault="00351AD4" w:rsidP="002518A2">
      <w:pPr>
        <w:pStyle w:val="List11"/>
        <w:numPr>
          <w:ilvl w:val="0"/>
          <w:numId w:val="0"/>
        </w:numPr>
        <w:tabs>
          <w:tab w:val="clear" w:pos="990"/>
        </w:tabs>
        <w:spacing w:before="0" w:after="0"/>
        <w:ind w:firstLine="709"/>
        <w:rPr>
          <w:color w:val="000000" w:themeColor="text1"/>
        </w:rPr>
      </w:pPr>
    </w:p>
    <w:p w14:paraId="4CA02A29" w14:textId="77777777" w:rsidR="002518A2" w:rsidRPr="00FD0D00" w:rsidRDefault="005E3E1B" w:rsidP="002518A2">
      <w:pPr>
        <w:pStyle w:val="List11"/>
        <w:numPr>
          <w:ilvl w:val="0"/>
          <w:numId w:val="0"/>
        </w:numPr>
        <w:tabs>
          <w:tab w:val="clear" w:pos="990"/>
        </w:tabs>
        <w:spacing w:before="0" w:after="0"/>
        <w:ind w:firstLine="709"/>
        <w:rPr>
          <w:color w:val="000000" w:themeColor="text1"/>
        </w:rPr>
      </w:pPr>
      <w:r w:rsidRPr="00FD0D00">
        <w:rPr>
          <w:color w:val="000000" w:themeColor="text1"/>
        </w:rPr>
        <w:t>3.</w:t>
      </w:r>
      <w:r w:rsidR="002518A2" w:rsidRPr="00FD0D00">
        <w:rPr>
          <w:color w:val="000000" w:themeColor="text1"/>
        </w:rPr>
        <w:t xml:space="preserve">6.2. Максимальні розміри штрафів за </w:t>
      </w:r>
      <w:r w:rsidR="002518A2" w:rsidRPr="00FD0D00">
        <w:rPr>
          <w:color w:val="000000" w:themeColor="text1"/>
          <w:szCs w:val="28"/>
        </w:rPr>
        <w:t>зловживання</w:t>
      </w:r>
      <w:r w:rsidR="002518A2" w:rsidRPr="00FD0D00">
        <w:rPr>
          <w:color w:val="000000" w:themeColor="text1"/>
        </w:rPr>
        <w:t xml:space="preserve"> визначе</w:t>
      </w:r>
      <w:r w:rsidR="000C27BB" w:rsidRPr="00FD0D00">
        <w:rPr>
          <w:color w:val="000000" w:themeColor="text1"/>
        </w:rPr>
        <w:t>ні</w:t>
      </w:r>
      <w:r w:rsidR="002518A2" w:rsidRPr="00FD0D00">
        <w:rPr>
          <w:color w:val="000000" w:themeColor="text1"/>
        </w:rPr>
        <w:t xml:space="preserve"> </w:t>
      </w:r>
      <w:bookmarkStart w:id="19" w:name="_Hlk143517317"/>
      <w:r w:rsidR="000C27BB" w:rsidRPr="00FD0D00">
        <w:rPr>
          <w:color w:val="000000" w:themeColor="text1"/>
        </w:rPr>
        <w:t>статт</w:t>
      </w:r>
      <w:r w:rsidR="00037697" w:rsidRPr="00FD0D00">
        <w:rPr>
          <w:color w:val="000000" w:themeColor="text1"/>
        </w:rPr>
        <w:t>ею</w:t>
      </w:r>
      <w:r w:rsidR="000C27BB" w:rsidRPr="00FD0D00">
        <w:rPr>
          <w:color w:val="000000" w:themeColor="text1"/>
        </w:rPr>
        <w:t xml:space="preserve"> </w:t>
      </w:r>
      <w:r w:rsidR="00037697" w:rsidRPr="00FD0D00">
        <w:rPr>
          <w:color w:val="000000" w:themeColor="text1"/>
        </w:rPr>
        <w:t>77</w:t>
      </w:r>
      <w:r w:rsidR="000C27BB" w:rsidRPr="00FD0D00">
        <w:rPr>
          <w:rStyle w:val="rvts9"/>
          <w:color w:val="000000" w:themeColor="text1"/>
          <w:shd w:val="clear" w:color="auto" w:fill="FFFFFF"/>
          <w:vertAlign w:val="superscript"/>
        </w:rPr>
        <w:t xml:space="preserve"> </w:t>
      </w:r>
      <w:r w:rsidR="000C27BB" w:rsidRPr="00FD0D00">
        <w:rPr>
          <w:rStyle w:val="rvts9"/>
          <w:color w:val="000000" w:themeColor="text1"/>
          <w:shd w:val="clear" w:color="auto" w:fill="FFFFFF"/>
        </w:rPr>
        <w:t xml:space="preserve"> Закону України «Про ринок електричної енергії» та </w:t>
      </w:r>
      <w:r w:rsidR="00037697" w:rsidRPr="00FD0D00">
        <w:rPr>
          <w:rStyle w:val="rvts9"/>
          <w:color w:val="000000" w:themeColor="text1"/>
          <w:shd w:val="clear" w:color="auto" w:fill="FFFFFF"/>
        </w:rPr>
        <w:t>статтею 59</w:t>
      </w:r>
      <w:r w:rsidR="000C27BB" w:rsidRPr="00FD0D00">
        <w:rPr>
          <w:rStyle w:val="rvts9"/>
          <w:color w:val="000000" w:themeColor="text1"/>
          <w:shd w:val="clear" w:color="auto" w:fill="FFFFFF"/>
          <w:vertAlign w:val="superscript"/>
        </w:rPr>
        <w:t xml:space="preserve"> </w:t>
      </w:r>
      <w:r w:rsidR="000C27BB" w:rsidRPr="00FD0D00">
        <w:rPr>
          <w:rStyle w:val="rvts9"/>
          <w:color w:val="000000" w:themeColor="text1"/>
          <w:shd w:val="clear" w:color="auto" w:fill="FFFFFF"/>
        </w:rPr>
        <w:t>Закону України «Про ринок природного газу»</w:t>
      </w:r>
      <w:bookmarkEnd w:id="19"/>
      <w:r w:rsidR="002518A2" w:rsidRPr="00FD0D00">
        <w:rPr>
          <w:color w:val="000000" w:themeColor="text1"/>
        </w:rPr>
        <w:t>, незалежно від граничного розміру штрафу не мож</w:t>
      </w:r>
      <w:r w:rsidR="00351AD4" w:rsidRPr="00FD0D00">
        <w:rPr>
          <w:color w:val="000000" w:themeColor="text1"/>
        </w:rPr>
        <w:t>уть</w:t>
      </w:r>
      <w:r w:rsidR="002518A2" w:rsidRPr="00FD0D00">
        <w:rPr>
          <w:color w:val="000000" w:themeColor="text1"/>
        </w:rPr>
        <w:t xml:space="preserve"> перевищувати 10 відсотків річного доходу (виручки)</w:t>
      </w:r>
      <w:r w:rsidR="000C27BB" w:rsidRPr="00FD0D00">
        <w:rPr>
          <w:color w:val="000000" w:themeColor="text1"/>
        </w:rPr>
        <w:t xml:space="preserve"> учасника оптового енергетичного ринку </w:t>
      </w:r>
      <w:r w:rsidR="002518A2" w:rsidRPr="00FD0D00">
        <w:rPr>
          <w:color w:val="000000" w:themeColor="text1"/>
        </w:rPr>
        <w:t xml:space="preserve">від реалізації продукції (товарів, робіт, послуг) на оптовому енергетичному ринку. </w:t>
      </w:r>
    </w:p>
    <w:p w14:paraId="377E4B3A" w14:textId="77777777" w:rsidR="00792588" w:rsidRPr="00FD0D00" w:rsidRDefault="00792588" w:rsidP="002518A2">
      <w:pPr>
        <w:pStyle w:val="List11"/>
        <w:numPr>
          <w:ilvl w:val="0"/>
          <w:numId w:val="0"/>
        </w:numPr>
        <w:tabs>
          <w:tab w:val="clear" w:pos="990"/>
        </w:tabs>
        <w:spacing w:before="0" w:after="0"/>
        <w:ind w:firstLine="709"/>
        <w:rPr>
          <w:color w:val="000000" w:themeColor="text1"/>
        </w:rPr>
      </w:pPr>
    </w:p>
    <w:p w14:paraId="0318BA41" w14:textId="77777777" w:rsidR="002518A2" w:rsidRPr="00FD0D00" w:rsidRDefault="005E3E1B" w:rsidP="002518A2">
      <w:pPr>
        <w:pStyle w:val="List11"/>
        <w:numPr>
          <w:ilvl w:val="0"/>
          <w:numId w:val="0"/>
        </w:numPr>
        <w:tabs>
          <w:tab w:val="clear" w:pos="990"/>
        </w:tabs>
        <w:spacing w:before="0" w:after="0"/>
        <w:ind w:firstLine="709"/>
        <w:rPr>
          <w:color w:val="000000" w:themeColor="text1"/>
        </w:rPr>
      </w:pPr>
      <w:r w:rsidRPr="00FD0D00">
        <w:rPr>
          <w:color w:val="000000" w:themeColor="text1"/>
        </w:rPr>
        <w:t>3.</w:t>
      </w:r>
      <w:r w:rsidR="002518A2" w:rsidRPr="00FD0D00">
        <w:rPr>
          <w:color w:val="000000" w:themeColor="text1"/>
        </w:rPr>
        <w:t xml:space="preserve">6.3. У випадку, якщо підсумковий розмір штрафу, розрахований відповідно до глав </w:t>
      </w:r>
      <w:r w:rsidR="00191D90" w:rsidRPr="00FD0D00">
        <w:rPr>
          <w:color w:val="000000" w:themeColor="text1"/>
        </w:rPr>
        <w:t>3.</w:t>
      </w:r>
      <w:r w:rsidR="002518A2" w:rsidRPr="00FD0D00">
        <w:rPr>
          <w:color w:val="000000" w:themeColor="text1"/>
        </w:rPr>
        <w:t xml:space="preserve">2 – </w:t>
      </w:r>
      <w:r w:rsidR="00191D90" w:rsidRPr="00FD0D00">
        <w:rPr>
          <w:color w:val="000000" w:themeColor="text1"/>
        </w:rPr>
        <w:t>3.</w:t>
      </w:r>
      <w:r w:rsidR="002518A2" w:rsidRPr="00FD0D00">
        <w:rPr>
          <w:color w:val="000000" w:themeColor="text1"/>
        </w:rPr>
        <w:t>5</w:t>
      </w:r>
      <w:r w:rsidR="00191D90" w:rsidRPr="00FD0D00">
        <w:rPr>
          <w:color w:val="000000" w:themeColor="text1"/>
        </w:rPr>
        <w:t xml:space="preserve"> цього</w:t>
      </w:r>
      <w:r w:rsidR="002518A2" w:rsidRPr="00FD0D00">
        <w:rPr>
          <w:color w:val="000000" w:themeColor="text1"/>
        </w:rPr>
        <w:t xml:space="preserve"> </w:t>
      </w:r>
      <w:r w:rsidR="00651388" w:rsidRPr="00FD0D00">
        <w:rPr>
          <w:color w:val="000000" w:themeColor="text1"/>
          <w:szCs w:val="28"/>
        </w:rPr>
        <w:t>розділу</w:t>
      </w:r>
      <w:r w:rsidR="002518A2" w:rsidRPr="00FD0D00">
        <w:rPr>
          <w:color w:val="000000" w:themeColor="text1"/>
        </w:rPr>
        <w:t xml:space="preserve">, перевищує максимальний розмір штрафу, передбачений </w:t>
      </w:r>
      <w:r w:rsidR="00037697" w:rsidRPr="00FD0D00">
        <w:rPr>
          <w:color w:val="000000" w:themeColor="text1"/>
        </w:rPr>
        <w:t>статтею 77 Закону України «Про ринок електричної енергії» та статтею 59 Закону України «Про ринок природного газу»</w:t>
      </w:r>
      <w:r w:rsidR="002518A2" w:rsidRPr="00FD0D00">
        <w:rPr>
          <w:color w:val="000000" w:themeColor="text1"/>
        </w:rPr>
        <w:t xml:space="preserve">, НКРЕКП коригує підсумковий розмір штрафу </w:t>
      </w:r>
      <w:r w:rsidR="00985E1C" w:rsidRPr="00FD0D00">
        <w:rPr>
          <w:color w:val="000000" w:themeColor="text1"/>
        </w:rPr>
        <w:t xml:space="preserve">відповідно </w:t>
      </w:r>
      <w:r w:rsidR="002518A2" w:rsidRPr="00FD0D00">
        <w:rPr>
          <w:color w:val="000000" w:themeColor="text1"/>
        </w:rPr>
        <w:t xml:space="preserve">до </w:t>
      </w:r>
      <w:r w:rsidR="00985E1C" w:rsidRPr="00FD0D00">
        <w:rPr>
          <w:color w:val="000000" w:themeColor="text1"/>
        </w:rPr>
        <w:t xml:space="preserve">його граничного </w:t>
      </w:r>
      <w:r w:rsidR="002518A2" w:rsidRPr="00FD0D00">
        <w:rPr>
          <w:color w:val="000000" w:themeColor="text1"/>
        </w:rPr>
        <w:t>розміру</w:t>
      </w:r>
      <w:r w:rsidR="00985E1C" w:rsidRPr="00FD0D00">
        <w:rPr>
          <w:color w:val="000000" w:themeColor="text1"/>
        </w:rPr>
        <w:t>.</w:t>
      </w:r>
      <w:r w:rsidR="002518A2" w:rsidRPr="00FD0D00">
        <w:rPr>
          <w:color w:val="000000" w:themeColor="text1"/>
        </w:rPr>
        <w:t xml:space="preserve"> </w:t>
      </w:r>
    </w:p>
    <w:p w14:paraId="66ADFC58" w14:textId="511ECD29" w:rsidR="00037697" w:rsidRDefault="00037697" w:rsidP="002518A2">
      <w:pPr>
        <w:pStyle w:val="List11"/>
        <w:numPr>
          <w:ilvl w:val="0"/>
          <w:numId w:val="0"/>
        </w:numPr>
        <w:tabs>
          <w:tab w:val="clear" w:pos="990"/>
        </w:tabs>
        <w:spacing w:before="0" w:after="0"/>
        <w:ind w:firstLine="709"/>
        <w:rPr>
          <w:color w:val="000000" w:themeColor="text1"/>
        </w:rPr>
      </w:pPr>
    </w:p>
    <w:tbl>
      <w:tblPr>
        <w:tblpPr w:leftFromText="180" w:rightFromText="180" w:vertAnchor="text" w:horzAnchor="margin" w:tblpY="-54"/>
        <w:tblW w:w="9747" w:type="dxa"/>
        <w:tblLook w:val="04A0" w:firstRow="1" w:lastRow="0" w:firstColumn="1" w:lastColumn="0" w:noHBand="0" w:noVBand="1"/>
      </w:tblPr>
      <w:tblGrid>
        <w:gridCol w:w="5211"/>
        <w:gridCol w:w="4536"/>
      </w:tblGrid>
      <w:tr w:rsidR="00992DC3" w:rsidRPr="00FD0D00" w14:paraId="55CCDF93" w14:textId="77777777" w:rsidTr="00992DC3">
        <w:trPr>
          <w:trHeight w:val="297"/>
        </w:trPr>
        <w:tc>
          <w:tcPr>
            <w:tcW w:w="5211" w:type="dxa"/>
            <w:shd w:val="clear" w:color="auto" w:fill="auto"/>
            <w:vAlign w:val="center"/>
          </w:tcPr>
          <w:p w14:paraId="3DCA520D" w14:textId="77777777" w:rsidR="00992DC3" w:rsidRPr="00FD0D00" w:rsidRDefault="00992DC3" w:rsidP="00992DC3">
            <w:pPr>
              <w:rPr>
                <w:color w:val="000000" w:themeColor="text1"/>
                <w:lang w:val="uk-UA"/>
              </w:rPr>
            </w:pPr>
            <w:r w:rsidRPr="00FD0D00">
              <w:rPr>
                <w:color w:val="000000" w:themeColor="text1"/>
                <w:lang w:val="uk-UA"/>
              </w:rPr>
              <w:t>Директор Департаменту</w:t>
            </w:r>
          </w:p>
          <w:p w14:paraId="15BA9571" w14:textId="77777777" w:rsidR="00992DC3" w:rsidRPr="00FD0D00" w:rsidRDefault="00992DC3" w:rsidP="00992DC3">
            <w:pPr>
              <w:ind w:firstLine="37"/>
              <w:rPr>
                <w:color w:val="000000" w:themeColor="text1"/>
                <w:lang w:val="uk-UA"/>
              </w:rPr>
            </w:pPr>
            <w:r w:rsidRPr="00FD0D00">
              <w:rPr>
                <w:color w:val="000000" w:themeColor="text1"/>
                <w:lang w:val="uk-UA"/>
              </w:rPr>
              <w:t>ліцензійного контролю</w:t>
            </w:r>
          </w:p>
        </w:tc>
        <w:tc>
          <w:tcPr>
            <w:tcW w:w="4536" w:type="dxa"/>
            <w:shd w:val="clear" w:color="auto" w:fill="auto"/>
            <w:vAlign w:val="center"/>
          </w:tcPr>
          <w:p w14:paraId="3203C5ED" w14:textId="77777777" w:rsidR="00992DC3" w:rsidRPr="00FD0D00" w:rsidRDefault="00992DC3" w:rsidP="00992DC3">
            <w:pPr>
              <w:ind w:firstLine="709"/>
              <w:jc w:val="right"/>
              <w:rPr>
                <w:color w:val="000000" w:themeColor="text1"/>
                <w:szCs w:val="28"/>
                <w:lang w:val="uk-UA"/>
              </w:rPr>
            </w:pPr>
            <w:r w:rsidRPr="00FD0D00">
              <w:rPr>
                <w:color w:val="000000" w:themeColor="text1"/>
                <w:szCs w:val="28"/>
                <w:lang w:val="uk-UA"/>
              </w:rPr>
              <w:t>Ярослав ЗЕЛЕНЮК</w:t>
            </w:r>
          </w:p>
        </w:tc>
      </w:tr>
    </w:tbl>
    <w:p w14:paraId="25B17962" w14:textId="77777777" w:rsidR="00992DC3" w:rsidRPr="00FD0D00" w:rsidRDefault="00992DC3" w:rsidP="002518A2">
      <w:pPr>
        <w:pStyle w:val="List11"/>
        <w:numPr>
          <w:ilvl w:val="0"/>
          <w:numId w:val="0"/>
        </w:numPr>
        <w:tabs>
          <w:tab w:val="clear" w:pos="990"/>
        </w:tabs>
        <w:spacing w:before="0" w:after="0"/>
        <w:ind w:firstLine="709"/>
        <w:rPr>
          <w:color w:val="000000" w:themeColor="text1"/>
        </w:rPr>
      </w:pPr>
    </w:p>
    <w:p w14:paraId="620B7E05" w14:textId="77777777" w:rsidR="008C27F9" w:rsidRDefault="008C27F9" w:rsidP="002518A2">
      <w:pPr>
        <w:pStyle w:val="List11"/>
        <w:numPr>
          <w:ilvl w:val="0"/>
          <w:numId w:val="0"/>
        </w:numPr>
        <w:tabs>
          <w:tab w:val="clear" w:pos="990"/>
        </w:tabs>
        <w:spacing w:before="0" w:after="0"/>
        <w:ind w:firstLine="709"/>
        <w:rPr>
          <w:color w:val="000000" w:themeColor="text1"/>
        </w:rPr>
        <w:sectPr w:rsidR="008C27F9" w:rsidSect="00223BAA">
          <w:pgSz w:w="11906" w:h="16838" w:code="9"/>
          <w:pgMar w:top="1134" w:right="567" w:bottom="1134" w:left="1701" w:header="170" w:footer="170" w:gutter="0"/>
          <w:pgNumType w:start="1"/>
          <w:cols w:space="708"/>
          <w:titlePg/>
          <w:docGrid w:linePitch="381"/>
        </w:sectPr>
      </w:pPr>
    </w:p>
    <w:p w14:paraId="31DDBDF3" w14:textId="77777777" w:rsidR="001A3D71" w:rsidRPr="00FD0D00" w:rsidRDefault="001A3D71" w:rsidP="009B7B44">
      <w:pPr>
        <w:pStyle w:val="rvps2"/>
        <w:keepNext/>
        <w:keepLines/>
        <w:pageBreakBefore/>
        <w:spacing w:before="0" w:beforeAutospacing="0" w:after="0" w:afterAutospacing="0"/>
        <w:ind w:left="5954"/>
        <w:outlineLvl w:val="0"/>
        <w:rPr>
          <w:rFonts w:eastAsiaTheme="minorEastAsia"/>
          <w:b/>
          <w:bCs/>
          <w:color w:val="000000" w:themeColor="text1"/>
          <w:sz w:val="28"/>
          <w:szCs w:val="28"/>
        </w:rPr>
      </w:pPr>
      <w:r w:rsidRPr="00FD0D00">
        <w:rPr>
          <w:rFonts w:eastAsiaTheme="minorEastAsia"/>
          <w:color w:val="000000" w:themeColor="text1"/>
          <w:sz w:val="28"/>
          <w:szCs w:val="28"/>
        </w:rPr>
        <w:lastRenderedPageBreak/>
        <w:t xml:space="preserve">Додаток </w:t>
      </w:r>
      <w:r w:rsidR="006039B2" w:rsidRPr="00FD0D00">
        <w:rPr>
          <w:rFonts w:eastAsiaTheme="minorEastAsia"/>
          <w:color w:val="000000" w:themeColor="text1"/>
          <w:sz w:val="28"/>
          <w:szCs w:val="28"/>
        </w:rPr>
        <w:t>1</w:t>
      </w:r>
      <w:r w:rsidRPr="00FD0D00">
        <w:rPr>
          <w:rFonts w:eastAsiaTheme="minorEastAsia"/>
          <w:color w:val="000000" w:themeColor="text1"/>
          <w:sz w:val="28"/>
          <w:szCs w:val="28"/>
        </w:rPr>
        <w:br/>
        <w:t xml:space="preserve">до Порядку </w:t>
      </w:r>
      <w:r w:rsidR="000321E4" w:rsidRPr="00FD0D00">
        <w:rPr>
          <w:rFonts w:eastAsiaTheme="minorEastAsia"/>
          <w:color w:val="000000" w:themeColor="text1"/>
          <w:sz w:val="28"/>
          <w:szCs w:val="28"/>
        </w:rPr>
        <w:t xml:space="preserve">(методики) визначення розміру штрафів, які накладаються </w:t>
      </w:r>
      <w:r w:rsidR="009B7B44" w:rsidRPr="00FD0D00">
        <w:rPr>
          <w:rFonts w:eastAsiaTheme="minorEastAsia"/>
          <w:color w:val="000000" w:themeColor="text1"/>
          <w:sz w:val="28"/>
          <w:szCs w:val="28"/>
        </w:rPr>
        <w:t>Національною комісією, що здійснює державне регулювання у сферах енергетики та комунальних послуг</w:t>
      </w:r>
    </w:p>
    <w:p w14:paraId="22CCD85D" w14:textId="77777777" w:rsidR="001A3D71" w:rsidRPr="00FD0D00" w:rsidRDefault="009A34F4" w:rsidP="009B7B44">
      <w:pPr>
        <w:ind w:left="5954"/>
        <w:rPr>
          <w:color w:val="000000" w:themeColor="text1"/>
          <w:szCs w:val="28"/>
          <w:lang w:val="uk-UA"/>
        </w:rPr>
      </w:pPr>
      <w:r w:rsidRPr="00FD0D00">
        <w:rPr>
          <w:color w:val="000000" w:themeColor="text1"/>
          <w:szCs w:val="28"/>
          <w:lang w:val="uk-UA"/>
        </w:rPr>
        <w:t>(пункт 1.4 глави 1 розділу І)</w:t>
      </w:r>
    </w:p>
    <w:p w14:paraId="27952D65" w14:textId="77777777" w:rsidR="009A34F4" w:rsidRPr="00FD0D00" w:rsidRDefault="009A34F4" w:rsidP="001A3D71">
      <w:pPr>
        <w:ind w:firstLine="709"/>
        <w:jc w:val="right"/>
        <w:rPr>
          <w:color w:val="000000" w:themeColor="text1"/>
          <w:szCs w:val="28"/>
          <w:lang w:val="uk-UA"/>
        </w:rPr>
      </w:pPr>
    </w:p>
    <w:p w14:paraId="20FB4BB8" w14:textId="77777777" w:rsidR="001A3D71" w:rsidRPr="00FD0D00" w:rsidRDefault="001A3D71" w:rsidP="000321E4">
      <w:pPr>
        <w:pStyle w:val="2"/>
        <w:spacing w:before="0" w:after="0"/>
        <w:ind w:firstLine="709"/>
        <w:rPr>
          <w:color w:val="000000" w:themeColor="text1"/>
        </w:rPr>
      </w:pPr>
      <w:r w:rsidRPr="00FD0D00">
        <w:rPr>
          <w:color w:val="000000" w:themeColor="text1"/>
        </w:rPr>
        <w:t xml:space="preserve">Алгоритм розрахунку шкоди, завданої </w:t>
      </w:r>
      <w:r w:rsidR="00936C5F" w:rsidRPr="00FD0D00">
        <w:rPr>
          <w:color w:val="000000" w:themeColor="text1"/>
        </w:rPr>
        <w:t xml:space="preserve">державі, </w:t>
      </w:r>
      <w:r w:rsidR="000321E4" w:rsidRPr="00FD0D00">
        <w:rPr>
          <w:color w:val="000000" w:themeColor="text1"/>
        </w:rPr>
        <w:t xml:space="preserve">споживачам, </w:t>
      </w:r>
      <w:r w:rsidRPr="00FD0D00">
        <w:rPr>
          <w:color w:val="000000" w:themeColor="text1"/>
        </w:rPr>
        <w:t>учасникам</w:t>
      </w:r>
      <w:r w:rsidRPr="00FD0D00" w:rsidDel="00B23ACD">
        <w:rPr>
          <w:color w:val="000000" w:themeColor="text1"/>
        </w:rPr>
        <w:t xml:space="preserve"> </w:t>
      </w:r>
      <w:r w:rsidR="00272DD8" w:rsidRPr="00FD0D00">
        <w:rPr>
          <w:color w:val="000000" w:themeColor="text1"/>
        </w:rPr>
        <w:t xml:space="preserve">оптового енергетичного </w:t>
      </w:r>
      <w:r w:rsidRPr="00FD0D00">
        <w:rPr>
          <w:color w:val="000000" w:themeColor="text1"/>
        </w:rPr>
        <w:t xml:space="preserve">ринку, або додаткової вигоди, отриманої </w:t>
      </w:r>
      <w:r w:rsidR="000321E4" w:rsidRPr="00FD0D00">
        <w:rPr>
          <w:color w:val="000000" w:themeColor="text1"/>
        </w:rPr>
        <w:t>ліцензіатом</w:t>
      </w:r>
      <w:r w:rsidR="004230CC" w:rsidRPr="00FD0D00">
        <w:rPr>
          <w:color w:val="000000" w:themeColor="text1"/>
        </w:rPr>
        <w:t xml:space="preserve"> НКРЕКП</w:t>
      </w:r>
      <w:r w:rsidR="000321E4" w:rsidRPr="00FD0D00">
        <w:rPr>
          <w:color w:val="000000" w:themeColor="text1"/>
        </w:rPr>
        <w:t xml:space="preserve">/суб’єктом розслідування </w:t>
      </w:r>
      <w:r w:rsidRPr="00FD0D00">
        <w:rPr>
          <w:color w:val="000000" w:themeColor="text1"/>
        </w:rPr>
        <w:t xml:space="preserve">внаслідок </w:t>
      </w:r>
      <w:bookmarkStart w:id="20" w:name="_Hlk143083890"/>
      <w:r w:rsidR="000321E4" w:rsidRPr="00FD0D00">
        <w:rPr>
          <w:color w:val="000000" w:themeColor="text1"/>
        </w:rPr>
        <w:t>порушення законодавства у сферах енергетики та комунальних послуг та відповідних ліцензійних умов, а також за зловживання на оптовому енергетичному ринку</w:t>
      </w:r>
      <w:bookmarkEnd w:id="20"/>
    </w:p>
    <w:p w14:paraId="63948505" w14:textId="77777777" w:rsidR="001A3D71" w:rsidRPr="00FD0D00" w:rsidRDefault="001A3D71" w:rsidP="001A3D71">
      <w:pPr>
        <w:ind w:firstLine="709"/>
        <w:jc w:val="center"/>
        <w:rPr>
          <w:color w:val="000000" w:themeColor="text1"/>
          <w:szCs w:val="28"/>
          <w:lang w:val="uk-UA"/>
        </w:rPr>
      </w:pPr>
    </w:p>
    <w:p w14:paraId="53BFECFA" w14:textId="57D32954" w:rsidR="001A3D71" w:rsidRPr="00FD0D00" w:rsidRDefault="001A3D71" w:rsidP="001A3D71">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1. У разі наявності шкоди, завданої </w:t>
      </w:r>
      <w:r w:rsidR="006639CE" w:rsidRPr="00FD0D00">
        <w:rPr>
          <w:rFonts w:eastAsiaTheme="minorEastAsia"/>
          <w:color w:val="000000" w:themeColor="text1"/>
          <w:sz w:val="28"/>
          <w:szCs w:val="28"/>
        </w:rPr>
        <w:t xml:space="preserve">державі, споживачам, </w:t>
      </w:r>
      <w:r w:rsidRPr="00FD0D00">
        <w:rPr>
          <w:rFonts w:eastAsiaTheme="minorEastAsia"/>
          <w:color w:val="000000" w:themeColor="text1"/>
          <w:sz w:val="28"/>
          <w:szCs w:val="28"/>
        </w:rPr>
        <w:t xml:space="preserve">учасникам </w:t>
      </w:r>
      <w:r w:rsidR="006639CE" w:rsidRPr="00FD0D00">
        <w:rPr>
          <w:rFonts w:eastAsiaTheme="minorEastAsia"/>
          <w:color w:val="000000" w:themeColor="text1"/>
          <w:sz w:val="28"/>
          <w:szCs w:val="28"/>
        </w:rPr>
        <w:t xml:space="preserve">оптового енергетичного </w:t>
      </w:r>
      <w:r w:rsidRPr="00FD0D00">
        <w:rPr>
          <w:rFonts w:eastAsiaTheme="minorEastAsia"/>
          <w:color w:val="000000" w:themeColor="text1"/>
          <w:sz w:val="28"/>
          <w:szCs w:val="28"/>
        </w:rPr>
        <w:t>ринку</w:t>
      </w:r>
      <w:r w:rsidR="00617A09" w:rsidRPr="00FD0D00">
        <w:rPr>
          <w:rFonts w:eastAsiaTheme="minorEastAsia"/>
          <w:color w:val="000000" w:themeColor="text1"/>
          <w:sz w:val="28"/>
          <w:szCs w:val="28"/>
        </w:rPr>
        <w:t>/</w:t>
      </w:r>
      <w:r w:rsidR="000D465B" w:rsidRPr="00FD0D00">
        <w:rPr>
          <w:rFonts w:eastAsiaTheme="minorEastAsia"/>
          <w:iCs/>
          <w:color w:val="000000" w:themeColor="text1"/>
          <w:sz w:val="28"/>
          <w:szCs w:val="28"/>
        </w:rPr>
        <w:t>л</w:t>
      </w:r>
      <w:r w:rsidR="00617A09" w:rsidRPr="00FD0D00">
        <w:rPr>
          <w:rFonts w:eastAsiaTheme="minorEastAsia"/>
          <w:iCs/>
          <w:color w:val="000000" w:themeColor="text1"/>
          <w:sz w:val="28"/>
          <w:szCs w:val="28"/>
        </w:rPr>
        <w:t>іцензіатам НКРЕКП</w:t>
      </w:r>
      <w:r w:rsidRPr="00FD0D00">
        <w:rPr>
          <w:rFonts w:eastAsiaTheme="minorEastAsia"/>
          <w:color w:val="000000" w:themeColor="text1"/>
          <w:sz w:val="28"/>
          <w:szCs w:val="28"/>
        </w:rPr>
        <w:t xml:space="preserve">, або додаткової вигоди, отриманої </w:t>
      </w:r>
      <w:r w:rsidR="000321E4" w:rsidRPr="00FD0D00">
        <w:rPr>
          <w:rFonts w:eastAsiaTheme="minorEastAsia"/>
          <w:color w:val="000000" w:themeColor="text1"/>
          <w:sz w:val="28"/>
          <w:szCs w:val="28"/>
        </w:rPr>
        <w:t>ліцензіатом</w:t>
      </w:r>
      <w:r w:rsidR="00B45028" w:rsidRPr="00FD0D00">
        <w:rPr>
          <w:rFonts w:eastAsiaTheme="minorEastAsia"/>
          <w:color w:val="000000" w:themeColor="text1"/>
          <w:sz w:val="28"/>
          <w:szCs w:val="28"/>
        </w:rPr>
        <w:t xml:space="preserve"> </w:t>
      </w:r>
      <w:r w:rsidR="000321E4" w:rsidRPr="00FD0D00">
        <w:rPr>
          <w:rFonts w:eastAsiaTheme="minorEastAsia"/>
          <w:color w:val="000000" w:themeColor="text1"/>
          <w:sz w:val="28"/>
          <w:szCs w:val="28"/>
        </w:rPr>
        <w:t xml:space="preserve">/суб’єктом розслідування </w:t>
      </w:r>
      <w:r w:rsidRPr="00FD0D00">
        <w:rPr>
          <w:rFonts w:eastAsiaTheme="minorEastAsia"/>
          <w:color w:val="000000" w:themeColor="text1"/>
          <w:sz w:val="28"/>
          <w:szCs w:val="28"/>
        </w:rPr>
        <w:t xml:space="preserve">внаслідок </w:t>
      </w:r>
      <w:r w:rsidR="000321E4" w:rsidRPr="00FD0D00">
        <w:rPr>
          <w:rFonts w:eastAsiaTheme="minorEastAsia"/>
          <w:color w:val="000000" w:themeColor="text1"/>
          <w:sz w:val="28"/>
          <w:szCs w:val="28"/>
        </w:rPr>
        <w:t>порушення законодавства у сферах енергетики та комунальних послуг та відповідних ліцензійних умов, а також за зловживання на оптовому енергетичному ринку</w:t>
      </w:r>
      <w:r w:rsidRPr="00FD0D00">
        <w:rPr>
          <w:rFonts w:eastAsiaTheme="minorEastAsia"/>
          <w:color w:val="000000" w:themeColor="text1"/>
          <w:sz w:val="28"/>
          <w:szCs w:val="28"/>
        </w:rPr>
        <w:t xml:space="preserve">, та об’єктивних можливостей для визначення матеріального характеру наслідків таких неправомірних дій, відповідальний структурний підрозділ НКРЕКП для цілей визначення коефіцієнту, що застосовується при обрахунку початкового розміру штрафу, здійснює розрахунок шкоди, завданої </w:t>
      </w:r>
      <w:r w:rsidR="00072167" w:rsidRPr="00FD0D00">
        <w:rPr>
          <w:rFonts w:eastAsiaTheme="minorEastAsia"/>
          <w:color w:val="000000" w:themeColor="text1"/>
          <w:sz w:val="28"/>
          <w:szCs w:val="28"/>
        </w:rPr>
        <w:t xml:space="preserve">державі, споживачам, </w:t>
      </w:r>
      <w:r w:rsidRPr="00FD0D00">
        <w:rPr>
          <w:rFonts w:eastAsiaTheme="minorEastAsia"/>
          <w:color w:val="000000" w:themeColor="text1"/>
          <w:sz w:val="28"/>
          <w:szCs w:val="28"/>
        </w:rPr>
        <w:t xml:space="preserve">учасникам </w:t>
      </w:r>
      <w:r w:rsidR="00072167" w:rsidRPr="00FD0D00">
        <w:rPr>
          <w:rFonts w:eastAsiaTheme="minorEastAsia"/>
          <w:color w:val="000000" w:themeColor="text1"/>
          <w:sz w:val="28"/>
          <w:szCs w:val="28"/>
        </w:rPr>
        <w:t xml:space="preserve">оптового енергетичного </w:t>
      </w:r>
      <w:r w:rsidRPr="00FD0D00">
        <w:rPr>
          <w:rFonts w:eastAsiaTheme="minorEastAsia"/>
          <w:color w:val="000000" w:themeColor="text1"/>
          <w:sz w:val="28"/>
          <w:szCs w:val="28"/>
        </w:rPr>
        <w:t>ринку</w:t>
      </w:r>
      <w:r w:rsidR="00617A09" w:rsidRPr="00FD0D00">
        <w:rPr>
          <w:rFonts w:eastAsiaTheme="minorEastAsia"/>
          <w:color w:val="000000" w:themeColor="text1"/>
          <w:sz w:val="28"/>
          <w:szCs w:val="28"/>
        </w:rPr>
        <w:t>/</w:t>
      </w:r>
      <w:r w:rsidR="000D465B" w:rsidRPr="00FD0D00">
        <w:rPr>
          <w:rFonts w:eastAsiaTheme="minorEastAsia"/>
          <w:iCs/>
          <w:color w:val="000000" w:themeColor="text1"/>
          <w:sz w:val="28"/>
          <w:szCs w:val="28"/>
        </w:rPr>
        <w:t>л</w:t>
      </w:r>
      <w:r w:rsidR="00617A09" w:rsidRPr="00FD0D00">
        <w:rPr>
          <w:rFonts w:eastAsiaTheme="minorEastAsia"/>
          <w:iCs/>
          <w:color w:val="000000" w:themeColor="text1"/>
          <w:sz w:val="28"/>
          <w:szCs w:val="28"/>
        </w:rPr>
        <w:t>іцензіатам НКРЕКП</w:t>
      </w:r>
      <w:r w:rsidRPr="00FD0D00">
        <w:rPr>
          <w:rFonts w:eastAsiaTheme="minorEastAsia"/>
          <w:color w:val="000000" w:themeColor="text1"/>
          <w:sz w:val="28"/>
          <w:szCs w:val="28"/>
        </w:rPr>
        <w:t>, або додаткової вигоди, отриманої ліцензіатом</w:t>
      </w:r>
      <w:r w:rsidR="005033B8" w:rsidRPr="00FD0D00">
        <w:rPr>
          <w:rFonts w:eastAsiaTheme="minorEastAsia"/>
          <w:color w:val="000000" w:themeColor="text1"/>
          <w:sz w:val="28"/>
          <w:szCs w:val="28"/>
        </w:rPr>
        <w:t>/суб’єктом розслідування</w:t>
      </w:r>
      <w:r w:rsidRPr="00FD0D00">
        <w:rPr>
          <w:rFonts w:eastAsiaTheme="minorEastAsia"/>
          <w:color w:val="000000" w:themeColor="text1"/>
          <w:sz w:val="28"/>
          <w:szCs w:val="28"/>
        </w:rPr>
        <w:t xml:space="preserve"> внаслідок порушення згідно з таким алгоритмом:</w:t>
      </w:r>
    </w:p>
    <w:p w14:paraId="04F31CB3" w14:textId="2C1C4951" w:rsidR="00F03745" w:rsidRPr="00FD0D00" w:rsidRDefault="001A3D71" w:rsidP="00072ADB">
      <w:pPr>
        <w:pStyle w:val="rvps2"/>
        <w:spacing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1) ідентифікація виду зловживання (здійснення операцій з оптовими енергетичними продуктами без реєстрації як учасника оптового енергетичного ринку</w:t>
      </w:r>
      <w:r w:rsidR="00617A09" w:rsidRPr="00FD0D00">
        <w:rPr>
          <w:rFonts w:eastAsiaTheme="minorEastAsia"/>
          <w:color w:val="000000" w:themeColor="text1"/>
          <w:sz w:val="28"/>
          <w:szCs w:val="28"/>
        </w:rPr>
        <w:t>/</w:t>
      </w:r>
      <w:r w:rsidR="000D465B" w:rsidRPr="00FD0D00">
        <w:rPr>
          <w:rFonts w:eastAsiaTheme="minorEastAsia"/>
          <w:iCs/>
          <w:color w:val="000000" w:themeColor="text1"/>
          <w:sz w:val="28"/>
          <w:szCs w:val="28"/>
        </w:rPr>
        <w:t>л</w:t>
      </w:r>
      <w:r w:rsidR="00617A09" w:rsidRPr="00FD0D00">
        <w:rPr>
          <w:rFonts w:eastAsiaTheme="minorEastAsia"/>
          <w:iCs/>
          <w:color w:val="000000" w:themeColor="text1"/>
          <w:sz w:val="28"/>
          <w:szCs w:val="28"/>
        </w:rPr>
        <w:t>іцензіатам НКРЕКП</w:t>
      </w:r>
      <w:r w:rsidRPr="00FD0D00">
        <w:rPr>
          <w:rFonts w:eastAsiaTheme="minorEastAsia"/>
          <w:color w:val="000000" w:themeColor="text1"/>
          <w:sz w:val="28"/>
          <w:szCs w:val="28"/>
        </w:rPr>
        <w:t>, порушення встановлених обмежень щодо використання інсайдерської інформації, маніпулювання та спроби маніпулювання на оптовому енергетичному ринку, нерозкриття або розкриття інсайдерської інформації з порушенням встановлених для розкриття такої інформації вимог)</w:t>
      </w:r>
      <w:r w:rsidR="00072ADB" w:rsidRPr="00FD0D00">
        <w:rPr>
          <w:rFonts w:eastAsiaTheme="minorEastAsia"/>
          <w:color w:val="000000" w:themeColor="text1"/>
          <w:sz w:val="28"/>
          <w:szCs w:val="28"/>
        </w:rPr>
        <w:t>;</w:t>
      </w:r>
    </w:p>
    <w:p w14:paraId="7DA0A563" w14:textId="21F611D8" w:rsidR="008629BD" w:rsidRPr="00FD0D00" w:rsidRDefault="008629BD" w:rsidP="00072ADB">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ідентифікація </w:t>
      </w:r>
      <w:r w:rsidR="001A3D71" w:rsidRPr="00FD0D00">
        <w:rPr>
          <w:rFonts w:eastAsiaTheme="minorEastAsia"/>
          <w:color w:val="000000" w:themeColor="text1"/>
          <w:sz w:val="28"/>
          <w:szCs w:val="28"/>
        </w:rPr>
        <w:t>типу (шкода, завдана споживачу чи іншому учаснику</w:t>
      </w:r>
      <w:r w:rsidR="00F03745" w:rsidRPr="00FD0D00">
        <w:rPr>
          <w:rFonts w:eastAsiaTheme="minorEastAsia"/>
          <w:color w:val="000000" w:themeColor="text1"/>
          <w:sz w:val="28"/>
          <w:szCs w:val="28"/>
        </w:rPr>
        <w:t xml:space="preserve"> оптового енергетичного</w:t>
      </w:r>
      <w:r w:rsidR="001A3D71" w:rsidRPr="00FD0D00">
        <w:rPr>
          <w:rFonts w:eastAsiaTheme="minorEastAsia"/>
          <w:color w:val="000000" w:themeColor="text1"/>
          <w:sz w:val="28"/>
          <w:szCs w:val="28"/>
        </w:rPr>
        <w:t xml:space="preserve"> ринку</w:t>
      </w:r>
      <w:r w:rsidR="00617A09" w:rsidRPr="00FD0D00">
        <w:rPr>
          <w:rFonts w:eastAsiaTheme="minorEastAsia"/>
          <w:color w:val="000000" w:themeColor="text1"/>
          <w:sz w:val="28"/>
          <w:szCs w:val="28"/>
        </w:rPr>
        <w:t>/</w:t>
      </w:r>
      <w:r w:rsidR="00DF769C" w:rsidRPr="00FD0D00">
        <w:rPr>
          <w:rFonts w:eastAsiaTheme="minorEastAsia"/>
          <w:iCs/>
          <w:color w:val="000000" w:themeColor="text1"/>
          <w:sz w:val="28"/>
          <w:szCs w:val="28"/>
        </w:rPr>
        <w:t>л</w:t>
      </w:r>
      <w:r w:rsidR="00617A09" w:rsidRPr="00FD0D00">
        <w:rPr>
          <w:rFonts w:eastAsiaTheme="minorEastAsia"/>
          <w:iCs/>
          <w:color w:val="000000" w:themeColor="text1"/>
          <w:sz w:val="28"/>
          <w:szCs w:val="28"/>
        </w:rPr>
        <w:t>іцензіату НКРЕКП</w:t>
      </w:r>
      <w:r w:rsidRPr="00FD0D00">
        <w:rPr>
          <w:rFonts w:eastAsiaTheme="minorEastAsia"/>
          <w:color w:val="000000" w:themeColor="text1"/>
          <w:sz w:val="28"/>
          <w:szCs w:val="28"/>
        </w:rPr>
        <w:t>,</w:t>
      </w:r>
      <w:r w:rsidR="001A3D71" w:rsidRPr="00FD0D00">
        <w:rPr>
          <w:rFonts w:eastAsiaTheme="minorEastAsia"/>
          <w:color w:val="000000" w:themeColor="text1"/>
          <w:sz w:val="28"/>
          <w:szCs w:val="28"/>
        </w:rPr>
        <w:t xml:space="preserve"> або</w:t>
      </w:r>
      <w:r w:rsidR="00617A09" w:rsidRPr="00FD0D00">
        <w:rPr>
          <w:rFonts w:eastAsiaTheme="minorEastAsia"/>
          <w:color w:val="000000" w:themeColor="text1"/>
          <w:sz w:val="28"/>
          <w:szCs w:val="28"/>
        </w:rPr>
        <w:t xml:space="preserve"> отримана</w:t>
      </w:r>
      <w:r w:rsidR="001A3D71" w:rsidRPr="00FD0D00">
        <w:rPr>
          <w:rFonts w:eastAsiaTheme="minorEastAsia"/>
          <w:color w:val="000000" w:themeColor="text1"/>
          <w:sz w:val="28"/>
          <w:szCs w:val="28"/>
        </w:rPr>
        <w:t xml:space="preserve"> додаткова вигода)</w:t>
      </w:r>
      <w:r w:rsidRPr="00FD0D00">
        <w:rPr>
          <w:rFonts w:eastAsiaTheme="minorEastAsia"/>
          <w:color w:val="000000" w:themeColor="text1"/>
          <w:sz w:val="28"/>
          <w:szCs w:val="28"/>
        </w:rPr>
        <w:t>;</w:t>
      </w:r>
    </w:p>
    <w:p w14:paraId="16F5C72C" w14:textId="77777777" w:rsidR="008629BD" w:rsidRPr="00FD0D00" w:rsidRDefault="001A3D71" w:rsidP="00072ADB">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 </w:t>
      </w:r>
      <w:r w:rsidR="008629BD" w:rsidRPr="00FD0D00">
        <w:rPr>
          <w:rFonts w:eastAsiaTheme="minorEastAsia"/>
          <w:color w:val="000000" w:themeColor="text1"/>
          <w:sz w:val="28"/>
          <w:szCs w:val="28"/>
        </w:rPr>
        <w:t xml:space="preserve">ідентифікація </w:t>
      </w:r>
      <w:r w:rsidRPr="00FD0D00">
        <w:rPr>
          <w:rFonts w:eastAsiaTheme="minorEastAsia"/>
          <w:color w:val="000000" w:themeColor="text1"/>
          <w:sz w:val="28"/>
          <w:szCs w:val="28"/>
        </w:rPr>
        <w:t>характеру (пошкоджені прилади/обладнання/будівлі споживачів</w:t>
      </w:r>
      <w:r w:rsidR="00617A09" w:rsidRPr="00FD0D00">
        <w:rPr>
          <w:rFonts w:eastAsiaTheme="minorEastAsia"/>
          <w:color w:val="000000" w:themeColor="text1"/>
          <w:sz w:val="28"/>
          <w:szCs w:val="28"/>
        </w:rPr>
        <w:t>,</w:t>
      </w:r>
      <w:r w:rsidRPr="00FD0D00">
        <w:rPr>
          <w:rFonts w:eastAsiaTheme="minorEastAsia"/>
          <w:color w:val="000000" w:themeColor="text1"/>
          <w:sz w:val="28"/>
          <w:szCs w:val="28"/>
        </w:rPr>
        <w:t xml:space="preserve"> отриман</w:t>
      </w:r>
      <w:r w:rsidR="00617A09" w:rsidRPr="00FD0D00">
        <w:rPr>
          <w:rFonts w:eastAsiaTheme="minorEastAsia"/>
          <w:color w:val="000000" w:themeColor="text1"/>
          <w:sz w:val="28"/>
          <w:szCs w:val="28"/>
        </w:rPr>
        <w:t>ий</w:t>
      </w:r>
      <w:r w:rsidRPr="00FD0D00">
        <w:rPr>
          <w:rFonts w:eastAsiaTheme="minorEastAsia"/>
          <w:color w:val="000000" w:themeColor="text1"/>
          <w:sz w:val="28"/>
          <w:szCs w:val="28"/>
        </w:rPr>
        <w:t xml:space="preserve"> неправомірний додатковий прибуток, що відображено у звітності, несплачені гарантовані компенсації тощо)</w:t>
      </w:r>
      <w:r w:rsidR="008629BD" w:rsidRPr="00FD0D00">
        <w:rPr>
          <w:rFonts w:eastAsiaTheme="minorEastAsia"/>
          <w:color w:val="000000" w:themeColor="text1"/>
          <w:sz w:val="28"/>
          <w:szCs w:val="28"/>
        </w:rPr>
        <w:t>;</w:t>
      </w:r>
    </w:p>
    <w:p w14:paraId="6DE68E5E" w14:textId="338DE545" w:rsidR="008629BD" w:rsidRPr="00FD0D00" w:rsidRDefault="008629BD" w:rsidP="00072ADB">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lastRenderedPageBreak/>
        <w:t>ідентифікація</w:t>
      </w:r>
      <w:r w:rsidR="001A3D71" w:rsidRPr="00FD0D00">
        <w:rPr>
          <w:rFonts w:eastAsiaTheme="minorEastAsia"/>
          <w:color w:val="000000" w:themeColor="text1"/>
          <w:sz w:val="28"/>
          <w:szCs w:val="28"/>
        </w:rPr>
        <w:t xml:space="preserve"> обставин/причин (з вини </w:t>
      </w:r>
      <w:r w:rsidR="004A69DE" w:rsidRPr="00FD0D00">
        <w:rPr>
          <w:rFonts w:eastAsiaTheme="minorEastAsia"/>
          <w:color w:val="000000" w:themeColor="text1"/>
          <w:sz w:val="28"/>
          <w:szCs w:val="28"/>
        </w:rPr>
        <w:t>суб’єкта розслідування</w:t>
      </w:r>
      <w:r w:rsidR="00617A09" w:rsidRPr="00FD0D00">
        <w:rPr>
          <w:rFonts w:eastAsiaTheme="minorEastAsia"/>
          <w:color w:val="000000" w:themeColor="text1"/>
          <w:sz w:val="28"/>
          <w:szCs w:val="28"/>
        </w:rPr>
        <w:t>/</w:t>
      </w:r>
      <w:r w:rsidR="00DF769C" w:rsidRPr="00FD0D00">
        <w:rPr>
          <w:rFonts w:eastAsiaTheme="minorEastAsia"/>
          <w:iCs/>
          <w:color w:val="000000" w:themeColor="text1"/>
          <w:sz w:val="28"/>
          <w:szCs w:val="28"/>
        </w:rPr>
        <w:t>л</w:t>
      </w:r>
      <w:r w:rsidR="00617A09" w:rsidRPr="00FD0D00">
        <w:rPr>
          <w:rFonts w:eastAsiaTheme="minorEastAsia"/>
          <w:iCs/>
          <w:color w:val="000000" w:themeColor="text1"/>
          <w:sz w:val="28"/>
          <w:szCs w:val="28"/>
        </w:rPr>
        <w:t>іцензіата НКРЕКП</w:t>
      </w:r>
      <w:r w:rsidR="001A3D71" w:rsidRPr="00FD0D00">
        <w:rPr>
          <w:rFonts w:eastAsiaTheme="minorEastAsia"/>
          <w:color w:val="000000" w:themeColor="text1"/>
          <w:sz w:val="28"/>
          <w:szCs w:val="28"/>
        </w:rPr>
        <w:t>, за обставин непереборної сили, за попередньою змовою ліцензіата</w:t>
      </w:r>
      <w:r w:rsidR="005033B8" w:rsidRPr="00FD0D00">
        <w:rPr>
          <w:rFonts w:eastAsiaTheme="minorEastAsia"/>
          <w:color w:val="000000" w:themeColor="text1"/>
          <w:sz w:val="28"/>
          <w:szCs w:val="28"/>
        </w:rPr>
        <w:t>/суб’єкта розслідування</w:t>
      </w:r>
      <w:r w:rsidR="001A3D71" w:rsidRPr="00FD0D00">
        <w:rPr>
          <w:rFonts w:eastAsiaTheme="minorEastAsia"/>
          <w:color w:val="000000" w:themeColor="text1"/>
          <w:sz w:val="28"/>
          <w:szCs w:val="28"/>
        </w:rPr>
        <w:t xml:space="preserve"> з іншими суб’єктами тощо)</w:t>
      </w:r>
      <w:r w:rsidRPr="00FD0D00">
        <w:rPr>
          <w:rFonts w:eastAsiaTheme="minorEastAsia"/>
          <w:color w:val="000000" w:themeColor="text1"/>
          <w:sz w:val="28"/>
          <w:szCs w:val="28"/>
        </w:rPr>
        <w:t>;</w:t>
      </w:r>
    </w:p>
    <w:p w14:paraId="40F08C82" w14:textId="25F5583B" w:rsidR="001A3D71" w:rsidRPr="00FD0D00" w:rsidRDefault="008629BD" w:rsidP="00072ADB">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ідентифікація</w:t>
      </w:r>
      <w:r w:rsidR="001A3D71" w:rsidRPr="00FD0D00">
        <w:rPr>
          <w:rFonts w:eastAsiaTheme="minorEastAsia"/>
          <w:color w:val="000000" w:themeColor="text1"/>
          <w:sz w:val="28"/>
          <w:szCs w:val="28"/>
        </w:rPr>
        <w:t xml:space="preserve"> кола постраждалих суб’єктів (споживач чи інші учасники </w:t>
      </w:r>
      <w:r w:rsidR="00617A09" w:rsidRPr="00FD0D00">
        <w:rPr>
          <w:rFonts w:eastAsiaTheme="minorEastAsia"/>
          <w:color w:val="000000" w:themeColor="text1"/>
          <w:sz w:val="28"/>
          <w:szCs w:val="28"/>
        </w:rPr>
        <w:t xml:space="preserve">оптового енергетичного </w:t>
      </w:r>
      <w:r w:rsidR="001A3D71" w:rsidRPr="00FD0D00">
        <w:rPr>
          <w:rFonts w:eastAsiaTheme="minorEastAsia"/>
          <w:color w:val="000000" w:themeColor="text1"/>
          <w:sz w:val="28"/>
          <w:szCs w:val="28"/>
        </w:rPr>
        <w:t>ринку</w:t>
      </w:r>
      <w:r w:rsidR="00617A09" w:rsidRPr="00FD0D00">
        <w:rPr>
          <w:rFonts w:eastAsiaTheme="minorEastAsia"/>
          <w:color w:val="000000" w:themeColor="text1"/>
          <w:sz w:val="28"/>
          <w:szCs w:val="28"/>
        </w:rPr>
        <w:t>/</w:t>
      </w:r>
      <w:r w:rsidR="00DF769C" w:rsidRPr="00FD0D00">
        <w:rPr>
          <w:rFonts w:eastAsiaTheme="minorEastAsia"/>
          <w:iCs/>
          <w:color w:val="000000" w:themeColor="text1"/>
          <w:sz w:val="28"/>
          <w:szCs w:val="28"/>
        </w:rPr>
        <w:t>л</w:t>
      </w:r>
      <w:r w:rsidR="00617A09" w:rsidRPr="00FD0D00">
        <w:rPr>
          <w:rFonts w:eastAsiaTheme="minorEastAsia"/>
          <w:iCs/>
          <w:color w:val="000000" w:themeColor="text1"/>
          <w:sz w:val="28"/>
          <w:szCs w:val="28"/>
        </w:rPr>
        <w:t>іцензіати НКРЕКП</w:t>
      </w:r>
      <w:r w:rsidR="001A3D71" w:rsidRPr="00FD0D00">
        <w:rPr>
          <w:rFonts w:eastAsiaTheme="minorEastAsia"/>
          <w:color w:val="000000" w:themeColor="text1"/>
          <w:sz w:val="28"/>
          <w:szCs w:val="28"/>
        </w:rPr>
        <w:t xml:space="preserve">) та наслідків неправомірних дій </w:t>
      </w:r>
      <w:r w:rsidR="005033B8" w:rsidRPr="00FD0D00">
        <w:rPr>
          <w:rFonts w:eastAsiaTheme="minorEastAsia"/>
          <w:color w:val="000000" w:themeColor="text1"/>
          <w:sz w:val="28"/>
          <w:szCs w:val="28"/>
        </w:rPr>
        <w:t>суб’єкта розслідування</w:t>
      </w:r>
      <w:r w:rsidR="00617A09" w:rsidRPr="00FD0D00">
        <w:rPr>
          <w:rFonts w:eastAsiaTheme="minorEastAsia"/>
          <w:color w:val="000000" w:themeColor="text1"/>
          <w:sz w:val="28"/>
          <w:szCs w:val="28"/>
        </w:rPr>
        <w:t>/</w:t>
      </w:r>
      <w:r w:rsidR="00DF769C" w:rsidRPr="00FD0D00">
        <w:rPr>
          <w:rFonts w:eastAsiaTheme="minorEastAsia"/>
          <w:iCs/>
          <w:color w:val="000000" w:themeColor="text1"/>
          <w:sz w:val="28"/>
          <w:szCs w:val="28"/>
        </w:rPr>
        <w:t>л</w:t>
      </w:r>
      <w:r w:rsidR="00617A09" w:rsidRPr="00FD0D00">
        <w:rPr>
          <w:rFonts w:eastAsiaTheme="minorEastAsia"/>
          <w:iCs/>
          <w:color w:val="000000" w:themeColor="text1"/>
          <w:sz w:val="28"/>
          <w:szCs w:val="28"/>
        </w:rPr>
        <w:t>іцензіата НКРЕКП</w:t>
      </w:r>
      <w:r w:rsidR="001A3D71" w:rsidRPr="00FD0D00">
        <w:rPr>
          <w:rFonts w:eastAsiaTheme="minorEastAsia"/>
          <w:color w:val="000000" w:themeColor="text1"/>
          <w:sz w:val="28"/>
          <w:szCs w:val="28"/>
        </w:rPr>
        <w:t>, що призвели до шкоди або додаткової вигоди;</w:t>
      </w:r>
    </w:p>
    <w:p w14:paraId="674B217A" w14:textId="77777777" w:rsidR="00FD7077" w:rsidRPr="00FD0D00" w:rsidRDefault="00FD7077" w:rsidP="00072ADB">
      <w:pPr>
        <w:pStyle w:val="rvps2"/>
        <w:spacing w:before="0" w:beforeAutospacing="0" w:after="0" w:afterAutospacing="0"/>
        <w:ind w:firstLine="709"/>
        <w:jc w:val="both"/>
        <w:rPr>
          <w:color w:val="000000" w:themeColor="text1"/>
        </w:rPr>
      </w:pPr>
    </w:p>
    <w:p w14:paraId="485045BF" w14:textId="400FA8AA" w:rsidR="001A3D71" w:rsidRPr="00FD0D00" w:rsidRDefault="001A3D71" w:rsidP="001A3D71">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2) збір вихідних даних та інформації для проведення роботи зі встановлення шкоди або</w:t>
      </w:r>
      <w:r w:rsidRPr="00FD0D00" w:rsidDel="005B4AC2">
        <w:rPr>
          <w:rFonts w:eastAsiaTheme="minorEastAsia"/>
          <w:color w:val="000000" w:themeColor="text1"/>
          <w:sz w:val="28"/>
          <w:szCs w:val="28"/>
        </w:rPr>
        <w:t xml:space="preserve"> </w:t>
      </w:r>
      <w:r w:rsidRPr="00FD0D00">
        <w:rPr>
          <w:rFonts w:eastAsiaTheme="minorEastAsia"/>
          <w:color w:val="000000" w:themeColor="text1"/>
          <w:sz w:val="28"/>
          <w:szCs w:val="28"/>
        </w:rPr>
        <w:t>додаткової вигоди внаслідок порушення (документально засвідчені уповноваженими органами та/або суб’єктами господарювання, наприклад, експертними висновками, актами, витягами з протоколів, довідками, офіційними звітами зі здійснення діяльності, іншими документами, вартісні та/або технічні параметри завданої шкоди чи отриманої додаткової вигоди), у тому числі джерела інформації щодо заподіяної шкоди чи отриманої додаткової вигоди (скарга/претензія споживача, учасника</w:t>
      </w:r>
      <w:r w:rsidR="00617A09" w:rsidRPr="00FD0D00">
        <w:rPr>
          <w:rFonts w:eastAsiaTheme="minorEastAsia"/>
          <w:color w:val="000000" w:themeColor="text1"/>
          <w:sz w:val="28"/>
          <w:szCs w:val="28"/>
        </w:rPr>
        <w:t xml:space="preserve"> оптового енергетичного ринку/</w:t>
      </w:r>
      <w:r w:rsidR="00DF769C" w:rsidRPr="00FD0D00">
        <w:rPr>
          <w:rFonts w:eastAsiaTheme="minorEastAsia"/>
          <w:iCs/>
          <w:color w:val="000000" w:themeColor="text1"/>
          <w:sz w:val="28"/>
          <w:szCs w:val="28"/>
        </w:rPr>
        <w:t>л</w:t>
      </w:r>
      <w:r w:rsidR="00617A09" w:rsidRPr="00FD0D00">
        <w:rPr>
          <w:rFonts w:eastAsiaTheme="minorEastAsia"/>
          <w:iCs/>
          <w:color w:val="000000" w:themeColor="text1"/>
          <w:sz w:val="28"/>
          <w:szCs w:val="28"/>
        </w:rPr>
        <w:t>іцензіата НКРЕКП</w:t>
      </w:r>
      <w:r w:rsidRPr="00FD0D00">
        <w:rPr>
          <w:rFonts w:eastAsiaTheme="minorEastAsia"/>
          <w:color w:val="000000" w:themeColor="text1"/>
          <w:sz w:val="28"/>
          <w:szCs w:val="28"/>
        </w:rPr>
        <w:t>, самостійне виявлення НКРЕКП під час перевірки тощо);</w:t>
      </w:r>
    </w:p>
    <w:p w14:paraId="4A9096F7" w14:textId="77777777" w:rsidR="00603F52" w:rsidRPr="00FD0D00" w:rsidRDefault="00603F52" w:rsidP="001A3D71">
      <w:pPr>
        <w:pStyle w:val="rvps2"/>
        <w:spacing w:before="0" w:beforeAutospacing="0" w:after="0" w:afterAutospacing="0"/>
        <w:ind w:firstLine="709"/>
        <w:jc w:val="both"/>
        <w:rPr>
          <w:rFonts w:eastAsiaTheme="minorEastAsia"/>
          <w:color w:val="000000" w:themeColor="text1"/>
          <w:sz w:val="28"/>
          <w:szCs w:val="28"/>
        </w:rPr>
      </w:pPr>
    </w:p>
    <w:p w14:paraId="27FC4EC2" w14:textId="6F2684AF" w:rsidR="001A3D71" w:rsidRPr="00FD0D00" w:rsidRDefault="001A3D71" w:rsidP="001A3D71">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3) співставлення інформації, отриманої в результаті перевірки НКРЕКП або опрацювання заяв та клопотань споживачів або інших учасників </w:t>
      </w:r>
      <w:r w:rsidR="009B59CB" w:rsidRPr="00FD0D00">
        <w:rPr>
          <w:rFonts w:eastAsiaTheme="minorEastAsia"/>
          <w:color w:val="000000" w:themeColor="text1"/>
          <w:sz w:val="28"/>
          <w:szCs w:val="28"/>
        </w:rPr>
        <w:t xml:space="preserve">оптового енергетичного </w:t>
      </w:r>
      <w:r w:rsidRPr="00FD0D00">
        <w:rPr>
          <w:rFonts w:eastAsiaTheme="minorEastAsia"/>
          <w:color w:val="000000" w:themeColor="text1"/>
          <w:sz w:val="28"/>
          <w:szCs w:val="28"/>
        </w:rPr>
        <w:t>ринку</w:t>
      </w:r>
      <w:r w:rsidR="009B59CB" w:rsidRPr="00FD0D00">
        <w:rPr>
          <w:rFonts w:eastAsiaTheme="minorEastAsia"/>
          <w:color w:val="000000" w:themeColor="text1"/>
          <w:sz w:val="28"/>
          <w:szCs w:val="28"/>
        </w:rPr>
        <w:t>/</w:t>
      </w:r>
      <w:r w:rsidR="00DF769C" w:rsidRPr="00FD0D00">
        <w:rPr>
          <w:rFonts w:eastAsiaTheme="minorEastAsia"/>
          <w:iCs/>
          <w:color w:val="000000" w:themeColor="text1"/>
          <w:sz w:val="28"/>
          <w:szCs w:val="28"/>
        </w:rPr>
        <w:t>л</w:t>
      </w:r>
      <w:r w:rsidR="009B59CB" w:rsidRPr="00FD0D00">
        <w:rPr>
          <w:rFonts w:eastAsiaTheme="minorEastAsia"/>
          <w:iCs/>
          <w:color w:val="000000" w:themeColor="text1"/>
          <w:sz w:val="28"/>
          <w:szCs w:val="28"/>
        </w:rPr>
        <w:t>іцензіатів НКРЕКП</w:t>
      </w:r>
      <w:r w:rsidRPr="00FD0D00">
        <w:rPr>
          <w:rFonts w:eastAsiaTheme="minorEastAsia"/>
          <w:color w:val="000000" w:themeColor="text1"/>
          <w:sz w:val="28"/>
          <w:szCs w:val="28"/>
        </w:rPr>
        <w:t xml:space="preserve">, та наявної в офіційних документах, зокрема, первинних документах порушника та інших учасників </w:t>
      </w:r>
      <w:r w:rsidR="00617A09" w:rsidRPr="00FD0D00">
        <w:rPr>
          <w:rFonts w:eastAsiaTheme="minorEastAsia"/>
          <w:color w:val="000000" w:themeColor="text1"/>
          <w:sz w:val="28"/>
          <w:szCs w:val="28"/>
        </w:rPr>
        <w:t>оптового енергетичного ринку/</w:t>
      </w:r>
      <w:r w:rsidR="00DF769C" w:rsidRPr="00FD0D00">
        <w:rPr>
          <w:rFonts w:eastAsiaTheme="minorEastAsia"/>
          <w:iCs/>
          <w:color w:val="000000" w:themeColor="text1"/>
          <w:sz w:val="28"/>
          <w:szCs w:val="28"/>
        </w:rPr>
        <w:t>л</w:t>
      </w:r>
      <w:r w:rsidR="00617A09" w:rsidRPr="00FD0D00">
        <w:rPr>
          <w:rFonts w:eastAsiaTheme="minorEastAsia"/>
          <w:iCs/>
          <w:color w:val="000000" w:themeColor="text1"/>
          <w:sz w:val="28"/>
          <w:szCs w:val="28"/>
        </w:rPr>
        <w:t>іцензіатів НКРЕКП</w:t>
      </w:r>
      <w:r w:rsidR="00617A09" w:rsidRPr="00FD0D00">
        <w:rPr>
          <w:rFonts w:eastAsiaTheme="minorEastAsia"/>
          <w:color w:val="000000" w:themeColor="text1"/>
          <w:sz w:val="28"/>
          <w:szCs w:val="28"/>
        </w:rPr>
        <w:t xml:space="preserve"> </w:t>
      </w:r>
      <w:r w:rsidRPr="00FD0D00">
        <w:rPr>
          <w:rFonts w:eastAsiaTheme="minorEastAsia"/>
          <w:color w:val="000000" w:themeColor="text1"/>
          <w:sz w:val="28"/>
          <w:szCs w:val="28"/>
        </w:rPr>
        <w:t>(бухгалтерська звітність, договори, моніторингова звітність, акти прийому-передачі, висновки експерт</w:t>
      </w:r>
      <w:r w:rsidR="00F03745" w:rsidRPr="00FD0D00">
        <w:rPr>
          <w:rFonts w:eastAsiaTheme="minorEastAsia"/>
          <w:color w:val="000000" w:themeColor="text1"/>
          <w:sz w:val="28"/>
          <w:szCs w:val="28"/>
        </w:rPr>
        <w:t>ів</w:t>
      </w:r>
      <w:r w:rsidRPr="00FD0D00">
        <w:rPr>
          <w:rFonts w:eastAsiaTheme="minorEastAsia"/>
          <w:color w:val="000000" w:themeColor="text1"/>
          <w:sz w:val="28"/>
          <w:szCs w:val="28"/>
        </w:rPr>
        <w:t>, акти комісій тощо);</w:t>
      </w:r>
    </w:p>
    <w:p w14:paraId="156637D4" w14:textId="77777777" w:rsidR="001A3D71" w:rsidRPr="00FD0D00" w:rsidRDefault="001A3D71" w:rsidP="001A3D71">
      <w:pPr>
        <w:pStyle w:val="rvps2"/>
        <w:spacing w:before="0" w:beforeAutospacing="0" w:after="0" w:afterAutospacing="0"/>
        <w:ind w:firstLine="709"/>
        <w:jc w:val="both"/>
        <w:rPr>
          <w:rFonts w:eastAsiaTheme="minorEastAsia"/>
          <w:color w:val="000000" w:themeColor="text1"/>
          <w:szCs w:val="28"/>
        </w:rPr>
      </w:pPr>
    </w:p>
    <w:p w14:paraId="0D788135" w14:textId="77777777" w:rsidR="001A3D71" w:rsidRPr="00FD0D00" w:rsidRDefault="001A3D71" w:rsidP="001A3D71">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4) оцінка достатності, відповідності та достовірності документів, доказів, що аналізуються;</w:t>
      </w:r>
    </w:p>
    <w:p w14:paraId="630182C7" w14:textId="77777777" w:rsidR="001A3D71" w:rsidRPr="00FD0D00" w:rsidRDefault="001A3D71" w:rsidP="001A3D71">
      <w:pPr>
        <w:pStyle w:val="rvps2"/>
        <w:spacing w:before="0" w:beforeAutospacing="0" w:after="0" w:afterAutospacing="0"/>
        <w:ind w:firstLine="709"/>
        <w:jc w:val="both"/>
        <w:rPr>
          <w:rFonts w:eastAsiaTheme="minorEastAsia"/>
          <w:color w:val="000000" w:themeColor="text1"/>
          <w:szCs w:val="28"/>
        </w:rPr>
      </w:pPr>
    </w:p>
    <w:p w14:paraId="4C02F2CB" w14:textId="783C4385" w:rsidR="00AC59F6" w:rsidRPr="00FD0D00" w:rsidRDefault="001A3D71" w:rsidP="00AC59F6">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5) ініціювання НКРЕКП </w:t>
      </w:r>
      <w:r w:rsidR="000434A8" w:rsidRPr="00FD0D00">
        <w:rPr>
          <w:rFonts w:eastAsiaTheme="minorEastAsia"/>
          <w:color w:val="000000" w:themeColor="text1"/>
          <w:sz w:val="28"/>
          <w:szCs w:val="28"/>
        </w:rPr>
        <w:t xml:space="preserve">за потреби проведення експертизи, здійснення </w:t>
      </w:r>
      <w:r w:rsidRPr="00FD0D00">
        <w:rPr>
          <w:rFonts w:eastAsiaTheme="minorEastAsia"/>
          <w:color w:val="000000" w:themeColor="text1"/>
          <w:sz w:val="28"/>
          <w:szCs w:val="28"/>
        </w:rPr>
        <w:t xml:space="preserve">додаткових запитів на інформацію/документи/докази для цілей встановлення шкоди, завданої учасникам </w:t>
      </w:r>
      <w:r w:rsidR="009B59CB" w:rsidRPr="00FD0D00">
        <w:rPr>
          <w:rFonts w:eastAsiaTheme="minorEastAsia"/>
          <w:color w:val="000000" w:themeColor="text1"/>
          <w:sz w:val="28"/>
          <w:szCs w:val="28"/>
        </w:rPr>
        <w:t xml:space="preserve">оптового енергетичного </w:t>
      </w:r>
      <w:r w:rsidRPr="00FD0D00">
        <w:rPr>
          <w:rFonts w:eastAsiaTheme="minorEastAsia"/>
          <w:color w:val="000000" w:themeColor="text1"/>
          <w:sz w:val="28"/>
          <w:szCs w:val="28"/>
        </w:rPr>
        <w:t>ринку</w:t>
      </w:r>
      <w:r w:rsidR="009B59CB" w:rsidRPr="00FD0D00">
        <w:rPr>
          <w:rFonts w:eastAsiaTheme="minorEastAsia"/>
          <w:color w:val="000000" w:themeColor="text1"/>
          <w:sz w:val="28"/>
          <w:szCs w:val="28"/>
        </w:rPr>
        <w:t>/</w:t>
      </w:r>
      <w:r w:rsidR="00DF769C" w:rsidRPr="00FD0D00">
        <w:rPr>
          <w:rFonts w:eastAsiaTheme="minorEastAsia"/>
          <w:iCs/>
          <w:color w:val="000000" w:themeColor="text1"/>
          <w:sz w:val="28"/>
          <w:szCs w:val="28"/>
        </w:rPr>
        <w:t>л</w:t>
      </w:r>
      <w:r w:rsidR="009B59CB" w:rsidRPr="00FD0D00">
        <w:rPr>
          <w:rFonts w:eastAsiaTheme="minorEastAsia"/>
          <w:iCs/>
          <w:color w:val="000000" w:themeColor="text1"/>
          <w:sz w:val="28"/>
          <w:szCs w:val="28"/>
        </w:rPr>
        <w:t>іцензіатам НКРЕКП</w:t>
      </w:r>
      <w:r w:rsidRPr="00FD0D00">
        <w:rPr>
          <w:rFonts w:eastAsiaTheme="minorEastAsia"/>
          <w:color w:val="000000" w:themeColor="text1"/>
          <w:sz w:val="28"/>
          <w:szCs w:val="28"/>
        </w:rPr>
        <w:t>, або додаткової вигоди, отриманої внаслідок порушення;</w:t>
      </w:r>
    </w:p>
    <w:p w14:paraId="2829422B" w14:textId="77777777" w:rsidR="00AC59F6" w:rsidRPr="00FD0D00" w:rsidRDefault="00AC59F6" w:rsidP="00AC59F6">
      <w:pPr>
        <w:pStyle w:val="rvps2"/>
        <w:spacing w:before="0" w:beforeAutospacing="0" w:after="0" w:afterAutospacing="0"/>
        <w:ind w:firstLine="709"/>
        <w:jc w:val="both"/>
        <w:rPr>
          <w:rFonts w:eastAsiaTheme="minorEastAsia"/>
          <w:color w:val="000000" w:themeColor="text1"/>
          <w:sz w:val="28"/>
          <w:szCs w:val="28"/>
        </w:rPr>
      </w:pPr>
    </w:p>
    <w:p w14:paraId="51DC3F17" w14:textId="77777777" w:rsidR="001A3D71" w:rsidRPr="00FD0D00" w:rsidRDefault="00AC59F6" w:rsidP="001A3D71">
      <w:pPr>
        <w:pStyle w:val="rvps2"/>
        <w:spacing w:before="0" w:beforeAutospacing="0" w:after="0" w:afterAutospacing="0"/>
        <w:ind w:firstLine="709"/>
        <w:jc w:val="both"/>
        <w:rPr>
          <w:rFonts w:eastAsiaTheme="minorEastAsia"/>
          <w:color w:val="000000" w:themeColor="text1"/>
        </w:rPr>
      </w:pPr>
      <w:r w:rsidRPr="00FD0D00">
        <w:rPr>
          <w:rFonts w:eastAsiaTheme="minorEastAsia"/>
          <w:color w:val="000000" w:themeColor="text1"/>
          <w:sz w:val="28"/>
          <w:szCs w:val="28"/>
        </w:rPr>
        <w:t xml:space="preserve">6) визначення </w:t>
      </w:r>
      <w:r w:rsidR="008C1E3E" w:rsidRPr="00FD0D00">
        <w:rPr>
          <w:rFonts w:eastAsiaTheme="minorEastAsia"/>
          <w:color w:val="000000" w:themeColor="text1"/>
          <w:sz w:val="28"/>
          <w:szCs w:val="28"/>
        </w:rPr>
        <w:t xml:space="preserve">остаточного розміру </w:t>
      </w:r>
      <w:r w:rsidRPr="00FD0D00">
        <w:rPr>
          <w:rFonts w:eastAsiaTheme="minorEastAsia"/>
          <w:color w:val="000000" w:themeColor="text1"/>
          <w:sz w:val="28"/>
          <w:szCs w:val="28"/>
        </w:rPr>
        <w:t>шкоди або додаткової вигоди шляхом додавання величин, отриманих у результаті дій, здійснених згідно з цим підпунктом</w:t>
      </w:r>
      <w:r w:rsidR="00D008CA" w:rsidRPr="00FD0D00">
        <w:rPr>
          <w:rFonts w:eastAsiaTheme="minorEastAsia"/>
          <w:color w:val="000000" w:themeColor="text1"/>
          <w:sz w:val="28"/>
          <w:szCs w:val="28"/>
        </w:rPr>
        <w:t>,</w:t>
      </w:r>
      <w:r w:rsidR="007A1628" w:rsidRPr="00FD0D00">
        <w:rPr>
          <w:rFonts w:eastAsiaTheme="minorEastAsia"/>
          <w:color w:val="000000" w:themeColor="text1"/>
          <w:sz w:val="28"/>
          <w:szCs w:val="28"/>
        </w:rPr>
        <w:t xml:space="preserve"> </w:t>
      </w:r>
      <w:r w:rsidR="001A3D71" w:rsidRPr="00FD0D00">
        <w:rPr>
          <w:rFonts w:eastAsiaTheme="minorEastAsia"/>
          <w:color w:val="000000" w:themeColor="text1"/>
          <w:sz w:val="28"/>
          <w:szCs w:val="28"/>
        </w:rPr>
        <w:t>комплексний розрахунок шкоди або додаткової вигоди, що передбачає застосування таких загальновживаних методів розрахунку:</w:t>
      </w:r>
    </w:p>
    <w:p w14:paraId="096D3C89" w14:textId="77777777" w:rsidR="001A3D71" w:rsidRPr="00FD0D00" w:rsidRDefault="001A3D71" w:rsidP="001A3D71">
      <w:pPr>
        <w:pStyle w:val="rvps2"/>
        <w:spacing w:before="0" w:beforeAutospacing="0" w:after="0" w:afterAutospacing="0"/>
        <w:ind w:firstLine="709"/>
        <w:jc w:val="both"/>
        <w:rPr>
          <w:rFonts w:eastAsiaTheme="minorEastAsia"/>
          <w:color w:val="000000" w:themeColor="text1"/>
          <w:szCs w:val="28"/>
        </w:rPr>
      </w:pPr>
      <w:r w:rsidRPr="00FD0D00">
        <w:rPr>
          <w:rFonts w:eastAsiaTheme="minorEastAsia"/>
          <w:color w:val="000000" w:themeColor="text1"/>
          <w:sz w:val="28"/>
          <w:szCs w:val="28"/>
        </w:rPr>
        <w:t xml:space="preserve">метод прямого розрахунку додаткової вигоди або завданої шкоди, що заснований на аналізі первинних документів, виставлених рахунків, інших підтверджуючих документів та визначенні розміру додаткової вигоди/шкоди шляхом проведення додаткових розрахунків НКРЕКП згідно з </w:t>
      </w:r>
      <w:r w:rsidR="00D008CA" w:rsidRPr="00FD0D00">
        <w:rPr>
          <w:rFonts w:eastAsiaTheme="minorEastAsia"/>
          <w:color w:val="000000" w:themeColor="text1"/>
          <w:sz w:val="28"/>
          <w:szCs w:val="28"/>
        </w:rPr>
        <w:t xml:space="preserve">чинним </w:t>
      </w:r>
      <w:r w:rsidRPr="00FD0D00">
        <w:rPr>
          <w:rFonts w:eastAsiaTheme="minorEastAsia"/>
          <w:color w:val="000000" w:themeColor="text1"/>
          <w:sz w:val="28"/>
          <w:szCs w:val="28"/>
        </w:rPr>
        <w:t xml:space="preserve">законодавством; </w:t>
      </w:r>
    </w:p>
    <w:p w14:paraId="3EB80BD1" w14:textId="77777777" w:rsidR="001A3D71" w:rsidRPr="00FD0D00" w:rsidRDefault="001A3D71" w:rsidP="001A3D71">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lastRenderedPageBreak/>
        <w:t>оціночний метод, що заснований на визначенні вартості відновлення/заміщення об’єктів, яким завдана шкода, на подібні об’єкти, які за своїми споживчими, функціональними, економічними показниками можуть бути їм рівноцінною заміною, на підставі інформації на ринку, встановленні різниці між прибутком (доходом), отриманим внаслідок настання обставин порушення та за відсутності обставин порушення;</w:t>
      </w:r>
    </w:p>
    <w:p w14:paraId="35AA25AC" w14:textId="77777777" w:rsidR="001A3D71" w:rsidRPr="00FD0D00" w:rsidRDefault="001A3D71" w:rsidP="001A3D71">
      <w:pPr>
        <w:pStyle w:val="rvps2"/>
        <w:spacing w:before="0" w:beforeAutospacing="0" w:after="0" w:afterAutospacing="0"/>
        <w:ind w:firstLine="709"/>
        <w:jc w:val="both"/>
        <w:rPr>
          <w:rFonts w:eastAsiaTheme="minorEastAsia"/>
          <w:color w:val="000000" w:themeColor="text1"/>
          <w:szCs w:val="28"/>
        </w:rPr>
      </w:pPr>
      <w:r w:rsidRPr="00FD0D00">
        <w:rPr>
          <w:rFonts w:eastAsiaTheme="minorEastAsia"/>
          <w:color w:val="000000" w:themeColor="text1"/>
          <w:sz w:val="28"/>
          <w:szCs w:val="28"/>
        </w:rPr>
        <w:t>врахування (за наявності) додаткових відомостей, що пов’язані із завданою шкодою та/або отриманою додатковою вигодою;</w:t>
      </w:r>
    </w:p>
    <w:p w14:paraId="5B73FBAB" w14:textId="6C9384CE" w:rsidR="001A3D71" w:rsidRDefault="001A3D71" w:rsidP="001A3D71">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визначення кінцевої величини шкоди або додаткової вигоди шляхом додавання величин, отриманих у результаті дій, здійснених згідно з цим підпунктом.</w:t>
      </w:r>
    </w:p>
    <w:p w14:paraId="725AC28D" w14:textId="1EE694D5" w:rsidR="008C27F9" w:rsidRDefault="008C27F9" w:rsidP="001A3D71">
      <w:pPr>
        <w:pStyle w:val="rvps2"/>
        <w:spacing w:before="0" w:beforeAutospacing="0" w:after="0" w:afterAutospacing="0"/>
        <w:ind w:firstLine="709"/>
        <w:jc w:val="both"/>
        <w:rPr>
          <w:rFonts w:eastAsiaTheme="minorEastAsia"/>
          <w:color w:val="000000" w:themeColor="text1"/>
          <w:sz w:val="28"/>
          <w:szCs w:val="28"/>
        </w:rPr>
      </w:pPr>
    </w:p>
    <w:p w14:paraId="1CFD44C7" w14:textId="77777777" w:rsidR="008C27F9" w:rsidRDefault="008C27F9" w:rsidP="001A3D71">
      <w:pPr>
        <w:pStyle w:val="rvps2"/>
        <w:spacing w:before="0" w:beforeAutospacing="0" w:after="0" w:afterAutospacing="0"/>
        <w:ind w:firstLine="709"/>
        <w:jc w:val="both"/>
        <w:rPr>
          <w:rFonts w:eastAsiaTheme="minorEastAsia"/>
          <w:color w:val="000000" w:themeColor="text1"/>
          <w:sz w:val="28"/>
          <w:szCs w:val="28"/>
        </w:rPr>
        <w:sectPr w:rsidR="008C27F9" w:rsidSect="00223BAA">
          <w:pgSz w:w="11906" w:h="16838" w:code="9"/>
          <w:pgMar w:top="1134" w:right="567" w:bottom="1134" w:left="1701" w:header="170" w:footer="170" w:gutter="0"/>
          <w:pgNumType w:start="1"/>
          <w:cols w:space="708"/>
          <w:titlePg/>
          <w:docGrid w:linePitch="381"/>
        </w:sectPr>
      </w:pPr>
    </w:p>
    <w:p w14:paraId="632FE3A3" w14:textId="77777777" w:rsidR="009A34F4" w:rsidRPr="00FD0D00" w:rsidRDefault="009A34F4" w:rsidP="009A34F4">
      <w:pPr>
        <w:pStyle w:val="rvps2"/>
        <w:keepNext/>
        <w:keepLines/>
        <w:pageBreakBefore/>
        <w:spacing w:before="0" w:beforeAutospacing="0" w:after="0" w:afterAutospacing="0"/>
        <w:ind w:left="5670"/>
        <w:outlineLvl w:val="0"/>
        <w:rPr>
          <w:rFonts w:eastAsiaTheme="minorEastAsia"/>
          <w:color w:val="000000" w:themeColor="text1"/>
          <w:sz w:val="28"/>
          <w:szCs w:val="28"/>
        </w:rPr>
      </w:pPr>
      <w:r w:rsidRPr="00FD0D00">
        <w:rPr>
          <w:rFonts w:eastAsiaTheme="minorEastAsia"/>
          <w:color w:val="000000" w:themeColor="text1"/>
          <w:sz w:val="28"/>
          <w:szCs w:val="28"/>
        </w:rPr>
        <w:lastRenderedPageBreak/>
        <w:t xml:space="preserve">Додаток </w:t>
      </w:r>
      <w:r w:rsidR="006039B2" w:rsidRPr="00FD0D00">
        <w:rPr>
          <w:rFonts w:eastAsiaTheme="minorEastAsia"/>
          <w:color w:val="000000" w:themeColor="text1"/>
          <w:sz w:val="28"/>
          <w:szCs w:val="28"/>
        </w:rPr>
        <w:t>2</w:t>
      </w:r>
      <w:r w:rsidRPr="00FD0D00">
        <w:rPr>
          <w:rFonts w:eastAsiaTheme="minorEastAsia"/>
          <w:color w:val="000000" w:themeColor="text1"/>
          <w:sz w:val="28"/>
          <w:szCs w:val="28"/>
        </w:rPr>
        <w:br/>
        <w:t xml:space="preserve">до </w:t>
      </w:r>
      <w:r w:rsidR="000D6ABA" w:rsidRPr="00FD0D00">
        <w:rPr>
          <w:rFonts w:eastAsiaTheme="minorEastAsia"/>
          <w:color w:val="000000" w:themeColor="text1"/>
          <w:sz w:val="28"/>
          <w:szCs w:val="28"/>
        </w:rPr>
        <w:t xml:space="preserve">Порядку (методики) визначення розміру штрафів, які накладаються Національною комісією, що здійснює державне регулювання у сферах енергетики та комунальних послуг </w:t>
      </w:r>
      <w:r w:rsidRPr="00FD0D00">
        <w:rPr>
          <w:rFonts w:eastAsiaTheme="minorEastAsia"/>
          <w:color w:val="000000" w:themeColor="text1"/>
          <w:sz w:val="28"/>
          <w:szCs w:val="28"/>
        </w:rPr>
        <w:br/>
        <w:t>(пункт </w:t>
      </w:r>
      <w:r w:rsidR="00191219" w:rsidRPr="00FD0D00">
        <w:rPr>
          <w:rFonts w:eastAsiaTheme="minorEastAsia"/>
          <w:color w:val="000000" w:themeColor="text1"/>
          <w:sz w:val="28"/>
          <w:szCs w:val="28"/>
        </w:rPr>
        <w:t>2.</w:t>
      </w:r>
      <w:r w:rsidRPr="00FD0D00">
        <w:rPr>
          <w:rFonts w:eastAsiaTheme="minorEastAsia"/>
          <w:color w:val="000000" w:themeColor="text1"/>
          <w:sz w:val="28"/>
          <w:szCs w:val="28"/>
        </w:rPr>
        <w:t>2.8</w:t>
      </w:r>
      <w:r w:rsidR="00EF4A6E" w:rsidRPr="00FD0D00">
        <w:rPr>
          <w:rFonts w:eastAsiaTheme="minorEastAsia"/>
          <w:color w:val="000000" w:themeColor="text1"/>
          <w:sz w:val="28"/>
          <w:szCs w:val="28"/>
        </w:rPr>
        <w:t xml:space="preserve"> глави 2.2 розділу ІІ</w:t>
      </w:r>
      <w:r w:rsidRPr="00FD0D00">
        <w:rPr>
          <w:rFonts w:eastAsiaTheme="minorEastAsia"/>
          <w:color w:val="000000" w:themeColor="text1"/>
          <w:sz w:val="28"/>
          <w:szCs w:val="28"/>
        </w:rPr>
        <w:t>)</w:t>
      </w:r>
    </w:p>
    <w:p w14:paraId="3F3CDF9F" w14:textId="77777777" w:rsidR="009A34F4" w:rsidRPr="00FD0D00" w:rsidRDefault="009A34F4" w:rsidP="009A34F4">
      <w:pPr>
        <w:ind w:firstLine="709"/>
        <w:jc w:val="both"/>
        <w:rPr>
          <w:bCs/>
          <w:color w:val="000000" w:themeColor="text1"/>
          <w:szCs w:val="28"/>
          <w:lang w:val="uk-UA"/>
        </w:rPr>
      </w:pPr>
    </w:p>
    <w:p w14:paraId="1D5BB6D2" w14:textId="3AF74F56" w:rsidR="009A34F4" w:rsidRPr="00FD0D00" w:rsidRDefault="009A34F4" w:rsidP="009A34F4">
      <w:pPr>
        <w:pStyle w:val="2"/>
        <w:spacing w:before="0" w:after="0"/>
        <w:ind w:firstLine="709"/>
        <w:rPr>
          <w:color w:val="000000" w:themeColor="text1"/>
        </w:rPr>
      </w:pPr>
      <w:r w:rsidRPr="00FD0D00">
        <w:rPr>
          <w:color w:val="000000" w:themeColor="text1"/>
        </w:rPr>
        <w:t xml:space="preserve">Критерій «величина </w:t>
      </w:r>
      <w:r w:rsidR="00DF769C" w:rsidRPr="00FD0D00">
        <w:rPr>
          <w:iCs/>
          <w:color w:val="000000" w:themeColor="text1"/>
        </w:rPr>
        <w:t>л</w:t>
      </w:r>
      <w:r w:rsidR="00617A09" w:rsidRPr="00FD0D00">
        <w:rPr>
          <w:iCs/>
          <w:color w:val="000000" w:themeColor="text1"/>
        </w:rPr>
        <w:t>іцензіата НКРЕКП</w:t>
      </w:r>
      <w:r w:rsidRPr="00FD0D00">
        <w:rPr>
          <w:color w:val="000000" w:themeColor="text1"/>
        </w:rPr>
        <w:t>» для оцінки серйозності порушення</w:t>
      </w:r>
    </w:p>
    <w:p w14:paraId="62816AE2" w14:textId="77777777" w:rsidR="009A34F4" w:rsidRPr="00FD0D00" w:rsidRDefault="009A34F4" w:rsidP="009A34F4">
      <w:pPr>
        <w:rPr>
          <w:color w:val="000000" w:themeColor="text1"/>
          <w:lang w:val="uk-UA" w:eastAsia="uk-UA"/>
        </w:rPr>
      </w:pPr>
    </w:p>
    <w:p w14:paraId="19EE3CB7" w14:textId="159642B9"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Поділ </w:t>
      </w:r>
      <w:r w:rsidR="00DF769C" w:rsidRPr="00FD0D00">
        <w:rPr>
          <w:rFonts w:eastAsiaTheme="minorEastAsia"/>
          <w:iCs/>
          <w:color w:val="000000" w:themeColor="text1"/>
          <w:sz w:val="28"/>
          <w:szCs w:val="28"/>
        </w:rPr>
        <w:t>л</w:t>
      </w:r>
      <w:r w:rsidR="00617A09" w:rsidRPr="00FD0D00">
        <w:rPr>
          <w:rFonts w:eastAsiaTheme="minorEastAsia"/>
          <w:iCs/>
          <w:color w:val="000000" w:themeColor="text1"/>
          <w:sz w:val="28"/>
          <w:szCs w:val="28"/>
        </w:rPr>
        <w:t>іцензіатів</w:t>
      </w:r>
      <w:r w:rsidR="007D714D" w:rsidRPr="00FD0D00">
        <w:rPr>
          <w:rFonts w:eastAsiaTheme="minorEastAsia"/>
          <w:iCs/>
          <w:color w:val="000000" w:themeColor="text1"/>
          <w:sz w:val="28"/>
          <w:szCs w:val="28"/>
        </w:rPr>
        <w:t xml:space="preserve"> </w:t>
      </w:r>
      <w:r w:rsidR="00617A09" w:rsidRPr="00FD0D00">
        <w:rPr>
          <w:rFonts w:eastAsiaTheme="minorEastAsia"/>
          <w:iCs/>
          <w:color w:val="000000" w:themeColor="text1"/>
          <w:sz w:val="28"/>
          <w:szCs w:val="28"/>
        </w:rPr>
        <w:t>НКРЕКП</w:t>
      </w:r>
      <w:r w:rsidR="00617A09" w:rsidRPr="00FD0D00">
        <w:rPr>
          <w:rFonts w:eastAsiaTheme="minorEastAsia"/>
          <w:color w:val="000000" w:themeColor="text1"/>
          <w:sz w:val="28"/>
          <w:szCs w:val="28"/>
        </w:rPr>
        <w:t xml:space="preserve"> </w:t>
      </w:r>
      <w:r w:rsidRPr="00FD0D00">
        <w:rPr>
          <w:rFonts w:eastAsiaTheme="minorEastAsia"/>
          <w:iCs/>
          <w:color w:val="000000" w:themeColor="text1"/>
          <w:sz w:val="28"/>
          <w:szCs w:val="28"/>
        </w:rPr>
        <w:t xml:space="preserve">за критерієм «величина </w:t>
      </w:r>
      <w:r w:rsidR="00DF769C" w:rsidRPr="00FD0D00">
        <w:rPr>
          <w:rFonts w:eastAsiaTheme="minorEastAsia"/>
          <w:iCs/>
          <w:color w:val="000000" w:themeColor="text1"/>
          <w:sz w:val="28"/>
          <w:szCs w:val="28"/>
        </w:rPr>
        <w:t>л</w:t>
      </w:r>
      <w:r w:rsidR="00617A09" w:rsidRPr="00FD0D00">
        <w:rPr>
          <w:rFonts w:eastAsiaTheme="minorEastAsia"/>
          <w:iCs/>
          <w:color w:val="000000" w:themeColor="text1"/>
          <w:sz w:val="28"/>
          <w:szCs w:val="28"/>
        </w:rPr>
        <w:t>іцензіата НКРЕКП</w:t>
      </w:r>
      <w:r w:rsidRPr="00FD0D00">
        <w:rPr>
          <w:rFonts w:eastAsiaTheme="minorEastAsia"/>
          <w:iCs/>
          <w:color w:val="000000" w:themeColor="text1"/>
          <w:sz w:val="28"/>
          <w:szCs w:val="28"/>
        </w:rPr>
        <w:t>»</w:t>
      </w:r>
      <w:r w:rsidRPr="00FD0D00">
        <w:rPr>
          <w:rFonts w:eastAsiaTheme="minorEastAsia"/>
          <w:color w:val="000000" w:themeColor="text1"/>
          <w:sz w:val="28"/>
          <w:szCs w:val="28"/>
        </w:rPr>
        <w:t xml:space="preserve"> відбувається таким чином:</w:t>
      </w:r>
    </w:p>
    <w:p w14:paraId="639BFF70"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72A3460C" w14:textId="408A5D8B" w:rsidR="009A34F4" w:rsidRPr="00FD0D00" w:rsidRDefault="009A34F4" w:rsidP="009A34F4">
      <w:pPr>
        <w:pStyle w:val="rvps2"/>
        <w:spacing w:before="0" w:beforeAutospacing="0" w:after="0" w:afterAutospacing="0"/>
        <w:ind w:firstLine="709"/>
        <w:jc w:val="both"/>
        <w:rPr>
          <w:rFonts w:eastAsiaTheme="minorEastAsia"/>
          <w:iCs/>
          <w:color w:val="000000" w:themeColor="text1"/>
          <w:sz w:val="28"/>
          <w:szCs w:val="28"/>
        </w:rPr>
      </w:pPr>
      <w:r w:rsidRPr="00FD0D00">
        <w:rPr>
          <w:rFonts w:eastAsiaTheme="minorEastAsia"/>
          <w:iCs/>
          <w:color w:val="000000" w:themeColor="text1"/>
          <w:sz w:val="28"/>
          <w:szCs w:val="28"/>
        </w:rPr>
        <w:t>1. Для</w:t>
      </w:r>
      <w:r w:rsidR="00617A09" w:rsidRPr="00FD0D00">
        <w:rPr>
          <w:rFonts w:eastAsiaTheme="minorEastAsia"/>
          <w:iCs/>
          <w:color w:val="000000" w:themeColor="text1"/>
          <w:sz w:val="28"/>
          <w:szCs w:val="28"/>
        </w:rPr>
        <w:t xml:space="preserve"> </w:t>
      </w:r>
      <w:r w:rsidR="00DF769C" w:rsidRPr="00FD0D00">
        <w:rPr>
          <w:rFonts w:eastAsiaTheme="minorEastAsia"/>
          <w:iCs/>
          <w:color w:val="000000" w:themeColor="text1"/>
          <w:sz w:val="28"/>
          <w:szCs w:val="28"/>
        </w:rPr>
        <w:t>л</w:t>
      </w:r>
      <w:r w:rsidRPr="00FD0D00">
        <w:rPr>
          <w:rFonts w:eastAsiaTheme="minorEastAsia"/>
          <w:iCs/>
          <w:color w:val="000000" w:themeColor="text1"/>
          <w:sz w:val="28"/>
          <w:szCs w:val="28"/>
        </w:rPr>
        <w:t>іцензіатів</w:t>
      </w:r>
      <w:r w:rsidR="00617A09" w:rsidRPr="00FD0D00">
        <w:rPr>
          <w:rFonts w:eastAsiaTheme="minorEastAsia"/>
          <w:iCs/>
          <w:color w:val="000000" w:themeColor="text1"/>
          <w:sz w:val="28"/>
          <w:szCs w:val="28"/>
        </w:rPr>
        <w:t xml:space="preserve"> НКРЕКП</w:t>
      </w:r>
      <w:r w:rsidRPr="00FD0D00">
        <w:rPr>
          <w:rFonts w:eastAsiaTheme="minorEastAsia"/>
          <w:iCs/>
          <w:color w:val="000000" w:themeColor="text1"/>
          <w:sz w:val="28"/>
          <w:szCs w:val="28"/>
        </w:rPr>
        <w:t>, які здійснюють господарську діяльність з виробництва електричної енергії:</w:t>
      </w:r>
    </w:p>
    <w:p w14:paraId="7CC33CCE" w14:textId="77777777" w:rsidR="009A34F4" w:rsidRPr="00FD0D00" w:rsidRDefault="009A34F4" w:rsidP="009A34F4">
      <w:pPr>
        <w:pStyle w:val="rvps2"/>
        <w:spacing w:before="0" w:beforeAutospacing="0" w:after="0" w:afterAutospacing="0"/>
        <w:ind w:firstLine="709"/>
        <w:jc w:val="both"/>
        <w:rPr>
          <w:rFonts w:eastAsiaTheme="minorEastAsia"/>
          <w:i/>
          <w:iCs/>
          <w:color w:val="000000" w:themeColor="text1"/>
          <w:sz w:val="28"/>
          <w:szCs w:val="28"/>
        </w:rPr>
      </w:pPr>
    </w:p>
    <w:p w14:paraId="6900B42D" w14:textId="1733690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1) великі </w:t>
      </w:r>
      <w:r w:rsidR="00DF769C" w:rsidRPr="00FD0D00">
        <w:rPr>
          <w:rFonts w:eastAsiaTheme="minorEastAsia"/>
          <w:iCs/>
          <w:color w:val="000000" w:themeColor="text1"/>
          <w:sz w:val="28"/>
          <w:szCs w:val="28"/>
        </w:rPr>
        <w:t>л</w:t>
      </w:r>
      <w:r w:rsidR="00617A09" w:rsidRPr="00FD0D00">
        <w:rPr>
          <w:rFonts w:eastAsiaTheme="minorEastAsia"/>
          <w:iCs/>
          <w:color w:val="000000" w:themeColor="text1"/>
          <w:sz w:val="28"/>
          <w:szCs w:val="28"/>
        </w:rPr>
        <w:t>іцензіати НКРЕКП</w:t>
      </w:r>
      <w:r w:rsidR="00617A09" w:rsidRPr="00FD0D00">
        <w:rPr>
          <w:rFonts w:eastAsiaTheme="minorEastAsia"/>
          <w:color w:val="000000" w:themeColor="text1"/>
          <w:sz w:val="28"/>
          <w:szCs w:val="28"/>
        </w:rPr>
        <w:t xml:space="preserve"> </w:t>
      </w:r>
      <w:r w:rsidRPr="00FD0D00">
        <w:rPr>
          <w:rFonts w:eastAsiaTheme="minorEastAsia"/>
          <w:color w:val="000000" w:themeColor="text1"/>
          <w:sz w:val="28"/>
          <w:szCs w:val="28"/>
        </w:rPr>
        <w:t>– ліцензіати, що підпадають щонайменше під один з таких параметрів:</w:t>
      </w:r>
    </w:p>
    <w:p w14:paraId="5B0D209A"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мають встановлену потужність електроустановок 100 МВт та більше станом на момент порушення та здійснили виробництво електричної енергії 500 млн кВт-год та більше за попередній рік; </w:t>
      </w:r>
    </w:p>
    <w:p w14:paraId="21A89042"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мають встановлену потужність електроустановок 100 МВт та більше станом на момент порушення та мають дохід (виручку) за рік 500 млн грн та більше; </w:t>
      </w:r>
    </w:p>
    <w:p w14:paraId="5AB3056C"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здійснили виробництво електричної енергії 500 млн кВт-год та більше за попередній рік та мають дохід (виручка) за рік 500 млн грн та більше;</w:t>
      </w:r>
    </w:p>
    <w:p w14:paraId="20E3EB16"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62BE5F37" w14:textId="2A50E89E"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2) середні </w:t>
      </w:r>
      <w:r w:rsidR="00DF769C" w:rsidRPr="00FD0D00">
        <w:rPr>
          <w:rFonts w:eastAsiaTheme="minorEastAsia"/>
          <w:iCs/>
          <w:color w:val="000000" w:themeColor="text1"/>
          <w:sz w:val="28"/>
          <w:szCs w:val="28"/>
        </w:rPr>
        <w:t>л</w:t>
      </w:r>
      <w:r w:rsidR="00617A09" w:rsidRPr="00FD0D00">
        <w:rPr>
          <w:rFonts w:eastAsiaTheme="minorEastAsia"/>
          <w:iCs/>
          <w:color w:val="000000" w:themeColor="text1"/>
          <w:sz w:val="28"/>
          <w:szCs w:val="28"/>
        </w:rPr>
        <w:t>іцензіати НКРЕКП</w:t>
      </w:r>
      <w:r w:rsidR="00617A09" w:rsidRPr="00FD0D00">
        <w:rPr>
          <w:rFonts w:eastAsiaTheme="minorEastAsia"/>
          <w:color w:val="000000" w:themeColor="text1"/>
          <w:sz w:val="28"/>
          <w:szCs w:val="28"/>
        </w:rPr>
        <w:t xml:space="preserve"> </w:t>
      </w:r>
      <w:r w:rsidRPr="00FD0D00">
        <w:rPr>
          <w:rFonts w:eastAsiaTheme="minorEastAsia"/>
          <w:color w:val="000000" w:themeColor="text1"/>
          <w:sz w:val="28"/>
          <w:szCs w:val="28"/>
        </w:rPr>
        <w:t>– ліцензіати, що підпадають щонайменше під один з таких параметрів:</w:t>
      </w:r>
    </w:p>
    <w:p w14:paraId="3C57B1F9"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мають встановлену потужність електроустановок від 20 (включно) до 100 МВт станом на момент порушення та здійснили виробництво електричної енергії від 100 млн (включно) до 500 млн кВт-год за попередній рік; </w:t>
      </w:r>
    </w:p>
    <w:p w14:paraId="0B537401"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мають встановлену потужність електроустановок від 20 (включно) до 100 МВт станом на момент порушення та дохід (виручку) за попередній фінансовий рік від 20 млн (включно) до 500 млн грн; </w:t>
      </w:r>
    </w:p>
    <w:p w14:paraId="1B95F5F9"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здійснили виробництво електричної енергії від 100 млн (включно) до 500 млн кВт-год за попередній рік та мають дохід (виручку) за попередній фінансовий за рік від 20 млн (включно) до 500 млн грн;</w:t>
      </w:r>
    </w:p>
    <w:p w14:paraId="630A205B"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1688272A" w14:textId="7CF8BC4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3) малі </w:t>
      </w:r>
      <w:r w:rsidR="00DF769C" w:rsidRPr="00FD0D00">
        <w:rPr>
          <w:rFonts w:eastAsiaTheme="minorEastAsia"/>
          <w:iCs/>
          <w:color w:val="000000" w:themeColor="text1"/>
          <w:sz w:val="28"/>
          <w:szCs w:val="28"/>
        </w:rPr>
        <w:t>л</w:t>
      </w:r>
      <w:r w:rsidR="00617A09" w:rsidRPr="00FD0D00">
        <w:rPr>
          <w:rFonts w:eastAsiaTheme="minorEastAsia"/>
          <w:iCs/>
          <w:color w:val="000000" w:themeColor="text1"/>
          <w:sz w:val="28"/>
          <w:szCs w:val="28"/>
        </w:rPr>
        <w:t>іцензіати НКРЕКП</w:t>
      </w:r>
      <w:r w:rsidR="00617A09" w:rsidRPr="00FD0D00">
        <w:rPr>
          <w:rFonts w:eastAsiaTheme="minorEastAsia"/>
          <w:color w:val="000000" w:themeColor="text1"/>
          <w:sz w:val="28"/>
          <w:szCs w:val="28"/>
        </w:rPr>
        <w:t xml:space="preserve"> </w:t>
      </w:r>
      <w:r w:rsidRPr="00FD0D00">
        <w:rPr>
          <w:rFonts w:eastAsiaTheme="minorEastAsia"/>
          <w:color w:val="000000" w:themeColor="text1"/>
          <w:sz w:val="28"/>
          <w:szCs w:val="28"/>
        </w:rPr>
        <w:t xml:space="preserve">– ліцензіати, що підпадають щонайменше під один з таких параметрів: </w:t>
      </w:r>
    </w:p>
    <w:p w14:paraId="00534383"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lastRenderedPageBreak/>
        <w:t xml:space="preserve">мають встановлену потужність електроустановок до 20 МВт станом на момент порушення та здійснили виробництво електричної енергії до 100 млн кВт-год за попередній рік; </w:t>
      </w:r>
    </w:p>
    <w:p w14:paraId="1551B67C"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мають встановлену потужність електроустановок до 20 МВт станом на момент порушення та дохід (виручку) за попередній фінансовий рік до 20 млн грн; </w:t>
      </w:r>
    </w:p>
    <w:p w14:paraId="7AD267DF"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здійснили виробництво електричної енергії до 100 млн кВт-год за попередній рік та мають дохід (виручку) за попередній фінансовий рік до 20 млн грн.</w:t>
      </w:r>
    </w:p>
    <w:p w14:paraId="74E7C063"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79CC9B69" w14:textId="7A1BA681" w:rsidR="009A34F4" w:rsidRPr="00FD0D00" w:rsidRDefault="009A34F4" w:rsidP="009A34F4">
      <w:pPr>
        <w:pStyle w:val="rvps2"/>
        <w:spacing w:before="0" w:beforeAutospacing="0" w:after="0" w:afterAutospacing="0"/>
        <w:ind w:firstLine="709"/>
        <w:jc w:val="both"/>
        <w:rPr>
          <w:rFonts w:eastAsiaTheme="minorEastAsia"/>
          <w:iCs/>
          <w:color w:val="000000" w:themeColor="text1"/>
          <w:sz w:val="28"/>
          <w:szCs w:val="28"/>
        </w:rPr>
      </w:pPr>
      <w:r w:rsidRPr="00FD0D00">
        <w:rPr>
          <w:rFonts w:eastAsiaTheme="minorEastAsia"/>
          <w:iCs/>
          <w:color w:val="000000" w:themeColor="text1"/>
          <w:sz w:val="28"/>
          <w:szCs w:val="28"/>
        </w:rPr>
        <w:t xml:space="preserve">2. Для </w:t>
      </w:r>
      <w:r w:rsidR="00DF769C" w:rsidRPr="00FD0D00">
        <w:rPr>
          <w:rFonts w:eastAsiaTheme="minorEastAsia"/>
          <w:iCs/>
          <w:color w:val="000000" w:themeColor="text1"/>
          <w:sz w:val="28"/>
          <w:szCs w:val="28"/>
        </w:rPr>
        <w:t>л</w:t>
      </w:r>
      <w:r w:rsidRPr="00FD0D00">
        <w:rPr>
          <w:rFonts w:eastAsiaTheme="minorEastAsia"/>
          <w:iCs/>
          <w:color w:val="000000" w:themeColor="text1"/>
          <w:sz w:val="28"/>
          <w:szCs w:val="28"/>
        </w:rPr>
        <w:t>іцензіатів</w:t>
      </w:r>
      <w:r w:rsidR="00617A09" w:rsidRPr="00FD0D00">
        <w:rPr>
          <w:rFonts w:eastAsiaTheme="minorEastAsia"/>
          <w:iCs/>
          <w:color w:val="000000" w:themeColor="text1"/>
          <w:sz w:val="28"/>
          <w:szCs w:val="28"/>
        </w:rPr>
        <w:t xml:space="preserve"> НКРЕКП</w:t>
      </w:r>
      <w:r w:rsidRPr="00FD0D00">
        <w:rPr>
          <w:rFonts w:eastAsiaTheme="minorEastAsia"/>
          <w:iCs/>
          <w:color w:val="000000" w:themeColor="text1"/>
          <w:sz w:val="28"/>
          <w:szCs w:val="28"/>
        </w:rPr>
        <w:t xml:space="preserve">, які </w:t>
      </w:r>
      <w:r w:rsidR="00DF769C" w:rsidRPr="00FD0D00">
        <w:rPr>
          <w:rFonts w:eastAsiaTheme="minorEastAsia"/>
          <w:iCs/>
          <w:color w:val="000000" w:themeColor="text1"/>
          <w:sz w:val="28"/>
          <w:szCs w:val="28"/>
        </w:rPr>
        <w:t xml:space="preserve">провадять </w:t>
      </w:r>
      <w:r w:rsidRPr="00FD0D00">
        <w:rPr>
          <w:rFonts w:eastAsiaTheme="minorEastAsia"/>
          <w:iCs/>
          <w:color w:val="000000" w:themeColor="text1"/>
          <w:sz w:val="28"/>
          <w:szCs w:val="28"/>
        </w:rPr>
        <w:t>господарську діяльність зі зберігання енергії</w:t>
      </w:r>
      <w:r w:rsidRPr="00FD0D00">
        <w:rPr>
          <w:color w:val="000000" w:themeColor="text1"/>
        </w:rPr>
        <w:t xml:space="preserve"> </w:t>
      </w:r>
      <w:r w:rsidRPr="00FD0D00">
        <w:rPr>
          <w:rFonts w:eastAsiaTheme="minorEastAsia"/>
          <w:iCs/>
          <w:color w:val="000000" w:themeColor="text1"/>
          <w:sz w:val="28"/>
          <w:szCs w:val="28"/>
        </w:rPr>
        <w:t>та ліцензіатів, які здійснюють господарську діяльність з агрегації:</w:t>
      </w:r>
    </w:p>
    <w:p w14:paraId="3972F851" w14:textId="77777777" w:rsidR="009A34F4" w:rsidRPr="00FD0D00" w:rsidRDefault="009A34F4" w:rsidP="009A34F4">
      <w:pPr>
        <w:pStyle w:val="rvps2"/>
        <w:spacing w:before="0" w:beforeAutospacing="0" w:after="0" w:afterAutospacing="0"/>
        <w:ind w:firstLine="709"/>
        <w:jc w:val="both"/>
        <w:rPr>
          <w:rFonts w:eastAsiaTheme="minorEastAsia"/>
          <w:i/>
          <w:iCs/>
          <w:color w:val="000000" w:themeColor="text1"/>
          <w:sz w:val="28"/>
          <w:szCs w:val="28"/>
        </w:rPr>
      </w:pPr>
    </w:p>
    <w:p w14:paraId="0AAD07EE" w14:textId="11CF8C71"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1) великі </w:t>
      </w:r>
      <w:r w:rsidR="00DF769C" w:rsidRPr="00FD0D00">
        <w:rPr>
          <w:rFonts w:eastAsiaTheme="minorEastAsia"/>
          <w:iCs/>
          <w:color w:val="000000" w:themeColor="text1"/>
          <w:sz w:val="28"/>
          <w:szCs w:val="28"/>
        </w:rPr>
        <w:t>л</w:t>
      </w:r>
      <w:r w:rsidR="00617A09" w:rsidRPr="00FD0D00">
        <w:rPr>
          <w:rFonts w:eastAsiaTheme="minorEastAsia"/>
          <w:iCs/>
          <w:color w:val="000000" w:themeColor="text1"/>
          <w:sz w:val="28"/>
          <w:szCs w:val="28"/>
        </w:rPr>
        <w:t>іцензіати НКРЕКП</w:t>
      </w:r>
      <w:r w:rsidR="00617A09" w:rsidRPr="00FD0D00">
        <w:rPr>
          <w:rFonts w:eastAsiaTheme="minorEastAsia"/>
          <w:color w:val="000000" w:themeColor="text1"/>
          <w:sz w:val="28"/>
          <w:szCs w:val="28"/>
        </w:rPr>
        <w:t xml:space="preserve"> </w:t>
      </w:r>
      <w:r w:rsidRPr="00FD0D00">
        <w:rPr>
          <w:rFonts w:eastAsiaTheme="minorEastAsia"/>
          <w:color w:val="000000" w:themeColor="text1"/>
          <w:sz w:val="28"/>
          <w:szCs w:val="28"/>
        </w:rPr>
        <w:t>– ліцензіати, що мають встановлену потужність електроустановок 20 МВт та більше станом на момент порушення;</w:t>
      </w:r>
    </w:p>
    <w:p w14:paraId="2B15FA66"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0533D2BB" w14:textId="624B7BFA"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2) середні </w:t>
      </w:r>
      <w:r w:rsidR="00DF769C" w:rsidRPr="00FD0D00">
        <w:rPr>
          <w:rFonts w:eastAsiaTheme="minorEastAsia"/>
          <w:iCs/>
          <w:color w:val="000000" w:themeColor="text1"/>
          <w:sz w:val="28"/>
          <w:szCs w:val="28"/>
        </w:rPr>
        <w:t>л</w:t>
      </w:r>
      <w:r w:rsidR="00617A09" w:rsidRPr="00FD0D00">
        <w:rPr>
          <w:rFonts w:eastAsiaTheme="minorEastAsia"/>
          <w:iCs/>
          <w:color w:val="000000" w:themeColor="text1"/>
          <w:sz w:val="28"/>
          <w:szCs w:val="28"/>
        </w:rPr>
        <w:t>іцензіати НКРЕКП</w:t>
      </w:r>
      <w:r w:rsidR="00617A09" w:rsidRPr="00FD0D00">
        <w:rPr>
          <w:rFonts w:eastAsiaTheme="minorEastAsia"/>
          <w:color w:val="000000" w:themeColor="text1"/>
          <w:sz w:val="28"/>
          <w:szCs w:val="28"/>
        </w:rPr>
        <w:t xml:space="preserve"> </w:t>
      </w:r>
      <w:r w:rsidRPr="00FD0D00">
        <w:rPr>
          <w:rFonts w:eastAsiaTheme="minorEastAsia"/>
          <w:color w:val="000000" w:themeColor="text1"/>
          <w:sz w:val="28"/>
          <w:szCs w:val="28"/>
        </w:rPr>
        <w:t>– ліцензіати, що мають встановлену потужність установок від 5 (включно) до 20 МВт станом на момент порушення;</w:t>
      </w:r>
    </w:p>
    <w:p w14:paraId="302801D6"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09DB4789" w14:textId="04E0171E"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3) малі </w:t>
      </w:r>
      <w:r w:rsidR="00DF769C" w:rsidRPr="00FD0D00">
        <w:rPr>
          <w:rFonts w:eastAsiaTheme="minorEastAsia"/>
          <w:iCs/>
          <w:color w:val="000000" w:themeColor="text1"/>
          <w:sz w:val="28"/>
          <w:szCs w:val="28"/>
        </w:rPr>
        <w:t>л</w:t>
      </w:r>
      <w:r w:rsidR="00617A09" w:rsidRPr="00FD0D00">
        <w:rPr>
          <w:rFonts w:eastAsiaTheme="minorEastAsia"/>
          <w:iCs/>
          <w:color w:val="000000" w:themeColor="text1"/>
          <w:sz w:val="28"/>
          <w:szCs w:val="28"/>
        </w:rPr>
        <w:t>іцензіати НКРЕКП</w:t>
      </w:r>
      <w:r w:rsidR="00617A09" w:rsidRPr="00FD0D00">
        <w:rPr>
          <w:rFonts w:eastAsiaTheme="minorEastAsia"/>
          <w:color w:val="000000" w:themeColor="text1"/>
          <w:sz w:val="28"/>
          <w:szCs w:val="28"/>
        </w:rPr>
        <w:t xml:space="preserve"> </w:t>
      </w:r>
      <w:r w:rsidRPr="00FD0D00">
        <w:rPr>
          <w:rFonts w:eastAsiaTheme="minorEastAsia"/>
          <w:color w:val="000000" w:themeColor="text1"/>
          <w:sz w:val="28"/>
          <w:szCs w:val="28"/>
        </w:rPr>
        <w:t xml:space="preserve">– ліцензіати, що мають встановлену потужність установок від 150 кВт до 5 МВт станом на момент порушення. </w:t>
      </w:r>
    </w:p>
    <w:p w14:paraId="3C540F9D"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7FE7C064" w14:textId="69A28557" w:rsidR="009A34F4" w:rsidRPr="00FD0D00" w:rsidRDefault="009A34F4" w:rsidP="009A34F4">
      <w:pPr>
        <w:pStyle w:val="rvps2"/>
        <w:spacing w:before="0" w:beforeAutospacing="0" w:after="0" w:afterAutospacing="0"/>
        <w:ind w:firstLine="709"/>
        <w:jc w:val="both"/>
        <w:rPr>
          <w:rFonts w:eastAsiaTheme="minorEastAsia"/>
          <w:iCs/>
          <w:color w:val="000000" w:themeColor="text1"/>
          <w:sz w:val="28"/>
          <w:szCs w:val="28"/>
        </w:rPr>
      </w:pPr>
      <w:r w:rsidRPr="00FD0D00">
        <w:rPr>
          <w:rFonts w:eastAsiaTheme="minorEastAsia"/>
          <w:iCs/>
          <w:color w:val="000000" w:themeColor="text1"/>
          <w:sz w:val="28"/>
          <w:szCs w:val="28"/>
        </w:rPr>
        <w:t xml:space="preserve">3. Для </w:t>
      </w:r>
      <w:r w:rsidR="00DF769C" w:rsidRPr="00FD0D00">
        <w:rPr>
          <w:rFonts w:eastAsiaTheme="minorEastAsia"/>
          <w:iCs/>
          <w:color w:val="000000" w:themeColor="text1"/>
          <w:sz w:val="28"/>
          <w:szCs w:val="28"/>
        </w:rPr>
        <w:t>л</w:t>
      </w:r>
      <w:r w:rsidRPr="00FD0D00">
        <w:rPr>
          <w:rFonts w:eastAsiaTheme="minorEastAsia"/>
          <w:iCs/>
          <w:color w:val="000000" w:themeColor="text1"/>
          <w:sz w:val="28"/>
          <w:szCs w:val="28"/>
        </w:rPr>
        <w:t>іцензіатів</w:t>
      </w:r>
      <w:r w:rsidR="00617A09" w:rsidRPr="00FD0D00">
        <w:rPr>
          <w:rFonts w:eastAsiaTheme="minorEastAsia"/>
          <w:iCs/>
          <w:color w:val="000000" w:themeColor="text1"/>
          <w:sz w:val="28"/>
          <w:szCs w:val="28"/>
        </w:rPr>
        <w:t xml:space="preserve"> НКРЕКП</w:t>
      </w:r>
      <w:r w:rsidRPr="00FD0D00">
        <w:rPr>
          <w:rFonts w:eastAsiaTheme="minorEastAsia"/>
          <w:iCs/>
          <w:color w:val="000000" w:themeColor="text1"/>
          <w:sz w:val="28"/>
          <w:szCs w:val="28"/>
        </w:rPr>
        <w:t xml:space="preserve">, які </w:t>
      </w:r>
      <w:r w:rsidR="00DF769C" w:rsidRPr="00FD0D00">
        <w:rPr>
          <w:rFonts w:eastAsiaTheme="minorEastAsia"/>
          <w:iCs/>
          <w:color w:val="000000" w:themeColor="text1"/>
          <w:sz w:val="28"/>
          <w:szCs w:val="28"/>
        </w:rPr>
        <w:t xml:space="preserve">провадять </w:t>
      </w:r>
      <w:r w:rsidRPr="00FD0D00">
        <w:rPr>
          <w:rFonts w:eastAsiaTheme="minorEastAsia"/>
          <w:iCs/>
          <w:color w:val="000000" w:themeColor="text1"/>
          <w:sz w:val="28"/>
          <w:szCs w:val="28"/>
        </w:rPr>
        <w:t>господарську діяльність з розподілу електричної енергії та розподілу електричної енергії малими системами розподілу:</w:t>
      </w:r>
    </w:p>
    <w:p w14:paraId="78CCABAB" w14:textId="77777777" w:rsidR="009A34F4" w:rsidRPr="00FD0D00" w:rsidRDefault="009A34F4" w:rsidP="009A34F4">
      <w:pPr>
        <w:pStyle w:val="rvps2"/>
        <w:spacing w:before="0" w:beforeAutospacing="0" w:after="0" w:afterAutospacing="0"/>
        <w:ind w:firstLine="709"/>
        <w:jc w:val="both"/>
        <w:rPr>
          <w:rFonts w:eastAsiaTheme="minorEastAsia"/>
          <w:i/>
          <w:iCs/>
          <w:color w:val="000000" w:themeColor="text1"/>
          <w:sz w:val="28"/>
          <w:szCs w:val="28"/>
        </w:rPr>
      </w:pPr>
    </w:p>
    <w:p w14:paraId="5EE2BC53" w14:textId="1AE2515F"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1) великі </w:t>
      </w:r>
      <w:r w:rsidR="00DF769C" w:rsidRPr="00FD0D00">
        <w:rPr>
          <w:rFonts w:eastAsiaTheme="minorEastAsia"/>
          <w:iCs/>
          <w:color w:val="000000" w:themeColor="text1"/>
          <w:sz w:val="28"/>
          <w:szCs w:val="28"/>
        </w:rPr>
        <w:t>л</w:t>
      </w:r>
      <w:r w:rsidR="00617A09" w:rsidRPr="00FD0D00">
        <w:rPr>
          <w:rFonts w:eastAsiaTheme="minorEastAsia"/>
          <w:iCs/>
          <w:color w:val="000000" w:themeColor="text1"/>
          <w:sz w:val="28"/>
          <w:szCs w:val="28"/>
        </w:rPr>
        <w:t>іцензіати НКРЕКП</w:t>
      </w:r>
      <w:r w:rsidR="00617A09" w:rsidRPr="00FD0D00">
        <w:rPr>
          <w:rFonts w:eastAsiaTheme="minorEastAsia"/>
          <w:color w:val="000000" w:themeColor="text1"/>
          <w:sz w:val="28"/>
          <w:szCs w:val="28"/>
        </w:rPr>
        <w:t xml:space="preserve"> </w:t>
      </w:r>
      <w:r w:rsidRPr="00FD0D00">
        <w:rPr>
          <w:rFonts w:eastAsiaTheme="minorEastAsia"/>
          <w:color w:val="000000" w:themeColor="text1"/>
          <w:sz w:val="28"/>
          <w:szCs w:val="28"/>
        </w:rPr>
        <w:t xml:space="preserve">– ліцензіати, що підпадають щонайменше під один з таких параметрів: </w:t>
      </w:r>
    </w:p>
    <w:p w14:paraId="3B5FAA13" w14:textId="77777777" w:rsidR="009A34F4" w:rsidRPr="00FD0D00" w:rsidRDefault="009A34F4" w:rsidP="009A34F4">
      <w:pPr>
        <w:pStyle w:val="rvps2"/>
        <w:spacing w:before="0" w:beforeAutospacing="0" w:after="0" w:afterAutospacing="0"/>
        <w:ind w:firstLine="709"/>
        <w:jc w:val="both"/>
        <w:rPr>
          <w:color w:val="000000" w:themeColor="text1"/>
          <w:sz w:val="28"/>
          <w:szCs w:val="28"/>
        </w:rPr>
      </w:pPr>
      <w:r w:rsidRPr="00FD0D00">
        <w:rPr>
          <w:rFonts w:eastAsiaTheme="minorEastAsia"/>
          <w:color w:val="000000" w:themeColor="text1"/>
          <w:sz w:val="28"/>
          <w:szCs w:val="28"/>
        </w:rPr>
        <w:t xml:space="preserve">мають </w:t>
      </w:r>
      <w:r w:rsidRPr="00FD0D00">
        <w:rPr>
          <w:color w:val="000000" w:themeColor="text1"/>
          <w:sz w:val="28"/>
          <w:szCs w:val="28"/>
        </w:rPr>
        <w:t>кількість приєднаних споживачів понад 1 млн (включно) станом на момент порушення та обсяг розподілу електричної енергії – понад 400 млн       кВт-год (включно) на місяць</w:t>
      </w:r>
      <w:r w:rsidRPr="00FD0D00">
        <w:rPr>
          <w:rFonts w:eastAsiaTheme="minorEastAsia"/>
          <w:color w:val="000000" w:themeColor="text1"/>
          <w:sz w:val="28"/>
          <w:szCs w:val="28"/>
        </w:rPr>
        <w:t>;</w:t>
      </w:r>
      <w:r w:rsidRPr="00FD0D00">
        <w:rPr>
          <w:color w:val="000000" w:themeColor="text1"/>
          <w:sz w:val="28"/>
          <w:szCs w:val="28"/>
        </w:rPr>
        <w:t xml:space="preserve"> </w:t>
      </w:r>
    </w:p>
    <w:p w14:paraId="600C6049" w14:textId="77777777" w:rsidR="009A34F4" w:rsidRPr="00FD0D00" w:rsidRDefault="009A34F4" w:rsidP="009A34F4">
      <w:pPr>
        <w:pStyle w:val="rvps2"/>
        <w:spacing w:before="0" w:beforeAutospacing="0" w:after="0" w:afterAutospacing="0"/>
        <w:ind w:firstLine="709"/>
        <w:jc w:val="both"/>
        <w:rPr>
          <w:color w:val="000000" w:themeColor="text1"/>
          <w:sz w:val="28"/>
          <w:szCs w:val="28"/>
        </w:rPr>
      </w:pPr>
      <w:r w:rsidRPr="00FD0D00">
        <w:rPr>
          <w:color w:val="000000" w:themeColor="text1"/>
          <w:sz w:val="28"/>
          <w:szCs w:val="28"/>
        </w:rPr>
        <w:t>мають кількість приєднаних споживачів понад 1 млн (включно) станом на момент порушення та дохід (виручку) за попередній фінансовий рік або станом на момент порушення – понад 2000000 тис. грн (включно)</w:t>
      </w:r>
      <w:r w:rsidRPr="00FD0D00">
        <w:rPr>
          <w:rFonts w:eastAsiaTheme="minorEastAsia"/>
          <w:color w:val="000000" w:themeColor="text1"/>
          <w:sz w:val="28"/>
          <w:szCs w:val="28"/>
        </w:rPr>
        <w:t>;</w:t>
      </w:r>
      <w:r w:rsidRPr="00FD0D00">
        <w:rPr>
          <w:color w:val="000000" w:themeColor="text1"/>
          <w:sz w:val="28"/>
          <w:szCs w:val="28"/>
        </w:rPr>
        <w:t xml:space="preserve"> </w:t>
      </w:r>
    </w:p>
    <w:p w14:paraId="55D6B200"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color w:val="000000" w:themeColor="text1"/>
          <w:sz w:val="28"/>
          <w:szCs w:val="28"/>
        </w:rPr>
        <w:t>мають обсяг розподілу електричної енергії – понад 400 млн кВт-год (включно) на місяць та дохід (виручку) за попередній фінансовий рік або станом на момент порушення – понад 2000000 тис. грн (включно)</w:t>
      </w:r>
      <w:r w:rsidRPr="00FD0D00">
        <w:rPr>
          <w:rFonts w:eastAsiaTheme="minorEastAsia"/>
          <w:color w:val="000000" w:themeColor="text1"/>
          <w:sz w:val="28"/>
          <w:szCs w:val="28"/>
        </w:rPr>
        <w:t>;</w:t>
      </w:r>
    </w:p>
    <w:p w14:paraId="28778FE7"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0DD86BF6" w14:textId="7758592A"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2) середні </w:t>
      </w:r>
      <w:r w:rsidR="00DF769C" w:rsidRPr="00FD0D00">
        <w:rPr>
          <w:rFonts w:eastAsiaTheme="minorEastAsia"/>
          <w:iCs/>
          <w:color w:val="000000" w:themeColor="text1"/>
          <w:sz w:val="28"/>
          <w:szCs w:val="28"/>
        </w:rPr>
        <w:t>л</w:t>
      </w:r>
      <w:r w:rsidR="004230CC" w:rsidRPr="00FD0D00">
        <w:rPr>
          <w:rFonts w:eastAsiaTheme="minorEastAsia"/>
          <w:iCs/>
          <w:color w:val="000000" w:themeColor="text1"/>
          <w:sz w:val="28"/>
          <w:szCs w:val="28"/>
        </w:rPr>
        <w:t>іцензіати НКРЕКП</w:t>
      </w:r>
      <w:r w:rsidR="004230CC" w:rsidRPr="00FD0D00">
        <w:rPr>
          <w:rFonts w:eastAsiaTheme="minorEastAsia"/>
          <w:color w:val="000000" w:themeColor="text1"/>
          <w:sz w:val="28"/>
          <w:szCs w:val="28"/>
        </w:rPr>
        <w:t xml:space="preserve"> </w:t>
      </w:r>
      <w:r w:rsidRPr="00FD0D00">
        <w:rPr>
          <w:rFonts w:eastAsiaTheme="minorEastAsia"/>
          <w:color w:val="000000" w:themeColor="text1"/>
          <w:sz w:val="28"/>
          <w:szCs w:val="28"/>
        </w:rPr>
        <w:t>– ліцензіати, що підпадають щонайменше під один з таких параметрів:</w:t>
      </w:r>
    </w:p>
    <w:p w14:paraId="42B26414" w14:textId="77777777" w:rsidR="009A34F4" w:rsidRPr="00FD0D00" w:rsidRDefault="009A34F4" w:rsidP="009A34F4">
      <w:pPr>
        <w:pStyle w:val="rvps2"/>
        <w:spacing w:before="0" w:beforeAutospacing="0" w:after="0" w:afterAutospacing="0"/>
        <w:ind w:firstLine="709"/>
        <w:jc w:val="both"/>
        <w:rPr>
          <w:rFonts w:eastAsiaTheme="minorEastAsia"/>
          <w:b/>
          <w:bCs/>
          <w:color w:val="000000" w:themeColor="text1"/>
          <w:sz w:val="28"/>
          <w:szCs w:val="28"/>
        </w:rPr>
      </w:pPr>
      <w:r w:rsidRPr="00FD0D00">
        <w:rPr>
          <w:rFonts w:eastAsiaTheme="minorEastAsia"/>
          <w:color w:val="000000" w:themeColor="text1"/>
          <w:sz w:val="28"/>
          <w:szCs w:val="28"/>
        </w:rPr>
        <w:t xml:space="preserve">мають кількість приєднаних споживачів від 100 тисяч (включно) до 1 млн станом на момент порушення та обсяг розподілу електричної енергії – від 100 млн кВ-год на місяць до 400 млн кВт-год на місяць; </w:t>
      </w:r>
    </w:p>
    <w:p w14:paraId="50B63772"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lastRenderedPageBreak/>
        <w:t xml:space="preserve">мають кількість приєднаних споживачів від 100 тисяч (включно) до 1 млн станом на момент порушення та дохід (виручку) за попередній фінансовий рік або станом на момент порушення – від 500 тис. грн (включно) до 2000000 тис. грн; </w:t>
      </w:r>
    </w:p>
    <w:p w14:paraId="7979E4A1" w14:textId="77777777" w:rsidR="009A34F4" w:rsidRPr="00FD0D00" w:rsidRDefault="009A34F4" w:rsidP="009A34F4">
      <w:pPr>
        <w:pStyle w:val="rvps2"/>
        <w:spacing w:before="0" w:beforeAutospacing="0" w:after="0" w:afterAutospacing="0"/>
        <w:ind w:firstLine="709"/>
        <w:jc w:val="both"/>
        <w:rPr>
          <w:color w:val="000000" w:themeColor="text1"/>
          <w:sz w:val="28"/>
          <w:szCs w:val="28"/>
        </w:rPr>
      </w:pPr>
      <w:r w:rsidRPr="00FD0D00">
        <w:rPr>
          <w:rFonts w:eastAsiaTheme="minorEastAsia"/>
          <w:color w:val="000000" w:themeColor="text1"/>
          <w:sz w:val="28"/>
          <w:szCs w:val="28"/>
        </w:rPr>
        <w:t xml:space="preserve">мають </w:t>
      </w:r>
      <w:r w:rsidRPr="00FD0D00">
        <w:rPr>
          <w:color w:val="000000" w:themeColor="text1"/>
          <w:sz w:val="28"/>
          <w:szCs w:val="28"/>
        </w:rPr>
        <w:t>обсяг розподілу електричної енергії – від 100 млн кВ-год на місяць (включно) до 400 млн кВ-год на місяць та дохід (виручку) за попередній фінансовий за рік або станом на момент порушення – від 500 тис. грн (включно) до 2000000 тис. грн;</w:t>
      </w:r>
    </w:p>
    <w:p w14:paraId="5444FAFC"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755D712E" w14:textId="13618E2E"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3) малі </w:t>
      </w:r>
      <w:r w:rsidR="00DF769C" w:rsidRPr="00FD0D00">
        <w:rPr>
          <w:rFonts w:eastAsiaTheme="minorEastAsia"/>
          <w:iCs/>
          <w:color w:val="000000" w:themeColor="text1"/>
          <w:sz w:val="28"/>
          <w:szCs w:val="28"/>
        </w:rPr>
        <w:t>л</w:t>
      </w:r>
      <w:r w:rsidR="00617A09" w:rsidRPr="00FD0D00">
        <w:rPr>
          <w:rFonts w:eastAsiaTheme="minorEastAsia"/>
          <w:iCs/>
          <w:color w:val="000000" w:themeColor="text1"/>
          <w:sz w:val="28"/>
          <w:szCs w:val="28"/>
        </w:rPr>
        <w:t>іцензіати НКРЕКП</w:t>
      </w:r>
      <w:r w:rsidR="00617A09" w:rsidRPr="00FD0D00">
        <w:rPr>
          <w:rFonts w:eastAsiaTheme="minorEastAsia"/>
          <w:color w:val="000000" w:themeColor="text1"/>
          <w:sz w:val="28"/>
          <w:szCs w:val="28"/>
        </w:rPr>
        <w:t xml:space="preserve"> </w:t>
      </w:r>
      <w:r w:rsidRPr="00FD0D00">
        <w:rPr>
          <w:rFonts w:eastAsiaTheme="minorEastAsia"/>
          <w:color w:val="000000" w:themeColor="text1"/>
          <w:sz w:val="28"/>
          <w:szCs w:val="28"/>
        </w:rPr>
        <w:t xml:space="preserve">– ліцензіати, що підпадають щонайменше під один з таких параметрів: </w:t>
      </w:r>
    </w:p>
    <w:p w14:paraId="1CCBF789"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мають кількість приєднаних споживачів менше 100 тисяч станом на момент порушення та обсяг розподілу електричної енергії – до 100 млн кВт-год на місяць;</w:t>
      </w:r>
    </w:p>
    <w:p w14:paraId="57E40621" w14:textId="77777777" w:rsidR="009A34F4" w:rsidRPr="00FD0D00" w:rsidRDefault="009A34F4" w:rsidP="009A34F4">
      <w:pPr>
        <w:pStyle w:val="rvps2"/>
        <w:spacing w:before="0" w:beforeAutospacing="0" w:after="0" w:afterAutospacing="0"/>
        <w:ind w:firstLine="709"/>
        <w:jc w:val="both"/>
        <w:rPr>
          <w:b/>
          <w:bCs/>
          <w:color w:val="000000" w:themeColor="text1"/>
          <w:sz w:val="28"/>
          <w:szCs w:val="28"/>
        </w:rPr>
      </w:pPr>
      <w:r w:rsidRPr="00FD0D00">
        <w:rPr>
          <w:rFonts w:eastAsiaTheme="minorEastAsia"/>
          <w:color w:val="000000" w:themeColor="text1"/>
          <w:sz w:val="28"/>
          <w:szCs w:val="28"/>
        </w:rPr>
        <w:t xml:space="preserve">мають </w:t>
      </w:r>
      <w:r w:rsidRPr="00FD0D00">
        <w:rPr>
          <w:color w:val="000000" w:themeColor="text1"/>
          <w:sz w:val="28"/>
          <w:szCs w:val="28"/>
        </w:rPr>
        <w:t>кількість приєднаних споживачів менше 100 тисяч та дохід (виручку) за попередній фінансовий рік або станом на момент порушення – до 500 тис. грн</w:t>
      </w:r>
      <w:r w:rsidRPr="00FD0D00">
        <w:rPr>
          <w:rFonts w:eastAsiaTheme="minorEastAsia"/>
          <w:color w:val="000000" w:themeColor="text1"/>
          <w:sz w:val="28"/>
          <w:szCs w:val="28"/>
        </w:rPr>
        <w:t>;</w:t>
      </w:r>
      <w:r w:rsidRPr="00FD0D00">
        <w:rPr>
          <w:color w:val="000000" w:themeColor="text1"/>
          <w:sz w:val="28"/>
          <w:szCs w:val="28"/>
        </w:rPr>
        <w:t xml:space="preserve"> </w:t>
      </w:r>
    </w:p>
    <w:p w14:paraId="61CC0524"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color w:val="000000" w:themeColor="text1"/>
          <w:sz w:val="28"/>
          <w:szCs w:val="28"/>
        </w:rPr>
        <w:t>мають обсяг розподілу електричної енергії – до 100 млн кВт-год на місяць та дохід (виручку) за попередній фінансовий рік або станом на момент порушення – до 500 тис. грн</w:t>
      </w:r>
      <w:r w:rsidRPr="00FD0D00">
        <w:rPr>
          <w:rFonts w:eastAsiaTheme="minorEastAsia"/>
          <w:color w:val="000000" w:themeColor="text1"/>
          <w:sz w:val="28"/>
          <w:szCs w:val="28"/>
        </w:rPr>
        <w:t>.</w:t>
      </w:r>
    </w:p>
    <w:p w14:paraId="6AEE1828"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4B21ADD1" w14:textId="77777777" w:rsidR="009A34F4" w:rsidRPr="00FD0D00" w:rsidRDefault="009A34F4" w:rsidP="009A34F4">
      <w:pPr>
        <w:pStyle w:val="rvps2"/>
        <w:spacing w:before="0" w:beforeAutospacing="0" w:after="0" w:afterAutospacing="0"/>
        <w:ind w:firstLine="709"/>
        <w:jc w:val="both"/>
        <w:rPr>
          <w:rFonts w:eastAsiaTheme="minorEastAsia"/>
          <w:iCs/>
          <w:color w:val="000000" w:themeColor="text1"/>
          <w:sz w:val="28"/>
          <w:szCs w:val="28"/>
        </w:rPr>
      </w:pPr>
      <w:r w:rsidRPr="00FD0D00">
        <w:rPr>
          <w:rFonts w:eastAsiaTheme="minorEastAsia"/>
          <w:iCs/>
          <w:color w:val="000000" w:themeColor="text1"/>
          <w:sz w:val="28"/>
          <w:szCs w:val="28"/>
        </w:rPr>
        <w:t xml:space="preserve">4. Для </w:t>
      </w:r>
      <w:r w:rsidR="004230CC" w:rsidRPr="00FD0D00">
        <w:rPr>
          <w:rFonts w:eastAsiaTheme="minorEastAsia"/>
          <w:iCs/>
          <w:color w:val="000000" w:themeColor="text1"/>
          <w:sz w:val="28"/>
          <w:szCs w:val="28"/>
        </w:rPr>
        <w:t>Л</w:t>
      </w:r>
      <w:r w:rsidRPr="00FD0D00">
        <w:rPr>
          <w:rFonts w:eastAsiaTheme="minorEastAsia"/>
          <w:iCs/>
          <w:color w:val="000000" w:themeColor="text1"/>
          <w:sz w:val="28"/>
          <w:szCs w:val="28"/>
        </w:rPr>
        <w:t>іцензіатів</w:t>
      </w:r>
      <w:r w:rsidR="004230CC" w:rsidRPr="00FD0D00">
        <w:rPr>
          <w:rFonts w:eastAsiaTheme="minorEastAsia"/>
          <w:iCs/>
          <w:color w:val="000000" w:themeColor="text1"/>
          <w:sz w:val="28"/>
          <w:szCs w:val="28"/>
        </w:rPr>
        <w:t xml:space="preserve"> НКРЕКП</w:t>
      </w:r>
      <w:r w:rsidRPr="00FD0D00">
        <w:rPr>
          <w:rFonts w:eastAsiaTheme="minorEastAsia"/>
          <w:iCs/>
          <w:color w:val="000000" w:themeColor="text1"/>
          <w:sz w:val="28"/>
          <w:szCs w:val="28"/>
        </w:rPr>
        <w:t>, які здійснюють господарську діяльність з постачання або перепродажу електричної енергії (трейдерську діяльність):</w:t>
      </w:r>
    </w:p>
    <w:p w14:paraId="66160B5B" w14:textId="77777777" w:rsidR="009A34F4" w:rsidRPr="00FD0D00" w:rsidRDefault="009A34F4" w:rsidP="009A34F4">
      <w:pPr>
        <w:pStyle w:val="rvps2"/>
        <w:spacing w:before="0" w:beforeAutospacing="0" w:after="0" w:afterAutospacing="0"/>
        <w:ind w:firstLine="709"/>
        <w:jc w:val="both"/>
        <w:rPr>
          <w:rFonts w:eastAsiaTheme="minorEastAsia"/>
          <w:i/>
          <w:iCs/>
          <w:color w:val="000000" w:themeColor="text1"/>
          <w:sz w:val="28"/>
          <w:szCs w:val="28"/>
        </w:rPr>
      </w:pPr>
    </w:p>
    <w:p w14:paraId="76BE997E" w14:textId="2098402C"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1) великі </w:t>
      </w:r>
      <w:r w:rsidR="00DF769C" w:rsidRPr="00FD0D00">
        <w:rPr>
          <w:rFonts w:eastAsiaTheme="minorEastAsia"/>
          <w:iCs/>
          <w:color w:val="000000" w:themeColor="text1"/>
          <w:sz w:val="28"/>
          <w:szCs w:val="28"/>
        </w:rPr>
        <w:t>л</w:t>
      </w:r>
      <w:r w:rsidR="004230CC" w:rsidRPr="00FD0D00">
        <w:rPr>
          <w:rFonts w:eastAsiaTheme="minorEastAsia"/>
          <w:iCs/>
          <w:color w:val="000000" w:themeColor="text1"/>
          <w:sz w:val="28"/>
          <w:szCs w:val="28"/>
        </w:rPr>
        <w:t>іцензіати НКРЕКП</w:t>
      </w:r>
      <w:r w:rsidR="004230CC" w:rsidRPr="00FD0D00">
        <w:rPr>
          <w:rFonts w:eastAsiaTheme="minorEastAsia"/>
          <w:color w:val="000000" w:themeColor="text1"/>
          <w:sz w:val="28"/>
          <w:szCs w:val="28"/>
        </w:rPr>
        <w:t xml:space="preserve"> </w:t>
      </w:r>
      <w:r w:rsidRPr="00FD0D00">
        <w:rPr>
          <w:rFonts w:eastAsiaTheme="minorEastAsia"/>
          <w:color w:val="000000" w:themeColor="text1"/>
          <w:sz w:val="28"/>
          <w:szCs w:val="28"/>
        </w:rPr>
        <w:t>– ліцензіати, що мають обсяг постачання або перепродажу електричної енергії 1000 млн кВт·г або більше за попередній фінансовий рік або станом на момент порушення;</w:t>
      </w:r>
    </w:p>
    <w:p w14:paraId="09136526"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481C0559" w14:textId="0BE29A13"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2) середні </w:t>
      </w:r>
      <w:r w:rsidR="00DF769C" w:rsidRPr="00FD0D00">
        <w:rPr>
          <w:rFonts w:eastAsiaTheme="minorEastAsia"/>
          <w:iCs/>
          <w:color w:val="000000" w:themeColor="text1"/>
          <w:sz w:val="28"/>
          <w:szCs w:val="28"/>
        </w:rPr>
        <w:t>л</w:t>
      </w:r>
      <w:r w:rsidR="004230CC" w:rsidRPr="00FD0D00">
        <w:rPr>
          <w:rFonts w:eastAsiaTheme="minorEastAsia"/>
          <w:iCs/>
          <w:color w:val="000000" w:themeColor="text1"/>
          <w:sz w:val="28"/>
          <w:szCs w:val="28"/>
        </w:rPr>
        <w:t>іцензіати НКРЕКП</w:t>
      </w:r>
      <w:r w:rsidR="004230CC" w:rsidRPr="00FD0D00">
        <w:rPr>
          <w:rFonts w:eastAsiaTheme="minorEastAsia"/>
          <w:color w:val="000000" w:themeColor="text1"/>
          <w:sz w:val="28"/>
          <w:szCs w:val="28"/>
        </w:rPr>
        <w:t xml:space="preserve"> </w:t>
      </w:r>
      <w:r w:rsidRPr="00FD0D00">
        <w:rPr>
          <w:rFonts w:eastAsiaTheme="minorEastAsia"/>
          <w:color w:val="000000" w:themeColor="text1"/>
          <w:sz w:val="28"/>
          <w:szCs w:val="28"/>
        </w:rPr>
        <w:t xml:space="preserve">– ліцензіати, що мають обсяг постачання або перепродажу електричної енергії </w:t>
      </w:r>
      <w:r w:rsidRPr="00FD0D00">
        <w:rPr>
          <w:color w:val="000000" w:themeColor="text1"/>
          <w:sz w:val="28"/>
          <w:szCs w:val="28"/>
        </w:rPr>
        <w:t>100 млн – 1000 млн кВт·г за попередній фінансовий рік або станом на момент порушення</w:t>
      </w:r>
      <w:r w:rsidRPr="00FD0D00">
        <w:rPr>
          <w:rFonts w:eastAsiaTheme="minorEastAsia"/>
          <w:color w:val="000000" w:themeColor="text1"/>
          <w:sz w:val="28"/>
          <w:szCs w:val="28"/>
        </w:rPr>
        <w:t>;</w:t>
      </w:r>
    </w:p>
    <w:p w14:paraId="7605F70E"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5DE3B81D" w14:textId="0F3D8653"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3) малі </w:t>
      </w:r>
      <w:r w:rsidR="00DF769C" w:rsidRPr="00FD0D00">
        <w:rPr>
          <w:rFonts w:eastAsiaTheme="minorEastAsia"/>
          <w:iCs/>
          <w:color w:val="000000" w:themeColor="text1"/>
          <w:sz w:val="28"/>
          <w:szCs w:val="28"/>
        </w:rPr>
        <w:t>л</w:t>
      </w:r>
      <w:r w:rsidR="004230CC" w:rsidRPr="00FD0D00">
        <w:rPr>
          <w:rFonts w:eastAsiaTheme="minorEastAsia"/>
          <w:iCs/>
          <w:color w:val="000000" w:themeColor="text1"/>
          <w:sz w:val="28"/>
          <w:szCs w:val="28"/>
        </w:rPr>
        <w:t>іцензіати НКРЕКП</w:t>
      </w:r>
      <w:r w:rsidR="004230CC" w:rsidRPr="00FD0D00">
        <w:rPr>
          <w:rFonts w:eastAsiaTheme="minorEastAsia"/>
          <w:color w:val="000000" w:themeColor="text1"/>
          <w:sz w:val="28"/>
          <w:szCs w:val="28"/>
        </w:rPr>
        <w:t xml:space="preserve"> </w:t>
      </w:r>
      <w:r w:rsidRPr="00FD0D00">
        <w:rPr>
          <w:rFonts w:eastAsiaTheme="minorEastAsia"/>
          <w:color w:val="000000" w:themeColor="text1"/>
          <w:sz w:val="28"/>
          <w:szCs w:val="28"/>
        </w:rPr>
        <w:t>– ліцензіати, що мають обсяг постачання або перепродажу електричної енергії менше 100 млн кВт·г за попередній фінансовий рік або станом на момент порушення.</w:t>
      </w:r>
    </w:p>
    <w:p w14:paraId="041B1D43"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1F3E35F6" w14:textId="0BF13C73" w:rsidR="009A34F4" w:rsidRPr="00FD0D00" w:rsidRDefault="009A34F4" w:rsidP="009A34F4">
      <w:pPr>
        <w:pStyle w:val="rvps2"/>
        <w:spacing w:before="0" w:beforeAutospacing="0" w:after="0" w:afterAutospacing="0"/>
        <w:ind w:firstLine="709"/>
        <w:jc w:val="both"/>
        <w:rPr>
          <w:rFonts w:eastAsiaTheme="minorEastAsia"/>
          <w:iCs/>
          <w:color w:val="000000" w:themeColor="text1"/>
          <w:sz w:val="28"/>
          <w:szCs w:val="28"/>
        </w:rPr>
      </w:pPr>
      <w:r w:rsidRPr="00FD0D00">
        <w:rPr>
          <w:rFonts w:eastAsiaTheme="minorEastAsia"/>
          <w:iCs/>
          <w:color w:val="000000" w:themeColor="text1"/>
          <w:sz w:val="28"/>
          <w:szCs w:val="28"/>
        </w:rPr>
        <w:t xml:space="preserve">5. Для </w:t>
      </w:r>
      <w:r w:rsidR="00DF769C" w:rsidRPr="00FD0D00">
        <w:rPr>
          <w:rFonts w:eastAsiaTheme="minorEastAsia"/>
          <w:iCs/>
          <w:color w:val="000000" w:themeColor="text1"/>
          <w:sz w:val="28"/>
          <w:szCs w:val="28"/>
        </w:rPr>
        <w:t>л</w:t>
      </w:r>
      <w:r w:rsidRPr="00FD0D00">
        <w:rPr>
          <w:rFonts w:eastAsiaTheme="minorEastAsia"/>
          <w:iCs/>
          <w:color w:val="000000" w:themeColor="text1"/>
          <w:sz w:val="28"/>
          <w:szCs w:val="28"/>
        </w:rPr>
        <w:t>іцензіатів</w:t>
      </w:r>
      <w:r w:rsidR="004230CC" w:rsidRPr="00FD0D00">
        <w:rPr>
          <w:rFonts w:eastAsiaTheme="minorEastAsia"/>
          <w:iCs/>
          <w:color w:val="000000" w:themeColor="text1"/>
          <w:sz w:val="28"/>
          <w:szCs w:val="28"/>
        </w:rPr>
        <w:t xml:space="preserve"> НКРЕКП</w:t>
      </w:r>
      <w:r w:rsidRPr="00FD0D00">
        <w:rPr>
          <w:rFonts w:eastAsiaTheme="minorEastAsia"/>
          <w:iCs/>
          <w:color w:val="000000" w:themeColor="text1"/>
          <w:sz w:val="28"/>
          <w:szCs w:val="28"/>
        </w:rPr>
        <w:t xml:space="preserve">, які </w:t>
      </w:r>
      <w:r w:rsidR="00DF769C" w:rsidRPr="00FD0D00">
        <w:rPr>
          <w:rFonts w:eastAsiaTheme="minorEastAsia"/>
          <w:iCs/>
          <w:color w:val="000000" w:themeColor="text1"/>
          <w:sz w:val="28"/>
          <w:szCs w:val="28"/>
        </w:rPr>
        <w:t xml:space="preserve">провадять </w:t>
      </w:r>
      <w:r w:rsidRPr="00FD0D00">
        <w:rPr>
          <w:rFonts w:eastAsiaTheme="minorEastAsia"/>
          <w:iCs/>
          <w:color w:val="000000" w:themeColor="text1"/>
          <w:sz w:val="28"/>
          <w:szCs w:val="28"/>
        </w:rPr>
        <w:t>господарську діяльність з розподілу природного газу:</w:t>
      </w:r>
    </w:p>
    <w:p w14:paraId="30A8CEB2" w14:textId="77777777" w:rsidR="009A34F4" w:rsidRPr="00FD0D00" w:rsidRDefault="009A34F4" w:rsidP="009A34F4">
      <w:pPr>
        <w:pStyle w:val="rvps2"/>
        <w:spacing w:before="0" w:beforeAutospacing="0" w:after="0" w:afterAutospacing="0"/>
        <w:ind w:firstLine="709"/>
        <w:jc w:val="both"/>
        <w:rPr>
          <w:rFonts w:eastAsiaTheme="minorEastAsia"/>
          <w:i/>
          <w:iCs/>
          <w:color w:val="000000" w:themeColor="text1"/>
          <w:sz w:val="28"/>
          <w:szCs w:val="28"/>
        </w:rPr>
      </w:pPr>
    </w:p>
    <w:p w14:paraId="570E6292" w14:textId="40A8B0FD"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1) великі </w:t>
      </w:r>
      <w:r w:rsidR="00DF769C" w:rsidRPr="00FD0D00">
        <w:rPr>
          <w:rFonts w:eastAsiaTheme="minorEastAsia"/>
          <w:iCs/>
          <w:color w:val="000000" w:themeColor="text1"/>
          <w:sz w:val="28"/>
          <w:szCs w:val="28"/>
        </w:rPr>
        <w:t>л</w:t>
      </w:r>
      <w:r w:rsidR="004230CC" w:rsidRPr="00FD0D00">
        <w:rPr>
          <w:rFonts w:eastAsiaTheme="minorEastAsia"/>
          <w:iCs/>
          <w:color w:val="000000" w:themeColor="text1"/>
          <w:sz w:val="28"/>
          <w:szCs w:val="28"/>
        </w:rPr>
        <w:t>іцензіати НКРЕКП</w:t>
      </w:r>
      <w:r w:rsidR="004230CC" w:rsidRPr="00FD0D00">
        <w:rPr>
          <w:rFonts w:eastAsiaTheme="minorEastAsia"/>
          <w:color w:val="000000" w:themeColor="text1"/>
          <w:sz w:val="28"/>
          <w:szCs w:val="28"/>
        </w:rPr>
        <w:t xml:space="preserve"> </w:t>
      </w:r>
      <w:r w:rsidRPr="00FD0D00">
        <w:rPr>
          <w:rFonts w:eastAsiaTheme="minorEastAsia"/>
          <w:color w:val="000000" w:themeColor="text1"/>
          <w:sz w:val="28"/>
          <w:szCs w:val="28"/>
        </w:rPr>
        <w:t>– ліцензіати, що мають кількість підключених споживачів понад 800 тисяч та обсяг розподілу природного газу – понад 200 млн куб. метрів або еквівалентний обсяг, визначений в одиницях енергії за коефіцієнтом, відповідно до законодавства, за попередній фінансовий рік або станом на момент порушення;</w:t>
      </w:r>
    </w:p>
    <w:p w14:paraId="5DE8680F"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37ECEC4E" w14:textId="229AB001"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lastRenderedPageBreak/>
        <w:t xml:space="preserve">2) середні </w:t>
      </w:r>
      <w:r w:rsidR="00DF769C" w:rsidRPr="00FD0D00">
        <w:rPr>
          <w:rFonts w:eastAsiaTheme="minorEastAsia"/>
          <w:iCs/>
          <w:color w:val="000000" w:themeColor="text1"/>
          <w:sz w:val="28"/>
          <w:szCs w:val="28"/>
        </w:rPr>
        <w:t>л</w:t>
      </w:r>
      <w:r w:rsidR="004230CC" w:rsidRPr="00FD0D00">
        <w:rPr>
          <w:rFonts w:eastAsiaTheme="minorEastAsia"/>
          <w:iCs/>
          <w:color w:val="000000" w:themeColor="text1"/>
          <w:sz w:val="28"/>
          <w:szCs w:val="28"/>
        </w:rPr>
        <w:t>іцензіати НКРЕКП</w:t>
      </w:r>
      <w:r w:rsidR="004230CC" w:rsidRPr="00FD0D00">
        <w:rPr>
          <w:rFonts w:eastAsiaTheme="minorEastAsia"/>
          <w:color w:val="000000" w:themeColor="text1"/>
          <w:sz w:val="28"/>
          <w:szCs w:val="28"/>
        </w:rPr>
        <w:t xml:space="preserve"> </w:t>
      </w:r>
      <w:r w:rsidRPr="00FD0D00">
        <w:rPr>
          <w:rFonts w:eastAsiaTheme="minorEastAsia"/>
          <w:color w:val="000000" w:themeColor="text1"/>
          <w:sz w:val="28"/>
          <w:szCs w:val="28"/>
        </w:rPr>
        <w:t xml:space="preserve">– ліцензіати, що мають </w:t>
      </w:r>
      <w:r w:rsidRPr="00FD0D00">
        <w:rPr>
          <w:color w:val="000000" w:themeColor="text1"/>
          <w:sz w:val="28"/>
          <w:szCs w:val="28"/>
        </w:rPr>
        <w:t xml:space="preserve">кількість підключених споживачів від 100 тисяч до 800 тисяч та обсяг розподілу природного газу – від 20 млн (включно) до 200 млн куб. метрів або </w:t>
      </w:r>
      <w:r w:rsidRPr="00FD0D00">
        <w:rPr>
          <w:rFonts w:eastAsiaTheme="minorEastAsia"/>
          <w:color w:val="000000" w:themeColor="text1"/>
          <w:sz w:val="28"/>
          <w:szCs w:val="28"/>
        </w:rPr>
        <w:t>еквівалентний обсяг, визначений в одиницях енергії за коефіцієнтом, відповідно до законодавства</w:t>
      </w:r>
      <w:r w:rsidRPr="00FD0D00">
        <w:rPr>
          <w:color w:val="000000" w:themeColor="text1"/>
          <w:sz w:val="28"/>
          <w:szCs w:val="28"/>
        </w:rPr>
        <w:t xml:space="preserve"> за попередній фінансовий рік або станом на момент порушення</w:t>
      </w:r>
      <w:r w:rsidRPr="00FD0D00">
        <w:rPr>
          <w:rFonts w:eastAsiaTheme="minorEastAsia"/>
          <w:color w:val="000000" w:themeColor="text1"/>
          <w:sz w:val="28"/>
          <w:szCs w:val="28"/>
        </w:rPr>
        <w:t>;</w:t>
      </w:r>
    </w:p>
    <w:p w14:paraId="1732328C"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7BC9DFE6" w14:textId="235EE4E4"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3) малі </w:t>
      </w:r>
      <w:r w:rsidR="00DF769C" w:rsidRPr="00FD0D00">
        <w:rPr>
          <w:rFonts w:eastAsiaTheme="minorEastAsia"/>
          <w:iCs/>
          <w:color w:val="000000" w:themeColor="text1"/>
          <w:sz w:val="28"/>
          <w:szCs w:val="28"/>
        </w:rPr>
        <w:t>л</w:t>
      </w:r>
      <w:r w:rsidR="004230CC" w:rsidRPr="00FD0D00">
        <w:rPr>
          <w:rFonts w:eastAsiaTheme="minorEastAsia"/>
          <w:iCs/>
          <w:color w:val="000000" w:themeColor="text1"/>
          <w:sz w:val="28"/>
          <w:szCs w:val="28"/>
        </w:rPr>
        <w:t>іцензіати НКРЕКП</w:t>
      </w:r>
      <w:r w:rsidR="004230CC" w:rsidRPr="00FD0D00">
        <w:rPr>
          <w:rFonts w:eastAsiaTheme="minorEastAsia"/>
          <w:color w:val="000000" w:themeColor="text1"/>
          <w:sz w:val="28"/>
          <w:szCs w:val="28"/>
        </w:rPr>
        <w:t xml:space="preserve"> </w:t>
      </w:r>
      <w:r w:rsidRPr="00FD0D00">
        <w:rPr>
          <w:rFonts w:eastAsiaTheme="minorEastAsia"/>
          <w:color w:val="000000" w:themeColor="text1"/>
          <w:sz w:val="28"/>
          <w:szCs w:val="28"/>
        </w:rPr>
        <w:t xml:space="preserve">– ліцензіати, що мають </w:t>
      </w:r>
      <w:r w:rsidRPr="00FD0D00">
        <w:rPr>
          <w:color w:val="000000" w:themeColor="text1"/>
          <w:sz w:val="28"/>
          <w:szCs w:val="28"/>
        </w:rPr>
        <w:t xml:space="preserve">кількість підключених споживачів менше 100 тисяч та обсяг розподілу природного газу – до 20 млн куб. метрів або </w:t>
      </w:r>
      <w:r w:rsidRPr="00FD0D00">
        <w:rPr>
          <w:rFonts w:eastAsiaTheme="minorEastAsia"/>
          <w:color w:val="000000" w:themeColor="text1"/>
          <w:sz w:val="28"/>
          <w:szCs w:val="28"/>
        </w:rPr>
        <w:t xml:space="preserve">еквівалентний обсяг, визначений в одиницях енергії за коефіцієнтом, відповідно до законодавства </w:t>
      </w:r>
      <w:r w:rsidRPr="00FD0D00">
        <w:rPr>
          <w:color w:val="000000" w:themeColor="text1"/>
          <w:sz w:val="28"/>
          <w:szCs w:val="28"/>
        </w:rPr>
        <w:t>за попередній фінансовий рік або станом на момент порушення</w:t>
      </w:r>
      <w:r w:rsidRPr="00FD0D00">
        <w:rPr>
          <w:rFonts w:eastAsiaTheme="minorEastAsia"/>
          <w:color w:val="000000" w:themeColor="text1"/>
          <w:sz w:val="28"/>
          <w:szCs w:val="28"/>
        </w:rPr>
        <w:t>.</w:t>
      </w:r>
    </w:p>
    <w:p w14:paraId="0A9F7FDB"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23F8AD6E" w14:textId="61F91436" w:rsidR="009A34F4" w:rsidRPr="00FD0D00" w:rsidRDefault="009A34F4" w:rsidP="009A34F4">
      <w:pPr>
        <w:pStyle w:val="rvps2"/>
        <w:spacing w:before="0" w:beforeAutospacing="0" w:after="0" w:afterAutospacing="0"/>
        <w:ind w:firstLine="709"/>
        <w:jc w:val="both"/>
        <w:rPr>
          <w:rFonts w:eastAsiaTheme="minorEastAsia"/>
          <w:iCs/>
          <w:color w:val="000000" w:themeColor="text1"/>
          <w:sz w:val="28"/>
          <w:szCs w:val="28"/>
        </w:rPr>
      </w:pPr>
      <w:r w:rsidRPr="00FD0D00">
        <w:rPr>
          <w:rFonts w:eastAsiaTheme="minorEastAsia"/>
          <w:iCs/>
          <w:color w:val="000000" w:themeColor="text1"/>
          <w:sz w:val="28"/>
          <w:szCs w:val="28"/>
        </w:rPr>
        <w:t xml:space="preserve">6. Для </w:t>
      </w:r>
      <w:r w:rsidR="00DF769C" w:rsidRPr="00FD0D00">
        <w:rPr>
          <w:rFonts w:eastAsiaTheme="minorEastAsia"/>
          <w:iCs/>
          <w:color w:val="000000" w:themeColor="text1"/>
          <w:sz w:val="28"/>
          <w:szCs w:val="28"/>
        </w:rPr>
        <w:t>л</w:t>
      </w:r>
      <w:r w:rsidRPr="00FD0D00">
        <w:rPr>
          <w:rFonts w:eastAsiaTheme="minorEastAsia"/>
          <w:iCs/>
          <w:color w:val="000000" w:themeColor="text1"/>
          <w:sz w:val="28"/>
          <w:szCs w:val="28"/>
        </w:rPr>
        <w:t>іцензіатів</w:t>
      </w:r>
      <w:r w:rsidR="004230CC" w:rsidRPr="00FD0D00">
        <w:rPr>
          <w:rFonts w:eastAsiaTheme="minorEastAsia"/>
          <w:iCs/>
          <w:color w:val="000000" w:themeColor="text1"/>
          <w:sz w:val="28"/>
          <w:szCs w:val="28"/>
        </w:rPr>
        <w:t xml:space="preserve"> НКРЕКП</w:t>
      </w:r>
      <w:r w:rsidRPr="00FD0D00">
        <w:rPr>
          <w:rFonts w:eastAsiaTheme="minorEastAsia"/>
          <w:iCs/>
          <w:color w:val="000000" w:themeColor="text1"/>
          <w:sz w:val="28"/>
          <w:szCs w:val="28"/>
        </w:rPr>
        <w:t xml:space="preserve">, які </w:t>
      </w:r>
      <w:r w:rsidR="00DF769C" w:rsidRPr="00FD0D00">
        <w:rPr>
          <w:rFonts w:eastAsiaTheme="minorEastAsia"/>
          <w:iCs/>
          <w:color w:val="000000" w:themeColor="text1"/>
          <w:sz w:val="28"/>
          <w:szCs w:val="28"/>
        </w:rPr>
        <w:t xml:space="preserve">провадять </w:t>
      </w:r>
      <w:r w:rsidRPr="00FD0D00">
        <w:rPr>
          <w:rFonts w:eastAsiaTheme="minorEastAsia"/>
          <w:iCs/>
          <w:color w:val="000000" w:themeColor="text1"/>
          <w:sz w:val="28"/>
          <w:szCs w:val="28"/>
        </w:rPr>
        <w:t>господарську діяльність з постачання природного газу:</w:t>
      </w:r>
    </w:p>
    <w:p w14:paraId="162229A2" w14:textId="77777777" w:rsidR="009A34F4" w:rsidRPr="00FD0D00" w:rsidRDefault="009A34F4" w:rsidP="009A34F4">
      <w:pPr>
        <w:pStyle w:val="rvps2"/>
        <w:spacing w:before="0" w:beforeAutospacing="0" w:after="0" w:afterAutospacing="0"/>
        <w:ind w:firstLine="709"/>
        <w:jc w:val="both"/>
        <w:rPr>
          <w:rFonts w:eastAsiaTheme="minorEastAsia"/>
          <w:i/>
          <w:iCs/>
          <w:color w:val="000000" w:themeColor="text1"/>
          <w:sz w:val="28"/>
          <w:szCs w:val="28"/>
        </w:rPr>
      </w:pPr>
    </w:p>
    <w:p w14:paraId="37A3E912" w14:textId="2B893E00"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1) великі </w:t>
      </w:r>
      <w:r w:rsidR="00DF769C" w:rsidRPr="00FD0D00">
        <w:rPr>
          <w:rFonts w:eastAsiaTheme="minorEastAsia"/>
          <w:iCs/>
          <w:color w:val="000000" w:themeColor="text1"/>
          <w:sz w:val="28"/>
          <w:szCs w:val="28"/>
        </w:rPr>
        <w:t>л</w:t>
      </w:r>
      <w:r w:rsidR="004230CC" w:rsidRPr="00FD0D00">
        <w:rPr>
          <w:rFonts w:eastAsiaTheme="minorEastAsia"/>
          <w:iCs/>
          <w:color w:val="000000" w:themeColor="text1"/>
          <w:sz w:val="28"/>
          <w:szCs w:val="28"/>
        </w:rPr>
        <w:t>іцензіати НКРЕКП</w:t>
      </w:r>
      <w:r w:rsidRPr="00FD0D00">
        <w:rPr>
          <w:rFonts w:eastAsiaTheme="minorEastAsia"/>
          <w:color w:val="000000" w:themeColor="text1"/>
          <w:sz w:val="28"/>
          <w:szCs w:val="28"/>
        </w:rPr>
        <w:t xml:space="preserve"> – ліцензіати, що мають обсяг постачання природного газу 100 млн куб. метрів та більше або еквівалентний обсяг, визначений в одиницях енергії за коефіцієнтом, відповідно до законодавства за попередній фінансовий рік або станом на момент порушення;</w:t>
      </w:r>
    </w:p>
    <w:p w14:paraId="26311A61"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44CDAF9D" w14:textId="4B1C4C6F"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2) середні </w:t>
      </w:r>
      <w:r w:rsidR="00DF769C" w:rsidRPr="00FD0D00">
        <w:rPr>
          <w:rFonts w:eastAsiaTheme="minorEastAsia"/>
          <w:iCs/>
          <w:color w:val="000000" w:themeColor="text1"/>
          <w:sz w:val="28"/>
          <w:szCs w:val="28"/>
        </w:rPr>
        <w:t>л</w:t>
      </w:r>
      <w:r w:rsidR="004230CC" w:rsidRPr="00FD0D00">
        <w:rPr>
          <w:rFonts w:eastAsiaTheme="minorEastAsia"/>
          <w:iCs/>
          <w:color w:val="000000" w:themeColor="text1"/>
          <w:sz w:val="28"/>
          <w:szCs w:val="28"/>
        </w:rPr>
        <w:t>іцензіати НКРЕКП</w:t>
      </w:r>
      <w:r w:rsidRPr="00FD0D00">
        <w:rPr>
          <w:rFonts w:eastAsiaTheme="minorEastAsia"/>
          <w:color w:val="000000" w:themeColor="text1"/>
          <w:sz w:val="28"/>
          <w:szCs w:val="28"/>
        </w:rPr>
        <w:t xml:space="preserve"> – ліцензіати, що мають обсяг постачання природного газу від 20 млн (включно) до 100 млн куб. метрів або еквівалентний обсяг, визначений в одиницях енергії за коефіцієнтом, відповідно до законодавства за попередній фінансовий рік або станом на момент порушення;</w:t>
      </w:r>
    </w:p>
    <w:p w14:paraId="21D6F29A"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4E25CC3F" w14:textId="17AD0E4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3) малі </w:t>
      </w:r>
      <w:r w:rsidR="00DF769C" w:rsidRPr="00FD0D00">
        <w:rPr>
          <w:rFonts w:eastAsiaTheme="minorEastAsia"/>
          <w:iCs/>
          <w:color w:val="000000" w:themeColor="text1"/>
          <w:sz w:val="28"/>
          <w:szCs w:val="28"/>
        </w:rPr>
        <w:t>л</w:t>
      </w:r>
      <w:r w:rsidR="004230CC" w:rsidRPr="00FD0D00">
        <w:rPr>
          <w:rFonts w:eastAsiaTheme="minorEastAsia"/>
          <w:iCs/>
          <w:color w:val="000000" w:themeColor="text1"/>
          <w:sz w:val="28"/>
          <w:szCs w:val="28"/>
        </w:rPr>
        <w:t>іцензіати НКРЕКП</w:t>
      </w:r>
      <w:r w:rsidRPr="00FD0D00">
        <w:rPr>
          <w:rFonts w:eastAsiaTheme="minorEastAsia"/>
          <w:color w:val="000000" w:themeColor="text1"/>
          <w:sz w:val="28"/>
          <w:szCs w:val="28"/>
        </w:rPr>
        <w:t xml:space="preserve"> – ліцензіати, що мають </w:t>
      </w:r>
      <w:r w:rsidRPr="00FD0D00">
        <w:rPr>
          <w:color w:val="000000" w:themeColor="text1"/>
          <w:sz w:val="28"/>
          <w:szCs w:val="28"/>
        </w:rPr>
        <w:t xml:space="preserve">обсяг постачання природного газу до 20 млн куб. метрів або </w:t>
      </w:r>
      <w:r w:rsidRPr="00FD0D00">
        <w:rPr>
          <w:rFonts w:eastAsiaTheme="minorEastAsia"/>
          <w:color w:val="000000" w:themeColor="text1"/>
          <w:sz w:val="28"/>
          <w:szCs w:val="28"/>
        </w:rPr>
        <w:t xml:space="preserve">еквівалентний обсяг, визначений в одиницях енергії за коефіцієнтом, відповідно до законодавства </w:t>
      </w:r>
      <w:r w:rsidRPr="00FD0D00">
        <w:rPr>
          <w:color w:val="000000" w:themeColor="text1"/>
          <w:sz w:val="28"/>
          <w:szCs w:val="28"/>
        </w:rPr>
        <w:t>за попередній фінансовий рік або станом на момент порушення</w:t>
      </w:r>
      <w:r w:rsidRPr="00FD0D00">
        <w:rPr>
          <w:rFonts w:eastAsiaTheme="minorEastAsia"/>
          <w:color w:val="000000" w:themeColor="text1"/>
          <w:sz w:val="28"/>
          <w:szCs w:val="28"/>
        </w:rPr>
        <w:t>.</w:t>
      </w:r>
    </w:p>
    <w:p w14:paraId="1B195F9C"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3775AB87" w14:textId="349AEE49" w:rsidR="009A34F4" w:rsidRPr="00FD0D00" w:rsidRDefault="009A34F4" w:rsidP="009A34F4">
      <w:pPr>
        <w:pStyle w:val="rvps2"/>
        <w:spacing w:before="0" w:beforeAutospacing="0" w:after="0" w:afterAutospacing="0"/>
        <w:ind w:firstLine="709"/>
        <w:jc w:val="both"/>
        <w:rPr>
          <w:rFonts w:eastAsiaTheme="minorEastAsia"/>
          <w:iCs/>
          <w:color w:val="000000" w:themeColor="text1"/>
          <w:sz w:val="28"/>
          <w:szCs w:val="28"/>
        </w:rPr>
      </w:pPr>
      <w:r w:rsidRPr="00FD0D00">
        <w:rPr>
          <w:rFonts w:eastAsiaTheme="minorEastAsia"/>
          <w:iCs/>
          <w:color w:val="000000" w:themeColor="text1"/>
          <w:sz w:val="28"/>
          <w:szCs w:val="28"/>
        </w:rPr>
        <w:t xml:space="preserve">7. Для </w:t>
      </w:r>
      <w:r w:rsidR="00DF769C" w:rsidRPr="00FD0D00">
        <w:rPr>
          <w:rFonts w:eastAsiaTheme="minorEastAsia"/>
          <w:iCs/>
          <w:color w:val="000000" w:themeColor="text1"/>
          <w:sz w:val="28"/>
          <w:szCs w:val="28"/>
        </w:rPr>
        <w:t>л</w:t>
      </w:r>
      <w:r w:rsidRPr="00FD0D00">
        <w:rPr>
          <w:rFonts w:eastAsiaTheme="minorEastAsia"/>
          <w:iCs/>
          <w:color w:val="000000" w:themeColor="text1"/>
          <w:sz w:val="28"/>
          <w:szCs w:val="28"/>
        </w:rPr>
        <w:t>іцензіатів</w:t>
      </w:r>
      <w:r w:rsidR="004230CC" w:rsidRPr="00FD0D00">
        <w:rPr>
          <w:rFonts w:eastAsiaTheme="minorEastAsia"/>
          <w:iCs/>
          <w:color w:val="000000" w:themeColor="text1"/>
          <w:sz w:val="28"/>
          <w:szCs w:val="28"/>
        </w:rPr>
        <w:t xml:space="preserve"> НКРЕКП</w:t>
      </w:r>
      <w:r w:rsidRPr="00FD0D00">
        <w:rPr>
          <w:rFonts w:eastAsiaTheme="minorEastAsia"/>
          <w:iCs/>
          <w:color w:val="000000" w:themeColor="text1"/>
          <w:sz w:val="28"/>
          <w:szCs w:val="28"/>
        </w:rPr>
        <w:t xml:space="preserve">, які </w:t>
      </w:r>
      <w:r w:rsidR="00DF769C" w:rsidRPr="00FD0D00">
        <w:rPr>
          <w:rFonts w:eastAsiaTheme="minorEastAsia"/>
          <w:iCs/>
          <w:color w:val="000000" w:themeColor="text1"/>
          <w:sz w:val="28"/>
          <w:szCs w:val="28"/>
        </w:rPr>
        <w:t xml:space="preserve">провадять </w:t>
      </w:r>
      <w:r w:rsidRPr="00FD0D00">
        <w:rPr>
          <w:rFonts w:eastAsiaTheme="minorEastAsia"/>
          <w:iCs/>
          <w:color w:val="000000" w:themeColor="text1"/>
          <w:sz w:val="28"/>
          <w:szCs w:val="28"/>
        </w:rPr>
        <w:t>господарську діяльність з централізованого водопостачання:</w:t>
      </w:r>
    </w:p>
    <w:p w14:paraId="38423B4D" w14:textId="77777777" w:rsidR="009A34F4" w:rsidRPr="00FD0D00" w:rsidRDefault="009A34F4" w:rsidP="009A34F4">
      <w:pPr>
        <w:pStyle w:val="rvps2"/>
        <w:spacing w:before="0" w:beforeAutospacing="0" w:after="0" w:afterAutospacing="0"/>
        <w:ind w:firstLine="709"/>
        <w:jc w:val="both"/>
        <w:rPr>
          <w:rFonts w:eastAsiaTheme="minorEastAsia"/>
          <w:i/>
          <w:iCs/>
          <w:color w:val="000000" w:themeColor="text1"/>
          <w:sz w:val="28"/>
          <w:szCs w:val="28"/>
        </w:rPr>
      </w:pPr>
    </w:p>
    <w:p w14:paraId="5FE9C9F8" w14:textId="36B429A8"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1) великі </w:t>
      </w:r>
      <w:r w:rsidR="00DF769C" w:rsidRPr="00FD0D00">
        <w:rPr>
          <w:rFonts w:eastAsiaTheme="minorEastAsia"/>
          <w:iCs/>
          <w:color w:val="000000" w:themeColor="text1"/>
          <w:sz w:val="28"/>
          <w:szCs w:val="28"/>
        </w:rPr>
        <w:t>л</w:t>
      </w:r>
      <w:r w:rsidR="004230CC" w:rsidRPr="00FD0D00">
        <w:rPr>
          <w:rFonts w:eastAsiaTheme="minorEastAsia"/>
          <w:iCs/>
          <w:color w:val="000000" w:themeColor="text1"/>
          <w:sz w:val="28"/>
          <w:szCs w:val="28"/>
        </w:rPr>
        <w:t>іцензіати НКРЕКП</w:t>
      </w:r>
      <w:r w:rsidR="004230CC" w:rsidRPr="00FD0D00">
        <w:rPr>
          <w:rFonts w:eastAsiaTheme="minorEastAsia"/>
          <w:color w:val="000000" w:themeColor="text1"/>
          <w:sz w:val="28"/>
          <w:szCs w:val="28"/>
        </w:rPr>
        <w:t xml:space="preserve"> </w:t>
      </w:r>
      <w:r w:rsidRPr="00FD0D00">
        <w:rPr>
          <w:rFonts w:eastAsiaTheme="minorEastAsia"/>
          <w:color w:val="000000" w:themeColor="text1"/>
          <w:sz w:val="28"/>
          <w:szCs w:val="28"/>
        </w:rPr>
        <w:t xml:space="preserve">– ліцензіати, що мають </w:t>
      </w:r>
      <w:r w:rsidRPr="00FD0D00">
        <w:rPr>
          <w:color w:val="000000" w:themeColor="text1"/>
          <w:sz w:val="28"/>
          <w:szCs w:val="28"/>
        </w:rPr>
        <w:t>обсяг надання послуг з централізованого водопостачання більш як 40000 тис. куб. метрів за попередній фінансовий рік або станом на момент порушення;</w:t>
      </w:r>
      <w:r w:rsidRPr="00FD0D00">
        <w:rPr>
          <w:rFonts w:eastAsiaTheme="minorEastAsia"/>
          <w:color w:val="000000" w:themeColor="text1"/>
          <w:sz w:val="28"/>
          <w:szCs w:val="28"/>
        </w:rPr>
        <w:t xml:space="preserve"> </w:t>
      </w:r>
    </w:p>
    <w:p w14:paraId="26F6167F"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49C9D316" w14:textId="38AEE248"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2) середні </w:t>
      </w:r>
      <w:r w:rsidR="00DF769C" w:rsidRPr="00FD0D00">
        <w:rPr>
          <w:rFonts w:eastAsiaTheme="minorEastAsia"/>
          <w:iCs/>
          <w:color w:val="000000" w:themeColor="text1"/>
          <w:sz w:val="28"/>
          <w:szCs w:val="28"/>
        </w:rPr>
        <w:t>л</w:t>
      </w:r>
      <w:r w:rsidR="004230CC" w:rsidRPr="00FD0D00">
        <w:rPr>
          <w:rFonts w:eastAsiaTheme="minorEastAsia"/>
          <w:iCs/>
          <w:color w:val="000000" w:themeColor="text1"/>
          <w:sz w:val="28"/>
          <w:szCs w:val="28"/>
        </w:rPr>
        <w:t>іцензіати НКРЕКП</w:t>
      </w:r>
      <w:r w:rsidR="004230CC" w:rsidRPr="00FD0D00">
        <w:rPr>
          <w:rFonts w:eastAsiaTheme="minorEastAsia"/>
          <w:color w:val="000000" w:themeColor="text1"/>
          <w:sz w:val="28"/>
          <w:szCs w:val="28"/>
        </w:rPr>
        <w:t xml:space="preserve"> </w:t>
      </w:r>
      <w:r w:rsidRPr="00FD0D00">
        <w:rPr>
          <w:rFonts w:eastAsiaTheme="minorEastAsia"/>
          <w:color w:val="000000" w:themeColor="text1"/>
          <w:sz w:val="28"/>
          <w:szCs w:val="28"/>
        </w:rPr>
        <w:t xml:space="preserve">– ліцензіати, що мають </w:t>
      </w:r>
      <w:r w:rsidRPr="00FD0D00">
        <w:rPr>
          <w:color w:val="000000" w:themeColor="text1"/>
          <w:sz w:val="28"/>
          <w:szCs w:val="28"/>
        </w:rPr>
        <w:t>обсяг надання послуг з централізованого водопостачання від 9000 тис. до 40000 тис. куб. метрів (включно) за попередній фінансовий рік або станом на момент порушення</w:t>
      </w:r>
      <w:r w:rsidRPr="00FD0D00">
        <w:rPr>
          <w:rFonts w:eastAsiaTheme="minorEastAsia"/>
          <w:color w:val="000000" w:themeColor="text1"/>
          <w:sz w:val="28"/>
          <w:szCs w:val="28"/>
        </w:rPr>
        <w:t>;</w:t>
      </w:r>
    </w:p>
    <w:p w14:paraId="5EB3E1BC"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35E7D4F8" w14:textId="282BAC3D"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3) малі </w:t>
      </w:r>
      <w:r w:rsidR="00DF769C" w:rsidRPr="00FD0D00">
        <w:rPr>
          <w:rFonts w:eastAsiaTheme="minorEastAsia"/>
          <w:iCs/>
          <w:color w:val="000000" w:themeColor="text1"/>
          <w:sz w:val="28"/>
          <w:szCs w:val="28"/>
        </w:rPr>
        <w:t>л</w:t>
      </w:r>
      <w:r w:rsidR="004230CC" w:rsidRPr="00FD0D00">
        <w:rPr>
          <w:rFonts w:eastAsiaTheme="minorEastAsia"/>
          <w:iCs/>
          <w:color w:val="000000" w:themeColor="text1"/>
          <w:sz w:val="28"/>
          <w:szCs w:val="28"/>
        </w:rPr>
        <w:t>іцензіати НКРЕКП</w:t>
      </w:r>
      <w:r w:rsidR="004230CC" w:rsidRPr="00FD0D00">
        <w:rPr>
          <w:rFonts w:eastAsiaTheme="minorEastAsia"/>
          <w:color w:val="000000" w:themeColor="text1"/>
          <w:sz w:val="28"/>
          <w:szCs w:val="28"/>
        </w:rPr>
        <w:t xml:space="preserve"> </w:t>
      </w:r>
      <w:r w:rsidRPr="00FD0D00">
        <w:rPr>
          <w:rFonts w:eastAsiaTheme="minorEastAsia"/>
          <w:color w:val="000000" w:themeColor="text1"/>
          <w:sz w:val="28"/>
          <w:szCs w:val="28"/>
        </w:rPr>
        <w:t xml:space="preserve">– ліцензіати, що мають </w:t>
      </w:r>
      <w:r w:rsidRPr="00FD0D00">
        <w:rPr>
          <w:color w:val="000000" w:themeColor="text1"/>
          <w:sz w:val="28"/>
          <w:szCs w:val="28"/>
        </w:rPr>
        <w:t>обсяг надання послуг з централізованого водопостачання від 300 тис. до 9000 тис. куб. метрів (включно) за попередній фінансовий рік або станом на момент порушення</w:t>
      </w:r>
      <w:r w:rsidRPr="00FD0D00">
        <w:rPr>
          <w:rFonts w:eastAsiaTheme="minorEastAsia"/>
          <w:color w:val="000000" w:themeColor="text1"/>
          <w:sz w:val="28"/>
          <w:szCs w:val="28"/>
        </w:rPr>
        <w:t>.</w:t>
      </w:r>
    </w:p>
    <w:p w14:paraId="19E2089C"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0F710C56" w14:textId="5082F500" w:rsidR="009A34F4" w:rsidRPr="00FD0D00" w:rsidRDefault="009A34F4" w:rsidP="009A34F4">
      <w:pPr>
        <w:pStyle w:val="rvps2"/>
        <w:tabs>
          <w:tab w:val="left" w:pos="6120"/>
        </w:tabs>
        <w:spacing w:before="0" w:beforeAutospacing="0" w:after="0" w:afterAutospacing="0"/>
        <w:ind w:firstLine="709"/>
        <w:jc w:val="both"/>
        <w:rPr>
          <w:rFonts w:eastAsiaTheme="minorEastAsia"/>
          <w:iCs/>
          <w:color w:val="000000" w:themeColor="text1"/>
          <w:sz w:val="28"/>
          <w:szCs w:val="28"/>
        </w:rPr>
      </w:pPr>
      <w:r w:rsidRPr="00FD0D00">
        <w:rPr>
          <w:rFonts w:eastAsiaTheme="minorEastAsia"/>
          <w:iCs/>
          <w:color w:val="000000" w:themeColor="text1"/>
          <w:sz w:val="28"/>
          <w:szCs w:val="28"/>
        </w:rPr>
        <w:lastRenderedPageBreak/>
        <w:t xml:space="preserve">8. Для </w:t>
      </w:r>
      <w:r w:rsidR="00DF769C" w:rsidRPr="00FD0D00">
        <w:rPr>
          <w:rFonts w:eastAsiaTheme="minorEastAsia"/>
          <w:iCs/>
          <w:color w:val="000000" w:themeColor="text1"/>
          <w:sz w:val="28"/>
          <w:szCs w:val="28"/>
        </w:rPr>
        <w:t>л</w:t>
      </w:r>
      <w:r w:rsidR="004230CC" w:rsidRPr="00FD0D00">
        <w:rPr>
          <w:rFonts w:eastAsiaTheme="minorEastAsia"/>
          <w:iCs/>
          <w:color w:val="000000" w:themeColor="text1"/>
          <w:sz w:val="28"/>
          <w:szCs w:val="28"/>
        </w:rPr>
        <w:t>іцензіатів НКРЕКП</w:t>
      </w:r>
      <w:r w:rsidRPr="00FD0D00">
        <w:rPr>
          <w:rFonts w:eastAsiaTheme="minorEastAsia"/>
          <w:iCs/>
          <w:color w:val="000000" w:themeColor="text1"/>
          <w:sz w:val="28"/>
          <w:szCs w:val="28"/>
        </w:rPr>
        <w:t xml:space="preserve">, які </w:t>
      </w:r>
      <w:r w:rsidR="00DF769C" w:rsidRPr="00FD0D00">
        <w:rPr>
          <w:rFonts w:eastAsiaTheme="minorEastAsia"/>
          <w:iCs/>
          <w:color w:val="000000" w:themeColor="text1"/>
          <w:sz w:val="28"/>
          <w:szCs w:val="28"/>
        </w:rPr>
        <w:t xml:space="preserve">провадять </w:t>
      </w:r>
      <w:r w:rsidRPr="00FD0D00">
        <w:rPr>
          <w:rFonts w:eastAsiaTheme="minorEastAsia"/>
          <w:iCs/>
          <w:color w:val="000000" w:themeColor="text1"/>
          <w:sz w:val="28"/>
          <w:szCs w:val="28"/>
        </w:rPr>
        <w:t>господарську діяльність з централізованого водовідведення:</w:t>
      </w:r>
    </w:p>
    <w:p w14:paraId="7EF2F38A" w14:textId="77777777" w:rsidR="009A34F4" w:rsidRPr="00FD0D00" w:rsidRDefault="009A34F4" w:rsidP="009A34F4">
      <w:pPr>
        <w:pStyle w:val="rvps2"/>
        <w:tabs>
          <w:tab w:val="left" w:pos="6120"/>
        </w:tabs>
        <w:spacing w:before="0" w:beforeAutospacing="0" w:after="0" w:afterAutospacing="0"/>
        <w:ind w:firstLine="709"/>
        <w:jc w:val="both"/>
        <w:rPr>
          <w:rFonts w:eastAsiaTheme="minorEastAsia"/>
          <w:i/>
          <w:iCs/>
          <w:color w:val="000000" w:themeColor="text1"/>
          <w:sz w:val="28"/>
          <w:szCs w:val="28"/>
        </w:rPr>
      </w:pPr>
    </w:p>
    <w:p w14:paraId="4975ED18" w14:textId="4AFDE986"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1) великі </w:t>
      </w:r>
      <w:r w:rsidR="00DF769C" w:rsidRPr="00FD0D00">
        <w:rPr>
          <w:rFonts w:eastAsiaTheme="minorEastAsia"/>
          <w:iCs/>
          <w:color w:val="000000" w:themeColor="text1"/>
          <w:sz w:val="28"/>
          <w:szCs w:val="28"/>
        </w:rPr>
        <w:t>л</w:t>
      </w:r>
      <w:r w:rsidR="004230CC" w:rsidRPr="00FD0D00">
        <w:rPr>
          <w:rFonts w:eastAsiaTheme="minorEastAsia"/>
          <w:iCs/>
          <w:color w:val="000000" w:themeColor="text1"/>
          <w:sz w:val="28"/>
          <w:szCs w:val="28"/>
        </w:rPr>
        <w:t>іцензіати НКРЕКП</w:t>
      </w:r>
      <w:r w:rsidR="004230CC" w:rsidRPr="00FD0D00">
        <w:rPr>
          <w:rFonts w:eastAsiaTheme="minorEastAsia"/>
          <w:color w:val="000000" w:themeColor="text1"/>
          <w:sz w:val="28"/>
          <w:szCs w:val="28"/>
        </w:rPr>
        <w:t xml:space="preserve"> </w:t>
      </w:r>
      <w:r w:rsidRPr="00FD0D00">
        <w:rPr>
          <w:rFonts w:eastAsiaTheme="minorEastAsia"/>
          <w:color w:val="000000" w:themeColor="text1"/>
          <w:sz w:val="28"/>
          <w:szCs w:val="28"/>
        </w:rPr>
        <w:t>– ліцензіати, що мають обсяг надання послуг з централізованого водовідведення більш як 20000 тис. куб. метрів за попередній фінансовий рік або станом на момент порушення;</w:t>
      </w:r>
    </w:p>
    <w:p w14:paraId="4C158437"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707E0B4B" w14:textId="09F4A26F"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2) середні </w:t>
      </w:r>
      <w:r w:rsidR="00DF769C" w:rsidRPr="00FD0D00">
        <w:rPr>
          <w:rFonts w:eastAsiaTheme="minorEastAsia"/>
          <w:iCs/>
          <w:color w:val="000000" w:themeColor="text1"/>
          <w:sz w:val="28"/>
          <w:szCs w:val="28"/>
        </w:rPr>
        <w:t>л</w:t>
      </w:r>
      <w:r w:rsidR="004230CC" w:rsidRPr="00FD0D00">
        <w:rPr>
          <w:rFonts w:eastAsiaTheme="minorEastAsia"/>
          <w:iCs/>
          <w:color w:val="000000" w:themeColor="text1"/>
          <w:sz w:val="28"/>
          <w:szCs w:val="28"/>
        </w:rPr>
        <w:t>іцензіати НКРЕКП</w:t>
      </w:r>
      <w:r w:rsidR="004230CC" w:rsidRPr="00FD0D00">
        <w:rPr>
          <w:rFonts w:eastAsiaTheme="minorEastAsia"/>
          <w:color w:val="000000" w:themeColor="text1"/>
          <w:sz w:val="28"/>
          <w:szCs w:val="28"/>
        </w:rPr>
        <w:t xml:space="preserve"> </w:t>
      </w:r>
      <w:r w:rsidRPr="00FD0D00">
        <w:rPr>
          <w:rFonts w:eastAsiaTheme="minorEastAsia"/>
          <w:color w:val="000000" w:themeColor="text1"/>
          <w:sz w:val="28"/>
          <w:szCs w:val="28"/>
        </w:rPr>
        <w:t xml:space="preserve">– ліцензіати, що мають </w:t>
      </w:r>
      <w:r w:rsidRPr="00FD0D00">
        <w:rPr>
          <w:color w:val="000000" w:themeColor="text1"/>
          <w:sz w:val="28"/>
          <w:szCs w:val="28"/>
        </w:rPr>
        <w:t>обсяг надання послуг з централізованого водовідведення від 9000 тис. до 20000 тис. куб метрів (включно) за попередній фінансовий рік або станом на момент порушення</w:t>
      </w:r>
      <w:r w:rsidRPr="00FD0D00">
        <w:rPr>
          <w:rFonts w:eastAsiaTheme="minorEastAsia"/>
          <w:color w:val="000000" w:themeColor="text1"/>
          <w:sz w:val="28"/>
          <w:szCs w:val="28"/>
        </w:rPr>
        <w:t>;</w:t>
      </w:r>
    </w:p>
    <w:p w14:paraId="2E8429DE"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1F46F999" w14:textId="09082D42"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r w:rsidRPr="00FD0D00">
        <w:rPr>
          <w:rFonts w:eastAsiaTheme="minorEastAsia"/>
          <w:color w:val="000000" w:themeColor="text1"/>
          <w:sz w:val="28"/>
          <w:szCs w:val="28"/>
        </w:rPr>
        <w:t xml:space="preserve">3) малі </w:t>
      </w:r>
      <w:r w:rsidR="00DF769C" w:rsidRPr="00FD0D00">
        <w:rPr>
          <w:rFonts w:eastAsiaTheme="minorEastAsia"/>
          <w:iCs/>
          <w:color w:val="000000" w:themeColor="text1"/>
          <w:sz w:val="28"/>
          <w:szCs w:val="28"/>
        </w:rPr>
        <w:t>л</w:t>
      </w:r>
      <w:r w:rsidR="004230CC" w:rsidRPr="00FD0D00">
        <w:rPr>
          <w:rFonts w:eastAsiaTheme="minorEastAsia"/>
          <w:iCs/>
          <w:color w:val="000000" w:themeColor="text1"/>
          <w:sz w:val="28"/>
          <w:szCs w:val="28"/>
        </w:rPr>
        <w:t>іцензіати НКРЕКП</w:t>
      </w:r>
      <w:r w:rsidR="004230CC" w:rsidRPr="00FD0D00">
        <w:rPr>
          <w:rFonts w:eastAsiaTheme="minorEastAsia"/>
          <w:color w:val="000000" w:themeColor="text1"/>
          <w:sz w:val="28"/>
          <w:szCs w:val="28"/>
        </w:rPr>
        <w:t xml:space="preserve"> </w:t>
      </w:r>
      <w:r w:rsidRPr="00FD0D00">
        <w:rPr>
          <w:rFonts w:eastAsiaTheme="minorEastAsia"/>
          <w:color w:val="000000" w:themeColor="text1"/>
          <w:sz w:val="28"/>
          <w:szCs w:val="28"/>
        </w:rPr>
        <w:t>– ліцензіати, що мають обсяг надання послуг з централізованого водовідведення від 200 тис. до 9000 тис. куб метрів (включно) за попередній фінансовий рік або станом на момент порушення.</w:t>
      </w:r>
    </w:p>
    <w:p w14:paraId="00E23528" w14:textId="77777777" w:rsidR="009A34F4" w:rsidRPr="00FD0D00" w:rsidRDefault="009A34F4" w:rsidP="009A34F4">
      <w:pPr>
        <w:pStyle w:val="rvps2"/>
        <w:spacing w:before="0" w:beforeAutospacing="0" w:after="0" w:afterAutospacing="0"/>
        <w:ind w:firstLine="709"/>
        <w:jc w:val="both"/>
        <w:rPr>
          <w:rFonts w:eastAsiaTheme="minorEastAsia"/>
          <w:color w:val="000000" w:themeColor="text1"/>
          <w:sz w:val="28"/>
          <w:szCs w:val="28"/>
        </w:rPr>
      </w:pPr>
    </w:p>
    <w:p w14:paraId="011DF974" w14:textId="7E255D8B" w:rsidR="009A34F4" w:rsidRPr="00FD0D00" w:rsidRDefault="009A34F4" w:rsidP="00985E1C">
      <w:pPr>
        <w:pStyle w:val="rvps2"/>
        <w:spacing w:before="0" w:beforeAutospacing="0" w:after="0" w:afterAutospacing="0"/>
        <w:ind w:firstLine="709"/>
        <w:jc w:val="both"/>
        <w:rPr>
          <w:rFonts w:eastAsiaTheme="minorEastAsia"/>
          <w:iCs/>
          <w:color w:val="000000" w:themeColor="text1"/>
          <w:sz w:val="28"/>
          <w:szCs w:val="28"/>
        </w:rPr>
      </w:pPr>
      <w:r w:rsidRPr="00FD0D00">
        <w:rPr>
          <w:rFonts w:eastAsiaTheme="minorEastAsia"/>
          <w:iCs/>
          <w:color w:val="000000" w:themeColor="text1"/>
          <w:sz w:val="28"/>
          <w:szCs w:val="28"/>
        </w:rPr>
        <w:t xml:space="preserve">9. </w:t>
      </w:r>
      <w:r w:rsidR="00705794" w:rsidRPr="00FD0D00">
        <w:rPr>
          <w:rFonts w:eastAsiaTheme="minorEastAsia"/>
          <w:iCs/>
          <w:color w:val="000000" w:themeColor="text1"/>
          <w:sz w:val="28"/>
          <w:szCs w:val="28"/>
        </w:rPr>
        <w:t>Ліцензіати</w:t>
      </w:r>
      <w:r w:rsidR="003A5A80" w:rsidRPr="00FD0D00">
        <w:rPr>
          <w:rFonts w:eastAsiaTheme="minorEastAsia"/>
          <w:iCs/>
          <w:color w:val="000000" w:themeColor="text1"/>
          <w:sz w:val="28"/>
          <w:szCs w:val="28"/>
        </w:rPr>
        <w:t xml:space="preserve"> НКРЕКП</w:t>
      </w:r>
      <w:r w:rsidRPr="00FD0D00">
        <w:rPr>
          <w:rFonts w:eastAsiaTheme="minorEastAsia"/>
          <w:iCs/>
          <w:color w:val="000000" w:themeColor="text1"/>
          <w:sz w:val="28"/>
          <w:szCs w:val="28"/>
        </w:rPr>
        <w:t xml:space="preserve">, що </w:t>
      </w:r>
      <w:r w:rsidR="00772120" w:rsidRPr="00FD0D00">
        <w:rPr>
          <w:rFonts w:eastAsiaTheme="minorEastAsia"/>
          <w:iCs/>
          <w:color w:val="000000" w:themeColor="text1"/>
          <w:sz w:val="28"/>
          <w:szCs w:val="28"/>
        </w:rPr>
        <w:t xml:space="preserve">провадять </w:t>
      </w:r>
      <w:r w:rsidRPr="00FD0D00">
        <w:rPr>
          <w:rFonts w:eastAsiaTheme="minorEastAsia"/>
          <w:iCs/>
          <w:color w:val="000000" w:themeColor="text1"/>
          <w:sz w:val="28"/>
          <w:szCs w:val="28"/>
        </w:rPr>
        <w:t>господарську діяльність з передачі електричної енергії, зі здійснення функцій гарантованого покупця</w:t>
      </w:r>
      <w:r w:rsidR="004230CC" w:rsidRPr="00FD0D00">
        <w:rPr>
          <w:rFonts w:eastAsiaTheme="minorEastAsia"/>
          <w:iCs/>
          <w:color w:val="000000" w:themeColor="text1"/>
          <w:sz w:val="28"/>
          <w:szCs w:val="28"/>
        </w:rPr>
        <w:t>, зі</w:t>
      </w:r>
      <w:r w:rsidRPr="00FD0D00">
        <w:rPr>
          <w:rFonts w:eastAsiaTheme="minorEastAsia"/>
          <w:iCs/>
          <w:color w:val="000000" w:themeColor="text1"/>
          <w:sz w:val="28"/>
          <w:szCs w:val="28"/>
        </w:rPr>
        <w:t xml:space="preserve"> здійснення функцій оператора ринку, що здійснюють господарську діяльність з транспортування та зберігання природного газу</w:t>
      </w:r>
      <w:r w:rsidR="004230CC" w:rsidRPr="00FD0D00">
        <w:rPr>
          <w:rFonts w:eastAsiaTheme="minorEastAsia"/>
          <w:iCs/>
          <w:color w:val="000000" w:themeColor="text1"/>
          <w:sz w:val="28"/>
          <w:szCs w:val="28"/>
        </w:rPr>
        <w:t>, зі здійснення</w:t>
      </w:r>
      <w:r w:rsidRPr="00FD0D00">
        <w:rPr>
          <w:rFonts w:eastAsiaTheme="minorEastAsia"/>
          <w:iCs/>
          <w:color w:val="000000" w:themeColor="text1"/>
          <w:sz w:val="28"/>
          <w:szCs w:val="28"/>
        </w:rPr>
        <w:t xml:space="preserve"> </w:t>
      </w:r>
      <w:r w:rsidR="004230CC" w:rsidRPr="00FD0D00">
        <w:rPr>
          <w:rFonts w:eastAsiaTheme="minorEastAsia"/>
          <w:iCs/>
          <w:color w:val="000000" w:themeColor="text1"/>
          <w:sz w:val="28"/>
          <w:szCs w:val="28"/>
        </w:rPr>
        <w:t>господарсь</w:t>
      </w:r>
      <w:r w:rsidRPr="00FD0D00">
        <w:rPr>
          <w:rFonts w:eastAsiaTheme="minorEastAsia"/>
          <w:iCs/>
          <w:color w:val="000000" w:themeColor="text1"/>
          <w:sz w:val="28"/>
          <w:szCs w:val="28"/>
        </w:rPr>
        <w:t>к</w:t>
      </w:r>
      <w:r w:rsidR="004230CC" w:rsidRPr="00FD0D00">
        <w:rPr>
          <w:rFonts w:eastAsiaTheme="minorEastAsia"/>
          <w:iCs/>
          <w:color w:val="000000" w:themeColor="text1"/>
          <w:sz w:val="28"/>
          <w:szCs w:val="28"/>
        </w:rPr>
        <w:t>ої</w:t>
      </w:r>
      <w:r w:rsidRPr="00FD0D00">
        <w:rPr>
          <w:rFonts w:eastAsiaTheme="minorEastAsia"/>
          <w:iCs/>
          <w:color w:val="000000" w:themeColor="text1"/>
          <w:sz w:val="28"/>
          <w:szCs w:val="28"/>
        </w:rPr>
        <w:t xml:space="preserve"> діяльн</w:t>
      </w:r>
      <w:r w:rsidR="004230CC" w:rsidRPr="00FD0D00">
        <w:rPr>
          <w:rFonts w:eastAsiaTheme="minorEastAsia"/>
          <w:iCs/>
          <w:color w:val="000000" w:themeColor="text1"/>
          <w:sz w:val="28"/>
          <w:szCs w:val="28"/>
        </w:rPr>
        <w:t>ості</w:t>
      </w:r>
      <w:r w:rsidRPr="00FD0D00">
        <w:rPr>
          <w:rFonts w:eastAsiaTheme="minorEastAsia"/>
          <w:iCs/>
          <w:color w:val="000000" w:themeColor="text1"/>
          <w:sz w:val="28"/>
          <w:szCs w:val="28"/>
        </w:rPr>
        <w:t xml:space="preserve"> з виробництва теплової енергії на теплоелектроцентралях, теплоелектростанціях, атомних електростанціях і когенераційних установках, належать до категорії великих </w:t>
      </w:r>
      <w:r w:rsidR="00772120" w:rsidRPr="00FD0D00">
        <w:rPr>
          <w:rFonts w:eastAsiaTheme="minorEastAsia"/>
          <w:iCs/>
          <w:color w:val="000000" w:themeColor="text1"/>
          <w:sz w:val="28"/>
          <w:szCs w:val="28"/>
        </w:rPr>
        <w:t>л</w:t>
      </w:r>
      <w:r w:rsidR="004230CC" w:rsidRPr="00FD0D00">
        <w:rPr>
          <w:rFonts w:eastAsiaTheme="minorEastAsia"/>
          <w:iCs/>
          <w:color w:val="000000" w:themeColor="text1"/>
          <w:sz w:val="28"/>
          <w:szCs w:val="28"/>
        </w:rPr>
        <w:t>іцензіатів НКРЕКП</w:t>
      </w:r>
      <w:r w:rsidRPr="00FD0D00">
        <w:rPr>
          <w:rFonts w:eastAsiaTheme="minorEastAsia"/>
          <w:iCs/>
          <w:color w:val="000000" w:themeColor="text1"/>
          <w:sz w:val="28"/>
          <w:szCs w:val="28"/>
        </w:rPr>
        <w:t>.</w:t>
      </w:r>
    </w:p>
    <w:sectPr w:rsidR="009A34F4" w:rsidRPr="00FD0D00" w:rsidSect="00223BAA">
      <w:pgSz w:w="11906" w:h="16838" w:code="9"/>
      <w:pgMar w:top="1134" w:right="567" w:bottom="1134" w:left="1701" w:header="170" w:footer="170"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D339F" w14:textId="77777777" w:rsidR="00AA38FA" w:rsidRDefault="00AA38FA">
      <w:r>
        <w:separator/>
      </w:r>
    </w:p>
  </w:endnote>
  <w:endnote w:type="continuationSeparator" w:id="0">
    <w:p w14:paraId="6F677E2A" w14:textId="77777777" w:rsidR="00AA38FA" w:rsidRDefault="00AA38FA">
      <w:r>
        <w:continuationSeparator/>
      </w:r>
    </w:p>
  </w:endnote>
  <w:endnote w:type="continuationNotice" w:id="1">
    <w:p w14:paraId="2D4ED2DC" w14:textId="77777777" w:rsidR="00AA38FA" w:rsidRDefault="00AA38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3AB9B" w14:textId="77777777" w:rsidR="00992DC3" w:rsidRDefault="00992DC3" w:rsidP="00373DDD">
    <w:pPr>
      <w:pStyle w:val="a5"/>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14:paraId="48BB2CB4" w14:textId="77777777" w:rsidR="00992DC3" w:rsidRDefault="00992DC3" w:rsidP="00373DD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5311E" w14:textId="77777777" w:rsidR="00992DC3" w:rsidRPr="00090E93" w:rsidRDefault="00992DC3" w:rsidP="00373DDD">
    <w:pPr>
      <w:pStyle w:val="a5"/>
      <w:ind w:right="360"/>
      <w:rPr>
        <w:lang w:val="uk-U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F0639" w14:textId="77777777" w:rsidR="00AA38FA" w:rsidRDefault="00AA38FA">
      <w:r>
        <w:separator/>
      </w:r>
    </w:p>
  </w:footnote>
  <w:footnote w:type="continuationSeparator" w:id="0">
    <w:p w14:paraId="48CBF89E" w14:textId="77777777" w:rsidR="00AA38FA" w:rsidRDefault="00AA38FA">
      <w:r>
        <w:continuationSeparator/>
      </w:r>
    </w:p>
  </w:footnote>
  <w:footnote w:type="continuationNotice" w:id="1">
    <w:p w14:paraId="28F64098" w14:textId="77777777" w:rsidR="00AA38FA" w:rsidRDefault="00AA38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507A0" w14:textId="77777777" w:rsidR="00992DC3" w:rsidRDefault="00992DC3" w:rsidP="00373DDD">
    <w:pPr>
      <w:pStyle w:val="a3"/>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Pr>
        <w:rStyle w:val="af8"/>
        <w:noProof/>
      </w:rPr>
      <w:t>1</w:t>
    </w:r>
    <w:r>
      <w:rPr>
        <w:rStyle w:val="af8"/>
      </w:rPr>
      <w:fldChar w:fldCharType="end"/>
    </w:r>
  </w:p>
  <w:p w14:paraId="2BE27572" w14:textId="77777777" w:rsidR="00992DC3" w:rsidRDefault="00992DC3" w:rsidP="00373DDD">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A8F01" w14:textId="77777777" w:rsidR="00992DC3" w:rsidRPr="00EF67B7" w:rsidRDefault="00992DC3" w:rsidP="00373DDD">
    <w:pPr>
      <w:pStyle w:val="a3"/>
      <w:framePr w:wrap="around" w:vAnchor="text" w:hAnchor="page" w:x="6462" w:y="236"/>
      <w:rPr>
        <w:rStyle w:val="af8"/>
        <w:sz w:val="24"/>
        <w:szCs w:val="24"/>
      </w:rPr>
    </w:pPr>
    <w:r w:rsidRPr="00EF67B7">
      <w:rPr>
        <w:rStyle w:val="af8"/>
        <w:sz w:val="24"/>
        <w:szCs w:val="24"/>
      </w:rPr>
      <w:fldChar w:fldCharType="begin"/>
    </w:r>
    <w:r w:rsidRPr="00EF67B7">
      <w:rPr>
        <w:rStyle w:val="af8"/>
        <w:sz w:val="24"/>
        <w:szCs w:val="24"/>
      </w:rPr>
      <w:instrText xml:space="preserve">PAGE  </w:instrText>
    </w:r>
    <w:r w:rsidRPr="00EF67B7">
      <w:rPr>
        <w:rStyle w:val="af8"/>
        <w:sz w:val="24"/>
        <w:szCs w:val="24"/>
      </w:rPr>
      <w:fldChar w:fldCharType="separate"/>
    </w:r>
    <w:r>
      <w:rPr>
        <w:rStyle w:val="af8"/>
        <w:noProof/>
        <w:sz w:val="24"/>
        <w:szCs w:val="24"/>
      </w:rPr>
      <w:t>25</w:t>
    </w:r>
    <w:r w:rsidRPr="00EF67B7">
      <w:rPr>
        <w:rStyle w:val="af8"/>
        <w:sz w:val="24"/>
        <w:szCs w:val="24"/>
      </w:rPr>
      <w:fldChar w:fldCharType="end"/>
    </w:r>
  </w:p>
  <w:p w14:paraId="42CD0B41" w14:textId="77777777" w:rsidR="00992DC3" w:rsidRDefault="00992DC3" w:rsidP="00AC59F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0196"/>
    <w:multiLevelType w:val="hybridMultilevel"/>
    <w:tmpl w:val="0C3229A6"/>
    <w:lvl w:ilvl="0" w:tplc="1FF2F5C4">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140127D"/>
    <w:multiLevelType w:val="hybridMultilevel"/>
    <w:tmpl w:val="CF5EF25E"/>
    <w:lvl w:ilvl="0" w:tplc="A5B233D4">
      <w:start w:val="1"/>
      <w:numFmt w:val="decimal"/>
      <w:lvlText w:val="%1."/>
      <w:lvlJc w:val="left"/>
      <w:pPr>
        <w:ind w:left="720" w:hanging="360"/>
      </w:pPr>
    </w:lvl>
    <w:lvl w:ilvl="1" w:tplc="959E6AF8">
      <w:start w:val="1"/>
      <w:numFmt w:val="decimal"/>
      <w:lvlText w:val="%2."/>
      <w:lvlJc w:val="left"/>
      <w:pPr>
        <w:ind w:left="1440" w:hanging="360"/>
      </w:pPr>
    </w:lvl>
    <w:lvl w:ilvl="2" w:tplc="2348F056">
      <w:start w:val="1"/>
      <w:numFmt w:val="lowerRoman"/>
      <w:lvlText w:val="%3."/>
      <w:lvlJc w:val="right"/>
      <w:pPr>
        <w:ind w:left="2160" w:hanging="180"/>
      </w:pPr>
    </w:lvl>
    <w:lvl w:ilvl="3" w:tplc="B790B960">
      <w:start w:val="1"/>
      <w:numFmt w:val="decimal"/>
      <w:lvlText w:val="%4."/>
      <w:lvlJc w:val="left"/>
      <w:pPr>
        <w:ind w:left="2880" w:hanging="360"/>
      </w:pPr>
    </w:lvl>
    <w:lvl w:ilvl="4" w:tplc="0A6C1EB4">
      <w:start w:val="1"/>
      <w:numFmt w:val="lowerLetter"/>
      <w:lvlText w:val="%5."/>
      <w:lvlJc w:val="left"/>
      <w:pPr>
        <w:ind w:left="3600" w:hanging="360"/>
      </w:pPr>
    </w:lvl>
    <w:lvl w:ilvl="5" w:tplc="4A2601A0">
      <w:start w:val="1"/>
      <w:numFmt w:val="lowerRoman"/>
      <w:lvlText w:val="%6."/>
      <w:lvlJc w:val="right"/>
      <w:pPr>
        <w:ind w:left="4320" w:hanging="180"/>
      </w:pPr>
    </w:lvl>
    <w:lvl w:ilvl="6" w:tplc="B592440E">
      <w:start w:val="1"/>
      <w:numFmt w:val="decimal"/>
      <w:lvlText w:val="%7."/>
      <w:lvlJc w:val="left"/>
      <w:pPr>
        <w:ind w:left="5040" w:hanging="360"/>
      </w:pPr>
    </w:lvl>
    <w:lvl w:ilvl="7" w:tplc="17F09CD0">
      <w:start w:val="1"/>
      <w:numFmt w:val="lowerLetter"/>
      <w:lvlText w:val="%8."/>
      <w:lvlJc w:val="left"/>
      <w:pPr>
        <w:ind w:left="5760" w:hanging="360"/>
      </w:pPr>
    </w:lvl>
    <w:lvl w:ilvl="8" w:tplc="401CDB28">
      <w:start w:val="1"/>
      <w:numFmt w:val="lowerRoman"/>
      <w:lvlText w:val="%9."/>
      <w:lvlJc w:val="right"/>
      <w:pPr>
        <w:ind w:left="6480" w:hanging="180"/>
      </w:pPr>
    </w:lvl>
  </w:abstractNum>
  <w:abstractNum w:abstractNumId="2" w15:restartNumberingAfterBreak="0">
    <w:nsid w:val="092D2EF7"/>
    <w:multiLevelType w:val="hybridMultilevel"/>
    <w:tmpl w:val="233AE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E01677"/>
    <w:multiLevelType w:val="multilevel"/>
    <w:tmpl w:val="DF1E3A98"/>
    <w:lvl w:ilvl="0">
      <w:start w:val="1"/>
      <w:numFmt w:val="upperRoman"/>
      <w:pStyle w:val="1"/>
      <w:suff w:val="space"/>
      <w:lvlText w:val="%1."/>
      <w:lvlJc w:val="left"/>
      <w:pPr>
        <w:ind w:left="0" w:firstLine="0"/>
      </w:pPr>
      <w:rPr>
        <w:rFonts w:hint="default"/>
      </w:rPr>
    </w:lvl>
    <w:lvl w:ilvl="1">
      <w:start w:val="1"/>
      <w:numFmt w:val="decimal"/>
      <w:pStyle w:val="List11"/>
      <w:isLgl/>
      <w:suff w:val="space"/>
      <w:lvlText w:val="%1.%2."/>
      <w:lvlJc w:val="left"/>
      <w:pPr>
        <w:ind w:left="0" w:firstLine="432"/>
      </w:pPr>
      <w:rPr>
        <w:rFonts w:ascii="Times New Roman" w:hAnsi="Times New Roman" w:cs="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E0A2FE6"/>
    <w:multiLevelType w:val="hybridMultilevel"/>
    <w:tmpl w:val="4C388B78"/>
    <w:lvl w:ilvl="0" w:tplc="70EC973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2735F7D"/>
    <w:multiLevelType w:val="hybridMultilevel"/>
    <w:tmpl w:val="30AC7CA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591162"/>
    <w:multiLevelType w:val="hybridMultilevel"/>
    <w:tmpl w:val="C490417C"/>
    <w:lvl w:ilvl="0" w:tplc="63F2A40A">
      <w:start w:val="2"/>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7" w15:restartNumberingAfterBreak="0">
    <w:nsid w:val="25E16B06"/>
    <w:multiLevelType w:val="hybridMultilevel"/>
    <w:tmpl w:val="391C7104"/>
    <w:lvl w:ilvl="0" w:tplc="7CC8ACD6">
      <w:start w:val="1"/>
      <w:numFmt w:val="russianLow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8" w15:restartNumberingAfterBreak="0">
    <w:nsid w:val="26862816"/>
    <w:multiLevelType w:val="hybridMultilevel"/>
    <w:tmpl w:val="1F08C3C2"/>
    <w:lvl w:ilvl="0" w:tplc="763AEC82">
      <w:start w:val="1"/>
      <w:numFmt w:val="decimal"/>
      <w:lvlText w:val="%1."/>
      <w:lvlJc w:val="left"/>
      <w:pPr>
        <w:ind w:left="720" w:hanging="360"/>
      </w:pPr>
    </w:lvl>
    <w:lvl w:ilvl="1" w:tplc="F0CC8980">
      <w:start w:val="1"/>
      <w:numFmt w:val="decimal"/>
      <w:lvlText w:val="%2."/>
      <w:lvlJc w:val="left"/>
      <w:pPr>
        <w:ind w:left="1440" w:hanging="360"/>
      </w:pPr>
    </w:lvl>
    <w:lvl w:ilvl="2" w:tplc="79D08E30">
      <w:start w:val="1"/>
      <w:numFmt w:val="lowerRoman"/>
      <w:lvlText w:val="%3."/>
      <w:lvlJc w:val="right"/>
      <w:pPr>
        <w:ind w:left="2160" w:hanging="180"/>
      </w:pPr>
    </w:lvl>
    <w:lvl w:ilvl="3" w:tplc="62CA66E8">
      <w:start w:val="1"/>
      <w:numFmt w:val="decimal"/>
      <w:lvlText w:val="%4."/>
      <w:lvlJc w:val="left"/>
      <w:pPr>
        <w:ind w:left="2880" w:hanging="360"/>
      </w:pPr>
    </w:lvl>
    <w:lvl w:ilvl="4" w:tplc="7264EB70">
      <w:start w:val="1"/>
      <w:numFmt w:val="lowerLetter"/>
      <w:lvlText w:val="%5."/>
      <w:lvlJc w:val="left"/>
      <w:pPr>
        <w:ind w:left="3600" w:hanging="360"/>
      </w:pPr>
    </w:lvl>
    <w:lvl w:ilvl="5" w:tplc="AEB87F90">
      <w:start w:val="1"/>
      <w:numFmt w:val="lowerRoman"/>
      <w:lvlText w:val="%6."/>
      <w:lvlJc w:val="right"/>
      <w:pPr>
        <w:ind w:left="4320" w:hanging="180"/>
      </w:pPr>
    </w:lvl>
    <w:lvl w:ilvl="6" w:tplc="446EBA04">
      <w:start w:val="1"/>
      <w:numFmt w:val="decimal"/>
      <w:lvlText w:val="%7."/>
      <w:lvlJc w:val="left"/>
      <w:pPr>
        <w:ind w:left="5040" w:hanging="360"/>
      </w:pPr>
    </w:lvl>
    <w:lvl w:ilvl="7" w:tplc="E4FE82BC">
      <w:start w:val="1"/>
      <w:numFmt w:val="lowerLetter"/>
      <w:lvlText w:val="%8."/>
      <w:lvlJc w:val="left"/>
      <w:pPr>
        <w:ind w:left="5760" w:hanging="360"/>
      </w:pPr>
    </w:lvl>
    <w:lvl w:ilvl="8" w:tplc="E8BAAE44">
      <w:start w:val="1"/>
      <w:numFmt w:val="lowerRoman"/>
      <w:lvlText w:val="%9."/>
      <w:lvlJc w:val="right"/>
      <w:pPr>
        <w:ind w:left="6480" w:hanging="180"/>
      </w:pPr>
    </w:lvl>
  </w:abstractNum>
  <w:abstractNum w:abstractNumId="9" w15:restartNumberingAfterBreak="0">
    <w:nsid w:val="28C0115E"/>
    <w:multiLevelType w:val="hybridMultilevel"/>
    <w:tmpl w:val="0590B7E8"/>
    <w:lvl w:ilvl="0" w:tplc="BCB4ED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2A1F2BC5"/>
    <w:multiLevelType w:val="hybridMultilevel"/>
    <w:tmpl w:val="94760AF2"/>
    <w:lvl w:ilvl="0" w:tplc="DB4EFA58">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2AAC48F6"/>
    <w:multiLevelType w:val="hybridMultilevel"/>
    <w:tmpl w:val="ABE02EE2"/>
    <w:lvl w:ilvl="0" w:tplc="70EC973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15:restartNumberingAfterBreak="0">
    <w:nsid w:val="30893067"/>
    <w:multiLevelType w:val="hybridMultilevel"/>
    <w:tmpl w:val="33246EF8"/>
    <w:lvl w:ilvl="0" w:tplc="70EC973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1170EE5"/>
    <w:multiLevelType w:val="hybridMultilevel"/>
    <w:tmpl w:val="E6B0A8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32AA5725"/>
    <w:multiLevelType w:val="multilevel"/>
    <w:tmpl w:val="726615F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russianLower"/>
      <w:lvlText w:val="%3)"/>
      <w:lvlJc w:val="left"/>
      <w:pPr>
        <w:ind w:left="1080" w:hanging="36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55E1C38"/>
    <w:multiLevelType w:val="hybridMultilevel"/>
    <w:tmpl w:val="F5CACD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5FD62FB"/>
    <w:multiLevelType w:val="hybridMultilevel"/>
    <w:tmpl w:val="8CE8152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3AF50A88"/>
    <w:multiLevelType w:val="multilevel"/>
    <w:tmpl w:val="0F6CEE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03E5928"/>
    <w:multiLevelType w:val="hybridMultilevel"/>
    <w:tmpl w:val="43DC9AD8"/>
    <w:lvl w:ilvl="0" w:tplc="E96A1878">
      <w:numFmt w:val="none"/>
      <w:lvlText w:val=""/>
      <w:lvlJc w:val="left"/>
      <w:pPr>
        <w:tabs>
          <w:tab w:val="num" w:pos="360"/>
        </w:tabs>
      </w:pPr>
    </w:lvl>
    <w:lvl w:ilvl="1" w:tplc="08785A8A">
      <w:start w:val="1"/>
      <w:numFmt w:val="lowerLetter"/>
      <w:lvlText w:val="%2."/>
      <w:lvlJc w:val="left"/>
      <w:pPr>
        <w:ind w:left="1440" w:hanging="360"/>
      </w:pPr>
    </w:lvl>
    <w:lvl w:ilvl="2" w:tplc="F2F2BB8E">
      <w:start w:val="1"/>
      <w:numFmt w:val="lowerRoman"/>
      <w:lvlText w:val="%3."/>
      <w:lvlJc w:val="right"/>
      <w:pPr>
        <w:ind w:left="2160" w:hanging="180"/>
      </w:pPr>
    </w:lvl>
    <w:lvl w:ilvl="3" w:tplc="A6C66238">
      <w:start w:val="1"/>
      <w:numFmt w:val="decimal"/>
      <w:lvlText w:val="%4."/>
      <w:lvlJc w:val="left"/>
      <w:pPr>
        <w:ind w:left="2880" w:hanging="360"/>
      </w:pPr>
    </w:lvl>
    <w:lvl w:ilvl="4" w:tplc="6ACEF49A">
      <w:start w:val="1"/>
      <w:numFmt w:val="lowerLetter"/>
      <w:lvlText w:val="%5."/>
      <w:lvlJc w:val="left"/>
      <w:pPr>
        <w:ind w:left="3600" w:hanging="360"/>
      </w:pPr>
    </w:lvl>
    <w:lvl w:ilvl="5" w:tplc="76A057B0">
      <w:start w:val="1"/>
      <w:numFmt w:val="lowerRoman"/>
      <w:lvlText w:val="%6."/>
      <w:lvlJc w:val="right"/>
      <w:pPr>
        <w:ind w:left="4320" w:hanging="180"/>
      </w:pPr>
    </w:lvl>
    <w:lvl w:ilvl="6" w:tplc="5FDE4C6A">
      <w:start w:val="1"/>
      <w:numFmt w:val="decimal"/>
      <w:lvlText w:val="%7."/>
      <w:lvlJc w:val="left"/>
      <w:pPr>
        <w:ind w:left="5040" w:hanging="360"/>
      </w:pPr>
    </w:lvl>
    <w:lvl w:ilvl="7" w:tplc="F5FC8836">
      <w:start w:val="1"/>
      <w:numFmt w:val="lowerLetter"/>
      <w:lvlText w:val="%8."/>
      <w:lvlJc w:val="left"/>
      <w:pPr>
        <w:ind w:left="5760" w:hanging="360"/>
      </w:pPr>
    </w:lvl>
    <w:lvl w:ilvl="8" w:tplc="E976D014">
      <w:start w:val="1"/>
      <w:numFmt w:val="lowerRoman"/>
      <w:lvlText w:val="%9."/>
      <w:lvlJc w:val="right"/>
      <w:pPr>
        <w:ind w:left="6480" w:hanging="180"/>
      </w:pPr>
    </w:lvl>
  </w:abstractNum>
  <w:abstractNum w:abstractNumId="19" w15:restartNumberingAfterBreak="0">
    <w:nsid w:val="44621664"/>
    <w:multiLevelType w:val="hybridMultilevel"/>
    <w:tmpl w:val="60622820"/>
    <w:lvl w:ilvl="0" w:tplc="C13E0EF2">
      <w:start w:val="1"/>
      <w:numFmt w:val="decimal"/>
      <w:lvlText w:val="%1."/>
      <w:lvlJc w:val="left"/>
      <w:pPr>
        <w:ind w:left="720" w:hanging="360"/>
      </w:pPr>
      <w:rPr>
        <w:b w:val="0"/>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4F9C4DC2"/>
    <w:multiLevelType w:val="multilevel"/>
    <w:tmpl w:val="17C0A898"/>
    <w:lvl w:ilvl="0">
      <w:start w:val="1"/>
      <w:numFmt w:val="decimal"/>
      <w:lvlText w:val="%1."/>
      <w:lvlJc w:val="left"/>
      <w:pPr>
        <w:ind w:left="720" w:hanging="360"/>
      </w:pPr>
      <w:rPr>
        <w:b w:val="0"/>
      </w:rPr>
    </w:lvl>
    <w:lvl w:ilvl="1">
      <w:start w:val="1"/>
      <w:numFmt w:val="decimal"/>
      <w:isLgl/>
      <w:lvlText w:val="%1.%2."/>
      <w:lvlJc w:val="left"/>
      <w:pPr>
        <w:ind w:left="81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21" w15:restartNumberingAfterBreak="0">
    <w:nsid w:val="4FE414E0"/>
    <w:multiLevelType w:val="hybridMultilevel"/>
    <w:tmpl w:val="256AAF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5A287BFD"/>
    <w:multiLevelType w:val="hybridMultilevel"/>
    <w:tmpl w:val="DA72E338"/>
    <w:lvl w:ilvl="0" w:tplc="8C82D08A">
      <w:start w:val="2"/>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3" w15:restartNumberingAfterBreak="0">
    <w:nsid w:val="5A47150F"/>
    <w:multiLevelType w:val="hybridMultilevel"/>
    <w:tmpl w:val="6A3CEED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5EB76BD1"/>
    <w:multiLevelType w:val="hybridMultilevel"/>
    <w:tmpl w:val="4F98D01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6A981C15"/>
    <w:multiLevelType w:val="hybridMultilevel"/>
    <w:tmpl w:val="30AC7C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457D60"/>
    <w:multiLevelType w:val="hybridMultilevel"/>
    <w:tmpl w:val="3BBE69FC"/>
    <w:lvl w:ilvl="0" w:tplc="C13E0EF2">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D286AB8"/>
    <w:multiLevelType w:val="hybridMultilevel"/>
    <w:tmpl w:val="81A043B6"/>
    <w:lvl w:ilvl="0" w:tplc="7CC8ACD6">
      <w:start w:val="1"/>
      <w:numFmt w:val="russianLower"/>
      <w:lvlText w:val="%1)"/>
      <w:lvlJc w:val="left"/>
      <w:pPr>
        <w:ind w:left="1800" w:hanging="360"/>
      </w:pPr>
      <w:rPr>
        <w:rFonts w:hint="default"/>
      </w:rPr>
    </w:lvl>
    <w:lvl w:ilvl="1" w:tplc="FD3EE288">
      <w:start w:val="1"/>
      <w:numFmt w:val="decimal"/>
      <w:lvlText w:val="%2)"/>
      <w:lvlJc w:val="left"/>
      <w:pPr>
        <w:ind w:left="2570" w:hanging="41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765E54B1"/>
    <w:multiLevelType w:val="hybridMultilevel"/>
    <w:tmpl w:val="E092028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7EC47F44"/>
    <w:multiLevelType w:val="hybridMultilevel"/>
    <w:tmpl w:val="B148B062"/>
    <w:lvl w:ilvl="0" w:tplc="04090013">
      <w:start w:val="1"/>
      <w:numFmt w:val="upperRoman"/>
      <w:lvlText w:val="%1."/>
      <w:lvlJc w:val="right"/>
      <w:pPr>
        <w:ind w:left="1080" w:hanging="720"/>
      </w:pPr>
      <w:rPr>
        <w:rFonts w:hint="default"/>
        <w:b/>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21585493">
    <w:abstractNumId w:val="18"/>
  </w:num>
  <w:num w:numId="2" w16cid:durableId="264273593">
    <w:abstractNumId w:val="8"/>
  </w:num>
  <w:num w:numId="3" w16cid:durableId="1907765240">
    <w:abstractNumId w:val="1"/>
  </w:num>
  <w:num w:numId="4" w16cid:durableId="1108160059">
    <w:abstractNumId w:val="20"/>
  </w:num>
  <w:num w:numId="5" w16cid:durableId="1877161300">
    <w:abstractNumId w:val="26"/>
  </w:num>
  <w:num w:numId="6" w16cid:durableId="512844760">
    <w:abstractNumId w:val="19"/>
  </w:num>
  <w:num w:numId="7" w16cid:durableId="21215333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1372329">
    <w:abstractNumId w:val="3"/>
  </w:num>
  <w:num w:numId="9" w16cid:durableId="503935362">
    <w:abstractNumId w:val="3"/>
    <w:lvlOverride w:ilvl="0">
      <w:lvl w:ilvl="0">
        <w:start w:val="1"/>
        <w:numFmt w:val="none"/>
        <w:pStyle w:val="1"/>
        <w:lvlText w:val=""/>
        <w:lvlJc w:val="left"/>
        <w:pPr>
          <w:ind w:left="360" w:hanging="360"/>
        </w:pPr>
        <w:rPr>
          <w:rFonts w:hint="default"/>
        </w:rPr>
      </w:lvl>
    </w:lvlOverride>
    <w:lvlOverride w:ilvl="1">
      <w:lvl w:ilvl="1">
        <w:start w:val="1"/>
        <w:numFmt w:val="decimal"/>
        <w:pStyle w:val="List11"/>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 w16cid:durableId="2078429240">
    <w:abstractNumId w:val="3"/>
    <w:lvlOverride w:ilvl="0">
      <w:lvl w:ilvl="0">
        <w:start w:val="1"/>
        <w:numFmt w:val="none"/>
        <w:pStyle w:val="1"/>
        <w:lvlText w:val=""/>
        <w:lvlJc w:val="left"/>
        <w:pPr>
          <w:ind w:left="360" w:hanging="360"/>
        </w:pPr>
        <w:rPr>
          <w:rFonts w:hint="default"/>
        </w:rPr>
      </w:lvl>
    </w:lvlOverride>
    <w:lvlOverride w:ilvl="1">
      <w:lvl w:ilvl="1">
        <w:start w:val="1"/>
        <w:numFmt w:val="decimal"/>
        <w:pStyle w:val="List11"/>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2117407275">
    <w:abstractNumId w:val="3"/>
    <w:lvlOverride w:ilvl="0">
      <w:lvl w:ilvl="0">
        <w:start w:val="1"/>
        <w:numFmt w:val="none"/>
        <w:pStyle w:val="1"/>
        <w:lvlText w:val=""/>
        <w:lvlJc w:val="left"/>
        <w:pPr>
          <w:ind w:left="360" w:hanging="360"/>
        </w:pPr>
        <w:rPr>
          <w:rFonts w:hint="default"/>
        </w:rPr>
      </w:lvl>
    </w:lvlOverride>
    <w:lvlOverride w:ilvl="1">
      <w:lvl w:ilvl="1">
        <w:start w:val="1"/>
        <w:numFmt w:val="decimal"/>
        <w:pStyle w:val="List11"/>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2058356383">
    <w:abstractNumId w:val="3"/>
    <w:lvlOverride w:ilvl="0">
      <w:lvl w:ilvl="0">
        <w:start w:val="1"/>
        <w:numFmt w:val="none"/>
        <w:pStyle w:val="1"/>
        <w:lvlText w:val=""/>
        <w:lvlJc w:val="left"/>
        <w:pPr>
          <w:ind w:left="360" w:hanging="360"/>
        </w:pPr>
        <w:rPr>
          <w:rFonts w:hint="default"/>
        </w:rPr>
      </w:lvl>
    </w:lvlOverride>
    <w:lvlOverride w:ilvl="1">
      <w:lvl w:ilvl="1">
        <w:start w:val="1"/>
        <w:numFmt w:val="decimal"/>
        <w:pStyle w:val="List11"/>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16cid:durableId="1544366938">
    <w:abstractNumId w:val="3"/>
    <w:lvlOverride w:ilvl="0">
      <w:lvl w:ilvl="0">
        <w:start w:val="1"/>
        <w:numFmt w:val="none"/>
        <w:pStyle w:val="1"/>
        <w:lvlText w:val=""/>
        <w:lvlJc w:val="left"/>
        <w:pPr>
          <w:ind w:left="360" w:hanging="360"/>
        </w:pPr>
        <w:rPr>
          <w:rFonts w:hint="default"/>
        </w:rPr>
      </w:lvl>
    </w:lvlOverride>
    <w:lvlOverride w:ilvl="1">
      <w:lvl w:ilvl="1">
        <w:start w:val="1"/>
        <w:numFmt w:val="decimal"/>
        <w:pStyle w:val="List11"/>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16cid:durableId="1664967115">
    <w:abstractNumId w:val="29"/>
  </w:num>
  <w:num w:numId="15" w16cid:durableId="227889494">
    <w:abstractNumId w:val="3"/>
  </w:num>
  <w:num w:numId="16" w16cid:durableId="673149805">
    <w:abstractNumId w:val="3"/>
  </w:num>
  <w:num w:numId="17" w16cid:durableId="917517184">
    <w:abstractNumId w:val="3"/>
  </w:num>
  <w:num w:numId="18" w16cid:durableId="1357804154">
    <w:abstractNumId w:val="2"/>
  </w:num>
  <w:num w:numId="19" w16cid:durableId="1162088374">
    <w:abstractNumId w:val="4"/>
  </w:num>
  <w:num w:numId="20" w16cid:durableId="1253003164">
    <w:abstractNumId w:val="12"/>
  </w:num>
  <w:num w:numId="21" w16cid:durableId="401606131">
    <w:abstractNumId w:val="11"/>
  </w:num>
  <w:num w:numId="22" w16cid:durableId="2082554864">
    <w:abstractNumId w:val="13"/>
  </w:num>
  <w:num w:numId="23" w16cid:durableId="415057144">
    <w:abstractNumId w:val="15"/>
  </w:num>
  <w:num w:numId="24" w16cid:durableId="135150983">
    <w:abstractNumId w:val="21"/>
  </w:num>
  <w:num w:numId="25" w16cid:durableId="844898789">
    <w:abstractNumId w:val="16"/>
  </w:num>
  <w:num w:numId="26" w16cid:durableId="1534345337">
    <w:abstractNumId w:val="23"/>
  </w:num>
  <w:num w:numId="27" w16cid:durableId="1752852686">
    <w:abstractNumId w:val="25"/>
  </w:num>
  <w:num w:numId="28" w16cid:durableId="1046639956">
    <w:abstractNumId w:val="5"/>
  </w:num>
  <w:num w:numId="29" w16cid:durableId="1707020117">
    <w:abstractNumId w:val="3"/>
  </w:num>
  <w:num w:numId="30" w16cid:durableId="587344315">
    <w:abstractNumId w:val="3"/>
  </w:num>
  <w:num w:numId="31" w16cid:durableId="1804886567">
    <w:abstractNumId w:val="3"/>
    <w:lvlOverride w:ilvl="0">
      <w:startOverride w:val="2"/>
    </w:lvlOverride>
    <w:lvlOverride w:ilvl="1">
      <w:startOverride w:val="3"/>
    </w:lvlOverride>
  </w:num>
  <w:num w:numId="32" w16cid:durableId="615796535">
    <w:abstractNumId w:val="3"/>
    <w:lvlOverride w:ilvl="0">
      <w:startOverride w:val="2"/>
    </w:lvlOverride>
    <w:lvlOverride w:ilvl="1">
      <w:startOverride w:val="8"/>
    </w:lvlOverride>
  </w:num>
  <w:num w:numId="33" w16cid:durableId="1730685189">
    <w:abstractNumId w:val="3"/>
    <w:lvlOverride w:ilvl="0">
      <w:startOverride w:val="2"/>
    </w:lvlOverride>
    <w:lvlOverride w:ilvl="1">
      <w:startOverride w:val="8"/>
    </w:lvlOverride>
  </w:num>
  <w:num w:numId="34" w16cid:durableId="2124573655">
    <w:abstractNumId w:val="3"/>
  </w:num>
  <w:num w:numId="35" w16cid:durableId="984503737">
    <w:abstractNumId w:val="10"/>
  </w:num>
  <w:num w:numId="36" w16cid:durableId="2083483584">
    <w:abstractNumId w:val="0"/>
  </w:num>
  <w:num w:numId="37" w16cid:durableId="1357805335">
    <w:abstractNumId w:val="14"/>
  </w:num>
  <w:num w:numId="38" w16cid:durableId="911697014">
    <w:abstractNumId w:val="7"/>
  </w:num>
  <w:num w:numId="39" w16cid:durableId="1244222792">
    <w:abstractNumId w:val="27"/>
  </w:num>
  <w:num w:numId="40" w16cid:durableId="1646279985">
    <w:abstractNumId w:val="28"/>
  </w:num>
  <w:num w:numId="41" w16cid:durableId="518474326">
    <w:abstractNumId w:val="24"/>
  </w:num>
  <w:num w:numId="42" w16cid:durableId="1107197421">
    <w:abstractNumId w:val="3"/>
  </w:num>
  <w:num w:numId="43" w16cid:durableId="45572367">
    <w:abstractNumId w:val="3"/>
  </w:num>
  <w:num w:numId="44" w16cid:durableId="1805544029">
    <w:abstractNumId w:val="3"/>
  </w:num>
  <w:num w:numId="45" w16cid:durableId="2036036936">
    <w:abstractNumId w:val="3"/>
  </w:num>
  <w:num w:numId="46" w16cid:durableId="1927416293">
    <w:abstractNumId w:val="6"/>
  </w:num>
  <w:num w:numId="47" w16cid:durableId="517620243">
    <w:abstractNumId w:val="22"/>
  </w:num>
  <w:num w:numId="48" w16cid:durableId="239338577">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6"/>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FF9"/>
    <w:rsid w:val="00000ECF"/>
    <w:rsid w:val="000010EE"/>
    <w:rsid w:val="00001771"/>
    <w:rsid w:val="00001B65"/>
    <w:rsid w:val="00002603"/>
    <w:rsid w:val="00003801"/>
    <w:rsid w:val="00004018"/>
    <w:rsid w:val="0000431F"/>
    <w:rsid w:val="00004559"/>
    <w:rsid w:val="00004C18"/>
    <w:rsid w:val="00005040"/>
    <w:rsid w:val="000055EB"/>
    <w:rsid w:val="00005A42"/>
    <w:rsid w:val="00006D0E"/>
    <w:rsid w:val="00006EF1"/>
    <w:rsid w:val="000072F0"/>
    <w:rsid w:val="0000751C"/>
    <w:rsid w:val="00010ABC"/>
    <w:rsid w:val="00010EE4"/>
    <w:rsid w:val="00010F55"/>
    <w:rsid w:val="00011178"/>
    <w:rsid w:val="00011346"/>
    <w:rsid w:val="0001149F"/>
    <w:rsid w:val="00011E99"/>
    <w:rsid w:val="00012022"/>
    <w:rsid w:val="0001222F"/>
    <w:rsid w:val="00012546"/>
    <w:rsid w:val="00012E58"/>
    <w:rsid w:val="0001338C"/>
    <w:rsid w:val="0001369C"/>
    <w:rsid w:val="00013DA0"/>
    <w:rsid w:val="00014179"/>
    <w:rsid w:val="00014339"/>
    <w:rsid w:val="00014378"/>
    <w:rsid w:val="0001472B"/>
    <w:rsid w:val="00014A98"/>
    <w:rsid w:val="00015FF9"/>
    <w:rsid w:val="00017F39"/>
    <w:rsid w:val="00020438"/>
    <w:rsid w:val="00020CDD"/>
    <w:rsid w:val="000211D0"/>
    <w:rsid w:val="00021403"/>
    <w:rsid w:val="000215FB"/>
    <w:rsid w:val="0002287D"/>
    <w:rsid w:val="0002295A"/>
    <w:rsid w:val="00023229"/>
    <w:rsid w:val="00023806"/>
    <w:rsid w:val="00023D86"/>
    <w:rsid w:val="00024468"/>
    <w:rsid w:val="000251D0"/>
    <w:rsid w:val="0002523B"/>
    <w:rsid w:val="00025972"/>
    <w:rsid w:val="00025C0E"/>
    <w:rsid w:val="00025D3C"/>
    <w:rsid w:val="00026CBA"/>
    <w:rsid w:val="00026F89"/>
    <w:rsid w:val="000277F0"/>
    <w:rsid w:val="00027EC6"/>
    <w:rsid w:val="00030168"/>
    <w:rsid w:val="000303B7"/>
    <w:rsid w:val="00030BED"/>
    <w:rsid w:val="00030C3F"/>
    <w:rsid w:val="000316DA"/>
    <w:rsid w:val="00031C8A"/>
    <w:rsid w:val="000321E4"/>
    <w:rsid w:val="00032419"/>
    <w:rsid w:val="000330C3"/>
    <w:rsid w:val="0003386E"/>
    <w:rsid w:val="000338C1"/>
    <w:rsid w:val="00033994"/>
    <w:rsid w:val="00034326"/>
    <w:rsid w:val="000349DD"/>
    <w:rsid w:val="00035152"/>
    <w:rsid w:val="00035404"/>
    <w:rsid w:val="00035DC5"/>
    <w:rsid w:val="00036538"/>
    <w:rsid w:val="000374D5"/>
    <w:rsid w:val="00037697"/>
    <w:rsid w:val="00037814"/>
    <w:rsid w:val="00040733"/>
    <w:rsid w:val="00040E88"/>
    <w:rsid w:val="000413E2"/>
    <w:rsid w:val="000416DF"/>
    <w:rsid w:val="000419AC"/>
    <w:rsid w:val="00041DE0"/>
    <w:rsid w:val="00041EEA"/>
    <w:rsid w:val="000424A0"/>
    <w:rsid w:val="000426E6"/>
    <w:rsid w:val="0004288C"/>
    <w:rsid w:val="000434A8"/>
    <w:rsid w:val="00043917"/>
    <w:rsid w:val="00043D7D"/>
    <w:rsid w:val="00043E1C"/>
    <w:rsid w:val="000443BE"/>
    <w:rsid w:val="00044880"/>
    <w:rsid w:val="00044A3B"/>
    <w:rsid w:val="00045119"/>
    <w:rsid w:val="000451BC"/>
    <w:rsid w:val="000451C9"/>
    <w:rsid w:val="000452B9"/>
    <w:rsid w:val="00045910"/>
    <w:rsid w:val="000459C5"/>
    <w:rsid w:val="00045A0B"/>
    <w:rsid w:val="00046099"/>
    <w:rsid w:val="00046132"/>
    <w:rsid w:val="00046A80"/>
    <w:rsid w:val="000473F4"/>
    <w:rsid w:val="00047471"/>
    <w:rsid w:val="00047844"/>
    <w:rsid w:val="00047D16"/>
    <w:rsid w:val="00047F4F"/>
    <w:rsid w:val="00050639"/>
    <w:rsid w:val="00051273"/>
    <w:rsid w:val="00051418"/>
    <w:rsid w:val="00051DDE"/>
    <w:rsid w:val="00051E34"/>
    <w:rsid w:val="00052299"/>
    <w:rsid w:val="00052329"/>
    <w:rsid w:val="00053B01"/>
    <w:rsid w:val="0005463D"/>
    <w:rsid w:val="0005473A"/>
    <w:rsid w:val="00055735"/>
    <w:rsid w:val="00056306"/>
    <w:rsid w:val="00056750"/>
    <w:rsid w:val="00056C2D"/>
    <w:rsid w:val="000573AB"/>
    <w:rsid w:val="00057C54"/>
    <w:rsid w:val="0006008C"/>
    <w:rsid w:val="0006050A"/>
    <w:rsid w:val="000605CE"/>
    <w:rsid w:val="00060F1F"/>
    <w:rsid w:val="00061008"/>
    <w:rsid w:val="00061605"/>
    <w:rsid w:val="00061B41"/>
    <w:rsid w:val="00061C4D"/>
    <w:rsid w:val="0006235D"/>
    <w:rsid w:val="00062418"/>
    <w:rsid w:val="0006266C"/>
    <w:rsid w:val="00062C07"/>
    <w:rsid w:val="00062FA8"/>
    <w:rsid w:val="000635E4"/>
    <w:rsid w:val="0006372D"/>
    <w:rsid w:val="00063EDF"/>
    <w:rsid w:val="000642E6"/>
    <w:rsid w:val="00064962"/>
    <w:rsid w:val="000658B3"/>
    <w:rsid w:val="000666C3"/>
    <w:rsid w:val="00066E23"/>
    <w:rsid w:val="00067267"/>
    <w:rsid w:val="000672BF"/>
    <w:rsid w:val="00070817"/>
    <w:rsid w:val="00070A6A"/>
    <w:rsid w:val="00071501"/>
    <w:rsid w:val="00072167"/>
    <w:rsid w:val="00072222"/>
    <w:rsid w:val="0007287B"/>
    <w:rsid w:val="00072ADB"/>
    <w:rsid w:val="00072C59"/>
    <w:rsid w:val="00072E67"/>
    <w:rsid w:val="0007321F"/>
    <w:rsid w:val="00073C64"/>
    <w:rsid w:val="000759EE"/>
    <w:rsid w:val="00075F47"/>
    <w:rsid w:val="00076070"/>
    <w:rsid w:val="00076304"/>
    <w:rsid w:val="0007634F"/>
    <w:rsid w:val="00076AF8"/>
    <w:rsid w:val="00076B4B"/>
    <w:rsid w:val="0007709A"/>
    <w:rsid w:val="00077424"/>
    <w:rsid w:val="00077C7C"/>
    <w:rsid w:val="00077E7A"/>
    <w:rsid w:val="0008057C"/>
    <w:rsid w:val="000805EA"/>
    <w:rsid w:val="000807BF"/>
    <w:rsid w:val="00080A29"/>
    <w:rsid w:val="00080CA2"/>
    <w:rsid w:val="00080CEE"/>
    <w:rsid w:val="00081703"/>
    <w:rsid w:val="000818E1"/>
    <w:rsid w:val="00081B14"/>
    <w:rsid w:val="000822C2"/>
    <w:rsid w:val="0008244E"/>
    <w:rsid w:val="000825C1"/>
    <w:rsid w:val="000829DB"/>
    <w:rsid w:val="00082B24"/>
    <w:rsid w:val="00082EAE"/>
    <w:rsid w:val="0008307F"/>
    <w:rsid w:val="000833AC"/>
    <w:rsid w:val="0008340B"/>
    <w:rsid w:val="00083962"/>
    <w:rsid w:val="00083A57"/>
    <w:rsid w:val="0008525D"/>
    <w:rsid w:val="00085847"/>
    <w:rsid w:val="00086113"/>
    <w:rsid w:val="00086329"/>
    <w:rsid w:val="0008663D"/>
    <w:rsid w:val="0008726D"/>
    <w:rsid w:val="00087FAD"/>
    <w:rsid w:val="00089632"/>
    <w:rsid w:val="000900B3"/>
    <w:rsid w:val="00090E93"/>
    <w:rsid w:val="000917B3"/>
    <w:rsid w:val="00091936"/>
    <w:rsid w:val="00091B35"/>
    <w:rsid w:val="00091D5B"/>
    <w:rsid w:val="0009319D"/>
    <w:rsid w:val="000931F1"/>
    <w:rsid w:val="00093272"/>
    <w:rsid w:val="00093623"/>
    <w:rsid w:val="00093D6C"/>
    <w:rsid w:val="00093D8E"/>
    <w:rsid w:val="000947AE"/>
    <w:rsid w:val="00094C1A"/>
    <w:rsid w:val="00094D02"/>
    <w:rsid w:val="0009545D"/>
    <w:rsid w:val="0009608D"/>
    <w:rsid w:val="000969E9"/>
    <w:rsid w:val="0009748E"/>
    <w:rsid w:val="00097E34"/>
    <w:rsid w:val="000A1C9A"/>
    <w:rsid w:val="000A228E"/>
    <w:rsid w:val="000A27BA"/>
    <w:rsid w:val="000A2C6F"/>
    <w:rsid w:val="000A3363"/>
    <w:rsid w:val="000A45BE"/>
    <w:rsid w:val="000A4DED"/>
    <w:rsid w:val="000A5A86"/>
    <w:rsid w:val="000A5C06"/>
    <w:rsid w:val="000A6458"/>
    <w:rsid w:val="000A68D4"/>
    <w:rsid w:val="000A6F74"/>
    <w:rsid w:val="000A73DC"/>
    <w:rsid w:val="000A748A"/>
    <w:rsid w:val="000A7668"/>
    <w:rsid w:val="000A7C5F"/>
    <w:rsid w:val="000A7D1D"/>
    <w:rsid w:val="000B0B65"/>
    <w:rsid w:val="000B0E3E"/>
    <w:rsid w:val="000B19C1"/>
    <w:rsid w:val="000B1E90"/>
    <w:rsid w:val="000B29B5"/>
    <w:rsid w:val="000B2DDF"/>
    <w:rsid w:val="000B2F8F"/>
    <w:rsid w:val="000B33EE"/>
    <w:rsid w:val="000B33FC"/>
    <w:rsid w:val="000B3DD7"/>
    <w:rsid w:val="000B4758"/>
    <w:rsid w:val="000B48D5"/>
    <w:rsid w:val="000B4A0E"/>
    <w:rsid w:val="000B4EF9"/>
    <w:rsid w:val="000B5105"/>
    <w:rsid w:val="000B6104"/>
    <w:rsid w:val="000B6833"/>
    <w:rsid w:val="000B69AF"/>
    <w:rsid w:val="000B713E"/>
    <w:rsid w:val="000B7183"/>
    <w:rsid w:val="000B7A41"/>
    <w:rsid w:val="000B7CBF"/>
    <w:rsid w:val="000B7E2E"/>
    <w:rsid w:val="000B7F75"/>
    <w:rsid w:val="000C0142"/>
    <w:rsid w:val="000C056C"/>
    <w:rsid w:val="000C0DBB"/>
    <w:rsid w:val="000C0FBB"/>
    <w:rsid w:val="000C11DE"/>
    <w:rsid w:val="000C133B"/>
    <w:rsid w:val="000C1824"/>
    <w:rsid w:val="000C18DC"/>
    <w:rsid w:val="000C1BB6"/>
    <w:rsid w:val="000C25C0"/>
    <w:rsid w:val="000C27BB"/>
    <w:rsid w:val="000C2C22"/>
    <w:rsid w:val="000C333C"/>
    <w:rsid w:val="000C3D88"/>
    <w:rsid w:val="000C3E03"/>
    <w:rsid w:val="000C4247"/>
    <w:rsid w:val="000C4E1B"/>
    <w:rsid w:val="000C5568"/>
    <w:rsid w:val="000C7B7A"/>
    <w:rsid w:val="000C7BD7"/>
    <w:rsid w:val="000D050A"/>
    <w:rsid w:val="000D0840"/>
    <w:rsid w:val="000D0FAB"/>
    <w:rsid w:val="000D19A1"/>
    <w:rsid w:val="000D2541"/>
    <w:rsid w:val="000D2C81"/>
    <w:rsid w:val="000D3289"/>
    <w:rsid w:val="000D3998"/>
    <w:rsid w:val="000D3A7B"/>
    <w:rsid w:val="000D465B"/>
    <w:rsid w:val="000D46EE"/>
    <w:rsid w:val="000D5146"/>
    <w:rsid w:val="000D5FCD"/>
    <w:rsid w:val="000D6A5F"/>
    <w:rsid w:val="000D6ABA"/>
    <w:rsid w:val="000D6E45"/>
    <w:rsid w:val="000D70A3"/>
    <w:rsid w:val="000D78B1"/>
    <w:rsid w:val="000D7D4D"/>
    <w:rsid w:val="000E0130"/>
    <w:rsid w:val="000E0B3F"/>
    <w:rsid w:val="000E0DD4"/>
    <w:rsid w:val="000E1585"/>
    <w:rsid w:val="000E17FF"/>
    <w:rsid w:val="000E198D"/>
    <w:rsid w:val="000E1CE0"/>
    <w:rsid w:val="000E208D"/>
    <w:rsid w:val="000E39DA"/>
    <w:rsid w:val="000E442C"/>
    <w:rsid w:val="000E44B4"/>
    <w:rsid w:val="000E5040"/>
    <w:rsid w:val="000E57A9"/>
    <w:rsid w:val="000E59EF"/>
    <w:rsid w:val="000E5E78"/>
    <w:rsid w:val="000E67F1"/>
    <w:rsid w:val="000E768F"/>
    <w:rsid w:val="000E7F05"/>
    <w:rsid w:val="000F04D0"/>
    <w:rsid w:val="000F0C8D"/>
    <w:rsid w:val="000F0D18"/>
    <w:rsid w:val="000F10D4"/>
    <w:rsid w:val="000F1911"/>
    <w:rsid w:val="000F23C8"/>
    <w:rsid w:val="000F2CFF"/>
    <w:rsid w:val="000F3219"/>
    <w:rsid w:val="000F3C4F"/>
    <w:rsid w:val="000F3EA4"/>
    <w:rsid w:val="000F3F43"/>
    <w:rsid w:val="000F3F5F"/>
    <w:rsid w:val="000F4063"/>
    <w:rsid w:val="000F41E7"/>
    <w:rsid w:val="000F4276"/>
    <w:rsid w:val="000F4828"/>
    <w:rsid w:val="000F4EC5"/>
    <w:rsid w:val="000F5275"/>
    <w:rsid w:val="000F537A"/>
    <w:rsid w:val="000F5E8F"/>
    <w:rsid w:val="000F5EA2"/>
    <w:rsid w:val="000F65BF"/>
    <w:rsid w:val="000F6E46"/>
    <w:rsid w:val="000F7145"/>
    <w:rsid w:val="000F7BC9"/>
    <w:rsid w:val="000F7C38"/>
    <w:rsid w:val="001006B9"/>
    <w:rsid w:val="0010140C"/>
    <w:rsid w:val="00101A46"/>
    <w:rsid w:val="0010220B"/>
    <w:rsid w:val="00102610"/>
    <w:rsid w:val="00103386"/>
    <w:rsid w:val="00103B03"/>
    <w:rsid w:val="00103D47"/>
    <w:rsid w:val="00103E00"/>
    <w:rsid w:val="00104D54"/>
    <w:rsid w:val="001065CD"/>
    <w:rsid w:val="0010690E"/>
    <w:rsid w:val="00107126"/>
    <w:rsid w:val="0010722C"/>
    <w:rsid w:val="0010732D"/>
    <w:rsid w:val="001079FD"/>
    <w:rsid w:val="00110427"/>
    <w:rsid w:val="0011052A"/>
    <w:rsid w:val="00110585"/>
    <w:rsid w:val="00110982"/>
    <w:rsid w:val="00111776"/>
    <w:rsid w:val="001136D7"/>
    <w:rsid w:val="00113894"/>
    <w:rsid w:val="00114258"/>
    <w:rsid w:val="00114A4C"/>
    <w:rsid w:val="001154C0"/>
    <w:rsid w:val="00115613"/>
    <w:rsid w:val="00115705"/>
    <w:rsid w:val="001177D7"/>
    <w:rsid w:val="00117D19"/>
    <w:rsid w:val="00117E27"/>
    <w:rsid w:val="00120192"/>
    <w:rsid w:val="00120503"/>
    <w:rsid w:val="00120BF6"/>
    <w:rsid w:val="00120D82"/>
    <w:rsid w:val="00120EA5"/>
    <w:rsid w:val="0012271B"/>
    <w:rsid w:val="00122F24"/>
    <w:rsid w:val="00122F58"/>
    <w:rsid w:val="00123A52"/>
    <w:rsid w:val="00123F9D"/>
    <w:rsid w:val="001247A7"/>
    <w:rsid w:val="001250A1"/>
    <w:rsid w:val="001254BA"/>
    <w:rsid w:val="00125B1B"/>
    <w:rsid w:val="00125F7A"/>
    <w:rsid w:val="001260C0"/>
    <w:rsid w:val="001265E4"/>
    <w:rsid w:val="00126800"/>
    <w:rsid w:val="00127617"/>
    <w:rsid w:val="00127B06"/>
    <w:rsid w:val="00127B57"/>
    <w:rsid w:val="00127FA8"/>
    <w:rsid w:val="0013000C"/>
    <w:rsid w:val="00130BF4"/>
    <w:rsid w:val="00131096"/>
    <w:rsid w:val="001311DF"/>
    <w:rsid w:val="00131859"/>
    <w:rsid w:val="00131A05"/>
    <w:rsid w:val="00131F46"/>
    <w:rsid w:val="0013224E"/>
    <w:rsid w:val="00132850"/>
    <w:rsid w:val="00132A6F"/>
    <w:rsid w:val="00132CBF"/>
    <w:rsid w:val="00132D8D"/>
    <w:rsid w:val="00133019"/>
    <w:rsid w:val="00133446"/>
    <w:rsid w:val="0013495F"/>
    <w:rsid w:val="001352B4"/>
    <w:rsid w:val="00135729"/>
    <w:rsid w:val="001357A9"/>
    <w:rsid w:val="00135B0C"/>
    <w:rsid w:val="00135F89"/>
    <w:rsid w:val="00136EA8"/>
    <w:rsid w:val="00137117"/>
    <w:rsid w:val="001372D3"/>
    <w:rsid w:val="00137C87"/>
    <w:rsid w:val="00137E8E"/>
    <w:rsid w:val="00137EF8"/>
    <w:rsid w:val="00140099"/>
    <w:rsid w:val="0014061E"/>
    <w:rsid w:val="00140F32"/>
    <w:rsid w:val="00141461"/>
    <w:rsid w:val="0014207B"/>
    <w:rsid w:val="001422B5"/>
    <w:rsid w:val="00143034"/>
    <w:rsid w:val="00143FAB"/>
    <w:rsid w:val="0014467B"/>
    <w:rsid w:val="00145312"/>
    <w:rsid w:val="00145EDB"/>
    <w:rsid w:val="0014698A"/>
    <w:rsid w:val="00147FA7"/>
    <w:rsid w:val="001500C4"/>
    <w:rsid w:val="0015030E"/>
    <w:rsid w:val="00150D57"/>
    <w:rsid w:val="0015113A"/>
    <w:rsid w:val="001513C6"/>
    <w:rsid w:val="001514BF"/>
    <w:rsid w:val="001514C3"/>
    <w:rsid w:val="00151F8A"/>
    <w:rsid w:val="001523F5"/>
    <w:rsid w:val="001559CE"/>
    <w:rsid w:val="001563DA"/>
    <w:rsid w:val="0015648B"/>
    <w:rsid w:val="00156861"/>
    <w:rsid w:val="00156FEC"/>
    <w:rsid w:val="00157490"/>
    <w:rsid w:val="00157BDB"/>
    <w:rsid w:val="00157F9F"/>
    <w:rsid w:val="0016041A"/>
    <w:rsid w:val="00160D96"/>
    <w:rsid w:val="00161105"/>
    <w:rsid w:val="0016207E"/>
    <w:rsid w:val="0016248B"/>
    <w:rsid w:val="001633CD"/>
    <w:rsid w:val="001640F2"/>
    <w:rsid w:val="0016463F"/>
    <w:rsid w:val="00164C47"/>
    <w:rsid w:val="00165F0C"/>
    <w:rsid w:val="0016666F"/>
    <w:rsid w:val="00166F5E"/>
    <w:rsid w:val="001670AB"/>
    <w:rsid w:val="00167983"/>
    <w:rsid w:val="00170E73"/>
    <w:rsid w:val="00171117"/>
    <w:rsid w:val="00171755"/>
    <w:rsid w:val="00172633"/>
    <w:rsid w:val="00172C27"/>
    <w:rsid w:val="00173F89"/>
    <w:rsid w:val="0017408D"/>
    <w:rsid w:val="001742AD"/>
    <w:rsid w:val="00174426"/>
    <w:rsid w:val="001744E3"/>
    <w:rsid w:val="00174633"/>
    <w:rsid w:val="001747E9"/>
    <w:rsid w:val="00174A40"/>
    <w:rsid w:val="00174BE5"/>
    <w:rsid w:val="00174EA8"/>
    <w:rsid w:val="00175507"/>
    <w:rsid w:val="00175C42"/>
    <w:rsid w:val="00175DD3"/>
    <w:rsid w:val="00176284"/>
    <w:rsid w:val="001765A4"/>
    <w:rsid w:val="00176697"/>
    <w:rsid w:val="00176B7E"/>
    <w:rsid w:val="00176C31"/>
    <w:rsid w:val="00176D0C"/>
    <w:rsid w:val="00176E35"/>
    <w:rsid w:val="001773AC"/>
    <w:rsid w:val="001773C8"/>
    <w:rsid w:val="00177527"/>
    <w:rsid w:val="0018035C"/>
    <w:rsid w:val="0018095F"/>
    <w:rsid w:val="00181FB3"/>
    <w:rsid w:val="00182650"/>
    <w:rsid w:val="0018277A"/>
    <w:rsid w:val="001837D0"/>
    <w:rsid w:val="00183E8F"/>
    <w:rsid w:val="0018436D"/>
    <w:rsid w:val="0018471F"/>
    <w:rsid w:val="0018510A"/>
    <w:rsid w:val="00185A00"/>
    <w:rsid w:val="00185A70"/>
    <w:rsid w:val="00186AD6"/>
    <w:rsid w:val="00186CA2"/>
    <w:rsid w:val="00186CBD"/>
    <w:rsid w:val="00186E63"/>
    <w:rsid w:val="00186F13"/>
    <w:rsid w:val="00186FC8"/>
    <w:rsid w:val="001871B0"/>
    <w:rsid w:val="001872F2"/>
    <w:rsid w:val="001879F7"/>
    <w:rsid w:val="001906FE"/>
    <w:rsid w:val="001908C3"/>
    <w:rsid w:val="00190D25"/>
    <w:rsid w:val="00191219"/>
    <w:rsid w:val="00191D90"/>
    <w:rsid w:val="00191FC0"/>
    <w:rsid w:val="00192064"/>
    <w:rsid w:val="001934AC"/>
    <w:rsid w:val="00193E6C"/>
    <w:rsid w:val="00193EF9"/>
    <w:rsid w:val="0019451E"/>
    <w:rsid w:val="00196B7A"/>
    <w:rsid w:val="00197061"/>
    <w:rsid w:val="001974D6"/>
    <w:rsid w:val="00197EAA"/>
    <w:rsid w:val="001A0E7A"/>
    <w:rsid w:val="001A1067"/>
    <w:rsid w:val="001A1135"/>
    <w:rsid w:val="001A1658"/>
    <w:rsid w:val="001A168D"/>
    <w:rsid w:val="001A1A7E"/>
    <w:rsid w:val="001A1F84"/>
    <w:rsid w:val="001A225C"/>
    <w:rsid w:val="001A2B64"/>
    <w:rsid w:val="001A2EBE"/>
    <w:rsid w:val="001A3504"/>
    <w:rsid w:val="001A3790"/>
    <w:rsid w:val="001A3CA7"/>
    <w:rsid w:val="001A3D71"/>
    <w:rsid w:val="001A474A"/>
    <w:rsid w:val="001A47A1"/>
    <w:rsid w:val="001A4DA3"/>
    <w:rsid w:val="001A5301"/>
    <w:rsid w:val="001A5343"/>
    <w:rsid w:val="001A5B85"/>
    <w:rsid w:val="001A6A0C"/>
    <w:rsid w:val="001A6C53"/>
    <w:rsid w:val="001A6F27"/>
    <w:rsid w:val="001A7472"/>
    <w:rsid w:val="001A7C70"/>
    <w:rsid w:val="001A7CD8"/>
    <w:rsid w:val="001A7F42"/>
    <w:rsid w:val="001B0004"/>
    <w:rsid w:val="001B0ADD"/>
    <w:rsid w:val="001B0D61"/>
    <w:rsid w:val="001B0D73"/>
    <w:rsid w:val="001B1763"/>
    <w:rsid w:val="001B2569"/>
    <w:rsid w:val="001B25E7"/>
    <w:rsid w:val="001B2BF8"/>
    <w:rsid w:val="001B2EA1"/>
    <w:rsid w:val="001B328C"/>
    <w:rsid w:val="001B33BF"/>
    <w:rsid w:val="001B4B1C"/>
    <w:rsid w:val="001B4E31"/>
    <w:rsid w:val="001B5516"/>
    <w:rsid w:val="001B5641"/>
    <w:rsid w:val="001B586D"/>
    <w:rsid w:val="001B5A48"/>
    <w:rsid w:val="001B710C"/>
    <w:rsid w:val="001B732F"/>
    <w:rsid w:val="001B7828"/>
    <w:rsid w:val="001B7E35"/>
    <w:rsid w:val="001B7E6E"/>
    <w:rsid w:val="001C10D7"/>
    <w:rsid w:val="001C2731"/>
    <w:rsid w:val="001C2CE5"/>
    <w:rsid w:val="001C30DD"/>
    <w:rsid w:val="001C3CEA"/>
    <w:rsid w:val="001C3DEC"/>
    <w:rsid w:val="001C3E7B"/>
    <w:rsid w:val="001C4D5A"/>
    <w:rsid w:val="001C531A"/>
    <w:rsid w:val="001C553E"/>
    <w:rsid w:val="001C5F2F"/>
    <w:rsid w:val="001C6103"/>
    <w:rsid w:val="001C61EC"/>
    <w:rsid w:val="001C63A9"/>
    <w:rsid w:val="001C67D7"/>
    <w:rsid w:val="001C699E"/>
    <w:rsid w:val="001C6C67"/>
    <w:rsid w:val="001C7597"/>
    <w:rsid w:val="001D04CB"/>
    <w:rsid w:val="001D0856"/>
    <w:rsid w:val="001D0A34"/>
    <w:rsid w:val="001D0BE9"/>
    <w:rsid w:val="001D1080"/>
    <w:rsid w:val="001D1A31"/>
    <w:rsid w:val="001D1CFC"/>
    <w:rsid w:val="001D2C0B"/>
    <w:rsid w:val="001D360A"/>
    <w:rsid w:val="001D3A67"/>
    <w:rsid w:val="001D3BFF"/>
    <w:rsid w:val="001D3F4A"/>
    <w:rsid w:val="001D4215"/>
    <w:rsid w:val="001D4A4C"/>
    <w:rsid w:val="001D5187"/>
    <w:rsid w:val="001D58DC"/>
    <w:rsid w:val="001D5AE4"/>
    <w:rsid w:val="001D6361"/>
    <w:rsid w:val="001D669C"/>
    <w:rsid w:val="001D738C"/>
    <w:rsid w:val="001D7B88"/>
    <w:rsid w:val="001D7C79"/>
    <w:rsid w:val="001D7F8A"/>
    <w:rsid w:val="001E09ED"/>
    <w:rsid w:val="001E2314"/>
    <w:rsid w:val="001E236D"/>
    <w:rsid w:val="001E2A86"/>
    <w:rsid w:val="001E2ACC"/>
    <w:rsid w:val="001E2D80"/>
    <w:rsid w:val="001E2FB2"/>
    <w:rsid w:val="001E33C8"/>
    <w:rsid w:val="001E3F43"/>
    <w:rsid w:val="001E3FD5"/>
    <w:rsid w:val="001E4123"/>
    <w:rsid w:val="001E428E"/>
    <w:rsid w:val="001E4DD6"/>
    <w:rsid w:val="001E4EBF"/>
    <w:rsid w:val="001E586E"/>
    <w:rsid w:val="001E6078"/>
    <w:rsid w:val="001E6593"/>
    <w:rsid w:val="001E6A8C"/>
    <w:rsid w:val="001E72CB"/>
    <w:rsid w:val="001E743C"/>
    <w:rsid w:val="001E781E"/>
    <w:rsid w:val="001F04FB"/>
    <w:rsid w:val="001F1281"/>
    <w:rsid w:val="001F229C"/>
    <w:rsid w:val="001F2C2D"/>
    <w:rsid w:val="001F2D64"/>
    <w:rsid w:val="001F31F8"/>
    <w:rsid w:val="001F36C9"/>
    <w:rsid w:val="001F4D37"/>
    <w:rsid w:val="001F60FF"/>
    <w:rsid w:val="001F67AA"/>
    <w:rsid w:val="001F696A"/>
    <w:rsid w:val="001F6C84"/>
    <w:rsid w:val="001F79CA"/>
    <w:rsid w:val="00200AA9"/>
    <w:rsid w:val="00200AD7"/>
    <w:rsid w:val="00201518"/>
    <w:rsid w:val="0020205F"/>
    <w:rsid w:val="0020263C"/>
    <w:rsid w:val="002027DD"/>
    <w:rsid w:val="00203202"/>
    <w:rsid w:val="00203523"/>
    <w:rsid w:val="00203A79"/>
    <w:rsid w:val="00203B2A"/>
    <w:rsid w:val="00204F22"/>
    <w:rsid w:val="002053CF"/>
    <w:rsid w:val="002056A2"/>
    <w:rsid w:val="00205DAC"/>
    <w:rsid w:val="0020695E"/>
    <w:rsid w:val="002069DA"/>
    <w:rsid w:val="00206C28"/>
    <w:rsid w:val="00206F02"/>
    <w:rsid w:val="0020709E"/>
    <w:rsid w:val="002072BE"/>
    <w:rsid w:val="00207607"/>
    <w:rsid w:val="0020762C"/>
    <w:rsid w:val="002078B9"/>
    <w:rsid w:val="0020794D"/>
    <w:rsid w:val="00207D5A"/>
    <w:rsid w:val="00210077"/>
    <w:rsid w:val="002115B1"/>
    <w:rsid w:val="0021329F"/>
    <w:rsid w:val="0021379E"/>
    <w:rsid w:val="002141CF"/>
    <w:rsid w:val="00214AE7"/>
    <w:rsid w:val="00214FA8"/>
    <w:rsid w:val="00215363"/>
    <w:rsid w:val="00216104"/>
    <w:rsid w:val="00217598"/>
    <w:rsid w:val="00217D00"/>
    <w:rsid w:val="00217E1E"/>
    <w:rsid w:val="00217F16"/>
    <w:rsid w:val="0022002F"/>
    <w:rsid w:val="002207C2"/>
    <w:rsid w:val="002208E0"/>
    <w:rsid w:val="00220D2D"/>
    <w:rsid w:val="0022107B"/>
    <w:rsid w:val="002215CB"/>
    <w:rsid w:val="00221A82"/>
    <w:rsid w:val="00223BAA"/>
    <w:rsid w:val="00224122"/>
    <w:rsid w:val="00224301"/>
    <w:rsid w:val="00225082"/>
    <w:rsid w:val="00226AA4"/>
    <w:rsid w:val="00226B27"/>
    <w:rsid w:val="00226E88"/>
    <w:rsid w:val="00227012"/>
    <w:rsid w:val="00227278"/>
    <w:rsid w:val="00227D83"/>
    <w:rsid w:val="002308FB"/>
    <w:rsid w:val="0023094B"/>
    <w:rsid w:val="0023116A"/>
    <w:rsid w:val="00231520"/>
    <w:rsid w:val="00231BBB"/>
    <w:rsid w:val="00231D9E"/>
    <w:rsid w:val="00231E09"/>
    <w:rsid w:val="0023314E"/>
    <w:rsid w:val="002331FC"/>
    <w:rsid w:val="0023457B"/>
    <w:rsid w:val="002345EF"/>
    <w:rsid w:val="0023516A"/>
    <w:rsid w:val="002352B8"/>
    <w:rsid w:val="0023588B"/>
    <w:rsid w:val="00235A79"/>
    <w:rsid w:val="00235EF6"/>
    <w:rsid w:val="002363A0"/>
    <w:rsid w:val="0023698A"/>
    <w:rsid w:val="00237C9E"/>
    <w:rsid w:val="00240217"/>
    <w:rsid w:val="00240452"/>
    <w:rsid w:val="00240998"/>
    <w:rsid w:val="002413C2"/>
    <w:rsid w:val="00241770"/>
    <w:rsid w:val="00241952"/>
    <w:rsid w:val="00241B13"/>
    <w:rsid w:val="00242386"/>
    <w:rsid w:val="00242A45"/>
    <w:rsid w:val="002431A3"/>
    <w:rsid w:val="00243EC3"/>
    <w:rsid w:val="00244332"/>
    <w:rsid w:val="002448CA"/>
    <w:rsid w:val="00244986"/>
    <w:rsid w:val="00244A7F"/>
    <w:rsid w:val="00244B26"/>
    <w:rsid w:val="00244B7D"/>
    <w:rsid w:val="00245825"/>
    <w:rsid w:val="00245D08"/>
    <w:rsid w:val="00246046"/>
    <w:rsid w:val="00246EF4"/>
    <w:rsid w:val="00247426"/>
    <w:rsid w:val="00247AF0"/>
    <w:rsid w:val="00247B0B"/>
    <w:rsid w:val="0025067D"/>
    <w:rsid w:val="00250DFB"/>
    <w:rsid w:val="00250F28"/>
    <w:rsid w:val="00250F55"/>
    <w:rsid w:val="002512A3"/>
    <w:rsid w:val="002518A2"/>
    <w:rsid w:val="00252FC3"/>
    <w:rsid w:val="00253784"/>
    <w:rsid w:val="00253DA7"/>
    <w:rsid w:val="00254C67"/>
    <w:rsid w:val="002551B5"/>
    <w:rsid w:val="002553A8"/>
    <w:rsid w:val="0025589B"/>
    <w:rsid w:val="00255A42"/>
    <w:rsid w:val="00256323"/>
    <w:rsid w:val="00256380"/>
    <w:rsid w:val="00256F67"/>
    <w:rsid w:val="00257364"/>
    <w:rsid w:val="00257666"/>
    <w:rsid w:val="00257676"/>
    <w:rsid w:val="00257E06"/>
    <w:rsid w:val="00257FA4"/>
    <w:rsid w:val="002600D3"/>
    <w:rsid w:val="002605D7"/>
    <w:rsid w:val="00260C93"/>
    <w:rsid w:val="0026207F"/>
    <w:rsid w:val="002620D7"/>
    <w:rsid w:val="002621A7"/>
    <w:rsid w:val="002624CD"/>
    <w:rsid w:val="00263C0F"/>
    <w:rsid w:val="00263D5A"/>
    <w:rsid w:val="00264543"/>
    <w:rsid w:val="00264D89"/>
    <w:rsid w:val="00265517"/>
    <w:rsid w:val="002656F3"/>
    <w:rsid w:val="00265704"/>
    <w:rsid w:val="002657C2"/>
    <w:rsid w:val="002664E7"/>
    <w:rsid w:val="002668CE"/>
    <w:rsid w:val="00266A99"/>
    <w:rsid w:val="0026714D"/>
    <w:rsid w:val="002673E2"/>
    <w:rsid w:val="00267422"/>
    <w:rsid w:val="002674C8"/>
    <w:rsid w:val="002676C7"/>
    <w:rsid w:val="00267ADA"/>
    <w:rsid w:val="00267AE0"/>
    <w:rsid w:val="00267B83"/>
    <w:rsid w:val="00267FA2"/>
    <w:rsid w:val="002701B3"/>
    <w:rsid w:val="0027022E"/>
    <w:rsid w:val="0027077E"/>
    <w:rsid w:val="0027080E"/>
    <w:rsid w:val="00270C40"/>
    <w:rsid w:val="002710CF"/>
    <w:rsid w:val="00271250"/>
    <w:rsid w:val="00271498"/>
    <w:rsid w:val="00271606"/>
    <w:rsid w:val="002717F9"/>
    <w:rsid w:val="00271F2D"/>
    <w:rsid w:val="00272673"/>
    <w:rsid w:val="00272B96"/>
    <w:rsid w:val="00272DD8"/>
    <w:rsid w:val="00272F9F"/>
    <w:rsid w:val="00273FBA"/>
    <w:rsid w:val="00274CBB"/>
    <w:rsid w:val="00274DD5"/>
    <w:rsid w:val="00274FD0"/>
    <w:rsid w:val="0027615E"/>
    <w:rsid w:val="002772A9"/>
    <w:rsid w:val="002777FD"/>
    <w:rsid w:val="00280F08"/>
    <w:rsid w:val="002811A0"/>
    <w:rsid w:val="0028151A"/>
    <w:rsid w:val="002816F3"/>
    <w:rsid w:val="00281B32"/>
    <w:rsid w:val="00281C08"/>
    <w:rsid w:val="00281C9E"/>
    <w:rsid w:val="0028380E"/>
    <w:rsid w:val="002839B7"/>
    <w:rsid w:val="002840F9"/>
    <w:rsid w:val="00284200"/>
    <w:rsid w:val="00284269"/>
    <w:rsid w:val="002843A6"/>
    <w:rsid w:val="0028465C"/>
    <w:rsid w:val="00284875"/>
    <w:rsid w:val="002856D5"/>
    <w:rsid w:val="00285905"/>
    <w:rsid w:val="00285D1B"/>
    <w:rsid w:val="00286600"/>
    <w:rsid w:val="0028695D"/>
    <w:rsid w:val="00287B1B"/>
    <w:rsid w:val="00287B99"/>
    <w:rsid w:val="00287CEE"/>
    <w:rsid w:val="00287FBF"/>
    <w:rsid w:val="00290773"/>
    <w:rsid w:val="00290813"/>
    <w:rsid w:val="002912DF"/>
    <w:rsid w:val="0029144D"/>
    <w:rsid w:val="00291CEA"/>
    <w:rsid w:val="00291EE8"/>
    <w:rsid w:val="00292CB0"/>
    <w:rsid w:val="0029328E"/>
    <w:rsid w:val="0029349A"/>
    <w:rsid w:val="00293D8F"/>
    <w:rsid w:val="00293E33"/>
    <w:rsid w:val="0029516F"/>
    <w:rsid w:val="00295590"/>
    <w:rsid w:val="00295894"/>
    <w:rsid w:val="00295978"/>
    <w:rsid w:val="00295A36"/>
    <w:rsid w:val="00295B9B"/>
    <w:rsid w:val="00297560"/>
    <w:rsid w:val="002A0B04"/>
    <w:rsid w:val="002A18EF"/>
    <w:rsid w:val="002A1D43"/>
    <w:rsid w:val="002A20DF"/>
    <w:rsid w:val="002A2331"/>
    <w:rsid w:val="002A2957"/>
    <w:rsid w:val="002A3122"/>
    <w:rsid w:val="002A3D1B"/>
    <w:rsid w:val="002A4503"/>
    <w:rsid w:val="002A4A47"/>
    <w:rsid w:val="002A4DF4"/>
    <w:rsid w:val="002A5285"/>
    <w:rsid w:val="002A5333"/>
    <w:rsid w:val="002A5B0F"/>
    <w:rsid w:val="002A5FCD"/>
    <w:rsid w:val="002A6537"/>
    <w:rsid w:val="002A65D2"/>
    <w:rsid w:val="002A67C7"/>
    <w:rsid w:val="002A67E4"/>
    <w:rsid w:val="002A68E6"/>
    <w:rsid w:val="002A6FB5"/>
    <w:rsid w:val="002A71A8"/>
    <w:rsid w:val="002A7F3E"/>
    <w:rsid w:val="002B00BB"/>
    <w:rsid w:val="002B036F"/>
    <w:rsid w:val="002B03D8"/>
    <w:rsid w:val="002B05A4"/>
    <w:rsid w:val="002B1166"/>
    <w:rsid w:val="002B12AA"/>
    <w:rsid w:val="002B1F21"/>
    <w:rsid w:val="002B224F"/>
    <w:rsid w:val="002B2D48"/>
    <w:rsid w:val="002B2FD3"/>
    <w:rsid w:val="002B339F"/>
    <w:rsid w:val="002B3736"/>
    <w:rsid w:val="002B394A"/>
    <w:rsid w:val="002B48D0"/>
    <w:rsid w:val="002B537F"/>
    <w:rsid w:val="002B55CF"/>
    <w:rsid w:val="002B5845"/>
    <w:rsid w:val="002B5930"/>
    <w:rsid w:val="002B59E4"/>
    <w:rsid w:val="002B625E"/>
    <w:rsid w:val="002B6D7C"/>
    <w:rsid w:val="002B72C9"/>
    <w:rsid w:val="002B73B3"/>
    <w:rsid w:val="002B79D2"/>
    <w:rsid w:val="002B7BFF"/>
    <w:rsid w:val="002B7CE2"/>
    <w:rsid w:val="002C0386"/>
    <w:rsid w:val="002C1E50"/>
    <w:rsid w:val="002C2860"/>
    <w:rsid w:val="002C2EC4"/>
    <w:rsid w:val="002C327E"/>
    <w:rsid w:val="002C3708"/>
    <w:rsid w:val="002C43B3"/>
    <w:rsid w:val="002C4C08"/>
    <w:rsid w:val="002C502E"/>
    <w:rsid w:val="002C527A"/>
    <w:rsid w:val="002C5C39"/>
    <w:rsid w:val="002C609E"/>
    <w:rsid w:val="002C7140"/>
    <w:rsid w:val="002C7213"/>
    <w:rsid w:val="002D0C05"/>
    <w:rsid w:val="002D0E6D"/>
    <w:rsid w:val="002D1617"/>
    <w:rsid w:val="002D186C"/>
    <w:rsid w:val="002D19ED"/>
    <w:rsid w:val="002D1DF5"/>
    <w:rsid w:val="002D2476"/>
    <w:rsid w:val="002D28B6"/>
    <w:rsid w:val="002D2C5E"/>
    <w:rsid w:val="002D2F3D"/>
    <w:rsid w:val="002D40CE"/>
    <w:rsid w:val="002D4709"/>
    <w:rsid w:val="002D47EA"/>
    <w:rsid w:val="002D5D31"/>
    <w:rsid w:val="002D7340"/>
    <w:rsid w:val="002D7D3D"/>
    <w:rsid w:val="002E06D0"/>
    <w:rsid w:val="002E0963"/>
    <w:rsid w:val="002E0D55"/>
    <w:rsid w:val="002E1D6C"/>
    <w:rsid w:val="002E1F7A"/>
    <w:rsid w:val="002E21D7"/>
    <w:rsid w:val="002E2A21"/>
    <w:rsid w:val="002E33C4"/>
    <w:rsid w:val="002E36C6"/>
    <w:rsid w:val="002E3AF4"/>
    <w:rsid w:val="002E3E7B"/>
    <w:rsid w:val="002E3F59"/>
    <w:rsid w:val="002E3F96"/>
    <w:rsid w:val="002E4726"/>
    <w:rsid w:val="002E4B51"/>
    <w:rsid w:val="002E4C5D"/>
    <w:rsid w:val="002E51F6"/>
    <w:rsid w:val="002E590F"/>
    <w:rsid w:val="002E592C"/>
    <w:rsid w:val="002E5A90"/>
    <w:rsid w:val="002E5D85"/>
    <w:rsid w:val="002E6175"/>
    <w:rsid w:val="002E694E"/>
    <w:rsid w:val="002E7166"/>
    <w:rsid w:val="002E722C"/>
    <w:rsid w:val="002E769F"/>
    <w:rsid w:val="002E7776"/>
    <w:rsid w:val="002E7C38"/>
    <w:rsid w:val="002F042A"/>
    <w:rsid w:val="002F048B"/>
    <w:rsid w:val="002F126F"/>
    <w:rsid w:val="002F15C5"/>
    <w:rsid w:val="002F1636"/>
    <w:rsid w:val="002F1721"/>
    <w:rsid w:val="002F1C27"/>
    <w:rsid w:val="002F1EFB"/>
    <w:rsid w:val="002F25C6"/>
    <w:rsid w:val="002F30A7"/>
    <w:rsid w:val="002F37D3"/>
    <w:rsid w:val="002F385D"/>
    <w:rsid w:val="002F4A65"/>
    <w:rsid w:val="002F4FF9"/>
    <w:rsid w:val="002F50D2"/>
    <w:rsid w:val="002F5D78"/>
    <w:rsid w:val="002F6AD4"/>
    <w:rsid w:val="002F6BA1"/>
    <w:rsid w:val="002F6C08"/>
    <w:rsid w:val="002F6F72"/>
    <w:rsid w:val="002F7E69"/>
    <w:rsid w:val="0030069A"/>
    <w:rsid w:val="00300915"/>
    <w:rsid w:val="00300B11"/>
    <w:rsid w:val="00301122"/>
    <w:rsid w:val="003015C4"/>
    <w:rsid w:val="00302987"/>
    <w:rsid w:val="00303320"/>
    <w:rsid w:val="00304B43"/>
    <w:rsid w:val="00304F3D"/>
    <w:rsid w:val="00305982"/>
    <w:rsid w:val="0030606B"/>
    <w:rsid w:val="00306D3A"/>
    <w:rsid w:val="00306FA6"/>
    <w:rsid w:val="003072EF"/>
    <w:rsid w:val="003078E5"/>
    <w:rsid w:val="00307B13"/>
    <w:rsid w:val="00307CFE"/>
    <w:rsid w:val="00310071"/>
    <w:rsid w:val="0031093D"/>
    <w:rsid w:val="00310C1F"/>
    <w:rsid w:val="003114FD"/>
    <w:rsid w:val="00312777"/>
    <w:rsid w:val="00313A63"/>
    <w:rsid w:val="00314121"/>
    <w:rsid w:val="00314473"/>
    <w:rsid w:val="00314FB0"/>
    <w:rsid w:val="003151A3"/>
    <w:rsid w:val="0031523A"/>
    <w:rsid w:val="00315E15"/>
    <w:rsid w:val="00315FCE"/>
    <w:rsid w:val="003168DF"/>
    <w:rsid w:val="00316F9B"/>
    <w:rsid w:val="00317204"/>
    <w:rsid w:val="003173AD"/>
    <w:rsid w:val="0031765F"/>
    <w:rsid w:val="003205F7"/>
    <w:rsid w:val="00320D86"/>
    <w:rsid w:val="00321CB5"/>
    <w:rsid w:val="00322337"/>
    <w:rsid w:val="0032256F"/>
    <w:rsid w:val="00322B2A"/>
    <w:rsid w:val="00322FC2"/>
    <w:rsid w:val="00323276"/>
    <w:rsid w:val="003240CF"/>
    <w:rsid w:val="0032413E"/>
    <w:rsid w:val="003248A8"/>
    <w:rsid w:val="003258F2"/>
    <w:rsid w:val="00325E3D"/>
    <w:rsid w:val="00326473"/>
    <w:rsid w:val="00326479"/>
    <w:rsid w:val="0032668D"/>
    <w:rsid w:val="00326914"/>
    <w:rsid w:val="00326E36"/>
    <w:rsid w:val="00327781"/>
    <w:rsid w:val="00327A4D"/>
    <w:rsid w:val="00327B6F"/>
    <w:rsid w:val="00330045"/>
    <w:rsid w:val="00330AF0"/>
    <w:rsid w:val="00330BB8"/>
    <w:rsid w:val="003310D9"/>
    <w:rsid w:val="003311F6"/>
    <w:rsid w:val="00331B62"/>
    <w:rsid w:val="00331DAC"/>
    <w:rsid w:val="00333398"/>
    <w:rsid w:val="00334331"/>
    <w:rsid w:val="0033490F"/>
    <w:rsid w:val="0033495B"/>
    <w:rsid w:val="00335343"/>
    <w:rsid w:val="003357D5"/>
    <w:rsid w:val="003361E8"/>
    <w:rsid w:val="00337DB1"/>
    <w:rsid w:val="00340143"/>
    <w:rsid w:val="0034047C"/>
    <w:rsid w:val="0034155E"/>
    <w:rsid w:val="00342F7A"/>
    <w:rsid w:val="00343824"/>
    <w:rsid w:val="00343E47"/>
    <w:rsid w:val="00343F44"/>
    <w:rsid w:val="00344889"/>
    <w:rsid w:val="00344C04"/>
    <w:rsid w:val="00345165"/>
    <w:rsid w:val="0034546C"/>
    <w:rsid w:val="0034563B"/>
    <w:rsid w:val="00345838"/>
    <w:rsid w:val="00345F3F"/>
    <w:rsid w:val="00346BF9"/>
    <w:rsid w:val="003473A2"/>
    <w:rsid w:val="003473C7"/>
    <w:rsid w:val="00347822"/>
    <w:rsid w:val="00347DF9"/>
    <w:rsid w:val="003504A9"/>
    <w:rsid w:val="0035053F"/>
    <w:rsid w:val="00350D15"/>
    <w:rsid w:val="003513D3"/>
    <w:rsid w:val="003518EF"/>
    <w:rsid w:val="0035197E"/>
    <w:rsid w:val="00351AD4"/>
    <w:rsid w:val="00351B76"/>
    <w:rsid w:val="00351F54"/>
    <w:rsid w:val="00352305"/>
    <w:rsid w:val="0035328A"/>
    <w:rsid w:val="0035345E"/>
    <w:rsid w:val="0035541E"/>
    <w:rsid w:val="00355740"/>
    <w:rsid w:val="003571D7"/>
    <w:rsid w:val="003578BE"/>
    <w:rsid w:val="00357FE4"/>
    <w:rsid w:val="0036086A"/>
    <w:rsid w:val="00360B61"/>
    <w:rsid w:val="00360F81"/>
    <w:rsid w:val="003612E0"/>
    <w:rsid w:val="00361398"/>
    <w:rsid w:val="00361B4A"/>
    <w:rsid w:val="00362246"/>
    <w:rsid w:val="00362D96"/>
    <w:rsid w:val="00362D99"/>
    <w:rsid w:val="003632A2"/>
    <w:rsid w:val="003634C1"/>
    <w:rsid w:val="003643CA"/>
    <w:rsid w:val="00364440"/>
    <w:rsid w:val="00364C0A"/>
    <w:rsid w:val="00365AF3"/>
    <w:rsid w:val="00365FA8"/>
    <w:rsid w:val="00366389"/>
    <w:rsid w:val="00366889"/>
    <w:rsid w:val="00370C3E"/>
    <w:rsid w:val="00370C93"/>
    <w:rsid w:val="003722FA"/>
    <w:rsid w:val="00372865"/>
    <w:rsid w:val="0037363A"/>
    <w:rsid w:val="003736EF"/>
    <w:rsid w:val="00373DDD"/>
    <w:rsid w:val="003740F1"/>
    <w:rsid w:val="00375705"/>
    <w:rsid w:val="00375B9F"/>
    <w:rsid w:val="00375F03"/>
    <w:rsid w:val="003761B7"/>
    <w:rsid w:val="003761BD"/>
    <w:rsid w:val="003778C3"/>
    <w:rsid w:val="00377A92"/>
    <w:rsid w:val="003805E9"/>
    <w:rsid w:val="00380740"/>
    <w:rsid w:val="003818A6"/>
    <w:rsid w:val="003819FD"/>
    <w:rsid w:val="00381A5F"/>
    <w:rsid w:val="0038284C"/>
    <w:rsid w:val="00382E42"/>
    <w:rsid w:val="00382FF3"/>
    <w:rsid w:val="003831F4"/>
    <w:rsid w:val="00383607"/>
    <w:rsid w:val="00383851"/>
    <w:rsid w:val="0038444E"/>
    <w:rsid w:val="0038467F"/>
    <w:rsid w:val="00384E6A"/>
    <w:rsid w:val="00384F6B"/>
    <w:rsid w:val="0038502F"/>
    <w:rsid w:val="00385647"/>
    <w:rsid w:val="00385B2A"/>
    <w:rsid w:val="00385F63"/>
    <w:rsid w:val="00386B2C"/>
    <w:rsid w:val="00386B4B"/>
    <w:rsid w:val="003870D4"/>
    <w:rsid w:val="003871F1"/>
    <w:rsid w:val="003872E4"/>
    <w:rsid w:val="0038750E"/>
    <w:rsid w:val="003916AD"/>
    <w:rsid w:val="00391A56"/>
    <w:rsid w:val="00391ABD"/>
    <w:rsid w:val="00392296"/>
    <w:rsid w:val="003927C6"/>
    <w:rsid w:val="00392826"/>
    <w:rsid w:val="00392CD7"/>
    <w:rsid w:val="0039381B"/>
    <w:rsid w:val="00393994"/>
    <w:rsid w:val="00393DCC"/>
    <w:rsid w:val="00394264"/>
    <w:rsid w:val="0039473E"/>
    <w:rsid w:val="003948DB"/>
    <w:rsid w:val="00394C59"/>
    <w:rsid w:val="003954F0"/>
    <w:rsid w:val="00396D79"/>
    <w:rsid w:val="00397853"/>
    <w:rsid w:val="00397CDB"/>
    <w:rsid w:val="003A001E"/>
    <w:rsid w:val="003A044D"/>
    <w:rsid w:val="003A0DF4"/>
    <w:rsid w:val="003A185C"/>
    <w:rsid w:val="003A2494"/>
    <w:rsid w:val="003A27E4"/>
    <w:rsid w:val="003A3452"/>
    <w:rsid w:val="003A362B"/>
    <w:rsid w:val="003A3C96"/>
    <w:rsid w:val="003A3E54"/>
    <w:rsid w:val="003A4549"/>
    <w:rsid w:val="003A50F3"/>
    <w:rsid w:val="003A53DC"/>
    <w:rsid w:val="003A5427"/>
    <w:rsid w:val="003A5A55"/>
    <w:rsid w:val="003A5A80"/>
    <w:rsid w:val="003A6348"/>
    <w:rsid w:val="003A6DA0"/>
    <w:rsid w:val="003A6FBE"/>
    <w:rsid w:val="003A7104"/>
    <w:rsid w:val="003A7766"/>
    <w:rsid w:val="003A7E94"/>
    <w:rsid w:val="003B0239"/>
    <w:rsid w:val="003B04DE"/>
    <w:rsid w:val="003B13CC"/>
    <w:rsid w:val="003B1705"/>
    <w:rsid w:val="003B1C59"/>
    <w:rsid w:val="003B23F3"/>
    <w:rsid w:val="003B34C9"/>
    <w:rsid w:val="003B3FBD"/>
    <w:rsid w:val="003B5195"/>
    <w:rsid w:val="003B5262"/>
    <w:rsid w:val="003B5357"/>
    <w:rsid w:val="003B5DB0"/>
    <w:rsid w:val="003B6248"/>
    <w:rsid w:val="003B6249"/>
    <w:rsid w:val="003B6B46"/>
    <w:rsid w:val="003B7A3D"/>
    <w:rsid w:val="003C12C2"/>
    <w:rsid w:val="003C2578"/>
    <w:rsid w:val="003C3CD4"/>
    <w:rsid w:val="003C510B"/>
    <w:rsid w:val="003C595D"/>
    <w:rsid w:val="003C6070"/>
    <w:rsid w:val="003C6184"/>
    <w:rsid w:val="003C61FA"/>
    <w:rsid w:val="003C636D"/>
    <w:rsid w:val="003C6742"/>
    <w:rsid w:val="003C677B"/>
    <w:rsid w:val="003C778E"/>
    <w:rsid w:val="003D0092"/>
    <w:rsid w:val="003D0C4B"/>
    <w:rsid w:val="003D0ECE"/>
    <w:rsid w:val="003D109E"/>
    <w:rsid w:val="003D1290"/>
    <w:rsid w:val="003D289A"/>
    <w:rsid w:val="003D32CF"/>
    <w:rsid w:val="003D342E"/>
    <w:rsid w:val="003D347F"/>
    <w:rsid w:val="003D42A4"/>
    <w:rsid w:val="003D4E6D"/>
    <w:rsid w:val="003D6066"/>
    <w:rsid w:val="003D6215"/>
    <w:rsid w:val="003D63B1"/>
    <w:rsid w:val="003D66DA"/>
    <w:rsid w:val="003D7269"/>
    <w:rsid w:val="003E001A"/>
    <w:rsid w:val="003E0626"/>
    <w:rsid w:val="003E07AA"/>
    <w:rsid w:val="003E130A"/>
    <w:rsid w:val="003E1333"/>
    <w:rsid w:val="003E1469"/>
    <w:rsid w:val="003E169B"/>
    <w:rsid w:val="003E1C5F"/>
    <w:rsid w:val="003E1D2D"/>
    <w:rsid w:val="003E2BB3"/>
    <w:rsid w:val="003E2D11"/>
    <w:rsid w:val="003E3D97"/>
    <w:rsid w:val="003E42FA"/>
    <w:rsid w:val="003E44DD"/>
    <w:rsid w:val="003E4F57"/>
    <w:rsid w:val="003E5577"/>
    <w:rsid w:val="003E6DC1"/>
    <w:rsid w:val="003E713B"/>
    <w:rsid w:val="003E7174"/>
    <w:rsid w:val="003E7306"/>
    <w:rsid w:val="003E788C"/>
    <w:rsid w:val="003E7CC1"/>
    <w:rsid w:val="003F01E4"/>
    <w:rsid w:val="003F05FE"/>
    <w:rsid w:val="003F0D6F"/>
    <w:rsid w:val="003F1154"/>
    <w:rsid w:val="003F208D"/>
    <w:rsid w:val="003F20AC"/>
    <w:rsid w:val="003F2A4D"/>
    <w:rsid w:val="003F2AE0"/>
    <w:rsid w:val="003F325F"/>
    <w:rsid w:val="003F3372"/>
    <w:rsid w:val="003F3BF9"/>
    <w:rsid w:val="003F42BF"/>
    <w:rsid w:val="003F434D"/>
    <w:rsid w:val="003F4507"/>
    <w:rsid w:val="003F4962"/>
    <w:rsid w:val="003F4A45"/>
    <w:rsid w:val="003F5FB9"/>
    <w:rsid w:val="003F6839"/>
    <w:rsid w:val="003F71AE"/>
    <w:rsid w:val="003F7895"/>
    <w:rsid w:val="003F7BCC"/>
    <w:rsid w:val="003F7DE7"/>
    <w:rsid w:val="00400413"/>
    <w:rsid w:val="00400672"/>
    <w:rsid w:val="00401295"/>
    <w:rsid w:val="00401561"/>
    <w:rsid w:val="00402023"/>
    <w:rsid w:val="00402430"/>
    <w:rsid w:val="00402FE0"/>
    <w:rsid w:val="0040366C"/>
    <w:rsid w:val="00403873"/>
    <w:rsid w:val="0040394B"/>
    <w:rsid w:val="00403E40"/>
    <w:rsid w:val="004043EC"/>
    <w:rsid w:val="004046FB"/>
    <w:rsid w:val="0040478D"/>
    <w:rsid w:val="00404B52"/>
    <w:rsid w:val="00404E51"/>
    <w:rsid w:val="00405689"/>
    <w:rsid w:val="0040582D"/>
    <w:rsid w:val="00405F80"/>
    <w:rsid w:val="004062BD"/>
    <w:rsid w:val="0041051F"/>
    <w:rsid w:val="004107AA"/>
    <w:rsid w:val="004110D0"/>
    <w:rsid w:val="0041137A"/>
    <w:rsid w:val="00411B25"/>
    <w:rsid w:val="00412311"/>
    <w:rsid w:val="004124ED"/>
    <w:rsid w:val="00412842"/>
    <w:rsid w:val="00412962"/>
    <w:rsid w:val="00412C59"/>
    <w:rsid w:val="00414B07"/>
    <w:rsid w:val="004151D6"/>
    <w:rsid w:val="0041559C"/>
    <w:rsid w:val="00417077"/>
    <w:rsid w:val="0041783A"/>
    <w:rsid w:val="004200A1"/>
    <w:rsid w:val="00420B6B"/>
    <w:rsid w:val="00421197"/>
    <w:rsid w:val="00421D35"/>
    <w:rsid w:val="00421F57"/>
    <w:rsid w:val="004220E6"/>
    <w:rsid w:val="004230CC"/>
    <w:rsid w:val="004238ED"/>
    <w:rsid w:val="00423C90"/>
    <w:rsid w:val="004257DE"/>
    <w:rsid w:val="00425C09"/>
    <w:rsid w:val="00425F4F"/>
    <w:rsid w:val="0042611F"/>
    <w:rsid w:val="00426F84"/>
    <w:rsid w:val="004278C1"/>
    <w:rsid w:val="00427ADA"/>
    <w:rsid w:val="00427C73"/>
    <w:rsid w:val="00427EDC"/>
    <w:rsid w:val="00427F2C"/>
    <w:rsid w:val="00427FC6"/>
    <w:rsid w:val="00427FE4"/>
    <w:rsid w:val="0043021B"/>
    <w:rsid w:val="00430492"/>
    <w:rsid w:val="00430971"/>
    <w:rsid w:val="00430F86"/>
    <w:rsid w:val="0043175D"/>
    <w:rsid w:val="00432293"/>
    <w:rsid w:val="0043242D"/>
    <w:rsid w:val="0043249C"/>
    <w:rsid w:val="004325A3"/>
    <w:rsid w:val="00432815"/>
    <w:rsid w:val="0043292B"/>
    <w:rsid w:val="00433131"/>
    <w:rsid w:val="0043313C"/>
    <w:rsid w:val="004337EA"/>
    <w:rsid w:val="00433EFA"/>
    <w:rsid w:val="00434400"/>
    <w:rsid w:val="004345D5"/>
    <w:rsid w:val="0043465D"/>
    <w:rsid w:val="004347EF"/>
    <w:rsid w:val="00434838"/>
    <w:rsid w:val="00434A10"/>
    <w:rsid w:val="00434DFD"/>
    <w:rsid w:val="00435B76"/>
    <w:rsid w:val="00435D06"/>
    <w:rsid w:val="00436687"/>
    <w:rsid w:val="00436D2B"/>
    <w:rsid w:val="00437C37"/>
    <w:rsid w:val="00440507"/>
    <w:rsid w:val="00440ED6"/>
    <w:rsid w:val="0044173D"/>
    <w:rsid w:val="004422E3"/>
    <w:rsid w:val="004428A5"/>
    <w:rsid w:val="00444178"/>
    <w:rsid w:val="00444316"/>
    <w:rsid w:val="00444899"/>
    <w:rsid w:val="00444DCD"/>
    <w:rsid w:val="00445467"/>
    <w:rsid w:val="004464A9"/>
    <w:rsid w:val="00446E67"/>
    <w:rsid w:val="004471EE"/>
    <w:rsid w:val="00447F14"/>
    <w:rsid w:val="00450AEA"/>
    <w:rsid w:val="00450D81"/>
    <w:rsid w:val="00451041"/>
    <w:rsid w:val="00451DEE"/>
    <w:rsid w:val="004526CA"/>
    <w:rsid w:val="004530B1"/>
    <w:rsid w:val="00453132"/>
    <w:rsid w:val="004534E9"/>
    <w:rsid w:val="00454112"/>
    <w:rsid w:val="00454D1E"/>
    <w:rsid w:val="00455439"/>
    <w:rsid w:val="00456192"/>
    <w:rsid w:val="00456A73"/>
    <w:rsid w:val="00456B4B"/>
    <w:rsid w:val="00456C87"/>
    <w:rsid w:val="004576D8"/>
    <w:rsid w:val="004612E9"/>
    <w:rsid w:val="004616E2"/>
    <w:rsid w:val="00461988"/>
    <w:rsid w:val="00461B6A"/>
    <w:rsid w:val="00461DDA"/>
    <w:rsid w:val="00461F77"/>
    <w:rsid w:val="004621E9"/>
    <w:rsid w:val="004622F1"/>
    <w:rsid w:val="00462693"/>
    <w:rsid w:val="00462D9E"/>
    <w:rsid w:val="00463245"/>
    <w:rsid w:val="00464143"/>
    <w:rsid w:val="004642E5"/>
    <w:rsid w:val="00464546"/>
    <w:rsid w:val="00464716"/>
    <w:rsid w:val="004648BB"/>
    <w:rsid w:val="00464D17"/>
    <w:rsid w:val="00464F14"/>
    <w:rsid w:val="00464F4F"/>
    <w:rsid w:val="004659A2"/>
    <w:rsid w:val="00466466"/>
    <w:rsid w:val="0046749F"/>
    <w:rsid w:val="00467FD2"/>
    <w:rsid w:val="00470158"/>
    <w:rsid w:val="0047075D"/>
    <w:rsid w:val="00470AB4"/>
    <w:rsid w:val="00471D9E"/>
    <w:rsid w:val="004723D4"/>
    <w:rsid w:val="00472958"/>
    <w:rsid w:val="00473CEF"/>
    <w:rsid w:val="0047441E"/>
    <w:rsid w:val="00474491"/>
    <w:rsid w:val="00474813"/>
    <w:rsid w:val="0047513B"/>
    <w:rsid w:val="00475364"/>
    <w:rsid w:val="00475BA5"/>
    <w:rsid w:val="00476088"/>
    <w:rsid w:val="00476389"/>
    <w:rsid w:val="004778F2"/>
    <w:rsid w:val="00480097"/>
    <w:rsid w:val="0048064D"/>
    <w:rsid w:val="00480DEE"/>
    <w:rsid w:val="00482B34"/>
    <w:rsid w:val="004830E9"/>
    <w:rsid w:val="004844DD"/>
    <w:rsid w:val="00484B13"/>
    <w:rsid w:val="00484D82"/>
    <w:rsid w:val="00485D81"/>
    <w:rsid w:val="00486D76"/>
    <w:rsid w:val="00486E24"/>
    <w:rsid w:val="00487296"/>
    <w:rsid w:val="004877AB"/>
    <w:rsid w:val="00487CF0"/>
    <w:rsid w:val="00487F04"/>
    <w:rsid w:val="00487F85"/>
    <w:rsid w:val="00487F94"/>
    <w:rsid w:val="0048D55B"/>
    <w:rsid w:val="00490152"/>
    <w:rsid w:val="00490561"/>
    <w:rsid w:val="00490923"/>
    <w:rsid w:val="0049110F"/>
    <w:rsid w:val="00491AA2"/>
    <w:rsid w:val="00491C89"/>
    <w:rsid w:val="004921CA"/>
    <w:rsid w:val="004927DA"/>
    <w:rsid w:val="00492CD2"/>
    <w:rsid w:val="004935D9"/>
    <w:rsid w:val="00494018"/>
    <w:rsid w:val="004940F8"/>
    <w:rsid w:val="00494922"/>
    <w:rsid w:val="00494D97"/>
    <w:rsid w:val="00495027"/>
    <w:rsid w:val="004957E9"/>
    <w:rsid w:val="004957F4"/>
    <w:rsid w:val="00495919"/>
    <w:rsid w:val="0049596E"/>
    <w:rsid w:val="00495A0D"/>
    <w:rsid w:val="00495B40"/>
    <w:rsid w:val="00495E7A"/>
    <w:rsid w:val="004960D9"/>
    <w:rsid w:val="004966B6"/>
    <w:rsid w:val="00496D97"/>
    <w:rsid w:val="00497330"/>
    <w:rsid w:val="00497406"/>
    <w:rsid w:val="004974EF"/>
    <w:rsid w:val="00497645"/>
    <w:rsid w:val="00497899"/>
    <w:rsid w:val="00497F0C"/>
    <w:rsid w:val="004A00C7"/>
    <w:rsid w:val="004A0848"/>
    <w:rsid w:val="004A1577"/>
    <w:rsid w:val="004A1D6C"/>
    <w:rsid w:val="004A1E71"/>
    <w:rsid w:val="004A20CB"/>
    <w:rsid w:val="004A2318"/>
    <w:rsid w:val="004A2E1A"/>
    <w:rsid w:val="004A3467"/>
    <w:rsid w:val="004A4D69"/>
    <w:rsid w:val="004A535D"/>
    <w:rsid w:val="004A597D"/>
    <w:rsid w:val="004A5A0C"/>
    <w:rsid w:val="004A69DE"/>
    <w:rsid w:val="004B0FB5"/>
    <w:rsid w:val="004B14F1"/>
    <w:rsid w:val="004B1578"/>
    <w:rsid w:val="004B1E72"/>
    <w:rsid w:val="004B2BEE"/>
    <w:rsid w:val="004B3012"/>
    <w:rsid w:val="004B35FA"/>
    <w:rsid w:val="004B3ABB"/>
    <w:rsid w:val="004B3C03"/>
    <w:rsid w:val="004B42E8"/>
    <w:rsid w:val="004B449B"/>
    <w:rsid w:val="004B44FD"/>
    <w:rsid w:val="004B47AA"/>
    <w:rsid w:val="004B4ADA"/>
    <w:rsid w:val="004B4FB7"/>
    <w:rsid w:val="004B53FE"/>
    <w:rsid w:val="004B5496"/>
    <w:rsid w:val="004B55CD"/>
    <w:rsid w:val="004B5802"/>
    <w:rsid w:val="004B5CEF"/>
    <w:rsid w:val="004B6E48"/>
    <w:rsid w:val="004B7748"/>
    <w:rsid w:val="004B7EBD"/>
    <w:rsid w:val="004C081A"/>
    <w:rsid w:val="004C09D8"/>
    <w:rsid w:val="004C0CB7"/>
    <w:rsid w:val="004C0F23"/>
    <w:rsid w:val="004C12C7"/>
    <w:rsid w:val="004C19BD"/>
    <w:rsid w:val="004C1D93"/>
    <w:rsid w:val="004C2277"/>
    <w:rsid w:val="004C266B"/>
    <w:rsid w:val="004C2727"/>
    <w:rsid w:val="004C2AB7"/>
    <w:rsid w:val="004C3917"/>
    <w:rsid w:val="004C3FB0"/>
    <w:rsid w:val="004C46F7"/>
    <w:rsid w:val="004C48BD"/>
    <w:rsid w:val="004C4E3B"/>
    <w:rsid w:val="004C5D9E"/>
    <w:rsid w:val="004C6262"/>
    <w:rsid w:val="004C67FF"/>
    <w:rsid w:val="004C7239"/>
    <w:rsid w:val="004C7ABB"/>
    <w:rsid w:val="004C7E72"/>
    <w:rsid w:val="004D00F4"/>
    <w:rsid w:val="004D0E1C"/>
    <w:rsid w:val="004D123B"/>
    <w:rsid w:val="004D13D7"/>
    <w:rsid w:val="004D1849"/>
    <w:rsid w:val="004D1877"/>
    <w:rsid w:val="004D1CA0"/>
    <w:rsid w:val="004D2066"/>
    <w:rsid w:val="004D2346"/>
    <w:rsid w:val="004D2977"/>
    <w:rsid w:val="004D2BB2"/>
    <w:rsid w:val="004D34D9"/>
    <w:rsid w:val="004D394A"/>
    <w:rsid w:val="004D3D26"/>
    <w:rsid w:val="004D4240"/>
    <w:rsid w:val="004D49B8"/>
    <w:rsid w:val="004D4A77"/>
    <w:rsid w:val="004D4FEE"/>
    <w:rsid w:val="004D52AE"/>
    <w:rsid w:val="004D5339"/>
    <w:rsid w:val="004D61B0"/>
    <w:rsid w:val="004D61F1"/>
    <w:rsid w:val="004D6A0A"/>
    <w:rsid w:val="004D7891"/>
    <w:rsid w:val="004D7DC8"/>
    <w:rsid w:val="004D7E0F"/>
    <w:rsid w:val="004E0E0C"/>
    <w:rsid w:val="004E1424"/>
    <w:rsid w:val="004E1682"/>
    <w:rsid w:val="004E1B46"/>
    <w:rsid w:val="004E1DA6"/>
    <w:rsid w:val="004E2850"/>
    <w:rsid w:val="004E2A2A"/>
    <w:rsid w:val="004E34F4"/>
    <w:rsid w:val="004E376C"/>
    <w:rsid w:val="004E3E88"/>
    <w:rsid w:val="004E4009"/>
    <w:rsid w:val="004E4251"/>
    <w:rsid w:val="004E4849"/>
    <w:rsid w:val="004E49ED"/>
    <w:rsid w:val="004E4DE8"/>
    <w:rsid w:val="004E5D75"/>
    <w:rsid w:val="004E5EBE"/>
    <w:rsid w:val="004E66E2"/>
    <w:rsid w:val="004E753E"/>
    <w:rsid w:val="004E76CF"/>
    <w:rsid w:val="004E7790"/>
    <w:rsid w:val="004E7E43"/>
    <w:rsid w:val="004F0A26"/>
    <w:rsid w:val="004F1615"/>
    <w:rsid w:val="004F1B11"/>
    <w:rsid w:val="004F22AD"/>
    <w:rsid w:val="004F2548"/>
    <w:rsid w:val="004F2D26"/>
    <w:rsid w:val="004F2E63"/>
    <w:rsid w:val="004F32CC"/>
    <w:rsid w:val="004F3D27"/>
    <w:rsid w:val="004F4214"/>
    <w:rsid w:val="004F4FDC"/>
    <w:rsid w:val="004F5749"/>
    <w:rsid w:val="004F585A"/>
    <w:rsid w:val="004F6163"/>
    <w:rsid w:val="004F6395"/>
    <w:rsid w:val="004F6868"/>
    <w:rsid w:val="004F7304"/>
    <w:rsid w:val="004F7632"/>
    <w:rsid w:val="004F78D7"/>
    <w:rsid w:val="004F7D72"/>
    <w:rsid w:val="005004BD"/>
    <w:rsid w:val="005006F4"/>
    <w:rsid w:val="00500924"/>
    <w:rsid w:val="00501861"/>
    <w:rsid w:val="00501A58"/>
    <w:rsid w:val="00501EE4"/>
    <w:rsid w:val="00502A34"/>
    <w:rsid w:val="00502C6A"/>
    <w:rsid w:val="00502E17"/>
    <w:rsid w:val="00503309"/>
    <w:rsid w:val="005033B8"/>
    <w:rsid w:val="00503AD2"/>
    <w:rsid w:val="0050549C"/>
    <w:rsid w:val="00505EFC"/>
    <w:rsid w:val="005062DE"/>
    <w:rsid w:val="005068A2"/>
    <w:rsid w:val="0050697F"/>
    <w:rsid w:val="00506C65"/>
    <w:rsid w:val="005100B8"/>
    <w:rsid w:val="005104C5"/>
    <w:rsid w:val="00510587"/>
    <w:rsid w:val="0051063E"/>
    <w:rsid w:val="005109B8"/>
    <w:rsid w:val="00510D06"/>
    <w:rsid w:val="0051241E"/>
    <w:rsid w:val="00512D5B"/>
    <w:rsid w:val="00512DC4"/>
    <w:rsid w:val="00513370"/>
    <w:rsid w:val="0051345B"/>
    <w:rsid w:val="00513B57"/>
    <w:rsid w:val="00513EB5"/>
    <w:rsid w:val="00514169"/>
    <w:rsid w:val="00514B13"/>
    <w:rsid w:val="00515114"/>
    <w:rsid w:val="00515E78"/>
    <w:rsid w:val="00515E7D"/>
    <w:rsid w:val="0051609B"/>
    <w:rsid w:val="00516C4D"/>
    <w:rsid w:val="00516E98"/>
    <w:rsid w:val="00516FD6"/>
    <w:rsid w:val="005176E3"/>
    <w:rsid w:val="00521029"/>
    <w:rsid w:val="00521569"/>
    <w:rsid w:val="00521B93"/>
    <w:rsid w:val="00521F90"/>
    <w:rsid w:val="005222AF"/>
    <w:rsid w:val="00522EE9"/>
    <w:rsid w:val="00522EF4"/>
    <w:rsid w:val="00523AEC"/>
    <w:rsid w:val="00523B02"/>
    <w:rsid w:val="00524309"/>
    <w:rsid w:val="00525471"/>
    <w:rsid w:val="005255AE"/>
    <w:rsid w:val="005255B2"/>
    <w:rsid w:val="005259E9"/>
    <w:rsid w:val="00525C26"/>
    <w:rsid w:val="00525E38"/>
    <w:rsid w:val="0052611F"/>
    <w:rsid w:val="0052631B"/>
    <w:rsid w:val="005271E5"/>
    <w:rsid w:val="005275A2"/>
    <w:rsid w:val="0052766A"/>
    <w:rsid w:val="00527BBD"/>
    <w:rsid w:val="005302A9"/>
    <w:rsid w:val="005303F1"/>
    <w:rsid w:val="005324B8"/>
    <w:rsid w:val="005325A9"/>
    <w:rsid w:val="00532FF3"/>
    <w:rsid w:val="00533FA8"/>
    <w:rsid w:val="0053454D"/>
    <w:rsid w:val="00534D04"/>
    <w:rsid w:val="0053600D"/>
    <w:rsid w:val="00536314"/>
    <w:rsid w:val="005364A1"/>
    <w:rsid w:val="005377F0"/>
    <w:rsid w:val="00537C44"/>
    <w:rsid w:val="0054045F"/>
    <w:rsid w:val="00540672"/>
    <w:rsid w:val="00540E18"/>
    <w:rsid w:val="00541C13"/>
    <w:rsid w:val="00541C91"/>
    <w:rsid w:val="00542508"/>
    <w:rsid w:val="00542DF3"/>
    <w:rsid w:val="00543006"/>
    <w:rsid w:val="00543D16"/>
    <w:rsid w:val="00543F1D"/>
    <w:rsid w:val="0054405A"/>
    <w:rsid w:val="005447EC"/>
    <w:rsid w:val="0054490D"/>
    <w:rsid w:val="0054589C"/>
    <w:rsid w:val="00546F67"/>
    <w:rsid w:val="005470B2"/>
    <w:rsid w:val="00547574"/>
    <w:rsid w:val="00547AF6"/>
    <w:rsid w:val="005501A5"/>
    <w:rsid w:val="0055045A"/>
    <w:rsid w:val="00550599"/>
    <w:rsid w:val="00550B64"/>
    <w:rsid w:val="00550FC7"/>
    <w:rsid w:val="00551CAA"/>
    <w:rsid w:val="0055276B"/>
    <w:rsid w:val="00552C20"/>
    <w:rsid w:val="00552CB7"/>
    <w:rsid w:val="00552D03"/>
    <w:rsid w:val="005531A0"/>
    <w:rsid w:val="005531B2"/>
    <w:rsid w:val="00553D7D"/>
    <w:rsid w:val="00553EF0"/>
    <w:rsid w:val="005541FA"/>
    <w:rsid w:val="0055429B"/>
    <w:rsid w:val="005545E6"/>
    <w:rsid w:val="00554F8D"/>
    <w:rsid w:val="00555706"/>
    <w:rsid w:val="00556E81"/>
    <w:rsid w:val="00556F04"/>
    <w:rsid w:val="00556FFC"/>
    <w:rsid w:val="00560258"/>
    <w:rsid w:val="005603B2"/>
    <w:rsid w:val="00560A38"/>
    <w:rsid w:val="00560CDC"/>
    <w:rsid w:val="00560F1E"/>
    <w:rsid w:val="005611D9"/>
    <w:rsid w:val="0056124B"/>
    <w:rsid w:val="00561B15"/>
    <w:rsid w:val="00561CC7"/>
    <w:rsid w:val="005623B0"/>
    <w:rsid w:val="0056347C"/>
    <w:rsid w:val="00563915"/>
    <w:rsid w:val="00563C04"/>
    <w:rsid w:val="00564560"/>
    <w:rsid w:val="00564BD4"/>
    <w:rsid w:val="0056501A"/>
    <w:rsid w:val="005656E1"/>
    <w:rsid w:val="00565D52"/>
    <w:rsid w:val="00565F75"/>
    <w:rsid w:val="0056655D"/>
    <w:rsid w:val="00566A15"/>
    <w:rsid w:val="0056709E"/>
    <w:rsid w:val="0056766F"/>
    <w:rsid w:val="00567AA1"/>
    <w:rsid w:val="005712F2"/>
    <w:rsid w:val="00571824"/>
    <w:rsid w:val="0057190B"/>
    <w:rsid w:val="005735DA"/>
    <w:rsid w:val="005739A3"/>
    <w:rsid w:val="00573F2B"/>
    <w:rsid w:val="0057431B"/>
    <w:rsid w:val="00574998"/>
    <w:rsid w:val="00574E9B"/>
    <w:rsid w:val="005761A3"/>
    <w:rsid w:val="005767D7"/>
    <w:rsid w:val="0057745C"/>
    <w:rsid w:val="005800AD"/>
    <w:rsid w:val="005802A5"/>
    <w:rsid w:val="00581AF4"/>
    <w:rsid w:val="00581ED2"/>
    <w:rsid w:val="00581F11"/>
    <w:rsid w:val="005821C2"/>
    <w:rsid w:val="00582678"/>
    <w:rsid w:val="00582C26"/>
    <w:rsid w:val="00582CBE"/>
    <w:rsid w:val="00582DAB"/>
    <w:rsid w:val="00583808"/>
    <w:rsid w:val="00583C70"/>
    <w:rsid w:val="00583CBB"/>
    <w:rsid w:val="0058506F"/>
    <w:rsid w:val="005850AC"/>
    <w:rsid w:val="00585627"/>
    <w:rsid w:val="00585A70"/>
    <w:rsid w:val="00585D62"/>
    <w:rsid w:val="005865B4"/>
    <w:rsid w:val="00587641"/>
    <w:rsid w:val="00590149"/>
    <w:rsid w:val="0059016D"/>
    <w:rsid w:val="005905C2"/>
    <w:rsid w:val="005912E1"/>
    <w:rsid w:val="005921DF"/>
    <w:rsid w:val="00592849"/>
    <w:rsid w:val="00592981"/>
    <w:rsid w:val="00592BE9"/>
    <w:rsid w:val="00593FD5"/>
    <w:rsid w:val="00594406"/>
    <w:rsid w:val="0059483E"/>
    <w:rsid w:val="0059629A"/>
    <w:rsid w:val="00596841"/>
    <w:rsid w:val="00596F93"/>
    <w:rsid w:val="0059729B"/>
    <w:rsid w:val="005972FB"/>
    <w:rsid w:val="00597B1B"/>
    <w:rsid w:val="00597C4B"/>
    <w:rsid w:val="00597D37"/>
    <w:rsid w:val="005A026D"/>
    <w:rsid w:val="005A0C27"/>
    <w:rsid w:val="005A0CD0"/>
    <w:rsid w:val="005A1237"/>
    <w:rsid w:val="005A24AA"/>
    <w:rsid w:val="005A2B31"/>
    <w:rsid w:val="005A31E5"/>
    <w:rsid w:val="005A34EB"/>
    <w:rsid w:val="005A37A5"/>
    <w:rsid w:val="005A3AC0"/>
    <w:rsid w:val="005A3E26"/>
    <w:rsid w:val="005A3E58"/>
    <w:rsid w:val="005A4882"/>
    <w:rsid w:val="005A4D87"/>
    <w:rsid w:val="005A507A"/>
    <w:rsid w:val="005A574D"/>
    <w:rsid w:val="005A6CF1"/>
    <w:rsid w:val="005A73DB"/>
    <w:rsid w:val="005A764F"/>
    <w:rsid w:val="005A773E"/>
    <w:rsid w:val="005B03BA"/>
    <w:rsid w:val="005B091E"/>
    <w:rsid w:val="005B0DEE"/>
    <w:rsid w:val="005B0EE7"/>
    <w:rsid w:val="005B1281"/>
    <w:rsid w:val="005B1C90"/>
    <w:rsid w:val="005B22B7"/>
    <w:rsid w:val="005B29B9"/>
    <w:rsid w:val="005B30EC"/>
    <w:rsid w:val="005B33B3"/>
    <w:rsid w:val="005B498C"/>
    <w:rsid w:val="005B4AC2"/>
    <w:rsid w:val="005B4B9E"/>
    <w:rsid w:val="005B4FC6"/>
    <w:rsid w:val="005B52A2"/>
    <w:rsid w:val="005B55A6"/>
    <w:rsid w:val="005B581E"/>
    <w:rsid w:val="005B62AF"/>
    <w:rsid w:val="005B6C17"/>
    <w:rsid w:val="005B7745"/>
    <w:rsid w:val="005B7D23"/>
    <w:rsid w:val="005B7E9B"/>
    <w:rsid w:val="005C0055"/>
    <w:rsid w:val="005C0D7D"/>
    <w:rsid w:val="005C0F61"/>
    <w:rsid w:val="005C14BA"/>
    <w:rsid w:val="005C1657"/>
    <w:rsid w:val="005C1E25"/>
    <w:rsid w:val="005C2415"/>
    <w:rsid w:val="005C253C"/>
    <w:rsid w:val="005C29C1"/>
    <w:rsid w:val="005C3226"/>
    <w:rsid w:val="005C3BD7"/>
    <w:rsid w:val="005C4100"/>
    <w:rsid w:val="005C4D3F"/>
    <w:rsid w:val="005C54B0"/>
    <w:rsid w:val="005C599F"/>
    <w:rsid w:val="005C5EC9"/>
    <w:rsid w:val="005C6664"/>
    <w:rsid w:val="005C688C"/>
    <w:rsid w:val="005C6F45"/>
    <w:rsid w:val="005C70D5"/>
    <w:rsid w:val="005C753F"/>
    <w:rsid w:val="005C7C41"/>
    <w:rsid w:val="005D0016"/>
    <w:rsid w:val="005D09B4"/>
    <w:rsid w:val="005D0AFF"/>
    <w:rsid w:val="005D1253"/>
    <w:rsid w:val="005D126D"/>
    <w:rsid w:val="005D199F"/>
    <w:rsid w:val="005D1D52"/>
    <w:rsid w:val="005D26C3"/>
    <w:rsid w:val="005D2848"/>
    <w:rsid w:val="005D2919"/>
    <w:rsid w:val="005D2C4D"/>
    <w:rsid w:val="005D2E99"/>
    <w:rsid w:val="005D407C"/>
    <w:rsid w:val="005D40E2"/>
    <w:rsid w:val="005D4B7E"/>
    <w:rsid w:val="005D5955"/>
    <w:rsid w:val="005D5F48"/>
    <w:rsid w:val="005D6B48"/>
    <w:rsid w:val="005D6CD9"/>
    <w:rsid w:val="005D6FDB"/>
    <w:rsid w:val="005D74CE"/>
    <w:rsid w:val="005D7F76"/>
    <w:rsid w:val="005E10AF"/>
    <w:rsid w:val="005E2300"/>
    <w:rsid w:val="005E24EF"/>
    <w:rsid w:val="005E2611"/>
    <w:rsid w:val="005E2824"/>
    <w:rsid w:val="005E32D6"/>
    <w:rsid w:val="005E3E1B"/>
    <w:rsid w:val="005E3E62"/>
    <w:rsid w:val="005E3E96"/>
    <w:rsid w:val="005E438D"/>
    <w:rsid w:val="005E44C4"/>
    <w:rsid w:val="005E46D9"/>
    <w:rsid w:val="005E5FAE"/>
    <w:rsid w:val="005E6385"/>
    <w:rsid w:val="005E6ADA"/>
    <w:rsid w:val="005E713B"/>
    <w:rsid w:val="005E7241"/>
    <w:rsid w:val="005E7DAE"/>
    <w:rsid w:val="005E7FA3"/>
    <w:rsid w:val="005F02C7"/>
    <w:rsid w:val="005F0FF8"/>
    <w:rsid w:val="005F1649"/>
    <w:rsid w:val="005F19F4"/>
    <w:rsid w:val="005F241F"/>
    <w:rsid w:val="005F2CC1"/>
    <w:rsid w:val="005F32E7"/>
    <w:rsid w:val="005F3553"/>
    <w:rsid w:val="005F3851"/>
    <w:rsid w:val="005F3909"/>
    <w:rsid w:val="005F4022"/>
    <w:rsid w:val="005F58AD"/>
    <w:rsid w:val="005F5966"/>
    <w:rsid w:val="005F6372"/>
    <w:rsid w:val="005F694C"/>
    <w:rsid w:val="005F6EAE"/>
    <w:rsid w:val="006007B0"/>
    <w:rsid w:val="006008A2"/>
    <w:rsid w:val="00600998"/>
    <w:rsid w:val="00600C9B"/>
    <w:rsid w:val="00600EAF"/>
    <w:rsid w:val="00601509"/>
    <w:rsid w:val="00601731"/>
    <w:rsid w:val="00602778"/>
    <w:rsid w:val="00602ED6"/>
    <w:rsid w:val="0060386F"/>
    <w:rsid w:val="00603882"/>
    <w:rsid w:val="006039B2"/>
    <w:rsid w:val="006039D9"/>
    <w:rsid w:val="00603F52"/>
    <w:rsid w:val="00604029"/>
    <w:rsid w:val="006040E9"/>
    <w:rsid w:val="00604EA6"/>
    <w:rsid w:val="00605F38"/>
    <w:rsid w:val="006069F4"/>
    <w:rsid w:val="006070D8"/>
    <w:rsid w:val="006075A1"/>
    <w:rsid w:val="0060780D"/>
    <w:rsid w:val="00607B91"/>
    <w:rsid w:val="00607CF4"/>
    <w:rsid w:val="00607DD1"/>
    <w:rsid w:val="006100B8"/>
    <w:rsid w:val="00610112"/>
    <w:rsid w:val="00610878"/>
    <w:rsid w:val="00610B16"/>
    <w:rsid w:val="00611D36"/>
    <w:rsid w:val="0061291B"/>
    <w:rsid w:val="00612E9D"/>
    <w:rsid w:val="00612F46"/>
    <w:rsid w:val="00613312"/>
    <w:rsid w:val="00613EF2"/>
    <w:rsid w:val="00613F33"/>
    <w:rsid w:val="006157DC"/>
    <w:rsid w:val="00616D96"/>
    <w:rsid w:val="0061713E"/>
    <w:rsid w:val="006173E2"/>
    <w:rsid w:val="006177A3"/>
    <w:rsid w:val="00617A09"/>
    <w:rsid w:val="00617C0F"/>
    <w:rsid w:val="00617D18"/>
    <w:rsid w:val="00617DFD"/>
    <w:rsid w:val="00617FF3"/>
    <w:rsid w:val="006210D2"/>
    <w:rsid w:val="0062163B"/>
    <w:rsid w:val="00621657"/>
    <w:rsid w:val="00621B13"/>
    <w:rsid w:val="00622029"/>
    <w:rsid w:val="006220FE"/>
    <w:rsid w:val="0062280D"/>
    <w:rsid w:val="00622D22"/>
    <w:rsid w:val="00623F9F"/>
    <w:rsid w:val="00624D58"/>
    <w:rsid w:val="00624E07"/>
    <w:rsid w:val="00624E7C"/>
    <w:rsid w:val="00625C7A"/>
    <w:rsid w:val="00626C5E"/>
    <w:rsid w:val="00627134"/>
    <w:rsid w:val="00627650"/>
    <w:rsid w:val="00630206"/>
    <w:rsid w:val="006308D5"/>
    <w:rsid w:val="006312EA"/>
    <w:rsid w:val="00631466"/>
    <w:rsid w:val="006317BB"/>
    <w:rsid w:val="0063185E"/>
    <w:rsid w:val="006320E7"/>
    <w:rsid w:val="006322BB"/>
    <w:rsid w:val="00632AA6"/>
    <w:rsid w:val="006330B0"/>
    <w:rsid w:val="00633834"/>
    <w:rsid w:val="00633B50"/>
    <w:rsid w:val="00633C1A"/>
    <w:rsid w:val="00634982"/>
    <w:rsid w:val="00634FBE"/>
    <w:rsid w:val="006357F3"/>
    <w:rsid w:val="00635EF4"/>
    <w:rsid w:val="00636A80"/>
    <w:rsid w:val="006407FB"/>
    <w:rsid w:val="006408D3"/>
    <w:rsid w:val="00640E00"/>
    <w:rsid w:val="0064152F"/>
    <w:rsid w:val="006417A7"/>
    <w:rsid w:val="00641851"/>
    <w:rsid w:val="00642070"/>
    <w:rsid w:val="006436AB"/>
    <w:rsid w:val="00643EEC"/>
    <w:rsid w:val="00644043"/>
    <w:rsid w:val="006441E7"/>
    <w:rsid w:val="00644655"/>
    <w:rsid w:val="00645EBB"/>
    <w:rsid w:val="00646A9F"/>
    <w:rsid w:val="00646C97"/>
    <w:rsid w:val="00646E3D"/>
    <w:rsid w:val="00646F27"/>
    <w:rsid w:val="00651388"/>
    <w:rsid w:val="00651869"/>
    <w:rsid w:val="00651C5E"/>
    <w:rsid w:val="006523CE"/>
    <w:rsid w:val="00652950"/>
    <w:rsid w:val="00652AAE"/>
    <w:rsid w:val="006534A0"/>
    <w:rsid w:val="006536A1"/>
    <w:rsid w:val="00654418"/>
    <w:rsid w:val="0065459B"/>
    <w:rsid w:val="006552BC"/>
    <w:rsid w:val="00655761"/>
    <w:rsid w:val="00655EC4"/>
    <w:rsid w:val="00656353"/>
    <w:rsid w:val="00657CD0"/>
    <w:rsid w:val="00657F12"/>
    <w:rsid w:val="0066011E"/>
    <w:rsid w:val="00660ECA"/>
    <w:rsid w:val="00660FAF"/>
    <w:rsid w:val="00661D69"/>
    <w:rsid w:val="0066207C"/>
    <w:rsid w:val="006621AF"/>
    <w:rsid w:val="00662833"/>
    <w:rsid w:val="00662EA5"/>
    <w:rsid w:val="00662EE6"/>
    <w:rsid w:val="006631FD"/>
    <w:rsid w:val="006633CA"/>
    <w:rsid w:val="006634CC"/>
    <w:rsid w:val="006639CE"/>
    <w:rsid w:val="00665230"/>
    <w:rsid w:val="00665603"/>
    <w:rsid w:val="00665D78"/>
    <w:rsid w:val="00665E77"/>
    <w:rsid w:val="00666399"/>
    <w:rsid w:val="006665CB"/>
    <w:rsid w:val="0066699F"/>
    <w:rsid w:val="00666F2D"/>
    <w:rsid w:val="0066737A"/>
    <w:rsid w:val="00667A14"/>
    <w:rsid w:val="00667C49"/>
    <w:rsid w:val="006712C3"/>
    <w:rsid w:val="0067140F"/>
    <w:rsid w:val="00672A91"/>
    <w:rsid w:val="00673E98"/>
    <w:rsid w:val="00674068"/>
    <w:rsid w:val="006740A2"/>
    <w:rsid w:val="00674DB7"/>
    <w:rsid w:val="00675134"/>
    <w:rsid w:val="00675564"/>
    <w:rsid w:val="00675C5F"/>
    <w:rsid w:val="006763A2"/>
    <w:rsid w:val="006764D7"/>
    <w:rsid w:val="00676649"/>
    <w:rsid w:val="00677176"/>
    <w:rsid w:val="00677D72"/>
    <w:rsid w:val="00677D76"/>
    <w:rsid w:val="00677E83"/>
    <w:rsid w:val="00677F6D"/>
    <w:rsid w:val="0068220D"/>
    <w:rsid w:val="00683739"/>
    <w:rsid w:val="00683D8A"/>
    <w:rsid w:val="0068441A"/>
    <w:rsid w:val="00685710"/>
    <w:rsid w:val="00685795"/>
    <w:rsid w:val="00685812"/>
    <w:rsid w:val="00685FF7"/>
    <w:rsid w:val="0068733B"/>
    <w:rsid w:val="006879DC"/>
    <w:rsid w:val="00687C7F"/>
    <w:rsid w:val="00687F71"/>
    <w:rsid w:val="006903D2"/>
    <w:rsid w:val="006907B6"/>
    <w:rsid w:val="006909E8"/>
    <w:rsid w:val="00690A5F"/>
    <w:rsid w:val="00690CB3"/>
    <w:rsid w:val="006914A3"/>
    <w:rsid w:val="00691CD5"/>
    <w:rsid w:val="00691F1C"/>
    <w:rsid w:val="00692CA3"/>
    <w:rsid w:val="00692D2A"/>
    <w:rsid w:val="0069338E"/>
    <w:rsid w:val="006942B5"/>
    <w:rsid w:val="00694A99"/>
    <w:rsid w:val="00694DED"/>
    <w:rsid w:val="006951BD"/>
    <w:rsid w:val="006958BA"/>
    <w:rsid w:val="00695907"/>
    <w:rsid w:val="00695B6A"/>
    <w:rsid w:val="00695BCB"/>
    <w:rsid w:val="0069634B"/>
    <w:rsid w:val="00696F7A"/>
    <w:rsid w:val="006970BB"/>
    <w:rsid w:val="00697166"/>
    <w:rsid w:val="00697812"/>
    <w:rsid w:val="00697D28"/>
    <w:rsid w:val="006A058A"/>
    <w:rsid w:val="006A0A41"/>
    <w:rsid w:val="006A0B14"/>
    <w:rsid w:val="006A1CAD"/>
    <w:rsid w:val="006A232F"/>
    <w:rsid w:val="006A2F00"/>
    <w:rsid w:val="006A30D9"/>
    <w:rsid w:val="006A35CF"/>
    <w:rsid w:val="006A3A3B"/>
    <w:rsid w:val="006A48EE"/>
    <w:rsid w:val="006A51E0"/>
    <w:rsid w:val="006A5363"/>
    <w:rsid w:val="006A5FB5"/>
    <w:rsid w:val="006A7E56"/>
    <w:rsid w:val="006A7EF9"/>
    <w:rsid w:val="006A7F51"/>
    <w:rsid w:val="006B0312"/>
    <w:rsid w:val="006B0926"/>
    <w:rsid w:val="006B0D55"/>
    <w:rsid w:val="006B14C0"/>
    <w:rsid w:val="006B1750"/>
    <w:rsid w:val="006B26C1"/>
    <w:rsid w:val="006B27A0"/>
    <w:rsid w:val="006B2E24"/>
    <w:rsid w:val="006B2E6E"/>
    <w:rsid w:val="006B412E"/>
    <w:rsid w:val="006B4792"/>
    <w:rsid w:val="006B48FB"/>
    <w:rsid w:val="006B4CB7"/>
    <w:rsid w:val="006B559A"/>
    <w:rsid w:val="006B65E1"/>
    <w:rsid w:val="006B6B3F"/>
    <w:rsid w:val="006B6DDF"/>
    <w:rsid w:val="006B7144"/>
    <w:rsid w:val="006B7385"/>
    <w:rsid w:val="006B75AF"/>
    <w:rsid w:val="006B7800"/>
    <w:rsid w:val="006C0344"/>
    <w:rsid w:val="006C0B36"/>
    <w:rsid w:val="006C0C25"/>
    <w:rsid w:val="006C1494"/>
    <w:rsid w:val="006C14CC"/>
    <w:rsid w:val="006C1564"/>
    <w:rsid w:val="006C27A5"/>
    <w:rsid w:val="006C4A6E"/>
    <w:rsid w:val="006C4D93"/>
    <w:rsid w:val="006C59EF"/>
    <w:rsid w:val="006C6F83"/>
    <w:rsid w:val="006C7512"/>
    <w:rsid w:val="006C76F2"/>
    <w:rsid w:val="006C7B6E"/>
    <w:rsid w:val="006D01C3"/>
    <w:rsid w:val="006D07C7"/>
    <w:rsid w:val="006D10ED"/>
    <w:rsid w:val="006D1183"/>
    <w:rsid w:val="006D1B4C"/>
    <w:rsid w:val="006D1B71"/>
    <w:rsid w:val="006D1D1F"/>
    <w:rsid w:val="006D1EEF"/>
    <w:rsid w:val="006D21FE"/>
    <w:rsid w:val="006D254A"/>
    <w:rsid w:val="006D2C31"/>
    <w:rsid w:val="006D2C44"/>
    <w:rsid w:val="006D2D67"/>
    <w:rsid w:val="006D4095"/>
    <w:rsid w:val="006D4FA8"/>
    <w:rsid w:val="006D628E"/>
    <w:rsid w:val="006D65A6"/>
    <w:rsid w:val="006E0000"/>
    <w:rsid w:val="006E048E"/>
    <w:rsid w:val="006E0FEF"/>
    <w:rsid w:val="006E1208"/>
    <w:rsid w:val="006E2339"/>
    <w:rsid w:val="006E2383"/>
    <w:rsid w:val="006E27C1"/>
    <w:rsid w:val="006E3443"/>
    <w:rsid w:val="006E4AA0"/>
    <w:rsid w:val="006E4B0C"/>
    <w:rsid w:val="006E4E6C"/>
    <w:rsid w:val="006E5AF7"/>
    <w:rsid w:val="006E5C49"/>
    <w:rsid w:val="006E5C51"/>
    <w:rsid w:val="006E5F90"/>
    <w:rsid w:val="006E6745"/>
    <w:rsid w:val="006E6925"/>
    <w:rsid w:val="006E6E48"/>
    <w:rsid w:val="006E72AD"/>
    <w:rsid w:val="006E7325"/>
    <w:rsid w:val="006E7500"/>
    <w:rsid w:val="006F17EA"/>
    <w:rsid w:val="006F30C9"/>
    <w:rsid w:val="006F3221"/>
    <w:rsid w:val="006F3CA5"/>
    <w:rsid w:val="006F3CBA"/>
    <w:rsid w:val="006F3D53"/>
    <w:rsid w:val="006F4528"/>
    <w:rsid w:val="006F5B46"/>
    <w:rsid w:val="006F6999"/>
    <w:rsid w:val="006F6B29"/>
    <w:rsid w:val="006F6B83"/>
    <w:rsid w:val="006F6CBD"/>
    <w:rsid w:val="006F6F66"/>
    <w:rsid w:val="006F7768"/>
    <w:rsid w:val="006F9AAC"/>
    <w:rsid w:val="0070074A"/>
    <w:rsid w:val="00701568"/>
    <w:rsid w:val="00701DEB"/>
    <w:rsid w:val="00702044"/>
    <w:rsid w:val="007024DA"/>
    <w:rsid w:val="00702587"/>
    <w:rsid w:val="00702CE3"/>
    <w:rsid w:val="0070327B"/>
    <w:rsid w:val="00703281"/>
    <w:rsid w:val="00703FE2"/>
    <w:rsid w:val="007047CC"/>
    <w:rsid w:val="00704C8A"/>
    <w:rsid w:val="00704CFD"/>
    <w:rsid w:val="00704E94"/>
    <w:rsid w:val="00705794"/>
    <w:rsid w:val="0070636D"/>
    <w:rsid w:val="007066E7"/>
    <w:rsid w:val="00706A45"/>
    <w:rsid w:val="00706A97"/>
    <w:rsid w:val="00706C11"/>
    <w:rsid w:val="0070751A"/>
    <w:rsid w:val="00707611"/>
    <w:rsid w:val="007079B5"/>
    <w:rsid w:val="00707D9D"/>
    <w:rsid w:val="00707E12"/>
    <w:rsid w:val="007101E6"/>
    <w:rsid w:val="007107B7"/>
    <w:rsid w:val="007111FD"/>
    <w:rsid w:val="0071174B"/>
    <w:rsid w:val="007117CA"/>
    <w:rsid w:val="00711879"/>
    <w:rsid w:val="00712AE5"/>
    <w:rsid w:val="00712EE6"/>
    <w:rsid w:val="007140E8"/>
    <w:rsid w:val="0071529B"/>
    <w:rsid w:val="00715364"/>
    <w:rsid w:val="007154CF"/>
    <w:rsid w:val="007159E0"/>
    <w:rsid w:val="007159FC"/>
    <w:rsid w:val="00716A20"/>
    <w:rsid w:val="00716AC6"/>
    <w:rsid w:val="00716DCB"/>
    <w:rsid w:val="00716E6B"/>
    <w:rsid w:val="00717073"/>
    <w:rsid w:val="007171F3"/>
    <w:rsid w:val="00717C0A"/>
    <w:rsid w:val="00717DA1"/>
    <w:rsid w:val="00717ED9"/>
    <w:rsid w:val="0072094E"/>
    <w:rsid w:val="00720C8F"/>
    <w:rsid w:val="0072129F"/>
    <w:rsid w:val="00721A63"/>
    <w:rsid w:val="00721C9D"/>
    <w:rsid w:val="007224CE"/>
    <w:rsid w:val="00722705"/>
    <w:rsid w:val="00722CBA"/>
    <w:rsid w:val="00723E1B"/>
    <w:rsid w:val="00724319"/>
    <w:rsid w:val="00724330"/>
    <w:rsid w:val="00724455"/>
    <w:rsid w:val="00724652"/>
    <w:rsid w:val="007246B2"/>
    <w:rsid w:val="0072479C"/>
    <w:rsid w:val="00724897"/>
    <w:rsid w:val="00724D59"/>
    <w:rsid w:val="007251DC"/>
    <w:rsid w:val="00725C0D"/>
    <w:rsid w:val="00725D54"/>
    <w:rsid w:val="0072634C"/>
    <w:rsid w:val="00726AE6"/>
    <w:rsid w:val="00726E39"/>
    <w:rsid w:val="00726EA5"/>
    <w:rsid w:val="00726FAF"/>
    <w:rsid w:val="00727807"/>
    <w:rsid w:val="00727C07"/>
    <w:rsid w:val="007313D6"/>
    <w:rsid w:val="007323FF"/>
    <w:rsid w:val="00732E1F"/>
    <w:rsid w:val="00732FF9"/>
    <w:rsid w:val="0073310A"/>
    <w:rsid w:val="00733EFB"/>
    <w:rsid w:val="007340EB"/>
    <w:rsid w:val="0073450B"/>
    <w:rsid w:val="00735A6C"/>
    <w:rsid w:val="007360A1"/>
    <w:rsid w:val="007365EC"/>
    <w:rsid w:val="00736A44"/>
    <w:rsid w:val="00736D86"/>
    <w:rsid w:val="00736E3F"/>
    <w:rsid w:val="00736EF7"/>
    <w:rsid w:val="007372B1"/>
    <w:rsid w:val="00737421"/>
    <w:rsid w:val="007376F1"/>
    <w:rsid w:val="00737ED5"/>
    <w:rsid w:val="00740825"/>
    <w:rsid w:val="00741636"/>
    <w:rsid w:val="0074196B"/>
    <w:rsid w:val="00742625"/>
    <w:rsid w:val="00742B1E"/>
    <w:rsid w:val="00742D5E"/>
    <w:rsid w:val="00742EC4"/>
    <w:rsid w:val="00742F3F"/>
    <w:rsid w:val="00743679"/>
    <w:rsid w:val="007436B7"/>
    <w:rsid w:val="007446B3"/>
    <w:rsid w:val="007452C0"/>
    <w:rsid w:val="00745F5B"/>
    <w:rsid w:val="00745F74"/>
    <w:rsid w:val="007462FB"/>
    <w:rsid w:val="00746399"/>
    <w:rsid w:val="0074717B"/>
    <w:rsid w:val="00747994"/>
    <w:rsid w:val="007500A8"/>
    <w:rsid w:val="00750630"/>
    <w:rsid w:val="00750A35"/>
    <w:rsid w:val="0075143C"/>
    <w:rsid w:val="00751772"/>
    <w:rsid w:val="00751D90"/>
    <w:rsid w:val="00751F91"/>
    <w:rsid w:val="00752144"/>
    <w:rsid w:val="007527CE"/>
    <w:rsid w:val="00752912"/>
    <w:rsid w:val="00752B99"/>
    <w:rsid w:val="00752C7E"/>
    <w:rsid w:val="007532ED"/>
    <w:rsid w:val="00753715"/>
    <w:rsid w:val="00754A93"/>
    <w:rsid w:val="00755CC2"/>
    <w:rsid w:val="007561C8"/>
    <w:rsid w:val="0075776F"/>
    <w:rsid w:val="007612FA"/>
    <w:rsid w:val="007613B5"/>
    <w:rsid w:val="00761448"/>
    <w:rsid w:val="00761882"/>
    <w:rsid w:val="00762547"/>
    <w:rsid w:val="007628C5"/>
    <w:rsid w:val="00763FB6"/>
    <w:rsid w:val="00763FF1"/>
    <w:rsid w:val="00764FAB"/>
    <w:rsid w:val="00765375"/>
    <w:rsid w:val="0076681C"/>
    <w:rsid w:val="007675BF"/>
    <w:rsid w:val="00767E9B"/>
    <w:rsid w:val="00770466"/>
    <w:rsid w:val="007705B4"/>
    <w:rsid w:val="00770BD7"/>
    <w:rsid w:val="00770C14"/>
    <w:rsid w:val="00770C35"/>
    <w:rsid w:val="007711DF"/>
    <w:rsid w:val="00771578"/>
    <w:rsid w:val="007715C3"/>
    <w:rsid w:val="0077195A"/>
    <w:rsid w:val="007719B3"/>
    <w:rsid w:val="00772120"/>
    <w:rsid w:val="007726F8"/>
    <w:rsid w:val="00772F0A"/>
    <w:rsid w:val="00773B25"/>
    <w:rsid w:val="0077476D"/>
    <w:rsid w:val="00774B1B"/>
    <w:rsid w:val="007750D4"/>
    <w:rsid w:val="00775400"/>
    <w:rsid w:val="007759C0"/>
    <w:rsid w:val="00775A48"/>
    <w:rsid w:val="00775B29"/>
    <w:rsid w:val="00775B86"/>
    <w:rsid w:val="00775C23"/>
    <w:rsid w:val="007762CB"/>
    <w:rsid w:val="007763D6"/>
    <w:rsid w:val="007765C5"/>
    <w:rsid w:val="007769AC"/>
    <w:rsid w:val="00777150"/>
    <w:rsid w:val="007774A9"/>
    <w:rsid w:val="00777C9E"/>
    <w:rsid w:val="007800DA"/>
    <w:rsid w:val="0078047D"/>
    <w:rsid w:val="007804C6"/>
    <w:rsid w:val="00780E04"/>
    <w:rsid w:val="007813EB"/>
    <w:rsid w:val="00781964"/>
    <w:rsid w:val="00781BF3"/>
    <w:rsid w:val="00781C7E"/>
    <w:rsid w:val="007821EE"/>
    <w:rsid w:val="00782297"/>
    <w:rsid w:val="007822D2"/>
    <w:rsid w:val="007826D9"/>
    <w:rsid w:val="00782F45"/>
    <w:rsid w:val="007838EE"/>
    <w:rsid w:val="0078581B"/>
    <w:rsid w:val="00785849"/>
    <w:rsid w:val="00785D57"/>
    <w:rsid w:val="00785FE1"/>
    <w:rsid w:val="0078628D"/>
    <w:rsid w:val="007865CF"/>
    <w:rsid w:val="00787722"/>
    <w:rsid w:val="00787BA0"/>
    <w:rsid w:val="007904F7"/>
    <w:rsid w:val="00790796"/>
    <w:rsid w:val="00790A79"/>
    <w:rsid w:val="00790B31"/>
    <w:rsid w:val="00790C2C"/>
    <w:rsid w:val="00791562"/>
    <w:rsid w:val="007919A9"/>
    <w:rsid w:val="00791B28"/>
    <w:rsid w:val="00791CBF"/>
    <w:rsid w:val="00791F9C"/>
    <w:rsid w:val="00792588"/>
    <w:rsid w:val="00792B4F"/>
    <w:rsid w:val="0079359A"/>
    <w:rsid w:val="0079359E"/>
    <w:rsid w:val="00793E04"/>
    <w:rsid w:val="007941D7"/>
    <w:rsid w:val="00794238"/>
    <w:rsid w:val="00794619"/>
    <w:rsid w:val="007947BA"/>
    <w:rsid w:val="007957C1"/>
    <w:rsid w:val="00795951"/>
    <w:rsid w:val="007961CC"/>
    <w:rsid w:val="0079642E"/>
    <w:rsid w:val="0079699A"/>
    <w:rsid w:val="00796B21"/>
    <w:rsid w:val="00796E07"/>
    <w:rsid w:val="00796FF9"/>
    <w:rsid w:val="00797AA5"/>
    <w:rsid w:val="00797E37"/>
    <w:rsid w:val="007A0165"/>
    <w:rsid w:val="007A04BF"/>
    <w:rsid w:val="007A1628"/>
    <w:rsid w:val="007A17EA"/>
    <w:rsid w:val="007A2040"/>
    <w:rsid w:val="007A211C"/>
    <w:rsid w:val="007A36E3"/>
    <w:rsid w:val="007A3715"/>
    <w:rsid w:val="007A42C9"/>
    <w:rsid w:val="007A49D3"/>
    <w:rsid w:val="007A4A01"/>
    <w:rsid w:val="007A4F88"/>
    <w:rsid w:val="007A58A1"/>
    <w:rsid w:val="007A5904"/>
    <w:rsid w:val="007A5DC8"/>
    <w:rsid w:val="007A621A"/>
    <w:rsid w:val="007A72F6"/>
    <w:rsid w:val="007A72F7"/>
    <w:rsid w:val="007A78E0"/>
    <w:rsid w:val="007A794E"/>
    <w:rsid w:val="007A7CC2"/>
    <w:rsid w:val="007A7EA0"/>
    <w:rsid w:val="007B018B"/>
    <w:rsid w:val="007B0B4D"/>
    <w:rsid w:val="007B0F2C"/>
    <w:rsid w:val="007B11FB"/>
    <w:rsid w:val="007B1EFE"/>
    <w:rsid w:val="007B25CB"/>
    <w:rsid w:val="007B2A9E"/>
    <w:rsid w:val="007B3284"/>
    <w:rsid w:val="007B3376"/>
    <w:rsid w:val="007B3894"/>
    <w:rsid w:val="007B455D"/>
    <w:rsid w:val="007B5DE5"/>
    <w:rsid w:val="007B678C"/>
    <w:rsid w:val="007B6F12"/>
    <w:rsid w:val="007B73FA"/>
    <w:rsid w:val="007B75F8"/>
    <w:rsid w:val="007C070C"/>
    <w:rsid w:val="007C09B2"/>
    <w:rsid w:val="007C0B11"/>
    <w:rsid w:val="007C0B52"/>
    <w:rsid w:val="007C13D1"/>
    <w:rsid w:val="007C237C"/>
    <w:rsid w:val="007C2497"/>
    <w:rsid w:val="007C257B"/>
    <w:rsid w:val="007C27BE"/>
    <w:rsid w:val="007C2D5F"/>
    <w:rsid w:val="007C30BE"/>
    <w:rsid w:val="007C342C"/>
    <w:rsid w:val="007C3C2F"/>
    <w:rsid w:val="007C4443"/>
    <w:rsid w:val="007C44BA"/>
    <w:rsid w:val="007C4682"/>
    <w:rsid w:val="007C46C9"/>
    <w:rsid w:val="007C4A5F"/>
    <w:rsid w:val="007C4C01"/>
    <w:rsid w:val="007C598E"/>
    <w:rsid w:val="007C6018"/>
    <w:rsid w:val="007C67B5"/>
    <w:rsid w:val="007C6885"/>
    <w:rsid w:val="007C7556"/>
    <w:rsid w:val="007C7DC1"/>
    <w:rsid w:val="007D009E"/>
    <w:rsid w:val="007D07B1"/>
    <w:rsid w:val="007D0D5D"/>
    <w:rsid w:val="007D20E7"/>
    <w:rsid w:val="007D2121"/>
    <w:rsid w:val="007D224D"/>
    <w:rsid w:val="007D3D64"/>
    <w:rsid w:val="007D4FC7"/>
    <w:rsid w:val="007D5C76"/>
    <w:rsid w:val="007D6048"/>
    <w:rsid w:val="007D674F"/>
    <w:rsid w:val="007D6ECA"/>
    <w:rsid w:val="007D6EDA"/>
    <w:rsid w:val="007D714D"/>
    <w:rsid w:val="007D745C"/>
    <w:rsid w:val="007D7629"/>
    <w:rsid w:val="007D7A60"/>
    <w:rsid w:val="007E1300"/>
    <w:rsid w:val="007E1307"/>
    <w:rsid w:val="007E178A"/>
    <w:rsid w:val="007E1896"/>
    <w:rsid w:val="007E237E"/>
    <w:rsid w:val="007E303F"/>
    <w:rsid w:val="007E3C63"/>
    <w:rsid w:val="007E4344"/>
    <w:rsid w:val="007E56F2"/>
    <w:rsid w:val="007E5828"/>
    <w:rsid w:val="007E59C5"/>
    <w:rsid w:val="007E615C"/>
    <w:rsid w:val="007E67FF"/>
    <w:rsid w:val="007E6B08"/>
    <w:rsid w:val="007E6BD8"/>
    <w:rsid w:val="007E713E"/>
    <w:rsid w:val="007E77E9"/>
    <w:rsid w:val="007E7F78"/>
    <w:rsid w:val="007F0017"/>
    <w:rsid w:val="007F015F"/>
    <w:rsid w:val="007F07D5"/>
    <w:rsid w:val="007F103F"/>
    <w:rsid w:val="007F109A"/>
    <w:rsid w:val="007F2734"/>
    <w:rsid w:val="007F2899"/>
    <w:rsid w:val="007F3001"/>
    <w:rsid w:val="007F3AB7"/>
    <w:rsid w:val="007F4BC2"/>
    <w:rsid w:val="007F4EA0"/>
    <w:rsid w:val="007F547C"/>
    <w:rsid w:val="007F59D4"/>
    <w:rsid w:val="007F62E7"/>
    <w:rsid w:val="007F669B"/>
    <w:rsid w:val="007F69B2"/>
    <w:rsid w:val="007F6F6D"/>
    <w:rsid w:val="007F719F"/>
    <w:rsid w:val="007F71C5"/>
    <w:rsid w:val="007F733F"/>
    <w:rsid w:val="007F7734"/>
    <w:rsid w:val="007F7B54"/>
    <w:rsid w:val="008009EF"/>
    <w:rsid w:val="0080177E"/>
    <w:rsid w:val="008020DE"/>
    <w:rsid w:val="00802E8F"/>
    <w:rsid w:val="00802FF0"/>
    <w:rsid w:val="00803AC9"/>
    <w:rsid w:val="00803D45"/>
    <w:rsid w:val="0080404D"/>
    <w:rsid w:val="00804A86"/>
    <w:rsid w:val="008057E3"/>
    <w:rsid w:val="00805887"/>
    <w:rsid w:val="00805B0C"/>
    <w:rsid w:val="008061B7"/>
    <w:rsid w:val="008061FC"/>
    <w:rsid w:val="00807D17"/>
    <w:rsid w:val="008111FE"/>
    <w:rsid w:val="00811313"/>
    <w:rsid w:val="008116EA"/>
    <w:rsid w:val="0081197B"/>
    <w:rsid w:val="0081203A"/>
    <w:rsid w:val="00812187"/>
    <w:rsid w:val="00812283"/>
    <w:rsid w:val="00812463"/>
    <w:rsid w:val="0081259A"/>
    <w:rsid w:val="00812C4B"/>
    <w:rsid w:val="00813877"/>
    <w:rsid w:val="00813DA3"/>
    <w:rsid w:val="0081511A"/>
    <w:rsid w:val="0081533C"/>
    <w:rsid w:val="008155B8"/>
    <w:rsid w:val="00815912"/>
    <w:rsid w:val="00815D67"/>
    <w:rsid w:val="008164CF"/>
    <w:rsid w:val="008164D5"/>
    <w:rsid w:val="00816C16"/>
    <w:rsid w:val="008171B0"/>
    <w:rsid w:val="008171FB"/>
    <w:rsid w:val="00820387"/>
    <w:rsid w:val="00820519"/>
    <w:rsid w:val="00820AB8"/>
    <w:rsid w:val="00820BED"/>
    <w:rsid w:val="00820C25"/>
    <w:rsid w:val="008213F6"/>
    <w:rsid w:val="00822536"/>
    <w:rsid w:val="00823866"/>
    <w:rsid w:val="0082391A"/>
    <w:rsid w:val="00823C0C"/>
    <w:rsid w:val="0082424C"/>
    <w:rsid w:val="00824587"/>
    <w:rsid w:val="00824AE2"/>
    <w:rsid w:val="00825412"/>
    <w:rsid w:val="00826AD3"/>
    <w:rsid w:val="00826B53"/>
    <w:rsid w:val="00826C64"/>
    <w:rsid w:val="00827077"/>
    <w:rsid w:val="00827137"/>
    <w:rsid w:val="00827510"/>
    <w:rsid w:val="0082763E"/>
    <w:rsid w:val="008277FE"/>
    <w:rsid w:val="0083007A"/>
    <w:rsid w:val="00830479"/>
    <w:rsid w:val="00830D5A"/>
    <w:rsid w:val="00830E8B"/>
    <w:rsid w:val="00831158"/>
    <w:rsid w:val="008312AA"/>
    <w:rsid w:val="0083136C"/>
    <w:rsid w:val="00832146"/>
    <w:rsid w:val="008321E4"/>
    <w:rsid w:val="008328FC"/>
    <w:rsid w:val="00832B27"/>
    <w:rsid w:val="008330B8"/>
    <w:rsid w:val="008332AE"/>
    <w:rsid w:val="00833966"/>
    <w:rsid w:val="0083505E"/>
    <w:rsid w:val="008351E2"/>
    <w:rsid w:val="00835BB1"/>
    <w:rsid w:val="00835F00"/>
    <w:rsid w:val="00836058"/>
    <w:rsid w:val="00837D73"/>
    <w:rsid w:val="00840FD9"/>
    <w:rsid w:val="00841C3A"/>
    <w:rsid w:val="00842663"/>
    <w:rsid w:val="00842983"/>
    <w:rsid w:val="00842C34"/>
    <w:rsid w:val="0084321C"/>
    <w:rsid w:val="00843649"/>
    <w:rsid w:val="00843A86"/>
    <w:rsid w:val="008445C9"/>
    <w:rsid w:val="00845428"/>
    <w:rsid w:val="00845808"/>
    <w:rsid w:val="00845A79"/>
    <w:rsid w:val="00845AA7"/>
    <w:rsid w:val="00845E87"/>
    <w:rsid w:val="00846329"/>
    <w:rsid w:val="00846AC5"/>
    <w:rsid w:val="008504AD"/>
    <w:rsid w:val="00850CB9"/>
    <w:rsid w:val="00850DDF"/>
    <w:rsid w:val="00851314"/>
    <w:rsid w:val="00851F42"/>
    <w:rsid w:val="00852254"/>
    <w:rsid w:val="00852A3A"/>
    <w:rsid w:val="008538D1"/>
    <w:rsid w:val="0085392E"/>
    <w:rsid w:val="008542BC"/>
    <w:rsid w:val="008547CD"/>
    <w:rsid w:val="0085491C"/>
    <w:rsid w:val="00854B9D"/>
    <w:rsid w:val="00855011"/>
    <w:rsid w:val="008552FC"/>
    <w:rsid w:val="008555F4"/>
    <w:rsid w:val="00856346"/>
    <w:rsid w:val="00856B96"/>
    <w:rsid w:val="00857650"/>
    <w:rsid w:val="00860C18"/>
    <w:rsid w:val="00860C6B"/>
    <w:rsid w:val="00860D9C"/>
    <w:rsid w:val="0086244D"/>
    <w:rsid w:val="008625F2"/>
    <w:rsid w:val="0086263F"/>
    <w:rsid w:val="0086265A"/>
    <w:rsid w:val="008629BD"/>
    <w:rsid w:val="00862A1E"/>
    <w:rsid w:val="00862D61"/>
    <w:rsid w:val="0086344C"/>
    <w:rsid w:val="00863472"/>
    <w:rsid w:val="00863C49"/>
    <w:rsid w:val="0086422E"/>
    <w:rsid w:val="008646A7"/>
    <w:rsid w:val="00864821"/>
    <w:rsid w:val="008651BA"/>
    <w:rsid w:val="00865603"/>
    <w:rsid w:val="0086580A"/>
    <w:rsid w:val="00865916"/>
    <w:rsid w:val="00865E1B"/>
    <w:rsid w:val="008666D0"/>
    <w:rsid w:val="00866CC0"/>
    <w:rsid w:val="00870005"/>
    <w:rsid w:val="0087068B"/>
    <w:rsid w:val="0087081C"/>
    <w:rsid w:val="00870982"/>
    <w:rsid w:val="00870FF3"/>
    <w:rsid w:val="00871366"/>
    <w:rsid w:val="00871E9D"/>
    <w:rsid w:val="008725B2"/>
    <w:rsid w:val="008728AB"/>
    <w:rsid w:val="00872CD4"/>
    <w:rsid w:val="00873327"/>
    <w:rsid w:val="008735DD"/>
    <w:rsid w:val="00874084"/>
    <w:rsid w:val="00874175"/>
    <w:rsid w:val="0087472B"/>
    <w:rsid w:val="008761C4"/>
    <w:rsid w:val="00876F4A"/>
    <w:rsid w:val="00877233"/>
    <w:rsid w:val="0087783F"/>
    <w:rsid w:val="00877D05"/>
    <w:rsid w:val="00880131"/>
    <w:rsid w:val="00880449"/>
    <w:rsid w:val="00880F76"/>
    <w:rsid w:val="008812C9"/>
    <w:rsid w:val="00881CD4"/>
    <w:rsid w:val="0088208E"/>
    <w:rsid w:val="00882C96"/>
    <w:rsid w:val="00882FDD"/>
    <w:rsid w:val="0088365C"/>
    <w:rsid w:val="00883EC6"/>
    <w:rsid w:val="00883F35"/>
    <w:rsid w:val="00884438"/>
    <w:rsid w:val="0088448A"/>
    <w:rsid w:val="008847F0"/>
    <w:rsid w:val="00885294"/>
    <w:rsid w:val="00885744"/>
    <w:rsid w:val="008862C0"/>
    <w:rsid w:val="008874B6"/>
    <w:rsid w:val="00887885"/>
    <w:rsid w:val="00890071"/>
    <w:rsid w:val="008905B7"/>
    <w:rsid w:val="0089064E"/>
    <w:rsid w:val="00890925"/>
    <w:rsid w:val="00891347"/>
    <w:rsid w:val="008913B1"/>
    <w:rsid w:val="00891A86"/>
    <w:rsid w:val="00891AE3"/>
    <w:rsid w:val="00891AE7"/>
    <w:rsid w:val="0089221F"/>
    <w:rsid w:val="0089230A"/>
    <w:rsid w:val="00892685"/>
    <w:rsid w:val="00892A2E"/>
    <w:rsid w:val="0089397C"/>
    <w:rsid w:val="0089397E"/>
    <w:rsid w:val="00893DFF"/>
    <w:rsid w:val="00894C93"/>
    <w:rsid w:val="0089530A"/>
    <w:rsid w:val="0089534E"/>
    <w:rsid w:val="008955FC"/>
    <w:rsid w:val="00895892"/>
    <w:rsid w:val="008959BD"/>
    <w:rsid w:val="00895B79"/>
    <w:rsid w:val="00895DB5"/>
    <w:rsid w:val="00896B60"/>
    <w:rsid w:val="00896EDF"/>
    <w:rsid w:val="00897254"/>
    <w:rsid w:val="0089734F"/>
    <w:rsid w:val="00897840"/>
    <w:rsid w:val="00897D46"/>
    <w:rsid w:val="00897E65"/>
    <w:rsid w:val="008A0DC7"/>
    <w:rsid w:val="008A0DE0"/>
    <w:rsid w:val="008A110F"/>
    <w:rsid w:val="008A1862"/>
    <w:rsid w:val="008A1F48"/>
    <w:rsid w:val="008A2343"/>
    <w:rsid w:val="008A2688"/>
    <w:rsid w:val="008A2769"/>
    <w:rsid w:val="008A2D8C"/>
    <w:rsid w:val="008A306C"/>
    <w:rsid w:val="008A3A50"/>
    <w:rsid w:val="008A4BB3"/>
    <w:rsid w:val="008A51F5"/>
    <w:rsid w:val="008A570D"/>
    <w:rsid w:val="008A5C29"/>
    <w:rsid w:val="008A66B9"/>
    <w:rsid w:val="008A69CB"/>
    <w:rsid w:val="008B00F9"/>
    <w:rsid w:val="008B0674"/>
    <w:rsid w:val="008B0AB1"/>
    <w:rsid w:val="008B0AD7"/>
    <w:rsid w:val="008B0FEE"/>
    <w:rsid w:val="008B1B72"/>
    <w:rsid w:val="008B1F36"/>
    <w:rsid w:val="008B2820"/>
    <w:rsid w:val="008B3035"/>
    <w:rsid w:val="008B32EB"/>
    <w:rsid w:val="008B3ACD"/>
    <w:rsid w:val="008B4156"/>
    <w:rsid w:val="008B4610"/>
    <w:rsid w:val="008B4DED"/>
    <w:rsid w:val="008B5272"/>
    <w:rsid w:val="008B5396"/>
    <w:rsid w:val="008B5496"/>
    <w:rsid w:val="008B6FC9"/>
    <w:rsid w:val="008B7CFA"/>
    <w:rsid w:val="008B7F54"/>
    <w:rsid w:val="008C0974"/>
    <w:rsid w:val="008C0A5C"/>
    <w:rsid w:val="008C10C2"/>
    <w:rsid w:val="008C1AA5"/>
    <w:rsid w:val="008C1E3E"/>
    <w:rsid w:val="008C1E94"/>
    <w:rsid w:val="008C244E"/>
    <w:rsid w:val="008C25C5"/>
    <w:rsid w:val="008C27F9"/>
    <w:rsid w:val="008C2B90"/>
    <w:rsid w:val="008C2BE2"/>
    <w:rsid w:val="008C2D55"/>
    <w:rsid w:val="008C2F29"/>
    <w:rsid w:val="008C3481"/>
    <w:rsid w:val="008C4DD6"/>
    <w:rsid w:val="008C4F26"/>
    <w:rsid w:val="008C5075"/>
    <w:rsid w:val="008C53A9"/>
    <w:rsid w:val="008C5D04"/>
    <w:rsid w:val="008C5E5E"/>
    <w:rsid w:val="008C6373"/>
    <w:rsid w:val="008C640F"/>
    <w:rsid w:val="008C6779"/>
    <w:rsid w:val="008C7439"/>
    <w:rsid w:val="008D10CD"/>
    <w:rsid w:val="008D13B2"/>
    <w:rsid w:val="008D1743"/>
    <w:rsid w:val="008D1C18"/>
    <w:rsid w:val="008D264E"/>
    <w:rsid w:val="008D2D7B"/>
    <w:rsid w:val="008D32C2"/>
    <w:rsid w:val="008D3563"/>
    <w:rsid w:val="008D39B2"/>
    <w:rsid w:val="008D3B0F"/>
    <w:rsid w:val="008D3E00"/>
    <w:rsid w:val="008D4356"/>
    <w:rsid w:val="008D4468"/>
    <w:rsid w:val="008D4B7C"/>
    <w:rsid w:val="008D4D1C"/>
    <w:rsid w:val="008D553C"/>
    <w:rsid w:val="008D5690"/>
    <w:rsid w:val="008D5B09"/>
    <w:rsid w:val="008D651F"/>
    <w:rsid w:val="008D66E9"/>
    <w:rsid w:val="008D6A4D"/>
    <w:rsid w:val="008D75B5"/>
    <w:rsid w:val="008D7BFB"/>
    <w:rsid w:val="008D7D38"/>
    <w:rsid w:val="008D7E6C"/>
    <w:rsid w:val="008E01F6"/>
    <w:rsid w:val="008E027C"/>
    <w:rsid w:val="008E0B3D"/>
    <w:rsid w:val="008E131D"/>
    <w:rsid w:val="008E1639"/>
    <w:rsid w:val="008E1DC2"/>
    <w:rsid w:val="008E2236"/>
    <w:rsid w:val="008E22FB"/>
    <w:rsid w:val="008E2D24"/>
    <w:rsid w:val="008E30B6"/>
    <w:rsid w:val="008E37CC"/>
    <w:rsid w:val="008E42D0"/>
    <w:rsid w:val="008E4C8B"/>
    <w:rsid w:val="008E4E3B"/>
    <w:rsid w:val="008E4F8E"/>
    <w:rsid w:val="008E5269"/>
    <w:rsid w:val="008E52AA"/>
    <w:rsid w:val="008E57E8"/>
    <w:rsid w:val="008E60C7"/>
    <w:rsid w:val="008E65E7"/>
    <w:rsid w:val="008E6BC7"/>
    <w:rsid w:val="008E6CE5"/>
    <w:rsid w:val="008E70BD"/>
    <w:rsid w:val="008E7795"/>
    <w:rsid w:val="008F0063"/>
    <w:rsid w:val="008F0260"/>
    <w:rsid w:val="008F078A"/>
    <w:rsid w:val="008F0C00"/>
    <w:rsid w:val="008F1A6A"/>
    <w:rsid w:val="008F1C58"/>
    <w:rsid w:val="008F23A6"/>
    <w:rsid w:val="008F2839"/>
    <w:rsid w:val="008F2AEC"/>
    <w:rsid w:val="008F2DAC"/>
    <w:rsid w:val="008F2F62"/>
    <w:rsid w:val="008F3043"/>
    <w:rsid w:val="008F3EB8"/>
    <w:rsid w:val="008F4241"/>
    <w:rsid w:val="008F452B"/>
    <w:rsid w:val="008F4E21"/>
    <w:rsid w:val="008F4F22"/>
    <w:rsid w:val="008F5624"/>
    <w:rsid w:val="008F58C3"/>
    <w:rsid w:val="008F5AAC"/>
    <w:rsid w:val="008F6F10"/>
    <w:rsid w:val="008F7401"/>
    <w:rsid w:val="008F74EE"/>
    <w:rsid w:val="00900A5A"/>
    <w:rsid w:val="00900B31"/>
    <w:rsid w:val="009016A6"/>
    <w:rsid w:val="009016C8"/>
    <w:rsid w:val="00901A6A"/>
    <w:rsid w:val="00901D67"/>
    <w:rsid w:val="00901F73"/>
    <w:rsid w:val="00902495"/>
    <w:rsid w:val="00902623"/>
    <w:rsid w:val="00902750"/>
    <w:rsid w:val="009035AD"/>
    <w:rsid w:val="00904579"/>
    <w:rsid w:val="00904C9A"/>
    <w:rsid w:val="009056F3"/>
    <w:rsid w:val="009061E8"/>
    <w:rsid w:val="00906575"/>
    <w:rsid w:val="00906DF8"/>
    <w:rsid w:val="009074B6"/>
    <w:rsid w:val="009078B4"/>
    <w:rsid w:val="00907C3B"/>
    <w:rsid w:val="00907F84"/>
    <w:rsid w:val="00910243"/>
    <w:rsid w:val="00910B88"/>
    <w:rsid w:val="00911845"/>
    <w:rsid w:val="00911C78"/>
    <w:rsid w:val="00912F64"/>
    <w:rsid w:val="00912FA1"/>
    <w:rsid w:val="00913CEE"/>
    <w:rsid w:val="00914B0E"/>
    <w:rsid w:val="00915223"/>
    <w:rsid w:val="0091551B"/>
    <w:rsid w:val="0091551F"/>
    <w:rsid w:val="009157A2"/>
    <w:rsid w:val="00915B14"/>
    <w:rsid w:val="00915B23"/>
    <w:rsid w:val="00915FE0"/>
    <w:rsid w:val="00916284"/>
    <w:rsid w:val="0091689B"/>
    <w:rsid w:val="009168C7"/>
    <w:rsid w:val="00916C9B"/>
    <w:rsid w:val="0091706F"/>
    <w:rsid w:val="009176D4"/>
    <w:rsid w:val="00921A99"/>
    <w:rsid w:val="00921C5E"/>
    <w:rsid w:val="00921F47"/>
    <w:rsid w:val="00922CC8"/>
    <w:rsid w:val="0092360C"/>
    <w:rsid w:val="009236AD"/>
    <w:rsid w:val="00924783"/>
    <w:rsid w:val="00924F0F"/>
    <w:rsid w:val="0092545C"/>
    <w:rsid w:val="00925823"/>
    <w:rsid w:val="009258EC"/>
    <w:rsid w:val="00925EE4"/>
    <w:rsid w:val="009260FA"/>
    <w:rsid w:val="00926408"/>
    <w:rsid w:val="00927B0D"/>
    <w:rsid w:val="00927B56"/>
    <w:rsid w:val="00927C0E"/>
    <w:rsid w:val="00927D16"/>
    <w:rsid w:val="009303CB"/>
    <w:rsid w:val="00930D13"/>
    <w:rsid w:val="0093117E"/>
    <w:rsid w:val="00931236"/>
    <w:rsid w:val="00931340"/>
    <w:rsid w:val="00931572"/>
    <w:rsid w:val="00932EE9"/>
    <w:rsid w:val="0093310D"/>
    <w:rsid w:val="0093347F"/>
    <w:rsid w:val="00933754"/>
    <w:rsid w:val="00933D8F"/>
    <w:rsid w:val="00933E70"/>
    <w:rsid w:val="009340CF"/>
    <w:rsid w:val="009344BD"/>
    <w:rsid w:val="009346BC"/>
    <w:rsid w:val="00935057"/>
    <w:rsid w:val="00936C5F"/>
    <w:rsid w:val="00936D52"/>
    <w:rsid w:val="00936F67"/>
    <w:rsid w:val="00937BFF"/>
    <w:rsid w:val="00937ED2"/>
    <w:rsid w:val="00940A47"/>
    <w:rsid w:val="00940F3A"/>
    <w:rsid w:val="00941064"/>
    <w:rsid w:val="00941954"/>
    <w:rsid w:val="00941964"/>
    <w:rsid w:val="00942ED9"/>
    <w:rsid w:val="00943F35"/>
    <w:rsid w:val="009443E6"/>
    <w:rsid w:val="00944D23"/>
    <w:rsid w:val="00945573"/>
    <w:rsid w:val="0094557D"/>
    <w:rsid w:val="00945A16"/>
    <w:rsid w:val="009462DC"/>
    <w:rsid w:val="00946E2B"/>
    <w:rsid w:val="0094737E"/>
    <w:rsid w:val="009476FC"/>
    <w:rsid w:val="00947877"/>
    <w:rsid w:val="00950162"/>
    <w:rsid w:val="009512D2"/>
    <w:rsid w:val="0095185E"/>
    <w:rsid w:val="009519DD"/>
    <w:rsid w:val="0095215D"/>
    <w:rsid w:val="009530B3"/>
    <w:rsid w:val="00953B87"/>
    <w:rsid w:val="0095506E"/>
    <w:rsid w:val="00955233"/>
    <w:rsid w:val="0095530B"/>
    <w:rsid w:val="00955430"/>
    <w:rsid w:val="00955448"/>
    <w:rsid w:val="009562F2"/>
    <w:rsid w:val="00956319"/>
    <w:rsid w:val="00956A66"/>
    <w:rsid w:val="00957008"/>
    <w:rsid w:val="0095730D"/>
    <w:rsid w:val="009575A0"/>
    <w:rsid w:val="009578A6"/>
    <w:rsid w:val="009578A7"/>
    <w:rsid w:val="0095794D"/>
    <w:rsid w:val="00957A04"/>
    <w:rsid w:val="009612D2"/>
    <w:rsid w:val="009614FD"/>
    <w:rsid w:val="0096232E"/>
    <w:rsid w:val="0096257A"/>
    <w:rsid w:val="009627D3"/>
    <w:rsid w:val="00963149"/>
    <w:rsid w:val="00963288"/>
    <w:rsid w:val="00963D00"/>
    <w:rsid w:val="00964076"/>
    <w:rsid w:val="009640A4"/>
    <w:rsid w:val="00964C15"/>
    <w:rsid w:val="00965461"/>
    <w:rsid w:val="009657C9"/>
    <w:rsid w:val="00965869"/>
    <w:rsid w:val="009659FC"/>
    <w:rsid w:val="0096656F"/>
    <w:rsid w:val="009669AF"/>
    <w:rsid w:val="00966EBB"/>
    <w:rsid w:val="00967A67"/>
    <w:rsid w:val="00967CCD"/>
    <w:rsid w:val="00967D40"/>
    <w:rsid w:val="00971964"/>
    <w:rsid w:val="00971FD4"/>
    <w:rsid w:val="00972469"/>
    <w:rsid w:val="00972B8F"/>
    <w:rsid w:val="00973298"/>
    <w:rsid w:val="009735A9"/>
    <w:rsid w:val="009742BD"/>
    <w:rsid w:val="00974841"/>
    <w:rsid w:val="00974B1B"/>
    <w:rsid w:val="00976E31"/>
    <w:rsid w:val="009771B6"/>
    <w:rsid w:val="00977434"/>
    <w:rsid w:val="00977FF1"/>
    <w:rsid w:val="00980F5C"/>
    <w:rsid w:val="0098109D"/>
    <w:rsid w:val="0098153D"/>
    <w:rsid w:val="00981894"/>
    <w:rsid w:val="009820F3"/>
    <w:rsid w:val="00982135"/>
    <w:rsid w:val="00982E0D"/>
    <w:rsid w:val="00982E1C"/>
    <w:rsid w:val="0098328A"/>
    <w:rsid w:val="00983404"/>
    <w:rsid w:val="0098348E"/>
    <w:rsid w:val="00983506"/>
    <w:rsid w:val="009837EF"/>
    <w:rsid w:val="00983A31"/>
    <w:rsid w:val="0098412D"/>
    <w:rsid w:val="0098462B"/>
    <w:rsid w:val="00985606"/>
    <w:rsid w:val="00985BDA"/>
    <w:rsid w:val="00985E1C"/>
    <w:rsid w:val="00986170"/>
    <w:rsid w:val="00986F0C"/>
    <w:rsid w:val="00987C58"/>
    <w:rsid w:val="00987FB1"/>
    <w:rsid w:val="009908F7"/>
    <w:rsid w:val="00990EEC"/>
    <w:rsid w:val="00991718"/>
    <w:rsid w:val="0099187F"/>
    <w:rsid w:val="00992440"/>
    <w:rsid w:val="00992DC3"/>
    <w:rsid w:val="0099331B"/>
    <w:rsid w:val="00993382"/>
    <w:rsid w:val="009936B6"/>
    <w:rsid w:val="00994CFE"/>
    <w:rsid w:val="00995478"/>
    <w:rsid w:val="009959CF"/>
    <w:rsid w:val="00995B68"/>
    <w:rsid w:val="0099643D"/>
    <w:rsid w:val="0099698A"/>
    <w:rsid w:val="009973D7"/>
    <w:rsid w:val="009A0838"/>
    <w:rsid w:val="009A0AC3"/>
    <w:rsid w:val="009A0DBE"/>
    <w:rsid w:val="009A115B"/>
    <w:rsid w:val="009A11E2"/>
    <w:rsid w:val="009A1214"/>
    <w:rsid w:val="009A1FDA"/>
    <w:rsid w:val="009A2B0B"/>
    <w:rsid w:val="009A2C43"/>
    <w:rsid w:val="009A3048"/>
    <w:rsid w:val="009A30D5"/>
    <w:rsid w:val="009A34F4"/>
    <w:rsid w:val="009A37B7"/>
    <w:rsid w:val="009A427F"/>
    <w:rsid w:val="009A4AD3"/>
    <w:rsid w:val="009A59E9"/>
    <w:rsid w:val="009A5F05"/>
    <w:rsid w:val="009A7297"/>
    <w:rsid w:val="009A7C0A"/>
    <w:rsid w:val="009B0A9D"/>
    <w:rsid w:val="009B0C3B"/>
    <w:rsid w:val="009B0F5F"/>
    <w:rsid w:val="009B1519"/>
    <w:rsid w:val="009B1777"/>
    <w:rsid w:val="009B1C71"/>
    <w:rsid w:val="009B1D54"/>
    <w:rsid w:val="009B1EC6"/>
    <w:rsid w:val="009B310F"/>
    <w:rsid w:val="009B3573"/>
    <w:rsid w:val="009B3AF1"/>
    <w:rsid w:val="009B3B1C"/>
    <w:rsid w:val="009B3D3B"/>
    <w:rsid w:val="009B46E2"/>
    <w:rsid w:val="009B4729"/>
    <w:rsid w:val="009B4D23"/>
    <w:rsid w:val="009B563B"/>
    <w:rsid w:val="009B59CB"/>
    <w:rsid w:val="009B59D9"/>
    <w:rsid w:val="009B5C92"/>
    <w:rsid w:val="009B5E99"/>
    <w:rsid w:val="009B62F9"/>
    <w:rsid w:val="009B6550"/>
    <w:rsid w:val="009B70B4"/>
    <w:rsid w:val="009B7473"/>
    <w:rsid w:val="009B76D2"/>
    <w:rsid w:val="009B7820"/>
    <w:rsid w:val="009B7B44"/>
    <w:rsid w:val="009C10FD"/>
    <w:rsid w:val="009C21D7"/>
    <w:rsid w:val="009C39B6"/>
    <w:rsid w:val="009C39FB"/>
    <w:rsid w:val="009C4311"/>
    <w:rsid w:val="009C43A7"/>
    <w:rsid w:val="009C4DEE"/>
    <w:rsid w:val="009C54FA"/>
    <w:rsid w:val="009C5998"/>
    <w:rsid w:val="009C5CE4"/>
    <w:rsid w:val="009C63BD"/>
    <w:rsid w:val="009C6493"/>
    <w:rsid w:val="009C6C00"/>
    <w:rsid w:val="009C6F27"/>
    <w:rsid w:val="009C6F84"/>
    <w:rsid w:val="009C76EB"/>
    <w:rsid w:val="009C77BE"/>
    <w:rsid w:val="009C7AEE"/>
    <w:rsid w:val="009D0600"/>
    <w:rsid w:val="009D0ADE"/>
    <w:rsid w:val="009D146E"/>
    <w:rsid w:val="009D184B"/>
    <w:rsid w:val="009D1991"/>
    <w:rsid w:val="009D1B9D"/>
    <w:rsid w:val="009D3437"/>
    <w:rsid w:val="009D3B07"/>
    <w:rsid w:val="009D3C69"/>
    <w:rsid w:val="009D3EC2"/>
    <w:rsid w:val="009D5119"/>
    <w:rsid w:val="009D546B"/>
    <w:rsid w:val="009D5A26"/>
    <w:rsid w:val="009D5EFF"/>
    <w:rsid w:val="009D6972"/>
    <w:rsid w:val="009D6E0A"/>
    <w:rsid w:val="009D71CE"/>
    <w:rsid w:val="009E000F"/>
    <w:rsid w:val="009E0019"/>
    <w:rsid w:val="009E1242"/>
    <w:rsid w:val="009E1432"/>
    <w:rsid w:val="009E14FE"/>
    <w:rsid w:val="009E178F"/>
    <w:rsid w:val="009E27F4"/>
    <w:rsid w:val="009E28D7"/>
    <w:rsid w:val="009E2D24"/>
    <w:rsid w:val="009E3007"/>
    <w:rsid w:val="009E40EF"/>
    <w:rsid w:val="009E4554"/>
    <w:rsid w:val="009E4B0C"/>
    <w:rsid w:val="009E4D92"/>
    <w:rsid w:val="009E52E2"/>
    <w:rsid w:val="009E537C"/>
    <w:rsid w:val="009E55A0"/>
    <w:rsid w:val="009E6005"/>
    <w:rsid w:val="009E6D4B"/>
    <w:rsid w:val="009E7491"/>
    <w:rsid w:val="009E7926"/>
    <w:rsid w:val="009E7EE3"/>
    <w:rsid w:val="009F23B0"/>
    <w:rsid w:val="009F3411"/>
    <w:rsid w:val="009F373A"/>
    <w:rsid w:val="009F3E9C"/>
    <w:rsid w:val="009F4366"/>
    <w:rsid w:val="009F48E7"/>
    <w:rsid w:val="009F4A8F"/>
    <w:rsid w:val="009F547C"/>
    <w:rsid w:val="009F5617"/>
    <w:rsid w:val="009F588E"/>
    <w:rsid w:val="009F6400"/>
    <w:rsid w:val="009F6824"/>
    <w:rsid w:val="009F6D05"/>
    <w:rsid w:val="009F79AE"/>
    <w:rsid w:val="009F7DF4"/>
    <w:rsid w:val="00A0109C"/>
    <w:rsid w:val="00A01691"/>
    <w:rsid w:val="00A02AAD"/>
    <w:rsid w:val="00A03608"/>
    <w:rsid w:val="00A04C65"/>
    <w:rsid w:val="00A06C85"/>
    <w:rsid w:val="00A06F41"/>
    <w:rsid w:val="00A071B6"/>
    <w:rsid w:val="00A074B2"/>
    <w:rsid w:val="00A076E4"/>
    <w:rsid w:val="00A07823"/>
    <w:rsid w:val="00A07BD4"/>
    <w:rsid w:val="00A1113B"/>
    <w:rsid w:val="00A111D3"/>
    <w:rsid w:val="00A1126E"/>
    <w:rsid w:val="00A114A0"/>
    <w:rsid w:val="00A11D76"/>
    <w:rsid w:val="00A127FF"/>
    <w:rsid w:val="00A1333A"/>
    <w:rsid w:val="00A135C8"/>
    <w:rsid w:val="00A141C3"/>
    <w:rsid w:val="00A142AF"/>
    <w:rsid w:val="00A1445C"/>
    <w:rsid w:val="00A14889"/>
    <w:rsid w:val="00A14EA1"/>
    <w:rsid w:val="00A14FFD"/>
    <w:rsid w:val="00A1615A"/>
    <w:rsid w:val="00A16801"/>
    <w:rsid w:val="00A16D18"/>
    <w:rsid w:val="00A174DF"/>
    <w:rsid w:val="00A179ED"/>
    <w:rsid w:val="00A17F69"/>
    <w:rsid w:val="00A200BF"/>
    <w:rsid w:val="00A20703"/>
    <w:rsid w:val="00A209EB"/>
    <w:rsid w:val="00A20F3E"/>
    <w:rsid w:val="00A21DEE"/>
    <w:rsid w:val="00A227B8"/>
    <w:rsid w:val="00A22CDB"/>
    <w:rsid w:val="00A237B3"/>
    <w:rsid w:val="00A24449"/>
    <w:rsid w:val="00A2507A"/>
    <w:rsid w:val="00A250C7"/>
    <w:rsid w:val="00A250FB"/>
    <w:rsid w:val="00A252E7"/>
    <w:rsid w:val="00A26BBC"/>
    <w:rsid w:val="00A272A8"/>
    <w:rsid w:val="00A273AD"/>
    <w:rsid w:val="00A3205C"/>
    <w:rsid w:val="00A321C7"/>
    <w:rsid w:val="00A32DB5"/>
    <w:rsid w:val="00A33374"/>
    <w:rsid w:val="00A33C26"/>
    <w:rsid w:val="00A33F6C"/>
    <w:rsid w:val="00A34654"/>
    <w:rsid w:val="00A356F2"/>
    <w:rsid w:val="00A35B58"/>
    <w:rsid w:val="00A36651"/>
    <w:rsid w:val="00A367ED"/>
    <w:rsid w:val="00A37424"/>
    <w:rsid w:val="00A40332"/>
    <w:rsid w:val="00A40890"/>
    <w:rsid w:val="00A41BDD"/>
    <w:rsid w:val="00A421E0"/>
    <w:rsid w:val="00A42211"/>
    <w:rsid w:val="00A4256A"/>
    <w:rsid w:val="00A42754"/>
    <w:rsid w:val="00A42B38"/>
    <w:rsid w:val="00A42C73"/>
    <w:rsid w:val="00A42E48"/>
    <w:rsid w:val="00A43198"/>
    <w:rsid w:val="00A43304"/>
    <w:rsid w:val="00A43FD1"/>
    <w:rsid w:val="00A442CD"/>
    <w:rsid w:val="00A45ED1"/>
    <w:rsid w:val="00A46126"/>
    <w:rsid w:val="00A462D3"/>
    <w:rsid w:val="00A46C01"/>
    <w:rsid w:val="00A46E1E"/>
    <w:rsid w:val="00A46E58"/>
    <w:rsid w:val="00A47671"/>
    <w:rsid w:val="00A505AC"/>
    <w:rsid w:val="00A507E4"/>
    <w:rsid w:val="00A52354"/>
    <w:rsid w:val="00A525B3"/>
    <w:rsid w:val="00A52A7A"/>
    <w:rsid w:val="00A536AF"/>
    <w:rsid w:val="00A54133"/>
    <w:rsid w:val="00A54314"/>
    <w:rsid w:val="00A547A8"/>
    <w:rsid w:val="00A54982"/>
    <w:rsid w:val="00A5538B"/>
    <w:rsid w:val="00A55965"/>
    <w:rsid w:val="00A56714"/>
    <w:rsid w:val="00A5713E"/>
    <w:rsid w:val="00A610D6"/>
    <w:rsid w:val="00A6157C"/>
    <w:rsid w:val="00A61748"/>
    <w:rsid w:val="00A64342"/>
    <w:rsid w:val="00A64C01"/>
    <w:rsid w:val="00A64ED7"/>
    <w:rsid w:val="00A65671"/>
    <w:rsid w:val="00A6597E"/>
    <w:rsid w:val="00A66182"/>
    <w:rsid w:val="00A676BB"/>
    <w:rsid w:val="00A67FA0"/>
    <w:rsid w:val="00A70602"/>
    <w:rsid w:val="00A70E2F"/>
    <w:rsid w:val="00A71295"/>
    <w:rsid w:val="00A71EA3"/>
    <w:rsid w:val="00A724AB"/>
    <w:rsid w:val="00A72538"/>
    <w:rsid w:val="00A72EC7"/>
    <w:rsid w:val="00A7340D"/>
    <w:rsid w:val="00A73F8D"/>
    <w:rsid w:val="00A7431B"/>
    <w:rsid w:val="00A75942"/>
    <w:rsid w:val="00A75ECD"/>
    <w:rsid w:val="00A7620E"/>
    <w:rsid w:val="00A76420"/>
    <w:rsid w:val="00A767BD"/>
    <w:rsid w:val="00A76857"/>
    <w:rsid w:val="00A76CC6"/>
    <w:rsid w:val="00A76DBF"/>
    <w:rsid w:val="00A775EC"/>
    <w:rsid w:val="00A77C67"/>
    <w:rsid w:val="00A77EBA"/>
    <w:rsid w:val="00A80120"/>
    <w:rsid w:val="00A8015A"/>
    <w:rsid w:val="00A80B1E"/>
    <w:rsid w:val="00A816E3"/>
    <w:rsid w:val="00A81772"/>
    <w:rsid w:val="00A81FA3"/>
    <w:rsid w:val="00A81FF3"/>
    <w:rsid w:val="00A82335"/>
    <w:rsid w:val="00A82880"/>
    <w:rsid w:val="00A829AB"/>
    <w:rsid w:val="00A82C69"/>
    <w:rsid w:val="00A83973"/>
    <w:rsid w:val="00A8419A"/>
    <w:rsid w:val="00A84476"/>
    <w:rsid w:val="00A84C6D"/>
    <w:rsid w:val="00A84DDB"/>
    <w:rsid w:val="00A851C7"/>
    <w:rsid w:val="00A857AE"/>
    <w:rsid w:val="00A86017"/>
    <w:rsid w:val="00A86067"/>
    <w:rsid w:val="00A86E58"/>
    <w:rsid w:val="00A87600"/>
    <w:rsid w:val="00A87CCE"/>
    <w:rsid w:val="00A905E8"/>
    <w:rsid w:val="00A908C8"/>
    <w:rsid w:val="00A9108D"/>
    <w:rsid w:val="00A91838"/>
    <w:rsid w:val="00A924C9"/>
    <w:rsid w:val="00A92530"/>
    <w:rsid w:val="00A926DC"/>
    <w:rsid w:val="00A9296F"/>
    <w:rsid w:val="00A9298E"/>
    <w:rsid w:val="00A92FAE"/>
    <w:rsid w:val="00A95B16"/>
    <w:rsid w:val="00A95CF6"/>
    <w:rsid w:val="00A96518"/>
    <w:rsid w:val="00A96655"/>
    <w:rsid w:val="00A96771"/>
    <w:rsid w:val="00A97914"/>
    <w:rsid w:val="00A97F79"/>
    <w:rsid w:val="00AA058F"/>
    <w:rsid w:val="00AA140D"/>
    <w:rsid w:val="00AA18BB"/>
    <w:rsid w:val="00AA19F2"/>
    <w:rsid w:val="00AA1EA5"/>
    <w:rsid w:val="00AA2159"/>
    <w:rsid w:val="00AA25F7"/>
    <w:rsid w:val="00AA260E"/>
    <w:rsid w:val="00AA264E"/>
    <w:rsid w:val="00AA28F8"/>
    <w:rsid w:val="00AA2B7C"/>
    <w:rsid w:val="00AA2BD9"/>
    <w:rsid w:val="00AA2BE5"/>
    <w:rsid w:val="00AA3744"/>
    <w:rsid w:val="00AA3801"/>
    <w:rsid w:val="00AA385E"/>
    <w:rsid w:val="00AA38FA"/>
    <w:rsid w:val="00AA3AD8"/>
    <w:rsid w:val="00AA3C4E"/>
    <w:rsid w:val="00AA463E"/>
    <w:rsid w:val="00AA4E62"/>
    <w:rsid w:val="00AA4FB1"/>
    <w:rsid w:val="00AA52FE"/>
    <w:rsid w:val="00AA5AA1"/>
    <w:rsid w:val="00AA776C"/>
    <w:rsid w:val="00AA78F1"/>
    <w:rsid w:val="00AA7C60"/>
    <w:rsid w:val="00AB0A57"/>
    <w:rsid w:val="00AB0BA4"/>
    <w:rsid w:val="00AB151E"/>
    <w:rsid w:val="00AB1559"/>
    <w:rsid w:val="00AB2006"/>
    <w:rsid w:val="00AB2956"/>
    <w:rsid w:val="00AB2BC2"/>
    <w:rsid w:val="00AB2CAD"/>
    <w:rsid w:val="00AB33ED"/>
    <w:rsid w:val="00AB344A"/>
    <w:rsid w:val="00AB3765"/>
    <w:rsid w:val="00AB4168"/>
    <w:rsid w:val="00AB4241"/>
    <w:rsid w:val="00AB42BC"/>
    <w:rsid w:val="00AB4774"/>
    <w:rsid w:val="00AB4DE5"/>
    <w:rsid w:val="00AB62B8"/>
    <w:rsid w:val="00AB74CC"/>
    <w:rsid w:val="00AB762B"/>
    <w:rsid w:val="00AB7C9F"/>
    <w:rsid w:val="00AC029E"/>
    <w:rsid w:val="00AC0563"/>
    <w:rsid w:val="00AC0D29"/>
    <w:rsid w:val="00AC11CE"/>
    <w:rsid w:val="00AC1DFE"/>
    <w:rsid w:val="00AC1F4B"/>
    <w:rsid w:val="00AC22E2"/>
    <w:rsid w:val="00AC25FF"/>
    <w:rsid w:val="00AC271A"/>
    <w:rsid w:val="00AC28E7"/>
    <w:rsid w:val="00AC3F04"/>
    <w:rsid w:val="00AC4773"/>
    <w:rsid w:val="00AC4BF1"/>
    <w:rsid w:val="00AC50CC"/>
    <w:rsid w:val="00AC5168"/>
    <w:rsid w:val="00AC59F6"/>
    <w:rsid w:val="00AC5B25"/>
    <w:rsid w:val="00AC5E7B"/>
    <w:rsid w:val="00AC6D04"/>
    <w:rsid w:val="00AC7045"/>
    <w:rsid w:val="00AC7246"/>
    <w:rsid w:val="00AC7355"/>
    <w:rsid w:val="00AC747A"/>
    <w:rsid w:val="00AC791A"/>
    <w:rsid w:val="00AD05E7"/>
    <w:rsid w:val="00AD0DA1"/>
    <w:rsid w:val="00AD1D23"/>
    <w:rsid w:val="00AD2EE6"/>
    <w:rsid w:val="00AD3343"/>
    <w:rsid w:val="00AD3A27"/>
    <w:rsid w:val="00AD44A9"/>
    <w:rsid w:val="00AD45D9"/>
    <w:rsid w:val="00AD5BD9"/>
    <w:rsid w:val="00AD5F4B"/>
    <w:rsid w:val="00AD7FC8"/>
    <w:rsid w:val="00AE02B8"/>
    <w:rsid w:val="00AE0452"/>
    <w:rsid w:val="00AE04E9"/>
    <w:rsid w:val="00AE12CB"/>
    <w:rsid w:val="00AE156F"/>
    <w:rsid w:val="00AE1B78"/>
    <w:rsid w:val="00AE227F"/>
    <w:rsid w:val="00AE24F3"/>
    <w:rsid w:val="00AE3E23"/>
    <w:rsid w:val="00AE40EA"/>
    <w:rsid w:val="00AE41C5"/>
    <w:rsid w:val="00AE4A9A"/>
    <w:rsid w:val="00AE4EA0"/>
    <w:rsid w:val="00AE4FA6"/>
    <w:rsid w:val="00AE5331"/>
    <w:rsid w:val="00AE573E"/>
    <w:rsid w:val="00AE5A1C"/>
    <w:rsid w:val="00AE6467"/>
    <w:rsid w:val="00AE65BD"/>
    <w:rsid w:val="00AF0BFF"/>
    <w:rsid w:val="00AF20F2"/>
    <w:rsid w:val="00AF3AFC"/>
    <w:rsid w:val="00AF411E"/>
    <w:rsid w:val="00AF4319"/>
    <w:rsid w:val="00AF50AC"/>
    <w:rsid w:val="00AF54D6"/>
    <w:rsid w:val="00AF5DB1"/>
    <w:rsid w:val="00AF5F19"/>
    <w:rsid w:val="00AF630D"/>
    <w:rsid w:val="00AF71AC"/>
    <w:rsid w:val="00AF7CBB"/>
    <w:rsid w:val="00B01A2A"/>
    <w:rsid w:val="00B01C90"/>
    <w:rsid w:val="00B01DE4"/>
    <w:rsid w:val="00B02105"/>
    <w:rsid w:val="00B02137"/>
    <w:rsid w:val="00B034B4"/>
    <w:rsid w:val="00B036FC"/>
    <w:rsid w:val="00B04E3A"/>
    <w:rsid w:val="00B05588"/>
    <w:rsid w:val="00B062C2"/>
    <w:rsid w:val="00B064B6"/>
    <w:rsid w:val="00B06D25"/>
    <w:rsid w:val="00B06DEB"/>
    <w:rsid w:val="00B06E45"/>
    <w:rsid w:val="00B0705D"/>
    <w:rsid w:val="00B071F0"/>
    <w:rsid w:val="00B106C8"/>
    <w:rsid w:val="00B10D5D"/>
    <w:rsid w:val="00B10FF0"/>
    <w:rsid w:val="00B11179"/>
    <w:rsid w:val="00B115E0"/>
    <w:rsid w:val="00B11669"/>
    <w:rsid w:val="00B117D1"/>
    <w:rsid w:val="00B11E4A"/>
    <w:rsid w:val="00B11E82"/>
    <w:rsid w:val="00B1243F"/>
    <w:rsid w:val="00B124F8"/>
    <w:rsid w:val="00B12552"/>
    <w:rsid w:val="00B127FD"/>
    <w:rsid w:val="00B12BDD"/>
    <w:rsid w:val="00B1309A"/>
    <w:rsid w:val="00B13166"/>
    <w:rsid w:val="00B13334"/>
    <w:rsid w:val="00B133ED"/>
    <w:rsid w:val="00B14784"/>
    <w:rsid w:val="00B14791"/>
    <w:rsid w:val="00B15413"/>
    <w:rsid w:val="00B15422"/>
    <w:rsid w:val="00B1626E"/>
    <w:rsid w:val="00B16400"/>
    <w:rsid w:val="00B1655F"/>
    <w:rsid w:val="00B16AB1"/>
    <w:rsid w:val="00B16FE7"/>
    <w:rsid w:val="00B17D6D"/>
    <w:rsid w:val="00B20690"/>
    <w:rsid w:val="00B20970"/>
    <w:rsid w:val="00B20ADD"/>
    <w:rsid w:val="00B20B74"/>
    <w:rsid w:val="00B20E19"/>
    <w:rsid w:val="00B211E5"/>
    <w:rsid w:val="00B2164B"/>
    <w:rsid w:val="00B21899"/>
    <w:rsid w:val="00B2211D"/>
    <w:rsid w:val="00B22667"/>
    <w:rsid w:val="00B231BA"/>
    <w:rsid w:val="00B23273"/>
    <w:rsid w:val="00B23ACD"/>
    <w:rsid w:val="00B24741"/>
    <w:rsid w:val="00B24BEB"/>
    <w:rsid w:val="00B250BC"/>
    <w:rsid w:val="00B255CA"/>
    <w:rsid w:val="00B2691E"/>
    <w:rsid w:val="00B269F0"/>
    <w:rsid w:val="00B26A80"/>
    <w:rsid w:val="00B27331"/>
    <w:rsid w:val="00B30382"/>
    <w:rsid w:val="00B30450"/>
    <w:rsid w:val="00B30AA0"/>
    <w:rsid w:val="00B315CA"/>
    <w:rsid w:val="00B31952"/>
    <w:rsid w:val="00B31B83"/>
    <w:rsid w:val="00B328EF"/>
    <w:rsid w:val="00B32A11"/>
    <w:rsid w:val="00B32D5F"/>
    <w:rsid w:val="00B3476B"/>
    <w:rsid w:val="00B35250"/>
    <w:rsid w:val="00B35587"/>
    <w:rsid w:val="00B36B22"/>
    <w:rsid w:val="00B36BA5"/>
    <w:rsid w:val="00B370EA"/>
    <w:rsid w:val="00B37519"/>
    <w:rsid w:val="00B37F1F"/>
    <w:rsid w:val="00B40F28"/>
    <w:rsid w:val="00B42444"/>
    <w:rsid w:val="00B42667"/>
    <w:rsid w:val="00B427EA"/>
    <w:rsid w:val="00B42832"/>
    <w:rsid w:val="00B42988"/>
    <w:rsid w:val="00B42A62"/>
    <w:rsid w:val="00B42CAF"/>
    <w:rsid w:val="00B42F45"/>
    <w:rsid w:val="00B43280"/>
    <w:rsid w:val="00B43816"/>
    <w:rsid w:val="00B4468C"/>
    <w:rsid w:val="00B4497F"/>
    <w:rsid w:val="00B45028"/>
    <w:rsid w:val="00B45B46"/>
    <w:rsid w:val="00B45D2A"/>
    <w:rsid w:val="00B462CC"/>
    <w:rsid w:val="00B46611"/>
    <w:rsid w:val="00B46E59"/>
    <w:rsid w:val="00B47750"/>
    <w:rsid w:val="00B47DD2"/>
    <w:rsid w:val="00B50466"/>
    <w:rsid w:val="00B51637"/>
    <w:rsid w:val="00B524DD"/>
    <w:rsid w:val="00B52953"/>
    <w:rsid w:val="00B52A15"/>
    <w:rsid w:val="00B52C02"/>
    <w:rsid w:val="00B53194"/>
    <w:rsid w:val="00B5388B"/>
    <w:rsid w:val="00B5449C"/>
    <w:rsid w:val="00B5508F"/>
    <w:rsid w:val="00B56270"/>
    <w:rsid w:val="00B5631C"/>
    <w:rsid w:val="00B56C23"/>
    <w:rsid w:val="00B5745B"/>
    <w:rsid w:val="00B5760C"/>
    <w:rsid w:val="00B61801"/>
    <w:rsid w:val="00B620B7"/>
    <w:rsid w:val="00B631FA"/>
    <w:rsid w:val="00B6388D"/>
    <w:rsid w:val="00B64046"/>
    <w:rsid w:val="00B64BDA"/>
    <w:rsid w:val="00B6602D"/>
    <w:rsid w:val="00B663C0"/>
    <w:rsid w:val="00B66ADF"/>
    <w:rsid w:val="00B66DA5"/>
    <w:rsid w:val="00B677A8"/>
    <w:rsid w:val="00B67ABC"/>
    <w:rsid w:val="00B67DC3"/>
    <w:rsid w:val="00B707E9"/>
    <w:rsid w:val="00B710DF"/>
    <w:rsid w:val="00B711A7"/>
    <w:rsid w:val="00B712A0"/>
    <w:rsid w:val="00B71833"/>
    <w:rsid w:val="00B722C2"/>
    <w:rsid w:val="00B7239B"/>
    <w:rsid w:val="00B72933"/>
    <w:rsid w:val="00B72C8C"/>
    <w:rsid w:val="00B735AB"/>
    <w:rsid w:val="00B73B29"/>
    <w:rsid w:val="00B73BF6"/>
    <w:rsid w:val="00B73C8C"/>
    <w:rsid w:val="00B741C6"/>
    <w:rsid w:val="00B74474"/>
    <w:rsid w:val="00B74A6B"/>
    <w:rsid w:val="00B75003"/>
    <w:rsid w:val="00B75AD3"/>
    <w:rsid w:val="00B76BB8"/>
    <w:rsid w:val="00B77E44"/>
    <w:rsid w:val="00B80694"/>
    <w:rsid w:val="00B8099F"/>
    <w:rsid w:val="00B82583"/>
    <w:rsid w:val="00B82F3B"/>
    <w:rsid w:val="00B83219"/>
    <w:rsid w:val="00B83316"/>
    <w:rsid w:val="00B83E33"/>
    <w:rsid w:val="00B847C1"/>
    <w:rsid w:val="00B84A4D"/>
    <w:rsid w:val="00B851A3"/>
    <w:rsid w:val="00B855F4"/>
    <w:rsid w:val="00B85869"/>
    <w:rsid w:val="00B865EF"/>
    <w:rsid w:val="00B86868"/>
    <w:rsid w:val="00B86F5A"/>
    <w:rsid w:val="00B87425"/>
    <w:rsid w:val="00B9101C"/>
    <w:rsid w:val="00B9135F"/>
    <w:rsid w:val="00B922E6"/>
    <w:rsid w:val="00B92690"/>
    <w:rsid w:val="00B928F5"/>
    <w:rsid w:val="00B92B66"/>
    <w:rsid w:val="00B9307F"/>
    <w:rsid w:val="00B93099"/>
    <w:rsid w:val="00B932BE"/>
    <w:rsid w:val="00B934E1"/>
    <w:rsid w:val="00B93E6E"/>
    <w:rsid w:val="00B93FD3"/>
    <w:rsid w:val="00B9468C"/>
    <w:rsid w:val="00B94FAC"/>
    <w:rsid w:val="00B951FF"/>
    <w:rsid w:val="00B95585"/>
    <w:rsid w:val="00B95608"/>
    <w:rsid w:val="00B95674"/>
    <w:rsid w:val="00B95975"/>
    <w:rsid w:val="00B96486"/>
    <w:rsid w:val="00B96517"/>
    <w:rsid w:val="00B96703"/>
    <w:rsid w:val="00B96A4E"/>
    <w:rsid w:val="00B96D8A"/>
    <w:rsid w:val="00B96E92"/>
    <w:rsid w:val="00B97E32"/>
    <w:rsid w:val="00BA09B0"/>
    <w:rsid w:val="00BA1025"/>
    <w:rsid w:val="00BA1B69"/>
    <w:rsid w:val="00BA1BFE"/>
    <w:rsid w:val="00BA22DE"/>
    <w:rsid w:val="00BA2D22"/>
    <w:rsid w:val="00BA3AEC"/>
    <w:rsid w:val="00BA44B6"/>
    <w:rsid w:val="00BA4948"/>
    <w:rsid w:val="00BA49D4"/>
    <w:rsid w:val="00BA519E"/>
    <w:rsid w:val="00BA52C5"/>
    <w:rsid w:val="00BA5304"/>
    <w:rsid w:val="00BA53DB"/>
    <w:rsid w:val="00BA54E1"/>
    <w:rsid w:val="00BA59BA"/>
    <w:rsid w:val="00BA5C9D"/>
    <w:rsid w:val="00BA629E"/>
    <w:rsid w:val="00BA62D1"/>
    <w:rsid w:val="00BA6454"/>
    <w:rsid w:val="00BA6973"/>
    <w:rsid w:val="00BA7575"/>
    <w:rsid w:val="00BA75A9"/>
    <w:rsid w:val="00BA7957"/>
    <w:rsid w:val="00BB018A"/>
    <w:rsid w:val="00BB018D"/>
    <w:rsid w:val="00BB080F"/>
    <w:rsid w:val="00BB0C09"/>
    <w:rsid w:val="00BB0C19"/>
    <w:rsid w:val="00BB1119"/>
    <w:rsid w:val="00BB11C2"/>
    <w:rsid w:val="00BB12EF"/>
    <w:rsid w:val="00BB140D"/>
    <w:rsid w:val="00BB1B3A"/>
    <w:rsid w:val="00BB20C8"/>
    <w:rsid w:val="00BB27BB"/>
    <w:rsid w:val="00BB3477"/>
    <w:rsid w:val="00BB3DA4"/>
    <w:rsid w:val="00BB434B"/>
    <w:rsid w:val="00BB57C8"/>
    <w:rsid w:val="00BB5EC1"/>
    <w:rsid w:val="00BB6711"/>
    <w:rsid w:val="00BB6A53"/>
    <w:rsid w:val="00BB7648"/>
    <w:rsid w:val="00BB7653"/>
    <w:rsid w:val="00BC0076"/>
    <w:rsid w:val="00BC04B2"/>
    <w:rsid w:val="00BC14B5"/>
    <w:rsid w:val="00BC22A9"/>
    <w:rsid w:val="00BC23D2"/>
    <w:rsid w:val="00BC2F20"/>
    <w:rsid w:val="00BC3235"/>
    <w:rsid w:val="00BC3C9F"/>
    <w:rsid w:val="00BC468D"/>
    <w:rsid w:val="00BC4C7B"/>
    <w:rsid w:val="00BC4FD9"/>
    <w:rsid w:val="00BC53F1"/>
    <w:rsid w:val="00BC55C7"/>
    <w:rsid w:val="00BC72B9"/>
    <w:rsid w:val="00BC788E"/>
    <w:rsid w:val="00BC7BE4"/>
    <w:rsid w:val="00BC7E2F"/>
    <w:rsid w:val="00BD0D48"/>
    <w:rsid w:val="00BD0D8D"/>
    <w:rsid w:val="00BD12D7"/>
    <w:rsid w:val="00BD209D"/>
    <w:rsid w:val="00BD25AB"/>
    <w:rsid w:val="00BD25E1"/>
    <w:rsid w:val="00BD2B69"/>
    <w:rsid w:val="00BD2BD5"/>
    <w:rsid w:val="00BD2C40"/>
    <w:rsid w:val="00BD2F74"/>
    <w:rsid w:val="00BD34D8"/>
    <w:rsid w:val="00BD35F8"/>
    <w:rsid w:val="00BD367E"/>
    <w:rsid w:val="00BD3B92"/>
    <w:rsid w:val="00BD3C83"/>
    <w:rsid w:val="00BD42AD"/>
    <w:rsid w:val="00BD4A7A"/>
    <w:rsid w:val="00BD4D12"/>
    <w:rsid w:val="00BD5053"/>
    <w:rsid w:val="00BD5069"/>
    <w:rsid w:val="00BD550E"/>
    <w:rsid w:val="00BD5698"/>
    <w:rsid w:val="00BD5E11"/>
    <w:rsid w:val="00BD5EA7"/>
    <w:rsid w:val="00BD64F0"/>
    <w:rsid w:val="00BD681E"/>
    <w:rsid w:val="00BD709F"/>
    <w:rsid w:val="00BD71D8"/>
    <w:rsid w:val="00BE03B5"/>
    <w:rsid w:val="00BE0445"/>
    <w:rsid w:val="00BE052A"/>
    <w:rsid w:val="00BE1045"/>
    <w:rsid w:val="00BE137A"/>
    <w:rsid w:val="00BE144E"/>
    <w:rsid w:val="00BE1807"/>
    <w:rsid w:val="00BE18A5"/>
    <w:rsid w:val="00BE196E"/>
    <w:rsid w:val="00BE1A7C"/>
    <w:rsid w:val="00BE1CDC"/>
    <w:rsid w:val="00BE1FF7"/>
    <w:rsid w:val="00BE2994"/>
    <w:rsid w:val="00BE2FD5"/>
    <w:rsid w:val="00BE34B7"/>
    <w:rsid w:val="00BE545D"/>
    <w:rsid w:val="00BE55CD"/>
    <w:rsid w:val="00BE5EA7"/>
    <w:rsid w:val="00BE6918"/>
    <w:rsid w:val="00BE697C"/>
    <w:rsid w:val="00BE6C79"/>
    <w:rsid w:val="00BE7361"/>
    <w:rsid w:val="00BE7587"/>
    <w:rsid w:val="00BF0127"/>
    <w:rsid w:val="00BF0548"/>
    <w:rsid w:val="00BF08E3"/>
    <w:rsid w:val="00BF0CCB"/>
    <w:rsid w:val="00BF180D"/>
    <w:rsid w:val="00BF1A35"/>
    <w:rsid w:val="00BF2695"/>
    <w:rsid w:val="00BF330B"/>
    <w:rsid w:val="00BF35BE"/>
    <w:rsid w:val="00BF3650"/>
    <w:rsid w:val="00BF36B3"/>
    <w:rsid w:val="00BF3A90"/>
    <w:rsid w:val="00BF4414"/>
    <w:rsid w:val="00BF496A"/>
    <w:rsid w:val="00BF4AF3"/>
    <w:rsid w:val="00BF4BA9"/>
    <w:rsid w:val="00BF4D48"/>
    <w:rsid w:val="00BF4DEC"/>
    <w:rsid w:val="00BF5B74"/>
    <w:rsid w:val="00BF5C58"/>
    <w:rsid w:val="00BF60AD"/>
    <w:rsid w:val="00BF620F"/>
    <w:rsid w:val="00BF64F6"/>
    <w:rsid w:val="00BF65FC"/>
    <w:rsid w:val="00BF6958"/>
    <w:rsid w:val="00BF6A5A"/>
    <w:rsid w:val="00BF6DCC"/>
    <w:rsid w:val="00BF725C"/>
    <w:rsid w:val="00C0060C"/>
    <w:rsid w:val="00C0116F"/>
    <w:rsid w:val="00C0190B"/>
    <w:rsid w:val="00C01B2A"/>
    <w:rsid w:val="00C01CB8"/>
    <w:rsid w:val="00C01DFB"/>
    <w:rsid w:val="00C01EEE"/>
    <w:rsid w:val="00C022CA"/>
    <w:rsid w:val="00C028AB"/>
    <w:rsid w:val="00C0301E"/>
    <w:rsid w:val="00C0347E"/>
    <w:rsid w:val="00C03B5F"/>
    <w:rsid w:val="00C03BD3"/>
    <w:rsid w:val="00C03CE0"/>
    <w:rsid w:val="00C03D89"/>
    <w:rsid w:val="00C04551"/>
    <w:rsid w:val="00C046F7"/>
    <w:rsid w:val="00C0532B"/>
    <w:rsid w:val="00C057EE"/>
    <w:rsid w:val="00C05E2C"/>
    <w:rsid w:val="00C061EE"/>
    <w:rsid w:val="00C06AF8"/>
    <w:rsid w:val="00C06EA6"/>
    <w:rsid w:val="00C070B1"/>
    <w:rsid w:val="00C071C5"/>
    <w:rsid w:val="00C10083"/>
    <w:rsid w:val="00C10FA6"/>
    <w:rsid w:val="00C11045"/>
    <w:rsid w:val="00C1117C"/>
    <w:rsid w:val="00C11FEF"/>
    <w:rsid w:val="00C122C2"/>
    <w:rsid w:val="00C129EA"/>
    <w:rsid w:val="00C1322C"/>
    <w:rsid w:val="00C13562"/>
    <w:rsid w:val="00C13D8B"/>
    <w:rsid w:val="00C13DE8"/>
    <w:rsid w:val="00C13F8E"/>
    <w:rsid w:val="00C1423E"/>
    <w:rsid w:val="00C14477"/>
    <w:rsid w:val="00C1477E"/>
    <w:rsid w:val="00C14A8D"/>
    <w:rsid w:val="00C15044"/>
    <w:rsid w:val="00C15210"/>
    <w:rsid w:val="00C1523D"/>
    <w:rsid w:val="00C15A04"/>
    <w:rsid w:val="00C15D59"/>
    <w:rsid w:val="00C16CB7"/>
    <w:rsid w:val="00C1721D"/>
    <w:rsid w:val="00C1740A"/>
    <w:rsid w:val="00C17487"/>
    <w:rsid w:val="00C17898"/>
    <w:rsid w:val="00C17CEB"/>
    <w:rsid w:val="00C205DA"/>
    <w:rsid w:val="00C20981"/>
    <w:rsid w:val="00C20A19"/>
    <w:rsid w:val="00C21446"/>
    <w:rsid w:val="00C21B1B"/>
    <w:rsid w:val="00C236AB"/>
    <w:rsid w:val="00C23C25"/>
    <w:rsid w:val="00C24081"/>
    <w:rsid w:val="00C24996"/>
    <w:rsid w:val="00C24CDD"/>
    <w:rsid w:val="00C253BF"/>
    <w:rsid w:val="00C2573B"/>
    <w:rsid w:val="00C25932"/>
    <w:rsid w:val="00C2755A"/>
    <w:rsid w:val="00C275E4"/>
    <w:rsid w:val="00C279C9"/>
    <w:rsid w:val="00C30A8D"/>
    <w:rsid w:val="00C3118F"/>
    <w:rsid w:val="00C32234"/>
    <w:rsid w:val="00C325A7"/>
    <w:rsid w:val="00C3267B"/>
    <w:rsid w:val="00C328B2"/>
    <w:rsid w:val="00C3372D"/>
    <w:rsid w:val="00C33A2D"/>
    <w:rsid w:val="00C34385"/>
    <w:rsid w:val="00C35FDE"/>
    <w:rsid w:val="00C3671F"/>
    <w:rsid w:val="00C3677E"/>
    <w:rsid w:val="00C37369"/>
    <w:rsid w:val="00C40338"/>
    <w:rsid w:val="00C4053F"/>
    <w:rsid w:val="00C40755"/>
    <w:rsid w:val="00C407CC"/>
    <w:rsid w:val="00C40ABE"/>
    <w:rsid w:val="00C40B5F"/>
    <w:rsid w:val="00C416FA"/>
    <w:rsid w:val="00C4202F"/>
    <w:rsid w:val="00C42197"/>
    <w:rsid w:val="00C42BA1"/>
    <w:rsid w:val="00C43912"/>
    <w:rsid w:val="00C43ED9"/>
    <w:rsid w:val="00C43FA6"/>
    <w:rsid w:val="00C443B5"/>
    <w:rsid w:val="00C44A02"/>
    <w:rsid w:val="00C44E8F"/>
    <w:rsid w:val="00C46237"/>
    <w:rsid w:val="00C46869"/>
    <w:rsid w:val="00C47359"/>
    <w:rsid w:val="00C47AB3"/>
    <w:rsid w:val="00C50078"/>
    <w:rsid w:val="00C511E1"/>
    <w:rsid w:val="00C513D1"/>
    <w:rsid w:val="00C51DE6"/>
    <w:rsid w:val="00C5237E"/>
    <w:rsid w:val="00C53331"/>
    <w:rsid w:val="00C534D7"/>
    <w:rsid w:val="00C536AC"/>
    <w:rsid w:val="00C53955"/>
    <w:rsid w:val="00C540E4"/>
    <w:rsid w:val="00C54521"/>
    <w:rsid w:val="00C55209"/>
    <w:rsid w:val="00C55931"/>
    <w:rsid w:val="00C56D77"/>
    <w:rsid w:val="00C57D22"/>
    <w:rsid w:val="00C60DC7"/>
    <w:rsid w:val="00C61D12"/>
    <w:rsid w:val="00C6214D"/>
    <w:rsid w:val="00C62F1C"/>
    <w:rsid w:val="00C6342F"/>
    <w:rsid w:val="00C63805"/>
    <w:rsid w:val="00C641BA"/>
    <w:rsid w:val="00C6432E"/>
    <w:rsid w:val="00C64B57"/>
    <w:rsid w:val="00C64FD2"/>
    <w:rsid w:val="00C6505E"/>
    <w:rsid w:val="00C65BF7"/>
    <w:rsid w:val="00C664F2"/>
    <w:rsid w:val="00C6700C"/>
    <w:rsid w:val="00C678EC"/>
    <w:rsid w:val="00C7006C"/>
    <w:rsid w:val="00C709D1"/>
    <w:rsid w:val="00C70B19"/>
    <w:rsid w:val="00C711A9"/>
    <w:rsid w:val="00C716B7"/>
    <w:rsid w:val="00C74165"/>
    <w:rsid w:val="00C7427D"/>
    <w:rsid w:val="00C74552"/>
    <w:rsid w:val="00C746F5"/>
    <w:rsid w:val="00C747DC"/>
    <w:rsid w:val="00C7514B"/>
    <w:rsid w:val="00C753BA"/>
    <w:rsid w:val="00C76B35"/>
    <w:rsid w:val="00C76E2F"/>
    <w:rsid w:val="00C76EE9"/>
    <w:rsid w:val="00C77A19"/>
    <w:rsid w:val="00C8016A"/>
    <w:rsid w:val="00C8064D"/>
    <w:rsid w:val="00C808E9"/>
    <w:rsid w:val="00C80B75"/>
    <w:rsid w:val="00C812DE"/>
    <w:rsid w:val="00C8146A"/>
    <w:rsid w:val="00C82B2D"/>
    <w:rsid w:val="00C83005"/>
    <w:rsid w:val="00C833FB"/>
    <w:rsid w:val="00C83589"/>
    <w:rsid w:val="00C837F2"/>
    <w:rsid w:val="00C83812"/>
    <w:rsid w:val="00C83DCB"/>
    <w:rsid w:val="00C85003"/>
    <w:rsid w:val="00C853BA"/>
    <w:rsid w:val="00C85773"/>
    <w:rsid w:val="00C85B3D"/>
    <w:rsid w:val="00C874D1"/>
    <w:rsid w:val="00C87837"/>
    <w:rsid w:val="00C878E1"/>
    <w:rsid w:val="00C87D0D"/>
    <w:rsid w:val="00C87E47"/>
    <w:rsid w:val="00C87EDB"/>
    <w:rsid w:val="00C8F765"/>
    <w:rsid w:val="00C901F0"/>
    <w:rsid w:val="00C90A44"/>
    <w:rsid w:val="00C90AD9"/>
    <w:rsid w:val="00C91EFE"/>
    <w:rsid w:val="00C921EC"/>
    <w:rsid w:val="00C92613"/>
    <w:rsid w:val="00C927C7"/>
    <w:rsid w:val="00C92983"/>
    <w:rsid w:val="00C92AE8"/>
    <w:rsid w:val="00C93AAF"/>
    <w:rsid w:val="00C940F8"/>
    <w:rsid w:val="00C94422"/>
    <w:rsid w:val="00C948CD"/>
    <w:rsid w:val="00C95080"/>
    <w:rsid w:val="00C95196"/>
    <w:rsid w:val="00C95718"/>
    <w:rsid w:val="00C95A32"/>
    <w:rsid w:val="00C95ABF"/>
    <w:rsid w:val="00C97612"/>
    <w:rsid w:val="00C9775A"/>
    <w:rsid w:val="00C97822"/>
    <w:rsid w:val="00CA12C0"/>
    <w:rsid w:val="00CA1402"/>
    <w:rsid w:val="00CA149E"/>
    <w:rsid w:val="00CA1C42"/>
    <w:rsid w:val="00CA2256"/>
    <w:rsid w:val="00CA2702"/>
    <w:rsid w:val="00CA2978"/>
    <w:rsid w:val="00CA2D0A"/>
    <w:rsid w:val="00CA2D32"/>
    <w:rsid w:val="00CA2F71"/>
    <w:rsid w:val="00CA3310"/>
    <w:rsid w:val="00CA3507"/>
    <w:rsid w:val="00CA3717"/>
    <w:rsid w:val="00CA3C83"/>
    <w:rsid w:val="00CA46A8"/>
    <w:rsid w:val="00CA4D00"/>
    <w:rsid w:val="00CA6106"/>
    <w:rsid w:val="00CA626D"/>
    <w:rsid w:val="00CA78F4"/>
    <w:rsid w:val="00CA7B05"/>
    <w:rsid w:val="00CA7CC5"/>
    <w:rsid w:val="00CB113F"/>
    <w:rsid w:val="00CB4482"/>
    <w:rsid w:val="00CB4BAA"/>
    <w:rsid w:val="00CB598C"/>
    <w:rsid w:val="00CB5E4B"/>
    <w:rsid w:val="00CB5EB4"/>
    <w:rsid w:val="00CB6227"/>
    <w:rsid w:val="00CB704A"/>
    <w:rsid w:val="00CB7227"/>
    <w:rsid w:val="00CB7651"/>
    <w:rsid w:val="00CB79D1"/>
    <w:rsid w:val="00CC05BC"/>
    <w:rsid w:val="00CC0CC6"/>
    <w:rsid w:val="00CC1388"/>
    <w:rsid w:val="00CC1587"/>
    <w:rsid w:val="00CC1FA1"/>
    <w:rsid w:val="00CC214D"/>
    <w:rsid w:val="00CC2C4F"/>
    <w:rsid w:val="00CC2D7B"/>
    <w:rsid w:val="00CC3110"/>
    <w:rsid w:val="00CC3D86"/>
    <w:rsid w:val="00CC4A85"/>
    <w:rsid w:val="00CC4B33"/>
    <w:rsid w:val="00CC4DEE"/>
    <w:rsid w:val="00CC63F3"/>
    <w:rsid w:val="00CC670C"/>
    <w:rsid w:val="00CC6899"/>
    <w:rsid w:val="00CC723D"/>
    <w:rsid w:val="00CC74E4"/>
    <w:rsid w:val="00CC7F7B"/>
    <w:rsid w:val="00CD047F"/>
    <w:rsid w:val="00CD14FC"/>
    <w:rsid w:val="00CD1B7C"/>
    <w:rsid w:val="00CD1B8B"/>
    <w:rsid w:val="00CD28BC"/>
    <w:rsid w:val="00CD37BD"/>
    <w:rsid w:val="00CD386E"/>
    <w:rsid w:val="00CD46F5"/>
    <w:rsid w:val="00CD4D63"/>
    <w:rsid w:val="00CD53AF"/>
    <w:rsid w:val="00CD56A6"/>
    <w:rsid w:val="00CD5716"/>
    <w:rsid w:val="00CD5AC3"/>
    <w:rsid w:val="00CD5B5A"/>
    <w:rsid w:val="00CD5BBB"/>
    <w:rsid w:val="00CD6148"/>
    <w:rsid w:val="00CD6D54"/>
    <w:rsid w:val="00CD71AB"/>
    <w:rsid w:val="00CD7ADA"/>
    <w:rsid w:val="00CD7DE9"/>
    <w:rsid w:val="00CE013E"/>
    <w:rsid w:val="00CE030E"/>
    <w:rsid w:val="00CE085B"/>
    <w:rsid w:val="00CE0A7E"/>
    <w:rsid w:val="00CE0E50"/>
    <w:rsid w:val="00CE1366"/>
    <w:rsid w:val="00CE140B"/>
    <w:rsid w:val="00CE1DDC"/>
    <w:rsid w:val="00CE25CD"/>
    <w:rsid w:val="00CE2B96"/>
    <w:rsid w:val="00CE2C98"/>
    <w:rsid w:val="00CE2D5F"/>
    <w:rsid w:val="00CE2F3A"/>
    <w:rsid w:val="00CE3D86"/>
    <w:rsid w:val="00CE5596"/>
    <w:rsid w:val="00CE56A6"/>
    <w:rsid w:val="00CE6255"/>
    <w:rsid w:val="00CE6531"/>
    <w:rsid w:val="00CE699E"/>
    <w:rsid w:val="00CE6A94"/>
    <w:rsid w:val="00CE71A0"/>
    <w:rsid w:val="00CE75BA"/>
    <w:rsid w:val="00CE76E8"/>
    <w:rsid w:val="00CE7A3B"/>
    <w:rsid w:val="00CE7D50"/>
    <w:rsid w:val="00CE7D95"/>
    <w:rsid w:val="00CF0148"/>
    <w:rsid w:val="00CF0556"/>
    <w:rsid w:val="00CF06D3"/>
    <w:rsid w:val="00CF0A71"/>
    <w:rsid w:val="00CF13CE"/>
    <w:rsid w:val="00CF155C"/>
    <w:rsid w:val="00CF2F28"/>
    <w:rsid w:val="00CF2FC8"/>
    <w:rsid w:val="00CF318B"/>
    <w:rsid w:val="00CF3559"/>
    <w:rsid w:val="00CF3C66"/>
    <w:rsid w:val="00CF4188"/>
    <w:rsid w:val="00CF43F5"/>
    <w:rsid w:val="00CF462B"/>
    <w:rsid w:val="00CF4801"/>
    <w:rsid w:val="00CF4CF3"/>
    <w:rsid w:val="00CF50DB"/>
    <w:rsid w:val="00CF5635"/>
    <w:rsid w:val="00CF5860"/>
    <w:rsid w:val="00CF6482"/>
    <w:rsid w:val="00CF73C4"/>
    <w:rsid w:val="00D000E7"/>
    <w:rsid w:val="00D001AB"/>
    <w:rsid w:val="00D0084A"/>
    <w:rsid w:val="00D008CA"/>
    <w:rsid w:val="00D00949"/>
    <w:rsid w:val="00D00CB8"/>
    <w:rsid w:val="00D012F3"/>
    <w:rsid w:val="00D01957"/>
    <w:rsid w:val="00D019E4"/>
    <w:rsid w:val="00D02272"/>
    <w:rsid w:val="00D02284"/>
    <w:rsid w:val="00D0341A"/>
    <w:rsid w:val="00D035E5"/>
    <w:rsid w:val="00D036CB"/>
    <w:rsid w:val="00D03B43"/>
    <w:rsid w:val="00D03E09"/>
    <w:rsid w:val="00D04957"/>
    <w:rsid w:val="00D04CFE"/>
    <w:rsid w:val="00D0510D"/>
    <w:rsid w:val="00D0532A"/>
    <w:rsid w:val="00D053B0"/>
    <w:rsid w:val="00D057CA"/>
    <w:rsid w:val="00D06359"/>
    <w:rsid w:val="00D0748C"/>
    <w:rsid w:val="00D075C5"/>
    <w:rsid w:val="00D07E06"/>
    <w:rsid w:val="00D109F8"/>
    <w:rsid w:val="00D10C96"/>
    <w:rsid w:val="00D10FCB"/>
    <w:rsid w:val="00D11207"/>
    <w:rsid w:val="00D114BD"/>
    <w:rsid w:val="00D11E97"/>
    <w:rsid w:val="00D1240A"/>
    <w:rsid w:val="00D12628"/>
    <w:rsid w:val="00D13464"/>
    <w:rsid w:val="00D13C04"/>
    <w:rsid w:val="00D13D4A"/>
    <w:rsid w:val="00D14032"/>
    <w:rsid w:val="00D143D0"/>
    <w:rsid w:val="00D1446F"/>
    <w:rsid w:val="00D14553"/>
    <w:rsid w:val="00D14592"/>
    <w:rsid w:val="00D14982"/>
    <w:rsid w:val="00D14F60"/>
    <w:rsid w:val="00D156B4"/>
    <w:rsid w:val="00D158FD"/>
    <w:rsid w:val="00D15A17"/>
    <w:rsid w:val="00D15D18"/>
    <w:rsid w:val="00D15D59"/>
    <w:rsid w:val="00D15E05"/>
    <w:rsid w:val="00D16023"/>
    <w:rsid w:val="00D16084"/>
    <w:rsid w:val="00D160DB"/>
    <w:rsid w:val="00D16902"/>
    <w:rsid w:val="00D16930"/>
    <w:rsid w:val="00D17278"/>
    <w:rsid w:val="00D179A2"/>
    <w:rsid w:val="00D20183"/>
    <w:rsid w:val="00D21E22"/>
    <w:rsid w:val="00D21E45"/>
    <w:rsid w:val="00D22074"/>
    <w:rsid w:val="00D221A2"/>
    <w:rsid w:val="00D22D20"/>
    <w:rsid w:val="00D234BC"/>
    <w:rsid w:val="00D23EF4"/>
    <w:rsid w:val="00D23FA2"/>
    <w:rsid w:val="00D23FC6"/>
    <w:rsid w:val="00D24974"/>
    <w:rsid w:val="00D25342"/>
    <w:rsid w:val="00D25984"/>
    <w:rsid w:val="00D25F74"/>
    <w:rsid w:val="00D26F82"/>
    <w:rsid w:val="00D2790C"/>
    <w:rsid w:val="00D30273"/>
    <w:rsid w:val="00D3077A"/>
    <w:rsid w:val="00D307CC"/>
    <w:rsid w:val="00D30801"/>
    <w:rsid w:val="00D30BBF"/>
    <w:rsid w:val="00D30BDB"/>
    <w:rsid w:val="00D316B7"/>
    <w:rsid w:val="00D31760"/>
    <w:rsid w:val="00D31A2F"/>
    <w:rsid w:val="00D31D69"/>
    <w:rsid w:val="00D31E22"/>
    <w:rsid w:val="00D31F4D"/>
    <w:rsid w:val="00D32181"/>
    <w:rsid w:val="00D3240E"/>
    <w:rsid w:val="00D32EB8"/>
    <w:rsid w:val="00D332A3"/>
    <w:rsid w:val="00D33471"/>
    <w:rsid w:val="00D334A2"/>
    <w:rsid w:val="00D3395C"/>
    <w:rsid w:val="00D33AE6"/>
    <w:rsid w:val="00D33BB3"/>
    <w:rsid w:val="00D347D8"/>
    <w:rsid w:val="00D348D0"/>
    <w:rsid w:val="00D34D96"/>
    <w:rsid w:val="00D34EC1"/>
    <w:rsid w:val="00D359B2"/>
    <w:rsid w:val="00D35C8F"/>
    <w:rsid w:val="00D35CE1"/>
    <w:rsid w:val="00D36158"/>
    <w:rsid w:val="00D363C4"/>
    <w:rsid w:val="00D36E1A"/>
    <w:rsid w:val="00D40598"/>
    <w:rsid w:val="00D40CFC"/>
    <w:rsid w:val="00D410C1"/>
    <w:rsid w:val="00D413DC"/>
    <w:rsid w:val="00D41633"/>
    <w:rsid w:val="00D417CA"/>
    <w:rsid w:val="00D42558"/>
    <w:rsid w:val="00D42FA7"/>
    <w:rsid w:val="00D4304B"/>
    <w:rsid w:val="00D44208"/>
    <w:rsid w:val="00D44B6F"/>
    <w:rsid w:val="00D450CD"/>
    <w:rsid w:val="00D46780"/>
    <w:rsid w:val="00D46936"/>
    <w:rsid w:val="00D46964"/>
    <w:rsid w:val="00D4715F"/>
    <w:rsid w:val="00D47A32"/>
    <w:rsid w:val="00D47A8C"/>
    <w:rsid w:val="00D47A99"/>
    <w:rsid w:val="00D47D39"/>
    <w:rsid w:val="00D50523"/>
    <w:rsid w:val="00D50681"/>
    <w:rsid w:val="00D51EBC"/>
    <w:rsid w:val="00D521BE"/>
    <w:rsid w:val="00D532E4"/>
    <w:rsid w:val="00D53D66"/>
    <w:rsid w:val="00D53FC7"/>
    <w:rsid w:val="00D541C7"/>
    <w:rsid w:val="00D5557A"/>
    <w:rsid w:val="00D5573A"/>
    <w:rsid w:val="00D55896"/>
    <w:rsid w:val="00D5593C"/>
    <w:rsid w:val="00D55AB1"/>
    <w:rsid w:val="00D56103"/>
    <w:rsid w:val="00D5640A"/>
    <w:rsid w:val="00D5695E"/>
    <w:rsid w:val="00D56E61"/>
    <w:rsid w:val="00D572BE"/>
    <w:rsid w:val="00D57AB6"/>
    <w:rsid w:val="00D57D9C"/>
    <w:rsid w:val="00D6018E"/>
    <w:rsid w:val="00D60E7D"/>
    <w:rsid w:val="00D6193F"/>
    <w:rsid w:val="00D61C5A"/>
    <w:rsid w:val="00D62A09"/>
    <w:rsid w:val="00D63123"/>
    <w:rsid w:val="00D642DF"/>
    <w:rsid w:val="00D64B61"/>
    <w:rsid w:val="00D65704"/>
    <w:rsid w:val="00D65B6A"/>
    <w:rsid w:val="00D6736F"/>
    <w:rsid w:val="00D70339"/>
    <w:rsid w:val="00D70773"/>
    <w:rsid w:val="00D71320"/>
    <w:rsid w:val="00D713EA"/>
    <w:rsid w:val="00D71433"/>
    <w:rsid w:val="00D7198B"/>
    <w:rsid w:val="00D71D15"/>
    <w:rsid w:val="00D71DB4"/>
    <w:rsid w:val="00D73463"/>
    <w:rsid w:val="00D73D90"/>
    <w:rsid w:val="00D73FCE"/>
    <w:rsid w:val="00D74320"/>
    <w:rsid w:val="00D74850"/>
    <w:rsid w:val="00D74D91"/>
    <w:rsid w:val="00D75221"/>
    <w:rsid w:val="00D752C1"/>
    <w:rsid w:val="00D75A9F"/>
    <w:rsid w:val="00D75B05"/>
    <w:rsid w:val="00D75DBA"/>
    <w:rsid w:val="00D75FFE"/>
    <w:rsid w:val="00D7618E"/>
    <w:rsid w:val="00D77135"/>
    <w:rsid w:val="00D7731A"/>
    <w:rsid w:val="00D77702"/>
    <w:rsid w:val="00D77B50"/>
    <w:rsid w:val="00D80344"/>
    <w:rsid w:val="00D80706"/>
    <w:rsid w:val="00D81382"/>
    <w:rsid w:val="00D82DC8"/>
    <w:rsid w:val="00D83093"/>
    <w:rsid w:val="00D8372A"/>
    <w:rsid w:val="00D837A7"/>
    <w:rsid w:val="00D83BB4"/>
    <w:rsid w:val="00D83E6C"/>
    <w:rsid w:val="00D84127"/>
    <w:rsid w:val="00D841EB"/>
    <w:rsid w:val="00D84F80"/>
    <w:rsid w:val="00D854D8"/>
    <w:rsid w:val="00D857F5"/>
    <w:rsid w:val="00D85AB0"/>
    <w:rsid w:val="00D86018"/>
    <w:rsid w:val="00D87173"/>
    <w:rsid w:val="00D877D6"/>
    <w:rsid w:val="00D87DF7"/>
    <w:rsid w:val="00D90C5D"/>
    <w:rsid w:val="00D911C2"/>
    <w:rsid w:val="00D91498"/>
    <w:rsid w:val="00D937B8"/>
    <w:rsid w:val="00D93B60"/>
    <w:rsid w:val="00D94C79"/>
    <w:rsid w:val="00D9525D"/>
    <w:rsid w:val="00D95317"/>
    <w:rsid w:val="00D95841"/>
    <w:rsid w:val="00D95EC7"/>
    <w:rsid w:val="00D96105"/>
    <w:rsid w:val="00D9660A"/>
    <w:rsid w:val="00D96A40"/>
    <w:rsid w:val="00D97C4D"/>
    <w:rsid w:val="00D97F2C"/>
    <w:rsid w:val="00DA0113"/>
    <w:rsid w:val="00DA090F"/>
    <w:rsid w:val="00DA1619"/>
    <w:rsid w:val="00DA161D"/>
    <w:rsid w:val="00DA173C"/>
    <w:rsid w:val="00DA1816"/>
    <w:rsid w:val="00DA19D8"/>
    <w:rsid w:val="00DA1A96"/>
    <w:rsid w:val="00DA1EA6"/>
    <w:rsid w:val="00DA204F"/>
    <w:rsid w:val="00DA2705"/>
    <w:rsid w:val="00DA2CD7"/>
    <w:rsid w:val="00DA2D4D"/>
    <w:rsid w:val="00DA306B"/>
    <w:rsid w:val="00DA37C9"/>
    <w:rsid w:val="00DA3949"/>
    <w:rsid w:val="00DA3F79"/>
    <w:rsid w:val="00DA40BE"/>
    <w:rsid w:val="00DA440F"/>
    <w:rsid w:val="00DA44CE"/>
    <w:rsid w:val="00DA4ECA"/>
    <w:rsid w:val="00DA5825"/>
    <w:rsid w:val="00DA603E"/>
    <w:rsid w:val="00DA656B"/>
    <w:rsid w:val="00DA66EE"/>
    <w:rsid w:val="00DA6AC7"/>
    <w:rsid w:val="00DA6B05"/>
    <w:rsid w:val="00DA6B8E"/>
    <w:rsid w:val="00DA6E08"/>
    <w:rsid w:val="00DA6F26"/>
    <w:rsid w:val="00DA72FA"/>
    <w:rsid w:val="00DA74E6"/>
    <w:rsid w:val="00DA7EDC"/>
    <w:rsid w:val="00DB0085"/>
    <w:rsid w:val="00DB02F2"/>
    <w:rsid w:val="00DB0483"/>
    <w:rsid w:val="00DB084A"/>
    <w:rsid w:val="00DB0E96"/>
    <w:rsid w:val="00DB1C43"/>
    <w:rsid w:val="00DB1EEC"/>
    <w:rsid w:val="00DB246C"/>
    <w:rsid w:val="00DB2792"/>
    <w:rsid w:val="00DB2B24"/>
    <w:rsid w:val="00DB3CCB"/>
    <w:rsid w:val="00DB4DBD"/>
    <w:rsid w:val="00DB557A"/>
    <w:rsid w:val="00DB5ABE"/>
    <w:rsid w:val="00DB603A"/>
    <w:rsid w:val="00DB635C"/>
    <w:rsid w:val="00DB6575"/>
    <w:rsid w:val="00DB66CB"/>
    <w:rsid w:val="00DB6AB0"/>
    <w:rsid w:val="00DB7283"/>
    <w:rsid w:val="00DC0533"/>
    <w:rsid w:val="00DC0651"/>
    <w:rsid w:val="00DC1279"/>
    <w:rsid w:val="00DC1951"/>
    <w:rsid w:val="00DC1AF7"/>
    <w:rsid w:val="00DC1B48"/>
    <w:rsid w:val="00DC1D79"/>
    <w:rsid w:val="00DC2EB1"/>
    <w:rsid w:val="00DC3356"/>
    <w:rsid w:val="00DC3866"/>
    <w:rsid w:val="00DC4020"/>
    <w:rsid w:val="00DC4110"/>
    <w:rsid w:val="00DC41DA"/>
    <w:rsid w:val="00DC46C8"/>
    <w:rsid w:val="00DC484D"/>
    <w:rsid w:val="00DC4C50"/>
    <w:rsid w:val="00DC4FEE"/>
    <w:rsid w:val="00DC5007"/>
    <w:rsid w:val="00DC527E"/>
    <w:rsid w:val="00DC5944"/>
    <w:rsid w:val="00DC598F"/>
    <w:rsid w:val="00DC5C39"/>
    <w:rsid w:val="00DC61A7"/>
    <w:rsid w:val="00DC6279"/>
    <w:rsid w:val="00DC66C9"/>
    <w:rsid w:val="00DC690A"/>
    <w:rsid w:val="00DC78CF"/>
    <w:rsid w:val="00DD0763"/>
    <w:rsid w:val="00DD1083"/>
    <w:rsid w:val="00DD14CB"/>
    <w:rsid w:val="00DD1545"/>
    <w:rsid w:val="00DD16E0"/>
    <w:rsid w:val="00DD1A31"/>
    <w:rsid w:val="00DD1B62"/>
    <w:rsid w:val="00DD2E18"/>
    <w:rsid w:val="00DD3D7F"/>
    <w:rsid w:val="00DD3E78"/>
    <w:rsid w:val="00DD4636"/>
    <w:rsid w:val="00DD48C1"/>
    <w:rsid w:val="00DD48FE"/>
    <w:rsid w:val="00DD4A5C"/>
    <w:rsid w:val="00DD54E4"/>
    <w:rsid w:val="00DD5832"/>
    <w:rsid w:val="00DD6BE5"/>
    <w:rsid w:val="00DD6DFC"/>
    <w:rsid w:val="00DD6E16"/>
    <w:rsid w:val="00DD6E20"/>
    <w:rsid w:val="00DD743C"/>
    <w:rsid w:val="00DE0D69"/>
    <w:rsid w:val="00DE1B33"/>
    <w:rsid w:val="00DE1B70"/>
    <w:rsid w:val="00DE2018"/>
    <w:rsid w:val="00DE2446"/>
    <w:rsid w:val="00DE24CA"/>
    <w:rsid w:val="00DE35A8"/>
    <w:rsid w:val="00DE362B"/>
    <w:rsid w:val="00DE38B5"/>
    <w:rsid w:val="00DE3C58"/>
    <w:rsid w:val="00DE3CBC"/>
    <w:rsid w:val="00DE4187"/>
    <w:rsid w:val="00DE4378"/>
    <w:rsid w:val="00DE4681"/>
    <w:rsid w:val="00DE47AC"/>
    <w:rsid w:val="00DE4CF9"/>
    <w:rsid w:val="00DE5A21"/>
    <w:rsid w:val="00DE6518"/>
    <w:rsid w:val="00DE6654"/>
    <w:rsid w:val="00DE6993"/>
    <w:rsid w:val="00DE6CF0"/>
    <w:rsid w:val="00DE6DB4"/>
    <w:rsid w:val="00DE7078"/>
    <w:rsid w:val="00DE7983"/>
    <w:rsid w:val="00DF074E"/>
    <w:rsid w:val="00DF0999"/>
    <w:rsid w:val="00DF0C0F"/>
    <w:rsid w:val="00DF103E"/>
    <w:rsid w:val="00DF1656"/>
    <w:rsid w:val="00DF1A80"/>
    <w:rsid w:val="00DF1DD7"/>
    <w:rsid w:val="00DF2171"/>
    <w:rsid w:val="00DF2230"/>
    <w:rsid w:val="00DF2833"/>
    <w:rsid w:val="00DF28D1"/>
    <w:rsid w:val="00DF2D89"/>
    <w:rsid w:val="00DF2F90"/>
    <w:rsid w:val="00DF36A9"/>
    <w:rsid w:val="00DF38F5"/>
    <w:rsid w:val="00DF3A7B"/>
    <w:rsid w:val="00DF41EF"/>
    <w:rsid w:val="00DF4986"/>
    <w:rsid w:val="00DF4F13"/>
    <w:rsid w:val="00DF54E9"/>
    <w:rsid w:val="00DF5B25"/>
    <w:rsid w:val="00DF5E9E"/>
    <w:rsid w:val="00DF6636"/>
    <w:rsid w:val="00DF6AB5"/>
    <w:rsid w:val="00DF70BD"/>
    <w:rsid w:val="00DF736C"/>
    <w:rsid w:val="00DF769C"/>
    <w:rsid w:val="00DF7FCF"/>
    <w:rsid w:val="00E00474"/>
    <w:rsid w:val="00E017C9"/>
    <w:rsid w:val="00E019D5"/>
    <w:rsid w:val="00E01E63"/>
    <w:rsid w:val="00E01FF7"/>
    <w:rsid w:val="00E024B7"/>
    <w:rsid w:val="00E02684"/>
    <w:rsid w:val="00E04650"/>
    <w:rsid w:val="00E04A2A"/>
    <w:rsid w:val="00E051EA"/>
    <w:rsid w:val="00E05896"/>
    <w:rsid w:val="00E05CFC"/>
    <w:rsid w:val="00E07885"/>
    <w:rsid w:val="00E1019B"/>
    <w:rsid w:val="00E10519"/>
    <w:rsid w:val="00E105CF"/>
    <w:rsid w:val="00E11E0A"/>
    <w:rsid w:val="00E12F07"/>
    <w:rsid w:val="00E13A06"/>
    <w:rsid w:val="00E13E00"/>
    <w:rsid w:val="00E145F6"/>
    <w:rsid w:val="00E14664"/>
    <w:rsid w:val="00E1487C"/>
    <w:rsid w:val="00E14EB0"/>
    <w:rsid w:val="00E14F63"/>
    <w:rsid w:val="00E14FF0"/>
    <w:rsid w:val="00E168DE"/>
    <w:rsid w:val="00E17107"/>
    <w:rsid w:val="00E17470"/>
    <w:rsid w:val="00E17D83"/>
    <w:rsid w:val="00E20A08"/>
    <w:rsid w:val="00E2188A"/>
    <w:rsid w:val="00E21BAD"/>
    <w:rsid w:val="00E21CBD"/>
    <w:rsid w:val="00E22168"/>
    <w:rsid w:val="00E221A0"/>
    <w:rsid w:val="00E22466"/>
    <w:rsid w:val="00E2347B"/>
    <w:rsid w:val="00E2385E"/>
    <w:rsid w:val="00E23BF2"/>
    <w:rsid w:val="00E254BE"/>
    <w:rsid w:val="00E267B9"/>
    <w:rsid w:val="00E2758A"/>
    <w:rsid w:val="00E27618"/>
    <w:rsid w:val="00E30151"/>
    <w:rsid w:val="00E30247"/>
    <w:rsid w:val="00E30B47"/>
    <w:rsid w:val="00E30D59"/>
    <w:rsid w:val="00E3118F"/>
    <w:rsid w:val="00E32C19"/>
    <w:rsid w:val="00E331FA"/>
    <w:rsid w:val="00E334C2"/>
    <w:rsid w:val="00E33DEF"/>
    <w:rsid w:val="00E342BF"/>
    <w:rsid w:val="00E3446C"/>
    <w:rsid w:val="00E34A3C"/>
    <w:rsid w:val="00E34ED1"/>
    <w:rsid w:val="00E3558B"/>
    <w:rsid w:val="00E35D35"/>
    <w:rsid w:val="00E37B63"/>
    <w:rsid w:val="00E4028C"/>
    <w:rsid w:val="00E40592"/>
    <w:rsid w:val="00E4075B"/>
    <w:rsid w:val="00E40A7D"/>
    <w:rsid w:val="00E40E9D"/>
    <w:rsid w:val="00E40FDA"/>
    <w:rsid w:val="00E40FDF"/>
    <w:rsid w:val="00E41087"/>
    <w:rsid w:val="00E42017"/>
    <w:rsid w:val="00E42B07"/>
    <w:rsid w:val="00E4397E"/>
    <w:rsid w:val="00E43DDB"/>
    <w:rsid w:val="00E4422E"/>
    <w:rsid w:val="00E44EF7"/>
    <w:rsid w:val="00E453BD"/>
    <w:rsid w:val="00E4606F"/>
    <w:rsid w:val="00E46295"/>
    <w:rsid w:val="00E466B2"/>
    <w:rsid w:val="00E472B9"/>
    <w:rsid w:val="00E47991"/>
    <w:rsid w:val="00E50541"/>
    <w:rsid w:val="00E50A43"/>
    <w:rsid w:val="00E521D3"/>
    <w:rsid w:val="00E52A68"/>
    <w:rsid w:val="00E539D9"/>
    <w:rsid w:val="00E54370"/>
    <w:rsid w:val="00E54884"/>
    <w:rsid w:val="00E5557C"/>
    <w:rsid w:val="00E559A2"/>
    <w:rsid w:val="00E55A02"/>
    <w:rsid w:val="00E55E83"/>
    <w:rsid w:val="00E56470"/>
    <w:rsid w:val="00E572FA"/>
    <w:rsid w:val="00E57532"/>
    <w:rsid w:val="00E57606"/>
    <w:rsid w:val="00E604E8"/>
    <w:rsid w:val="00E6094A"/>
    <w:rsid w:val="00E60A44"/>
    <w:rsid w:val="00E60C69"/>
    <w:rsid w:val="00E60C96"/>
    <w:rsid w:val="00E60F51"/>
    <w:rsid w:val="00E6146F"/>
    <w:rsid w:val="00E6216C"/>
    <w:rsid w:val="00E62870"/>
    <w:rsid w:val="00E632CA"/>
    <w:rsid w:val="00E634A4"/>
    <w:rsid w:val="00E63F62"/>
    <w:rsid w:val="00E64432"/>
    <w:rsid w:val="00E65630"/>
    <w:rsid w:val="00E66038"/>
    <w:rsid w:val="00E66039"/>
    <w:rsid w:val="00E6624B"/>
    <w:rsid w:val="00E66AC4"/>
    <w:rsid w:val="00E66DEC"/>
    <w:rsid w:val="00E67B7F"/>
    <w:rsid w:val="00E70446"/>
    <w:rsid w:val="00E709E4"/>
    <w:rsid w:val="00E70E59"/>
    <w:rsid w:val="00E70F64"/>
    <w:rsid w:val="00E71DE5"/>
    <w:rsid w:val="00E737F1"/>
    <w:rsid w:val="00E737FF"/>
    <w:rsid w:val="00E73F6E"/>
    <w:rsid w:val="00E74AC4"/>
    <w:rsid w:val="00E757F8"/>
    <w:rsid w:val="00E764A5"/>
    <w:rsid w:val="00E76D6F"/>
    <w:rsid w:val="00E77220"/>
    <w:rsid w:val="00E7729B"/>
    <w:rsid w:val="00E772A4"/>
    <w:rsid w:val="00E77899"/>
    <w:rsid w:val="00E7794E"/>
    <w:rsid w:val="00E77BB2"/>
    <w:rsid w:val="00E81D42"/>
    <w:rsid w:val="00E820CC"/>
    <w:rsid w:val="00E8213A"/>
    <w:rsid w:val="00E8255E"/>
    <w:rsid w:val="00E82561"/>
    <w:rsid w:val="00E82B9E"/>
    <w:rsid w:val="00E831C2"/>
    <w:rsid w:val="00E84856"/>
    <w:rsid w:val="00E84D8E"/>
    <w:rsid w:val="00E8500D"/>
    <w:rsid w:val="00E850BE"/>
    <w:rsid w:val="00E85D3A"/>
    <w:rsid w:val="00E85E66"/>
    <w:rsid w:val="00E8646F"/>
    <w:rsid w:val="00E86534"/>
    <w:rsid w:val="00E869FA"/>
    <w:rsid w:val="00E86C23"/>
    <w:rsid w:val="00E86DBF"/>
    <w:rsid w:val="00E86EA9"/>
    <w:rsid w:val="00E8730B"/>
    <w:rsid w:val="00E90118"/>
    <w:rsid w:val="00E910F6"/>
    <w:rsid w:val="00E91581"/>
    <w:rsid w:val="00E91956"/>
    <w:rsid w:val="00E91EBE"/>
    <w:rsid w:val="00E92DA4"/>
    <w:rsid w:val="00E92DF3"/>
    <w:rsid w:val="00E931AC"/>
    <w:rsid w:val="00E9327E"/>
    <w:rsid w:val="00E93641"/>
    <w:rsid w:val="00E93D90"/>
    <w:rsid w:val="00E93FAC"/>
    <w:rsid w:val="00E944E3"/>
    <w:rsid w:val="00E94875"/>
    <w:rsid w:val="00E94B02"/>
    <w:rsid w:val="00E95422"/>
    <w:rsid w:val="00E95D7F"/>
    <w:rsid w:val="00E96826"/>
    <w:rsid w:val="00E96D6C"/>
    <w:rsid w:val="00E96EDD"/>
    <w:rsid w:val="00E9730D"/>
    <w:rsid w:val="00E973CC"/>
    <w:rsid w:val="00E97400"/>
    <w:rsid w:val="00E978AE"/>
    <w:rsid w:val="00E97A82"/>
    <w:rsid w:val="00E97B10"/>
    <w:rsid w:val="00E97D6C"/>
    <w:rsid w:val="00EA01B6"/>
    <w:rsid w:val="00EA023C"/>
    <w:rsid w:val="00EA043B"/>
    <w:rsid w:val="00EA0A05"/>
    <w:rsid w:val="00EA11B5"/>
    <w:rsid w:val="00EA17D8"/>
    <w:rsid w:val="00EA193A"/>
    <w:rsid w:val="00EA1D39"/>
    <w:rsid w:val="00EA1E2E"/>
    <w:rsid w:val="00EA2259"/>
    <w:rsid w:val="00EA27DD"/>
    <w:rsid w:val="00EA355C"/>
    <w:rsid w:val="00EA3599"/>
    <w:rsid w:val="00EA392E"/>
    <w:rsid w:val="00EA4C92"/>
    <w:rsid w:val="00EA6C2C"/>
    <w:rsid w:val="00EA6D5D"/>
    <w:rsid w:val="00EA6DD6"/>
    <w:rsid w:val="00EA7408"/>
    <w:rsid w:val="00EA769C"/>
    <w:rsid w:val="00EA77D6"/>
    <w:rsid w:val="00EA7A3E"/>
    <w:rsid w:val="00EA7FA5"/>
    <w:rsid w:val="00EB0029"/>
    <w:rsid w:val="00EB1510"/>
    <w:rsid w:val="00EB17C7"/>
    <w:rsid w:val="00EB1DAB"/>
    <w:rsid w:val="00EB2413"/>
    <w:rsid w:val="00EB28CA"/>
    <w:rsid w:val="00EB2972"/>
    <w:rsid w:val="00EB2BCD"/>
    <w:rsid w:val="00EB3772"/>
    <w:rsid w:val="00EB385B"/>
    <w:rsid w:val="00EB3D6F"/>
    <w:rsid w:val="00EB40D3"/>
    <w:rsid w:val="00EB424F"/>
    <w:rsid w:val="00EB4E68"/>
    <w:rsid w:val="00EB5131"/>
    <w:rsid w:val="00EB51AF"/>
    <w:rsid w:val="00EB550D"/>
    <w:rsid w:val="00EB5B88"/>
    <w:rsid w:val="00EB6229"/>
    <w:rsid w:val="00EB6580"/>
    <w:rsid w:val="00EB6B08"/>
    <w:rsid w:val="00EB7562"/>
    <w:rsid w:val="00EB7D85"/>
    <w:rsid w:val="00EC0A0A"/>
    <w:rsid w:val="00EC12E9"/>
    <w:rsid w:val="00EC1A5E"/>
    <w:rsid w:val="00EC1FB0"/>
    <w:rsid w:val="00EC2375"/>
    <w:rsid w:val="00EC2745"/>
    <w:rsid w:val="00EC2968"/>
    <w:rsid w:val="00EC2B3C"/>
    <w:rsid w:val="00EC30A1"/>
    <w:rsid w:val="00EC345B"/>
    <w:rsid w:val="00EC4432"/>
    <w:rsid w:val="00EC4814"/>
    <w:rsid w:val="00EC4D1B"/>
    <w:rsid w:val="00EC4DE7"/>
    <w:rsid w:val="00EC50D9"/>
    <w:rsid w:val="00EC5189"/>
    <w:rsid w:val="00EC53FA"/>
    <w:rsid w:val="00EC54A8"/>
    <w:rsid w:val="00EC5F4D"/>
    <w:rsid w:val="00EC637E"/>
    <w:rsid w:val="00EC667A"/>
    <w:rsid w:val="00EC6A86"/>
    <w:rsid w:val="00EC6A9B"/>
    <w:rsid w:val="00EC70ED"/>
    <w:rsid w:val="00EC74EB"/>
    <w:rsid w:val="00EC7556"/>
    <w:rsid w:val="00EC787D"/>
    <w:rsid w:val="00ECE13A"/>
    <w:rsid w:val="00ED047F"/>
    <w:rsid w:val="00ED12FD"/>
    <w:rsid w:val="00ED16F7"/>
    <w:rsid w:val="00ED17D5"/>
    <w:rsid w:val="00ED1C95"/>
    <w:rsid w:val="00ED1D25"/>
    <w:rsid w:val="00ED1F34"/>
    <w:rsid w:val="00ED2137"/>
    <w:rsid w:val="00ED22E4"/>
    <w:rsid w:val="00ED29A0"/>
    <w:rsid w:val="00ED2C63"/>
    <w:rsid w:val="00ED39AF"/>
    <w:rsid w:val="00ED3A9F"/>
    <w:rsid w:val="00ED3C0E"/>
    <w:rsid w:val="00ED49F7"/>
    <w:rsid w:val="00ED4A6B"/>
    <w:rsid w:val="00ED5F24"/>
    <w:rsid w:val="00ED69D3"/>
    <w:rsid w:val="00ED6BC6"/>
    <w:rsid w:val="00ED72E0"/>
    <w:rsid w:val="00ED7324"/>
    <w:rsid w:val="00ED7D94"/>
    <w:rsid w:val="00EE02A1"/>
    <w:rsid w:val="00EE098F"/>
    <w:rsid w:val="00EE0D63"/>
    <w:rsid w:val="00EE1AA1"/>
    <w:rsid w:val="00EE27A7"/>
    <w:rsid w:val="00EE2BA1"/>
    <w:rsid w:val="00EE33A8"/>
    <w:rsid w:val="00EE3CEE"/>
    <w:rsid w:val="00EE3D4D"/>
    <w:rsid w:val="00EE3FF8"/>
    <w:rsid w:val="00EE52ED"/>
    <w:rsid w:val="00EE56FA"/>
    <w:rsid w:val="00EE5F57"/>
    <w:rsid w:val="00EE6445"/>
    <w:rsid w:val="00EE6B48"/>
    <w:rsid w:val="00EE7036"/>
    <w:rsid w:val="00EE72C3"/>
    <w:rsid w:val="00EE7AE8"/>
    <w:rsid w:val="00EF00CF"/>
    <w:rsid w:val="00EF12E1"/>
    <w:rsid w:val="00EF14DF"/>
    <w:rsid w:val="00EF1C83"/>
    <w:rsid w:val="00EF1FDB"/>
    <w:rsid w:val="00EF2423"/>
    <w:rsid w:val="00EF268A"/>
    <w:rsid w:val="00EF26E0"/>
    <w:rsid w:val="00EF2998"/>
    <w:rsid w:val="00EF3881"/>
    <w:rsid w:val="00EF3B09"/>
    <w:rsid w:val="00EF3DEA"/>
    <w:rsid w:val="00EF4072"/>
    <w:rsid w:val="00EF4943"/>
    <w:rsid w:val="00EF4A6E"/>
    <w:rsid w:val="00EF4F85"/>
    <w:rsid w:val="00EF510C"/>
    <w:rsid w:val="00EF56B5"/>
    <w:rsid w:val="00EF64F3"/>
    <w:rsid w:val="00EF6BFD"/>
    <w:rsid w:val="00F00F9C"/>
    <w:rsid w:val="00F014F4"/>
    <w:rsid w:val="00F017CE"/>
    <w:rsid w:val="00F01F37"/>
    <w:rsid w:val="00F021B6"/>
    <w:rsid w:val="00F022E9"/>
    <w:rsid w:val="00F03359"/>
    <w:rsid w:val="00F03745"/>
    <w:rsid w:val="00F03A8B"/>
    <w:rsid w:val="00F03CE9"/>
    <w:rsid w:val="00F04772"/>
    <w:rsid w:val="00F0488D"/>
    <w:rsid w:val="00F048DC"/>
    <w:rsid w:val="00F04EBE"/>
    <w:rsid w:val="00F051EE"/>
    <w:rsid w:val="00F052B5"/>
    <w:rsid w:val="00F05721"/>
    <w:rsid w:val="00F0613B"/>
    <w:rsid w:val="00F06EA7"/>
    <w:rsid w:val="00F07756"/>
    <w:rsid w:val="00F077DD"/>
    <w:rsid w:val="00F07ADE"/>
    <w:rsid w:val="00F07CFA"/>
    <w:rsid w:val="00F07DCB"/>
    <w:rsid w:val="00F07FDE"/>
    <w:rsid w:val="00F1106E"/>
    <w:rsid w:val="00F11C12"/>
    <w:rsid w:val="00F11C65"/>
    <w:rsid w:val="00F12B73"/>
    <w:rsid w:val="00F12BC5"/>
    <w:rsid w:val="00F12BD6"/>
    <w:rsid w:val="00F136EF"/>
    <w:rsid w:val="00F13856"/>
    <w:rsid w:val="00F1387D"/>
    <w:rsid w:val="00F13DAF"/>
    <w:rsid w:val="00F13F3C"/>
    <w:rsid w:val="00F14BA3"/>
    <w:rsid w:val="00F15E99"/>
    <w:rsid w:val="00F16085"/>
    <w:rsid w:val="00F1669C"/>
    <w:rsid w:val="00F16DD9"/>
    <w:rsid w:val="00F16F76"/>
    <w:rsid w:val="00F16FBE"/>
    <w:rsid w:val="00F170BD"/>
    <w:rsid w:val="00F17533"/>
    <w:rsid w:val="00F21300"/>
    <w:rsid w:val="00F21C21"/>
    <w:rsid w:val="00F22150"/>
    <w:rsid w:val="00F22C8D"/>
    <w:rsid w:val="00F233FB"/>
    <w:rsid w:val="00F255EA"/>
    <w:rsid w:val="00F25915"/>
    <w:rsid w:val="00F25F1E"/>
    <w:rsid w:val="00F267E3"/>
    <w:rsid w:val="00F26DC0"/>
    <w:rsid w:val="00F26FB0"/>
    <w:rsid w:val="00F30F9A"/>
    <w:rsid w:val="00F3157C"/>
    <w:rsid w:val="00F31CFD"/>
    <w:rsid w:val="00F31D30"/>
    <w:rsid w:val="00F3285E"/>
    <w:rsid w:val="00F32DDD"/>
    <w:rsid w:val="00F33261"/>
    <w:rsid w:val="00F3408A"/>
    <w:rsid w:val="00F345F2"/>
    <w:rsid w:val="00F34DFE"/>
    <w:rsid w:val="00F34F49"/>
    <w:rsid w:val="00F34F97"/>
    <w:rsid w:val="00F3504F"/>
    <w:rsid w:val="00F356E9"/>
    <w:rsid w:val="00F35F13"/>
    <w:rsid w:val="00F36360"/>
    <w:rsid w:val="00F3640D"/>
    <w:rsid w:val="00F365C1"/>
    <w:rsid w:val="00F36818"/>
    <w:rsid w:val="00F368D8"/>
    <w:rsid w:val="00F36FA2"/>
    <w:rsid w:val="00F3743C"/>
    <w:rsid w:val="00F401C3"/>
    <w:rsid w:val="00F40539"/>
    <w:rsid w:val="00F40C5C"/>
    <w:rsid w:val="00F41C50"/>
    <w:rsid w:val="00F41F6A"/>
    <w:rsid w:val="00F41FC7"/>
    <w:rsid w:val="00F429CF"/>
    <w:rsid w:val="00F42FCD"/>
    <w:rsid w:val="00F432D9"/>
    <w:rsid w:val="00F432F5"/>
    <w:rsid w:val="00F43568"/>
    <w:rsid w:val="00F438E8"/>
    <w:rsid w:val="00F43B9D"/>
    <w:rsid w:val="00F4427C"/>
    <w:rsid w:val="00F44FE2"/>
    <w:rsid w:val="00F46FCF"/>
    <w:rsid w:val="00F4726B"/>
    <w:rsid w:val="00F4730B"/>
    <w:rsid w:val="00F473DA"/>
    <w:rsid w:val="00F47995"/>
    <w:rsid w:val="00F47D98"/>
    <w:rsid w:val="00F5164D"/>
    <w:rsid w:val="00F517BE"/>
    <w:rsid w:val="00F51E2B"/>
    <w:rsid w:val="00F5308F"/>
    <w:rsid w:val="00F534A0"/>
    <w:rsid w:val="00F534EA"/>
    <w:rsid w:val="00F53D32"/>
    <w:rsid w:val="00F53DF6"/>
    <w:rsid w:val="00F54009"/>
    <w:rsid w:val="00F542EA"/>
    <w:rsid w:val="00F54717"/>
    <w:rsid w:val="00F549FE"/>
    <w:rsid w:val="00F55859"/>
    <w:rsid w:val="00F55A32"/>
    <w:rsid w:val="00F568DC"/>
    <w:rsid w:val="00F56B9B"/>
    <w:rsid w:val="00F5749A"/>
    <w:rsid w:val="00F5753C"/>
    <w:rsid w:val="00F57547"/>
    <w:rsid w:val="00F5791F"/>
    <w:rsid w:val="00F579AE"/>
    <w:rsid w:val="00F603EF"/>
    <w:rsid w:val="00F6074A"/>
    <w:rsid w:val="00F609D6"/>
    <w:rsid w:val="00F60AE4"/>
    <w:rsid w:val="00F6165A"/>
    <w:rsid w:val="00F62157"/>
    <w:rsid w:val="00F6245F"/>
    <w:rsid w:val="00F62511"/>
    <w:rsid w:val="00F63D5E"/>
    <w:rsid w:val="00F6578B"/>
    <w:rsid w:val="00F66232"/>
    <w:rsid w:val="00F66334"/>
    <w:rsid w:val="00F66646"/>
    <w:rsid w:val="00F669A0"/>
    <w:rsid w:val="00F66B23"/>
    <w:rsid w:val="00F66DC7"/>
    <w:rsid w:val="00F66F3D"/>
    <w:rsid w:val="00F66FE1"/>
    <w:rsid w:val="00F6781E"/>
    <w:rsid w:val="00F678AE"/>
    <w:rsid w:val="00F702F2"/>
    <w:rsid w:val="00F70873"/>
    <w:rsid w:val="00F70C35"/>
    <w:rsid w:val="00F71FA5"/>
    <w:rsid w:val="00F72170"/>
    <w:rsid w:val="00F7268A"/>
    <w:rsid w:val="00F72BC4"/>
    <w:rsid w:val="00F731F0"/>
    <w:rsid w:val="00F7396B"/>
    <w:rsid w:val="00F74DB3"/>
    <w:rsid w:val="00F74F3E"/>
    <w:rsid w:val="00F757E8"/>
    <w:rsid w:val="00F75FC3"/>
    <w:rsid w:val="00F76273"/>
    <w:rsid w:val="00F7672E"/>
    <w:rsid w:val="00F76E94"/>
    <w:rsid w:val="00F77957"/>
    <w:rsid w:val="00F77C3F"/>
    <w:rsid w:val="00F77F3B"/>
    <w:rsid w:val="00F80C35"/>
    <w:rsid w:val="00F810E8"/>
    <w:rsid w:val="00F820F6"/>
    <w:rsid w:val="00F830C3"/>
    <w:rsid w:val="00F83254"/>
    <w:rsid w:val="00F83F79"/>
    <w:rsid w:val="00F84EB3"/>
    <w:rsid w:val="00F85022"/>
    <w:rsid w:val="00F860DB"/>
    <w:rsid w:val="00F86AD6"/>
    <w:rsid w:val="00F87099"/>
    <w:rsid w:val="00F87660"/>
    <w:rsid w:val="00F877B6"/>
    <w:rsid w:val="00F877F6"/>
    <w:rsid w:val="00F879A4"/>
    <w:rsid w:val="00F87E9A"/>
    <w:rsid w:val="00F906DE"/>
    <w:rsid w:val="00F90AC6"/>
    <w:rsid w:val="00F90B9A"/>
    <w:rsid w:val="00F90D8D"/>
    <w:rsid w:val="00F9127A"/>
    <w:rsid w:val="00F91ABC"/>
    <w:rsid w:val="00F91EAF"/>
    <w:rsid w:val="00F925E9"/>
    <w:rsid w:val="00F92939"/>
    <w:rsid w:val="00F92DA4"/>
    <w:rsid w:val="00F93A3A"/>
    <w:rsid w:val="00F93AEE"/>
    <w:rsid w:val="00F93E5A"/>
    <w:rsid w:val="00F941F8"/>
    <w:rsid w:val="00F9443B"/>
    <w:rsid w:val="00F94889"/>
    <w:rsid w:val="00F94909"/>
    <w:rsid w:val="00F94EDE"/>
    <w:rsid w:val="00F94F26"/>
    <w:rsid w:val="00F94FA8"/>
    <w:rsid w:val="00F95014"/>
    <w:rsid w:val="00F958A5"/>
    <w:rsid w:val="00F95CBE"/>
    <w:rsid w:val="00F960B9"/>
    <w:rsid w:val="00FA0A07"/>
    <w:rsid w:val="00FA0A26"/>
    <w:rsid w:val="00FA0FE4"/>
    <w:rsid w:val="00FA1ADE"/>
    <w:rsid w:val="00FA202B"/>
    <w:rsid w:val="00FA2390"/>
    <w:rsid w:val="00FA241C"/>
    <w:rsid w:val="00FA28E7"/>
    <w:rsid w:val="00FA337F"/>
    <w:rsid w:val="00FA35EC"/>
    <w:rsid w:val="00FA3934"/>
    <w:rsid w:val="00FA418A"/>
    <w:rsid w:val="00FA43FD"/>
    <w:rsid w:val="00FA468C"/>
    <w:rsid w:val="00FA4983"/>
    <w:rsid w:val="00FA4B84"/>
    <w:rsid w:val="00FA5205"/>
    <w:rsid w:val="00FA5486"/>
    <w:rsid w:val="00FA76F5"/>
    <w:rsid w:val="00FB0058"/>
    <w:rsid w:val="00FB0755"/>
    <w:rsid w:val="00FB0E62"/>
    <w:rsid w:val="00FB0E87"/>
    <w:rsid w:val="00FB1389"/>
    <w:rsid w:val="00FB14D9"/>
    <w:rsid w:val="00FB1569"/>
    <w:rsid w:val="00FB26B3"/>
    <w:rsid w:val="00FB2795"/>
    <w:rsid w:val="00FB2DC1"/>
    <w:rsid w:val="00FB36BB"/>
    <w:rsid w:val="00FB3781"/>
    <w:rsid w:val="00FB38FF"/>
    <w:rsid w:val="00FB391D"/>
    <w:rsid w:val="00FB3DD8"/>
    <w:rsid w:val="00FB4C66"/>
    <w:rsid w:val="00FB58CA"/>
    <w:rsid w:val="00FB65F2"/>
    <w:rsid w:val="00FB684A"/>
    <w:rsid w:val="00FB75B0"/>
    <w:rsid w:val="00FB77DE"/>
    <w:rsid w:val="00FC06E8"/>
    <w:rsid w:val="00FC0D3E"/>
    <w:rsid w:val="00FC174A"/>
    <w:rsid w:val="00FC1A47"/>
    <w:rsid w:val="00FC1AEC"/>
    <w:rsid w:val="00FC214F"/>
    <w:rsid w:val="00FC26AC"/>
    <w:rsid w:val="00FC31B3"/>
    <w:rsid w:val="00FC40DC"/>
    <w:rsid w:val="00FC49D6"/>
    <w:rsid w:val="00FC503F"/>
    <w:rsid w:val="00FC6802"/>
    <w:rsid w:val="00FC6CD6"/>
    <w:rsid w:val="00FC77A9"/>
    <w:rsid w:val="00FD00E2"/>
    <w:rsid w:val="00FD05B7"/>
    <w:rsid w:val="00FD0C76"/>
    <w:rsid w:val="00FD0D00"/>
    <w:rsid w:val="00FD184F"/>
    <w:rsid w:val="00FD2679"/>
    <w:rsid w:val="00FD3E78"/>
    <w:rsid w:val="00FD3E85"/>
    <w:rsid w:val="00FD3FB6"/>
    <w:rsid w:val="00FD408C"/>
    <w:rsid w:val="00FD4132"/>
    <w:rsid w:val="00FD41A5"/>
    <w:rsid w:val="00FD4636"/>
    <w:rsid w:val="00FD56EF"/>
    <w:rsid w:val="00FD6770"/>
    <w:rsid w:val="00FD68CE"/>
    <w:rsid w:val="00FD6C89"/>
    <w:rsid w:val="00FD7077"/>
    <w:rsid w:val="00FD7B5D"/>
    <w:rsid w:val="00FD7E28"/>
    <w:rsid w:val="00FE011F"/>
    <w:rsid w:val="00FE0230"/>
    <w:rsid w:val="00FE0890"/>
    <w:rsid w:val="00FE09FF"/>
    <w:rsid w:val="00FE0F0E"/>
    <w:rsid w:val="00FE2506"/>
    <w:rsid w:val="00FE2BE9"/>
    <w:rsid w:val="00FE3127"/>
    <w:rsid w:val="00FE3168"/>
    <w:rsid w:val="00FE3B56"/>
    <w:rsid w:val="00FE53EC"/>
    <w:rsid w:val="00FE59FA"/>
    <w:rsid w:val="00FE622E"/>
    <w:rsid w:val="00FE7071"/>
    <w:rsid w:val="00FF02EC"/>
    <w:rsid w:val="00FF0CB9"/>
    <w:rsid w:val="00FF14C6"/>
    <w:rsid w:val="00FF1AA8"/>
    <w:rsid w:val="00FF1EC4"/>
    <w:rsid w:val="00FF2772"/>
    <w:rsid w:val="00FF2896"/>
    <w:rsid w:val="00FF2E1F"/>
    <w:rsid w:val="00FF3AA3"/>
    <w:rsid w:val="00FF3D12"/>
    <w:rsid w:val="00FF3F89"/>
    <w:rsid w:val="00FF500F"/>
    <w:rsid w:val="00FF5966"/>
    <w:rsid w:val="00FF693D"/>
    <w:rsid w:val="00FF7301"/>
    <w:rsid w:val="00FF7DFD"/>
    <w:rsid w:val="013DF299"/>
    <w:rsid w:val="018AFE4C"/>
    <w:rsid w:val="019F2BDA"/>
    <w:rsid w:val="01DF0262"/>
    <w:rsid w:val="02054947"/>
    <w:rsid w:val="0223F951"/>
    <w:rsid w:val="022866B0"/>
    <w:rsid w:val="02A20299"/>
    <w:rsid w:val="02E34417"/>
    <w:rsid w:val="03289515"/>
    <w:rsid w:val="0328A3C4"/>
    <w:rsid w:val="035386CC"/>
    <w:rsid w:val="0387BA1D"/>
    <w:rsid w:val="03C1586C"/>
    <w:rsid w:val="0400661A"/>
    <w:rsid w:val="04055819"/>
    <w:rsid w:val="041C853B"/>
    <w:rsid w:val="0440D08C"/>
    <w:rsid w:val="04661F4D"/>
    <w:rsid w:val="046ECA2D"/>
    <w:rsid w:val="04C20796"/>
    <w:rsid w:val="052A3587"/>
    <w:rsid w:val="05595716"/>
    <w:rsid w:val="055C342C"/>
    <w:rsid w:val="057625D7"/>
    <w:rsid w:val="05B99A42"/>
    <w:rsid w:val="05C9CFDE"/>
    <w:rsid w:val="05CF24BC"/>
    <w:rsid w:val="05F99D20"/>
    <w:rsid w:val="061AA770"/>
    <w:rsid w:val="0620FDC3"/>
    <w:rsid w:val="065F6B8A"/>
    <w:rsid w:val="06B67235"/>
    <w:rsid w:val="06CBD7AF"/>
    <w:rsid w:val="06F5A6AD"/>
    <w:rsid w:val="0782913B"/>
    <w:rsid w:val="07B25F40"/>
    <w:rsid w:val="07B52D2C"/>
    <w:rsid w:val="07FAD4A7"/>
    <w:rsid w:val="0810B03E"/>
    <w:rsid w:val="0838E73E"/>
    <w:rsid w:val="08468931"/>
    <w:rsid w:val="086AC06B"/>
    <w:rsid w:val="08A9E0B5"/>
    <w:rsid w:val="08E5D190"/>
    <w:rsid w:val="08E71CEF"/>
    <w:rsid w:val="08EE2207"/>
    <w:rsid w:val="09206589"/>
    <w:rsid w:val="09679E5C"/>
    <w:rsid w:val="098521D4"/>
    <w:rsid w:val="09D4AB8B"/>
    <w:rsid w:val="09FDBA0D"/>
    <w:rsid w:val="09FF5866"/>
    <w:rsid w:val="0A0E2BC0"/>
    <w:rsid w:val="0A213187"/>
    <w:rsid w:val="0A7AF6F1"/>
    <w:rsid w:val="0A8E33DA"/>
    <w:rsid w:val="0A8FD884"/>
    <w:rsid w:val="0AB119C2"/>
    <w:rsid w:val="0AC3E2C9"/>
    <w:rsid w:val="0B266737"/>
    <w:rsid w:val="0B481397"/>
    <w:rsid w:val="0B4DD60E"/>
    <w:rsid w:val="0BC94AA1"/>
    <w:rsid w:val="0BD7911B"/>
    <w:rsid w:val="0BFCC05B"/>
    <w:rsid w:val="0BFCF32C"/>
    <w:rsid w:val="0C1A76A4"/>
    <w:rsid w:val="0C292859"/>
    <w:rsid w:val="0C361FA6"/>
    <w:rsid w:val="0C4C0383"/>
    <w:rsid w:val="0C56F1A0"/>
    <w:rsid w:val="0C631D28"/>
    <w:rsid w:val="0C766F81"/>
    <w:rsid w:val="0C78487B"/>
    <w:rsid w:val="0C8D5550"/>
    <w:rsid w:val="0CBD3F6A"/>
    <w:rsid w:val="0CD4DEC8"/>
    <w:rsid w:val="0D396FFC"/>
    <w:rsid w:val="0D698233"/>
    <w:rsid w:val="0D7E4CD2"/>
    <w:rsid w:val="0DF22E04"/>
    <w:rsid w:val="0DF52F03"/>
    <w:rsid w:val="0E1A31C5"/>
    <w:rsid w:val="0E1B2DC3"/>
    <w:rsid w:val="0E21D817"/>
    <w:rsid w:val="0E2F76E0"/>
    <w:rsid w:val="0E42DCC6"/>
    <w:rsid w:val="0E746DCF"/>
    <w:rsid w:val="0EA883F6"/>
    <w:rsid w:val="0EB26244"/>
    <w:rsid w:val="0EF89936"/>
    <w:rsid w:val="0F0DFD49"/>
    <w:rsid w:val="0F28FA66"/>
    <w:rsid w:val="0F96F164"/>
    <w:rsid w:val="104A48A4"/>
    <w:rsid w:val="1053C389"/>
    <w:rsid w:val="10617325"/>
    <w:rsid w:val="108817B3"/>
    <w:rsid w:val="109F9673"/>
    <w:rsid w:val="10B2EEC9"/>
    <w:rsid w:val="10BF0EA8"/>
    <w:rsid w:val="10CAB565"/>
    <w:rsid w:val="10E5A545"/>
    <w:rsid w:val="1184D6EF"/>
    <w:rsid w:val="119A9651"/>
    <w:rsid w:val="12078A84"/>
    <w:rsid w:val="1242AF52"/>
    <w:rsid w:val="12575B99"/>
    <w:rsid w:val="1265EBAD"/>
    <w:rsid w:val="1266514F"/>
    <w:rsid w:val="1266F600"/>
    <w:rsid w:val="127006E3"/>
    <w:rsid w:val="128B8EAF"/>
    <w:rsid w:val="128FAC75"/>
    <w:rsid w:val="12BD8804"/>
    <w:rsid w:val="12E72672"/>
    <w:rsid w:val="12E8655B"/>
    <w:rsid w:val="13B9D363"/>
    <w:rsid w:val="13C38E24"/>
    <w:rsid w:val="13F858DF"/>
    <w:rsid w:val="13FF9085"/>
    <w:rsid w:val="1401BEAF"/>
    <w:rsid w:val="142172D1"/>
    <w:rsid w:val="142C21E3"/>
    <w:rsid w:val="1440D2C2"/>
    <w:rsid w:val="1446B59E"/>
    <w:rsid w:val="14636FC5"/>
    <w:rsid w:val="147E2C9F"/>
    <w:rsid w:val="1489C562"/>
    <w:rsid w:val="14B28E84"/>
    <w:rsid w:val="1520D576"/>
    <w:rsid w:val="1567C828"/>
    <w:rsid w:val="158A1BF1"/>
    <w:rsid w:val="15A0F3A7"/>
    <w:rsid w:val="15A5DB9A"/>
    <w:rsid w:val="15F0FF07"/>
    <w:rsid w:val="1600A0EC"/>
    <w:rsid w:val="166CB146"/>
    <w:rsid w:val="16830B89"/>
    <w:rsid w:val="168EBBD6"/>
    <w:rsid w:val="16C26F3D"/>
    <w:rsid w:val="16C380FF"/>
    <w:rsid w:val="16F968EB"/>
    <w:rsid w:val="17248784"/>
    <w:rsid w:val="1725A50C"/>
    <w:rsid w:val="172B4332"/>
    <w:rsid w:val="1734F86D"/>
    <w:rsid w:val="17577FFC"/>
    <w:rsid w:val="17A29CCB"/>
    <w:rsid w:val="17A51CAD"/>
    <w:rsid w:val="17AA51B8"/>
    <w:rsid w:val="17B9FF03"/>
    <w:rsid w:val="17E38AAB"/>
    <w:rsid w:val="182EE8CC"/>
    <w:rsid w:val="1855F1BE"/>
    <w:rsid w:val="18594D63"/>
    <w:rsid w:val="1993D5E7"/>
    <w:rsid w:val="19C29730"/>
    <w:rsid w:val="19EFD17C"/>
    <w:rsid w:val="19F22F00"/>
    <w:rsid w:val="1A059787"/>
    <w:rsid w:val="1A3B5757"/>
    <w:rsid w:val="1A81E1F6"/>
    <w:rsid w:val="1AD92984"/>
    <w:rsid w:val="1AE1D71F"/>
    <w:rsid w:val="1B07F806"/>
    <w:rsid w:val="1B3A06DB"/>
    <w:rsid w:val="1B3C82C7"/>
    <w:rsid w:val="1B51B74F"/>
    <w:rsid w:val="1B5FE9B9"/>
    <w:rsid w:val="1B70A128"/>
    <w:rsid w:val="1B77AED8"/>
    <w:rsid w:val="1BBCC5EC"/>
    <w:rsid w:val="1C03B519"/>
    <w:rsid w:val="1C2ABBAD"/>
    <w:rsid w:val="1C338C05"/>
    <w:rsid w:val="1C55795C"/>
    <w:rsid w:val="1C8E65A7"/>
    <w:rsid w:val="1CC118B1"/>
    <w:rsid w:val="1CE30E5F"/>
    <w:rsid w:val="1D06EBC6"/>
    <w:rsid w:val="1D1CBA96"/>
    <w:rsid w:val="1D267846"/>
    <w:rsid w:val="1D95FA46"/>
    <w:rsid w:val="1DCA4824"/>
    <w:rsid w:val="1DD67358"/>
    <w:rsid w:val="1DEA9ECF"/>
    <w:rsid w:val="1E01F52E"/>
    <w:rsid w:val="1E4EF38E"/>
    <w:rsid w:val="1E5FBF26"/>
    <w:rsid w:val="1E7F32E2"/>
    <w:rsid w:val="1EAED847"/>
    <w:rsid w:val="1EC19EEF"/>
    <w:rsid w:val="1ED180C6"/>
    <w:rsid w:val="1F21B5A3"/>
    <w:rsid w:val="1F54E2DF"/>
    <w:rsid w:val="1F5622E2"/>
    <w:rsid w:val="1F7D8BE9"/>
    <w:rsid w:val="1FB5AADF"/>
    <w:rsid w:val="1FE7E343"/>
    <w:rsid w:val="202558A2"/>
    <w:rsid w:val="2028CA72"/>
    <w:rsid w:val="20562203"/>
    <w:rsid w:val="206987E9"/>
    <w:rsid w:val="209BDD9D"/>
    <w:rsid w:val="209CC03E"/>
    <w:rsid w:val="20C78994"/>
    <w:rsid w:val="20E1075D"/>
    <w:rsid w:val="20E9C2D4"/>
    <w:rsid w:val="217185A3"/>
    <w:rsid w:val="21C04DE1"/>
    <w:rsid w:val="21E5E191"/>
    <w:rsid w:val="21F6553C"/>
    <w:rsid w:val="22081456"/>
    <w:rsid w:val="2220296E"/>
    <w:rsid w:val="2244CA2B"/>
    <w:rsid w:val="22820665"/>
    <w:rsid w:val="2285C441"/>
    <w:rsid w:val="22D714CE"/>
    <w:rsid w:val="22DDE275"/>
    <w:rsid w:val="22F81F1E"/>
    <w:rsid w:val="232CD94A"/>
    <w:rsid w:val="23400C98"/>
    <w:rsid w:val="2352F5DB"/>
    <w:rsid w:val="23537A5E"/>
    <w:rsid w:val="23791EB4"/>
    <w:rsid w:val="237A7688"/>
    <w:rsid w:val="23AC8560"/>
    <w:rsid w:val="23B69262"/>
    <w:rsid w:val="23BFB875"/>
    <w:rsid w:val="23CA9869"/>
    <w:rsid w:val="23D48C30"/>
    <w:rsid w:val="244AB9C3"/>
    <w:rsid w:val="245E5059"/>
    <w:rsid w:val="247A6D13"/>
    <w:rsid w:val="247B375C"/>
    <w:rsid w:val="248023F7"/>
    <w:rsid w:val="249B9125"/>
    <w:rsid w:val="24AF39F6"/>
    <w:rsid w:val="24B3CC82"/>
    <w:rsid w:val="24C22E80"/>
    <w:rsid w:val="24C4C0D7"/>
    <w:rsid w:val="251C710B"/>
    <w:rsid w:val="2539AAA0"/>
    <w:rsid w:val="25998F59"/>
    <w:rsid w:val="25AD1A7B"/>
    <w:rsid w:val="25B40FE6"/>
    <w:rsid w:val="25F81DE4"/>
    <w:rsid w:val="262210DE"/>
    <w:rsid w:val="265AF6FA"/>
    <w:rsid w:val="26696DA4"/>
    <w:rsid w:val="26758AB5"/>
    <w:rsid w:val="2681DF6C"/>
    <w:rsid w:val="268A44C7"/>
    <w:rsid w:val="26A59CD3"/>
    <w:rsid w:val="26D4734F"/>
    <w:rsid w:val="27279D2B"/>
    <w:rsid w:val="272ADB6F"/>
    <w:rsid w:val="273045C4"/>
    <w:rsid w:val="274C16AA"/>
    <w:rsid w:val="2755AA59"/>
    <w:rsid w:val="27A38DC6"/>
    <w:rsid w:val="27C87B5F"/>
    <w:rsid w:val="27CA3A13"/>
    <w:rsid w:val="2814E248"/>
    <w:rsid w:val="281B97EC"/>
    <w:rsid w:val="285AD853"/>
    <w:rsid w:val="286FA997"/>
    <w:rsid w:val="28A6356F"/>
    <w:rsid w:val="28B604E8"/>
    <w:rsid w:val="28DA4B96"/>
    <w:rsid w:val="29081266"/>
    <w:rsid w:val="29184C7B"/>
    <w:rsid w:val="291C9111"/>
    <w:rsid w:val="2935DEA0"/>
    <w:rsid w:val="297313CA"/>
    <w:rsid w:val="29796AAE"/>
    <w:rsid w:val="29DC734C"/>
    <w:rsid w:val="29E63C0E"/>
    <w:rsid w:val="2A13374E"/>
    <w:rsid w:val="2A3E2905"/>
    <w:rsid w:val="2A516FA7"/>
    <w:rsid w:val="2A57A15D"/>
    <w:rsid w:val="2A7027AA"/>
    <w:rsid w:val="2A760E62"/>
    <w:rsid w:val="2AB8CFAA"/>
    <w:rsid w:val="2ABC4C6E"/>
    <w:rsid w:val="2AC37195"/>
    <w:rsid w:val="2AC40723"/>
    <w:rsid w:val="2AD76D09"/>
    <w:rsid w:val="2AE09A27"/>
    <w:rsid w:val="2AEC4D9A"/>
    <w:rsid w:val="2B1CC301"/>
    <w:rsid w:val="2B26E039"/>
    <w:rsid w:val="2B419338"/>
    <w:rsid w:val="2B50E9A7"/>
    <w:rsid w:val="2B865756"/>
    <w:rsid w:val="2B93D9DB"/>
    <w:rsid w:val="2B974BAB"/>
    <w:rsid w:val="2BA81743"/>
    <w:rsid w:val="2BB7FBEC"/>
    <w:rsid w:val="2BCE562F"/>
    <w:rsid w:val="2BE5F66F"/>
    <w:rsid w:val="2C06D978"/>
    <w:rsid w:val="2C0E231B"/>
    <w:rsid w:val="2C1058C1"/>
    <w:rsid w:val="2C11DEC3"/>
    <w:rsid w:val="2C197ED4"/>
    <w:rsid w:val="2C454086"/>
    <w:rsid w:val="2C54A00B"/>
    <w:rsid w:val="2C5ECFD2"/>
    <w:rsid w:val="2C7D926D"/>
    <w:rsid w:val="2CCD0814"/>
    <w:rsid w:val="2CDA42BF"/>
    <w:rsid w:val="2CE75359"/>
    <w:rsid w:val="2CF5CF07"/>
    <w:rsid w:val="2D0B408D"/>
    <w:rsid w:val="2D26C192"/>
    <w:rsid w:val="2D88665F"/>
    <w:rsid w:val="2D935C35"/>
    <w:rsid w:val="2DF27E36"/>
    <w:rsid w:val="2E0954EB"/>
    <w:rsid w:val="2E37BBAA"/>
    <w:rsid w:val="2E8323BA"/>
    <w:rsid w:val="2E884CB7"/>
    <w:rsid w:val="2E9ABC9B"/>
    <w:rsid w:val="2F055F79"/>
    <w:rsid w:val="2F2DBF44"/>
    <w:rsid w:val="2F83A226"/>
    <w:rsid w:val="2FB0EC22"/>
    <w:rsid w:val="2FECACF2"/>
    <w:rsid w:val="2FFD1E51"/>
    <w:rsid w:val="300F5571"/>
    <w:rsid w:val="308F782F"/>
    <w:rsid w:val="30A07124"/>
    <w:rsid w:val="30A4CDBD"/>
    <w:rsid w:val="30C176D1"/>
    <w:rsid w:val="30C8DC1A"/>
    <w:rsid w:val="30D78F5D"/>
    <w:rsid w:val="30F633AB"/>
    <w:rsid w:val="3110C766"/>
    <w:rsid w:val="311F67AC"/>
    <w:rsid w:val="314B14AA"/>
    <w:rsid w:val="3195EEEC"/>
    <w:rsid w:val="31A2F0B8"/>
    <w:rsid w:val="31C683D6"/>
    <w:rsid w:val="31E7535B"/>
    <w:rsid w:val="31FA99FD"/>
    <w:rsid w:val="31FC249F"/>
    <w:rsid w:val="323E615A"/>
    <w:rsid w:val="32529C80"/>
    <w:rsid w:val="32737EDA"/>
    <w:rsid w:val="32E6D411"/>
    <w:rsid w:val="330F55BC"/>
    <w:rsid w:val="33BA2320"/>
    <w:rsid w:val="33C58D71"/>
    <w:rsid w:val="33CF507A"/>
    <w:rsid w:val="33E749E7"/>
    <w:rsid w:val="34175FED"/>
    <w:rsid w:val="345ECDFE"/>
    <w:rsid w:val="34662A36"/>
    <w:rsid w:val="347AEAB8"/>
    <w:rsid w:val="347D6440"/>
    <w:rsid w:val="348FA1B5"/>
    <w:rsid w:val="34918221"/>
    <w:rsid w:val="349F09E5"/>
    <w:rsid w:val="34B3C68F"/>
    <w:rsid w:val="34BCEC0C"/>
    <w:rsid w:val="34CA0138"/>
    <w:rsid w:val="354D6274"/>
    <w:rsid w:val="3586463D"/>
    <w:rsid w:val="35D67874"/>
    <w:rsid w:val="35EA1F9D"/>
    <w:rsid w:val="35F93C74"/>
    <w:rsid w:val="3632885C"/>
    <w:rsid w:val="364498AB"/>
    <w:rsid w:val="36626129"/>
    <w:rsid w:val="366992E0"/>
    <w:rsid w:val="36E651C5"/>
    <w:rsid w:val="371195BD"/>
    <w:rsid w:val="37200EB1"/>
    <w:rsid w:val="373A772D"/>
    <w:rsid w:val="3769C258"/>
    <w:rsid w:val="377E37EA"/>
    <w:rsid w:val="37800649"/>
    <w:rsid w:val="37C6BEED"/>
    <w:rsid w:val="37CB7811"/>
    <w:rsid w:val="37F49564"/>
    <w:rsid w:val="380CF0FB"/>
    <w:rsid w:val="387008B3"/>
    <w:rsid w:val="38B9DE2F"/>
    <w:rsid w:val="38DC31F8"/>
    <w:rsid w:val="38E07D7B"/>
    <w:rsid w:val="38ECB442"/>
    <w:rsid w:val="38F166DC"/>
    <w:rsid w:val="3901DD08"/>
    <w:rsid w:val="397DDBDA"/>
    <w:rsid w:val="399F758D"/>
    <w:rsid w:val="39D2A0BD"/>
    <w:rsid w:val="39E39ADB"/>
    <w:rsid w:val="3A20B984"/>
    <w:rsid w:val="3A229ADC"/>
    <w:rsid w:val="3A2F1D8F"/>
    <w:rsid w:val="3A66768F"/>
    <w:rsid w:val="3A7D3A91"/>
    <w:rsid w:val="3AA99603"/>
    <w:rsid w:val="3AB54134"/>
    <w:rsid w:val="3B014D84"/>
    <w:rsid w:val="3B08AEF4"/>
    <w:rsid w:val="3B3BADD5"/>
    <w:rsid w:val="3B7149FE"/>
    <w:rsid w:val="3BAEF874"/>
    <w:rsid w:val="3BDA6CF7"/>
    <w:rsid w:val="3BE180F9"/>
    <w:rsid w:val="3BF0E779"/>
    <w:rsid w:val="3BFD1576"/>
    <w:rsid w:val="3C0246F0"/>
    <w:rsid w:val="3C2FF80A"/>
    <w:rsid w:val="3C3AD173"/>
    <w:rsid w:val="3C6C6F99"/>
    <w:rsid w:val="3CDF983D"/>
    <w:rsid w:val="3D1A7154"/>
    <w:rsid w:val="3D48D911"/>
    <w:rsid w:val="3D74BD1D"/>
    <w:rsid w:val="3D798CBF"/>
    <w:rsid w:val="3E3431EA"/>
    <w:rsid w:val="3E3E8BC8"/>
    <w:rsid w:val="3E72D9BA"/>
    <w:rsid w:val="3EEC3374"/>
    <w:rsid w:val="3F0EDBF3"/>
    <w:rsid w:val="3F11537C"/>
    <w:rsid w:val="3F11D050"/>
    <w:rsid w:val="3F1D470A"/>
    <w:rsid w:val="3F1FC198"/>
    <w:rsid w:val="3F5E81F4"/>
    <w:rsid w:val="3F7CD1B4"/>
    <w:rsid w:val="3F8F8B94"/>
    <w:rsid w:val="3FA61331"/>
    <w:rsid w:val="3FC77F22"/>
    <w:rsid w:val="3FD311AE"/>
    <w:rsid w:val="3FF0827C"/>
    <w:rsid w:val="4029A22D"/>
    <w:rsid w:val="40799E80"/>
    <w:rsid w:val="409C3404"/>
    <w:rsid w:val="40E9C5DB"/>
    <w:rsid w:val="40FBE149"/>
    <w:rsid w:val="410CAF17"/>
    <w:rsid w:val="414AC4A1"/>
    <w:rsid w:val="414B5122"/>
    <w:rsid w:val="416D804E"/>
    <w:rsid w:val="41896A37"/>
    <w:rsid w:val="41DE45CF"/>
    <w:rsid w:val="41F96640"/>
    <w:rsid w:val="421437A9"/>
    <w:rsid w:val="4218CF8E"/>
    <w:rsid w:val="422396CD"/>
    <w:rsid w:val="4247DD7B"/>
    <w:rsid w:val="4259B81D"/>
    <w:rsid w:val="428C7A5B"/>
    <w:rsid w:val="42E43520"/>
    <w:rsid w:val="42ECB923"/>
    <w:rsid w:val="4380648C"/>
    <w:rsid w:val="439927FF"/>
    <w:rsid w:val="43AD882C"/>
    <w:rsid w:val="43AF61BA"/>
    <w:rsid w:val="43B1EAFD"/>
    <w:rsid w:val="43D36A81"/>
    <w:rsid w:val="440E1312"/>
    <w:rsid w:val="4442B853"/>
    <w:rsid w:val="445C79F9"/>
    <w:rsid w:val="445CA34B"/>
    <w:rsid w:val="445FE815"/>
    <w:rsid w:val="4466AB4E"/>
    <w:rsid w:val="4475E588"/>
    <w:rsid w:val="44993876"/>
    <w:rsid w:val="44BEF31B"/>
    <w:rsid w:val="44C73217"/>
    <w:rsid w:val="44E48ED4"/>
    <w:rsid w:val="45056A70"/>
    <w:rsid w:val="4520AEBC"/>
    <w:rsid w:val="45445BFF"/>
    <w:rsid w:val="4558944C"/>
    <w:rsid w:val="45AB8B33"/>
    <w:rsid w:val="460EF129"/>
    <w:rsid w:val="46248A15"/>
    <w:rsid w:val="463067DA"/>
    <w:rsid w:val="46373323"/>
    <w:rsid w:val="46412442"/>
    <w:rsid w:val="464A3525"/>
    <w:rsid w:val="467BD062"/>
    <w:rsid w:val="46D498BD"/>
    <w:rsid w:val="4713C6BA"/>
    <w:rsid w:val="472DFC49"/>
    <w:rsid w:val="475C2C49"/>
    <w:rsid w:val="477A41A6"/>
    <w:rsid w:val="4788B8D6"/>
    <w:rsid w:val="4805E289"/>
    <w:rsid w:val="481730ED"/>
    <w:rsid w:val="482420A2"/>
    <w:rsid w:val="488405F2"/>
    <w:rsid w:val="48A6DBA4"/>
    <w:rsid w:val="48CBF114"/>
    <w:rsid w:val="48CFAD43"/>
    <w:rsid w:val="48D0B796"/>
    <w:rsid w:val="49309C4F"/>
    <w:rsid w:val="493C4780"/>
    <w:rsid w:val="498306C7"/>
    <w:rsid w:val="49E36C07"/>
    <w:rsid w:val="49F02AF6"/>
    <w:rsid w:val="49F6FA11"/>
    <w:rsid w:val="4A0AB916"/>
    <w:rsid w:val="4A358CB5"/>
    <w:rsid w:val="4A42AC05"/>
    <w:rsid w:val="4A688BE8"/>
    <w:rsid w:val="4A7D5D2C"/>
    <w:rsid w:val="4AA005AB"/>
    <w:rsid w:val="4AE4FC9A"/>
    <w:rsid w:val="4B0456AD"/>
    <w:rsid w:val="4B15EB50"/>
    <w:rsid w:val="4B5AEA79"/>
    <w:rsid w:val="4BC1BF9E"/>
    <w:rsid w:val="4BC2C9F1"/>
    <w:rsid w:val="4BD5AB4A"/>
    <w:rsid w:val="4BDDB7BB"/>
    <w:rsid w:val="4C0E9327"/>
    <w:rsid w:val="4C17FF98"/>
    <w:rsid w:val="4C22AEAA"/>
    <w:rsid w:val="4C6A6282"/>
    <w:rsid w:val="4C7FC846"/>
    <w:rsid w:val="4C90D495"/>
    <w:rsid w:val="4C9F1F5C"/>
    <w:rsid w:val="4CC529D1"/>
    <w:rsid w:val="4D15A754"/>
    <w:rsid w:val="4D2F910F"/>
    <w:rsid w:val="4D56F449"/>
    <w:rsid w:val="4DA35C6E"/>
    <w:rsid w:val="4DA88B14"/>
    <w:rsid w:val="4DFE7DCC"/>
    <w:rsid w:val="4E4D27AE"/>
    <w:rsid w:val="4E9F00B5"/>
    <w:rsid w:val="4EAC8667"/>
    <w:rsid w:val="4ECFA2D8"/>
    <w:rsid w:val="4ED056F6"/>
    <w:rsid w:val="4ED8A02E"/>
    <w:rsid w:val="4EFA2D4A"/>
    <w:rsid w:val="4F14C105"/>
    <w:rsid w:val="4F3E59F0"/>
    <w:rsid w:val="4F6F18F7"/>
    <w:rsid w:val="4F886A3B"/>
    <w:rsid w:val="4F98D43F"/>
    <w:rsid w:val="4FB8A08E"/>
    <w:rsid w:val="4FCE694E"/>
    <w:rsid w:val="4FDF7E16"/>
    <w:rsid w:val="4FF947BD"/>
    <w:rsid w:val="501268C1"/>
    <w:rsid w:val="510074D0"/>
    <w:rsid w:val="5134A4A0"/>
    <w:rsid w:val="5144943D"/>
    <w:rsid w:val="516A0C7C"/>
    <w:rsid w:val="518ABCBD"/>
    <w:rsid w:val="51930B4E"/>
    <w:rsid w:val="520A34C1"/>
    <w:rsid w:val="52507E1F"/>
    <w:rsid w:val="5260CF5F"/>
    <w:rsid w:val="527D5B58"/>
    <w:rsid w:val="52A17B38"/>
    <w:rsid w:val="52A192CB"/>
    <w:rsid w:val="52A2F834"/>
    <w:rsid w:val="52CA0CFC"/>
    <w:rsid w:val="52DBC71E"/>
    <w:rsid w:val="532B6FB1"/>
    <w:rsid w:val="5339B29E"/>
    <w:rsid w:val="535790D5"/>
    <w:rsid w:val="536AE9F4"/>
    <w:rsid w:val="53781AAB"/>
    <w:rsid w:val="53BE8EA5"/>
    <w:rsid w:val="53CECD5D"/>
    <w:rsid w:val="53FB609A"/>
    <w:rsid w:val="541AF221"/>
    <w:rsid w:val="54A115C6"/>
    <w:rsid w:val="54B0FA6F"/>
    <w:rsid w:val="54C980BC"/>
    <w:rsid w:val="54DCF35F"/>
    <w:rsid w:val="54FBB545"/>
    <w:rsid w:val="552A04E4"/>
    <w:rsid w:val="5552E1BA"/>
    <w:rsid w:val="559A3101"/>
    <w:rsid w:val="55BC7966"/>
    <w:rsid w:val="5665FAF9"/>
    <w:rsid w:val="566CC8DC"/>
    <w:rsid w:val="56928C08"/>
    <w:rsid w:val="5695E55C"/>
    <w:rsid w:val="5699E796"/>
    <w:rsid w:val="56D3054E"/>
    <w:rsid w:val="56E321A5"/>
    <w:rsid w:val="572D84C2"/>
    <w:rsid w:val="57AAC77F"/>
    <w:rsid w:val="57AF3841"/>
    <w:rsid w:val="57B0E405"/>
    <w:rsid w:val="582530E5"/>
    <w:rsid w:val="5835B7F7"/>
    <w:rsid w:val="58519B65"/>
    <w:rsid w:val="5864A837"/>
    <w:rsid w:val="586D8E9C"/>
    <w:rsid w:val="58969254"/>
    <w:rsid w:val="58E8D232"/>
    <w:rsid w:val="59074A9C"/>
    <w:rsid w:val="590B220E"/>
    <w:rsid w:val="59663BCC"/>
    <w:rsid w:val="596B06C7"/>
    <w:rsid w:val="59B0C261"/>
    <w:rsid w:val="5A11809E"/>
    <w:rsid w:val="5A2B183A"/>
    <w:rsid w:val="5A2B7249"/>
    <w:rsid w:val="5A60BD55"/>
    <w:rsid w:val="5A6F9769"/>
    <w:rsid w:val="5A7848EC"/>
    <w:rsid w:val="5A83423E"/>
    <w:rsid w:val="5AA5EABD"/>
    <w:rsid w:val="5B6D1032"/>
    <w:rsid w:val="5B83B814"/>
    <w:rsid w:val="5B8A98CD"/>
    <w:rsid w:val="5BB7FB6E"/>
    <w:rsid w:val="5BC49AC7"/>
    <w:rsid w:val="5C07E0DA"/>
    <w:rsid w:val="5C1576CA"/>
    <w:rsid w:val="5C2E47FF"/>
    <w:rsid w:val="5C38A877"/>
    <w:rsid w:val="5C437CE3"/>
    <w:rsid w:val="5C680B29"/>
    <w:rsid w:val="5C7E71EE"/>
    <w:rsid w:val="5C7F271D"/>
    <w:rsid w:val="5C90332A"/>
    <w:rsid w:val="5CE0FA86"/>
    <w:rsid w:val="5D242FAD"/>
    <w:rsid w:val="5D45EF9A"/>
    <w:rsid w:val="5D606B28"/>
    <w:rsid w:val="5D691B22"/>
    <w:rsid w:val="5DBF6BEF"/>
    <w:rsid w:val="5E351C65"/>
    <w:rsid w:val="5E47FEC8"/>
    <w:rsid w:val="5E67CB72"/>
    <w:rsid w:val="5E8CEC5A"/>
    <w:rsid w:val="5EBDB591"/>
    <w:rsid w:val="5EC0CA9A"/>
    <w:rsid w:val="5EF5634A"/>
    <w:rsid w:val="5F07CD11"/>
    <w:rsid w:val="5F3E5329"/>
    <w:rsid w:val="5F4F2B7D"/>
    <w:rsid w:val="5FC83893"/>
    <w:rsid w:val="605295B0"/>
    <w:rsid w:val="60B56D20"/>
    <w:rsid w:val="60C7A3BA"/>
    <w:rsid w:val="60C91DA8"/>
    <w:rsid w:val="60CC1205"/>
    <w:rsid w:val="61376D78"/>
    <w:rsid w:val="617B37D5"/>
    <w:rsid w:val="617EFEB5"/>
    <w:rsid w:val="618F4BA1"/>
    <w:rsid w:val="61964B1E"/>
    <w:rsid w:val="61A8412D"/>
    <w:rsid w:val="61E96DE3"/>
    <w:rsid w:val="62008BF4"/>
    <w:rsid w:val="62010D41"/>
    <w:rsid w:val="621691D8"/>
    <w:rsid w:val="623E497B"/>
    <w:rsid w:val="62460430"/>
    <w:rsid w:val="626BA10C"/>
    <w:rsid w:val="6277225E"/>
    <w:rsid w:val="62A7E127"/>
    <w:rsid w:val="62E8A9A5"/>
    <w:rsid w:val="6301A1BF"/>
    <w:rsid w:val="635949BD"/>
    <w:rsid w:val="636431C2"/>
    <w:rsid w:val="638ABC37"/>
    <w:rsid w:val="6399FCF6"/>
    <w:rsid w:val="63A5546C"/>
    <w:rsid w:val="6416F7EA"/>
    <w:rsid w:val="6418205F"/>
    <w:rsid w:val="6479DC93"/>
    <w:rsid w:val="64A8BE9F"/>
    <w:rsid w:val="64ACAB41"/>
    <w:rsid w:val="64C6AEFA"/>
    <w:rsid w:val="64E6D136"/>
    <w:rsid w:val="64F41BBB"/>
    <w:rsid w:val="65530455"/>
    <w:rsid w:val="6574F207"/>
    <w:rsid w:val="65B21FC0"/>
    <w:rsid w:val="65CE3C23"/>
    <w:rsid w:val="65D28B61"/>
    <w:rsid w:val="65D6E690"/>
    <w:rsid w:val="662A44EC"/>
    <w:rsid w:val="66829583"/>
    <w:rsid w:val="668C0F51"/>
    <w:rsid w:val="66B35EE4"/>
    <w:rsid w:val="66D37592"/>
    <w:rsid w:val="66E44CE2"/>
    <w:rsid w:val="66F56493"/>
    <w:rsid w:val="67042640"/>
    <w:rsid w:val="676AD90F"/>
    <w:rsid w:val="67AC1A05"/>
    <w:rsid w:val="67B1FE1C"/>
    <w:rsid w:val="67B77ED8"/>
    <w:rsid w:val="67B8C155"/>
    <w:rsid w:val="67C8A5FE"/>
    <w:rsid w:val="67EBFFDE"/>
    <w:rsid w:val="683D8ECC"/>
    <w:rsid w:val="685E3F0D"/>
    <w:rsid w:val="6865E635"/>
    <w:rsid w:val="68A249C2"/>
    <w:rsid w:val="68AFDD4C"/>
    <w:rsid w:val="68BC2B88"/>
    <w:rsid w:val="69170A7E"/>
    <w:rsid w:val="694C45F4"/>
    <w:rsid w:val="69610730"/>
    <w:rsid w:val="69A04BF1"/>
    <w:rsid w:val="69AF2432"/>
    <w:rsid w:val="6A2C36CA"/>
    <w:rsid w:val="6A6C87CA"/>
    <w:rsid w:val="6AABCFCF"/>
    <w:rsid w:val="6AB43D3B"/>
    <w:rsid w:val="6AEAE381"/>
    <w:rsid w:val="6AF08F4A"/>
    <w:rsid w:val="6B05CE48"/>
    <w:rsid w:val="6B2257C7"/>
    <w:rsid w:val="6B249093"/>
    <w:rsid w:val="6B322F37"/>
    <w:rsid w:val="6B795E6E"/>
    <w:rsid w:val="6B86B2D5"/>
    <w:rsid w:val="6B92405B"/>
    <w:rsid w:val="6B9C893B"/>
    <w:rsid w:val="6BBD3A40"/>
    <w:rsid w:val="6BEB7A1D"/>
    <w:rsid w:val="6C1649A5"/>
    <w:rsid w:val="6C26AEBC"/>
    <w:rsid w:val="6C32D2A6"/>
    <w:rsid w:val="6C379EE1"/>
    <w:rsid w:val="6C4B049D"/>
    <w:rsid w:val="6C98107A"/>
    <w:rsid w:val="6C99056E"/>
    <w:rsid w:val="6CA33CEF"/>
    <w:rsid w:val="6CF9A5D3"/>
    <w:rsid w:val="6D0C4622"/>
    <w:rsid w:val="6D0F5D1D"/>
    <w:rsid w:val="6D4007CD"/>
    <w:rsid w:val="6D590527"/>
    <w:rsid w:val="6D63740A"/>
    <w:rsid w:val="6D69F92F"/>
    <w:rsid w:val="6DBE252E"/>
    <w:rsid w:val="6DDD4A6E"/>
    <w:rsid w:val="6E488049"/>
    <w:rsid w:val="6E66DA9D"/>
    <w:rsid w:val="6E9A7695"/>
    <w:rsid w:val="6EB034E7"/>
    <w:rsid w:val="6EF60FC8"/>
    <w:rsid w:val="6F2D7F92"/>
    <w:rsid w:val="6F374B0E"/>
    <w:rsid w:val="6F3815F8"/>
    <w:rsid w:val="6FEF2998"/>
    <w:rsid w:val="7002FB18"/>
    <w:rsid w:val="7008D4C1"/>
    <w:rsid w:val="702A6F36"/>
    <w:rsid w:val="703337F5"/>
    <w:rsid w:val="7034D624"/>
    <w:rsid w:val="70587AC2"/>
    <w:rsid w:val="7067BD5B"/>
    <w:rsid w:val="70A4AFE5"/>
    <w:rsid w:val="70A724A4"/>
    <w:rsid w:val="70A90A50"/>
    <w:rsid w:val="70AA273F"/>
    <w:rsid w:val="70ACBDA1"/>
    <w:rsid w:val="70CF5CC9"/>
    <w:rsid w:val="70D8D6AD"/>
    <w:rsid w:val="711EC564"/>
    <w:rsid w:val="71490BEF"/>
    <w:rsid w:val="7149352F"/>
    <w:rsid w:val="7188CA4A"/>
    <w:rsid w:val="718E43F4"/>
    <w:rsid w:val="71EFC3C4"/>
    <w:rsid w:val="71F116BC"/>
    <w:rsid w:val="7201CD51"/>
    <w:rsid w:val="725789DB"/>
    <w:rsid w:val="7283BB95"/>
    <w:rsid w:val="72C69955"/>
    <w:rsid w:val="73207F55"/>
    <w:rsid w:val="73249AAB"/>
    <w:rsid w:val="7324F3AA"/>
    <w:rsid w:val="732DBB30"/>
    <w:rsid w:val="73566ADC"/>
    <w:rsid w:val="7359CFB6"/>
    <w:rsid w:val="73775075"/>
    <w:rsid w:val="739DB259"/>
    <w:rsid w:val="739E6C96"/>
    <w:rsid w:val="73C056B7"/>
    <w:rsid w:val="73C1B7B3"/>
    <w:rsid w:val="73C980EB"/>
    <w:rsid w:val="73FC8DB7"/>
    <w:rsid w:val="742D6F13"/>
    <w:rsid w:val="7431040F"/>
    <w:rsid w:val="7457A556"/>
    <w:rsid w:val="7496AA44"/>
    <w:rsid w:val="74E52155"/>
    <w:rsid w:val="74F79950"/>
    <w:rsid w:val="75417721"/>
    <w:rsid w:val="7558E967"/>
    <w:rsid w:val="7565514C"/>
    <w:rsid w:val="7594BA43"/>
    <w:rsid w:val="75F1A402"/>
    <w:rsid w:val="75FC70E4"/>
    <w:rsid w:val="76010114"/>
    <w:rsid w:val="760CAD99"/>
    <w:rsid w:val="760E3698"/>
    <w:rsid w:val="762B8A39"/>
    <w:rsid w:val="766822EF"/>
    <w:rsid w:val="768C601D"/>
    <w:rsid w:val="76947E11"/>
    <w:rsid w:val="771017CC"/>
    <w:rsid w:val="773B6392"/>
    <w:rsid w:val="779A5FB9"/>
    <w:rsid w:val="77C58E3D"/>
    <w:rsid w:val="78319D71"/>
    <w:rsid w:val="78480765"/>
    <w:rsid w:val="7870DAF3"/>
    <w:rsid w:val="787DDE56"/>
    <w:rsid w:val="788391E3"/>
    <w:rsid w:val="78AA1B1F"/>
    <w:rsid w:val="78CA91FC"/>
    <w:rsid w:val="78D8A5A5"/>
    <w:rsid w:val="792A0BBA"/>
    <w:rsid w:val="792E4D41"/>
    <w:rsid w:val="79935CBA"/>
    <w:rsid w:val="79BC9A64"/>
    <w:rsid w:val="79DD930E"/>
    <w:rsid w:val="79E4A20F"/>
    <w:rsid w:val="79E9B6E3"/>
    <w:rsid w:val="79F7D14C"/>
    <w:rsid w:val="7A38C26F"/>
    <w:rsid w:val="7AA44ABE"/>
    <w:rsid w:val="7AAB9831"/>
    <w:rsid w:val="7ABE9160"/>
    <w:rsid w:val="7AC0F2D7"/>
    <w:rsid w:val="7B142156"/>
    <w:rsid w:val="7B56F87F"/>
    <w:rsid w:val="7BE482DE"/>
    <w:rsid w:val="7C0881D7"/>
    <w:rsid w:val="7C1B3583"/>
    <w:rsid w:val="7C2BE058"/>
    <w:rsid w:val="7C5D3815"/>
    <w:rsid w:val="7CBD1CCE"/>
    <w:rsid w:val="7DB86D1B"/>
    <w:rsid w:val="7DD8265F"/>
    <w:rsid w:val="7E55D255"/>
    <w:rsid w:val="7E80F283"/>
    <w:rsid w:val="7EA802F7"/>
    <w:rsid w:val="7ECC2372"/>
    <w:rsid w:val="7ED72413"/>
    <w:rsid w:val="7EE0A6C9"/>
    <w:rsid w:val="7EF21808"/>
    <w:rsid w:val="7EF58C2F"/>
    <w:rsid w:val="7F7F965E"/>
    <w:rsid w:val="7F83C246"/>
    <w:rsid w:val="7F8D1DE6"/>
    <w:rsid w:val="7FCA3CD7"/>
    <w:rsid w:val="7FF42618"/>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725E2"/>
  <w15:docId w15:val="{E546AA72-43F5-4649-AE20-466A787E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F0148"/>
    <w:rPr>
      <w:sz w:val="28"/>
      <w:lang w:val="ru-RU" w:eastAsia="ru-RU"/>
    </w:rPr>
  </w:style>
  <w:style w:type="paragraph" w:styleId="1">
    <w:name w:val="heading 1"/>
    <w:basedOn w:val="rvps2"/>
    <w:next w:val="a"/>
    <w:link w:val="10"/>
    <w:qFormat/>
    <w:rsid w:val="0098109D"/>
    <w:pPr>
      <w:keepNext/>
      <w:keepLines/>
      <w:numPr>
        <w:numId w:val="8"/>
      </w:numPr>
      <w:spacing w:before="240" w:beforeAutospacing="0" w:after="120" w:afterAutospacing="0"/>
      <w:jc w:val="center"/>
      <w:outlineLvl w:val="0"/>
    </w:pPr>
    <w:rPr>
      <w:rFonts w:eastAsiaTheme="minorEastAsia"/>
      <w:b/>
      <w:bCs/>
      <w:sz w:val="28"/>
      <w:szCs w:val="28"/>
    </w:rPr>
  </w:style>
  <w:style w:type="paragraph" w:styleId="2">
    <w:name w:val="heading 2"/>
    <w:basedOn w:val="rvps2"/>
    <w:next w:val="a"/>
    <w:link w:val="20"/>
    <w:qFormat/>
    <w:rsid w:val="00DC1B48"/>
    <w:pPr>
      <w:spacing w:before="120" w:beforeAutospacing="0" w:after="120" w:afterAutospacing="0"/>
      <w:ind w:firstLine="446"/>
      <w:jc w:val="center"/>
      <w:outlineLvl w:val="1"/>
    </w:pPr>
    <w:rPr>
      <w:rFonts w:eastAsiaTheme="minorEastAsia"/>
      <w:b/>
      <w:bCs/>
      <w:sz w:val="28"/>
      <w:szCs w:val="28"/>
    </w:rPr>
  </w:style>
  <w:style w:type="paragraph" w:styleId="3">
    <w:name w:val="heading 3"/>
    <w:basedOn w:val="a"/>
    <w:next w:val="a"/>
    <w:link w:val="30"/>
    <w:qFormat/>
    <w:rsid w:val="004A2318"/>
    <w:pPr>
      <w:keepNext/>
      <w:spacing w:before="240" w:after="60"/>
      <w:outlineLvl w:val="2"/>
    </w:pPr>
    <w:rPr>
      <w:rFonts w:ascii="Cambria" w:hAnsi="Cambria"/>
      <w:b/>
      <w:bCs/>
      <w:sz w:val="26"/>
      <w:szCs w:val="26"/>
    </w:rPr>
  </w:style>
  <w:style w:type="paragraph" w:styleId="6">
    <w:name w:val="heading 6"/>
    <w:basedOn w:val="a"/>
    <w:next w:val="a"/>
    <w:link w:val="60"/>
    <w:qFormat/>
    <w:rsid w:val="00B9468C"/>
    <w:pPr>
      <w:spacing w:before="240" w:after="60"/>
      <w:outlineLvl w:val="5"/>
    </w:pPr>
    <w:rPr>
      <w:b/>
      <w:bCs/>
      <w:sz w:val="22"/>
      <w:szCs w:val="2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536"/>
        <w:tab w:val="right" w:pos="9072"/>
      </w:tabs>
    </w:pPr>
  </w:style>
  <w:style w:type="paragraph" w:styleId="a5">
    <w:name w:val="footer"/>
    <w:basedOn w:val="a"/>
    <w:link w:val="a6"/>
    <w:uiPriority w:val="99"/>
    <w:pPr>
      <w:tabs>
        <w:tab w:val="center" w:pos="4536"/>
        <w:tab w:val="right" w:pos="9072"/>
      </w:tabs>
    </w:pPr>
  </w:style>
  <w:style w:type="paragraph" w:styleId="a7">
    <w:name w:val="Body Text Indent"/>
    <w:basedOn w:val="a"/>
    <w:link w:val="a8"/>
    <w:rsid w:val="00D65B6A"/>
    <w:pPr>
      <w:spacing w:after="120"/>
      <w:ind w:left="283"/>
    </w:pPr>
    <w:rPr>
      <w:sz w:val="20"/>
      <w:lang w:val="uk-UA"/>
    </w:rPr>
  </w:style>
  <w:style w:type="character" w:customStyle="1" w:styleId="a8">
    <w:name w:val="Основний текст з відступом Знак"/>
    <w:link w:val="a7"/>
    <w:rsid w:val="00D65B6A"/>
    <w:rPr>
      <w:lang w:val="uk-UA"/>
    </w:rPr>
  </w:style>
  <w:style w:type="paragraph" w:styleId="21">
    <w:name w:val="Body Text 2"/>
    <w:basedOn w:val="a"/>
    <w:link w:val="22"/>
    <w:rsid w:val="00D65B6A"/>
    <w:pPr>
      <w:ind w:right="6236"/>
      <w:jc w:val="both"/>
    </w:pPr>
    <w:rPr>
      <w:lang w:val="uk-UA"/>
    </w:rPr>
  </w:style>
  <w:style w:type="character" w:customStyle="1" w:styleId="22">
    <w:name w:val="Основний текст 2 Знак"/>
    <w:link w:val="21"/>
    <w:rsid w:val="00D65B6A"/>
    <w:rPr>
      <w:sz w:val="28"/>
      <w:lang w:val="uk-UA"/>
    </w:rPr>
  </w:style>
  <w:style w:type="paragraph" w:styleId="23">
    <w:name w:val="Body Text Indent 2"/>
    <w:basedOn w:val="a"/>
    <w:link w:val="24"/>
    <w:rsid w:val="00D65B6A"/>
    <w:pPr>
      <w:ind w:firstLine="851"/>
      <w:jc w:val="both"/>
    </w:pPr>
    <w:rPr>
      <w:lang w:val="uk-UA"/>
    </w:rPr>
  </w:style>
  <w:style w:type="character" w:customStyle="1" w:styleId="24">
    <w:name w:val="Основний текст з відступом 2 Знак"/>
    <w:link w:val="23"/>
    <w:rsid w:val="00D65B6A"/>
    <w:rPr>
      <w:sz w:val="28"/>
      <w:lang w:val="uk-UA"/>
    </w:rPr>
  </w:style>
  <w:style w:type="character" w:styleId="a9">
    <w:name w:val="Strong"/>
    <w:uiPriority w:val="22"/>
    <w:qFormat/>
    <w:rsid w:val="002A6537"/>
    <w:rPr>
      <w:b/>
      <w:bCs/>
    </w:rPr>
  </w:style>
  <w:style w:type="paragraph" w:styleId="aa">
    <w:name w:val="Body Text"/>
    <w:basedOn w:val="a"/>
    <w:link w:val="ab"/>
    <w:rsid w:val="00B9468C"/>
    <w:pPr>
      <w:spacing w:after="120"/>
    </w:pPr>
  </w:style>
  <w:style w:type="character" w:customStyle="1" w:styleId="ab">
    <w:name w:val="Основний текст Знак"/>
    <w:link w:val="aa"/>
    <w:rsid w:val="00B9468C"/>
    <w:rPr>
      <w:sz w:val="28"/>
    </w:rPr>
  </w:style>
  <w:style w:type="character" w:customStyle="1" w:styleId="60">
    <w:name w:val="Заголовок 6 Знак"/>
    <w:link w:val="6"/>
    <w:semiHidden/>
    <w:rsid w:val="00B9468C"/>
    <w:rPr>
      <w:b/>
      <w:bCs/>
      <w:sz w:val="22"/>
      <w:szCs w:val="22"/>
      <w:lang w:val="x-none"/>
    </w:rPr>
  </w:style>
  <w:style w:type="paragraph" w:styleId="ac">
    <w:name w:val="List Paragraph"/>
    <w:basedOn w:val="a"/>
    <w:uiPriority w:val="34"/>
    <w:qFormat/>
    <w:rsid w:val="00B9468C"/>
    <w:pPr>
      <w:spacing w:after="200" w:line="276" w:lineRule="auto"/>
      <w:ind w:left="720"/>
      <w:contextualSpacing/>
    </w:pPr>
    <w:rPr>
      <w:rFonts w:ascii="Calibri" w:eastAsia="Calibri" w:hAnsi="Calibri"/>
      <w:sz w:val="22"/>
      <w:szCs w:val="22"/>
      <w:lang w:eastAsia="en-US"/>
    </w:rPr>
  </w:style>
  <w:style w:type="paragraph" w:styleId="ad">
    <w:name w:val="Balloon Text"/>
    <w:basedOn w:val="a"/>
    <w:link w:val="ae"/>
    <w:rsid w:val="00274DD5"/>
    <w:rPr>
      <w:rFonts w:ascii="Tahoma" w:hAnsi="Tahoma" w:cs="Tahoma"/>
      <w:sz w:val="16"/>
      <w:szCs w:val="16"/>
    </w:rPr>
  </w:style>
  <w:style w:type="character" w:customStyle="1" w:styleId="ae">
    <w:name w:val="Текст у виносці Знак"/>
    <w:link w:val="ad"/>
    <w:rsid w:val="00274DD5"/>
    <w:rPr>
      <w:rFonts w:ascii="Tahoma" w:hAnsi="Tahoma" w:cs="Tahoma"/>
      <w:sz w:val="16"/>
      <w:szCs w:val="16"/>
    </w:rPr>
  </w:style>
  <w:style w:type="paragraph" w:customStyle="1" w:styleId="af">
    <w:name w:val="Знак Знак Знак"/>
    <w:basedOn w:val="a"/>
    <w:rsid w:val="00563C04"/>
    <w:rPr>
      <w:rFonts w:ascii="Verdana" w:hAnsi="Verdana" w:cs="Verdana"/>
      <w:sz w:val="20"/>
      <w:lang w:val="en-US" w:eastAsia="en-US"/>
    </w:rPr>
  </w:style>
  <w:style w:type="paragraph" w:customStyle="1" w:styleId="af0">
    <w:name w:val="Знак"/>
    <w:basedOn w:val="a"/>
    <w:rsid w:val="008D651F"/>
    <w:pPr>
      <w:spacing w:after="160" w:line="240" w:lineRule="exact"/>
      <w:jc w:val="both"/>
    </w:pPr>
    <w:rPr>
      <w:rFonts w:ascii="Verdana" w:hAnsi="Verdana" w:cs="Verdana"/>
      <w:sz w:val="20"/>
      <w:lang w:val="en-US" w:eastAsia="en-US"/>
    </w:rPr>
  </w:style>
  <w:style w:type="paragraph" w:customStyle="1" w:styleId="af1">
    <w:name w:val="Знак Знак Знак Знак"/>
    <w:basedOn w:val="a"/>
    <w:rsid w:val="00EB4E68"/>
    <w:pPr>
      <w:spacing w:after="160" w:line="240" w:lineRule="exact"/>
      <w:jc w:val="both"/>
    </w:pPr>
    <w:rPr>
      <w:rFonts w:ascii="Verdana" w:hAnsi="Verdana" w:cs="Verdana"/>
      <w:sz w:val="20"/>
      <w:lang w:val="en-US" w:eastAsia="en-US"/>
    </w:rPr>
  </w:style>
  <w:style w:type="character" w:customStyle="1" w:styleId="a4">
    <w:name w:val="Верхній колонтитул Знак"/>
    <w:link w:val="a3"/>
    <w:uiPriority w:val="99"/>
    <w:rsid w:val="002D1617"/>
    <w:rPr>
      <w:sz w:val="28"/>
      <w:lang w:val="ru-RU" w:eastAsia="ru-RU"/>
    </w:rPr>
  </w:style>
  <w:style w:type="paragraph" w:styleId="HTML">
    <w:name w:val="HTML Preformatted"/>
    <w:basedOn w:val="a"/>
    <w:link w:val="HTML0"/>
    <w:uiPriority w:val="99"/>
    <w:unhideWhenUsed/>
    <w:rsid w:val="00CF58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ий HTML Знак"/>
    <w:link w:val="HTML"/>
    <w:uiPriority w:val="99"/>
    <w:rsid w:val="00CF5860"/>
    <w:rPr>
      <w:rFonts w:ascii="Courier New" w:hAnsi="Courier New" w:cs="Courier New"/>
    </w:rPr>
  </w:style>
  <w:style w:type="character" w:styleId="af2">
    <w:name w:val="Hyperlink"/>
    <w:uiPriority w:val="99"/>
    <w:unhideWhenUsed/>
    <w:rsid w:val="00CF5860"/>
    <w:rPr>
      <w:color w:val="0000FF"/>
      <w:u w:val="single"/>
    </w:rPr>
  </w:style>
  <w:style w:type="character" w:customStyle="1" w:styleId="30">
    <w:name w:val="Заголовок 3 Знак"/>
    <w:link w:val="3"/>
    <w:semiHidden/>
    <w:rsid w:val="004A2318"/>
    <w:rPr>
      <w:rFonts w:ascii="Cambria" w:eastAsia="Times New Roman" w:hAnsi="Cambria" w:cs="Times New Roman"/>
      <w:b/>
      <w:bCs/>
      <w:sz w:val="26"/>
      <w:szCs w:val="26"/>
    </w:rPr>
  </w:style>
  <w:style w:type="paragraph" w:customStyle="1" w:styleId="11">
    <w:name w:val="Знак Знак Знак Знак Знак Знак1 Знак Знак Знак Знак Знак Знак"/>
    <w:basedOn w:val="a"/>
    <w:rsid w:val="0023588B"/>
    <w:rPr>
      <w:rFonts w:ascii="Verdana" w:hAnsi="Verdana" w:cs="Verdana"/>
      <w:sz w:val="20"/>
      <w:lang w:val="en-US" w:eastAsia="en-US"/>
    </w:rPr>
  </w:style>
  <w:style w:type="paragraph" w:customStyle="1" w:styleId="xfmc2">
    <w:name w:val="xfmc2"/>
    <w:basedOn w:val="a"/>
    <w:rsid w:val="00F12BD6"/>
    <w:pPr>
      <w:spacing w:before="100" w:beforeAutospacing="1" w:after="100" w:afterAutospacing="1"/>
    </w:pPr>
    <w:rPr>
      <w:rFonts w:eastAsia="Calibri"/>
      <w:sz w:val="24"/>
      <w:szCs w:val="24"/>
    </w:rPr>
  </w:style>
  <w:style w:type="character" w:customStyle="1" w:styleId="rvts0">
    <w:name w:val="rvts0"/>
    <w:basedOn w:val="a0"/>
    <w:rsid w:val="00E21BAD"/>
  </w:style>
  <w:style w:type="paragraph" w:customStyle="1" w:styleId="rvps2">
    <w:name w:val="rvps2"/>
    <w:basedOn w:val="a"/>
    <w:link w:val="rvps2Char"/>
    <w:rsid w:val="008B4610"/>
    <w:pPr>
      <w:spacing w:before="100" w:beforeAutospacing="1" w:after="100" w:afterAutospacing="1"/>
    </w:pPr>
    <w:rPr>
      <w:sz w:val="24"/>
      <w:szCs w:val="24"/>
      <w:lang w:val="uk-UA" w:eastAsia="uk-UA"/>
    </w:rPr>
  </w:style>
  <w:style w:type="character" w:customStyle="1" w:styleId="apple-converted-space">
    <w:name w:val="apple-converted-space"/>
    <w:rsid w:val="008B4610"/>
  </w:style>
  <w:style w:type="character" w:customStyle="1" w:styleId="rvts46">
    <w:name w:val="rvts46"/>
    <w:rsid w:val="00384E6A"/>
  </w:style>
  <w:style w:type="paragraph" w:styleId="af3">
    <w:name w:val="Normal (Web)"/>
    <w:basedOn w:val="a"/>
    <w:unhideWhenUsed/>
    <w:rsid w:val="00A87CCE"/>
    <w:pPr>
      <w:spacing w:before="100" w:beforeAutospacing="1" w:after="100" w:afterAutospacing="1"/>
    </w:pPr>
    <w:rPr>
      <w:sz w:val="24"/>
      <w:szCs w:val="24"/>
      <w:lang w:val="uk-UA" w:eastAsia="uk-UA"/>
    </w:rPr>
  </w:style>
  <w:style w:type="paragraph" w:customStyle="1" w:styleId="af4">
    <w:name w:val="Знак Знак Знак Знак Знак Знак"/>
    <w:basedOn w:val="a"/>
    <w:rsid w:val="009E537C"/>
    <w:rPr>
      <w:rFonts w:ascii="Verdana" w:hAnsi="Verdana" w:cs="Verdana"/>
      <w:sz w:val="20"/>
      <w:lang w:val="en-US" w:eastAsia="en-US"/>
    </w:rPr>
  </w:style>
  <w:style w:type="paragraph" w:customStyle="1" w:styleId="af5">
    <w:name w:val="Знак Знак Знак Знак Знак Знак Знак Знак"/>
    <w:basedOn w:val="a"/>
    <w:rsid w:val="00F021B6"/>
    <w:rPr>
      <w:rFonts w:ascii="Verdana" w:hAnsi="Verdana" w:cs="Verdana"/>
      <w:sz w:val="20"/>
      <w:lang w:val="en-US" w:eastAsia="en-US"/>
    </w:rPr>
  </w:style>
  <w:style w:type="character" w:customStyle="1" w:styleId="20">
    <w:name w:val="Заголовок 2 Знак"/>
    <w:link w:val="2"/>
    <w:rsid w:val="00DC1B48"/>
    <w:rPr>
      <w:rFonts w:eastAsiaTheme="minorEastAsia"/>
      <w:b/>
      <w:bCs/>
      <w:sz w:val="28"/>
      <w:szCs w:val="28"/>
    </w:rPr>
  </w:style>
  <w:style w:type="paragraph" w:customStyle="1" w:styleId="af6">
    <w:name w:val="Знак Знак Знак Знак Знак Знак Знак"/>
    <w:basedOn w:val="a"/>
    <w:rsid w:val="009B1EC6"/>
    <w:rPr>
      <w:rFonts w:ascii="Verdana" w:hAnsi="Verdana" w:cs="Verdana"/>
      <w:sz w:val="20"/>
      <w:lang w:val="en-US" w:eastAsia="en-US"/>
    </w:rPr>
  </w:style>
  <w:style w:type="paragraph" w:customStyle="1" w:styleId="12">
    <w:name w:val="Знак Знак Знак Знак Знак Знак Знак Знак1 Знак Знак Знак Знак Знак Знак Знак Знак Знак Знак Знак Знак Знак Знак Знак Знак Знак Знак"/>
    <w:basedOn w:val="a"/>
    <w:rsid w:val="00464546"/>
    <w:rPr>
      <w:rFonts w:ascii="Verdana" w:hAnsi="Verdana" w:cs="Verdana"/>
      <w:sz w:val="20"/>
      <w:lang w:val="en-US" w:eastAsia="en-US"/>
    </w:rPr>
  </w:style>
  <w:style w:type="table" w:styleId="af7">
    <w:name w:val="Table Grid"/>
    <w:basedOn w:val="a1"/>
    <w:rsid w:val="00341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23">
    <w:name w:val="rvts23"/>
    <w:rsid w:val="00685FF7"/>
  </w:style>
  <w:style w:type="character" w:customStyle="1" w:styleId="a6">
    <w:name w:val="Нижній колонтитул Знак"/>
    <w:link w:val="a5"/>
    <w:uiPriority w:val="99"/>
    <w:rsid w:val="001B33BF"/>
    <w:rPr>
      <w:sz w:val="28"/>
      <w:lang w:val="ru-RU" w:eastAsia="ru-RU"/>
    </w:rPr>
  </w:style>
  <w:style w:type="character" w:styleId="af8">
    <w:name w:val="page number"/>
    <w:basedOn w:val="a0"/>
    <w:rsid w:val="001B33BF"/>
  </w:style>
  <w:style w:type="character" w:customStyle="1" w:styleId="rvts15">
    <w:name w:val="rvts15"/>
    <w:rsid w:val="001B33BF"/>
  </w:style>
  <w:style w:type="character" w:styleId="af9">
    <w:name w:val="annotation reference"/>
    <w:basedOn w:val="a0"/>
    <w:rsid w:val="00D56103"/>
    <w:rPr>
      <w:sz w:val="16"/>
      <w:szCs w:val="16"/>
    </w:rPr>
  </w:style>
  <w:style w:type="paragraph" w:styleId="afa">
    <w:name w:val="annotation text"/>
    <w:basedOn w:val="a"/>
    <w:link w:val="afb"/>
    <w:rsid w:val="00D56103"/>
    <w:rPr>
      <w:sz w:val="20"/>
    </w:rPr>
  </w:style>
  <w:style w:type="character" w:customStyle="1" w:styleId="afb">
    <w:name w:val="Текст примітки Знак"/>
    <w:basedOn w:val="a0"/>
    <w:link w:val="afa"/>
    <w:rsid w:val="00D56103"/>
    <w:rPr>
      <w:lang w:val="ru-RU" w:eastAsia="ru-RU"/>
    </w:rPr>
  </w:style>
  <w:style w:type="paragraph" w:styleId="afc">
    <w:name w:val="annotation subject"/>
    <w:basedOn w:val="afa"/>
    <w:next w:val="afa"/>
    <w:link w:val="afd"/>
    <w:rsid w:val="00D56103"/>
    <w:rPr>
      <w:b/>
      <w:bCs/>
    </w:rPr>
  </w:style>
  <w:style w:type="character" w:customStyle="1" w:styleId="afd">
    <w:name w:val="Тема примітки Знак"/>
    <w:basedOn w:val="afb"/>
    <w:link w:val="afc"/>
    <w:rsid w:val="00D56103"/>
    <w:rPr>
      <w:b/>
      <w:bCs/>
      <w:lang w:val="ru-RU" w:eastAsia="ru-RU"/>
    </w:rPr>
  </w:style>
  <w:style w:type="paragraph" w:customStyle="1" w:styleId="comments">
    <w:name w:val="comments"/>
    <w:basedOn w:val="afa"/>
    <w:link w:val="commentsChar"/>
    <w:qFormat/>
    <w:rsid w:val="0060386F"/>
    <w:rPr>
      <w:rFonts w:ascii="Arial" w:hAnsi="Arial" w:cs="Arial"/>
      <w:lang w:val="uk-UA"/>
    </w:rPr>
  </w:style>
  <w:style w:type="character" w:customStyle="1" w:styleId="commentsChar">
    <w:name w:val="comments Char"/>
    <w:basedOn w:val="afb"/>
    <w:link w:val="comments"/>
    <w:rsid w:val="0060386F"/>
    <w:rPr>
      <w:rFonts w:ascii="Arial" w:hAnsi="Arial" w:cs="Arial"/>
      <w:lang w:val="ru-RU" w:eastAsia="ru-RU"/>
    </w:rPr>
  </w:style>
  <w:style w:type="character" w:customStyle="1" w:styleId="13">
    <w:name w:val="Незакрита згадка1"/>
    <w:basedOn w:val="a0"/>
    <w:uiPriority w:val="99"/>
    <w:unhideWhenUsed/>
    <w:rsid w:val="00025C0E"/>
    <w:rPr>
      <w:color w:val="605E5C"/>
      <w:shd w:val="clear" w:color="auto" w:fill="E1DFDD"/>
    </w:rPr>
  </w:style>
  <w:style w:type="character" w:customStyle="1" w:styleId="10">
    <w:name w:val="Заголовок 1 Знак"/>
    <w:basedOn w:val="a0"/>
    <w:link w:val="1"/>
    <w:rsid w:val="0098109D"/>
    <w:rPr>
      <w:rFonts w:eastAsiaTheme="minorEastAsia"/>
      <w:b/>
      <w:bCs/>
      <w:sz w:val="28"/>
      <w:szCs w:val="28"/>
    </w:rPr>
  </w:style>
  <w:style w:type="character" w:styleId="afe">
    <w:name w:val="Placeholder Text"/>
    <w:basedOn w:val="a0"/>
    <w:uiPriority w:val="99"/>
    <w:semiHidden/>
    <w:rsid w:val="004151D6"/>
    <w:rPr>
      <w:color w:val="808080"/>
    </w:rPr>
  </w:style>
  <w:style w:type="paragraph" w:styleId="aff">
    <w:name w:val="footnote text"/>
    <w:basedOn w:val="a"/>
    <w:link w:val="aff0"/>
    <w:rsid w:val="00072222"/>
    <w:rPr>
      <w:sz w:val="20"/>
      <w:lang w:val="uk-UA"/>
    </w:rPr>
  </w:style>
  <w:style w:type="character" w:customStyle="1" w:styleId="aff0">
    <w:name w:val="Текст виноски Знак"/>
    <w:basedOn w:val="a0"/>
    <w:link w:val="aff"/>
    <w:rsid w:val="00072222"/>
    <w:rPr>
      <w:lang w:eastAsia="ru-RU"/>
    </w:rPr>
  </w:style>
  <w:style w:type="character" w:styleId="aff1">
    <w:name w:val="footnote reference"/>
    <w:basedOn w:val="a0"/>
    <w:uiPriority w:val="99"/>
    <w:unhideWhenUsed/>
    <w:rsid w:val="00373DDD"/>
    <w:rPr>
      <w:vertAlign w:val="superscript"/>
    </w:rPr>
  </w:style>
  <w:style w:type="character" w:styleId="aff2">
    <w:name w:val="Emphasis"/>
    <w:basedOn w:val="a0"/>
    <w:uiPriority w:val="20"/>
    <w:qFormat/>
    <w:rsid w:val="00373DDD"/>
    <w:rPr>
      <w:i/>
      <w:iCs/>
      <w:noProof w:val="0"/>
      <w:lang w:val="uk-UA"/>
    </w:rPr>
  </w:style>
  <w:style w:type="paragraph" w:styleId="aff3">
    <w:name w:val="Revision"/>
    <w:hidden/>
    <w:uiPriority w:val="99"/>
    <w:semiHidden/>
    <w:rsid w:val="00BF2695"/>
    <w:rPr>
      <w:sz w:val="28"/>
      <w:lang w:val="ru-RU" w:eastAsia="ru-RU"/>
    </w:rPr>
  </w:style>
  <w:style w:type="paragraph" w:styleId="aff4">
    <w:name w:val="Quote"/>
    <w:basedOn w:val="a"/>
    <w:next w:val="a"/>
    <w:link w:val="aff5"/>
    <w:uiPriority w:val="29"/>
    <w:qFormat/>
    <w:rsid w:val="003E1C5F"/>
    <w:pPr>
      <w:spacing w:before="200" w:after="160"/>
      <w:ind w:left="864" w:right="864"/>
      <w:jc w:val="center"/>
    </w:pPr>
    <w:rPr>
      <w:i/>
      <w:iCs/>
      <w:color w:val="404040" w:themeColor="text1" w:themeTint="BF"/>
    </w:rPr>
  </w:style>
  <w:style w:type="character" w:customStyle="1" w:styleId="aff5">
    <w:name w:val="Цитата Знак"/>
    <w:basedOn w:val="a0"/>
    <w:link w:val="aff4"/>
    <w:uiPriority w:val="29"/>
    <w:rsid w:val="003E1C5F"/>
    <w:rPr>
      <w:i/>
      <w:iCs/>
      <w:color w:val="404040" w:themeColor="text1" w:themeTint="BF"/>
      <w:sz w:val="28"/>
      <w:lang w:val="ru-RU" w:eastAsia="ru-RU"/>
    </w:rPr>
  </w:style>
  <w:style w:type="character" w:styleId="aff6">
    <w:name w:val="FollowedHyperlink"/>
    <w:basedOn w:val="a0"/>
    <w:rsid w:val="00466466"/>
    <w:rPr>
      <w:color w:val="954F72" w:themeColor="followedHyperlink"/>
      <w:u w:val="single"/>
    </w:rPr>
  </w:style>
  <w:style w:type="paragraph" w:customStyle="1" w:styleId="List11">
    <w:name w:val="List 1.1"/>
    <w:basedOn w:val="rvps2"/>
    <w:link w:val="List11Char"/>
    <w:qFormat/>
    <w:rsid w:val="00881CD4"/>
    <w:pPr>
      <w:numPr>
        <w:ilvl w:val="1"/>
        <w:numId w:val="8"/>
      </w:numPr>
      <w:tabs>
        <w:tab w:val="left" w:pos="990"/>
      </w:tabs>
      <w:spacing w:before="120" w:beforeAutospacing="0" w:after="120" w:afterAutospacing="0"/>
      <w:jc w:val="both"/>
    </w:pPr>
    <w:rPr>
      <w:rFonts w:eastAsiaTheme="minorEastAsia"/>
      <w:sz w:val="28"/>
    </w:rPr>
  </w:style>
  <w:style w:type="paragraph" w:customStyle="1" w:styleId="List1">
    <w:name w:val="List 1"/>
    <w:basedOn w:val="2"/>
    <w:link w:val="List1Char"/>
    <w:qFormat/>
    <w:rsid w:val="00B10FF0"/>
  </w:style>
  <w:style w:type="character" w:customStyle="1" w:styleId="rvps2Char">
    <w:name w:val="rvps2 Char"/>
    <w:basedOn w:val="a0"/>
    <w:link w:val="rvps2"/>
    <w:rsid w:val="00EF1C83"/>
    <w:rPr>
      <w:sz w:val="24"/>
      <w:szCs w:val="24"/>
    </w:rPr>
  </w:style>
  <w:style w:type="character" w:customStyle="1" w:styleId="List11Char">
    <w:name w:val="List 1.1 Char"/>
    <w:basedOn w:val="rvps2Char"/>
    <w:link w:val="List11"/>
    <w:rsid w:val="00881CD4"/>
    <w:rPr>
      <w:rFonts w:eastAsiaTheme="minorEastAsia"/>
      <w:sz w:val="28"/>
      <w:szCs w:val="24"/>
    </w:rPr>
  </w:style>
  <w:style w:type="character" w:customStyle="1" w:styleId="14">
    <w:name w:val="Згадати1"/>
    <w:basedOn w:val="a0"/>
    <w:uiPriority w:val="99"/>
    <w:unhideWhenUsed/>
    <w:rsid w:val="003A044D"/>
    <w:rPr>
      <w:color w:val="2B579A"/>
      <w:shd w:val="clear" w:color="auto" w:fill="E1DFDD"/>
    </w:rPr>
  </w:style>
  <w:style w:type="character" w:customStyle="1" w:styleId="List1Char">
    <w:name w:val="List 1 Char"/>
    <w:basedOn w:val="20"/>
    <w:link w:val="List1"/>
    <w:rsid w:val="00B10FF0"/>
    <w:rPr>
      <w:rFonts w:eastAsiaTheme="minorEastAsia"/>
      <w:b/>
      <w:bCs/>
      <w:sz w:val="28"/>
      <w:szCs w:val="28"/>
    </w:rPr>
  </w:style>
  <w:style w:type="character" w:customStyle="1" w:styleId="rvts9">
    <w:name w:val="rvts9"/>
    <w:basedOn w:val="a0"/>
    <w:rsid w:val="000374D5"/>
  </w:style>
  <w:style w:type="character" w:customStyle="1" w:styleId="ui-provider">
    <w:name w:val="ui-provider"/>
    <w:basedOn w:val="a0"/>
    <w:rsid w:val="00F77957"/>
  </w:style>
  <w:style w:type="paragraph" w:styleId="aff7">
    <w:name w:val="No Spacing"/>
    <w:basedOn w:val="a"/>
    <w:uiPriority w:val="1"/>
    <w:qFormat/>
    <w:rsid w:val="00E86DBF"/>
    <w:rPr>
      <w:rFonts w:ascii="Calibri" w:eastAsiaTheme="minorHAnsi" w:hAnsi="Calibri" w:cs="Calibri"/>
      <w:sz w:val="22"/>
      <w:szCs w:val="22"/>
      <w:lang w:val="uk-UA" w:eastAsia="en-US"/>
    </w:rPr>
  </w:style>
  <w:style w:type="paragraph" w:customStyle="1" w:styleId="pf0">
    <w:name w:val="pf0"/>
    <w:basedOn w:val="a"/>
    <w:rsid w:val="006B4CB7"/>
    <w:pPr>
      <w:spacing w:before="100" w:beforeAutospacing="1" w:after="100" w:afterAutospacing="1"/>
    </w:pPr>
    <w:rPr>
      <w:sz w:val="24"/>
      <w:szCs w:val="24"/>
      <w:lang w:val="uk-UA" w:eastAsia="uk-UA"/>
    </w:rPr>
  </w:style>
  <w:style w:type="character" w:customStyle="1" w:styleId="cf01">
    <w:name w:val="cf01"/>
    <w:basedOn w:val="a0"/>
    <w:rsid w:val="006B4CB7"/>
    <w:rPr>
      <w:rFonts w:ascii="Segoe UI" w:hAnsi="Segoe UI" w:cs="Segoe UI" w:hint="default"/>
      <w:sz w:val="18"/>
      <w:szCs w:val="18"/>
    </w:rPr>
  </w:style>
  <w:style w:type="character" w:customStyle="1" w:styleId="cf11">
    <w:name w:val="cf11"/>
    <w:basedOn w:val="a0"/>
    <w:rsid w:val="006B4CB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20129">
      <w:bodyDiv w:val="1"/>
      <w:marLeft w:val="0"/>
      <w:marRight w:val="0"/>
      <w:marTop w:val="0"/>
      <w:marBottom w:val="0"/>
      <w:divBdr>
        <w:top w:val="none" w:sz="0" w:space="0" w:color="auto"/>
        <w:left w:val="none" w:sz="0" w:space="0" w:color="auto"/>
        <w:bottom w:val="none" w:sz="0" w:space="0" w:color="auto"/>
        <w:right w:val="none" w:sz="0" w:space="0" w:color="auto"/>
      </w:divBdr>
    </w:div>
    <w:div w:id="78067280">
      <w:bodyDiv w:val="1"/>
      <w:marLeft w:val="0"/>
      <w:marRight w:val="0"/>
      <w:marTop w:val="0"/>
      <w:marBottom w:val="0"/>
      <w:divBdr>
        <w:top w:val="none" w:sz="0" w:space="0" w:color="auto"/>
        <w:left w:val="none" w:sz="0" w:space="0" w:color="auto"/>
        <w:bottom w:val="none" w:sz="0" w:space="0" w:color="auto"/>
        <w:right w:val="none" w:sz="0" w:space="0" w:color="auto"/>
      </w:divBdr>
    </w:div>
    <w:div w:id="82457577">
      <w:bodyDiv w:val="1"/>
      <w:marLeft w:val="0"/>
      <w:marRight w:val="0"/>
      <w:marTop w:val="0"/>
      <w:marBottom w:val="0"/>
      <w:divBdr>
        <w:top w:val="none" w:sz="0" w:space="0" w:color="auto"/>
        <w:left w:val="none" w:sz="0" w:space="0" w:color="auto"/>
        <w:bottom w:val="none" w:sz="0" w:space="0" w:color="auto"/>
        <w:right w:val="none" w:sz="0" w:space="0" w:color="auto"/>
      </w:divBdr>
    </w:div>
    <w:div w:id="95715172">
      <w:bodyDiv w:val="1"/>
      <w:marLeft w:val="0"/>
      <w:marRight w:val="0"/>
      <w:marTop w:val="0"/>
      <w:marBottom w:val="0"/>
      <w:divBdr>
        <w:top w:val="none" w:sz="0" w:space="0" w:color="auto"/>
        <w:left w:val="none" w:sz="0" w:space="0" w:color="auto"/>
        <w:bottom w:val="none" w:sz="0" w:space="0" w:color="auto"/>
        <w:right w:val="none" w:sz="0" w:space="0" w:color="auto"/>
      </w:divBdr>
    </w:div>
    <w:div w:id="116804559">
      <w:bodyDiv w:val="1"/>
      <w:marLeft w:val="0"/>
      <w:marRight w:val="0"/>
      <w:marTop w:val="0"/>
      <w:marBottom w:val="0"/>
      <w:divBdr>
        <w:top w:val="none" w:sz="0" w:space="0" w:color="auto"/>
        <w:left w:val="none" w:sz="0" w:space="0" w:color="auto"/>
        <w:bottom w:val="none" w:sz="0" w:space="0" w:color="auto"/>
        <w:right w:val="none" w:sz="0" w:space="0" w:color="auto"/>
      </w:divBdr>
    </w:div>
    <w:div w:id="163208095">
      <w:bodyDiv w:val="1"/>
      <w:marLeft w:val="0"/>
      <w:marRight w:val="0"/>
      <w:marTop w:val="0"/>
      <w:marBottom w:val="0"/>
      <w:divBdr>
        <w:top w:val="none" w:sz="0" w:space="0" w:color="auto"/>
        <w:left w:val="none" w:sz="0" w:space="0" w:color="auto"/>
        <w:bottom w:val="none" w:sz="0" w:space="0" w:color="auto"/>
        <w:right w:val="none" w:sz="0" w:space="0" w:color="auto"/>
      </w:divBdr>
    </w:div>
    <w:div w:id="200483556">
      <w:bodyDiv w:val="1"/>
      <w:marLeft w:val="0"/>
      <w:marRight w:val="0"/>
      <w:marTop w:val="0"/>
      <w:marBottom w:val="0"/>
      <w:divBdr>
        <w:top w:val="none" w:sz="0" w:space="0" w:color="auto"/>
        <w:left w:val="none" w:sz="0" w:space="0" w:color="auto"/>
        <w:bottom w:val="none" w:sz="0" w:space="0" w:color="auto"/>
        <w:right w:val="none" w:sz="0" w:space="0" w:color="auto"/>
      </w:divBdr>
    </w:div>
    <w:div w:id="208078112">
      <w:bodyDiv w:val="1"/>
      <w:marLeft w:val="0"/>
      <w:marRight w:val="0"/>
      <w:marTop w:val="0"/>
      <w:marBottom w:val="0"/>
      <w:divBdr>
        <w:top w:val="none" w:sz="0" w:space="0" w:color="auto"/>
        <w:left w:val="none" w:sz="0" w:space="0" w:color="auto"/>
        <w:bottom w:val="none" w:sz="0" w:space="0" w:color="auto"/>
        <w:right w:val="none" w:sz="0" w:space="0" w:color="auto"/>
      </w:divBdr>
    </w:div>
    <w:div w:id="246811006">
      <w:bodyDiv w:val="1"/>
      <w:marLeft w:val="0"/>
      <w:marRight w:val="0"/>
      <w:marTop w:val="0"/>
      <w:marBottom w:val="0"/>
      <w:divBdr>
        <w:top w:val="none" w:sz="0" w:space="0" w:color="auto"/>
        <w:left w:val="none" w:sz="0" w:space="0" w:color="auto"/>
        <w:bottom w:val="none" w:sz="0" w:space="0" w:color="auto"/>
        <w:right w:val="none" w:sz="0" w:space="0" w:color="auto"/>
      </w:divBdr>
    </w:div>
    <w:div w:id="250163890">
      <w:bodyDiv w:val="1"/>
      <w:marLeft w:val="0"/>
      <w:marRight w:val="0"/>
      <w:marTop w:val="0"/>
      <w:marBottom w:val="0"/>
      <w:divBdr>
        <w:top w:val="none" w:sz="0" w:space="0" w:color="auto"/>
        <w:left w:val="none" w:sz="0" w:space="0" w:color="auto"/>
        <w:bottom w:val="none" w:sz="0" w:space="0" w:color="auto"/>
        <w:right w:val="none" w:sz="0" w:space="0" w:color="auto"/>
      </w:divBdr>
    </w:div>
    <w:div w:id="257325443">
      <w:bodyDiv w:val="1"/>
      <w:marLeft w:val="0"/>
      <w:marRight w:val="0"/>
      <w:marTop w:val="0"/>
      <w:marBottom w:val="0"/>
      <w:divBdr>
        <w:top w:val="none" w:sz="0" w:space="0" w:color="auto"/>
        <w:left w:val="none" w:sz="0" w:space="0" w:color="auto"/>
        <w:bottom w:val="none" w:sz="0" w:space="0" w:color="auto"/>
        <w:right w:val="none" w:sz="0" w:space="0" w:color="auto"/>
      </w:divBdr>
    </w:div>
    <w:div w:id="272709094">
      <w:bodyDiv w:val="1"/>
      <w:marLeft w:val="0"/>
      <w:marRight w:val="0"/>
      <w:marTop w:val="0"/>
      <w:marBottom w:val="0"/>
      <w:divBdr>
        <w:top w:val="none" w:sz="0" w:space="0" w:color="auto"/>
        <w:left w:val="none" w:sz="0" w:space="0" w:color="auto"/>
        <w:bottom w:val="none" w:sz="0" w:space="0" w:color="auto"/>
        <w:right w:val="none" w:sz="0" w:space="0" w:color="auto"/>
      </w:divBdr>
    </w:div>
    <w:div w:id="281115716">
      <w:bodyDiv w:val="1"/>
      <w:marLeft w:val="0"/>
      <w:marRight w:val="0"/>
      <w:marTop w:val="0"/>
      <w:marBottom w:val="0"/>
      <w:divBdr>
        <w:top w:val="none" w:sz="0" w:space="0" w:color="auto"/>
        <w:left w:val="none" w:sz="0" w:space="0" w:color="auto"/>
        <w:bottom w:val="none" w:sz="0" w:space="0" w:color="auto"/>
        <w:right w:val="none" w:sz="0" w:space="0" w:color="auto"/>
      </w:divBdr>
    </w:div>
    <w:div w:id="384060979">
      <w:bodyDiv w:val="1"/>
      <w:marLeft w:val="0"/>
      <w:marRight w:val="0"/>
      <w:marTop w:val="0"/>
      <w:marBottom w:val="0"/>
      <w:divBdr>
        <w:top w:val="none" w:sz="0" w:space="0" w:color="auto"/>
        <w:left w:val="none" w:sz="0" w:space="0" w:color="auto"/>
        <w:bottom w:val="none" w:sz="0" w:space="0" w:color="auto"/>
        <w:right w:val="none" w:sz="0" w:space="0" w:color="auto"/>
      </w:divBdr>
    </w:div>
    <w:div w:id="410589369">
      <w:bodyDiv w:val="1"/>
      <w:marLeft w:val="0"/>
      <w:marRight w:val="0"/>
      <w:marTop w:val="0"/>
      <w:marBottom w:val="0"/>
      <w:divBdr>
        <w:top w:val="none" w:sz="0" w:space="0" w:color="auto"/>
        <w:left w:val="none" w:sz="0" w:space="0" w:color="auto"/>
        <w:bottom w:val="none" w:sz="0" w:space="0" w:color="auto"/>
        <w:right w:val="none" w:sz="0" w:space="0" w:color="auto"/>
      </w:divBdr>
    </w:div>
    <w:div w:id="417100145">
      <w:bodyDiv w:val="1"/>
      <w:marLeft w:val="0"/>
      <w:marRight w:val="0"/>
      <w:marTop w:val="0"/>
      <w:marBottom w:val="0"/>
      <w:divBdr>
        <w:top w:val="none" w:sz="0" w:space="0" w:color="auto"/>
        <w:left w:val="none" w:sz="0" w:space="0" w:color="auto"/>
        <w:bottom w:val="none" w:sz="0" w:space="0" w:color="auto"/>
        <w:right w:val="none" w:sz="0" w:space="0" w:color="auto"/>
      </w:divBdr>
    </w:div>
    <w:div w:id="503521895">
      <w:bodyDiv w:val="1"/>
      <w:marLeft w:val="0"/>
      <w:marRight w:val="0"/>
      <w:marTop w:val="0"/>
      <w:marBottom w:val="0"/>
      <w:divBdr>
        <w:top w:val="none" w:sz="0" w:space="0" w:color="auto"/>
        <w:left w:val="none" w:sz="0" w:space="0" w:color="auto"/>
        <w:bottom w:val="none" w:sz="0" w:space="0" w:color="auto"/>
        <w:right w:val="none" w:sz="0" w:space="0" w:color="auto"/>
      </w:divBdr>
    </w:div>
    <w:div w:id="571307435">
      <w:bodyDiv w:val="1"/>
      <w:marLeft w:val="0"/>
      <w:marRight w:val="0"/>
      <w:marTop w:val="0"/>
      <w:marBottom w:val="0"/>
      <w:divBdr>
        <w:top w:val="none" w:sz="0" w:space="0" w:color="auto"/>
        <w:left w:val="none" w:sz="0" w:space="0" w:color="auto"/>
        <w:bottom w:val="none" w:sz="0" w:space="0" w:color="auto"/>
        <w:right w:val="none" w:sz="0" w:space="0" w:color="auto"/>
      </w:divBdr>
    </w:div>
    <w:div w:id="620961979">
      <w:bodyDiv w:val="1"/>
      <w:marLeft w:val="0"/>
      <w:marRight w:val="0"/>
      <w:marTop w:val="0"/>
      <w:marBottom w:val="0"/>
      <w:divBdr>
        <w:top w:val="none" w:sz="0" w:space="0" w:color="auto"/>
        <w:left w:val="none" w:sz="0" w:space="0" w:color="auto"/>
        <w:bottom w:val="none" w:sz="0" w:space="0" w:color="auto"/>
        <w:right w:val="none" w:sz="0" w:space="0" w:color="auto"/>
      </w:divBdr>
    </w:div>
    <w:div w:id="636491279">
      <w:bodyDiv w:val="1"/>
      <w:marLeft w:val="0"/>
      <w:marRight w:val="0"/>
      <w:marTop w:val="0"/>
      <w:marBottom w:val="0"/>
      <w:divBdr>
        <w:top w:val="none" w:sz="0" w:space="0" w:color="auto"/>
        <w:left w:val="none" w:sz="0" w:space="0" w:color="auto"/>
        <w:bottom w:val="none" w:sz="0" w:space="0" w:color="auto"/>
        <w:right w:val="none" w:sz="0" w:space="0" w:color="auto"/>
      </w:divBdr>
    </w:div>
    <w:div w:id="645939776">
      <w:bodyDiv w:val="1"/>
      <w:marLeft w:val="0"/>
      <w:marRight w:val="0"/>
      <w:marTop w:val="0"/>
      <w:marBottom w:val="0"/>
      <w:divBdr>
        <w:top w:val="none" w:sz="0" w:space="0" w:color="auto"/>
        <w:left w:val="none" w:sz="0" w:space="0" w:color="auto"/>
        <w:bottom w:val="none" w:sz="0" w:space="0" w:color="auto"/>
        <w:right w:val="none" w:sz="0" w:space="0" w:color="auto"/>
      </w:divBdr>
    </w:div>
    <w:div w:id="675231987">
      <w:bodyDiv w:val="1"/>
      <w:marLeft w:val="0"/>
      <w:marRight w:val="0"/>
      <w:marTop w:val="0"/>
      <w:marBottom w:val="0"/>
      <w:divBdr>
        <w:top w:val="none" w:sz="0" w:space="0" w:color="auto"/>
        <w:left w:val="none" w:sz="0" w:space="0" w:color="auto"/>
        <w:bottom w:val="none" w:sz="0" w:space="0" w:color="auto"/>
        <w:right w:val="none" w:sz="0" w:space="0" w:color="auto"/>
      </w:divBdr>
    </w:div>
    <w:div w:id="766073732">
      <w:bodyDiv w:val="1"/>
      <w:marLeft w:val="0"/>
      <w:marRight w:val="0"/>
      <w:marTop w:val="0"/>
      <w:marBottom w:val="0"/>
      <w:divBdr>
        <w:top w:val="none" w:sz="0" w:space="0" w:color="auto"/>
        <w:left w:val="none" w:sz="0" w:space="0" w:color="auto"/>
        <w:bottom w:val="none" w:sz="0" w:space="0" w:color="auto"/>
        <w:right w:val="none" w:sz="0" w:space="0" w:color="auto"/>
      </w:divBdr>
    </w:div>
    <w:div w:id="767776147">
      <w:bodyDiv w:val="1"/>
      <w:marLeft w:val="0"/>
      <w:marRight w:val="0"/>
      <w:marTop w:val="0"/>
      <w:marBottom w:val="0"/>
      <w:divBdr>
        <w:top w:val="none" w:sz="0" w:space="0" w:color="auto"/>
        <w:left w:val="none" w:sz="0" w:space="0" w:color="auto"/>
        <w:bottom w:val="none" w:sz="0" w:space="0" w:color="auto"/>
        <w:right w:val="none" w:sz="0" w:space="0" w:color="auto"/>
      </w:divBdr>
    </w:div>
    <w:div w:id="802893462">
      <w:bodyDiv w:val="1"/>
      <w:marLeft w:val="0"/>
      <w:marRight w:val="0"/>
      <w:marTop w:val="0"/>
      <w:marBottom w:val="0"/>
      <w:divBdr>
        <w:top w:val="none" w:sz="0" w:space="0" w:color="auto"/>
        <w:left w:val="none" w:sz="0" w:space="0" w:color="auto"/>
        <w:bottom w:val="none" w:sz="0" w:space="0" w:color="auto"/>
        <w:right w:val="none" w:sz="0" w:space="0" w:color="auto"/>
      </w:divBdr>
    </w:div>
    <w:div w:id="808088757">
      <w:bodyDiv w:val="1"/>
      <w:marLeft w:val="0"/>
      <w:marRight w:val="0"/>
      <w:marTop w:val="0"/>
      <w:marBottom w:val="0"/>
      <w:divBdr>
        <w:top w:val="none" w:sz="0" w:space="0" w:color="auto"/>
        <w:left w:val="none" w:sz="0" w:space="0" w:color="auto"/>
        <w:bottom w:val="none" w:sz="0" w:space="0" w:color="auto"/>
        <w:right w:val="none" w:sz="0" w:space="0" w:color="auto"/>
      </w:divBdr>
    </w:div>
    <w:div w:id="874079600">
      <w:bodyDiv w:val="1"/>
      <w:marLeft w:val="0"/>
      <w:marRight w:val="0"/>
      <w:marTop w:val="0"/>
      <w:marBottom w:val="0"/>
      <w:divBdr>
        <w:top w:val="none" w:sz="0" w:space="0" w:color="auto"/>
        <w:left w:val="none" w:sz="0" w:space="0" w:color="auto"/>
        <w:bottom w:val="none" w:sz="0" w:space="0" w:color="auto"/>
        <w:right w:val="none" w:sz="0" w:space="0" w:color="auto"/>
      </w:divBdr>
    </w:div>
    <w:div w:id="876509451">
      <w:bodyDiv w:val="1"/>
      <w:marLeft w:val="0"/>
      <w:marRight w:val="0"/>
      <w:marTop w:val="0"/>
      <w:marBottom w:val="0"/>
      <w:divBdr>
        <w:top w:val="none" w:sz="0" w:space="0" w:color="auto"/>
        <w:left w:val="none" w:sz="0" w:space="0" w:color="auto"/>
        <w:bottom w:val="none" w:sz="0" w:space="0" w:color="auto"/>
        <w:right w:val="none" w:sz="0" w:space="0" w:color="auto"/>
      </w:divBdr>
    </w:div>
    <w:div w:id="878392962">
      <w:bodyDiv w:val="1"/>
      <w:marLeft w:val="0"/>
      <w:marRight w:val="0"/>
      <w:marTop w:val="0"/>
      <w:marBottom w:val="0"/>
      <w:divBdr>
        <w:top w:val="none" w:sz="0" w:space="0" w:color="auto"/>
        <w:left w:val="none" w:sz="0" w:space="0" w:color="auto"/>
        <w:bottom w:val="none" w:sz="0" w:space="0" w:color="auto"/>
        <w:right w:val="none" w:sz="0" w:space="0" w:color="auto"/>
      </w:divBdr>
    </w:div>
    <w:div w:id="888683098">
      <w:bodyDiv w:val="1"/>
      <w:marLeft w:val="0"/>
      <w:marRight w:val="0"/>
      <w:marTop w:val="0"/>
      <w:marBottom w:val="0"/>
      <w:divBdr>
        <w:top w:val="none" w:sz="0" w:space="0" w:color="auto"/>
        <w:left w:val="none" w:sz="0" w:space="0" w:color="auto"/>
        <w:bottom w:val="none" w:sz="0" w:space="0" w:color="auto"/>
        <w:right w:val="none" w:sz="0" w:space="0" w:color="auto"/>
      </w:divBdr>
    </w:div>
    <w:div w:id="897865109">
      <w:bodyDiv w:val="1"/>
      <w:marLeft w:val="0"/>
      <w:marRight w:val="0"/>
      <w:marTop w:val="0"/>
      <w:marBottom w:val="0"/>
      <w:divBdr>
        <w:top w:val="none" w:sz="0" w:space="0" w:color="auto"/>
        <w:left w:val="none" w:sz="0" w:space="0" w:color="auto"/>
        <w:bottom w:val="none" w:sz="0" w:space="0" w:color="auto"/>
        <w:right w:val="none" w:sz="0" w:space="0" w:color="auto"/>
      </w:divBdr>
    </w:div>
    <w:div w:id="909121861">
      <w:bodyDiv w:val="1"/>
      <w:marLeft w:val="0"/>
      <w:marRight w:val="0"/>
      <w:marTop w:val="0"/>
      <w:marBottom w:val="0"/>
      <w:divBdr>
        <w:top w:val="none" w:sz="0" w:space="0" w:color="auto"/>
        <w:left w:val="none" w:sz="0" w:space="0" w:color="auto"/>
        <w:bottom w:val="none" w:sz="0" w:space="0" w:color="auto"/>
        <w:right w:val="none" w:sz="0" w:space="0" w:color="auto"/>
      </w:divBdr>
    </w:div>
    <w:div w:id="923534577">
      <w:bodyDiv w:val="1"/>
      <w:marLeft w:val="0"/>
      <w:marRight w:val="0"/>
      <w:marTop w:val="0"/>
      <w:marBottom w:val="0"/>
      <w:divBdr>
        <w:top w:val="none" w:sz="0" w:space="0" w:color="auto"/>
        <w:left w:val="none" w:sz="0" w:space="0" w:color="auto"/>
        <w:bottom w:val="none" w:sz="0" w:space="0" w:color="auto"/>
        <w:right w:val="none" w:sz="0" w:space="0" w:color="auto"/>
      </w:divBdr>
    </w:div>
    <w:div w:id="1041126314">
      <w:bodyDiv w:val="1"/>
      <w:marLeft w:val="0"/>
      <w:marRight w:val="0"/>
      <w:marTop w:val="0"/>
      <w:marBottom w:val="0"/>
      <w:divBdr>
        <w:top w:val="none" w:sz="0" w:space="0" w:color="auto"/>
        <w:left w:val="none" w:sz="0" w:space="0" w:color="auto"/>
        <w:bottom w:val="none" w:sz="0" w:space="0" w:color="auto"/>
        <w:right w:val="none" w:sz="0" w:space="0" w:color="auto"/>
      </w:divBdr>
    </w:div>
    <w:div w:id="1041710941">
      <w:bodyDiv w:val="1"/>
      <w:marLeft w:val="0"/>
      <w:marRight w:val="0"/>
      <w:marTop w:val="0"/>
      <w:marBottom w:val="0"/>
      <w:divBdr>
        <w:top w:val="none" w:sz="0" w:space="0" w:color="auto"/>
        <w:left w:val="none" w:sz="0" w:space="0" w:color="auto"/>
        <w:bottom w:val="none" w:sz="0" w:space="0" w:color="auto"/>
        <w:right w:val="none" w:sz="0" w:space="0" w:color="auto"/>
      </w:divBdr>
    </w:div>
    <w:div w:id="1057048308">
      <w:bodyDiv w:val="1"/>
      <w:marLeft w:val="0"/>
      <w:marRight w:val="0"/>
      <w:marTop w:val="0"/>
      <w:marBottom w:val="0"/>
      <w:divBdr>
        <w:top w:val="none" w:sz="0" w:space="0" w:color="auto"/>
        <w:left w:val="none" w:sz="0" w:space="0" w:color="auto"/>
        <w:bottom w:val="none" w:sz="0" w:space="0" w:color="auto"/>
        <w:right w:val="none" w:sz="0" w:space="0" w:color="auto"/>
      </w:divBdr>
    </w:div>
    <w:div w:id="1078209728">
      <w:bodyDiv w:val="1"/>
      <w:marLeft w:val="0"/>
      <w:marRight w:val="0"/>
      <w:marTop w:val="0"/>
      <w:marBottom w:val="0"/>
      <w:divBdr>
        <w:top w:val="none" w:sz="0" w:space="0" w:color="auto"/>
        <w:left w:val="none" w:sz="0" w:space="0" w:color="auto"/>
        <w:bottom w:val="none" w:sz="0" w:space="0" w:color="auto"/>
        <w:right w:val="none" w:sz="0" w:space="0" w:color="auto"/>
      </w:divBdr>
    </w:div>
    <w:div w:id="1111046327">
      <w:bodyDiv w:val="1"/>
      <w:marLeft w:val="0"/>
      <w:marRight w:val="0"/>
      <w:marTop w:val="0"/>
      <w:marBottom w:val="0"/>
      <w:divBdr>
        <w:top w:val="none" w:sz="0" w:space="0" w:color="auto"/>
        <w:left w:val="none" w:sz="0" w:space="0" w:color="auto"/>
        <w:bottom w:val="none" w:sz="0" w:space="0" w:color="auto"/>
        <w:right w:val="none" w:sz="0" w:space="0" w:color="auto"/>
      </w:divBdr>
    </w:div>
    <w:div w:id="1130636225">
      <w:bodyDiv w:val="1"/>
      <w:marLeft w:val="0"/>
      <w:marRight w:val="0"/>
      <w:marTop w:val="0"/>
      <w:marBottom w:val="0"/>
      <w:divBdr>
        <w:top w:val="none" w:sz="0" w:space="0" w:color="auto"/>
        <w:left w:val="none" w:sz="0" w:space="0" w:color="auto"/>
        <w:bottom w:val="none" w:sz="0" w:space="0" w:color="auto"/>
        <w:right w:val="none" w:sz="0" w:space="0" w:color="auto"/>
      </w:divBdr>
    </w:div>
    <w:div w:id="1133523745">
      <w:bodyDiv w:val="1"/>
      <w:marLeft w:val="0"/>
      <w:marRight w:val="0"/>
      <w:marTop w:val="0"/>
      <w:marBottom w:val="0"/>
      <w:divBdr>
        <w:top w:val="none" w:sz="0" w:space="0" w:color="auto"/>
        <w:left w:val="none" w:sz="0" w:space="0" w:color="auto"/>
        <w:bottom w:val="none" w:sz="0" w:space="0" w:color="auto"/>
        <w:right w:val="none" w:sz="0" w:space="0" w:color="auto"/>
      </w:divBdr>
    </w:div>
    <w:div w:id="1157575937">
      <w:bodyDiv w:val="1"/>
      <w:marLeft w:val="0"/>
      <w:marRight w:val="0"/>
      <w:marTop w:val="0"/>
      <w:marBottom w:val="0"/>
      <w:divBdr>
        <w:top w:val="none" w:sz="0" w:space="0" w:color="auto"/>
        <w:left w:val="none" w:sz="0" w:space="0" w:color="auto"/>
        <w:bottom w:val="none" w:sz="0" w:space="0" w:color="auto"/>
        <w:right w:val="none" w:sz="0" w:space="0" w:color="auto"/>
      </w:divBdr>
    </w:div>
    <w:div w:id="1180120245">
      <w:bodyDiv w:val="1"/>
      <w:marLeft w:val="0"/>
      <w:marRight w:val="0"/>
      <w:marTop w:val="0"/>
      <w:marBottom w:val="0"/>
      <w:divBdr>
        <w:top w:val="none" w:sz="0" w:space="0" w:color="auto"/>
        <w:left w:val="none" w:sz="0" w:space="0" w:color="auto"/>
        <w:bottom w:val="none" w:sz="0" w:space="0" w:color="auto"/>
        <w:right w:val="none" w:sz="0" w:space="0" w:color="auto"/>
      </w:divBdr>
    </w:div>
    <w:div w:id="1193956464">
      <w:bodyDiv w:val="1"/>
      <w:marLeft w:val="0"/>
      <w:marRight w:val="0"/>
      <w:marTop w:val="0"/>
      <w:marBottom w:val="0"/>
      <w:divBdr>
        <w:top w:val="none" w:sz="0" w:space="0" w:color="auto"/>
        <w:left w:val="none" w:sz="0" w:space="0" w:color="auto"/>
        <w:bottom w:val="none" w:sz="0" w:space="0" w:color="auto"/>
        <w:right w:val="none" w:sz="0" w:space="0" w:color="auto"/>
      </w:divBdr>
    </w:div>
    <w:div w:id="1228958547">
      <w:bodyDiv w:val="1"/>
      <w:marLeft w:val="0"/>
      <w:marRight w:val="0"/>
      <w:marTop w:val="0"/>
      <w:marBottom w:val="0"/>
      <w:divBdr>
        <w:top w:val="none" w:sz="0" w:space="0" w:color="auto"/>
        <w:left w:val="none" w:sz="0" w:space="0" w:color="auto"/>
        <w:bottom w:val="none" w:sz="0" w:space="0" w:color="auto"/>
        <w:right w:val="none" w:sz="0" w:space="0" w:color="auto"/>
      </w:divBdr>
    </w:div>
    <w:div w:id="1245451165">
      <w:bodyDiv w:val="1"/>
      <w:marLeft w:val="0"/>
      <w:marRight w:val="0"/>
      <w:marTop w:val="0"/>
      <w:marBottom w:val="0"/>
      <w:divBdr>
        <w:top w:val="none" w:sz="0" w:space="0" w:color="auto"/>
        <w:left w:val="none" w:sz="0" w:space="0" w:color="auto"/>
        <w:bottom w:val="none" w:sz="0" w:space="0" w:color="auto"/>
        <w:right w:val="none" w:sz="0" w:space="0" w:color="auto"/>
      </w:divBdr>
    </w:div>
    <w:div w:id="1289552949">
      <w:bodyDiv w:val="1"/>
      <w:marLeft w:val="0"/>
      <w:marRight w:val="0"/>
      <w:marTop w:val="0"/>
      <w:marBottom w:val="0"/>
      <w:divBdr>
        <w:top w:val="none" w:sz="0" w:space="0" w:color="auto"/>
        <w:left w:val="none" w:sz="0" w:space="0" w:color="auto"/>
        <w:bottom w:val="none" w:sz="0" w:space="0" w:color="auto"/>
        <w:right w:val="none" w:sz="0" w:space="0" w:color="auto"/>
      </w:divBdr>
      <w:divsChild>
        <w:div w:id="1144815613">
          <w:marLeft w:val="0"/>
          <w:marRight w:val="0"/>
          <w:marTop w:val="0"/>
          <w:marBottom w:val="150"/>
          <w:divBdr>
            <w:top w:val="none" w:sz="0" w:space="0" w:color="auto"/>
            <w:left w:val="none" w:sz="0" w:space="0" w:color="auto"/>
            <w:bottom w:val="none" w:sz="0" w:space="0" w:color="auto"/>
            <w:right w:val="none" w:sz="0" w:space="0" w:color="auto"/>
          </w:divBdr>
        </w:div>
      </w:divsChild>
    </w:div>
    <w:div w:id="1317565372">
      <w:bodyDiv w:val="1"/>
      <w:marLeft w:val="0"/>
      <w:marRight w:val="0"/>
      <w:marTop w:val="0"/>
      <w:marBottom w:val="0"/>
      <w:divBdr>
        <w:top w:val="none" w:sz="0" w:space="0" w:color="auto"/>
        <w:left w:val="none" w:sz="0" w:space="0" w:color="auto"/>
        <w:bottom w:val="none" w:sz="0" w:space="0" w:color="auto"/>
        <w:right w:val="none" w:sz="0" w:space="0" w:color="auto"/>
      </w:divBdr>
    </w:div>
    <w:div w:id="1342001337">
      <w:bodyDiv w:val="1"/>
      <w:marLeft w:val="0"/>
      <w:marRight w:val="0"/>
      <w:marTop w:val="0"/>
      <w:marBottom w:val="0"/>
      <w:divBdr>
        <w:top w:val="none" w:sz="0" w:space="0" w:color="auto"/>
        <w:left w:val="none" w:sz="0" w:space="0" w:color="auto"/>
        <w:bottom w:val="none" w:sz="0" w:space="0" w:color="auto"/>
        <w:right w:val="none" w:sz="0" w:space="0" w:color="auto"/>
      </w:divBdr>
    </w:div>
    <w:div w:id="1427995956">
      <w:bodyDiv w:val="1"/>
      <w:marLeft w:val="0"/>
      <w:marRight w:val="0"/>
      <w:marTop w:val="0"/>
      <w:marBottom w:val="0"/>
      <w:divBdr>
        <w:top w:val="none" w:sz="0" w:space="0" w:color="auto"/>
        <w:left w:val="none" w:sz="0" w:space="0" w:color="auto"/>
        <w:bottom w:val="none" w:sz="0" w:space="0" w:color="auto"/>
        <w:right w:val="none" w:sz="0" w:space="0" w:color="auto"/>
      </w:divBdr>
    </w:div>
    <w:div w:id="1433436083">
      <w:bodyDiv w:val="1"/>
      <w:marLeft w:val="0"/>
      <w:marRight w:val="0"/>
      <w:marTop w:val="0"/>
      <w:marBottom w:val="0"/>
      <w:divBdr>
        <w:top w:val="none" w:sz="0" w:space="0" w:color="auto"/>
        <w:left w:val="none" w:sz="0" w:space="0" w:color="auto"/>
        <w:bottom w:val="none" w:sz="0" w:space="0" w:color="auto"/>
        <w:right w:val="none" w:sz="0" w:space="0" w:color="auto"/>
      </w:divBdr>
    </w:div>
    <w:div w:id="1465855160">
      <w:bodyDiv w:val="1"/>
      <w:marLeft w:val="0"/>
      <w:marRight w:val="0"/>
      <w:marTop w:val="0"/>
      <w:marBottom w:val="0"/>
      <w:divBdr>
        <w:top w:val="none" w:sz="0" w:space="0" w:color="auto"/>
        <w:left w:val="none" w:sz="0" w:space="0" w:color="auto"/>
        <w:bottom w:val="none" w:sz="0" w:space="0" w:color="auto"/>
        <w:right w:val="none" w:sz="0" w:space="0" w:color="auto"/>
      </w:divBdr>
    </w:div>
    <w:div w:id="1475562618">
      <w:bodyDiv w:val="1"/>
      <w:marLeft w:val="0"/>
      <w:marRight w:val="0"/>
      <w:marTop w:val="0"/>
      <w:marBottom w:val="0"/>
      <w:divBdr>
        <w:top w:val="none" w:sz="0" w:space="0" w:color="auto"/>
        <w:left w:val="none" w:sz="0" w:space="0" w:color="auto"/>
        <w:bottom w:val="none" w:sz="0" w:space="0" w:color="auto"/>
        <w:right w:val="none" w:sz="0" w:space="0" w:color="auto"/>
      </w:divBdr>
    </w:div>
    <w:div w:id="1527058981">
      <w:bodyDiv w:val="1"/>
      <w:marLeft w:val="0"/>
      <w:marRight w:val="0"/>
      <w:marTop w:val="0"/>
      <w:marBottom w:val="0"/>
      <w:divBdr>
        <w:top w:val="none" w:sz="0" w:space="0" w:color="auto"/>
        <w:left w:val="none" w:sz="0" w:space="0" w:color="auto"/>
        <w:bottom w:val="none" w:sz="0" w:space="0" w:color="auto"/>
        <w:right w:val="none" w:sz="0" w:space="0" w:color="auto"/>
      </w:divBdr>
    </w:div>
    <w:div w:id="1717049750">
      <w:bodyDiv w:val="1"/>
      <w:marLeft w:val="0"/>
      <w:marRight w:val="0"/>
      <w:marTop w:val="0"/>
      <w:marBottom w:val="0"/>
      <w:divBdr>
        <w:top w:val="none" w:sz="0" w:space="0" w:color="auto"/>
        <w:left w:val="none" w:sz="0" w:space="0" w:color="auto"/>
        <w:bottom w:val="none" w:sz="0" w:space="0" w:color="auto"/>
        <w:right w:val="none" w:sz="0" w:space="0" w:color="auto"/>
      </w:divBdr>
    </w:div>
    <w:div w:id="1717312052">
      <w:bodyDiv w:val="1"/>
      <w:marLeft w:val="0"/>
      <w:marRight w:val="0"/>
      <w:marTop w:val="0"/>
      <w:marBottom w:val="0"/>
      <w:divBdr>
        <w:top w:val="none" w:sz="0" w:space="0" w:color="auto"/>
        <w:left w:val="none" w:sz="0" w:space="0" w:color="auto"/>
        <w:bottom w:val="none" w:sz="0" w:space="0" w:color="auto"/>
        <w:right w:val="none" w:sz="0" w:space="0" w:color="auto"/>
      </w:divBdr>
    </w:div>
    <w:div w:id="1718120808">
      <w:bodyDiv w:val="1"/>
      <w:marLeft w:val="0"/>
      <w:marRight w:val="0"/>
      <w:marTop w:val="0"/>
      <w:marBottom w:val="0"/>
      <w:divBdr>
        <w:top w:val="none" w:sz="0" w:space="0" w:color="auto"/>
        <w:left w:val="none" w:sz="0" w:space="0" w:color="auto"/>
        <w:bottom w:val="none" w:sz="0" w:space="0" w:color="auto"/>
        <w:right w:val="none" w:sz="0" w:space="0" w:color="auto"/>
      </w:divBdr>
    </w:div>
    <w:div w:id="1728533182">
      <w:bodyDiv w:val="1"/>
      <w:marLeft w:val="0"/>
      <w:marRight w:val="0"/>
      <w:marTop w:val="0"/>
      <w:marBottom w:val="0"/>
      <w:divBdr>
        <w:top w:val="none" w:sz="0" w:space="0" w:color="auto"/>
        <w:left w:val="none" w:sz="0" w:space="0" w:color="auto"/>
        <w:bottom w:val="none" w:sz="0" w:space="0" w:color="auto"/>
        <w:right w:val="none" w:sz="0" w:space="0" w:color="auto"/>
      </w:divBdr>
    </w:div>
    <w:div w:id="1747997096">
      <w:bodyDiv w:val="1"/>
      <w:marLeft w:val="0"/>
      <w:marRight w:val="0"/>
      <w:marTop w:val="0"/>
      <w:marBottom w:val="0"/>
      <w:divBdr>
        <w:top w:val="none" w:sz="0" w:space="0" w:color="auto"/>
        <w:left w:val="none" w:sz="0" w:space="0" w:color="auto"/>
        <w:bottom w:val="none" w:sz="0" w:space="0" w:color="auto"/>
        <w:right w:val="none" w:sz="0" w:space="0" w:color="auto"/>
      </w:divBdr>
    </w:div>
    <w:div w:id="1817139387">
      <w:bodyDiv w:val="1"/>
      <w:marLeft w:val="0"/>
      <w:marRight w:val="0"/>
      <w:marTop w:val="0"/>
      <w:marBottom w:val="0"/>
      <w:divBdr>
        <w:top w:val="none" w:sz="0" w:space="0" w:color="auto"/>
        <w:left w:val="none" w:sz="0" w:space="0" w:color="auto"/>
        <w:bottom w:val="none" w:sz="0" w:space="0" w:color="auto"/>
        <w:right w:val="none" w:sz="0" w:space="0" w:color="auto"/>
      </w:divBdr>
    </w:div>
    <w:div w:id="1866477608">
      <w:bodyDiv w:val="1"/>
      <w:marLeft w:val="0"/>
      <w:marRight w:val="0"/>
      <w:marTop w:val="0"/>
      <w:marBottom w:val="0"/>
      <w:divBdr>
        <w:top w:val="none" w:sz="0" w:space="0" w:color="auto"/>
        <w:left w:val="none" w:sz="0" w:space="0" w:color="auto"/>
        <w:bottom w:val="none" w:sz="0" w:space="0" w:color="auto"/>
        <w:right w:val="none" w:sz="0" w:space="0" w:color="auto"/>
      </w:divBdr>
    </w:div>
    <w:div w:id="1895700771">
      <w:bodyDiv w:val="1"/>
      <w:marLeft w:val="0"/>
      <w:marRight w:val="0"/>
      <w:marTop w:val="0"/>
      <w:marBottom w:val="0"/>
      <w:divBdr>
        <w:top w:val="none" w:sz="0" w:space="0" w:color="auto"/>
        <w:left w:val="none" w:sz="0" w:space="0" w:color="auto"/>
        <w:bottom w:val="none" w:sz="0" w:space="0" w:color="auto"/>
        <w:right w:val="none" w:sz="0" w:space="0" w:color="auto"/>
      </w:divBdr>
    </w:div>
    <w:div w:id="1966495436">
      <w:bodyDiv w:val="1"/>
      <w:marLeft w:val="0"/>
      <w:marRight w:val="0"/>
      <w:marTop w:val="0"/>
      <w:marBottom w:val="0"/>
      <w:divBdr>
        <w:top w:val="none" w:sz="0" w:space="0" w:color="auto"/>
        <w:left w:val="none" w:sz="0" w:space="0" w:color="auto"/>
        <w:bottom w:val="none" w:sz="0" w:space="0" w:color="auto"/>
        <w:right w:val="none" w:sz="0" w:space="0" w:color="auto"/>
      </w:divBdr>
    </w:div>
    <w:div w:id="2000107824">
      <w:bodyDiv w:val="1"/>
      <w:marLeft w:val="0"/>
      <w:marRight w:val="0"/>
      <w:marTop w:val="0"/>
      <w:marBottom w:val="0"/>
      <w:divBdr>
        <w:top w:val="none" w:sz="0" w:space="0" w:color="auto"/>
        <w:left w:val="none" w:sz="0" w:space="0" w:color="auto"/>
        <w:bottom w:val="none" w:sz="0" w:space="0" w:color="auto"/>
        <w:right w:val="none" w:sz="0" w:space="0" w:color="auto"/>
      </w:divBdr>
    </w:div>
    <w:div w:id="2034725645">
      <w:bodyDiv w:val="1"/>
      <w:marLeft w:val="0"/>
      <w:marRight w:val="0"/>
      <w:marTop w:val="0"/>
      <w:marBottom w:val="0"/>
      <w:divBdr>
        <w:top w:val="none" w:sz="0" w:space="0" w:color="auto"/>
        <w:left w:val="none" w:sz="0" w:space="0" w:color="auto"/>
        <w:bottom w:val="none" w:sz="0" w:space="0" w:color="auto"/>
        <w:right w:val="none" w:sz="0" w:space="0" w:color="auto"/>
      </w:divBdr>
    </w:div>
    <w:div w:id="2113160742">
      <w:bodyDiv w:val="1"/>
      <w:marLeft w:val="0"/>
      <w:marRight w:val="0"/>
      <w:marTop w:val="0"/>
      <w:marBottom w:val="0"/>
      <w:divBdr>
        <w:top w:val="none" w:sz="0" w:space="0" w:color="auto"/>
        <w:left w:val="none" w:sz="0" w:space="0" w:color="auto"/>
        <w:bottom w:val="none" w:sz="0" w:space="0" w:color="auto"/>
        <w:right w:val="none" w:sz="0" w:space="0" w:color="auto"/>
      </w:divBdr>
    </w:div>
    <w:div w:id="2124764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NERC\Naka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E3DF3AF5D3D741A6599C4FF4B4F000" ma:contentTypeVersion="6" ma:contentTypeDescription="Create a new document." ma:contentTypeScope="" ma:versionID="032ff8d0debab5e4f9ba4ef9b86a18c6">
  <xsd:schema xmlns:xsd="http://www.w3.org/2001/XMLSchema" xmlns:xs="http://www.w3.org/2001/XMLSchema" xmlns:p="http://schemas.microsoft.com/office/2006/metadata/properties" xmlns:ns2="bd367225-429c-4268-8623-5443b698b5f3" xmlns:ns3="f83915b8-8a2d-41f8-bc0a-05039100c46d" targetNamespace="http://schemas.microsoft.com/office/2006/metadata/properties" ma:root="true" ma:fieldsID="46d7311eb10a5802dd7594f3830c4554" ns2:_="" ns3:_="">
    <xsd:import namespace="bd367225-429c-4268-8623-5443b698b5f3"/>
    <xsd:import namespace="f83915b8-8a2d-41f8-bc0a-05039100c4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367225-429c-4268-8623-5443b698b5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3915b8-8a2d-41f8-bc0a-05039100c46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56FB69-DB20-49B4-91C9-2A25B7FFD5D1}">
  <ds:schemaRefs>
    <ds:schemaRef ds:uri="http://schemas.openxmlformats.org/officeDocument/2006/bibliography"/>
  </ds:schemaRefs>
</ds:datastoreItem>
</file>

<file path=customXml/itemProps2.xml><?xml version="1.0" encoding="utf-8"?>
<ds:datastoreItem xmlns:ds="http://schemas.openxmlformats.org/officeDocument/2006/customXml" ds:itemID="{C534E18F-E535-45E5-BA64-A7FB8B88A259}">
  <ds:schemaRefs>
    <ds:schemaRef ds:uri="http://schemas.microsoft.com/sharepoint/v3/contenttype/forms"/>
  </ds:schemaRefs>
</ds:datastoreItem>
</file>

<file path=customXml/itemProps3.xml><?xml version="1.0" encoding="utf-8"?>
<ds:datastoreItem xmlns:ds="http://schemas.openxmlformats.org/officeDocument/2006/customXml" ds:itemID="{81F6920D-522C-4C06-BAAB-F816700CBA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367225-429c-4268-8623-5443b698b5f3"/>
    <ds:schemaRef ds:uri="f83915b8-8a2d-41f8-bc0a-05039100c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50656D-139A-447E-A81A-78079CF1FDE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Nakaz</Template>
  <TotalTime>1</TotalTime>
  <Pages>28</Pages>
  <Words>33241</Words>
  <Characters>18948</Characters>
  <Application>Microsoft Office Word</Application>
  <DocSecurity>0</DocSecurity>
  <Lines>157</Lines>
  <Paragraphs>104</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NERC</Company>
  <LinksUpToDate>false</LinksUpToDate>
  <CharactersWithSpaces>52085</CharactersWithSpaces>
  <SharedDoc>false</SharedDoc>
  <HLinks>
    <vt:vector size="30" baseType="variant">
      <vt:variant>
        <vt:i4>1048675</vt:i4>
      </vt:variant>
      <vt:variant>
        <vt:i4>0</vt:i4>
      </vt:variant>
      <vt:variant>
        <vt:i4>0</vt:i4>
      </vt:variant>
      <vt:variant>
        <vt:i4>5</vt:i4>
      </vt:variant>
      <vt:variant>
        <vt:lpwstr/>
      </vt:variant>
      <vt:variant>
        <vt:lpwstr>_II._Визначення_початкового</vt:lpwstr>
      </vt:variant>
      <vt:variant>
        <vt:i4>3866680</vt:i4>
      </vt:variant>
      <vt:variant>
        <vt:i4>9</vt:i4>
      </vt:variant>
      <vt:variant>
        <vt:i4>0</vt:i4>
      </vt:variant>
      <vt:variant>
        <vt:i4>5</vt:i4>
      </vt:variant>
      <vt:variant>
        <vt:lpwstr>https://data.europa.eu/data/datasets/database-of-the-european-energy-storage-technologies-and-facilities?locale=en</vt:lpwstr>
      </vt:variant>
      <vt:variant>
        <vt:lpwstr/>
      </vt:variant>
      <vt:variant>
        <vt:i4>7274606</vt:i4>
      </vt:variant>
      <vt:variant>
        <vt:i4>6</vt:i4>
      </vt:variant>
      <vt:variant>
        <vt:i4>0</vt:i4>
      </vt:variant>
      <vt:variant>
        <vt:i4>5</vt:i4>
      </vt:variant>
      <vt:variant>
        <vt:lpwstr>https://zakon.rada.gov.ua/rada/show/v0798874-22</vt:lpwstr>
      </vt:variant>
      <vt:variant>
        <vt:lpwstr>Text</vt:lpwstr>
      </vt:variant>
      <vt:variant>
        <vt:i4>458858</vt:i4>
      </vt:variant>
      <vt:variant>
        <vt:i4>3</vt:i4>
      </vt:variant>
      <vt:variant>
        <vt:i4>0</vt:i4>
      </vt:variant>
      <vt:variant>
        <vt:i4>5</vt:i4>
      </vt:variant>
      <vt:variant>
        <vt:lpwstr>https://zakon.rada.gov.ua/rada/show/v16pp226-15?find=1&amp;text=%D1%88%D0%BA%D0%BE%D0%B4</vt:lpwstr>
      </vt:variant>
      <vt:variant>
        <vt:lpwstr>w1_1</vt:lpwstr>
      </vt:variant>
      <vt:variant>
        <vt:i4>2883616</vt:i4>
      </vt:variant>
      <vt:variant>
        <vt:i4>0</vt:i4>
      </vt:variant>
      <vt:variant>
        <vt:i4>0</vt:i4>
      </vt:variant>
      <vt:variant>
        <vt:i4>5</vt:i4>
      </vt:variant>
      <vt:variant>
        <vt:lpwstr>https://www.nerc.gov.ua/derzhavnij-kontrol/informaciya-shchodo-splati-shtrafiv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EY</dc:creator>
  <cp:keywords/>
  <cp:lastModifiedBy>Дмитро Заграничний</cp:lastModifiedBy>
  <cp:revision>2</cp:revision>
  <cp:lastPrinted>2023-08-21T14:20:00Z</cp:lastPrinted>
  <dcterms:created xsi:type="dcterms:W3CDTF">2023-08-24T09:35:00Z</dcterms:created>
  <dcterms:modified xsi:type="dcterms:W3CDTF">2023-08-24T09:35:00Z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0x010100A2E3DF3AF5D3D741A6599C4FF4B4F000</vt:lpwstr>
  </property>
  <property fmtid="{D5CDD505-2E9C-101B-9397-08002B2CF9AE}" pid="3" name="GrammarlyDocumentId">
    <vt:lpwstr>796ed01fcdee5d7a5491b3060592e94cbecdc8bc94814a8009d5ea4831360ff7</vt:lpwstr>
  </property>
</Properties>
</file>