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A371DB" w14:textId="77777777" w:rsidR="00A15E5A" w:rsidRPr="002F372F" w:rsidRDefault="00711597">
      <w:pPr>
        <w:spacing w:after="0" w:line="240" w:lineRule="auto"/>
        <w:ind w:left="5670"/>
        <w:jc w:val="both"/>
        <w:rPr>
          <w:rFonts w:ascii="Times New Roman" w:eastAsia="Times New Roman" w:hAnsi="Times New Roman" w:cs="Times New Roman"/>
          <w:sz w:val="28"/>
          <w:szCs w:val="28"/>
        </w:rPr>
      </w:pPr>
      <w:r w:rsidRPr="002F372F">
        <w:rPr>
          <w:rFonts w:ascii="Times New Roman" w:eastAsia="Times New Roman" w:hAnsi="Times New Roman" w:cs="Times New Roman"/>
          <w:sz w:val="28"/>
          <w:szCs w:val="28"/>
        </w:rPr>
        <w:t>ЗАТВЕРДЖЕНО</w:t>
      </w:r>
    </w:p>
    <w:p w14:paraId="7B53C342" w14:textId="77777777" w:rsidR="00A15E5A" w:rsidRPr="002F372F" w:rsidRDefault="00711597">
      <w:pPr>
        <w:spacing w:after="0" w:line="240" w:lineRule="auto"/>
        <w:ind w:left="5670"/>
        <w:jc w:val="both"/>
        <w:rPr>
          <w:rFonts w:ascii="Times New Roman" w:eastAsia="Times New Roman" w:hAnsi="Times New Roman" w:cs="Times New Roman"/>
          <w:sz w:val="28"/>
          <w:szCs w:val="28"/>
          <w:u w:val="single"/>
        </w:rPr>
      </w:pPr>
      <w:r w:rsidRPr="002F372F">
        <w:rPr>
          <w:rFonts w:ascii="Times New Roman" w:eastAsia="Times New Roman" w:hAnsi="Times New Roman" w:cs="Times New Roman"/>
          <w:sz w:val="28"/>
          <w:szCs w:val="28"/>
        </w:rPr>
        <w:t>Постанова Національної комісії, що здійснює державне регулювання у сферах енергетики та комунальних послуг _______________№______</w:t>
      </w:r>
    </w:p>
    <w:p w14:paraId="5776BFF9" w14:textId="77777777" w:rsidR="00A15E5A" w:rsidRPr="002F372F" w:rsidRDefault="00A15E5A">
      <w:pPr>
        <w:spacing w:after="0" w:line="240" w:lineRule="auto"/>
        <w:rPr>
          <w:rFonts w:ascii="Times New Roman" w:eastAsia="Times New Roman" w:hAnsi="Times New Roman" w:cs="Times New Roman"/>
          <w:sz w:val="28"/>
          <w:szCs w:val="28"/>
        </w:rPr>
      </w:pPr>
    </w:p>
    <w:p w14:paraId="512E9269" w14:textId="77777777" w:rsidR="000A17C0" w:rsidRPr="002F372F" w:rsidRDefault="000A17C0" w:rsidP="000A17C0">
      <w:pPr>
        <w:spacing w:after="0" w:line="240" w:lineRule="auto"/>
        <w:jc w:val="center"/>
        <w:rPr>
          <w:rFonts w:ascii="Times New Roman" w:eastAsia="Times New Roman" w:hAnsi="Times New Roman" w:cs="Times New Roman"/>
          <w:b/>
          <w:sz w:val="28"/>
          <w:szCs w:val="28"/>
        </w:rPr>
      </w:pPr>
      <w:r w:rsidRPr="002F372F">
        <w:rPr>
          <w:rFonts w:ascii="Times New Roman" w:eastAsia="Times New Roman" w:hAnsi="Times New Roman" w:cs="Times New Roman"/>
          <w:b/>
          <w:sz w:val="28"/>
          <w:szCs w:val="28"/>
        </w:rPr>
        <w:t>Зміни до Правил ринку</w:t>
      </w:r>
    </w:p>
    <w:p w14:paraId="492DD2DD" w14:textId="77777777" w:rsidR="00A15E5A" w:rsidRPr="002F372F" w:rsidRDefault="00A15E5A">
      <w:pPr>
        <w:spacing w:after="0" w:line="240" w:lineRule="auto"/>
        <w:rPr>
          <w:rFonts w:ascii="Times New Roman" w:eastAsia="Times New Roman" w:hAnsi="Times New Roman" w:cs="Times New Roman"/>
          <w:sz w:val="28"/>
          <w:szCs w:val="28"/>
        </w:rPr>
      </w:pPr>
    </w:p>
    <w:p w14:paraId="35ABA7E1" w14:textId="1FCA2F13" w:rsidR="0002566A" w:rsidRPr="002F372F" w:rsidRDefault="002A48EB" w:rsidP="008033CE">
      <w:pPr>
        <w:spacing w:after="0" w:line="240" w:lineRule="auto"/>
        <w:ind w:firstLine="851"/>
        <w:jc w:val="both"/>
        <w:rPr>
          <w:rFonts w:ascii="Times New Roman" w:hAnsi="Times New Roman" w:cs="Times New Roman"/>
          <w:sz w:val="28"/>
          <w:szCs w:val="28"/>
        </w:rPr>
      </w:pPr>
      <w:r w:rsidRPr="002F372F">
        <w:rPr>
          <w:rFonts w:ascii="Times New Roman" w:hAnsi="Times New Roman" w:cs="Times New Roman"/>
          <w:sz w:val="28"/>
          <w:szCs w:val="28"/>
        </w:rPr>
        <w:t>1</w:t>
      </w:r>
      <w:r w:rsidR="00621368" w:rsidRPr="002F372F">
        <w:rPr>
          <w:rFonts w:ascii="Times New Roman" w:hAnsi="Times New Roman" w:cs="Times New Roman"/>
          <w:sz w:val="28"/>
          <w:szCs w:val="28"/>
        </w:rPr>
        <w:t>.</w:t>
      </w:r>
      <w:r w:rsidRPr="002F372F">
        <w:rPr>
          <w:rFonts w:ascii="Times New Roman" w:hAnsi="Times New Roman" w:cs="Times New Roman"/>
          <w:sz w:val="28"/>
          <w:szCs w:val="28"/>
        </w:rPr>
        <w:t xml:space="preserve"> </w:t>
      </w:r>
      <w:r w:rsidR="00621368" w:rsidRPr="002F372F">
        <w:rPr>
          <w:rFonts w:ascii="Times New Roman" w:hAnsi="Times New Roman" w:cs="Times New Roman"/>
          <w:sz w:val="28"/>
          <w:szCs w:val="28"/>
        </w:rPr>
        <w:t>У</w:t>
      </w:r>
      <w:r w:rsidR="0002566A" w:rsidRPr="002F372F">
        <w:rPr>
          <w:rFonts w:ascii="Times New Roman" w:hAnsi="Times New Roman" w:cs="Times New Roman"/>
          <w:sz w:val="28"/>
          <w:szCs w:val="28"/>
        </w:rPr>
        <w:t xml:space="preserve"> розділі І:</w:t>
      </w:r>
    </w:p>
    <w:p w14:paraId="102F4E76" w14:textId="77777777" w:rsidR="00621368" w:rsidRPr="002F372F" w:rsidRDefault="00621368" w:rsidP="008033CE">
      <w:pPr>
        <w:spacing w:after="0" w:line="240" w:lineRule="auto"/>
        <w:ind w:firstLine="851"/>
        <w:jc w:val="both"/>
        <w:rPr>
          <w:rFonts w:ascii="Times New Roman" w:hAnsi="Times New Roman" w:cs="Times New Roman"/>
          <w:sz w:val="28"/>
          <w:szCs w:val="28"/>
        </w:rPr>
      </w:pPr>
    </w:p>
    <w:p w14:paraId="15544136" w14:textId="0E4DB003" w:rsidR="008033CE" w:rsidRPr="002F372F" w:rsidRDefault="008033CE" w:rsidP="008778C5">
      <w:pPr>
        <w:pStyle w:val="a7"/>
        <w:numPr>
          <w:ilvl w:val="0"/>
          <w:numId w:val="2"/>
        </w:numPr>
        <w:spacing w:after="0" w:line="240" w:lineRule="auto"/>
        <w:jc w:val="both"/>
        <w:rPr>
          <w:rFonts w:ascii="Times New Roman" w:hAnsi="Times New Roman" w:cs="Times New Roman"/>
          <w:sz w:val="28"/>
          <w:szCs w:val="28"/>
        </w:rPr>
      </w:pPr>
      <w:r w:rsidRPr="002F372F">
        <w:rPr>
          <w:rFonts w:ascii="Times New Roman" w:hAnsi="Times New Roman" w:cs="Times New Roman"/>
          <w:sz w:val="28"/>
          <w:szCs w:val="28"/>
        </w:rPr>
        <w:t xml:space="preserve">у главі 1.1: </w:t>
      </w:r>
    </w:p>
    <w:p w14:paraId="5C56797A" w14:textId="77777777" w:rsidR="008033CE" w:rsidRPr="002F372F" w:rsidRDefault="008033CE" w:rsidP="008033CE">
      <w:pPr>
        <w:spacing w:after="0" w:line="240" w:lineRule="auto"/>
        <w:ind w:firstLine="851"/>
        <w:jc w:val="both"/>
        <w:rPr>
          <w:rFonts w:ascii="Times New Roman" w:hAnsi="Times New Roman" w:cs="Times New Roman"/>
          <w:sz w:val="28"/>
          <w:szCs w:val="28"/>
        </w:rPr>
      </w:pPr>
      <w:r w:rsidRPr="002F372F">
        <w:rPr>
          <w:rFonts w:ascii="Times New Roman" w:hAnsi="Times New Roman" w:cs="Times New Roman"/>
          <w:sz w:val="28"/>
          <w:szCs w:val="28"/>
        </w:rPr>
        <w:t>у пункті 1.1.2:</w:t>
      </w:r>
    </w:p>
    <w:p w14:paraId="7C7F1462" w14:textId="77777777" w:rsidR="008033CE" w:rsidRPr="002F372F" w:rsidRDefault="008033CE" w:rsidP="008033CE">
      <w:pPr>
        <w:spacing w:after="0" w:line="240" w:lineRule="auto"/>
        <w:ind w:firstLine="851"/>
        <w:jc w:val="both"/>
        <w:rPr>
          <w:rFonts w:ascii="Times New Roman" w:hAnsi="Times New Roman" w:cs="Times New Roman"/>
          <w:sz w:val="28"/>
          <w:szCs w:val="28"/>
        </w:rPr>
      </w:pPr>
      <w:r w:rsidRPr="002F372F">
        <w:rPr>
          <w:rFonts w:ascii="Times New Roman" w:hAnsi="Times New Roman" w:cs="Times New Roman"/>
          <w:sz w:val="28"/>
          <w:szCs w:val="28"/>
        </w:rPr>
        <w:t>в абзаці десятому після слова «підтримкою» доповнити знаками та абревіатурою «(ППВДЕ)»;</w:t>
      </w:r>
    </w:p>
    <w:p w14:paraId="323DF65A" w14:textId="77777777" w:rsidR="008033CE" w:rsidRPr="002F372F" w:rsidRDefault="008033CE" w:rsidP="008033CE">
      <w:pPr>
        <w:spacing w:after="0" w:line="240" w:lineRule="auto"/>
        <w:ind w:firstLine="851"/>
        <w:jc w:val="both"/>
        <w:rPr>
          <w:rFonts w:ascii="Times New Roman" w:hAnsi="Times New Roman" w:cs="Times New Roman"/>
          <w:sz w:val="28"/>
          <w:szCs w:val="28"/>
        </w:rPr>
      </w:pPr>
      <w:r w:rsidRPr="002F372F">
        <w:rPr>
          <w:rFonts w:ascii="Times New Roman" w:hAnsi="Times New Roman" w:cs="Times New Roman"/>
          <w:sz w:val="28"/>
          <w:szCs w:val="28"/>
        </w:rPr>
        <w:t xml:space="preserve">абзац </w:t>
      </w:r>
      <w:bookmarkStart w:id="0" w:name="_Hlk132102186"/>
      <w:r w:rsidRPr="002F372F">
        <w:rPr>
          <w:rFonts w:ascii="Times New Roman" w:hAnsi="Times New Roman" w:cs="Times New Roman"/>
          <w:sz w:val="28"/>
          <w:szCs w:val="28"/>
        </w:rPr>
        <w:t xml:space="preserve">тридцять перший </w:t>
      </w:r>
      <w:bookmarkEnd w:id="0"/>
      <w:r w:rsidRPr="002F372F">
        <w:rPr>
          <w:rFonts w:ascii="Times New Roman" w:hAnsi="Times New Roman" w:cs="Times New Roman"/>
          <w:sz w:val="28"/>
          <w:szCs w:val="28"/>
        </w:rPr>
        <w:t xml:space="preserve">замінити двома новими абзацами тридцять першим та тридцять другим такого змісту: </w:t>
      </w:r>
    </w:p>
    <w:p w14:paraId="0E20B330" w14:textId="77777777" w:rsidR="008033CE" w:rsidRPr="002F372F" w:rsidRDefault="008033CE" w:rsidP="008033CE">
      <w:pPr>
        <w:spacing w:after="0" w:line="240" w:lineRule="auto"/>
        <w:ind w:firstLine="851"/>
        <w:jc w:val="both"/>
        <w:rPr>
          <w:rFonts w:ascii="Times New Roman" w:hAnsi="Times New Roman" w:cs="Times New Roman"/>
          <w:sz w:val="28"/>
          <w:szCs w:val="28"/>
        </w:rPr>
      </w:pPr>
      <w:r w:rsidRPr="002F372F">
        <w:rPr>
          <w:rFonts w:ascii="Times New Roman" w:hAnsi="Times New Roman" w:cs="Times New Roman"/>
          <w:sz w:val="28"/>
          <w:szCs w:val="28"/>
        </w:rPr>
        <w:t xml:space="preserve">«послуга із зменшення навантаження </w:t>
      </w:r>
      <w:r w:rsidRPr="002F372F">
        <w:rPr>
          <w:rFonts w:ascii="Times New Roman" w:hAnsi="Times New Roman" w:cs="Times New Roman"/>
          <w:bCs/>
          <w:sz w:val="28"/>
          <w:szCs w:val="28"/>
        </w:rPr>
        <w:t>ВДЕ з підтримкою</w:t>
      </w:r>
      <w:r w:rsidRPr="002F372F">
        <w:rPr>
          <w:rFonts w:ascii="Times New Roman" w:hAnsi="Times New Roman" w:cs="Times New Roman"/>
          <w:sz w:val="28"/>
          <w:szCs w:val="28"/>
        </w:rPr>
        <w:t xml:space="preserve"> – послуга із зменшення навантаження </w:t>
      </w:r>
      <w:r w:rsidRPr="002F372F">
        <w:rPr>
          <w:rFonts w:ascii="Times New Roman" w:hAnsi="Times New Roman" w:cs="Times New Roman"/>
          <w:bCs/>
          <w:sz w:val="28"/>
          <w:szCs w:val="28"/>
        </w:rPr>
        <w:t>одиницями відпуску</w:t>
      </w:r>
      <w:r w:rsidRPr="002F372F">
        <w:rPr>
          <w:rFonts w:ascii="Times New Roman" w:hAnsi="Times New Roman" w:cs="Times New Roman"/>
          <w:sz w:val="28"/>
          <w:szCs w:val="28"/>
        </w:rPr>
        <w:t xml:space="preserve"> ВДЕ з підтримкою, </w:t>
      </w:r>
      <w:r w:rsidRPr="002F372F">
        <w:rPr>
          <w:rFonts w:ascii="Times New Roman" w:hAnsi="Times New Roman" w:cs="Times New Roman"/>
          <w:bCs/>
          <w:sz w:val="28"/>
          <w:szCs w:val="28"/>
        </w:rPr>
        <w:t>що є ППВДЕ,</w:t>
      </w:r>
      <w:r w:rsidRPr="002F372F">
        <w:rPr>
          <w:rFonts w:ascii="Times New Roman" w:hAnsi="Times New Roman" w:cs="Times New Roman"/>
          <w:sz w:val="28"/>
          <w:szCs w:val="28"/>
        </w:rPr>
        <w:t xml:space="preserve"> надана в результаті виконання команди оператора системи передачі;</w:t>
      </w:r>
    </w:p>
    <w:p w14:paraId="1786FFC6" w14:textId="141AEFAE" w:rsidR="008033CE" w:rsidRPr="002F372F" w:rsidRDefault="008033CE" w:rsidP="008033CE">
      <w:pPr>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постачальник послуг із зменшення навантаження </w:t>
      </w:r>
      <w:r w:rsidRPr="002F372F">
        <w:rPr>
          <w:rFonts w:ascii="Times New Roman" w:hAnsi="Times New Roman" w:cs="Times New Roman"/>
          <w:sz w:val="28"/>
          <w:szCs w:val="28"/>
        </w:rPr>
        <w:t xml:space="preserve">ВДЕ з підтримкою </w:t>
      </w:r>
      <w:r w:rsidRPr="002F372F">
        <w:rPr>
          <w:rFonts w:ascii="Times New Roman" w:hAnsi="Times New Roman" w:cs="Times New Roman"/>
          <w:bCs/>
          <w:sz w:val="28"/>
          <w:szCs w:val="28"/>
        </w:rPr>
        <w:t>– ВДЕ з підтримкою</w:t>
      </w:r>
      <w:r w:rsidRPr="002F372F">
        <w:rPr>
          <w:rFonts w:ascii="Times New Roman" w:hAnsi="Times New Roman" w:cs="Times New Roman"/>
          <w:sz w:val="28"/>
          <w:szCs w:val="28"/>
        </w:rPr>
        <w:t xml:space="preserve">, </w:t>
      </w:r>
      <w:r w:rsidRPr="002F372F">
        <w:rPr>
          <w:rFonts w:ascii="Times New Roman" w:hAnsi="Times New Roman" w:cs="Times New Roman"/>
          <w:bCs/>
          <w:sz w:val="28"/>
          <w:szCs w:val="28"/>
        </w:rPr>
        <w:t>що управляють одиницями відпуску типу B, C, D, що включені до балансуючої групи гарантованого покупця;».</w:t>
      </w:r>
    </w:p>
    <w:p w14:paraId="310EFF69" w14:textId="77777777" w:rsidR="008033CE" w:rsidRPr="002F372F" w:rsidRDefault="008033CE" w:rsidP="008033CE">
      <w:pPr>
        <w:spacing w:after="0" w:line="240" w:lineRule="auto"/>
        <w:ind w:firstLine="851"/>
        <w:jc w:val="both"/>
        <w:rPr>
          <w:rFonts w:ascii="Times New Roman" w:hAnsi="Times New Roman" w:cs="Times New Roman"/>
          <w:sz w:val="28"/>
          <w:szCs w:val="28"/>
        </w:rPr>
      </w:pPr>
      <w:r w:rsidRPr="002F372F">
        <w:rPr>
          <w:rFonts w:ascii="Times New Roman" w:hAnsi="Times New Roman" w:cs="Times New Roman"/>
          <w:sz w:val="28"/>
          <w:szCs w:val="28"/>
        </w:rPr>
        <w:t>У зв’язку з цим абзаци тридцять другий – сорок сьомий вважати відповідно абзацами тридцять третім – сорок восьмим;</w:t>
      </w:r>
    </w:p>
    <w:p w14:paraId="276926A1" w14:textId="77777777" w:rsidR="008033CE" w:rsidRPr="002F372F" w:rsidRDefault="00250399" w:rsidP="008033CE">
      <w:pPr>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абзац тридцятий </w:t>
      </w:r>
      <w:r w:rsidR="008033CE" w:rsidRPr="002F372F">
        <w:rPr>
          <w:rFonts w:ascii="Times New Roman" w:hAnsi="Times New Roman" w:cs="Times New Roman"/>
          <w:sz w:val="28"/>
          <w:szCs w:val="28"/>
        </w:rPr>
        <w:t>пункт</w:t>
      </w:r>
      <w:r w:rsidRPr="002F372F">
        <w:rPr>
          <w:rFonts w:ascii="Times New Roman" w:hAnsi="Times New Roman" w:cs="Times New Roman"/>
          <w:sz w:val="28"/>
          <w:szCs w:val="28"/>
        </w:rPr>
        <w:t>у</w:t>
      </w:r>
      <w:r w:rsidR="008033CE" w:rsidRPr="002F372F">
        <w:rPr>
          <w:rFonts w:ascii="Times New Roman" w:hAnsi="Times New Roman" w:cs="Times New Roman"/>
          <w:sz w:val="28"/>
          <w:szCs w:val="28"/>
        </w:rPr>
        <w:t xml:space="preserve"> 1.1.4</w:t>
      </w:r>
      <w:r w:rsidRPr="002F372F">
        <w:rPr>
          <w:rFonts w:ascii="Times New Roman" w:hAnsi="Times New Roman" w:cs="Times New Roman"/>
          <w:sz w:val="28"/>
          <w:szCs w:val="28"/>
        </w:rPr>
        <w:t xml:space="preserve"> </w:t>
      </w:r>
      <w:r w:rsidR="008033CE" w:rsidRPr="002F372F">
        <w:rPr>
          <w:rFonts w:ascii="Times New Roman" w:hAnsi="Times New Roman" w:cs="Times New Roman"/>
          <w:bCs/>
          <w:sz w:val="28"/>
          <w:szCs w:val="28"/>
        </w:rPr>
        <w:t>викласти в такій редакції:</w:t>
      </w:r>
    </w:p>
    <w:p w14:paraId="07FBACE8" w14:textId="77777777" w:rsidR="008033CE" w:rsidRPr="002F372F" w:rsidRDefault="008033CE" w:rsidP="008033CE">
      <w:pPr>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«СКО </w:t>
      </w:r>
      <w:r w:rsidR="00250399" w:rsidRPr="002F372F">
        <w:rPr>
          <w:rFonts w:ascii="Times New Roman" w:hAnsi="Times New Roman" w:cs="Times New Roman"/>
          <w:bCs/>
          <w:sz w:val="28"/>
          <w:szCs w:val="28"/>
        </w:rPr>
        <w:t xml:space="preserve">– </w:t>
      </w:r>
      <w:r w:rsidRPr="002F372F">
        <w:rPr>
          <w:rFonts w:ascii="Times New Roman" w:hAnsi="Times New Roman" w:cs="Times New Roman"/>
          <w:bCs/>
          <w:sz w:val="28"/>
          <w:szCs w:val="28"/>
        </w:rPr>
        <w:t>система керування обмеженнями навантаження одиниць відпуску ППВДЕ, що є складовою СУР;»;</w:t>
      </w:r>
    </w:p>
    <w:p w14:paraId="5F6BDDFC" w14:textId="77777777" w:rsidR="00602FF6" w:rsidRPr="002F372F" w:rsidRDefault="00602FF6" w:rsidP="008033CE">
      <w:pPr>
        <w:spacing w:after="0" w:line="240" w:lineRule="auto"/>
        <w:ind w:firstLine="851"/>
        <w:jc w:val="both"/>
        <w:rPr>
          <w:rFonts w:ascii="Times New Roman" w:hAnsi="Times New Roman" w:cs="Times New Roman"/>
          <w:bCs/>
          <w:sz w:val="28"/>
          <w:szCs w:val="28"/>
        </w:rPr>
      </w:pPr>
    </w:p>
    <w:p w14:paraId="5D24FF85" w14:textId="60031066" w:rsidR="008033CE" w:rsidRPr="002F372F" w:rsidRDefault="008033CE" w:rsidP="008778C5">
      <w:pPr>
        <w:pStyle w:val="a7"/>
        <w:numPr>
          <w:ilvl w:val="0"/>
          <w:numId w:val="2"/>
        </w:numPr>
        <w:spacing w:after="0" w:line="240" w:lineRule="auto"/>
        <w:jc w:val="both"/>
        <w:rPr>
          <w:rFonts w:ascii="Times New Roman" w:hAnsi="Times New Roman" w:cs="Times New Roman"/>
          <w:bCs/>
          <w:sz w:val="28"/>
          <w:szCs w:val="28"/>
        </w:rPr>
      </w:pPr>
      <w:r w:rsidRPr="002F372F">
        <w:rPr>
          <w:rFonts w:ascii="Times New Roman" w:hAnsi="Times New Roman" w:cs="Times New Roman"/>
          <w:bCs/>
          <w:sz w:val="28"/>
          <w:szCs w:val="28"/>
        </w:rPr>
        <w:t>у главі 1.5:</w:t>
      </w:r>
    </w:p>
    <w:p w14:paraId="6F6B76D7" w14:textId="77777777" w:rsidR="008033CE" w:rsidRPr="002F372F" w:rsidRDefault="00C5497D" w:rsidP="008033CE">
      <w:pPr>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пункт 1.5.1 </w:t>
      </w:r>
      <w:r w:rsidR="008033CE" w:rsidRPr="002F372F">
        <w:rPr>
          <w:rFonts w:ascii="Times New Roman" w:hAnsi="Times New Roman" w:cs="Times New Roman"/>
          <w:bCs/>
          <w:sz w:val="28"/>
          <w:szCs w:val="28"/>
        </w:rPr>
        <w:t>після абзацу першого доповнити новим абзацом другим такого змісту:</w:t>
      </w:r>
    </w:p>
    <w:p w14:paraId="08BB1B08" w14:textId="77777777" w:rsidR="008033CE" w:rsidRPr="002F372F" w:rsidRDefault="008033CE" w:rsidP="008033CE">
      <w:pPr>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«ВДЕ з підтримкою має право передати фінансову відповідальність за небаланси по всіх або декількох одиницях відпуску, яким встановлено «зелений» тариф або які за результатами аукціону набули право на підтримку,  гарантованому покупцю, шляхом входження ВДЕ з підтримкою або включення декількох одиниць відпуску ВДЕ з підтримкою до балансуючої групи гарантованого покупця.».</w:t>
      </w:r>
    </w:p>
    <w:p w14:paraId="0D08BE60" w14:textId="77777777" w:rsidR="008033CE" w:rsidRPr="002F372F" w:rsidRDefault="008033CE" w:rsidP="008033CE">
      <w:pPr>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У зв’язку з цим, абзац</w:t>
      </w:r>
      <w:r w:rsidR="00C5497D" w:rsidRPr="002F372F">
        <w:rPr>
          <w:rFonts w:ascii="Times New Roman" w:hAnsi="Times New Roman" w:cs="Times New Roman"/>
          <w:bCs/>
          <w:sz w:val="28"/>
          <w:szCs w:val="28"/>
        </w:rPr>
        <w:t>и</w:t>
      </w:r>
      <w:r w:rsidRPr="002F372F">
        <w:rPr>
          <w:rFonts w:ascii="Times New Roman" w:hAnsi="Times New Roman" w:cs="Times New Roman"/>
          <w:bCs/>
          <w:sz w:val="28"/>
          <w:szCs w:val="28"/>
        </w:rPr>
        <w:t xml:space="preserve"> другий</w:t>
      </w:r>
      <w:r w:rsidR="00C5497D" w:rsidRPr="002F372F">
        <w:rPr>
          <w:rFonts w:ascii="Times New Roman" w:hAnsi="Times New Roman" w:cs="Times New Roman"/>
          <w:bCs/>
          <w:sz w:val="28"/>
          <w:szCs w:val="28"/>
        </w:rPr>
        <w:t xml:space="preserve"> та </w:t>
      </w:r>
      <w:r w:rsidRPr="002F372F">
        <w:rPr>
          <w:rFonts w:ascii="Times New Roman" w:hAnsi="Times New Roman" w:cs="Times New Roman"/>
          <w:bCs/>
          <w:sz w:val="28"/>
          <w:szCs w:val="28"/>
        </w:rPr>
        <w:t>третій вважати відповідно абзацами третім</w:t>
      </w:r>
      <w:r w:rsidR="0026235F" w:rsidRPr="002F372F">
        <w:rPr>
          <w:rFonts w:ascii="Times New Roman" w:hAnsi="Times New Roman" w:cs="Times New Roman"/>
          <w:bCs/>
          <w:sz w:val="28"/>
          <w:szCs w:val="28"/>
        </w:rPr>
        <w:t xml:space="preserve"> та </w:t>
      </w:r>
      <w:r w:rsidRPr="002F372F">
        <w:rPr>
          <w:rFonts w:ascii="Times New Roman" w:hAnsi="Times New Roman" w:cs="Times New Roman"/>
          <w:bCs/>
          <w:sz w:val="28"/>
          <w:szCs w:val="28"/>
        </w:rPr>
        <w:t>четвертим;</w:t>
      </w:r>
    </w:p>
    <w:p w14:paraId="237C32C2" w14:textId="00224134" w:rsidR="008033CE" w:rsidRPr="002F372F" w:rsidRDefault="008033CE" w:rsidP="008033CE">
      <w:pPr>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абзац четвертий виключити</w:t>
      </w:r>
      <w:r w:rsidR="0084093C" w:rsidRPr="002F372F">
        <w:rPr>
          <w:rFonts w:ascii="Times New Roman" w:hAnsi="Times New Roman" w:cs="Times New Roman"/>
          <w:bCs/>
          <w:sz w:val="28"/>
          <w:szCs w:val="28"/>
        </w:rPr>
        <w:t>;</w:t>
      </w:r>
    </w:p>
    <w:p w14:paraId="6EB3F3B2" w14:textId="77777777" w:rsidR="008033CE" w:rsidRPr="002F372F" w:rsidRDefault="008033CE" w:rsidP="008033CE">
      <w:pPr>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пункт 1.5.2 доповнити новим абзацом такого змісту:</w:t>
      </w:r>
    </w:p>
    <w:p w14:paraId="0898EEDA" w14:textId="1C240098" w:rsidR="008033CE" w:rsidRPr="002F372F" w:rsidRDefault="008033CE" w:rsidP="008033CE">
      <w:pPr>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«Особливості функціонування балансуючої групи гарантованого покупця визначаються Порядком купівлі гарантованим покупцем електричної енергії, </w:t>
      </w:r>
      <w:r w:rsidRPr="002F372F">
        <w:rPr>
          <w:rFonts w:ascii="Times New Roman" w:hAnsi="Times New Roman" w:cs="Times New Roman"/>
          <w:bCs/>
          <w:sz w:val="28"/>
          <w:szCs w:val="28"/>
        </w:rPr>
        <w:lastRenderedPageBreak/>
        <w:t>виробленої з альтернативних джерел</w:t>
      </w:r>
      <w:r w:rsidR="0084093C" w:rsidRPr="002F372F">
        <w:rPr>
          <w:rFonts w:ascii="Times New Roman" w:hAnsi="Times New Roman" w:cs="Times New Roman"/>
          <w:bCs/>
          <w:sz w:val="28"/>
          <w:szCs w:val="28"/>
        </w:rPr>
        <w:t>,</w:t>
      </w:r>
      <w:r w:rsidRPr="002F372F">
        <w:rPr>
          <w:rFonts w:ascii="Times New Roman" w:hAnsi="Times New Roman" w:cs="Times New Roman"/>
          <w:bCs/>
          <w:sz w:val="28"/>
          <w:szCs w:val="28"/>
        </w:rPr>
        <w:t xml:space="preserve"> та Договором про участь у балансуючій групі гарантованого покупця.»; </w:t>
      </w:r>
    </w:p>
    <w:p w14:paraId="6E0FC5FC"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підпункт 5 пункту 1.5.3 після слова «припинення» доповнити словом «дії»;</w:t>
      </w:r>
    </w:p>
    <w:p w14:paraId="6E2B3580"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пункт 1.5.4 доповнити двома новими абзацами такого змісту:</w:t>
      </w:r>
    </w:p>
    <w:p w14:paraId="0AB07181"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«Особливості фінансової відповідальності ВДЕ з підтримкою за </w:t>
      </w:r>
      <w:proofErr w:type="spellStart"/>
      <w:r w:rsidRPr="002F372F">
        <w:rPr>
          <w:rFonts w:ascii="Times New Roman" w:hAnsi="Times New Roman" w:cs="Times New Roman"/>
          <w:bCs/>
          <w:sz w:val="28"/>
          <w:szCs w:val="28"/>
        </w:rPr>
        <w:t>небаланcи</w:t>
      </w:r>
      <w:proofErr w:type="spellEnd"/>
      <w:r w:rsidRPr="002F372F">
        <w:rPr>
          <w:rFonts w:ascii="Times New Roman" w:hAnsi="Times New Roman" w:cs="Times New Roman"/>
          <w:bCs/>
          <w:sz w:val="28"/>
          <w:szCs w:val="28"/>
        </w:rPr>
        <w:t xml:space="preserve"> одиниць відпуску, що включені до балансуючої групи гарантованого покупця, визначаються Договором про участь у балансуючій групі гарантованого покупця та Порядком купівлі гарантованим покупцем електричної енергії, виробленої з альтернативних джерел енергії.</w:t>
      </w:r>
    </w:p>
    <w:p w14:paraId="2DFF1B09"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Включення одиниці відпуску до балансуючої групи гарантованого покупця </w:t>
      </w:r>
      <w:r w:rsidR="0030450A" w:rsidRPr="002F372F">
        <w:rPr>
          <w:rFonts w:ascii="Times New Roman" w:hAnsi="Times New Roman" w:cs="Times New Roman"/>
          <w:bCs/>
          <w:sz w:val="28"/>
          <w:szCs w:val="28"/>
        </w:rPr>
        <w:t xml:space="preserve">– </w:t>
      </w:r>
      <w:r w:rsidRPr="002F372F">
        <w:rPr>
          <w:rFonts w:ascii="Times New Roman" w:hAnsi="Times New Roman" w:cs="Times New Roman"/>
          <w:bCs/>
          <w:sz w:val="28"/>
          <w:szCs w:val="28"/>
        </w:rPr>
        <w:t>це передача фінансової відповідальності ВДЕ з підтримкою за небаланси одиниці відпуску, якій встановлено «зелений» тариф або яка за результатами аукціону набула право на підтримку,  гарантованому покупцю шляхом укладання договору про участь у балансуючій групі гарантованого покупця та договору купівлі-продажу електричної енергії за «зеленим» тарифом або укладання додаткової угоди до такого договору.»;</w:t>
      </w:r>
    </w:p>
    <w:p w14:paraId="2EBCF273"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пункт 1.5.5 викласти в такій редакції:</w:t>
      </w:r>
    </w:p>
    <w:p w14:paraId="21ADF8E0"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«1.5.5. СВБ несе фінансову відповідальність перед ОСП за небаланси електричної енергії всіх учасників ринку, які увійшли до балансуючої групи, яку вона представляє.</w:t>
      </w:r>
    </w:p>
    <w:p w14:paraId="2A316DB6"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Гарантований покупець несе фінансову відповідальність перед ОСП за небаланси одиниць відпуску ВДЕ з підтримкою, що включені до балансуючої групи гарантованого покупця.»;</w:t>
      </w:r>
    </w:p>
    <w:p w14:paraId="454AABC5"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пункт</w:t>
      </w:r>
      <w:r w:rsidR="00242138" w:rsidRPr="002F372F">
        <w:rPr>
          <w:rFonts w:ascii="Times New Roman" w:hAnsi="Times New Roman" w:cs="Times New Roman"/>
          <w:bCs/>
          <w:sz w:val="28"/>
          <w:szCs w:val="28"/>
        </w:rPr>
        <w:t>и</w:t>
      </w:r>
      <w:r w:rsidRPr="002F372F">
        <w:rPr>
          <w:rFonts w:ascii="Times New Roman" w:hAnsi="Times New Roman" w:cs="Times New Roman"/>
          <w:bCs/>
          <w:sz w:val="28"/>
          <w:szCs w:val="28"/>
        </w:rPr>
        <w:t xml:space="preserve"> 1.5.7 </w:t>
      </w:r>
      <w:r w:rsidR="00242138" w:rsidRPr="002F372F">
        <w:rPr>
          <w:rFonts w:ascii="Times New Roman" w:hAnsi="Times New Roman" w:cs="Times New Roman"/>
          <w:bCs/>
          <w:sz w:val="28"/>
          <w:szCs w:val="28"/>
        </w:rPr>
        <w:t xml:space="preserve">– 1.5.9 </w:t>
      </w:r>
      <w:r w:rsidRPr="002F372F">
        <w:rPr>
          <w:rFonts w:ascii="Times New Roman" w:hAnsi="Times New Roman" w:cs="Times New Roman"/>
          <w:bCs/>
          <w:sz w:val="28"/>
          <w:szCs w:val="28"/>
        </w:rPr>
        <w:t>викласти в такій редакції:</w:t>
      </w:r>
    </w:p>
    <w:p w14:paraId="5CAC7770" w14:textId="29E03688"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«1.5.7. При бажанні ввійти до складу балансуючої групи СВБ або змінити балансуючу групу, учасник ринку зобов’язаний надати АР відповідну заяву,</w:t>
      </w:r>
      <w:r w:rsidR="002F372F" w:rsidRPr="002F372F">
        <w:rPr>
          <w:rFonts w:ascii="Times New Roman" w:hAnsi="Times New Roman" w:cs="Times New Roman"/>
          <w:bCs/>
          <w:sz w:val="28"/>
          <w:szCs w:val="28"/>
        </w:rPr>
        <w:br/>
      </w:r>
      <w:r w:rsidRPr="002F372F">
        <w:rPr>
          <w:rFonts w:ascii="Times New Roman" w:hAnsi="Times New Roman" w:cs="Times New Roman"/>
          <w:bCs/>
          <w:sz w:val="28"/>
          <w:szCs w:val="28"/>
        </w:rPr>
        <w:t>ЕІС-код учасника ринку (СВБ), у якого він бажає зареєструватися в якості члена його балансуючої групи, та надати ОСП (у ролі АР) письмову згоду цього учасника ринку (СВБ) прийняти його до балансуючої групи, для якої такий учасник є СВБ.</w:t>
      </w:r>
    </w:p>
    <w:p w14:paraId="5F6ED97B" w14:textId="77777777" w:rsidR="00A120A3" w:rsidRPr="002F372F" w:rsidRDefault="00A120A3" w:rsidP="00A120A3">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Порядок виключення/включення одиниць відпуску ВДЕ з підтримкою з/до балансуючої групи гарантованого покупця визначається Договором про участь у балансуючій групі гарантованого покупця, що є додатком до Порядку купівлі гарантованим покупцем електричної енергії, виробленої з альтернативних джерел енергії.</w:t>
      </w:r>
    </w:p>
    <w:p w14:paraId="3A9A1CB3"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У заяві щодо входження учасником ринку до складу балансуючої групи зазначається дата, на яку зміна СВБ повинна вступити в силу. Заява подається не пізніше ніж за сім робочих днів до дати, з якої повинна вступити в силу зміна СВБ. Якщо в заяві учасника ринку та письмовій згоді іншого учасника ринку (СВБ) не зазначена дата, з якої повинна вступити в силу зміна СВБ, АР здійснює зміну СВБ з восьмого робочого дня після отримання АР такої заяви.</w:t>
      </w:r>
    </w:p>
    <w:p w14:paraId="454BD0C6"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Вихід учасника ринку зі складу балансуючої групи за власною ініціативою здійснюється не раніше ніж через 2 робочі дні після отримання АР заяви від такого учасника ринку.</w:t>
      </w:r>
    </w:p>
    <w:p w14:paraId="08951C4B"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lastRenderedPageBreak/>
        <w:t>Включення одиниць відпуску ВДЕ з підтримкою, який не перебуває у балансуючій групі гарантованого покупця, до балансуючої групи гарантованого покупця, здійснюється шляхом укладання договору купівлі-продажу електричної енергії за «зеленим» тарифом щодо таких одиниць відпуску та договору про участь у балансуючій групі гарантованого покупця.</w:t>
      </w:r>
    </w:p>
    <w:p w14:paraId="5B6B0CFC"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Включення нових одиниць відпуску ВДЕ з підтримкою, який перебуває у балансуючій групі гарантованого покупця, до балансуючої групи гарантованого покупця здійснюється шляхом укладання додаткової угоди до договору купівлі-продажу електричної енергії за «зеленим» тарифом.</w:t>
      </w:r>
    </w:p>
    <w:p w14:paraId="34DE120A" w14:textId="5C6979F9"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Виключення одиниць відпуску ВДЕ з підтримкою, який перебуває у балансуючій групі гарантованого покупця, з балансуючої групи гарантованого покупця здійснюється шляхом укладення додаткової угоди до договору купівлі-продажу електричної енергії за «зеленим» тарифом, щодо призупинення дії договору у частині виключення таких одиниць відпуску ВДЕ з підтримкою з балансуючої групи гарантованого покупця. Таке призупинення дії договору здійснюється з першого календарного дня місяця, але не раніше ніж через</w:t>
      </w:r>
      <w:r w:rsidR="002F372F" w:rsidRPr="002F372F">
        <w:rPr>
          <w:rFonts w:ascii="Times New Roman" w:hAnsi="Times New Roman" w:cs="Times New Roman"/>
          <w:bCs/>
          <w:sz w:val="28"/>
          <w:szCs w:val="28"/>
        </w:rPr>
        <w:br/>
      </w:r>
      <w:r w:rsidR="00450E6C" w:rsidRPr="002F372F">
        <w:rPr>
          <w:rFonts w:ascii="Times New Roman" w:hAnsi="Times New Roman" w:cs="Times New Roman"/>
          <w:bCs/>
          <w:sz w:val="28"/>
          <w:szCs w:val="28"/>
        </w:rPr>
        <w:t>20 </w:t>
      </w:r>
      <w:r w:rsidRPr="002F372F">
        <w:rPr>
          <w:rFonts w:ascii="Times New Roman" w:hAnsi="Times New Roman" w:cs="Times New Roman"/>
          <w:bCs/>
          <w:sz w:val="28"/>
          <w:szCs w:val="28"/>
        </w:rPr>
        <w:t xml:space="preserve">календарних днів з дня подання ВДЕ з підтримкою гарантованому покупцю відповідної заяви про призупинення дії договору. </w:t>
      </w:r>
    </w:p>
    <w:p w14:paraId="4666D217"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Для ВДЕ з підтримкою, який перебуває у балансуючій групі гарантованого покупця, включення одиниць відпуску, що були виключені з балансуючої групи гарантованого покупця на підставі додаткової угоди до договору купівлі-продажу електричної енергії за «зеленим» тарифом – здійснюється шляхом укладання додаткової угоди до договору купівлі-продажу електричної енергії за «зеленим» тарифом щодо поновлення дії договору у частині включення таких одиниць відпуску ВДЕ з підтримкою до балансуючої групи гарантованого покупця. Таке поновлення здійснюється з першого календарного дня місяця, але не раніше ніж через 60 календарних днів з дня подання ВДЕ з підтримкою гарантованому покупцю відповідної заяви про поновлення дії договору. </w:t>
      </w:r>
    </w:p>
    <w:p w14:paraId="719688A1" w14:textId="3E4F05C6"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У заяві ВДЕ з підтримкою про призупинення/поновлення дії договору купівлі-продажу електричної енергії за «зеленим» тарифом у частині включення/виключення одиниць відпуску ВДЕ з підтримкою з/до балансуючої групи гарантованого покупця має зазначатися ЕІС-код ВДЕ з підтримкою та</w:t>
      </w:r>
      <w:r w:rsidR="002F372F" w:rsidRPr="002F372F">
        <w:rPr>
          <w:rFonts w:ascii="Times New Roman" w:hAnsi="Times New Roman" w:cs="Times New Roman"/>
          <w:bCs/>
          <w:sz w:val="28"/>
          <w:szCs w:val="28"/>
        </w:rPr>
        <w:br/>
      </w:r>
      <w:r w:rsidRPr="002F372F">
        <w:rPr>
          <w:rFonts w:ascii="Times New Roman" w:hAnsi="Times New Roman" w:cs="Times New Roman"/>
          <w:bCs/>
          <w:sz w:val="28"/>
          <w:szCs w:val="28"/>
        </w:rPr>
        <w:t xml:space="preserve">EIC-коди типу W одиниць відпуску, які ВДЕ з підтримкою має намір включити/виключити з/до балансуючої групи гарантованого покупця. </w:t>
      </w:r>
    </w:p>
    <w:p w14:paraId="3704853F"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Зміна СВБ здійснюється АР з 00 годин 00 хвилин дати, з якої зміна СВБ вступає в силу</w:t>
      </w:r>
      <w:r w:rsidR="00242138" w:rsidRPr="002F372F">
        <w:rPr>
          <w:rFonts w:ascii="Times New Roman" w:hAnsi="Times New Roman" w:cs="Times New Roman"/>
          <w:bCs/>
          <w:sz w:val="28"/>
          <w:szCs w:val="28"/>
        </w:rPr>
        <w:t>.</w:t>
      </w:r>
    </w:p>
    <w:p w14:paraId="437885FF" w14:textId="77777777" w:rsidR="00242138" w:rsidRPr="002F372F" w:rsidRDefault="00242138" w:rsidP="008033CE">
      <w:pPr>
        <w:shd w:val="clear" w:color="auto" w:fill="FFFFFF"/>
        <w:spacing w:after="0" w:line="240" w:lineRule="auto"/>
        <w:ind w:firstLine="851"/>
        <w:jc w:val="both"/>
        <w:rPr>
          <w:rFonts w:ascii="Times New Roman" w:hAnsi="Times New Roman" w:cs="Times New Roman"/>
          <w:bCs/>
          <w:sz w:val="28"/>
          <w:szCs w:val="28"/>
        </w:rPr>
      </w:pPr>
      <w:r w:rsidRPr="002F372F" w:rsidDel="00242138">
        <w:rPr>
          <w:rFonts w:ascii="Times New Roman" w:hAnsi="Times New Roman" w:cs="Times New Roman"/>
          <w:bCs/>
          <w:sz w:val="28"/>
          <w:szCs w:val="28"/>
        </w:rPr>
        <w:t xml:space="preserve"> </w:t>
      </w:r>
    </w:p>
    <w:p w14:paraId="01B965C0" w14:textId="31B3E63E"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1.5.8. АР на підставі отриманої заяви щодо входження учасником ринку до складу балансуючої групи, включення одиниці відпуску до балансуючої групи гарантованого покупця, виходу учасника ринку зі складу балансуючої групи або виключення одиниці відпуску з балансуючої групи гарантованого покупця зобов'язаний:</w:t>
      </w:r>
    </w:p>
    <w:p w14:paraId="40812F9F" w14:textId="77777777" w:rsidR="00242138" w:rsidRPr="002F372F" w:rsidRDefault="00242138" w:rsidP="008033CE">
      <w:pPr>
        <w:shd w:val="clear" w:color="auto" w:fill="FFFFFF"/>
        <w:spacing w:after="0" w:line="240" w:lineRule="auto"/>
        <w:ind w:firstLine="851"/>
        <w:jc w:val="both"/>
        <w:rPr>
          <w:rFonts w:ascii="Times New Roman" w:hAnsi="Times New Roman" w:cs="Times New Roman"/>
          <w:bCs/>
          <w:sz w:val="28"/>
          <w:szCs w:val="28"/>
        </w:rPr>
      </w:pPr>
    </w:p>
    <w:p w14:paraId="370CBB6F"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1) забезпечити внесення інформації до системи управління ринком;</w:t>
      </w:r>
    </w:p>
    <w:p w14:paraId="7E7F658A" w14:textId="77777777" w:rsidR="00242138" w:rsidRPr="002F372F" w:rsidRDefault="00242138" w:rsidP="008033CE">
      <w:pPr>
        <w:shd w:val="clear" w:color="auto" w:fill="FFFFFF"/>
        <w:spacing w:after="0" w:line="240" w:lineRule="auto"/>
        <w:ind w:firstLine="851"/>
        <w:jc w:val="both"/>
        <w:rPr>
          <w:rFonts w:ascii="Times New Roman" w:hAnsi="Times New Roman" w:cs="Times New Roman"/>
          <w:bCs/>
          <w:sz w:val="28"/>
          <w:szCs w:val="28"/>
        </w:rPr>
      </w:pPr>
    </w:p>
    <w:p w14:paraId="786765A0"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2) повідомити учасника ринку, що звернувся до ОСП з відповідною заявою, СВБ, до складу якої увійшов такий учасник ринку, та СВБ, зі складу якої такий учасник ринку вийшов (якщо такий учасник ринку до цього входив до складу балансуючої групи), щодо прийнятих змін.</w:t>
      </w:r>
    </w:p>
    <w:p w14:paraId="31B2AD20" w14:textId="77777777" w:rsidR="00242138" w:rsidRPr="002F372F" w:rsidRDefault="00242138" w:rsidP="008033CE">
      <w:pPr>
        <w:shd w:val="clear" w:color="auto" w:fill="FFFFFF"/>
        <w:spacing w:after="0" w:line="240" w:lineRule="auto"/>
        <w:ind w:firstLine="851"/>
        <w:jc w:val="both"/>
        <w:rPr>
          <w:rFonts w:ascii="Times New Roman" w:hAnsi="Times New Roman" w:cs="Times New Roman"/>
          <w:bCs/>
          <w:sz w:val="28"/>
          <w:szCs w:val="28"/>
        </w:rPr>
      </w:pPr>
    </w:p>
    <w:p w14:paraId="2EA88429"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1.5.9. У разі виявлення </w:t>
      </w:r>
      <w:proofErr w:type="spellStart"/>
      <w:r w:rsidRPr="002F372F">
        <w:rPr>
          <w:rFonts w:ascii="Times New Roman" w:hAnsi="Times New Roman" w:cs="Times New Roman"/>
          <w:bCs/>
          <w:sz w:val="28"/>
          <w:szCs w:val="28"/>
        </w:rPr>
        <w:t>невідповідностей</w:t>
      </w:r>
      <w:proofErr w:type="spellEnd"/>
      <w:r w:rsidRPr="002F372F">
        <w:rPr>
          <w:rFonts w:ascii="Times New Roman" w:hAnsi="Times New Roman" w:cs="Times New Roman"/>
          <w:bCs/>
          <w:sz w:val="28"/>
          <w:szCs w:val="28"/>
        </w:rPr>
        <w:t xml:space="preserve"> за текстом наданої заяви щодо входження учасником ринку до складу балансуючої групи, включення одиниці відпуску до балансуючої групи гарантованого покупця, виходу учасника ринку зі складу балансуючої групи або виключення одиниці відпуску з балансуючої групи гарантованого покупця та/або в результаті проведеної перевірки даних,  зазначених у відповідній заяві, або у разі невиконання/неналежного виконання учасником ринку, що звернувся до ОСП з відповідною заявою, та/або СВБ, до складу якої має намір увійти такий (новий) учасник ринку, та/або СВБ, зі складу якої має намір вийти такий учасник ринку (якщо такий учасник ринку входить до складу балансуючої групи), вимог, викладених у пункті 1.5.7 цієї глави, АР повідомляє про це такого учасника ринку з наданням обґрунтування у термін до двох робочих днів з моменту отримання такої заяви від учасника ринку. Після виправлення виявлених АР </w:t>
      </w:r>
      <w:proofErr w:type="spellStart"/>
      <w:r w:rsidRPr="002F372F">
        <w:rPr>
          <w:rFonts w:ascii="Times New Roman" w:hAnsi="Times New Roman" w:cs="Times New Roman"/>
          <w:bCs/>
          <w:sz w:val="28"/>
          <w:szCs w:val="28"/>
        </w:rPr>
        <w:t>невідповідностей</w:t>
      </w:r>
      <w:proofErr w:type="spellEnd"/>
      <w:r w:rsidRPr="002F372F">
        <w:rPr>
          <w:rFonts w:ascii="Times New Roman" w:hAnsi="Times New Roman" w:cs="Times New Roman"/>
          <w:bCs/>
          <w:sz w:val="28"/>
          <w:szCs w:val="28"/>
        </w:rPr>
        <w:t xml:space="preserve"> учасник ринку має право повторно звернутись із заявою до АР.»;</w:t>
      </w:r>
    </w:p>
    <w:p w14:paraId="11E2E314"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пункт 1.5.12 викласти в такій редакції:</w:t>
      </w:r>
    </w:p>
    <w:p w14:paraId="482E22FF"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«1.5.12. ОСП (у ролі АР) має право в односторонньому порядку поновити дію договорів про врегулювання небалансів електричної енергії для всіх учасників ринку, які входять до складу балансуючої групи СВБ, що не виконує вимоги цих Правил, про що члени балансуючої групи повинні бути повідомлені за 1 день до настання таких змін.</w:t>
      </w:r>
    </w:p>
    <w:p w14:paraId="2D017B56" w14:textId="10D27A62"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ОСП (у ролі АР) має право в односторонньому порядку поновлювати дію договору про врегулювання небалансів електричної енергії учасника ринку, який передав свою фінансову відповідальність за небаланси іншій СВБ шляхом входження до її балансуючої групи та щодо якого правоохоронними органами надано ОСП відомості про накладення арешту на кошти на рахунку учасника ринку (що підтверджується копією ухвали про арешт майна), починаючи з</w:t>
      </w:r>
      <w:r w:rsidR="002F372F" w:rsidRPr="002F372F">
        <w:rPr>
          <w:rFonts w:ascii="Times New Roman" w:hAnsi="Times New Roman" w:cs="Times New Roman"/>
          <w:bCs/>
          <w:sz w:val="28"/>
          <w:szCs w:val="28"/>
        </w:rPr>
        <w:br/>
      </w:r>
      <w:r w:rsidR="00AB2FBD" w:rsidRPr="002F372F">
        <w:rPr>
          <w:rFonts w:ascii="Times New Roman" w:hAnsi="Times New Roman" w:cs="Times New Roman"/>
          <w:bCs/>
          <w:sz w:val="28"/>
          <w:szCs w:val="28"/>
        </w:rPr>
        <w:t>00 </w:t>
      </w:r>
      <w:r w:rsidRPr="002F372F">
        <w:rPr>
          <w:rFonts w:ascii="Times New Roman" w:hAnsi="Times New Roman" w:cs="Times New Roman"/>
          <w:bCs/>
          <w:sz w:val="28"/>
          <w:szCs w:val="28"/>
        </w:rPr>
        <w:t>годин 00 хвилин третього торгового дня d, після дня отримання ОСП інформації про накладення арешту на кошти на рахунку учасника ринку.»</w:t>
      </w:r>
      <w:r w:rsidR="003246E3" w:rsidRPr="002F372F">
        <w:rPr>
          <w:rFonts w:ascii="Times New Roman" w:hAnsi="Times New Roman" w:cs="Times New Roman"/>
          <w:bCs/>
          <w:sz w:val="28"/>
          <w:szCs w:val="28"/>
        </w:rPr>
        <w:t>.</w:t>
      </w:r>
    </w:p>
    <w:p w14:paraId="2CE55EE5"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p>
    <w:p w14:paraId="76764A0F" w14:textId="67A89002"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2</w:t>
      </w:r>
      <w:r w:rsidR="00602FF6" w:rsidRPr="002F372F">
        <w:rPr>
          <w:rFonts w:ascii="Times New Roman" w:hAnsi="Times New Roman" w:cs="Times New Roman"/>
          <w:bCs/>
          <w:sz w:val="28"/>
          <w:szCs w:val="28"/>
        </w:rPr>
        <w:t>.</w:t>
      </w:r>
      <w:r w:rsidRPr="002F372F">
        <w:rPr>
          <w:rFonts w:ascii="Times New Roman" w:hAnsi="Times New Roman" w:cs="Times New Roman"/>
          <w:bCs/>
          <w:sz w:val="28"/>
          <w:szCs w:val="28"/>
        </w:rPr>
        <w:t xml:space="preserve"> </w:t>
      </w:r>
      <w:r w:rsidR="00602FF6" w:rsidRPr="002F372F">
        <w:rPr>
          <w:rFonts w:ascii="Times New Roman" w:hAnsi="Times New Roman" w:cs="Times New Roman"/>
          <w:bCs/>
          <w:sz w:val="28"/>
          <w:szCs w:val="28"/>
        </w:rPr>
        <w:t>У</w:t>
      </w:r>
      <w:r w:rsidRPr="002F372F">
        <w:rPr>
          <w:rFonts w:ascii="Times New Roman" w:hAnsi="Times New Roman" w:cs="Times New Roman"/>
          <w:bCs/>
          <w:sz w:val="28"/>
          <w:szCs w:val="28"/>
        </w:rPr>
        <w:t xml:space="preserve"> розділі IV:</w:t>
      </w:r>
    </w:p>
    <w:p w14:paraId="777C86EE" w14:textId="77777777" w:rsidR="00602FF6" w:rsidRPr="002F372F" w:rsidRDefault="00602FF6" w:rsidP="008033CE">
      <w:pPr>
        <w:shd w:val="clear" w:color="auto" w:fill="FFFFFF"/>
        <w:spacing w:after="0" w:line="240" w:lineRule="auto"/>
        <w:ind w:firstLine="851"/>
        <w:jc w:val="both"/>
        <w:rPr>
          <w:rFonts w:ascii="Times New Roman" w:hAnsi="Times New Roman" w:cs="Times New Roman"/>
          <w:bCs/>
          <w:sz w:val="28"/>
          <w:szCs w:val="28"/>
        </w:rPr>
      </w:pPr>
    </w:p>
    <w:p w14:paraId="33041D9B" w14:textId="7FB190D1" w:rsidR="008033CE" w:rsidRPr="002F372F" w:rsidRDefault="008033CE" w:rsidP="008778C5">
      <w:pPr>
        <w:pStyle w:val="a7"/>
        <w:numPr>
          <w:ilvl w:val="0"/>
          <w:numId w:val="3"/>
        </w:numPr>
        <w:shd w:val="clear" w:color="auto" w:fill="FFFFFF"/>
        <w:spacing w:after="0" w:line="240" w:lineRule="auto"/>
        <w:jc w:val="both"/>
        <w:rPr>
          <w:rFonts w:ascii="Times New Roman" w:hAnsi="Times New Roman" w:cs="Times New Roman"/>
          <w:bCs/>
          <w:sz w:val="28"/>
          <w:szCs w:val="28"/>
        </w:rPr>
      </w:pPr>
      <w:r w:rsidRPr="002F372F">
        <w:rPr>
          <w:rFonts w:ascii="Times New Roman" w:hAnsi="Times New Roman" w:cs="Times New Roman"/>
          <w:bCs/>
          <w:sz w:val="28"/>
          <w:szCs w:val="28"/>
        </w:rPr>
        <w:t>пункт 4.2.4 глави 4.2 викласти в такій редакції:</w:t>
      </w:r>
    </w:p>
    <w:p w14:paraId="3FF09C66"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«4.2.4. Учасники ринку, які володіють генеруючими одиницями типу B, C або D, крім ППВДЕ, зобов’язані бути ППБ та надавати послуги з балансування.</w:t>
      </w:r>
    </w:p>
    <w:p w14:paraId="0CACCDC6"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ВДЕ з підтримкою, одиниці відпуску якого включені до балансуючої групи гарантованого покупця, зобов’язані бути ППВДЕ та надавати послуги із зменшення навантаження.</w:t>
      </w:r>
    </w:p>
    <w:p w14:paraId="5C5EDACD"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lastRenderedPageBreak/>
        <w:t>ВДЕ з підтримкою зобов’язані бути ППБ та надавати послуги з балансування одиницями відпуску типу B, C або D, що не включені до балансуючої групи гарантованого покупця.»</w:t>
      </w:r>
      <w:r w:rsidR="00EF3ACA" w:rsidRPr="002F372F">
        <w:rPr>
          <w:rFonts w:ascii="Times New Roman" w:hAnsi="Times New Roman" w:cs="Times New Roman"/>
          <w:bCs/>
          <w:sz w:val="28"/>
          <w:szCs w:val="28"/>
        </w:rPr>
        <w:t>;</w:t>
      </w:r>
    </w:p>
    <w:p w14:paraId="35666080" w14:textId="77777777" w:rsidR="00FB0030" w:rsidRPr="002F372F" w:rsidRDefault="00FB0030" w:rsidP="008033CE">
      <w:pPr>
        <w:shd w:val="clear" w:color="auto" w:fill="FFFFFF"/>
        <w:spacing w:after="0" w:line="240" w:lineRule="auto"/>
        <w:ind w:firstLine="851"/>
        <w:jc w:val="both"/>
        <w:rPr>
          <w:rFonts w:ascii="Times New Roman" w:hAnsi="Times New Roman" w:cs="Times New Roman"/>
          <w:bCs/>
          <w:sz w:val="28"/>
          <w:szCs w:val="28"/>
        </w:rPr>
      </w:pPr>
    </w:p>
    <w:p w14:paraId="3DFCDB51" w14:textId="13D7D290" w:rsidR="008033CE" w:rsidRPr="002F372F" w:rsidRDefault="008033CE" w:rsidP="008778C5">
      <w:pPr>
        <w:pStyle w:val="a7"/>
        <w:numPr>
          <w:ilvl w:val="0"/>
          <w:numId w:val="3"/>
        </w:numPr>
        <w:shd w:val="clear" w:color="auto" w:fill="FFFFFF"/>
        <w:spacing w:after="0" w:line="240" w:lineRule="auto"/>
        <w:jc w:val="both"/>
        <w:rPr>
          <w:rFonts w:ascii="Times New Roman" w:hAnsi="Times New Roman" w:cs="Times New Roman"/>
          <w:bCs/>
          <w:sz w:val="28"/>
          <w:szCs w:val="28"/>
        </w:rPr>
      </w:pPr>
      <w:r w:rsidRPr="002F372F">
        <w:rPr>
          <w:rFonts w:ascii="Times New Roman" w:hAnsi="Times New Roman" w:cs="Times New Roman"/>
          <w:bCs/>
          <w:sz w:val="28"/>
          <w:szCs w:val="28"/>
        </w:rPr>
        <w:t>у главі 4.10:</w:t>
      </w:r>
    </w:p>
    <w:p w14:paraId="28767B08"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пункт 4.10.3 доповнити новим абзацом другим такого змісту: </w:t>
      </w:r>
    </w:p>
    <w:p w14:paraId="645ABC1E" w14:textId="7E652BFE"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«ВДЕ з підтримкою, що є ППБ, зобов’язані подавати пропозиції на балансуючу електричну енергію на розвантаження по </w:t>
      </w:r>
      <w:r w:rsidR="00AB2FBD" w:rsidRPr="002F372F">
        <w:rPr>
          <w:rFonts w:ascii="Times New Roman" w:hAnsi="Times New Roman" w:cs="Times New Roman"/>
          <w:bCs/>
          <w:sz w:val="28"/>
          <w:szCs w:val="28"/>
        </w:rPr>
        <w:t xml:space="preserve">одиницях </w:t>
      </w:r>
      <w:r w:rsidRPr="002F372F">
        <w:rPr>
          <w:rFonts w:ascii="Times New Roman" w:hAnsi="Times New Roman" w:cs="Times New Roman"/>
          <w:bCs/>
          <w:sz w:val="28"/>
          <w:szCs w:val="28"/>
        </w:rPr>
        <w:t xml:space="preserve">надання послуг з балансування, що не включені до балансуючої групи гарантованого покупця, на весь обсяг балансуючої електричної енергії на розвантаження, що дорівнює різниці між його графіком відпуску та технічним мінімумом виробництва з урахуванням зобов'язань з надання РПЧ і </w:t>
      </w:r>
      <w:proofErr w:type="spellStart"/>
      <w:r w:rsidRPr="002F372F">
        <w:rPr>
          <w:rFonts w:ascii="Times New Roman" w:hAnsi="Times New Roman" w:cs="Times New Roman"/>
          <w:bCs/>
          <w:sz w:val="28"/>
          <w:szCs w:val="28"/>
        </w:rPr>
        <w:t>аРВЧ</w:t>
      </w:r>
      <w:proofErr w:type="spellEnd"/>
      <w:r w:rsidRPr="002F372F">
        <w:rPr>
          <w:rFonts w:ascii="Times New Roman" w:hAnsi="Times New Roman" w:cs="Times New Roman"/>
          <w:bCs/>
          <w:sz w:val="28"/>
          <w:szCs w:val="28"/>
        </w:rPr>
        <w:t xml:space="preserve">, незалежно від того, чи має ППБ зобов'язання щодо забезпечення резерву </w:t>
      </w:r>
      <w:proofErr w:type="spellStart"/>
      <w:r w:rsidRPr="002F372F">
        <w:rPr>
          <w:rFonts w:ascii="Times New Roman" w:hAnsi="Times New Roman" w:cs="Times New Roman"/>
          <w:bCs/>
          <w:sz w:val="28"/>
          <w:szCs w:val="28"/>
        </w:rPr>
        <w:t>рРВЧ</w:t>
      </w:r>
      <w:proofErr w:type="spellEnd"/>
      <w:r w:rsidRPr="002F372F">
        <w:rPr>
          <w:rFonts w:ascii="Times New Roman" w:hAnsi="Times New Roman" w:cs="Times New Roman"/>
          <w:bCs/>
          <w:sz w:val="28"/>
          <w:szCs w:val="28"/>
        </w:rPr>
        <w:t xml:space="preserve"> та РЗ як ПДП.».</w:t>
      </w:r>
    </w:p>
    <w:p w14:paraId="07EFBF6A"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У зв’язку з цим, абзаци другий та третій вважати відповідно абзацами третім та четвертим;</w:t>
      </w:r>
    </w:p>
    <w:p w14:paraId="138F0A4C"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пункт 4.10.4 викласти в такій редакції: </w:t>
      </w:r>
    </w:p>
    <w:p w14:paraId="718AAF57" w14:textId="77777777" w:rsidR="008033CE" w:rsidRPr="002F372F" w:rsidRDefault="008033CE" w:rsidP="008033CE">
      <w:pPr>
        <w:shd w:val="clear" w:color="auto" w:fill="FFFFFF"/>
        <w:spacing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«4.10.4. Подавати пропозиції на балансуючу електричну енергію по кожній одиниці надання послуг з балансування мають право:</w:t>
      </w:r>
    </w:p>
    <w:p w14:paraId="7075A379" w14:textId="77777777" w:rsidR="008033CE" w:rsidRPr="002F372F" w:rsidRDefault="008033CE" w:rsidP="008033CE">
      <w:pPr>
        <w:shd w:val="clear" w:color="auto" w:fill="FFFFFF"/>
        <w:spacing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1) виробники у період з 01 жовтня по 01 травня щодо генеруючих одиниць, що здійснюють комбіноване виробництво електричної та теплової енергії на кваліфікованих </w:t>
      </w:r>
      <w:proofErr w:type="spellStart"/>
      <w:r w:rsidRPr="002F372F">
        <w:rPr>
          <w:rFonts w:ascii="Times New Roman" w:hAnsi="Times New Roman" w:cs="Times New Roman"/>
          <w:bCs/>
          <w:sz w:val="28"/>
          <w:szCs w:val="28"/>
        </w:rPr>
        <w:t>когенераційних</w:t>
      </w:r>
      <w:proofErr w:type="spellEnd"/>
      <w:r w:rsidRPr="002F372F">
        <w:rPr>
          <w:rFonts w:ascii="Times New Roman" w:hAnsi="Times New Roman" w:cs="Times New Roman"/>
          <w:bCs/>
          <w:sz w:val="28"/>
          <w:szCs w:val="28"/>
        </w:rPr>
        <w:t xml:space="preserve"> установках;</w:t>
      </w:r>
    </w:p>
    <w:p w14:paraId="6C0D575C" w14:textId="77777777" w:rsidR="008033CE" w:rsidRPr="002F372F" w:rsidRDefault="008033CE" w:rsidP="008033CE">
      <w:pPr>
        <w:shd w:val="clear" w:color="auto" w:fill="FFFFFF"/>
        <w:spacing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2) виробники електричної енергії щодо генеруючих одиниць з використанням ядерного палива;</w:t>
      </w:r>
    </w:p>
    <w:p w14:paraId="56DD4EBE" w14:textId="77777777" w:rsidR="008033CE" w:rsidRPr="002F372F" w:rsidRDefault="008033CE" w:rsidP="008033CE">
      <w:pPr>
        <w:shd w:val="clear" w:color="auto" w:fill="FFFFFF"/>
        <w:spacing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3) споживачі;</w:t>
      </w:r>
    </w:p>
    <w:p w14:paraId="0322C5A4"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4) ОУЗЕ.</w:t>
      </w:r>
    </w:p>
    <w:p w14:paraId="6804C64B" w14:textId="37C9F1C4"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ВДЕ з підтримкою, що є ППБ, мають право подавати пропозиції на балансуючу електричну енергію на завантаження по </w:t>
      </w:r>
      <w:r w:rsidR="00AB2FBD" w:rsidRPr="002F372F">
        <w:rPr>
          <w:rFonts w:ascii="Times New Roman" w:hAnsi="Times New Roman" w:cs="Times New Roman"/>
          <w:bCs/>
          <w:sz w:val="28"/>
          <w:szCs w:val="28"/>
        </w:rPr>
        <w:t xml:space="preserve">одиницях </w:t>
      </w:r>
      <w:r w:rsidRPr="002F372F">
        <w:rPr>
          <w:rFonts w:ascii="Times New Roman" w:hAnsi="Times New Roman" w:cs="Times New Roman"/>
          <w:bCs/>
          <w:sz w:val="28"/>
          <w:szCs w:val="28"/>
        </w:rPr>
        <w:t>відпуску, що не включені до балансуючої групи гарантованого покупця.»;</w:t>
      </w:r>
    </w:p>
    <w:p w14:paraId="24F57F45" w14:textId="77777777" w:rsidR="00FB0030" w:rsidRPr="002F372F" w:rsidRDefault="00FB0030" w:rsidP="008033CE">
      <w:pPr>
        <w:shd w:val="clear" w:color="auto" w:fill="FFFFFF"/>
        <w:spacing w:after="0" w:line="240" w:lineRule="auto"/>
        <w:ind w:firstLine="851"/>
        <w:jc w:val="both"/>
        <w:rPr>
          <w:rFonts w:ascii="Times New Roman" w:hAnsi="Times New Roman" w:cs="Times New Roman"/>
          <w:bCs/>
          <w:sz w:val="28"/>
          <w:szCs w:val="28"/>
        </w:rPr>
      </w:pPr>
    </w:p>
    <w:p w14:paraId="1A38216A" w14:textId="4A075128" w:rsidR="008033CE" w:rsidRPr="002F372F" w:rsidRDefault="008033CE" w:rsidP="008778C5">
      <w:pPr>
        <w:pStyle w:val="a7"/>
        <w:numPr>
          <w:ilvl w:val="0"/>
          <w:numId w:val="3"/>
        </w:numPr>
        <w:shd w:val="clear" w:color="auto" w:fill="FFFFFF"/>
        <w:spacing w:after="0" w:line="240" w:lineRule="auto"/>
        <w:jc w:val="both"/>
        <w:rPr>
          <w:rFonts w:ascii="Times New Roman" w:hAnsi="Times New Roman" w:cs="Times New Roman"/>
          <w:bCs/>
          <w:sz w:val="28"/>
          <w:szCs w:val="28"/>
        </w:rPr>
      </w:pPr>
      <w:r w:rsidRPr="002F372F">
        <w:rPr>
          <w:rFonts w:ascii="Times New Roman" w:hAnsi="Times New Roman" w:cs="Times New Roman"/>
          <w:bCs/>
          <w:sz w:val="28"/>
          <w:szCs w:val="28"/>
        </w:rPr>
        <w:t>пункт 4.18.12 глави 4.18 викласти в такій редакції:</w:t>
      </w:r>
    </w:p>
    <w:p w14:paraId="766694C7"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«4.18.12. Вартість послуги із зменшення навантаження, наданої в результаті виконання команди ОСП, дорівнює вартості електричної енергії, не відпущеної таким ППВДЕ.</w:t>
      </w:r>
    </w:p>
    <w:p w14:paraId="58669C1D" w14:textId="29C9C368"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Розрахунок обсягу не відпущеної ППВДЕ електричної енергії в результаті виконання команд ОСП здійснюється відповідно до затвердженої Регулятором Методики розрахунку обсягу не відпущеної електричної енергії виробником, який здійснює продаж електричної енергії за «зеленим» тарифом або за аукціонною ціною, у результаті виконання команд оператора системи передачі, що є додатком 8 до цих Правил. Порядок надання послуги із зменшення навантаження ВДЕ з підтримкою визначається додатком 9 до цих Правил.»</w:t>
      </w:r>
      <w:r w:rsidR="0011307B" w:rsidRPr="002F372F">
        <w:rPr>
          <w:rFonts w:ascii="Times New Roman" w:hAnsi="Times New Roman" w:cs="Times New Roman"/>
          <w:bCs/>
          <w:sz w:val="28"/>
          <w:szCs w:val="28"/>
        </w:rPr>
        <w:t>.</w:t>
      </w:r>
    </w:p>
    <w:p w14:paraId="737FEE42"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p>
    <w:p w14:paraId="0DE43F22" w14:textId="47040ADB"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3</w:t>
      </w:r>
      <w:r w:rsidR="00FE47C2" w:rsidRPr="002F372F">
        <w:rPr>
          <w:rFonts w:ascii="Times New Roman" w:hAnsi="Times New Roman" w:cs="Times New Roman"/>
          <w:bCs/>
          <w:sz w:val="28"/>
          <w:szCs w:val="28"/>
        </w:rPr>
        <w:t>.</w:t>
      </w:r>
      <w:r w:rsidRPr="002F372F">
        <w:rPr>
          <w:rFonts w:ascii="Times New Roman" w:hAnsi="Times New Roman" w:cs="Times New Roman"/>
          <w:bCs/>
          <w:sz w:val="28"/>
          <w:szCs w:val="28"/>
        </w:rPr>
        <w:t xml:space="preserve"> </w:t>
      </w:r>
      <w:r w:rsidR="00FE47C2" w:rsidRPr="002F372F">
        <w:rPr>
          <w:rFonts w:ascii="Times New Roman" w:hAnsi="Times New Roman" w:cs="Times New Roman"/>
          <w:bCs/>
          <w:sz w:val="28"/>
          <w:szCs w:val="28"/>
        </w:rPr>
        <w:t>У</w:t>
      </w:r>
      <w:r w:rsidRPr="002F372F">
        <w:rPr>
          <w:rFonts w:ascii="Times New Roman" w:hAnsi="Times New Roman" w:cs="Times New Roman"/>
          <w:bCs/>
          <w:sz w:val="28"/>
          <w:szCs w:val="28"/>
        </w:rPr>
        <w:t xml:space="preserve"> підпункті 9 пункту 5.1.1 глави 5.1 розділу V абревіатуру та слова «ВДЕ з підтримкою» замінити абревіатурою «ППВДЕ»</w:t>
      </w:r>
      <w:r w:rsidR="00FE47C2" w:rsidRPr="002F372F">
        <w:rPr>
          <w:rFonts w:ascii="Times New Roman" w:hAnsi="Times New Roman" w:cs="Times New Roman"/>
          <w:bCs/>
          <w:sz w:val="28"/>
          <w:szCs w:val="28"/>
        </w:rPr>
        <w:t>.</w:t>
      </w:r>
    </w:p>
    <w:p w14:paraId="0856B739"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p>
    <w:p w14:paraId="7DC5FB8A" w14:textId="1AEBE4F4" w:rsidR="005431CB" w:rsidRPr="002F372F" w:rsidRDefault="005431CB" w:rsidP="005431CB">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4</w:t>
      </w:r>
      <w:r w:rsidR="00FE47C2" w:rsidRPr="002F372F">
        <w:rPr>
          <w:rFonts w:ascii="Times New Roman" w:hAnsi="Times New Roman" w:cs="Times New Roman"/>
          <w:bCs/>
          <w:sz w:val="28"/>
          <w:szCs w:val="28"/>
        </w:rPr>
        <w:t>.</w:t>
      </w:r>
      <w:r w:rsidRPr="002F372F">
        <w:rPr>
          <w:rFonts w:ascii="Times New Roman" w:hAnsi="Times New Roman" w:cs="Times New Roman"/>
          <w:bCs/>
          <w:sz w:val="28"/>
          <w:szCs w:val="28"/>
        </w:rPr>
        <w:t xml:space="preserve"> </w:t>
      </w:r>
      <w:r w:rsidR="00FE47C2" w:rsidRPr="002F372F">
        <w:rPr>
          <w:rFonts w:ascii="Times New Roman" w:hAnsi="Times New Roman" w:cs="Times New Roman"/>
          <w:bCs/>
          <w:sz w:val="28"/>
          <w:szCs w:val="28"/>
        </w:rPr>
        <w:t>У</w:t>
      </w:r>
      <w:r w:rsidRPr="002F372F">
        <w:rPr>
          <w:rFonts w:ascii="Times New Roman" w:hAnsi="Times New Roman" w:cs="Times New Roman"/>
          <w:bCs/>
          <w:sz w:val="28"/>
          <w:szCs w:val="28"/>
        </w:rPr>
        <w:t xml:space="preserve"> додатку 8:</w:t>
      </w:r>
    </w:p>
    <w:p w14:paraId="0DECAF0D" w14:textId="77777777" w:rsidR="00FE47C2" w:rsidRPr="002F372F" w:rsidRDefault="00FE47C2" w:rsidP="005431CB">
      <w:pPr>
        <w:shd w:val="clear" w:color="auto" w:fill="FFFFFF"/>
        <w:spacing w:after="0" w:line="240" w:lineRule="auto"/>
        <w:ind w:firstLine="851"/>
        <w:jc w:val="both"/>
        <w:rPr>
          <w:rFonts w:ascii="Times New Roman" w:hAnsi="Times New Roman" w:cs="Times New Roman"/>
          <w:bCs/>
          <w:sz w:val="28"/>
          <w:szCs w:val="28"/>
        </w:rPr>
      </w:pPr>
    </w:p>
    <w:p w14:paraId="2F4FE31B" w14:textId="368D5385" w:rsidR="005431CB" w:rsidRPr="002F372F" w:rsidRDefault="005431CB" w:rsidP="008778C5">
      <w:pPr>
        <w:pStyle w:val="a7"/>
        <w:numPr>
          <w:ilvl w:val="0"/>
          <w:numId w:val="4"/>
        </w:numPr>
        <w:shd w:val="clear" w:color="auto" w:fill="FFFFFF"/>
        <w:spacing w:after="0" w:line="240" w:lineRule="auto"/>
        <w:jc w:val="both"/>
        <w:rPr>
          <w:rFonts w:ascii="Times New Roman" w:hAnsi="Times New Roman" w:cs="Times New Roman"/>
          <w:bCs/>
          <w:sz w:val="28"/>
          <w:szCs w:val="28"/>
        </w:rPr>
      </w:pPr>
      <w:r w:rsidRPr="002F372F">
        <w:rPr>
          <w:rFonts w:ascii="Times New Roman" w:hAnsi="Times New Roman" w:cs="Times New Roman"/>
          <w:bCs/>
          <w:sz w:val="28"/>
          <w:szCs w:val="28"/>
        </w:rPr>
        <w:t>пункт 1.1 глави 1 викласти в такій редакції:</w:t>
      </w:r>
    </w:p>
    <w:p w14:paraId="26C853F5" w14:textId="1E26F2F3" w:rsidR="005431CB" w:rsidRPr="002F372F" w:rsidRDefault="005431CB" w:rsidP="005431CB">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«1.1. Ця Методика використовується для розрахунку обсягу електричної енергії, не відпущеної одиницею відпуску (генерації) виробника, який здійснює продаж електричної енергії за «зеленим» тарифом, або виробника, який за результатами аукціону набув право на підтримку (далі </w:t>
      </w:r>
      <w:r w:rsidR="000560E7" w:rsidRPr="002F372F">
        <w:rPr>
          <w:rFonts w:ascii="Times New Roman" w:hAnsi="Times New Roman" w:cs="Times New Roman"/>
          <w:bCs/>
          <w:sz w:val="28"/>
          <w:szCs w:val="28"/>
        </w:rPr>
        <w:t xml:space="preserve">– </w:t>
      </w:r>
      <w:r w:rsidRPr="002F372F">
        <w:rPr>
          <w:rFonts w:ascii="Times New Roman" w:hAnsi="Times New Roman" w:cs="Times New Roman"/>
          <w:bCs/>
          <w:sz w:val="28"/>
          <w:szCs w:val="28"/>
        </w:rPr>
        <w:t>ВДЕ з підтримкою), у результаті виконання ним команди оператора системи передачі на зменшення навантаження та команди з операційної безпеки.»;</w:t>
      </w:r>
    </w:p>
    <w:p w14:paraId="085B066D" w14:textId="77777777" w:rsidR="00FF0F36" w:rsidRPr="002F372F" w:rsidRDefault="00FF0F36" w:rsidP="005431CB">
      <w:pPr>
        <w:shd w:val="clear" w:color="auto" w:fill="FFFFFF"/>
        <w:spacing w:after="0" w:line="240" w:lineRule="auto"/>
        <w:ind w:firstLine="851"/>
        <w:jc w:val="both"/>
        <w:rPr>
          <w:rFonts w:ascii="Times New Roman" w:hAnsi="Times New Roman" w:cs="Times New Roman"/>
          <w:bCs/>
          <w:sz w:val="28"/>
          <w:szCs w:val="28"/>
        </w:rPr>
      </w:pPr>
    </w:p>
    <w:p w14:paraId="46B66365" w14:textId="08005A26" w:rsidR="005431CB" w:rsidRPr="002F372F" w:rsidRDefault="00FF0F36" w:rsidP="005431CB">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2) </w:t>
      </w:r>
      <w:r w:rsidR="00CA4CC5" w:rsidRPr="002F372F">
        <w:rPr>
          <w:rFonts w:ascii="Times New Roman" w:hAnsi="Times New Roman" w:cs="Times New Roman"/>
          <w:bCs/>
          <w:sz w:val="28"/>
          <w:szCs w:val="28"/>
        </w:rPr>
        <w:t xml:space="preserve">пункти 2.1 та 2.2 </w:t>
      </w:r>
      <w:r w:rsidR="005431CB" w:rsidRPr="002F372F">
        <w:rPr>
          <w:rFonts w:ascii="Times New Roman" w:hAnsi="Times New Roman" w:cs="Times New Roman"/>
          <w:bCs/>
          <w:sz w:val="28"/>
          <w:szCs w:val="28"/>
        </w:rPr>
        <w:t>глав</w:t>
      </w:r>
      <w:r w:rsidR="00CA4CC5" w:rsidRPr="002F372F">
        <w:rPr>
          <w:rFonts w:ascii="Times New Roman" w:hAnsi="Times New Roman" w:cs="Times New Roman"/>
          <w:bCs/>
          <w:sz w:val="28"/>
          <w:szCs w:val="28"/>
        </w:rPr>
        <w:t>и</w:t>
      </w:r>
      <w:r w:rsidR="005431CB" w:rsidRPr="002F372F">
        <w:rPr>
          <w:rFonts w:ascii="Times New Roman" w:hAnsi="Times New Roman" w:cs="Times New Roman"/>
          <w:bCs/>
          <w:sz w:val="28"/>
          <w:szCs w:val="28"/>
        </w:rPr>
        <w:t xml:space="preserve"> 2</w:t>
      </w:r>
      <w:r w:rsidR="00CA4CC5" w:rsidRPr="002F372F">
        <w:rPr>
          <w:rFonts w:ascii="Times New Roman" w:hAnsi="Times New Roman" w:cs="Times New Roman"/>
          <w:bCs/>
          <w:sz w:val="28"/>
          <w:szCs w:val="28"/>
        </w:rPr>
        <w:t xml:space="preserve"> </w:t>
      </w:r>
      <w:r w:rsidR="005431CB" w:rsidRPr="002F372F">
        <w:rPr>
          <w:rFonts w:ascii="Times New Roman" w:hAnsi="Times New Roman" w:cs="Times New Roman"/>
          <w:bCs/>
          <w:sz w:val="28"/>
          <w:szCs w:val="28"/>
        </w:rPr>
        <w:t>викласти в такій редакції:</w:t>
      </w:r>
    </w:p>
    <w:p w14:paraId="5E100549" w14:textId="77777777" w:rsidR="005431CB" w:rsidRPr="002F372F" w:rsidRDefault="005431CB" w:rsidP="005431CB">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«2.1. Розрахунок обсягу електричної енергії, не відпущеної одиницею відпуску ВДЕ з підтримкою внаслідок виконання диспетчерської команди, здійснюється за формулою</w:t>
      </w:r>
    </w:p>
    <w:p w14:paraId="68CE32BD" w14:textId="5AE9A836" w:rsidR="005431CB" w:rsidRPr="002F372F" w:rsidRDefault="00E43709" w:rsidP="006A72B2">
      <w:pPr>
        <w:shd w:val="clear" w:color="auto" w:fill="FFFFFF"/>
        <w:spacing w:before="240" w:after="240" w:line="240" w:lineRule="auto"/>
        <w:ind w:firstLine="851"/>
        <w:jc w:val="center"/>
        <w:rPr>
          <w:rFonts w:ascii="Times New Roman" w:hAnsi="Times New Roman" w:cs="Times New Roman"/>
          <w:bCs/>
          <w:sz w:val="28"/>
          <w:szCs w:val="28"/>
        </w:rPr>
      </w:pPr>
      <m:oMath>
        <m:sSub>
          <m:sSubPr>
            <m:ctrlPr>
              <w:rPr>
                <w:rFonts w:ascii="Cambria Math" w:hAnsi="Cambria Math" w:cs="Times New Roman"/>
                <w:bCs/>
                <w:i/>
                <w:sz w:val="28"/>
                <w:szCs w:val="28"/>
              </w:rPr>
            </m:ctrlPr>
          </m:sSubPr>
          <m:e>
            <m:r>
              <w:rPr>
                <w:rFonts w:ascii="Cambria Math" w:hAnsi="Cambria Math" w:cs="Times New Roman"/>
                <w:sz w:val="28"/>
                <w:szCs w:val="28"/>
              </w:rPr>
              <m:t>∆</m:t>
            </m:r>
            <m:r>
              <w:rPr>
                <w:rFonts w:ascii="Cambria Math" w:hAnsi="Cambria Math" w:cs="Times New Roman"/>
                <w:sz w:val="28"/>
                <w:szCs w:val="28"/>
              </w:rPr>
              <m:t>W</m:t>
            </m:r>
          </m:e>
          <m:sub>
            <m:r>
              <w:rPr>
                <w:rFonts w:ascii="Cambria Math" w:hAnsi="Cambria Math" w:cs="Times New Roman"/>
                <w:sz w:val="28"/>
                <w:szCs w:val="28"/>
              </w:rPr>
              <m:t>e</m:t>
            </m:r>
            <m:r>
              <w:rPr>
                <w:rFonts w:ascii="Cambria Math" w:hAnsi="Cambria Math" w:cs="Times New Roman"/>
                <w:sz w:val="28"/>
                <w:szCs w:val="28"/>
              </w:rPr>
              <m:t>,</m:t>
            </m:r>
            <m:r>
              <w:rPr>
                <w:rFonts w:ascii="Cambria Math" w:hAnsi="Cambria Math" w:cs="Times New Roman"/>
                <w:sz w:val="28"/>
                <w:szCs w:val="28"/>
              </w:rPr>
              <m:t>j</m:t>
            </m:r>
          </m:sub>
        </m:sSub>
        <m:r>
          <w:rPr>
            <w:rFonts w:ascii="Cambria Math" w:hAnsi="Cambria Math" w:cs="Times New Roman"/>
            <w:sz w:val="28"/>
            <w:szCs w:val="28"/>
          </w:rPr>
          <m:t>=</m:t>
        </m:r>
        <m:nary>
          <m:naryPr>
            <m:chr m:val="∑"/>
            <m:limLoc m:val="subSup"/>
            <m:ctrlPr>
              <w:rPr>
                <w:rFonts w:ascii="Cambria Math" w:hAnsi="Cambria Math" w:cs="Times New Roman"/>
                <w:bCs/>
                <w:i/>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i</m:t>
            </m:r>
            <m:r>
              <w:rPr>
                <w:rFonts w:ascii="Cambria Math" w:hAnsi="Cambria Math" w:cs="Times New Roman"/>
                <w:sz w:val="28"/>
                <w:szCs w:val="28"/>
              </w:rPr>
              <m:t>=</m:t>
            </m:r>
            <m:r>
              <w:rPr>
                <w:rFonts w:ascii="Cambria Math" w:hAnsi="Cambria Math" w:cs="Times New Roman"/>
                <w:sz w:val="28"/>
                <w:szCs w:val="28"/>
              </w:rPr>
              <m:t>n</m:t>
            </m:r>
          </m:sup>
          <m:e>
            <m:d>
              <m:dPr>
                <m:ctrlPr>
                  <w:rPr>
                    <w:rFonts w:ascii="Cambria Math" w:hAnsi="Cambria Math" w:cs="Times New Roman"/>
                    <w:bCs/>
                    <w:i/>
                    <w:sz w:val="28"/>
                    <w:szCs w:val="28"/>
                  </w:rPr>
                </m:ctrlPr>
              </m:dPr>
              <m:e>
                <m:f>
                  <m:fPr>
                    <m:ctrlPr>
                      <w:rPr>
                        <w:rFonts w:ascii="Cambria Math" w:hAnsi="Cambria Math" w:cs="Times New Roman"/>
                        <w:bCs/>
                        <w:i/>
                        <w:sz w:val="28"/>
                        <w:szCs w:val="28"/>
                      </w:rPr>
                    </m:ctrlPr>
                  </m:fPr>
                  <m:num>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sSub>
                          <m:sSubPr>
                            <m:ctrlPr>
                              <w:rPr>
                                <w:rFonts w:ascii="Cambria Math" w:hAnsi="Cambria Math" w:cs="Times New Roman"/>
                                <w:bCs/>
                                <w:i/>
                                <w:sz w:val="28"/>
                                <w:szCs w:val="28"/>
                              </w:rPr>
                            </m:ctrlPr>
                          </m:sSubPr>
                          <m:e>
                            <m:r>
                              <w:rPr>
                                <w:rFonts w:ascii="Cambria Math" w:hAnsi="Cambria Math" w:cs="Times New Roman"/>
                                <w:sz w:val="28"/>
                                <w:szCs w:val="28"/>
                              </w:rPr>
                              <m:t>i</m:t>
                            </m:r>
                          </m:e>
                          <m:sub>
                            <m:r>
                              <w:rPr>
                                <w:rFonts w:ascii="Cambria Math" w:hAnsi="Cambria Math" w:cs="Times New Roman"/>
                                <w:sz w:val="28"/>
                                <w:szCs w:val="28"/>
                              </w:rPr>
                              <m:t>0</m:t>
                            </m:r>
                          </m:sub>
                        </m:sSub>
                      </m:sup>
                    </m:sSubSup>
                  </m:num>
                  <m:den>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ЕОВ</m:t>
                        </m:r>
                      </m:sub>
                      <m:sup>
                        <m:sSub>
                          <m:sSubPr>
                            <m:ctrlPr>
                              <w:rPr>
                                <w:rFonts w:ascii="Cambria Math" w:hAnsi="Cambria Math" w:cs="Times New Roman"/>
                                <w:bCs/>
                                <w:i/>
                                <w:sz w:val="28"/>
                                <w:szCs w:val="28"/>
                              </w:rPr>
                            </m:ctrlPr>
                          </m:sSubPr>
                          <m:e>
                            <m:r>
                              <w:rPr>
                                <w:rFonts w:ascii="Cambria Math" w:hAnsi="Cambria Math" w:cs="Times New Roman"/>
                                <w:sz w:val="28"/>
                                <w:szCs w:val="28"/>
                              </w:rPr>
                              <m:t>i</m:t>
                            </m:r>
                          </m:e>
                          <m:sub>
                            <m:r>
                              <w:rPr>
                                <w:rFonts w:ascii="Cambria Math" w:hAnsi="Cambria Math" w:cs="Times New Roman"/>
                                <w:sz w:val="28"/>
                                <w:szCs w:val="28"/>
                              </w:rPr>
                              <m:t>0</m:t>
                            </m:r>
                          </m:sub>
                        </m:sSub>
                      </m:sup>
                    </m:sSubSup>
                  </m:den>
                </m:f>
                <m:r>
                  <w:rPr>
                    <w:rFonts w:ascii="Cambria Math" w:hAnsi="Cambria Math" w:cs="Times New Roman"/>
                    <w:sz w:val="28"/>
                    <w:szCs w:val="28"/>
                  </w:rPr>
                  <m:t>·</m:t>
                </m:r>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ЕОВ</m:t>
                    </m:r>
                  </m:sub>
                  <m:sup>
                    <m:r>
                      <w:rPr>
                        <w:rFonts w:ascii="Cambria Math" w:hAnsi="Cambria Math" w:cs="Times New Roman"/>
                        <w:sz w:val="28"/>
                        <w:szCs w:val="28"/>
                      </w:rPr>
                      <m:t>i</m:t>
                    </m:r>
                  </m:sup>
                </m:sSubSup>
                <m:r>
                  <w:rPr>
                    <w:rFonts w:ascii="Cambria Math" w:hAnsi="Cambria Math" w:cs="Times New Roman"/>
                    <w:sz w:val="28"/>
                    <w:szCs w:val="28"/>
                  </w:rPr>
                  <m:t>-</m:t>
                </m:r>
                <m:func>
                  <m:funcPr>
                    <m:ctrlPr>
                      <w:rPr>
                        <w:rFonts w:ascii="Cambria Math" w:hAnsi="Cambria Math" w:cs="Times New Roman"/>
                        <w:bCs/>
                        <w:i/>
                        <w:sz w:val="28"/>
                        <w:szCs w:val="28"/>
                      </w:rPr>
                    </m:ctrlPr>
                  </m:funcPr>
                  <m:fName>
                    <m:r>
                      <m:rPr>
                        <m:sty m:val="p"/>
                      </m:rPr>
                      <w:rPr>
                        <w:rFonts w:ascii="Cambria Math" w:hAnsi="Cambria Math" w:cs="Times New Roman"/>
                        <w:sz w:val="28"/>
                        <w:szCs w:val="28"/>
                      </w:rPr>
                      <m:t>max</m:t>
                    </m:r>
                  </m:fName>
                  <m:e>
                    <m:d>
                      <m:dPr>
                        <m:ctrlPr>
                          <w:rPr>
                            <w:rFonts w:ascii="Cambria Math" w:hAnsi="Cambria Math" w:cs="Times New Roman"/>
                            <w:bCs/>
                            <w:i/>
                            <w:sz w:val="28"/>
                            <w:szCs w:val="28"/>
                          </w:rPr>
                        </m:ctrlPr>
                      </m:dPr>
                      <m:e>
                        <m:f>
                          <m:fPr>
                            <m:ctrlPr>
                              <w:rPr>
                                <w:rFonts w:ascii="Cambria Math" w:hAnsi="Cambria Math" w:cs="Times New Roman"/>
                                <w:bCs/>
                                <w:i/>
                                <w:sz w:val="28"/>
                                <w:szCs w:val="28"/>
                              </w:rPr>
                            </m:ctrlPr>
                          </m:fPr>
                          <m:num>
                            <m:sSub>
                              <m:sSubPr>
                                <m:ctrlPr>
                                  <w:rPr>
                                    <w:rFonts w:ascii="Cambria Math" w:hAnsi="Cambria Math" w:cs="Times New Roman"/>
                                    <w:bCs/>
                                    <w:i/>
                                    <w:sz w:val="28"/>
                                    <w:szCs w:val="28"/>
                                  </w:rPr>
                                </m:ctrlPr>
                              </m:sSubPr>
                              <m:e>
                                <m:r>
                                  <w:rPr>
                                    <w:rFonts w:ascii="Cambria Math" w:hAnsi="Cambria Math" w:cs="Times New Roman"/>
                                    <w:sz w:val="28"/>
                                    <w:szCs w:val="28"/>
                                  </w:rPr>
                                  <m:t>W</m:t>
                                </m:r>
                              </m:e>
                              <m:sub>
                                <m:r>
                                  <w:rPr>
                                    <w:rFonts w:ascii="Cambria Math" w:hAnsi="Cambria Math" w:cs="Times New Roman"/>
                                    <w:sz w:val="28"/>
                                    <w:szCs w:val="28"/>
                                  </w:rPr>
                                  <m:t>red</m:t>
                                </m:r>
                              </m:sub>
                            </m:sSub>
                          </m:num>
                          <m:den>
                            <m:r>
                              <w:rPr>
                                <w:rFonts w:ascii="Cambria Math" w:hAnsi="Cambria Math" w:cs="Times New Roman"/>
                                <w:sz w:val="28"/>
                                <w:szCs w:val="28"/>
                              </w:rPr>
                              <m:t>60</m:t>
                            </m:r>
                          </m:den>
                        </m:f>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t</m:t>
                            </m:r>
                          </m:e>
                          <m:sub>
                            <m:r>
                              <w:rPr>
                                <w:rFonts w:ascii="Cambria Math" w:hAnsi="Cambria Math" w:cs="Times New Roman"/>
                                <w:sz w:val="28"/>
                                <w:szCs w:val="28"/>
                              </w:rPr>
                              <m:t>i</m:t>
                            </m:r>
                          </m:sub>
                        </m:sSub>
                        <m:r>
                          <w:rPr>
                            <w:rFonts w:ascii="Cambria Math" w:hAnsi="Cambria Math" w:cs="Times New Roman"/>
                            <w:sz w:val="28"/>
                            <w:szCs w:val="28"/>
                          </w:rPr>
                          <m:t>;</m:t>
                        </m:r>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r>
                              <w:rPr>
                                <w:rFonts w:ascii="Cambria Math" w:hAnsi="Cambria Math" w:cs="Times New Roman"/>
                                <w:sz w:val="28"/>
                                <w:szCs w:val="28"/>
                              </w:rPr>
                              <m:t>i</m:t>
                            </m:r>
                          </m:sup>
                        </m:sSubSup>
                      </m:e>
                    </m:d>
                  </m:e>
                </m:func>
                <m:r>
                  <w:rPr>
                    <w:rFonts w:ascii="Cambria Math" w:hAnsi="Cambria Math" w:cs="Times New Roman"/>
                    <w:sz w:val="28"/>
                    <w:szCs w:val="28"/>
                  </w:rPr>
                  <m:t>-</m:t>
                </m:r>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r>
                      <w:rPr>
                        <w:rFonts w:ascii="Cambria Math" w:hAnsi="Cambria Math" w:cs="Times New Roman"/>
                        <w:sz w:val="28"/>
                        <w:szCs w:val="28"/>
                      </w:rPr>
                      <m:t>УЗЕ</m:t>
                    </m:r>
                  </m:sup>
                </m:sSubSup>
              </m:e>
            </m:d>
          </m:e>
        </m:nary>
      </m:oMath>
      <w:r w:rsidR="005431CB" w:rsidRPr="002F372F">
        <w:rPr>
          <w:rFonts w:ascii="Times New Roman" w:hAnsi="Times New Roman" w:cs="Times New Roman"/>
          <w:bCs/>
          <w:sz w:val="28"/>
          <w:szCs w:val="28"/>
        </w:rPr>
        <w:t>,</w:t>
      </w:r>
    </w:p>
    <w:p w14:paraId="6E3D3B2E" w14:textId="05E5BC67" w:rsidR="005431CB" w:rsidRPr="002F372F" w:rsidRDefault="005431CB" w:rsidP="005431CB">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де </w:t>
      </w:r>
      <m:oMath>
        <m:sSub>
          <m:sSubPr>
            <m:ctrlPr>
              <w:rPr>
                <w:rFonts w:ascii="Cambria Math" w:hAnsi="Cambria Math" w:cs="Times New Roman"/>
                <w:bCs/>
                <w:i/>
                <w:sz w:val="28"/>
                <w:szCs w:val="28"/>
              </w:rPr>
            </m:ctrlPr>
          </m:sSubPr>
          <m:e>
            <m:r>
              <w:rPr>
                <w:rFonts w:ascii="Cambria Math" w:hAnsi="Cambria Math" w:cs="Times New Roman"/>
                <w:sz w:val="28"/>
                <w:szCs w:val="28"/>
              </w:rPr>
              <m:t>W</m:t>
            </m:r>
          </m:e>
          <m:sub>
            <m:r>
              <w:rPr>
                <w:rFonts w:ascii="Cambria Math" w:hAnsi="Cambria Math" w:cs="Times New Roman"/>
                <w:sz w:val="28"/>
                <w:szCs w:val="28"/>
              </w:rPr>
              <m:t>red</m:t>
            </m:r>
          </m:sub>
        </m:sSub>
      </m:oMath>
      <w:r w:rsidRPr="002F372F">
        <w:rPr>
          <w:rFonts w:ascii="Times New Roman" w:hAnsi="Times New Roman" w:cs="Times New Roman"/>
          <w:bCs/>
          <w:sz w:val="28"/>
          <w:szCs w:val="28"/>
        </w:rPr>
        <w:t xml:space="preserve"> – обсяг відпуску електричної енергії за 1 годину відповідно до команди диспетчера, кВт·год;</w:t>
      </w:r>
    </w:p>
    <w:p w14:paraId="3E143ABD" w14:textId="1F529758" w:rsidR="005431CB" w:rsidRPr="002F372F" w:rsidRDefault="00E43709" w:rsidP="005431CB">
      <w:pPr>
        <w:shd w:val="clear" w:color="auto" w:fill="FFFFFF"/>
        <w:spacing w:after="0" w:line="240" w:lineRule="auto"/>
        <w:ind w:firstLine="851"/>
        <w:jc w:val="both"/>
        <w:rPr>
          <w:rFonts w:ascii="Times New Roman" w:hAnsi="Times New Roman" w:cs="Times New Roman"/>
          <w:bCs/>
          <w:sz w:val="28"/>
          <w:szCs w:val="28"/>
        </w:rPr>
      </w:pPr>
      <m:oMath>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ЕОВ</m:t>
            </m:r>
          </m:sub>
          <m:sup>
            <m:sSub>
              <m:sSubPr>
                <m:ctrlPr>
                  <w:rPr>
                    <w:rFonts w:ascii="Cambria Math" w:hAnsi="Cambria Math" w:cs="Times New Roman"/>
                    <w:bCs/>
                    <w:i/>
                    <w:sz w:val="28"/>
                    <w:szCs w:val="28"/>
                  </w:rPr>
                </m:ctrlPr>
              </m:sSubPr>
              <m:e>
                <m:r>
                  <w:rPr>
                    <w:rFonts w:ascii="Cambria Math" w:hAnsi="Cambria Math" w:cs="Times New Roman"/>
                    <w:sz w:val="28"/>
                    <w:szCs w:val="28"/>
                  </w:rPr>
                  <m:t>i</m:t>
                </m:r>
              </m:e>
              <m:sub>
                <m:r>
                  <w:rPr>
                    <w:rFonts w:ascii="Cambria Math" w:hAnsi="Cambria Math" w:cs="Times New Roman"/>
                    <w:sz w:val="28"/>
                    <w:szCs w:val="28"/>
                  </w:rPr>
                  <m:t>0</m:t>
                </m:r>
              </m:sub>
            </m:sSub>
          </m:sup>
        </m:sSubSup>
      </m:oMath>
      <w:r w:rsidR="005431CB" w:rsidRPr="002F372F">
        <w:rPr>
          <w:rFonts w:ascii="Times New Roman" w:hAnsi="Times New Roman" w:cs="Times New Roman"/>
          <w:bCs/>
          <w:sz w:val="28"/>
          <w:szCs w:val="28"/>
        </w:rPr>
        <w:t xml:space="preserve"> – обсяг виробітку електричної енергії еталонною одиницею відпуску за період часового ряду даних комерційного обліку, що передує часу початку дії диспетчерської команди, кВт·год;</w:t>
      </w:r>
    </w:p>
    <w:p w14:paraId="291E3536" w14:textId="515749B5" w:rsidR="005431CB" w:rsidRPr="002F372F" w:rsidRDefault="00E43709" w:rsidP="005431CB">
      <w:pPr>
        <w:shd w:val="clear" w:color="auto" w:fill="FFFFFF"/>
        <w:spacing w:after="0" w:line="240" w:lineRule="auto"/>
        <w:ind w:firstLine="851"/>
        <w:jc w:val="both"/>
        <w:rPr>
          <w:rFonts w:ascii="Times New Roman" w:hAnsi="Times New Roman" w:cs="Times New Roman"/>
          <w:bCs/>
          <w:sz w:val="28"/>
          <w:szCs w:val="28"/>
        </w:rPr>
      </w:pPr>
      <m:oMath>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sSub>
              <m:sSubPr>
                <m:ctrlPr>
                  <w:rPr>
                    <w:rFonts w:ascii="Cambria Math" w:hAnsi="Cambria Math" w:cs="Times New Roman"/>
                    <w:bCs/>
                    <w:i/>
                    <w:sz w:val="28"/>
                    <w:szCs w:val="28"/>
                  </w:rPr>
                </m:ctrlPr>
              </m:sSubPr>
              <m:e>
                <m:r>
                  <w:rPr>
                    <w:rFonts w:ascii="Cambria Math" w:hAnsi="Cambria Math" w:cs="Times New Roman"/>
                    <w:sz w:val="28"/>
                    <w:szCs w:val="28"/>
                  </w:rPr>
                  <m:t>i</m:t>
                </m:r>
              </m:e>
              <m:sub>
                <m:r>
                  <w:rPr>
                    <w:rFonts w:ascii="Cambria Math" w:hAnsi="Cambria Math" w:cs="Times New Roman"/>
                    <w:sz w:val="28"/>
                    <w:szCs w:val="28"/>
                  </w:rPr>
                  <m:t>0</m:t>
                </m:r>
              </m:sub>
            </m:sSub>
          </m:sup>
        </m:sSubSup>
      </m:oMath>
      <w:r w:rsidR="005431CB" w:rsidRPr="002F372F">
        <w:rPr>
          <w:rFonts w:ascii="Times New Roman" w:hAnsi="Times New Roman" w:cs="Times New Roman"/>
          <w:bCs/>
          <w:sz w:val="28"/>
          <w:szCs w:val="28"/>
        </w:rPr>
        <w:t xml:space="preserve"> – обсяг відпуску електричної енергії одиницею відпуску ППВДЕ e за період часового ряду даних комерційного обліку, що передує часу початку дії диспетчерської команди, кВт·год;</w:t>
      </w:r>
    </w:p>
    <w:p w14:paraId="06EC1636" w14:textId="7F1FD06F" w:rsidR="005431CB" w:rsidRPr="002F372F" w:rsidRDefault="00E43709" w:rsidP="005431CB">
      <w:pPr>
        <w:shd w:val="clear" w:color="auto" w:fill="FFFFFF"/>
        <w:spacing w:after="0" w:line="240" w:lineRule="auto"/>
        <w:ind w:firstLine="851"/>
        <w:jc w:val="both"/>
        <w:rPr>
          <w:rFonts w:ascii="Times New Roman" w:hAnsi="Times New Roman" w:cs="Times New Roman"/>
          <w:bCs/>
          <w:sz w:val="28"/>
          <w:szCs w:val="28"/>
        </w:rPr>
      </w:pPr>
      <m:oMath>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ЕОВ</m:t>
            </m:r>
          </m:sub>
          <m:sup>
            <m:r>
              <w:rPr>
                <w:rFonts w:ascii="Cambria Math" w:hAnsi="Cambria Math" w:cs="Times New Roman"/>
                <w:sz w:val="28"/>
                <w:szCs w:val="28"/>
              </w:rPr>
              <m:t>i</m:t>
            </m:r>
          </m:sup>
        </m:sSubSup>
      </m:oMath>
      <w:r w:rsidR="005431CB" w:rsidRPr="002F372F">
        <w:rPr>
          <w:rFonts w:ascii="Times New Roman" w:hAnsi="Times New Roman" w:cs="Times New Roman"/>
          <w:bCs/>
          <w:sz w:val="28"/>
          <w:szCs w:val="28"/>
        </w:rPr>
        <w:t xml:space="preserve"> – обсяг виробітку електричної енергії еталонною одиницею відпуску за період часового ряду даних комерційного обліку i, в якому діє диспетчерська команда, кВт·год;</w:t>
      </w:r>
    </w:p>
    <w:p w14:paraId="2A1CD4EF" w14:textId="4584780D" w:rsidR="005431CB" w:rsidRPr="002F372F" w:rsidRDefault="00E43709" w:rsidP="005431CB">
      <w:pPr>
        <w:shd w:val="clear" w:color="auto" w:fill="FFFFFF"/>
        <w:spacing w:after="0" w:line="240" w:lineRule="auto"/>
        <w:ind w:firstLine="851"/>
        <w:jc w:val="both"/>
        <w:rPr>
          <w:rFonts w:ascii="Times New Roman" w:hAnsi="Times New Roman" w:cs="Times New Roman"/>
          <w:bCs/>
          <w:sz w:val="28"/>
          <w:szCs w:val="28"/>
        </w:rPr>
      </w:pPr>
      <m:oMath>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r>
              <w:rPr>
                <w:rFonts w:ascii="Cambria Math" w:hAnsi="Cambria Math" w:cs="Times New Roman"/>
                <w:sz w:val="28"/>
                <w:szCs w:val="28"/>
              </w:rPr>
              <m:t>i</m:t>
            </m:r>
          </m:sup>
        </m:sSubSup>
      </m:oMath>
      <w:r w:rsidR="005431CB" w:rsidRPr="002F372F">
        <w:rPr>
          <w:rFonts w:ascii="Times New Roman" w:hAnsi="Times New Roman" w:cs="Times New Roman"/>
          <w:bCs/>
          <w:sz w:val="28"/>
          <w:szCs w:val="28"/>
        </w:rPr>
        <w:t xml:space="preserve"> – обсяг відпуску електричної енергії одиницею відпуску ВДЕ з підтримкою за період часового ряду даних комерційного обліку, </w:t>
      </w:r>
      <w:r w:rsidR="000560E7" w:rsidRPr="002F372F">
        <w:rPr>
          <w:rFonts w:ascii="Times New Roman" w:hAnsi="Times New Roman" w:cs="Times New Roman"/>
          <w:bCs/>
          <w:sz w:val="28"/>
          <w:szCs w:val="28"/>
        </w:rPr>
        <w:t xml:space="preserve">у </w:t>
      </w:r>
      <w:r w:rsidR="005431CB" w:rsidRPr="002F372F">
        <w:rPr>
          <w:rFonts w:ascii="Times New Roman" w:hAnsi="Times New Roman" w:cs="Times New Roman"/>
          <w:bCs/>
          <w:sz w:val="28"/>
          <w:szCs w:val="28"/>
        </w:rPr>
        <w:t>якому діє команда диспетчера, кВт·год;</w:t>
      </w:r>
    </w:p>
    <w:p w14:paraId="2F219AF5" w14:textId="456909F6" w:rsidR="005431CB" w:rsidRPr="002F372F" w:rsidRDefault="00E43709" w:rsidP="005431CB">
      <w:pPr>
        <w:shd w:val="clear" w:color="auto" w:fill="FFFFFF"/>
        <w:spacing w:after="0" w:line="240" w:lineRule="auto"/>
        <w:ind w:firstLine="851"/>
        <w:jc w:val="both"/>
        <w:rPr>
          <w:rFonts w:ascii="Times New Roman" w:hAnsi="Times New Roman" w:cs="Times New Roman"/>
          <w:bCs/>
          <w:sz w:val="28"/>
          <w:szCs w:val="28"/>
        </w:rPr>
      </w:pPr>
      <m:oMath>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r>
              <w:rPr>
                <w:rFonts w:ascii="Cambria Math" w:hAnsi="Cambria Math" w:cs="Times New Roman"/>
                <w:sz w:val="28"/>
                <w:szCs w:val="28"/>
              </w:rPr>
              <m:t>УЗЕ</m:t>
            </m:r>
          </m:sup>
        </m:sSubSup>
      </m:oMath>
      <w:r w:rsidR="005431CB" w:rsidRPr="002F372F">
        <w:rPr>
          <w:rFonts w:ascii="Times New Roman" w:hAnsi="Times New Roman" w:cs="Times New Roman"/>
          <w:bCs/>
          <w:sz w:val="28"/>
          <w:szCs w:val="28"/>
        </w:rPr>
        <w:t xml:space="preserve"> – обсяг відбору електричної енергії одиницею зберігання енергії, що входить до складу одиниці відпуску ВДЕ з підтримкою, кВт·год.</w:t>
      </w:r>
    </w:p>
    <w:p w14:paraId="37428371" w14:textId="77777777" w:rsidR="005431CB" w:rsidRPr="002F372F" w:rsidRDefault="005431CB" w:rsidP="005431CB">
      <w:pPr>
        <w:shd w:val="clear" w:color="auto" w:fill="FFFFFF"/>
        <w:spacing w:after="0" w:line="240" w:lineRule="auto"/>
        <w:ind w:firstLine="851"/>
        <w:jc w:val="both"/>
        <w:rPr>
          <w:rFonts w:ascii="Times New Roman" w:hAnsi="Times New Roman" w:cs="Times New Roman"/>
          <w:bCs/>
          <w:sz w:val="28"/>
          <w:szCs w:val="28"/>
        </w:rPr>
      </w:pPr>
    </w:p>
    <w:p w14:paraId="1D020F98" w14:textId="76291A2A" w:rsidR="005431CB" w:rsidRPr="002F372F" w:rsidRDefault="005431CB" w:rsidP="005431CB">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2.2. Якщо у періоді часового ряду даних комерційного обліку, що передує часу початку дії диспетчерської команди, надавались інші команди на зменшення навантаження та команди з операційної безпеки, то для розрахунку використовується обсяг відпуску електричної енергії одиницею відпуску ВДЕ з підтримкою </w:t>
      </w:r>
      <m:oMath>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sSub>
              <m:sSubPr>
                <m:ctrlPr>
                  <w:rPr>
                    <w:rFonts w:ascii="Cambria Math" w:hAnsi="Cambria Math" w:cs="Times New Roman"/>
                    <w:bCs/>
                    <w:i/>
                    <w:sz w:val="28"/>
                    <w:szCs w:val="28"/>
                  </w:rPr>
                </m:ctrlPr>
              </m:sSubPr>
              <m:e>
                <m:r>
                  <w:rPr>
                    <w:rFonts w:ascii="Cambria Math" w:hAnsi="Cambria Math" w:cs="Times New Roman"/>
                    <w:sz w:val="28"/>
                    <w:szCs w:val="28"/>
                  </w:rPr>
                  <m:t>i</m:t>
                </m:r>
              </m:e>
              <m:sub>
                <m:r>
                  <w:rPr>
                    <w:rFonts w:ascii="Cambria Math" w:hAnsi="Cambria Math" w:cs="Times New Roman"/>
                    <w:sz w:val="28"/>
                    <w:szCs w:val="28"/>
                  </w:rPr>
                  <m:t>0</m:t>
                </m:r>
              </m:sub>
            </m:sSub>
          </m:sup>
        </m:sSubSup>
      </m:oMath>
      <w:r w:rsidRPr="002F372F">
        <w:rPr>
          <w:rFonts w:ascii="Times New Roman" w:hAnsi="Times New Roman" w:cs="Times New Roman"/>
          <w:bCs/>
          <w:sz w:val="28"/>
          <w:szCs w:val="28"/>
        </w:rPr>
        <w:t xml:space="preserve"> та еталонною одиницею відпуску або резервною ЕОВ </w:t>
      </w:r>
      <m:oMath>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ЕОВ</m:t>
            </m:r>
          </m:sub>
          <m:sup>
            <m:sSub>
              <m:sSubPr>
                <m:ctrlPr>
                  <w:rPr>
                    <w:rFonts w:ascii="Cambria Math" w:hAnsi="Cambria Math" w:cs="Times New Roman"/>
                    <w:bCs/>
                    <w:i/>
                    <w:sz w:val="28"/>
                    <w:szCs w:val="28"/>
                  </w:rPr>
                </m:ctrlPr>
              </m:sSubPr>
              <m:e>
                <m:r>
                  <w:rPr>
                    <w:rFonts w:ascii="Cambria Math" w:hAnsi="Cambria Math" w:cs="Times New Roman"/>
                    <w:sz w:val="28"/>
                    <w:szCs w:val="28"/>
                  </w:rPr>
                  <m:t>i</m:t>
                </m:r>
              </m:e>
              <m:sub>
                <m:r>
                  <w:rPr>
                    <w:rFonts w:ascii="Cambria Math" w:hAnsi="Cambria Math" w:cs="Times New Roman"/>
                    <w:sz w:val="28"/>
                    <w:szCs w:val="28"/>
                  </w:rPr>
                  <m:t>0</m:t>
                </m:r>
              </m:sub>
            </m:sSub>
          </m:sup>
        </m:sSubSup>
      </m:oMath>
      <w:r w:rsidRPr="002F372F">
        <w:rPr>
          <w:rFonts w:ascii="Times New Roman" w:hAnsi="Times New Roman" w:cs="Times New Roman"/>
          <w:bCs/>
          <w:sz w:val="28"/>
          <w:szCs w:val="28"/>
        </w:rPr>
        <w:t xml:space="preserve"> за останній період часового ряду даних комерційного обліку, </w:t>
      </w:r>
      <w:r w:rsidR="000560E7" w:rsidRPr="002F372F">
        <w:rPr>
          <w:rFonts w:ascii="Times New Roman" w:hAnsi="Times New Roman" w:cs="Times New Roman"/>
          <w:bCs/>
          <w:sz w:val="28"/>
          <w:szCs w:val="28"/>
        </w:rPr>
        <w:t xml:space="preserve">у </w:t>
      </w:r>
      <w:r w:rsidRPr="002F372F">
        <w:rPr>
          <w:rFonts w:ascii="Times New Roman" w:hAnsi="Times New Roman" w:cs="Times New Roman"/>
          <w:bCs/>
          <w:sz w:val="28"/>
          <w:szCs w:val="28"/>
        </w:rPr>
        <w:t>якому не надавались диспетчерські команди.»;</w:t>
      </w:r>
    </w:p>
    <w:p w14:paraId="65602CBC" w14:textId="77777777" w:rsidR="00FF0F36" w:rsidRPr="002F372F" w:rsidRDefault="00FF0F36" w:rsidP="005431CB">
      <w:pPr>
        <w:shd w:val="clear" w:color="auto" w:fill="FFFFFF"/>
        <w:spacing w:after="0" w:line="240" w:lineRule="auto"/>
        <w:ind w:firstLine="851"/>
        <w:jc w:val="both"/>
        <w:rPr>
          <w:rFonts w:ascii="Times New Roman" w:hAnsi="Times New Roman" w:cs="Times New Roman"/>
          <w:bCs/>
          <w:sz w:val="28"/>
          <w:szCs w:val="28"/>
        </w:rPr>
      </w:pPr>
    </w:p>
    <w:p w14:paraId="6807CE4C" w14:textId="327DA31E" w:rsidR="005431CB" w:rsidRPr="002F372F" w:rsidRDefault="00FF0F36" w:rsidP="005431CB">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lastRenderedPageBreak/>
        <w:t xml:space="preserve">3) </w:t>
      </w:r>
      <w:r w:rsidR="00C520C8" w:rsidRPr="002F372F">
        <w:rPr>
          <w:rFonts w:ascii="Times New Roman" w:hAnsi="Times New Roman" w:cs="Times New Roman"/>
          <w:bCs/>
          <w:sz w:val="28"/>
          <w:szCs w:val="28"/>
        </w:rPr>
        <w:t xml:space="preserve">пункти 3.1 та 3.2 </w:t>
      </w:r>
      <w:r w:rsidR="005431CB" w:rsidRPr="002F372F">
        <w:rPr>
          <w:rFonts w:ascii="Times New Roman" w:hAnsi="Times New Roman" w:cs="Times New Roman"/>
          <w:bCs/>
          <w:sz w:val="28"/>
          <w:szCs w:val="28"/>
        </w:rPr>
        <w:t>глав</w:t>
      </w:r>
      <w:r w:rsidR="00C520C8" w:rsidRPr="002F372F">
        <w:rPr>
          <w:rFonts w:ascii="Times New Roman" w:hAnsi="Times New Roman" w:cs="Times New Roman"/>
          <w:bCs/>
          <w:sz w:val="28"/>
          <w:szCs w:val="28"/>
        </w:rPr>
        <w:t>и</w:t>
      </w:r>
      <w:r w:rsidR="005431CB" w:rsidRPr="002F372F">
        <w:rPr>
          <w:rFonts w:ascii="Times New Roman" w:hAnsi="Times New Roman" w:cs="Times New Roman"/>
          <w:bCs/>
          <w:sz w:val="28"/>
          <w:szCs w:val="28"/>
        </w:rPr>
        <w:t xml:space="preserve"> 3</w:t>
      </w:r>
      <w:r w:rsidR="00C520C8" w:rsidRPr="002F372F">
        <w:rPr>
          <w:rFonts w:ascii="Times New Roman" w:hAnsi="Times New Roman" w:cs="Times New Roman"/>
          <w:bCs/>
          <w:sz w:val="28"/>
          <w:szCs w:val="28"/>
        </w:rPr>
        <w:t xml:space="preserve"> </w:t>
      </w:r>
      <w:r w:rsidR="005431CB" w:rsidRPr="002F372F">
        <w:rPr>
          <w:rFonts w:ascii="Times New Roman" w:hAnsi="Times New Roman" w:cs="Times New Roman"/>
          <w:bCs/>
          <w:sz w:val="28"/>
          <w:szCs w:val="28"/>
        </w:rPr>
        <w:t>викласти в такій редакції:</w:t>
      </w:r>
    </w:p>
    <w:p w14:paraId="0E823073" w14:textId="77777777" w:rsidR="005431CB" w:rsidRPr="002F372F" w:rsidRDefault="005431CB" w:rsidP="005431CB">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«3.1. Розрахунок обсягу електричної енергії, не відпущеної одиницею відпуску ВДЕ з підтримкою внаслідок виконання диспетчерської команди, здійснюється за формулою</w:t>
      </w:r>
    </w:p>
    <w:p w14:paraId="260FB352" w14:textId="64331938" w:rsidR="005431CB" w:rsidRPr="002F372F" w:rsidRDefault="00E43709" w:rsidP="006A72B2">
      <w:pPr>
        <w:shd w:val="clear" w:color="auto" w:fill="FFFFFF"/>
        <w:spacing w:before="240" w:after="240" w:line="240" w:lineRule="auto"/>
        <w:ind w:firstLine="851"/>
        <w:jc w:val="center"/>
        <w:rPr>
          <w:rFonts w:ascii="Times New Roman" w:hAnsi="Times New Roman" w:cs="Times New Roman"/>
          <w:bCs/>
          <w:sz w:val="28"/>
          <w:szCs w:val="28"/>
        </w:rPr>
      </w:pPr>
      <m:oMath>
        <m:sSub>
          <m:sSubPr>
            <m:ctrlPr>
              <w:rPr>
                <w:rFonts w:ascii="Cambria Math" w:hAnsi="Cambria Math" w:cs="Times New Roman"/>
                <w:bCs/>
                <w:i/>
                <w:sz w:val="28"/>
                <w:szCs w:val="28"/>
              </w:rPr>
            </m:ctrlPr>
          </m:sSubPr>
          <m:e>
            <m:r>
              <w:rPr>
                <w:rFonts w:ascii="Cambria Math" w:hAnsi="Cambria Math" w:cs="Times New Roman"/>
                <w:sz w:val="28"/>
                <w:szCs w:val="28"/>
              </w:rPr>
              <m:t>∆</m:t>
            </m:r>
            <m:r>
              <w:rPr>
                <w:rFonts w:ascii="Cambria Math" w:hAnsi="Cambria Math" w:cs="Times New Roman"/>
                <w:sz w:val="28"/>
                <w:szCs w:val="28"/>
              </w:rPr>
              <m:t>W</m:t>
            </m:r>
          </m:e>
          <m:sub>
            <m:r>
              <w:rPr>
                <w:rFonts w:ascii="Cambria Math" w:hAnsi="Cambria Math" w:cs="Times New Roman"/>
                <w:sz w:val="28"/>
                <w:szCs w:val="28"/>
              </w:rPr>
              <m:t>e</m:t>
            </m:r>
            <m:r>
              <w:rPr>
                <w:rFonts w:ascii="Cambria Math" w:hAnsi="Cambria Math" w:cs="Times New Roman"/>
                <w:sz w:val="28"/>
                <w:szCs w:val="28"/>
              </w:rPr>
              <m:t>,</m:t>
            </m:r>
            <m:r>
              <w:rPr>
                <w:rFonts w:ascii="Cambria Math" w:hAnsi="Cambria Math" w:cs="Times New Roman"/>
                <w:sz w:val="28"/>
                <w:szCs w:val="28"/>
              </w:rPr>
              <m:t>j</m:t>
            </m:r>
          </m:sub>
        </m:sSub>
        <m:r>
          <w:rPr>
            <w:rFonts w:ascii="Cambria Math" w:hAnsi="Cambria Math" w:cs="Times New Roman"/>
            <w:sz w:val="28"/>
            <w:szCs w:val="28"/>
          </w:rPr>
          <m:t>=</m:t>
        </m:r>
        <m:nary>
          <m:naryPr>
            <m:chr m:val="∑"/>
            <m:limLoc m:val="subSup"/>
            <m:ctrlPr>
              <w:rPr>
                <w:rFonts w:ascii="Cambria Math" w:hAnsi="Cambria Math" w:cs="Times New Roman"/>
                <w:bCs/>
                <w:i/>
                <w:sz w:val="28"/>
                <w:szCs w:val="28"/>
              </w:rPr>
            </m:ctrlPr>
          </m:naryPr>
          <m:sub>
            <m:r>
              <w:rPr>
                <w:rFonts w:ascii="Cambria Math" w:hAnsi="Cambria Math" w:cs="Times New Roman"/>
                <w:sz w:val="28"/>
                <w:szCs w:val="28"/>
              </w:rPr>
              <m:t>i</m:t>
            </m:r>
            <m:r>
              <w:rPr>
                <w:rFonts w:ascii="Cambria Math" w:hAnsi="Cambria Math" w:cs="Times New Roman"/>
                <w:sz w:val="28"/>
                <w:szCs w:val="28"/>
              </w:rPr>
              <m:t>=1</m:t>
            </m:r>
          </m:sub>
          <m:sup>
            <m:r>
              <w:rPr>
                <w:rFonts w:ascii="Cambria Math" w:hAnsi="Cambria Math" w:cs="Times New Roman"/>
                <w:sz w:val="28"/>
                <w:szCs w:val="28"/>
              </w:rPr>
              <m:t>i</m:t>
            </m:r>
            <m:r>
              <w:rPr>
                <w:rFonts w:ascii="Cambria Math" w:hAnsi="Cambria Math" w:cs="Times New Roman"/>
                <w:sz w:val="28"/>
                <w:szCs w:val="28"/>
              </w:rPr>
              <m:t>=</m:t>
            </m:r>
            <m:r>
              <w:rPr>
                <w:rFonts w:ascii="Cambria Math" w:hAnsi="Cambria Math" w:cs="Times New Roman"/>
                <w:sz w:val="28"/>
                <w:szCs w:val="28"/>
              </w:rPr>
              <m:t>n</m:t>
            </m:r>
          </m:sup>
          <m:e>
            <m:r>
              <m:rPr>
                <m:sty m:val="p"/>
              </m:rPr>
              <w:rPr>
                <w:rFonts w:ascii="Cambria Math" w:hAnsi="Cambria Math" w:cs="Times New Roman"/>
                <w:sz w:val="28"/>
                <w:szCs w:val="28"/>
              </w:rPr>
              <m:t>max</m:t>
            </m:r>
            <m:r>
              <w:rPr>
                <w:rFonts w:ascii="Cambria Math" w:hAnsi="Cambria Math" w:cs="Times New Roman"/>
                <w:sz w:val="28"/>
                <w:szCs w:val="28"/>
              </w:rPr>
              <m:t>⁡</m:t>
            </m:r>
            <m:d>
              <m:dPr>
                <m:ctrlPr>
                  <w:rPr>
                    <w:rFonts w:ascii="Cambria Math" w:hAnsi="Cambria Math" w:cs="Times New Roman"/>
                    <w:bCs/>
                    <w:i/>
                    <w:sz w:val="28"/>
                    <w:szCs w:val="28"/>
                  </w:rPr>
                </m:ctrlPr>
              </m:dPr>
              <m:e>
                <m:r>
                  <w:rPr>
                    <w:rFonts w:ascii="Cambria Math" w:hAnsi="Cambria Math" w:cs="Times New Roman"/>
                    <w:sz w:val="28"/>
                    <w:szCs w:val="28"/>
                  </w:rPr>
                  <m:t>0;</m:t>
                </m:r>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sSub>
                      <m:sSubPr>
                        <m:ctrlPr>
                          <w:rPr>
                            <w:rFonts w:ascii="Cambria Math" w:hAnsi="Cambria Math" w:cs="Times New Roman"/>
                            <w:bCs/>
                            <w:i/>
                            <w:sz w:val="28"/>
                            <w:szCs w:val="28"/>
                          </w:rPr>
                        </m:ctrlPr>
                      </m:sSubPr>
                      <m:e>
                        <m:r>
                          <w:rPr>
                            <w:rFonts w:ascii="Cambria Math" w:hAnsi="Cambria Math" w:cs="Times New Roman"/>
                            <w:sz w:val="28"/>
                            <w:szCs w:val="28"/>
                          </w:rPr>
                          <m:t>i</m:t>
                        </m:r>
                      </m:e>
                      <m:sub>
                        <m:r>
                          <w:rPr>
                            <w:rFonts w:ascii="Cambria Math" w:hAnsi="Cambria Math" w:cs="Times New Roman"/>
                            <w:sz w:val="28"/>
                            <w:szCs w:val="28"/>
                          </w:rPr>
                          <m:t>0</m:t>
                        </m:r>
                      </m:sub>
                    </m:sSub>
                  </m:sup>
                </m:sSubSup>
                <m:r>
                  <w:rPr>
                    <w:rFonts w:ascii="Cambria Math" w:hAnsi="Cambria Math" w:cs="Times New Roman"/>
                    <w:sz w:val="28"/>
                    <w:szCs w:val="28"/>
                  </w:rPr>
                  <m:t>-</m:t>
                </m:r>
                <m:func>
                  <m:funcPr>
                    <m:ctrlPr>
                      <w:rPr>
                        <w:rFonts w:ascii="Cambria Math" w:hAnsi="Cambria Math" w:cs="Times New Roman"/>
                        <w:bCs/>
                        <w:i/>
                        <w:sz w:val="28"/>
                        <w:szCs w:val="28"/>
                      </w:rPr>
                    </m:ctrlPr>
                  </m:funcPr>
                  <m:fName>
                    <m:r>
                      <m:rPr>
                        <m:sty m:val="p"/>
                      </m:rPr>
                      <w:rPr>
                        <w:rFonts w:ascii="Cambria Math" w:hAnsi="Cambria Math" w:cs="Times New Roman"/>
                        <w:sz w:val="28"/>
                        <w:szCs w:val="28"/>
                      </w:rPr>
                      <m:t>max</m:t>
                    </m:r>
                  </m:fName>
                  <m:e>
                    <m:d>
                      <m:dPr>
                        <m:ctrlPr>
                          <w:rPr>
                            <w:rFonts w:ascii="Cambria Math" w:hAnsi="Cambria Math" w:cs="Times New Roman"/>
                            <w:bCs/>
                            <w:i/>
                            <w:sz w:val="28"/>
                            <w:szCs w:val="28"/>
                          </w:rPr>
                        </m:ctrlPr>
                      </m:dPr>
                      <m:e>
                        <m:f>
                          <m:fPr>
                            <m:ctrlPr>
                              <w:rPr>
                                <w:rFonts w:ascii="Cambria Math" w:hAnsi="Cambria Math" w:cs="Times New Roman"/>
                                <w:bCs/>
                                <w:i/>
                                <w:sz w:val="28"/>
                                <w:szCs w:val="28"/>
                              </w:rPr>
                            </m:ctrlPr>
                          </m:fPr>
                          <m:num>
                            <m:sSub>
                              <m:sSubPr>
                                <m:ctrlPr>
                                  <w:rPr>
                                    <w:rFonts w:ascii="Cambria Math" w:hAnsi="Cambria Math" w:cs="Times New Roman"/>
                                    <w:bCs/>
                                    <w:i/>
                                    <w:sz w:val="28"/>
                                    <w:szCs w:val="28"/>
                                  </w:rPr>
                                </m:ctrlPr>
                              </m:sSubPr>
                              <m:e>
                                <m:r>
                                  <w:rPr>
                                    <w:rFonts w:ascii="Cambria Math" w:hAnsi="Cambria Math" w:cs="Times New Roman"/>
                                    <w:sz w:val="28"/>
                                    <w:szCs w:val="28"/>
                                  </w:rPr>
                                  <m:t>W</m:t>
                                </m:r>
                              </m:e>
                              <m:sub>
                                <m:r>
                                  <w:rPr>
                                    <w:rFonts w:ascii="Cambria Math" w:hAnsi="Cambria Math" w:cs="Times New Roman"/>
                                    <w:sz w:val="28"/>
                                    <w:szCs w:val="28"/>
                                  </w:rPr>
                                  <m:t>red</m:t>
                                </m:r>
                              </m:sub>
                            </m:sSub>
                          </m:num>
                          <m:den>
                            <m:r>
                              <w:rPr>
                                <w:rFonts w:ascii="Cambria Math" w:hAnsi="Cambria Math" w:cs="Times New Roman"/>
                                <w:sz w:val="28"/>
                                <w:szCs w:val="28"/>
                              </w:rPr>
                              <m:t>60</m:t>
                            </m:r>
                          </m:den>
                        </m:f>
                        <m:r>
                          <w:rPr>
                            <w:rFonts w:ascii="Cambria Math" w:hAnsi="Cambria Math" w:cs="Times New Roman"/>
                            <w:sz w:val="28"/>
                            <w:szCs w:val="28"/>
                          </w:rPr>
                          <m:t>·</m:t>
                        </m:r>
                        <m:sSub>
                          <m:sSubPr>
                            <m:ctrlPr>
                              <w:rPr>
                                <w:rFonts w:ascii="Cambria Math" w:hAnsi="Cambria Math" w:cs="Times New Roman"/>
                                <w:bCs/>
                                <w:i/>
                                <w:sz w:val="28"/>
                                <w:szCs w:val="28"/>
                              </w:rPr>
                            </m:ctrlPr>
                          </m:sSubPr>
                          <m:e>
                            <m:r>
                              <w:rPr>
                                <w:rFonts w:ascii="Cambria Math" w:hAnsi="Cambria Math" w:cs="Times New Roman"/>
                                <w:sz w:val="28"/>
                                <w:szCs w:val="28"/>
                              </w:rPr>
                              <m:t>t</m:t>
                            </m:r>
                          </m:e>
                          <m:sub>
                            <m:r>
                              <w:rPr>
                                <w:rFonts w:ascii="Cambria Math" w:hAnsi="Cambria Math" w:cs="Times New Roman"/>
                                <w:sz w:val="28"/>
                                <w:szCs w:val="28"/>
                              </w:rPr>
                              <m:t>i</m:t>
                            </m:r>
                          </m:sub>
                        </m:sSub>
                        <m:r>
                          <w:rPr>
                            <w:rFonts w:ascii="Cambria Math" w:hAnsi="Cambria Math" w:cs="Times New Roman"/>
                            <w:sz w:val="28"/>
                            <w:szCs w:val="28"/>
                          </w:rPr>
                          <m:t>;</m:t>
                        </m:r>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r>
                              <w:rPr>
                                <w:rFonts w:ascii="Cambria Math" w:hAnsi="Cambria Math" w:cs="Times New Roman"/>
                                <w:sz w:val="28"/>
                                <w:szCs w:val="28"/>
                              </w:rPr>
                              <m:t>i</m:t>
                            </m:r>
                          </m:sup>
                        </m:sSubSup>
                      </m:e>
                    </m:d>
                  </m:e>
                </m:func>
                <m:r>
                  <w:rPr>
                    <w:rFonts w:ascii="Cambria Math" w:hAnsi="Cambria Math" w:cs="Times New Roman"/>
                    <w:sz w:val="28"/>
                    <w:szCs w:val="28"/>
                  </w:rPr>
                  <m:t>-</m:t>
                </m:r>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r>
                      <w:rPr>
                        <w:rFonts w:ascii="Cambria Math" w:hAnsi="Cambria Math" w:cs="Times New Roman"/>
                        <w:sz w:val="28"/>
                        <w:szCs w:val="28"/>
                      </w:rPr>
                      <m:t>УЗЕ</m:t>
                    </m:r>
                  </m:sup>
                </m:sSubSup>
              </m:e>
            </m:d>
          </m:e>
        </m:nary>
      </m:oMath>
      <w:r w:rsidR="001A6306" w:rsidRPr="002F372F">
        <w:rPr>
          <w:rFonts w:ascii="Times New Roman" w:hAnsi="Times New Roman" w:cs="Times New Roman"/>
          <w:bCs/>
          <w:sz w:val="28"/>
          <w:szCs w:val="28"/>
        </w:rPr>
        <w:t>.</w:t>
      </w:r>
    </w:p>
    <w:p w14:paraId="2FD18F43" w14:textId="774ECB13" w:rsidR="005431CB" w:rsidRPr="002F372F" w:rsidRDefault="005431CB" w:rsidP="005431CB">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3.2. Якщо у періоді часового ряду даних комерційного обліку перед командою, щодо якої здійснюється розрахунок, діяли інші команди на зменшення навантаження та команди з операційної безпеки, при яких ЕОВ або резервна ЕОВ залишаються повністю в роботі, то для розрахунку використовується обсяг відпуску електричної енергії одиницею відпуску ВДЕ з підтримкою </w:t>
      </w:r>
      <m:oMath>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sSub>
              <m:sSubPr>
                <m:ctrlPr>
                  <w:rPr>
                    <w:rFonts w:ascii="Cambria Math" w:hAnsi="Cambria Math" w:cs="Times New Roman"/>
                    <w:bCs/>
                    <w:i/>
                    <w:sz w:val="28"/>
                    <w:szCs w:val="28"/>
                  </w:rPr>
                </m:ctrlPr>
              </m:sSubPr>
              <m:e>
                <m:r>
                  <w:rPr>
                    <w:rFonts w:ascii="Cambria Math" w:hAnsi="Cambria Math" w:cs="Times New Roman"/>
                    <w:sz w:val="28"/>
                    <w:szCs w:val="28"/>
                  </w:rPr>
                  <m:t>i</m:t>
                </m:r>
              </m:e>
              <m:sub>
                <m:r>
                  <w:rPr>
                    <w:rFonts w:ascii="Cambria Math" w:hAnsi="Cambria Math" w:cs="Times New Roman"/>
                    <w:sz w:val="28"/>
                    <w:szCs w:val="28"/>
                  </w:rPr>
                  <m:t>0</m:t>
                </m:r>
              </m:sub>
            </m:sSub>
          </m:sup>
        </m:sSubSup>
      </m:oMath>
      <w:r w:rsidRPr="002F372F">
        <w:rPr>
          <w:rFonts w:ascii="Times New Roman" w:hAnsi="Times New Roman" w:cs="Times New Roman"/>
          <w:bCs/>
          <w:sz w:val="28"/>
          <w:szCs w:val="28"/>
        </w:rPr>
        <w:t>, що визначається за формулою</w:t>
      </w:r>
    </w:p>
    <w:p w14:paraId="4BCEAC14" w14:textId="7342D584" w:rsidR="005431CB" w:rsidRPr="002F372F" w:rsidRDefault="00E43709" w:rsidP="006A72B2">
      <w:pPr>
        <w:shd w:val="clear" w:color="auto" w:fill="FFFFFF"/>
        <w:spacing w:before="240" w:after="240" w:line="240" w:lineRule="auto"/>
        <w:ind w:firstLine="851"/>
        <w:jc w:val="center"/>
        <w:rPr>
          <w:rFonts w:ascii="Times New Roman" w:hAnsi="Times New Roman" w:cs="Times New Roman"/>
          <w:bCs/>
          <w:sz w:val="28"/>
          <w:szCs w:val="28"/>
        </w:rPr>
      </w:pPr>
      <m:oMath>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sSub>
              <m:sSubPr>
                <m:ctrlPr>
                  <w:rPr>
                    <w:rFonts w:ascii="Cambria Math" w:hAnsi="Cambria Math" w:cs="Times New Roman"/>
                    <w:bCs/>
                    <w:i/>
                    <w:sz w:val="28"/>
                    <w:szCs w:val="28"/>
                  </w:rPr>
                </m:ctrlPr>
              </m:sSubPr>
              <m:e>
                <m:r>
                  <w:rPr>
                    <w:rFonts w:ascii="Cambria Math" w:hAnsi="Cambria Math" w:cs="Times New Roman"/>
                    <w:sz w:val="28"/>
                    <w:szCs w:val="28"/>
                  </w:rPr>
                  <m:t>i</m:t>
                </m:r>
              </m:e>
              <m:sub>
                <m:r>
                  <w:rPr>
                    <w:rFonts w:ascii="Cambria Math" w:hAnsi="Cambria Math" w:cs="Times New Roman"/>
                    <w:sz w:val="28"/>
                    <w:szCs w:val="28"/>
                  </w:rPr>
                  <m:t>0</m:t>
                </m:r>
              </m:sub>
            </m:sSub>
          </m:sup>
        </m:sSubSup>
        <m:r>
          <w:rPr>
            <w:rFonts w:ascii="Cambria Math" w:hAnsi="Cambria Math" w:cs="Times New Roman"/>
            <w:sz w:val="28"/>
            <w:szCs w:val="28"/>
          </w:rPr>
          <m:t>=</m:t>
        </m:r>
        <m:f>
          <m:fPr>
            <m:ctrlPr>
              <w:rPr>
                <w:rFonts w:ascii="Cambria Math" w:hAnsi="Cambria Math" w:cs="Times New Roman"/>
                <w:bCs/>
                <w:i/>
                <w:sz w:val="28"/>
                <w:szCs w:val="28"/>
              </w:rPr>
            </m:ctrlPr>
          </m:fPr>
          <m:num>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r>
                  <w:rPr>
                    <w:rFonts w:ascii="Cambria Math" w:hAnsi="Cambria Math" w:cs="Times New Roman"/>
                    <w:sz w:val="28"/>
                    <w:szCs w:val="28"/>
                  </w:rPr>
                  <m:t>0</m:t>
                </m:r>
              </m:sup>
            </m:sSubSup>
          </m:num>
          <m:den>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ЕОВ</m:t>
                </m:r>
              </m:sub>
              <m:sup>
                <m:r>
                  <w:rPr>
                    <w:rFonts w:ascii="Cambria Math" w:hAnsi="Cambria Math" w:cs="Times New Roman"/>
                    <w:sz w:val="28"/>
                    <w:szCs w:val="28"/>
                  </w:rPr>
                  <m:t>0</m:t>
                </m:r>
              </m:sup>
            </m:sSubSup>
          </m:den>
        </m:f>
        <m:r>
          <w:rPr>
            <w:rFonts w:ascii="Cambria Math" w:hAnsi="Cambria Math" w:cs="Times New Roman"/>
            <w:sz w:val="28"/>
            <w:szCs w:val="28"/>
          </w:rPr>
          <m:t>·</m:t>
        </m:r>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ЕОВ</m:t>
            </m:r>
          </m:sub>
          <m:sup>
            <m:sSub>
              <m:sSubPr>
                <m:ctrlPr>
                  <w:rPr>
                    <w:rFonts w:ascii="Cambria Math" w:hAnsi="Cambria Math" w:cs="Times New Roman"/>
                    <w:bCs/>
                    <w:i/>
                    <w:sz w:val="28"/>
                    <w:szCs w:val="28"/>
                  </w:rPr>
                </m:ctrlPr>
              </m:sSubPr>
              <m:e>
                <m:r>
                  <w:rPr>
                    <w:rFonts w:ascii="Cambria Math" w:hAnsi="Cambria Math" w:cs="Times New Roman"/>
                    <w:sz w:val="28"/>
                    <w:szCs w:val="28"/>
                  </w:rPr>
                  <m:t>i</m:t>
                </m:r>
              </m:e>
              <m:sub>
                <m:r>
                  <w:rPr>
                    <w:rFonts w:ascii="Cambria Math" w:hAnsi="Cambria Math" w:cs="Times New Roman"/>
                    <w:sz w:val="28"/>
                    <w:szCs w:val="28"/>
                  </w:rPr>
                  <m:t>0</m:t>
                </m:r>
              </m:sub>
            </m:sSub>
          </m:sup>
        </m:sSubSup>
      </m:oMath>
      <w:r w:rsidR="000560E7" w:rsidRPr="002F372F">
        <w:rPr>
          <w:rFonts w:ascii="Times New Roman" w:hAnsi="Times New Roman" w:cs="Times New Roman"/>
          <w:bCs/>
          <w:sz w:val="28"/>
          <w:szCs w:val="28"/>
        </w:rPr>
        <w:t>,</w:t>
      </w:r>
    </w:p>
    <w:p w14:paraId="3BA537D0" w14:textId="20EE9B09" w:rsidR="005431CB" w:rsidRPr="002F372F" w:rsidRDefault="005431CB" w:rsidP="005431CB">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де </w:t>
      </w:r>
      <m:oMath>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e</m:t>
            </m:r>
          </m:sub>
          <m:sup>
            <m:r>
              <w:rPr>
                <w:rFonts w:ascii="Cambria Math" w:hAnsi="Cambria Math" w:cs="Times New Roman"/>
                <w:sz w:val="28"/>
                <w:szCs w:val="28"/>
              </w:rPr>
              <m:t>0</m:t>
            </m:r>
          </m:sup>
        </m:sSubSup>
      </m:oMath>
      <w:r w:rsidRPr="002F372F">
        <w:rPr>
          <w:rFonts w:ascii="Times New Roman" w:hAnsi="Times New Roman" w:cs="Times New Roman"/>
          <w:bCs/>
          <w:sz w:val="28"/>
          <w:szCs w:val="28"/>
        </w:rPr>
        <w:t xml:space="preserve"> – обсяг відпуску електричної енергії генеруючою одиницею </w:t>
      </w:r>
      <w:r w:rsidR="000560E7" w:rsidRPr="002F372F">
        <w:rPr>
          <w:rFonts w:ascii="Times New Roman" w:hAnsi="Times New Roman" w:cs="Times New Roman"/>
          <w:bCs/>
          <w:sz w:val="28"/>
          <w:szCs w:val="28"/>
        </w:rPr>
        <w:t xml:space="preserve">в </w:t>
      </w:r>
      <w:r w:rsidRPr="002F372F">
        <w:rPr>
          <w:rFonts w:ascii="Times New Roman" w:hAnsi="Times New Roman" w:cs="Times New Roman"/>
          <w:bCs/>
          <w:sz w:val="28"/>
          <w:szCs w:val="28"/>
        </w:rPr>
        <w:t xml:space="preserve">періоді часового ряду даних комерційного обліку, що є останнім, </w:t>
      </w:r>
      <w:r w:rsidR="000560E7" w:rsidRPr="002F372F">
        <w:rPr>
          <w:rFonts w:ascii="Times New Roman" w:hAnsi="Times New Roman" w:cs="Times New Roman"/>
          <w:bCs/>
          <w:sz w:val="28"/>
          <w:szCs w:val="28"/>
        </w:rPr>
        <w:t xml:space="preserve">у </w:t>
      </w:r>
      <w:r w:rsidRPr="002F372F">
        <w:rPr>
          <w:rFonts w:ascii="Times New Roman" w:hAnsi="Times New Roman" w:cs="Times New Roman"/>
          <w:bCs/>
          <w:sz w:val="28"/>
          <w:szCs w:val="28"/>
        </w:rPr>
        <w:t>якому не виконувалася команда диспетчера, кВт·год;</w:t>
      </w:r>
    </w:p>
    <w:p w14:paraId="4C5AFB62" w14:textId="7A690AD8" w:rsidR="005431CB" w:rsidRPr="002F372F" w:rsidRDefault="00E43709" w:rsidP="005431CB">
      <w:pPr>
        <w:shd w:val="clear" w:color="auto" w:fill="FFFFFF"/>
        <w:spacing w:after="0" w:line="240" w:lineRule="auto"/>
        <w:ind w:firstLine="851"/>
        <w:jc w:val="both"/>
        <w:rPr>
          <w:rFonts w:ascii="Times New Roman" w:hAnsi="Times New Roman" w:cs="Times New Roman"/>
          <w:bCs/>
          <w:sz w:val="28"/>
          <w:szCs w:val="28"/>
        </w:rPr>
      </w:pPr>
      <m:oMath>
        <m:sSubSup>
          <m:sSubSupPr>
            <m:ctrlPr>
              <w:rPr>
                <w:rFonts w:ascii="Cambria Math" w:hAnsi="Cambria Math" w:cs="Times New Roman"/>
                <w:bCs/>
                <w:i/>
                <w:sz w:val="28"/>
                <w:szCs w:val="28"/>
              </w:rPr>
            </m:ctrlPr>
          </m:sSubSupPr>
          <m:e>
            <m:r>
              <w:rPr>
                <w:rFonts w:ascii="Cambria Math" w:hAnsi="Cambria Math" w:cs="Times New Roman"/>
                <w:sz w:val="28"/>
                <w:szCs w:val="28"/>
              </w:rPr>
              <m:t>W</m:t>
            </m:r>
          </m:e>
          <m:sub>
            <m:r>
              <w:rPr>
                <w:rFonts w:ascii="Cambria Math" w:hAnsi="Cambria Math" w:cs="Times New Roman"/>
                <w:sz w:val="28"/>
                <w:szCs w:val="28"/>
              </w:rPr>
              <m:t>ЕОВ</m:t>
            </m:r>
          </m:sub>
          <m:sup>
            <m:r>
              <w:rPr>
                <w:rFonts w:ascii="Cambria Math" w:hAnsi="Cambria Math" w:cs="Times New Roman"/>
                <w:sz w:val="28"/>
                <w:szCs w:val="28"/>
              </w:rPr>
              <m:t>0</m:t>
            </m:r>
          </m:sup>
        </m:sSubSup>
      </m:oMath>
      <w:r w:rsidR="005431CB" w:rsidRPr="002F372F">
        <w:rPr>
          <w:rFonts w:ascii="Times New Roman" w:hAnsi="Times New Roman" w:cs="Times New Roman"/>
          <w:bCs/>
          <w:sz w:val="28"/>
          <w:szCs w:val="28"/>
        </w:rPr>
        <w:t xml:space="preserve"> – обсяг відпуску електричної енергії ЕОВ або резервної ЕОВ у періоді часового ряду даних комерційного обліку, що є останнім, </w:t>
      </w:r>
      <w:r w:rsidR="000560E7" w:rsidRPr="002F372F">
        <w:rPr>
          <w:rFonts w:ascii="Times New Roman" w:hAnsi="Times New Roman" w:cs="Times New Roman"/>
          <w:bCs/>
          <w:sz w:val="28"/>
          <w:szCs w:val="28"/>
        </w:rPr>
        <w:t xml:space="preserve">у </w:t>
      </w:r>
      <w:r w:rsidR="005431CB" w:rsidRPr="002F372F">
        <w:rPr>
          <w:rFonts w:ascii="Times New Roman" w:hAnsi="Times New Roman" w:cs="Times New Roman"/>
          <w:bCs/>
          <w:sz w:val="28"/>
          <w:szCs w:val="28"/>
        </w:rPr>
        <w:t>якому не виконувалася команда диспетчера, кВт·год;</w:t>
      </w:r>
    </w:p>
    <w:p w14:paraId="596AA9C1" w14:textId="219B6BBE" w:rsidR="005431CB" w:rsidRPr="002F372F" w:rsidRDefault="00E43709" w:rsidP="005431CB">
      <w:pPr>
        <w:shd w:val="clear" w:color="auto" w:fill="FFFFFF"/>
        <w:spacing w:after="0" w:line="240" w:lineRule="auto"/>
        <w:ind w:firstLine="851"/>
        <w:jc w:val="both"/>
        <w:rPr>
          <w:rFonts w:ascii="Times New Roman" w:hAnsi="Times New Roman" w:cs="Times New Roman"/>
          <w:bCs/>
          <w:sz w:val="28"/>
          <w:szCs w:val="28"/>
        </w:rPr>
      </w:pPr>
      <m:oMath>
        <m:sSub>
          <m:sSubPr>
            <m:ctrlPr>
              <w:rPr>
                <w:rFonts w:ascii="Cambria Math" w:hAnsi="Cambria Math" w:cs="Times New Roman"/>
                <w:bCs/>
                <w:i/>
                <w:sz w:val="28"/>
                <w:szCs w:val="28"/>
              </w:rPr>
            </m:ctrlPr>
          </m:sSubPr>
          <m:e>
            <m:r>
              <w:rPr>
                <w:rFonts w:ascii="Cambria Math" w:hAnsi="Cambria Math" w:cs="Times New Roman"/>
                <w:sz w:val="28"/>
                <w:szCs w:val="28"/>
              </w:rPr>
              <m:t>i</m:t>
            </m:r>
          </m:e>
          <m:sub>
            <m:r>
              <w:rPr>
                <w:rFonts w:ascii="Cambria Math" w:hAnsi="Cambria Math" w:cs="Times New Roman"/>
                <w:sz w:val="28"/>
                <w:szCs w:val="28"/>
              </w:rPr>
              <m:t>0</m:t>
            </m:r>
          </m:sub>
        </m:sSub>
      </m:oMath>
      <w:r w:rsidR="005431CB" w:rsidRPr="002F372F">
        <w:rPr>
          <w:rFonts w:ascii="Times New Roman" w:hAnsi="Times New Roman" w:cs="Times New Roman"/>
          <w:bCs/>
          <w:sz w:val="28"/>
          <w:szCs w:val="28"/>
        </w:rPr>
        <w:t xml:space="preserve"> – період часового ряду даних комерційного обліку при виконанні ВДЕ з підтримкою команди диспетчера на розвантаження, що передує команді, щодо якої здійснюється розрахунок.»</w:t>
      </w:r>
      <w:r w:rsidR="00FF0F36" w:rsidRPr="002F372F">
        <w:rPr>
          <w:rFonts w:ascii="Times New Roman" w:hAnsi="Times New Roman" w:cs="Times New Roman"/>
          <w:bCs/>
          <w:sz w:val="28"/>
          <w:szCs w:val="28"/>
        </w:rPr>
        <w:t>.</w:t>
      </w:r>
    </w:p>
    <w:p w14:paraId="73F1B04C" w14:textId="77777777" w:rsidR="005431CB" w:rsidRPr="002F372F" w:rsidRDefault="005431CB" w:rsidP="008033CE">
      <w:pPr>
        <w:shd w:val="clear" w:color="auto" w:fill="FFFFFF"/>
        <w:spacing w:after="0" w:line="240" w:lineRule="auto"/>
        <w:ind w:firstLine="851"/>
        <w:jc w:val="both"/>
        <w:rPr>
          <w:rFonts w:ascii="Times New Roman" w:hAnsi="Times New Roman" w:cs="Times New Roman"/>
          <w:bCs/>
          <w:sz w:val="28"/>
          <w:szCs w:val="28"/>
        </w:rPr>
      </w:pPr>
    </w:p>
    <w:p w14:paraId="00B08DC2" w14:textId="7235BA77" w:rsidR="009D66EE" w:rsidRPr="002F372F" w:rsidRDefault="005431CB"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5</w:t>
      </w:r>
      <w:r w:rsidR="00FF0F36" w:rsidRPr="002F372F">
        <w:rPr>
          <w:rFonts w:ascii="Times New Roman" w:hAnsi="Times New Roman" w:cs="Times New Roman"/>
          <w:bCs/>
          <w:sz w:val="28"/>
          <w:szCs w:val="28"/>
        </w:rPr>
        <w:t>.</w:t>
      </w:r>
      <w:r w:rsidR="008033CE" w:rsidRPr="002F372F">
        <w:rPr>
          <w:rFonts w:ascii="Times New Roman" w:hAnsi="Times New Roman" w:cs="Times New Roman"/>
          <w:bCs/>
          <w:sz w:val="28"/>
          <w:szCs w:val="28"/>
        </w:rPr>
        <w:t xml:space="preserve"> </w:t>
      </w:r>
      <w:r w:rsidR="00FF0F36" w:rsidRPr="002F372F">
        <w:rPr>
          <w:rFonts w:ascii="Times New Roman" w:hAnsi="Times New Roman" w:cs="Times New Roman"/>
          <w:bCs/>
          <w:sz w:val="28"/>
          <w:szCs w:val="28"/>
        </w:rPr>
        <w:t>У</w:t>
      </w:r>
      <w:r w:rsidR="009D66EE" w:rsidRPr="002F372F">
        <w:rPr>
          <w:rFonts w:ascii="Times New Roman" w:hAnsi="Times New Roman" w:cs="Times New Roman"/>
          <w:bCs/>
          <w:sz w:val="28"/>
          <w:szCs w:val="28"/>
        </w:rPr>
        <w:t xml:space="preserve"> </w:t>
      </w:r>
      <w:r w:rsidR="00953D1B" w:rsidRPr="002F372F">
        <w:rPr>
          <w:rFonts w:ascii="Times New Roman" w:hAnsi="Times New Roman" w:cs="Times New Roman"/>
          <w:bCs/>
          <w:sz w:val="28"/>
          <w:szCs w:val="28"/>
        </w:rPr>
        <w:t>д</w:t>
      </w:r>
      <w:r w:rsidR="008033CE" w:rsidRPr="002F372F">
        <w:rPr>
          <w:rFonts w:ascii="Times New Roman" w:hAnsi="Times New Roman" w:cs="Times New Roman"/>
          <w:bCs/>
          <w:sz w:val="28"/>
          <w:szCs w:val="28"/>
        </w:rPr>
        <w:t>одат</w:t>
      </w:r>
      <w:r w:rsidR="009D66EE" w:rsidRPr="002F372F">
        <w:rPr>
          <w:rFonts w:ascii="Times New Roman" w:hAnsi="Times New Roman" w:cs="Times New Roman"/>
          <w:bCs/>
          <w:sz w:val="28"/>
          <w:szCs w:val="28"/>
        </w:rPr>
        <w:t>ку</w:t>
      </w:r>
      <w:r w:rsidR="008033CE" w:rsidRPr="002F372F">
        <w:rPr>
          <w:rFonts w:ascii="Times New Roman" w:hAnsi="Times New Roman" w:cs="Times New Roman"/>
          <w:bCs/>
          <w:sz w:val="28"/>
          <w:szCs w:val="28"/>
        </w:rPr>
        <w:t xml:space="preserve"> 9</w:t>
      </w:r>
      <w:r w:rsidR="009D66EE" w:rsidRPr="002F372F">
        <w:rPr>
          <w:rFonts w:ascii="Times New Roman" w:hAnsi="Times New Roman" w:cs="Times New Roman"/>
          <w:bCs/>
          <w:sz w:val="28"/>
          <w:szCs w:val="28"/>
        </w:rPr>
        <w:t>:</w:t>
      </w:r>
    </w:p>
    <w:p w14:paraId="628D22D0" w14:textId="77777777" w:rsidR="00FF0F36" w:rsidRPr="002F372F" w:rsidRDefault="00FF0F36" w:rsidP="008033CE">
      <w:pPr>
        <w:shd w:val="clear" w:color="auto" w:fill="FFFFFF"/>
        <w:spacing w:after="0" w:line="240" w:lineRule="auto"/>
        <w:ind w:firstLine="851"/>
        <w:jc w:val="both"/>
        <w:rPr>
          <w:rFonts w:ascii="Times New Roman" w:hAnsi="Times New Roman" w:cs="Times New Roman"/>
          <w:bCs/>
          <w:sz w:val="28"/>
          <w:szCs w:val="28"/>
        </w:rPr>
      </w:pPr>
    </w:p>
    <w:p w14:paraId="01BFBE35" w14:textId="1352CAB4" w:rsidR="008033CE" w:rsidRPr="002F372F" w:rsidRDefault="008033CE" w:rsidP="008778C5">
      <w:pPr>
        <w:pStyle w:val="a7"/>
        <w:numPr>
          <w:ilvl w:val="0"/>
          <w:numId w:val="5"/>
        </w:numPr>
        <w:shd w:val="clear" w:color="auto" w:fill="FFFFFF"/>
        <w:spacing w:after="0" w:line="240" w:lineRule="auto"/>
        <w:jc w:val="both"/>
        <w:rPr>
          <w:rFonts w:ascii="Times New Roman" w:hAnsi="Times New Roman" w:cs="Times New Roman"/>
          <w:bCs/>
          <w:sz w:val="28"/>
          <w:szCs w:val="28"/>
        </w:rPr>
      </w:pPr>
      <w:r w:rsidRPr="002F372F">
        <w:rPr>
          <w:rFonts w:ascii="Times New Roman" w:hAnsi="Times New Roman" w:cs="Times New Roman"/>
          <w:bCs/>
          <w:sz w:val="28"/>
          <w:szCs w:val="28"/>
        </w:rPr>
        <w:t>доповнити новою главою такого змісту:</w:t>
      </w:r>
    </w:p>
    <w:p w14:paraId="33F0A915" w14:textId="77777777" w:rsidR="008033CE" w:rsidRPr="002F372F" w:rsidRDefault="008033CE" w:rsidP="008033CE">
      <w:pPr>
        <w:shd w:val="clear" w:color="auto" w:fill="FFFFFF"/>
        <w:spacing w:after="0" w:line="240" w:lineRule="auto"/>
        <w:ind w:firstLine="851"/>
        <w:jc w:val="both"/>
        <w:rPr>
          <w:rFonts w:ascii="Times New Roman" w:eastAsia="Times New Roman" w:hAnsi="Times New Roman" w:cs="Times New Roman"/>
          <w:b/>
          <w:sz w:val="28"/>
          <w:szCs w:val="28"/>
        </w:rPr>
      </w:pPr>
      <w:r w:rsidRPr="002F372F">
        <w:rPr>
          <w:rFonts w:ascii="Times New Roman" w:hAnsi="Times New Roman" w:cs="Times New Roman"/>
          <w:bCs/>
          <w:sz w:val="28"/>
          <w:szCs w:val="28"/>
        </w:rPr>
        <w:t>«</w:t>
      </w:r>
      <w:r w:rsidRPr="002F372F">
        <w:rPr>
          <w:rFonts w:ascii="Times New Roman" w:eastAsia="Times New Roman" w:hAnsi="Times New Roman" w:cs="Times New Roman"/>
          <w:b/>
          <w:sz w:val="28"/>
          <w:szCs w:val="28"/>
        </w:rPr>
        <w:t>5. Порядок розрахунку обсягів не відпущеної електричної енергії у результаті виконання команд ОСП на зменшення навантаження</w:t>
      </w:r>
    </w:p>
    <w:p w14:paraId="32935C74"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p>
    <w:p w14:paraId="5A4EA61B"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5.1</w:t>
      </w:r>
      <w:r w:rsidR="00953D1B" w:rsidRPr="002F372F">
        <w:rPr>
          <w:rFonts w:ascii="Times New Roman" w:hAnsi="Times New Roman" w:cs="Times New Roman"/>
          <w:bCs/>
          <w:sz w:val="28"/>
          <w:szCs w:val="28"/>
        </w:rPr>
        <w:t>.</w:t>
      </w:r>
      <w:r w:rsidRPr="002F372F">
        <w:rPr>
          <w:rFonts w:ascii="Times New Roman" w:hAnsi="Times New Roman" w:cs="Times New Roman"/>
          <w:bCs/>
          <w:sz w:val="28"/>
          <w:szCs w:val="28"/>
        </w:rPr>
        <w:t xml:space="preserve"> ОСП не пізніше 15 календарного дня місяця, наступного за розрахунковим, надає гарантованому покупцю акти приймання-передачі наданих послуг із зменшення навантаження (далі </w:t>
      </w:r>
      <w:r w:rsidR="00F224FA" w:rsidRPr="002F372F">
        <w:rPr>
          <w:rFonts w:ascii="Times New Roman" w:hAnsi="Times New Roman" w:cs="Times New Roman"/>
          <w:bCs/>
          <w:sz w:val="28"/>
          <w:szCs w:val="28"/>
        </w:rPr>
        <w:t xml:space="preserve">– </w:t>
      </w:r>
      <w:r w:rsidRPr="002F372F">
        <w:rPr>
          <w:rFonts w:ascii="Times New Roman" w:hAnsi="Times New Roman" w:cs="Times New Roman"/>
          <w:bCs/>
          <w:sz w:val="28"/>
          <w:szCs w:val="28"/>
        </w:rPr>
        <w:t>Акт), що містять дані щодо погодинних обсягів не відпущеної електричної енергії генеруючими одиницями продавців за розрахунковий місяць, у результаті виконання команд ОСП на зменшення навантаження та команд з операційної безпеки по кожній генеруючій одиниці (із зазначенням EIC-коду типу W) продавців, що входять до складу балансуючої групи гарантованого покупця.</w:t>
      </w:r>
    </w:p>
    <w:p w14:paraId="16473D17"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18"/>
          <w:szCs w:val="28"/>
        </w:rPr>
      </w:pPr>
    </w:p>
    <w:p w14:paraId="45FF68AE" w14:textId="1B8750AD"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5.2</w:t>
      </w:r>
      <w:r w:rsidR="00F224FA" w:rsidRPr="002F372F">
        <w:rPr>
          <w:rFonts w:ascii="Times New Roman" w:hAnsi="Times New Roman" w:cs="Times New Roman"/>
          <w:bCs/>
          <w:sz w:val="28"/>
          <w:szCs w:val="28"/>
        </w:rPr>
        <w:t>.</w:t>
      </w:r>
      <w:r w:rsidRPr="002F372F">
        <w:rPr>
          <w:rFonts w:ascii="Times New Roman" w:hAnsi="Times New Roman" w:cs="Times New Roman"/>
          <w:bCs/>
          <w:sz w:val="28"/>
          <w:szCs w:val="28"/>
        </w:rPr>
        <w:t xml:space="preserve"> У випадку відсутності підписаних між ППВДЕ та ОСП Актів за останній розрахунковий місяць ОСП надає гарантованому покупцю підписані уповноваженою особою ОСП, зокрема із застосуванням засобів кваліфікованого </w:t>
      </w:r>
      <w:r w:rsidRPr="002F372F">
        <w:rPr>
          <w:rFonts w:ascii="Times New Roman" w:hAnsi="Times New Roman" w:cs="Times New Roman"/>
          <w:bCs/>
          <w:sz w:val="28"/>
          <w:szCs w:val="28"/>
        </w:rPr>
        <w:lastRenderedPageBreak/>
        <w:t>електронного підпису, оперативні розрахункові дані погодинних обсягів не відпущеної електричної енергії, отримані від такого ППВДЕ станом на</w:t>
      </w:r>
      <w:r w:rsidR="002F372F" w:rsidRPr="002F372F">
        <w:rPr>
          <w:rFonts w:ascii="Times New Roman" w:hAnsi="Times New Roman" w:cs="Times New Roman"/>
          <w:bCs/>
          <w:sz w:val="28"/>
          <w:szCs w:val="28"/>
        </w:rPr>
        <w:br/>
      </w:r>
      <w:r w:rsidR="001A6306" w:rsidRPr="002F372F">
        <w:rPr>
          <w:rFonts w:ascii="Times New Roman" w:hAnsi="Times New Roman" w:cs="Times New Roman"/>
          <w:bCs/>
          <w:sz w:val="28"/>
          <w:szCs w:val="28"/>
        </w:rPr>
        <w:t>7 </w:t>
      </w:r>
      <w:r w:rsidRPr="002F372F">
        <w:rPr>
          <w:rFonts w:ascii="Times New Roman" w:hAnsi="Times New Roman" w:cs="Times New Roman"/>
          <w:bCs/>
          <w:sz w:val="28"/>
          <w:szCs w:val="28"/>
        </w:rPr>
        <w:t>календарний день місяця, наступного за розрахунковим.</w:t>
      </w:r>
    </w:p>
    <w:p w14:paraId="725FC66E"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18"/>
          <w:szCs w:val="28"/>
        </w:rPr>
      </w:pPr>
    </w:p>
    <w:p w14:paraId="5F4C6764" w14:textId="77777777" w:rsidR="008033CE" w:rsidRPr="002F372F" w:rsidRDefault="008033CE" w:rsidP="008033CE">
      <w:pPr>
        <w:shd w:val="clear" w:color="auto" w:fill="FFFFFF"/>
        <w:spacing w:after="0" w:line="240" w:lineRule="auto"/>
        <w:ind w:firstLine="851"/>
        <w:jc w:val="both"/>
        <w:rPr>
          <w:rFonts w:ascii="Times New Roman" w:eastAsia="Times New Roman" w:hAnsi="Times New Roman" w:cs="Times New Roman"/>
          <w:sz w:val="28"/>
          <w:szCs w:val="28"/>
        </w:rPr>
      </w:pPr>
      <w:r w:rsidRPr="002F372F">
        <w:rPr>
          <w:rFonts w:ascii="Times New Roman" w:eastAsia="Times New Roman" w:hAnsi="Times New Roman" w:cs="Times New Roman"/>
          <w:sz w:val="28"/>
          <w:szCs w:val="28"/>
        </w:rPr>
        <w:t>5.3</w:t>
      </w:r>
      <w:r w:rsidR="00F224FA" w:rsidRPr="002F372F">
        <w:rPr>
          <w:rFonts w:ascii="Times New Roman" w:eastAsia="Times New Roman" w:hAnsi="Times New Roman" w:cs="Times New Roman"/>
          <w:sz w:val="28"/>
          <w:szCs w:val="28"/>
        </w:rPr>
        <w:t>.</w:t>
      </w:r>
      <w:r w:rsidRPr="002F372F">
        <w:rPr>
          <w:rFonts w:ascii="Times New Roman" w:eastAsia="Times New Roman" w:hAnsi="Times New Roman" w:cs="Times New Roman"/>
          <w:sz w:val="28"/>
          <w:szCs w:val="28"/>
        </w:rPr>
        <w:t xml:space="preserve"> У випадку ненадання ОСП погодинних обсягів не відпущеної електричної енергії генеруючими одиницями продавців за розрахунковий місяць, у результаті виконання команд ОСП на зменшення навантаження </w:t>
      </w:r>
      <w:r w:rsidRPr="002F372F">
        <w:rPr>
          <w:rFonts w:ascii="Times New Roman" w:hAnsi="Times New Roman" w:cs="Times New Roman"/>
          <w:sz w:val="28"/>
          <w:szCs w:val="28"/>
        </w:rPr>
        <w:t>та команд з операційної безпеки</w:t>
      </w:r>
      <w:r w:rsidRPr="002F372F">
        <w:rPr>
          <w:rFonts w:ascii="Times New Roman" w:eastAsia="Times New Roman" w:hAnsi="Times New Roman" w:cs="Times New Roman"/>
          <w:sz w:val="28"/>
          <w:szCs w:val="28"/>
        </w:rPr>
        <w:t xml:space="preserve"> по кожній генеруючій одиниці (із зазначенням EIC-коду типу W) продавців, що входять до складу балансуючої групи гарантованого покупця, такі дані вважаються рівними нулю.</w:t>
      </w:r>
    </w:p>
    <w:p w14:paraId="112743DE"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18"/>
          <w:szCs w:val="28"/>
        </w:rPr>
      </w:pPr>
    </w:p>
    <w:p w14:paraId="2A635BA4"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32"/>
          <w:szCs w:val="28"/>
        </w:rPr>
      </w:pPr>
      <w:r w:rsidRPr="002F372F">
        <w:rPr>
          <w:rFonts w:ascii="Times New Roman" w:eastAsia="Times New Roman" w:hAnsi="Times New Roman" w:cs="Times New Roman"/>
          <w:sz w:val="28"/>
          <w:szCs w:val="24"/>
        </w:rPr>
        <w:t>5.4</w:t>
      </w:r>
      <w:r w:rsidR="0078610B" w:rsidRPr="002F372F">
        <w:rPr>
          <w:rFonts w:ascii="Times New Roman" w:eastAsia="Times New Roman" w:hAnsi="Times New Roman" w:cs="Times New Roman"/>
          <w:sz w:val="28"/>
          <w:szCs w:val="24"/>
        </w:rPr>
        <w:t>.</w:t>
      </w:r>
      <w:r w:rsidRPr="002F372F">
        <w:rPr>
          <w:rFonts w:ascii="Times New Roman" w:eastAsia="Times New Roman" w:hAnsi="Times New Roman" w:cs="Times New Roman"/>
          <w:sz w:val="28"/>
          <w:szCs w:val="24"/>
        </w:rPr>
        <w:t xml:space="preserve"> Оновлені дані щодо погодинних обсягів не відпущеної електричної енергії надаються ОСП гарантованому покупцю не пізніше останнього робочого дня місяця, другого за розрахунковим (m + 2).</w:t>
      </w:r>
    </w:p>
    <w:p w14:paraId="40BF5AB3"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18"/>
          <w:szCs w:val="28"/>
        </w:rPr>
      </w:pPr>
    </w:p>
    <w:p w14:paraId="080760BE" w14:textId="77777777" w:rsidR="008033CE" w:rsidRPr="002F372F" w:rsidRDefault="008033CE" w:rsidP="008033CE">
      <w:pPr>
        <w:shd w:val="clear" w:color="auto" w:fill="FFFFFF"/>
        <w:spacing w:after="0" w:line="240" w:lineRule="auto"/>
        <w:ind w:firstLine="851"/>
        <w:jc w:val="both"/>
        <w:rPr>
          <w:rFonts w:ascii="Times New Roman" w:eastAsia="Times New Roman" w:hAnsi="Times New Roman" w:cs="Times New Roman"/>
          <w:sz w:val="28"/>
          <w:szCs w:val="24"/>
        </w:rPr>
      </w:pPr>
      <w:r w:rsidRPr="002F372F">
        <w:rPr>
          <w:rFonts w:ascii="Times New Roman" w:eastAsia="Times New Roman" w:hAnsi="Times New Roman" w:cs="Times New Roman"/>
          <w:sz w:val="28"/>
          <w:szCs w:val="24"/>
        </w:rPr>
        <w:t>5.5. Дані для проведення остаточного перерахунку, надаються ОСП гарантованому покупцю не пізніше п’ятого робочого дня, після отримання гарантованим покупцем від АКО оновлених сертифікованих даних комерційного обліку електричної енергії щодо погодинних обсягів відпуску та споживання електричної енергії кожною генеруючою одиницею всіх продавців, що входять до балансуючої групи гарантованого покупця.</w:t>
      </w:r>
    </w:p>
    <w:p w14:paraId="1E171917" w14:textId="16B28EE3" w:rsidR="008033CE" w:rsidRPr="002F372F" w:rsidRDefault="008033CE" w:rsidP="008033CE">
      <w:pPr>
        <w:shd w:val="clear" w:color="auto" w:fill="FFFFFF"/>
        <w:spacing w:after="0" w:line="240" w:lineRule="auto"/>
        <w:ind w:firstLine="851"/>
        <w:jc w:val="both"/>
        <w:rPr>
          <w:rFonts w:ascii="Times New Roman" w:eastAsia="Times New Roman" w:hAnsi="Times New Roman" w:cs="Times New Roman"/>
          <w:sz w:val="28"/>
          <w:szCs w:val="24"/>
        </w:rPr>
      </w:pPr>
      <w:r w:rsidRPr="002F372F">
        <w:rPr>
          <w:rFonts w:ascii="Times New Roman" w:eastAsia="Times New Roman" w:hAnsi="Times New Roman" w:cs="Times New Roman"/>
          <w:sz w:val="28"/>
          <w:szCs w:val="24"/>
        </w:rPr>
        <w:t>Дані для проведення остаточного перерахунку складаються з остаточних оновлених даних щодо погодинних обсягів не відпущеної електричної енергії, відповідно до підписаних Актів на дату передачі даних та у разі відсутності підписаних між ППВДЕ та ОСП Актів на дату передачі остаточних оновлених даних гарантованому покупцю для остаточного перерахунку</w:t>
      </w:r>
      <w:r w:rsidR="00E92AA3" w:rsidRPr="002F372F">
        <w:rPr>
          <w:rFonts w:ascii="Times New Roman" w:eastAsia="Times New Roman" w:hAnsi="Times New Roman" w:cs="Times New Roman"/>
          <w:sz w:val="28"/>
          <w:szCs w:val="24"/>
        </w:rPr>
        <w:t>,</w:t>
      </w:r>
      <w:r w:rsidRPr="002F372F">
        <w:rPr>
          <w:rFonts w:ascii="Times New Roman" w:eastAsia="Times New Roman" w:hAnsi="Times New Roman" w:cs="Times New Roman"/>
          <w:sz w:val="28"/>
          <w:szCs w:val="24"/>
        </w:rPr>
        <w:t xml:space="preserve"> приймаються на рівні оперативних розрахункових даних погодинних обсягів не відпущеної електричної енергії, розрахованих ОСП, без можливості подальшого коригування.</w:t>
      </w:r>
    </w:p>
    <w:p w14:paraId="772A4671"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18"/>
          <w:szCs w:val="28"/>
        </w:rPr>
      </w:pPr>
    </w:p>
    <w:p w14:paraId="2BDD5B02" w14:textId="664F5291" w:rsidR="008033CE" w:rsidRPr="002F372F" w:rsidRDefault="008033CE" w:rsidP="008033CE">
      <w:pPr>
        <w:pBdr>
          <w:top w:val="nil"/>
          <w:left w:val="nil"/>
          <w:bottom w:val="nil"/>
          <w:right w:val="nil"/>
          <w:between w:val="nil"/>
        </w:pBdr>
        <w:spacing w:after="280" w:line="240" w:lineRule="auto"/>
        <w:ind w:firstLine="851"/>
        <w:jc w:val="both"/>
        <w:rPr>
          <w:sz w:val="24"/>
        </w:rPr>
      </w:pPr>
      <w:r w:rsidRPr="002F372F">
        <w:rPr>
          <w:rFonts w:ascii="Times New Roman" w:eastAsia="Times New Roman" w:hAnsi="Times New Roman" w:cs="Times New Roman"/>
          <w:sz w:val="28"/>
          <w:szCs w:val="24"/>
        </w:rPr>
        <w:t>5.6. ОСП не пізніше 15 календарного дня місяця, наступного за розрахунковим, надає гарантованому покупцю підписані уповноваженою особою ОСП, зокрема із застосуванням засобів кваліфікованого електронного підпису, погодинні обсяги не відпущеної електричної енергії генеруючими одиницями продавців, у результаті виконання команд ОСП на зменшення навантаження з операційної безпеки, по кожній генеруючій одиниці (із зазначенням EIC-коду типу W) продавців, що входять до складу балансуючої групи гарантованого покупця, за формою</w:t>
      </w:r>
      <w:r w:rsidR="00E92AA3" w:rsidRPr="002F372F">
        <w:rPr>
          <w:rFonts w:ascii="Times New Roman" w:eastAsia="Times New Roman" w:hAnsi="Times New Roman" w:cs="Times New Roman"/>
          <w:sz w:val="28"/>
          <w:szCs w:val="24"/>
        </w:rPr>
        <w:t>,</w:t>
      </w:r>
      <w:r w:rsidRPr="002F372F">
        <w:rPr>
          <w:rFonts w:ascii="Times New Roman" w:eastAsia="Times New Roman" w:hAnsi="Times New Roman" w:cs="Times New Roman"/>
          <w:sz w:val="28"/>
          <w:szCs w:val="24"/>
        </w:rPr>
        <w:t xml:space="preserve"> наведеною в Порядку.</w:t>
      </w:r>
    </w:p>
    <w:p w14:paraId="65F91C3D" w14:textId="55EF7ACC" w:rsidR="008033CE" w:rsidRPr="002F372F" w:rsidRDefault="008033CE" w:rsidP="008033CE">
      <w:pPr>
        <w:pBdr>
          <w:top w:val="nil"/>
          <w:left w:val="nil"/>
          <w:bottom w:val="nil"/>
          <w:right w:val="nil"/>
          <w:between w:val="nil"/>
        </w:pBdr>
        <w:spacing w:after="280" w:line="240" w:lineRule="auto"/>
        <w:ind w:firstLine="851"/>
        <w:jc w:val="both"/>
        <w:rPr>
          <w:rFonts w:ascii="Times New Roman" w:eastAsia="Times New Roman" w:hAnsi="Times New Roman" w:cs="Times New Roman"/>
          <w:sz w:val="28"/>
          <w:szCs w:val="24"/>
        </w:rPr>
      </w:pPr>
      <w:r w:rsidRPr="002F372F">
        <w:rPr>
          <w:rFonts w:ascii="Times New Roman" w:eastAsia="Times New Roman" w:hAnsi="Times New Roman" w:cs="Times New Roman"/>
          <w:sz w:val="28"/>
          <w:szCs w:val="24"/>
        </w:rPr>
        <w:t>5.7. У випадку ненадання ОСП відповідно до пункту 5.6 цієї глави погодинних обсягів не відпущеної електричної енергії генеруючими одиницями продавців за розрахунковий місяць, у результаті виконання команд ОСП на зменшення навантаження з операційної безпеки, по кожній генеруючій одиниці (із зазначенням EIC-коду типу W) продавців, що входять до складу балансуючої групи гарантованого покупця</w:t>
      </w:r>
      <w:r w:rsidR="00E92AA3" w:rsidRPr="002F372F">
        <w:rPr>
          <w:rFonts w:ascii="Times New Roman" w:eastAsia="Times New Roman" w:hAnsi="Times New Roman" w:cs="Times New Roman"/>
          <w:sz w:val="28"/>
          <w:szCs w:val="24"/>
        </w:rPr>
        <w:t>,</w:t>
      </w:r>
      <w:r w:rsidRPr="002F372F">
        <w:rPr>
          <w:rFonts w:ascii="Times New Roman" w:eastAsia="Times New Roman" w:hAnsi="Times New Roman" w:cs="Times New Roman"/>
          <w:sz w:val="28"/>
          <w:szCs w:val="24"/>
        </w:rPr>
        <w:t xml:space="preserve"> такі дані вважаються рівними нулю.</w:t>
      </w:r>
    </w:p>
    <w:p w14:paraId="757F4571" w14:textId="23F0695A" w:rsidR="00CC34B3" w:rsidRPr="002F372F" w:rsidRDefault="008033CE" w:rsidP="008778C5">
      <w:pPr>
        <w:pBdr>
          <w:top w:val="nil"/>
          <w:left w:val="nil"/>
          <w:bottom w:val="nil"/>
          <w:right w:val="nil"/>
          <w:between w:val="nil"/>
        </w:pBdr>
        <w:spacing w:after="0" w:line="240" w:lineRule="auto"/>
        <w:ind w:firstLine="851"/>
        <w:jc w:val="both"/>
        <w:rPr>
          <w:rFonts w:ascii="Times New Roman" w:hAnsi="Times New Roman" w:cs="Times New Roman"/>
          <w:bCs/>
          <w:sz w:val="28"/>
          <w:szCs w:val="28"/>
        </w:rPr>
      </w:pPr>
      <w:r w:rsidRPr="002F372F">
        <w:rPr>
          <w:rFonts w:ascii="Times New Roman" w:eastAsia="Times New Roman" w:hAnsi="Times New Roman" w:cs="Times New Roman"/>
          <w:sz w:val="28"/>
          <w:szCs w:val="24"/>
        </w:rPr>
        <w:lastRenderedPageBreak/>
        <w:t>5.8. Оновлені дані щодо обсягів не відпущеної електричної енергії генеруючими одиницями продавців за розрахунковий місяць, у результаті виконання команд ОСП на зменшення навантаження з операційної безпеки, підписані уповноваженою особою ОСП, зокрема із застосуванням засобів кваліфікованого електронного підпису, надаються ОСП гарантованому покупцю на 5 робочий день після отримання гарантованим покупцем від АКО оновлених сертифікованих даних комерційного обліку електричної енергії щодо погодинних обсягів відпуску та споживання електричної енергії кожною генеруючою одиницею всіх продавців, що входять до балансуючої групи гарантованого покупця. У разі ненадання оновлених даних на зазначену дату дані приймаються на рівні попередньо наданих не пізніше 15 календарного дня місяця, наступного за розрахунковим, без можливості їх подальшого коригування.</w:t>
      </w:r>
      <w:r w:rsidRPr="002F372F">
        <w:rPr>
          <w:rFonts w:ascii="Times New Roman" w:hAnsi="Times New Roman" w:cs="Times New Roman"/>
          <w:bCs/>
          <w:sz w:val="28"/>
          <w:szCs w:val="28"/>
        </w:rPr>
        <w:t>»</w:t>
      </w:r>
      <w:r w:rsidR="00C51D60" w:rsidRPr="002F372F">
        <w:rPr>
          <w:rFonts w:ascii="Times New Roman" w:hAnsi="Times New Roman" w:cs="Times New Roman"/>
          <w:bCs/>
          <w:sz w:val="28"/>
          <w:szCs w:val="28"/>
        </w:rPr>
        <w:t>;</w:t>
      </w:r>
    </w:p>
    <w:p w14:paraId="1D858F1A" w14:textId="7568EBB0" w:rsidR="009D66EE" w:rsidRPr="002F372F" w:rsidRDefault="009D66EE" w:rsidP="008778C5">
      <w:pPr>
        <w:pBdr>
          <w:top w:val="nil"/>
          <w:left w:val="nil"/>
          <w:bottom w:val="nil"/>
          <w:right w:val="nil"/>
          <w:between w:val="nil"/>
        </w:pBdr>
        <w:spacing w:after="0" w:line="240" w:lineRule="auto"/>
        <w:ind w:firstLine="851"/>
        <w:jc w:val="both"/>
        <w:rPr>
          <w:rFonts w:ascii="Times New Roman" w:hAnsi="Times New Roman" w:cs="Times New Roman"/>
          <w:bCs/>
          <w:sz w:val="28"/>
          <w:szCs w:val="28"/>
        </w:rPr>
      </w:pPr>
    </w:p>
    <w:p w14:paraId="5958A97B" w14:textId="77CDDAD6" w:rsidR="005431CB" w:rsidRPr="002F372F" w:rsidRDefault="009D66EE" w:rsidP="008778C5">
      <w:pPr>
        <w:pStyle w:val="a7"/>
        <w:numPr>
          <w:ilvl w:val="0"/>
          <w:numId w:val="5"/>
        </w:numPr>
        <w:pBdr>
          <w:top w:val="nil"/>
          <w:left w:val="nil"/>
          <w:bottom w:val="nil"/>
          <w:right w:val="nil"/>
          <w:between w:val="nil"/>
        </w:pBdr>
        <w:spacing w:after="280" w:line="240" w:lineRule="auto"/>
        <w:jc w:val="both"/>
        <w:rPr>
          <w:rFonts w:ascii="Times New Roman" w:hAnsi="Times New Roman" w:cs="Times New Roman"/>
          <w:bCs/>
          <w:sz w:val="28"/>
          <w:szCs w:val="28"/>
        </w:rPr>
      </w:pPr>
      <w:r w:rsidRPr="002F372F">
        <w:rPr>
          <w:rFonts w:ascii="Times New Roman" w:hAnsi="Times New Roman" w:cs="Times New Roman"/>
          <w:bCs/>
          <w:sz w:val="28"/>
          <w:szCs w:val="28"/>
        </w:rPr>
        <w:t>доповнити новим</w:t>
      </w:r>
      <w:r w:rsidR="005431CB" w:rsidRPr="002F372F">
        <w:rPr>
          <w:rFonts w:ascii="Times New Roman" w:hAnsi="Times New Roman" w:cs="Times New Roman"/>
          <w:bCs/>
          <w:sz w:val="28"/>
          <w:szCs w:val="28"/>
        </w:rPr>
        <w:t xml:space="preserve"> додат</w:t>
      </w:r>
      <w:r w:rsidRPr="002F372F">
        <w:rPr>
          <w:rFonts w:ascii="Times New Roman" w:hAnsi="Times New Roman" w:cs="Times New Roman"/>
          <w:bCs/>
          <w:sz w:val="28"/>
          <w:szCs w:val="28"/>
        </w:rPr>
        <w:t>ком</w:t>
      </w:r>
      <w:r w:rsidR="005431CB" w:rsidRPr="002F372F">
        <w:rPr>
          <w:rFonts w:ascii="Times New Roman" w:hAnsi="Times New Roman" w:cs="Times New Roman"/>
          <w:bCs/>
          <w:sz w:val="28"/>
          <w:szCs w:val="28"/>
        </w:rPr>
        <w:t>, що додається</w:t>
      </w:r>
      <w:r w:rsidR="00CC34B3" w:rsidRPr="002F372F">
        <w:rPr>
          <w:rFonts w:ascii="Times New Roman" w:hAnsi="Times New Roman" w:cs="Times New Roman"/>
          <w:bCs/>
          <w:sz w:val="28"/>
          <w:szCs w:val="28"/>
        </w:rPr>
        <w:t>.</w:t>
      </w:r>
    </w:p>
    <w:p w14:paraId="1642D9AE" w14:textId="6D5E2354" w:rsidR="008033CE" w:rsidRPr="002F372F" w:rsidRDefault="00B3229B" w:rsidP="008033CE">
      <w:pPr>
        <w:spacing w:after="0" w:line="240" w:lineRule="auto"/>
        <w:ind w:firstLine="851"/>
        <w:jc w:val="both"/>
        <w:rPr>
          <w:rFonts w:ascii="Times New Roman" w:hAnsi="Times New Roman" w:cs="Times New Roman"/>
          <w:sz w:val="28"/>
          <w:szCs w:val="28"/>
        </w:rPr>
      </w:pPr>
      <w:bookmarkStart w:id="1" w:name="n3319"/>
      <w:bookmarkEnd w:id="1"/>
      <w:r w:rsidRPr="002F372F">
        <w:rPr>
          <w:rFonts w:ascii="Times New Roman" w:hAnsi="Times New Roman" w:cs="Times New Roman"/>
          <w:sz w:val="28"/>
          <w:szCs w:val="28"/>
        </w:rPr>
        <w:t>6</w:t>
      </w:r>
      <w:r w:rsidR="00141451" w:rsidRPr="002F372F">
        <w:rPr>
          <w:rFonts w:ascii="Times New Roman" w:hAnsi="Times New Roman" w:cs="Times New Roman"/>
          <w:sz w:val="28"/>
          <w:szCs w:val="28"/>
        </w:rPr>
        <w:t>.</w:t>
      </w:r>
      <w:r w:rsidR="008033CE" w:rsidRPr="002F372F">
        <w:rPr>
          <w:rFonts w:ascii="Times New Roman" w:hAnsi="Times New Roman" w:cs="Times New Roman"/>
          <w:sz w:val="28"/>
          <w:szCs w:val="28"/>
        </w:rPr>
        <w:t xml:space="preserve"> </w:t>
      </w:r>
      <w:r w:rsidR="00141451" w:rsidRPr="002F372F">
        <w:rPr>
          <w:rFonts w:ascii="Times New Roman" w:hAnsi="Times New Roman" w:cs="Times New Roman"/>
          <w:sz w:val="28"/>
          <w:szCs w:val="28"/>
        </w:rPr>
        <w:t>У</w:t>
      </w:r>
      <w:r w:rsidR="008033CE" w:rsidRPr="002F372F">
        <w:rPr>
          <w:rFonts w:ascii="Times New Roman" w:hAnsi="Times New Roman" w:cs="Times New Roman"/>
          <w:sz w:val="28"/>
          <w:szCs w:val="28"/>
        </w:rPr>
        <w:t xml:space="preserve"> додатку 11:</w:t>
      </w:r>
    </w:p>
    <w:p w14:paraId="4AA86E08" w14:textId="77777777" w:rsidR="00141451" w:rsidRPr="002F372F" w:rsidRDefault="00141451" w:rsidP="008033CE">
      <w:pPr>
        <w:spacing w:after="0" w:line="240" w:lineRule="auto"/>
        <w:ind w:firstLine="851"/>
        <w:jc w:val="both"/>
        <w:rPr>
          <w:rFonts w:ascii="Times New Roman" w:hAnsi="Times New Roman" w:cs="Times New Roman"/>
          <w:sz w:val="28"/>
          <w:szCs w:val="28"/>
        </w:rPr>
      </w:pPr>
    </w:p>
    <w:p w14:paraId="1DA5AAE6" w14:textId="067A638E" w:rsidR="008033CE" w:rsidRPr="002F372F" w:rsidRDefault="008033CE" w:rsidP="008778C5">
      <w:pPr>
        <w:pStyle w:val="a7"/>
        <w:numPr>
          <w:ilvl w:val="0"/>
          <w:numId w:val="6"/>
        </w:numPr>
        <w:spacing w:after="0" w:line="240" w:lineRule="auto"/>
        <w:jc w:val="both"/>
        <w:rPr>
          <w:rFonts w:ascii="Times New Roman" w:hAnsi="Times New Roman" w:cs="Times New Roman"/>
          <w:sz w:val="28"/>
          <w:szCs w:val="28"/>
        </w:rPr>
      </w:pPr>
      <w:r w:rsidRPr="002F372F">
        <w:rPr>
          <w:rFonts w:ascii="Times New Roman" w:hAnsi="Times New Roman" w:cs="Times New Roman"/>
          <w:sz w:val="28"/>
          <w:szCs w:val="28"/>
        </w:rPr>
        <w:t>пункт 4.5 глави 4 доповнити новим підпунктом такого змісту:</w:t>
      </w:r>
    </w:p>
    <w:p w14:paraId="779A065A"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sz w:val="28"/>
          <w:szCs w:val="28"/>
        </w:rPr>
        <w:t xml:space="preserve">«9) </w:t>
      </w:r>
      <w:r w:rsidRPr="002F372F">
        <w:rPr>
          <w:rFonts w:ascii="Times New Roman" w:hAnsi="Times New Roman" w:cs="Times New Roman"/>
          <w:bCs/>
          <w:sz w:val="28"/>
          <w:szCs w:val="28"/>
        </w:rPr>
        <w:t xml:space="preserve">у разі виходу/виключення одиниці відпуску із балансуючої групи гарантованого покупця разом із заявою про вихід/виключення одиниці відпуску з балансуючої групи гарантованого покупця надати ОСП підписану зі своєї сторони заяву про розірвання цього Договору або призупинення дії </w:t>
      </w:r>
      <w:r w:rsidR="002735DA" w:rsidRPr="002F372F">
        <w:rPr>
          <w:rFonts w:ascii="Times New Roman" w:hAnsi="Times New Roman" w:cs="Times New Roman"/>
          <w:bCs/>
          <w:sz w:val="28"/>
          <w:szCs w:val="28"/>
        </w:rPr>
        <w:t xml:space="preserve">цього </w:t>
      </w:r>
      <w:r w:rsidRPr="002F372F">
        <w:rPr>
          <w:rFonts w:ascii="Times New Roman" w:hAnsi="Times New Roman" w:cs="Times New Roman"/>
          <w:bCs/>
          <w:sz w:val="28"/>
          <w:szCs w:val="28"/>
        </w:rPr>
        <w:t>Договору в частині такої одиниці відпуску з дати виходу/виключення такої одиниці відпуску з балансуючої групи гарантованого покупця.»;</w:t>
      </w:r>
    </w:p>
    <w:p w14:paraId="5A04F4D2" w14:textId="77777777" w:rsidR="00141451" w:rsidRPr="002F372F" w:rsidRDefault="00141451" w:rsidP="008033CE">
      <w:pPr>
        <w:shd w:val="clear" w:color="auto" w:fill="FFFFFF"/>
        <w:spacing w:after="0" w:line="240" w:lineRule="auto"/>
        <w:ind w:firstLine="851"/>
        <w:jc w:val="both"/>
        <w:rPr>
          <w:rFonts w:ascii="Times New Roman" w:hAnsi="Times New Roman" w:cs="Times New Roman"/>
          <w:sz w:val="28"/>
          <w:szCs w:val="28"/>
        </w:rPr>
      </w:pPr>
    </w:p>
    <w:p w14:paraId="6AF2B1DD" w14:textId="72483CAD" w:rsidR="008033CE" w:rsidRPr="002F372F" w:rsidRDefault="008033CE" w:rsidP="008778C5">
      <w:pPr>
        <w:pStyle w:val="a7"/>
        <w:numPr>
          <w:ilvl w:val="0"/>
          <w:numId w:val="6"/>
        </w:numPr>
        <w:shd w:val="clear" w:color="auto" w:fill="FFFFFF"/>
        <w:spacing w:after="0" w:line="240" w:lineRule="auto"/>
        <w:ind w:left="0" w:firstLine="851"/>
        <w:jc w:val="both"/>
        <w:rPr>
          <w:rFonts w:ascii="Times New Roman" w:hAnsi="Times New Roman" w:cs="Times New Roman"/>
          <w:bCs/>
          <w:sz w:val="28"/>
          <w:szCs w:val="28"/>
        </w:rPr>
      </w:pPr>
      <w:r w:rsidRPr="002F372F">
        <w:rPr>
          <w:rFonts w:ascii="Times New Roman" w:hAnsi="Times New Roman" w:cs="Times New Roman"/>
          <w:sz w:val="28"/>
          <w:szCs w:val="28"/>
        </w:rPr>
        <w:t>пункт 8.4 глави 8 замінити трьома новими пунктами 8.4 – 8.6 такого змісту</w:t>
      </w:r>
      <w:r w:rsidRPr="002F372F">
        <w:rPr>
          <w:rFonts w:ascii="Times New Roman" w:hAnsi="Times New Roman" w:cs="Times New Roman"/>
          <w:bCs/>
          <w:sz w:val="28"/>
          <w:szCs w:val="28"/>
        </w:rPr>
        <w:t>:</w:t>
      </w:r>
    </w:p>
    <w:p w14:paraId="7B9E5F32"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sz w:val="28"/>
          <w:szCs w:val="28"/>
        </w:rPr>
      </w:pPr>
      <w:r w:rsidRPr="002F372F">
        <w:rPr>
          <w:rFonts w:ascii="Times New Roman" w:hAnsi="Times New Roman" w:cs="Times New Roman"/>
          <w:bCs/>
          <w:sz w:val="28"/>
          <w:szCs w:val="28"/>
        </w:rPr>
        <w:t xml:space="preserve">«8.4. </w:t>
      </w:r>
      <w:r w:rsidRPr="002F372F">
        <w:rPr>
          <w:rFonts w:ascii="Times New Roman" w:hAnsi="Times New Roman" w:cs="Times New Roman"/>
          <w:sz w:val="28"/>
          <w:szCs w:val="28"/>
        </w:rPr>
        <w:t xml:space="preserve">Розірвання цього Договору в односторонньому порядку відбувається </w:t>
      </w:r>
      <w:r w:rsidRPr="002F372F">
        <w:rPr>
          <w:rFonts w:ascii="Times New Roman" w:hAnsi="Times New Roman" w:cs="Times New Roman"/>
          <w:bCs/>
          <w:sz w:val="28"/>
          <w:szCs w:val="28"/>
        </w:rPr>
        <w:t>якщо</w:t>
      </w:r>
      <w:r w:rsidRPr="002F372F">
        <w:rPr>
          <w:rFonts w:ascii="Times New Roman" w:hAnsi="Times New Roman" w:cs="Times New Roman"/>
          <w:sz w:val="28"/>
          <w:szCs w:val="28"/>
        </w:rPr>
        <w:t>:</w:t>
      </w:r>
    </w:p>
    <w:p w14:paraId="05B7015F"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sz w:val="28"/>
          <w:szCs w:val="28"/>
        </w:rPr>
      </w:pPr>
    </w:p>
    <w:p w14:paraId="58BC44E5"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sz w:val="28"/>
          <w:szCs w:val="28"/>
        </w:rPr>
      </w:pPr>
      <w:r w:rsidRPr="002F372F">
        <w:rPr>
          <w:rFonts w:ascii="Times New Roman" w:hAnsi="Times New Roman" w:cs="Times New Roman"/>
          <w:sz w:val="28"/>
          <w:szCs w:val="28"/>
        </w:rPr>
        <w:t xml:space="preserve">1) одна зі Сторін втрачає статус учасника ринку електричної енергії </w:t>
      </w:r>
      <w:r w:rsidRPr="002F372F">
        <w:rPr>
          <w:rFonts w:ascii="Times New Roman" w:hAnsi="Times New Roman" w:cs="Times New Roman"/>
          <w:sz w:val="28"/>
          <w:szCs w:val="28"/>
        </w:rPr>
        <w:br/>
        <w:t>(з дня втрати такого статусу);</w:t>
      </w:r>
    </w:p>
    <w:p w14:paraId="49ABE58D"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sz w:val="28"/>
          <w:szCs w:val="28"/>
        </w:rPr>
      </w:pPr>
    </w:p>
    <w:p w14:paraId="62921C53"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sz w:val="28"/>
          <w:szCs w:val="28"/>
        </w:rPr>
      </w:pPr>
      <w:r w:rsidRPr="002F372F">
        <w:rPr>
          <w:rFonts w:ascii="Times New Roman" w:hAnsi="Times New Roman" w:cs="Times New Roman"/>
          <w:sz w:val="28"/>
          <w:szCs w:val="28"/>
        </w:rPr>
        <w:t>2) припинено державну реєстрацію суб’єкта господарювання, що є Стороною цього Договору;</w:t>
      </w:r>
    </w:p>
    <w:p w14:paraId="1A558EA5"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p>
    <w:p w14:paraId="5F4E1865"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3) ППВДЕ виключений з балансуючої групи гарантованого покупця та відповідно до підпункту 9 пункту 4.5 глави 4 цього Договору не подав заяву про призупинення дії цього Договору.</w:t>
      </w:r>
    </w:p>
    <w:p w14:paraId="520ACD55"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r w:rsidRPr="002F372F">
        <w:rPr>
          <w:rFonts w:ascii="Times New Roman" w:hAnsi="Times New Roman" w:cs="Times New Roman"/>
          <w:bCs/>
          <w:sz w:val="28"/>
          <w:szCs w:val="28"/>
        </w:rPr>
        <w:t xml:space="preserve">Розірвання цього Договору в односторонньому порядку відбувається в частині окремої одиниці відпуску – у разі виходу/виключення з балансуючої групи гарантованого покупця з </w:t>
      </w:r>
      <w:r w:rsidRPr="002F372F">
        <w:rPr>
          <w:rFonts w:ascii="Times New Roman" w:hAnsi="Times New Roman" w:cs="Times New Roman"/>
          <w:sz w:val="28"/>
          <w:szCs w:val="28"/>
        </w:rPr>
        <w:t xml:space="preserve">дня </w:t>
      </w:r>
      <w:r w:rsidRPr="002F372F">
        <w:rPr>
          <w:rFonts w:ascii="Times New Roman" w:hAnsi="Times New Roman" w:cs="Times New Roman"/>
          <w:bCs/>
          <w:sz w:val="28"/>
          <w:szCs w:val="28"/>
        </w:rPr>
        <w:t>виходу/виключення такої одиниці відпуску з балансуючої групи гарантованого покупця.</w:t>
      </w:r>
    </w:p>
    <w:p w14:paraId="03740C46"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bCs/>
          <w:sz w:val="28"/>
          <w:szCs w:val="28"/>
        </w:rPr>
      </w:pPr>
    </w:p>
    <w:p w14:paraId="16079D78"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sz w:val="28"/>
          <w:szCs w:val="28"/>
        </w:rPr>
      </w:pPr>
      <w:r w:rsidRPr="002F372F">
        <w:rPr>
          <w:rFonts w:ascii="Times New Roman" w:hAnsi="Times New Roman" w:cs="Times New Roman"/>
          <w:bCs/>
          <w:sz w:val="28"/>
          <w:szCs w:val="28"/>
        </w:rPr>
        <w:lastRenderedPageBreak/>
        <w:t xml:space="preserve">8.5. </w:t>
      </w:r>
      <w:r w:rsidRPr="002F372F">
        <w:rPr>
          <w:rFonts w:ascii="Times New Roman" w:hAnsi="Times New Roman" w:cs="Times New Roman"/>
          <w:sz w:val="28"/>
          <w:szCs w:val="28"/>
        </w:rPr>
        <w:t>Цей Договір також припиняється/розривається з дня набрання законної сили рішенням суду про розірвання цього Договору.</w:t>
      </w:r>
    </w:p>
    <w:p w14:paraId="3D30B55F"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sz w:val="28"/>
          <w:szCs w:val="28"/>
        </w:rPr>
      </w:pPr>
    </w:p>
    <w:p w14:paraId="10AAE0DF" w14:textId="77777777" w:rsidR="008033CE" w:rsidRPr="002F372F" w:rsidRDefault="008033CE" w:rsidP="008033CE">
      <w:pPr>
        <w:shd w:val="clear" w:color="auto" w:fill="FFFFFF"/>
        <w:spacing w:after="0" w:line="240" w:lineRule="auto"/>
        <w:ind w:firstLine="851"/>
        <w:jc w:val="both"/>
        <w:rPr>
          <w:rFonts w:ascii="Times New Roman" w:hAnsi="Times New Roman" w:cs="Times New Roman"/>
          <w:sz w:val="28"/>
          <w:szCs w:val="28"/>
        </w:rPr>
      </w:pPr>
      <w:r w:rsidRPr="002F372F">
        <w:rPr>
          <w:rFonts w:ascii="Times New Roman" w:hAnsi="Times New Roman" w:cs="Times New Roman"/>
          <w:bCs/>
          <w:sz w:val="28"/>
          <w:szCs w:val="28"/>
        </w:rPr>
        <w:t xml:space="preserve">8.6. </w:t>
      </w:r>
      <w:r w:rsidRPr="002F372F">
        <w:rPr>
          <w:rFonts w:ascii="Times New Roman" w:hAnsi="Times New Roman" w:cs="Times New Roman"/>
          <w:sz w:val="28"/>
          <w:szCs w:val="28"/>
        </w:rPr>
        <w:t>Припинення/розірвання цього Договору не звільняє Сторони від належного виконання обов’язків, що виникли в період дії цього Договору.».</w:t>
      </w:r>
    </w:p>
    <w:p w14:paraId="30099CA7" w14:textId="77777777" w:rsidR="00A15E5A" w:rsidRPr="002F372F" w:rsidRDefault="00A15E5A">
      <w:pPr>
        <w:spacing w:after="0" w:line="240" w:lineRule="auto"/>
        <w:jc w:val="both"/>
        <w:rPr>
          <w:rFonts w:ascii="Times New Roman" w:eastAsia="Times New Roman" w:hAnsi="Times New Roman" w:cs="Times New Roman"/>
          <w:sz w:val="28"/>
          <w:szCs w:val="28"/>
        </w:rPr>
      </w:pPr>
    </w:p>
    <w:p w14:paraId="7BCB8A1B" w14:textId="77777777" w:rsidR="00A15E5A" w:rsidRPr="002F372F" w:rsidRDefault="00A15E5A">
      <w:pPr>
        <w:spacing w:after="0" w:line="240" w:lineRule="auto"/>
        <w:jc w:val="both"/>
        <w:rPr>
          <w:rFonts w:ascii="Times New Roman" w:eastAsia="Times New Roman" w:hAnsi="Times New Roman" w:cs="Times New Roman"/>
          <w:sz w:val="28"/>
          <w:szCs w:val="28"/>
        </w:rPr>
      </w:pPr>
    </w:p>
    <w:p w14:paraId="4A7E2D09" w14:textId="77777777" w:rsidR="00A15E5A" w:rsidRPr="002F372F" w:rsidRDefault="00A15E5A">
      <w:pPr>
        <w:spacing w:after="0" w:line="240" w:lineRule="auto"/>
        <w:jc w:val="both"/>
        <w:rPr>
          <w:rFonts w:ascii="Times New Roman" w:eastAsia="Times New Roman" w:hAnsi="Times New Roman" w:cs="Times New Roman"/>
          <w:sz w:val="28"/>
          <w:szCs w:val="28"/>
        </w:rPr>
      </w:pPr>
    </w:p>
    <w:p w14:paraId="65929C97" w14:textId="77777777" w:rsidR="00A15E5A" w:rsidRPr="002F372F" w:rsidRDefault="00711597">
      <w:pPr>
        <w:spacing w:after="0" w:line="240" w:lineRule="auto"/>
        <w:jc w:val="both"/>
        <w:rPr>
          <w:rFonts w:ascii="Times New Roman" w:eastAsia="Times New Roman" w:hAnsi="Times New Roman" w:cs="Times New Roman"/>
          <w:sz w:val="28"/>
          <w:szCs w:val="28"/>
        </w:rPr>
      </w:pPr>
      <w:r w:rsidRPr="002F372F">
        <w:rPr>
          <w:rFonts w:ascii="Times New Roman" w:eastAsia="Times New Roman" w:hAnsi="Times New Roman" w:cs="Times New Roman"/>
          <w:sz w:val="28"/>
          <w:szCs w:val="28"/>
        </w:rPr>
        <w:t>Директор Департам</w:t>
      </w:r>
      <w:bookmarkStart w:id="2" w:name="_GoBack"/>
      <w:bookmarkEnd w:id="2"/>
      <w:r w:rsidRPr="002F372F">
        <w:rPr>
          <w:rFonts w:ascii="Times New Roman" w:eastAsia="Times New Roman" w:hAnsi="Times New Roman" w:cs="Times New Roman"/>
          <w:sz w:val="28"/>
          <w:szCs w:val="28"/>
        </w:rPr>
        <w:t>енту енергоринку</w:t>
      </w:r>
      <w:r w:rsidRPr="002F372F">
        <w:rPr>
          <w:rFonts w:ascii="Times New Roman" w:eastAsia="Times New Roman" w:hAnsi="Times New Roman" w:cs="Times New Roman"/>
          <w:sz w:val="28"/>
          <w:szCs w:val="28"/>
        </w:rPr>
        <w:tab/>
      </w:r>
      <w:r w:rsidRPr="002F372F">
        <w:rPr>
          <w:rFonts w:ascii="Times New Roman" w:eastAsia="Times New Roman" w:hAnsi="Times New Roman" w:cs="Times New Roman"/>
          <w:sz w:val="28"/>
          <w:szCs w:val="28"/>
        </w:rPr>
        <w:tab/>
      </w:r>
      <w:r w:rsidRPr="002F372F">
        <w:rPr>
          <w:rFonts w:ascii="Times New Roman" w:eastAsia="Times New Roman" w:hAnsi="Times New Roman" w:cs="Times New Roman"/>
          <w:sz w:val="28"/>
          <w:szCs w:val="28"/>
        </w:rPr>
        <w:tab/>
      </w:r>
      <w:r w:rsidRPr="002F372F">
        <w:rPr>
          <w:rFonts w:ascii="Times New Roman" w:eastAsia="Times New Roman" w:hAnsi="Times New Roman" w:cs="Times New Roman"/>
          <w:sz w:val="28"/>
          <w:szCs w:val="28"/>
        </w:rPr>
        <w:tab/>
        <w:t xml:space="preserve"> Ілля СІДОРОВ</w:t>
      </w:r>
    </w:p>
    <w:sectPr w:rsidR="00A15E5A" w:rsidRPr="002F372F">
      <w:headerReference w:type="default" r:id="rId9"/>
      <w:pgSz w:w="11906" w:h="16838"/>
      <w:pgMar w:top="1134" w:right="567" w:bottom="1134" w:left="1700"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1898A" w14:textId="77777777" w:rsidR="00E43709" w:rsidRDefault="00E43709">
      <w:pPr>
        <w:spacing w:after="0" w:line="240" w:lineRule="auto"/>
      </w:pPr>
      <w:r>
        <w:separator/>
      </w:r>
    </w:p>
  </w:endnote>
  <w:endnote w:type="continuationSeparator" w:id="0">
    <w:p w14:paraId="33181323" w14:textId="77777777" w:rsidR="00E43709" w:rsidRDefault="00E43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409F8" w14:textId="77777777" w:rsidR="00E43709" w:rsidRDefault="00E43709">
      <w:pPr>
        <w:spacing w:after="0" w:line="240" w:lineRule="auto"/>
      </w:pPr>
      <w:r>
        <w:separator/>
      </w:r>
    </w:p>
  </w:footnote>
  <w:footnote w:type="continuationSeparator" w:id="0">
    <w:p w14:paraId="3E28C333" w14:textId="77777777" w:rsidR="00E43709" w:rsidRDefault="00E437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B1BA0" w14:textId="1BB83589" w:rsidR="00FD66D9" w:rsidRPr="002F372F" w:rsidRDefault="00FD66D9">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sz w:val="24"/>
      </w:rPr>
    </w:pPr>
    <w:r w:rsidRPr="002F372F">
      <w:rPr>
        <w:rFonts w:ascii="Times New Roman" w:eastAsia="Times New Roman" w:hAnsi="Times New Roman" w:cs="Times New Roman"/>
        <w:color w:val="000000"/>
        <w:sz w:val="24"/>
      </w:rPr>
      <w:fldChar w:fldCharType="begin"/>
    </w:r>
    <w:r w:rsidRPr="002F372F">
      <w:rPr>
        <w:rFonts w:ascii="Times New Roman" w:eastAsia="Times New Roman" w:hAnsi="Times New Roman" w:cs="Times New Roman"/>
        <w:color w:val="000000"/>
        <w:sz w:val="24"/>
      </w:rPr>
      <w:instrText>PAGE</w:instrText>
    </w:r>
    <w:r w:rsidRPr="002F372F">
      <w:rPr>
        <w:rFonts w:ascii="Times New Roman" w:eastAsia="Times New Roman" w:hAnsi="Times New Roman" w:cs="Times New Roman"/>
        <w:color w:val="000000"/>
        <w:sz w:val="24"/>
      </w:rPr>
      <w:fldChar w:fldCharType="separate"/>
    </w:r>
    <w:r w:rsidR="00882F9B">
      <w:rPr>
        <w:rFonts w:ascii="Times New Roman" w:eastAsia="Times New Roman" w:hAnsi="Times New Roman" w:cs="Times New Roman"/>
        <w:noProof/>
        <w:color w:val="000000"/>
        <w:sz w:val="24"/>
      </w:rPr>
      <w:t>10</w:t>
    </w:r>
    <w:r w:rsidRPr="002F372F">
      <w:rPr>
        <w:rFonts w:ascii="Times New Roman" w:eastAsia="Times New Roman" w:hAnsi="Times New Roman" w:cs="Times New Roman"/>
        <w:color w:val="000000"/>
        <w:sz w:val="24"/>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36B63"/>
    <w:multiLevelType w:val="hybridMultilevel"/>
    <w:tmpl w:val="CA7EFF66"/>
    <w:lvl w:ilvl="0" w:tplc="046C1C5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41C304B0"/>
    <w:multiLevelType w:val="hybridMultilevel"/>
    <w:tmpl w:val="04A48842"/>
    <w:lvl w:ilvl="0" w:tplc="7472B1E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47140377"/>
    <w:multiLevelType w:val="hybridMultilevel"/>
    <w:tmpl w:val="996EBEDA"/>
    <w:lvl w:ilvl="0" w:tplc="ADA04B3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56914467"/>
    <w:multiLevelType w:val="hybridMultilevel"/>
    <w:tmpl w:val="620270D2"/>
    <w:lvl w:ilvl="0" w:tplc="12E8B676">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6B5D1A4D"/>
    <w:multiLevelType w:val="hybridMultilevel"/>
    <w:tmpl w:val="ED9E8792"/>
    <w:lvl w:ilvl="0" w:tplc="F580DF60">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78D139B2"/>
    <w:multiLevelType w:val="multilevel"/>
    <w:tmpl w:val="3DF2FC54"/>
    <w:lvl w:ilvl="0">
      <w:start w:val="2"/>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5"/>
  </w:num>
  <w:num w:numId="2">
    <w:abstractNumId w:val="3"/>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E5A"/>
    <w:rsid w:val="000024F8"/>
    <w:rsid w:val="0002463D"/>
    <w:rsid w:val="0002566A"/>
    <w:rsid w:val="000357A9"/>
    <w:rsid w:val="000360CE"/>
    <w:rsid w:val="00037053"/>
    <w:rsid w:val="00040AF1"/>
    <w:rsid w:val="000415D1"/>
    <w:rsid w:val="000560E7"/>
    <w:rsid w:val="000621F5"/>
    <w:rsid w:val="000671D2"/>
    <w:rsid w:val="00071EAB"/>
    <w:rsid w:val="000832E2"/>
    <w:rsid w:val="000A17C0"/>
    <w:rsid w:val="000B28D3"/>
    <w:rsid w:val="000B4753"/>
    <w:rsid w:val="000C444A"/>
    <w:rsid w:val="000E4064"/>
    <w:rsid w:val="000F389B"/>
    <w:rsid w:val="001060B0"/>
    <w:rsid w:val="0011307B"/>
    <w:rsid w:val="00125FAF"/>
    <w:rsid w:val="001269C4"/>
    <w:rsid w:val="00141451"/>
    <w:rsid w:val="00144DFC"/>
    <w:rsid w:val="00163886"/>
    <w:rsid w:val="001815A3"/>
    <w:rsid w:val="00184118"/>
    <w:rsid w:val="00196E54"/>
    <w:rsid w:val="001A1A43"/>
    <w:rsid w:val="001A6306"/>
    <w:rsid w:val="001C22D4"/>
    <w:rsid w:val="001C293A"/>
    <w:rsid w:val="001C69FE"/>
    <w:rsid w:val="001D0ABE"/>
    <w:rsid w:val="001D2C88"/>
    <w:rsid w:val="001D2D4B"/>
    <w:rsid w:val="001D41BD"/>
    <w:rsid w:val="001E6845"/>
    <w:rsid w:val="001F15A9"/>
    <w:rsid w:val="001F44E7"/>
    <w:rsid w:val="00203C4C"/>
    <w:rsid w:val="00203E6C"/>
    <w:rsid w:val="00211E89"/>
    <w:rsid w:val="0022345A"/>
    <w:rsid w:val="00234678"/>
    <w:rsid w:val="00234AD2"/>
    <w:rsid w:val="00242138"/>
    <w:rsid w:val="002456F4"/>
    <w:rsid w:val="0025003C"/>
    <w:rsid w:val="00250399"/>
    <w:rsid w:val="0026235F"/>
    <w:rsid w:val="00270941"/>
    <w:rsid w:val="00272A79"/>
    <w:rsid w:val="002735DA"/>
    <w:rsid w:val="00285165"/>
    <w:rsid w:val="002853AF"/>
    <w:rsid w:val="00290C7F"/>
    <w:rsid w:val="002A48EB"/>
    <w:rsid w:val="002B05E1"/>
    <w:rsid w:val="002D3292"/>
    <w:rsid w:val="002E3FC2"/>
    <w:rsid w:val="002F3244"/>
    <w:rsid w:val="002F372F"/>
    <w:rsid w:val="002F5679"/>
    <w:rsid w:val="002F5A06"/>
    <w:rsid w:val="0030450A"/>
    <w:rsid w:val="003053AC"/>
    <w:rsid w:val="00321D45"/>
    <w:rsid w:val="00323164"/>
    <w:rsid w:val="003233B7"/>
    <w:rsid w:val="003246E3"/>
    <w:rsid w:val="00325784"/>
    <w:rsid w:val="0032788C"/>
    <w:rsid w:val="00352DA2"/>
    <w:rsid w:val="003658A5"/>
    <w:rsid w:val="00376171"/>
    <w:rsid w:val="003830D4"/>
    <w:rsid w:val="0038347D"/>
    <w:rsid w:val="0038427D"/>
    <w:rsid w:val="0038442B"/>
    <w:rsid w:val="00390341"/>
    <w:rsid w:val="003A59B2"/>
    <w:rsid w:val="003A7812"/>
    <w:rsid w:val="003C61AB"/>
    <w:rsid w:val="003D3F22"/>
    <w:rsid w:val="003D6646"/>
    <w:rsid w:val="003E19A8"/>
    <w:rsid w:val="003E1D74"/>
    <w:rsid w:val="003E7A28"/>
    <w:rsid w:val="00403C74"/>
    <w:rsid w:val="00412681"/>
    <w:rsid w:val="004142D6"/>
    <w:rsid w:val="00416AB0"/>
    <w:rsid w:val="0042066E"/>
    <w:rsid w:val="00437036"/>
    <w:rsid w:val="0044559E"/>
    <w:rsid w:val="00450E6C"/>
    <w:rsid w:val="0046504B"/>
    <w:rsid w:val="004735F5"/>
    <w:rsid w:val="004B3A91"/>
    <w:rsid w:val="004B4FDB"/>
    <w:rsid w:val="004C50C6"/>
    <w:rsid w:val="004C5D44"/>
    <w:rsid w:val="0050282C"/>
    <w:rsid w:val="00513457"/>
    <w:rsid w:val="00534B62"/>
    <w:rsid w:val="005372E9"/>
    <w:rsid w:val="005415EC"/>
    <w:rsid w:val="005431CB"/>
    <w:rsid w:val="00567D30"/>
    <w:rsid w:val="00572AB3"/>
    <w:rsid w:val="00583456"/>
    <w:rsid w:val="005A5F6B"/>
    <w:rsid w:val="005C2C96"/>
    <w:rsid w:val="005C6F96"/>
    <w:rsid w:val="005F0D36"/>
    <w:rsid w:val="005F4044"/>
    <w:rsid w:val="00602FF6"/>
    <w:rsid w:val="00615F24"/>
    <w:rsid w:val="00621368"/>
    <w:rsid w:val="00623875"/>
    <w:rsid w:val="0062527C"/>
    <w:rsid w:val="0062736B"/>
    <w:rsid w:val="00634E1C"/>
    <w:rsid w:val="0064033B"/>
    <w:rsid w:val="006403A4"/>
    <w:rsid w:val="006405B9"/>
    <w:rsid w:val="0064408E"/>
    <w:rsid w:val="006941DD"/>
    <w:rsid w:val="00697055"/>
    <w:rsid w:val="006A51C6"/>
    <w:rsid w:val="006A72B2"/>
    <w:rsid w:val="006B717C"/>
    <w:rsid w:val="006C0CC6"/>
    <w:rsid w:val="006D6E6C"/>
    <w:rsid w:val="006F7481"/>
    <w:rsid w:val="006F7F6D"/>
    <w:rsid w:val="00701932"/>
    <w:rsid w:val="00705635"/>
    <w:rsid w:val="00711597"/>
    <w:rsid w:val="00733537"/>
    <w:rsid w:val="00734FE5"/>
    <w:rsid w:val="007434BE"/>
    <w:rsid w:val="00745089"/>
    <w:rsid w:val="007465F5"/>
    <w:rsid w:val="00747ACD"/>
    <w:rsid w:val="00762583"/>
    <w:rsid w:val="0076673F"/>
    <w:rsid w:val="00770CBC"/>
    <w:rsid w:val="00773A14"/>
    <w:rsid w:val="00774884"/>
    <w:rsid w:val="00777DD1"/>
    <w:rsid w:val="0078610B"/>
    <w:rsid w:val="007A7D85"/>
    <w:rsid w:val="007C22B9"/>
    <w:rsid w:val="007C453F"/>
    <w:rsid w:val="007E2836"/>
    <w:rsid w:val="007E4F31"/>
    <w:rsid w:val="007F0A5C"/>
    <w:rsid w:val="007F4B3F"/>
    <w:rsid w:val="008033CE"/>
    <w:rsid w:val="008052B2"/>
    <w:rsid w:val="00820D70"/>
    <w:rsid w:val="00823C92"/>
    <w:rsid w:val="008310BE"/>
    <w:rsid w:val="00833AE0"/>
    <w:rsid w:val="008355D5"/>
    <w:rsid w:val="0084093C"/>
    <w:rsid w:val="00852AE0"/>
    <w:rsid w:val="00855EB9"/>
    <w:rsid w:val="00864C6C"/>
    <w:rsid w:val="008748A7"/>
    <w:rsid w:val="008776C3"/>
    <w:rsid w:val="008778C5"/>
    <w:rsid w:val="008817C1"/>
    <w:rsid w:val="00881A04"/>
    <w:rsid w:val="00882F9B"/>
    <w:rsid w:val="008848C3"/>
    <w:rsid w:val="00891113"/>
    <w:rsid w:val="008C19DE"/>
    <w:rsid w:val="00900A13"/>
    <w:rsid w:val="0090113C"/>
    <w:rsid w:val="00906BD9"/>
    <w:rsid w:val="00906C4B"/>
    <w:rsid w:val="0091311A"/>
    <w:rsid w:val="00936D61"/>
    <w:rsid w:val="00953D1B"/>
    <w:rsid w:val="0096119F"/>
    <w:rsid w:val="009617CF"/>
    <w:rsid w:val="00967211"/>
    <w:rsid w:val="009847A7"/>
    <w:rsid w:val="00987629"/>
    <w:rsid w:val="009A1F6E"/>
    <w:rsid w:val="009A4FE3"/>
    <w:rsid w:val="009A6626"/>
    <w:rsid w:val="009B5E0C"/>
    <w:rsid w:val="009C4BC9"/>
    <w:rsid w:val="009D66EE"/>
    <w:rsid w:val="009E1C76"/>
    <w:rsid w:val="009E443C"/>
    <w:rsid w:val="009E6119"/>
    <w:rsid w:val="00A120A3"/>
    <w:rsid w:val="00A15E5A"/>
    <w:rsid w:val="00A22419"/>
    <w:rsid w:val="00A24FDD"/>
    <w:rsid w:val="00A30A0C"/>
    <w:rsid w:val="00A42A0E"/>
    <w:rsid w:val="00A46D28"/>
    <w:rsid w:val="00A7169B"/>
    <w:rsid w:val="00A733FE"/>
    <w:rsid w:val="00A7692C"/>
    <w:rsid w:val="00A80A9F"/>
    <w:rsid w:val="00AB2FBD"/>
    <w:rsid w:val="00AC1FB8"/>
    <w:rsid w:val="00AC507B"/>
    <w:rsid w:val="00AF2CF3"/>
    <w:rsid w:val="00AF41EA"/>
    <w:rsid w:val="00B00851"/>
    <w:rsid w:val="00B11B7E"/>
    <w:rsid w:val="00B13D22"/>
    <w:rsid w:val="00B1683D"/>
    <w:rsid w:val="00B170D6"/>
    <w:rsid w:val="00B208DB"/>
    <w:rsid w:val="00B233F5"/>
    <w:rsid w:val="00B3229B"/>
    <w:rsid w:val="00B439BB"/>
    <w:rsid w:val="00B47119"/>
    <w:rsid w:val="00B62EA5"/>
    <w:rsid w:val="00B71AA1"/>
    <w:rsid w:val="00B80DDF"/>
    <w:rsid w:val="00B8292D"/>
    <w:rsid w:val="00BA1D79"/>
    <w:rsid w:val="00BA39F9"/>
    <w:rsid w:val="00BB168A"/>
    <w:rsid w:val="00BB59C8"/>
    <w:rsid w:val="00BD23CC"/>
    <w:rsid w:val="00BD2E17"/>
    <w:rsid w:val="00BD72BF"/>
    <w:rsid w:val="00BE3E93"/>
    <w:rsid w:val="00BE46E5"/>
    <w:rsid w:val="00C36271"/>
    <w:rsid w:val="00C40268"/>
    <w:rsid w:val="00C4463D"/>
    <w:rsid w:val="00C47BC5"/>
    <w:rsid w:val="00C51D60"/>
    <w:rsid w:val="00C520C8"/>
    <w:rsid w:val="00C5497D"/>
    <w:rsid w:val="00C64286"/>
    <w:rsid w:val="00C9589E"/>
    <w:rsid w:val="00CA13FA"/>
    <w:rsid w:val="00CA48C6"/>
    <w:rsid w:val="00CA4CC5"/>
    <w:rsid w:val="00CA4EA7"/>
    <w:rsid w:val="00CC34B3"/>
    <w:rsid w:val="00CC3DF3"/>
    <w:rsid w:val="00CD33F7"/>
    <w:rsid w:val="00D04456"/>
    <w:rsid w:val="00D16860"/>
    <w:rsid w:val="00D23967"/>
    <w:rsid w:val="00D25191"/>
    <w:rsid w:val="00D375A9"/>
    <w:rsid w:val="00D50E3A"/>
    <w:rsid w:val="00D636E9"/>
    <w:rsid w:val="00D7070B"/>
    <w:rsid w:val="00D82807"/>
    <w:rsid w:val="00D86945"/>
    <w:rsid w:val="00D90665"/>
    <w:rsid w:val="00DA1073"/>
    <w:rsid w:val="00DA5700"/>
    <w:rsid w:val="00DB28A5"/>
    <w:rsid w:val="00DB36E1"/>
    <w:rsid w:val="00DB661C"/>
    <w:rsid w:val="00DC7A74"/>
    <w:rsid w:val="00DD00A1"/>
    <w:rsid w:val="00DE2D1B"/>
    <w:rsid w:val="00DF2B09"/>
    <w:rsid w:val="00DF565D"/>
    <w:rsid w:val="00E27A31"/>
    <w:rsid w:val="00E43709"/>
    <w:rsid w:val="00E72096"/>
    <w:rsid w:val="00E7429A"/>
    <w:rsid w:val="00E75FF9"/>
    <w:rsid w:val="00E92AA3"/>
    <w:rsid w:val="00EA4557"/>
    <w:rsid w:val="00EA6809"/>
    <w:rsid w:val="00EA752B"/>
    <w:rsid w:val="00EB0680"/>
    <w:rsid w:val="00EB1E36"/>
    <w:rsid w:val="00EB7581"/>
    <w:rsid w:val="00EC7302"/>
    <w:rsid w:val="00ED1600"/>
    <w:rsid w:val="00ED38C7"/>
    <w:rsid w:val="00ED4F25"/>
    <w:rsid w:val="00ED4FB1"/>
    <w:rsid w:val="00ED6C01"/>
    <w:rsid w:val="00EE00AB"/>
    <w:rsid w:val="00EE0CDB"/>
    <w:rsid w:val="00EE4333"/>
    <w:rsid w:val="00EF24D0"/>
    <w:rsid w:val="00EF3ACA"/>
    <w:rsid w:val="00F00F5E"/>
    <w:rsid w:val="00F04546"/>
    <w:rsid w:val="00F06276"/>
    <w:rsid w:val="00F07AEC"/>
    <w:rsid w:val="00F224FA"/>
    <w:rsid w:val="00F3375D"/>
    <w:rsid w:val="00F649E5"/>
    <w:rsid w:val="00F73AE2"/>
    <w:rsid w:val="00F742BD"/>
    <w:rsid w:val="00F7663C"/>
    <w:rsid w:val="00F91878"/>
    <w:rsid w:val="00F97889"/>
    <w:rsid w:val="00FA0464"/>
    <w:rsid w:val="00FB0030"/>
    <w:rsid w:val="00FB00E3"/>
    <w:rsid w:val="00FB6D4B"/>
    <w:rsid w:val="00FD66D9"/>
    <w:rsid w:val="00FE3177"/>
    <w:rsid w:val="00FE47C2"/>
    <w:rsid w:val="00FF0F36"/>
    <w:rsid w:val="00FF151D"/>
    <w:rsid w:val="00FF7A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2AC1"/>
  <w15:docId w15:val="{B551B358-5B7E-4CAA-9A82-5FCC50C5A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4B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qFormat/>
    <w:rsid w:val="00EB32E5"/>
    <w:pPr>
      <w:spacing w:after="0" w:line="240" w:lineRule="auto"/>
      <w:ind w:firstLine="709"/>
      <w:jc w:val="center"/>
    </w:pPr>
    <w:rPr>
      <w:rFonts w:ascii="Cambria" w:eastAsia="Times New Roman" w:hAnsi="Cambria" w:cs="Cambria"/>
      <w:b/>
      <w:bCs/>
      <w:kern w:val="28"/>
      <w:sz w:val="32"/>
      <w:szCs w:val="32"/>
      <w:lang w:eastAsia="ru-RU"/>
    </w:rPr>
  </w:style>
  <w:style w:type="paragraph" w:styleId="a5">
    <w:name w:val="Normal (Web)"/>
    <w:basedOn w:val="a"/>
    <w:link w:val="a6"/>
    <w:uiPriority w:val="99"/>
    <w:unhideWhenUsed/>
    <w:qFormat/>
    <w:rsid w:val="008673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8673D1"/>
  </w:style>
  <w:style w:type="paragraph" w:styleId="a7">
    <w:name w:val="List Paragraph"/>
    <w:basedOn w:val="a"/>
    <w:uiPriority w:val="34"/>
    <w:qFormat/>
    <w:rsid w:val="00815E95"/>
    <w:pPr>
      <w:ind w:left="720"/>
      <w:contextualSpacing/>
    </w:pPr>
  </w:style>
  <w:style w:type="paragraph" w:customStyle="1" w:styleId="Normalwithoutnum">
    <w:name w:val="Normal without num"/>
    <w:basedOn w:val="a"/>
    <w:qFormat/>
    <w:rsid w:val="00A81808"/>
    <w:pPr>
      <w:widowControl w:val="0"/>
      <w:spacing w:after="0" w:line="240" w:lineRule="auto"/>
      <w:ind w:firstLine="851"/>
      <w:jc w:val="both"/>
      <w:outlineLvl w:val="2"/>
    </w:pPr>
    <w:rPr>
      <w:rFonts w:ascii="Times New Roman" w:hAnsi="Times New Roman" w:cs="Helvetica"/>
      <w:sz w:val="28"/>
      <w:szCs w:val="24"/>
    </w:rPr>
  </w:style>
  <w:style w:type="table" w:styleId="a8">
    <w:name w:val="Table Grid"/>
    <w:basedOn w:val="a1"/>
    <w:uiPriority w:val="39"/>
    <w:rsid w:val="00946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B4E7C"/>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6B4E7C"/>
    <w:rPr>
      <w:rFonts w:ascii="Tahoma" w:hAnsi="Tahoma" w:cs="Tahoma"/>
      <w:sz w:val="16"/>
      <w:szCs w:val="16"/>
    </w:rPr>
  </w:style>
  <w:style w:type="paragraph" w:styleId="ab">
    <w:name w:val="header"/>
    <w:basedOn w:val="a"/>
    <w:link w:val="ac"/>
    <w:uiPriority w:val="99"/>
    <w:unhideWhenUsed/>
    <w:rsid w:val="00B463EE"/>
    <w:pPr>
      <w:tabs>
        <w:tab w:val="center" w:pos="4677"/>
        <w:tab w:val="right" w:pos="9355"/>
      </w:tabs>
      <w:spacing w:after="0" w:line="240" w:lineRule="auto"/>
    </w:pPr>
  </w:style>
  <w:style w:type="character" w:customStyle="1" w:styleId="ac">
    <w:name w:val="Верхній колонтитул Знак"/>
    <w:basedOn w:val="a0"/>
    <w:link w:val="ab"/>
    <w:uiPriority w:val="99"/>
    <w:rsid w:val="00B463EE"/>
  </w:style>
  <w:style w:type="paragraph" w:styleId="ad">
    <w:name w:val="footer"/>
    <w:basedOn w:val="a"/>
    <w:link w:val="ae"/>
    <w:uiPriority w:val="99"/>
    <w:unhideWhenUsed/>
    <w:rsid w:val="00B463EE"/>
    <w:pPr>
      <w:tabs>
        <w:tab w:val="center" w:pos="4677"/>
        <w:tab w:val="right" w:pos="9355"/>
      </w:tabs>
      <w:spacing w:after="0" w:line="240" w:lineRule="auto"/>
    </w:pPr>
  </w:style>
  <w:style w:type="character" w:customStyle="1" w:styleId="ae">
    <w:name w:val="Нижній колонтитул Знак"/>
    <w:basedOn w:val="a0"/>
    <w:link w:val="ad"/>
    <w:uiPriority w:val="99"/>
    <w:rsid w:val="00B463EE"/>
  </w:style>
  <w:style w:type="character" w:styleId="af">
    <w:name w:val="annotation reference"/>
    <w:basedOn w:val="a0"/>
    <w:uiPriority w:val="99"/>
    <w:semiHidden/>
    <w:unhideWhenUsed/>
    <w:rsid w:val="00B463EE"/>
    <w:rPr>
      <w:sz w:val="16"/>
      <w:szCs w:val="16"/>
    </w:rPr>
  </w:style>
  <w:style w:type="paragraph" w:styleId="af0">
    <w:name w:val="annotation text"/>
    <w:basedOn w:val="a"/>
    <w:link w:val="af1"/>
    <w:uiPriority w:val="99"/>
    <w:unhideWhenUsed/>
    <w:rsid w:val="00B463EE"/>
    <w:pPr>
      <w:spacing w:line="240" w:lineRule="auto"/>
    </w:pPr>
    <w:rPr>
      <w:sz w:val="20"/>
      <w:szCs w:val="20"/>
    </w:rPr>
  </w:style>
  <w:style w:type="character" w:customStyle="1" w:styleId="af1">
    <w:name w:val="Текст примітки Знак"/>
    <w:basedOn w:val="a0"/>
    <w:link w:val="af0"/>
    <w:uiPriority w:val="99"/>
    <w:rsid w:val="00B463EE"/>
    <w:rPr>
      <w:sz w:val="20"/>
      <w:szCs w:val="20"/>
    </w:rPr>
  </w:style>
  <w:style w:type="paragraph" w:styleId="af2">
    <w:name w:val="annotation subject"/>
    <w:basedOn w:val="af0"/>
    <w:next w:val="af0"/>
    <w:link w:val="af3"/>
    <w:uiPriority w:val="99"/>
    <w:semiHidden/>
    <w:unhideWhenUsed/>
    <w:rsid w:val="00B463EE"/>
    <w:rPr>
      <w:b/>
      <w:bCs/>
    </w:rPr>
  </w:style>
  <w:style w:type="character" w:customStyle="1" w:styleId="af3">
    <w:name w:val="Тема примітки Знак"/>
    <w:basedOn w:val="af1"/>
    <w:link w:val="af2"/>
    <w:uiPriority w:val="99"/>
    <w:semiHidden/>
    <w:rsid w:val="00B463EE"/>
    <w:rPr>
      <w:b/>
      <w:bCs/>
      <w:sz w:val="20"/>
      <w:szCs w:val="20"/>
    </w:rPr>
  </w:style>
  <w:style w:type="character" w:customStyle="1" w:styleId="a4">
    <w:name w:val="Назва Знак"/>
    <w:basedOn w:val="a0"/>
    <w:link w:val="a3"/>
    <w:rsid w:val="00EB32E5"/>
    <w:rPr>
      <w:rFonts w:ascii="Cambria" w:eastAsia="Times New Roman" w:hAnsi="Cambria" w:cs="Cambria"/>
      <w:b/>
      <w:bCs/>
      <w:kern w:val="28"/>
      <w:sz w:val="32"/>
      <w:szCs w:val="32"/>
      <w:lang w:eastAsia="ru-RU"/>
    </w:rPr>
  </w:style>
  <w:style w:type="character" w:styleId="af4">
    <w:name w:val="Placeholder Text"/>
    <w:basedOn w:val="a0"/>
    <w:uiPriority w:val="99"/>
    <w:semiHidden/>
    <w:rsid w:val="00733986"/>
    <w:rPr>
      <w:color w:val="808080"/>
    </w:rPr>
  </w:style>
  <w:style w:type="character" w:customStyle="1" w:styleId="a6">
    <w:name w:val="Звичайний (веб) Знак"/>
    <w:link w:val="a5"/>
    <w:uiPriority w:val="99"/>
    <w:locked/>
    <w:rsid w:val="00F0690B"/>
    <w:rPr>
      <w:rFonts w:ascii="Times New Roman" w:eastAsia="Times New Roman" w:hAnsi="Times New Roman" w:cs="Times New Roman"/>
      <w:sz w:val="24"/>
      <w:szCs w:val="24"/>
      <w:lang w:val="uk-UA" w:eastAsia="uk-UA"/>
    </w:rPr>
  </w:style>
  <w:style w:type="character" w:styleId="af5">
    <w:name w:val="Strong"/>
    <w:uiPriority w:val="22"/>
    <w:qFormat/>
    <w:rsid w:val="00F0690B"/>
    <w:rPr>
      <w:b/>
      <w:bCs/>
    </w:rPr>
  </w:style>
  <w:style w:type="paragraph" w:customStyle="1" w:styleId="rvps2">
    <w:name w:val="rvps2"/>
    <w:basedOn w:val="a"/>
    <w:rsid w:val="005307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No Spacing"/>
    <w:uiPriority w:val="1"/>
    <w:qFormat/>
    <w:rsid w:val="007171D5"/>
    <w:pPr>
      <w:spacing w:after="0" w:line="240" w:lineRule="auto"/>
    </w:pPr>
    <w:rPr>
      <w:rFonts w:cs="Times New Roman"/>
    </w:rPr>
  </w:style>
  <w:style w:type="character" w:customStyle="1" w:styleId="rvts0">
    <w:name w:val="rvts0"/>
    <w:basedOn w:val="a0"/>
    <w:rsid w:val="00455382"/>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pPr>
      <w:spacing w:after="0" w:line="240" w:lineRule="auto"/>
    </w:pPr>
    <w:tblPr>
      <w:tblStyleRowBandSize w:val="1"/>
      <w:tblStyleColBandSize w:val="1"/>
      <w:tblCellMar>
        <w:top w:w="15" w:type="dxa"/>
        <w:left w:w="15" w:type="dxa"/>
        <w:bottom w:w="15" w:type="dxa"/>
        <w:right w:w="15" w:type="dxa"/>
      </w:tblCellMar>
    </w:tblPr>
  </w:style>
  <w:style w:type="character" w:styleId="afa">
    <w:name w:val="Hyperlink"/>
    <w:basedOn w:val="a0"/>
    <w:uiPriority w:val="99"/>
    <w:semiHidden/>
    <w:unhideWhenUsed/>
    <w:rsid w:val="00A80A9F"/>
    <w:rPr>
      <w:color w:val="0000FF"/>
      <w:u w:val="single"/>
    </w:rPr>
  </w:style>
  <w:style w:type="paragraph" w:styleId="afb">
    <w:name w:val="Revision"/>
    <w:hidden/>
    <w:uiPriority w:val="99"/>
    <w:semiHidden/>
    <w:rsid w:val="00FE3177"/>
    <w:pPr>
      <w:spacing w:after="0" w:line="240" w:lineRule="auto"/>
    </w:pPr>
  </w:style>
  <w:style w:type="paragraph" w:customStyle="1" w:styleId="rvps7">
    <w:name w:val="rvps7"/>
    <w:basedOn w:val="a"/>
    <w:rsid w:val="008052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805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15399">
      <w:bodyDiv w:val="1"/>
      <w:marLeft w:val="0"/>
      <w:marRight w:val="0"/>
      <w:marTop w:val="0"/>
      <w:marBottom w:val="0"/>
      <w:divBdr>
        <w:top w:val="none" w:sz="0" w:space="0" w:color="auto"/>
        <w:left w:val="none" w:sz="0" w:space="0" w:color="auto"/>
        <w:bottom w:val="none" w:sz="0" w:space="0" w:color="auto"/>
        <w:right w:val="none" w:sz="0" w:space="0" w:color="auto"/>
      </w:divBdr>
    </w:div>
    <w:div w:id="334458996">
      <w:bodyDiv w:val="1"/>
      <w:marLeft w:val="0"/>
      <w:marRight w:val="0"/>
      <w:marTop w:val="0"/>
      <w:marBottom w:val="0"/>
      <w:divBdr>
        <w:top w:val="none" w:sz="0" w:space="0" w:color="auto"/>
        <w:left w:val="none" w:sz="0" w:space="0" w:color="auto"/>
        <w:bottom w:val="none" w:sz="0" w:space="0" w:color="auto"/>
        <w:right w:val="none" w:sz="0" w:space="0" w:color="auto"/>
      </w:divBdr>
      <w:divsChild>
        <w:div w:id="580675995">
          <w:marLeft w:val="0"/>
          <w:marRight w:val="0"/>
          <w:marTop w:val="150"/>
          <w:marBottom w:val="150"/>
          <w:divBdr>
            <w:top w:val="none" w:sz="0" w:space="0" w:color="auto"/>
            <w:left w:val="none" w:sz="0" w:space="0" w:color="auto"/>
            <w:bottom w:val="none" w:sz="0" w:space="0" w:color="auto"/>
            <w:right w:val="none" w:sz="0" w:space="0" w:color="auto"/>
          </w:divBdr>
        </w:div>
      </w:divsChild>
    </w:div>
    <w:div w:id="787897281">
      <w:bodyDiv w:val="1"/>
      <w:marLeft w:val="0"/>
      <w:marRight w:val="0"/>
      <w:marTop w:val="0"/>
      <w:marBottom w:val="0"/>
      <w:divBdr>
        <w:top w:val="none" w:sz="0" w:space="0" w:color="auto"/>
        <w:left w:val="none" w:sz="0" w:space="0" w:color="auto"/>
        <w:bottom w:val="none" w:sz="0" w:space="0" w:color="auto"/>
        <w:right w:val="none" w:sz="0" w:space="0" w:color="auto"/>
      </w:divBdr>
    </w:div>
    <w:div w:id="1124806868">
      <w:bodyDiv w:val="1"/>
      <w:marLeft w:val="0"/>
      <w:marRight w:val="0"/>
      <w:marTop w:val="0"/>
      <w:marBottom w:val="0"/>
      <w:divBdr>
        <w:top w:val="none" w:sz="0" w:space="0" w:color="auto"/>
        <w:left w:val="none" w:sz="0" w:space="0" w:color="auto"/>
        <w:bottom w:val="none" w:sz="0" w:space="0" w:color="auto"/>
        <w:right w:val="none" w:sz="0" w:space="0" w:color="auto"/>
      </w:divBdr>
    </w:div>
    <w:div w:id="1246576873">
      <w:bodyDiv w:val="1"/>
      <w:marLeft w:val="0"/>
      <w:marRight w:val="0"/>
      <w:marTop w:val="0"/>
      <w:marBottom w:val="0"/>
      <w:divBdr>
        <w:top w:val="none" w:sz="0" w:space="0" w:color="auto"/>
        <w:left w:val="none" w:sz="0" w:space="0" w:color="auto"/>
        <w:bottom w:val="none" w:sz="0" w:space="0" w:color="auto"/>
        <w:right w:val="none" w:sz="0" w:space="0" w:color="auto"/>
      </w:divBdr>
    </w:div>
    <w:div w:id="1336691668">
      <w:bodyDiv w:val="1"/>
      <w:marLeft w:val="0"/>
      <w:marRight w:val="0"/>
      <w:marTop w:val="0"/>
      <w:marBottom w:val="0"/>
      <w:divBdr>
        <w:top w:val="none" w:sz="0" w:space="0" w:color="auto"/>
        <w:left w:val="none" w:sz="0" w:space="0" w:color="auto"/>
        <w:bottom w:val="none" w:sz="0" w:space="0" w:color="auto"/>
        <w:right w:val="none" w:sz="0" w:space="0" w:color="auto"/>
      </w:divBdr>
    </w:div>
    <w:div w:id="1593933700">
      <w:bodyDiv w:val="1"/>
      <w:marLeft w:val="0"/>
      <w:marRight w:val="0"/>
      <w:marTop w:val="0"/>
      <w:marBottom w:val="0"/>
      <w:divBdr>
        <w:top w:val="none" w:sz="0" w:space="0" w:color="auto"/>
        <w:left w:val="none" w:sz="0" w:space="0" w:color="auto"/>
        <w:bottom w:val="none" w:sz="0" w:space="0" w:color="auto"/>
        <w:right w:val="none" w:sz="0" w:space="0" w:color="auto"/>
      </w:divBdr>
    </w:div>
    <w:div w:id="1730496260">
      <w:bodyDiv w:val="1"/>
      <w:marLeft w:val="0"/>
      <w:marRight w:val="0"/>
      <w:marTop w:val="0"/>
      <w:marBottom w:val="0"/>
      <w:divBdr>
        <w:top w:val="none" w:sz="0" w:space="0" w:color="auto"/>
        <w:left w:val="none" w:sz="0" w:space="0" w:color="auto"/>
        <w:bottom w:val="none" w:sz="0" w:space="0" w:color="auto"/>
        <w:right w:val="none" w:sz="0" w:space="0" w:color="auto"/>
      </w:divBdr>
      <w:divsChild>
        <w:div w:id="1390811961">
          <w:marLeft w:val="0"/>
          <w:marRight w:val="0"/>
          <w:marTop w:val="150"/>
          <w:marBottom w:val="150"/>
          <w:divBdr>
            <w:top w:val="none" w:sz="0" w:space="0" w:color="auto"/>
            <w:left w:val="none" w:sz="0" w:space="0" w:color="auto"/>
            <w:bottom w:val="none" w:sz="0" w:space="0" w:color="auto"/>
            <w:right w:val="none" w:sz="0" w:space="0" w:color="auto"/>
          </w:divBdr>
        </w:div>
      </w:divsChild>
    </w:div>
    <w:div w:id="1958221233">
      <w:bodyDiv w:val="1"/>
      <w:marLeft w:val="0"/>
      <w:marRight w:val="0"/>
      <w:marTop w:val="0"/>
      <w:marBottom w:val="0"/>
      <w:divBdr>
        <w:top w:val="none" w:sz="0" w:space="0" w:color="auto"/>
        <w:left w:val="none" w:sz="0" w:space="0" w:color="auto"/>
        <w:bottom w:val="none" w:sz="0" w:space="0" w:color="auto"/>
        <w:right w:val="none" w:sz="0" w:space="0" w:color="auto"/>
      </w:divBdr>
    </w:div>
    <w:div w:id="1969697815">
      <w:bodyDiv w:val="1"/>
      <w:marLeft w:val="0"/>
      <w:marRight w:val="0"/>
      <w:marTop w:val="0"/>
      <w:marBottom w:val="0"/>
      <w:divBdr>
        <w:top w:val="none" w:sz="0" w:space="0" w:color="auto"/>
        <w:left w:val="none" w:sz="0" w:space="0" w:color="auto"/>
        <w:bottom w:val="none" w:sz="0" w:space="0" w:color="auto"/>
        <w:right w:val="none" w:sz="0" w:space="0" w:color="auto"/>
      </w:divBdr>
    </w:div>
    <w:div w:id="2132238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R9XgxKvWU4Zf+ixIloWkSuliSQ==">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176676F-A87B-40C3-8F45-093E67845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10</Pages>
  <Words>14080</Words>
  <Characters>8026</Characters>
  <Application>Microsoft Office Word</Application>
  <DocSecurity>0</DocSecurity>
  <Lines>66</Lines>
  <Paragraphs>44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Дмитро Рохвадзе</dc:creator>
  <cp:lastModifiedBy>Ігор Буратинський</cp:lastModifiedBy>
  <cp:revision>46</cp:revision>
  <cp:lastPrinted>2023-08-09T08:59:00Z</cp:lastPrinted>
  <dcterms:created xsi:type="dcterms:W3CDTF">2023-08-07T14:40:00Z</dcterms:created>
  <dcterms:modified xsi:type="dcterms:W3CDTF">2023-08-15T09:02:00Z</dcterms:modified>
</cp:coreProperties>
</file>