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00B55" w14:textId="0A68F9B8" w:rsidR="008E75A0" w:rsidRDefault="008E75A0" w:rsidP="008E75A0">
      <w:pPr>
        <w:ind w:right="57" w:firstLine="709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ПРОЄКТ</w:t>
      </w:r>
    </w:p>
    <w:p w14:paraId="687B58E1" w14:textId="23B2BC57" w:rsidR="0044702A" w:rsidRPr="00280B41" w:rsidRDefault="0044702A" w:rsidP="0044702A">
      <w:pPr>
        <w:ind w:right="57" w:firstLine="709"/>
        <w:jc w:val="center"/>
        <w:rPr>
          <w:sz w:val="28"/>
          <w:szCs w:val="28"/>
        </w:rPr>
      </w:pPr>
      <w:r w:rsidRPr="00280B41">
        <w:rPr>
          <w:noProof/>
          <w:sz w:val="28"/>
          <w:szCs w:val="28"/>
          <w:lang w:eastAsia="uk-UA"/>
        </w:rPr>
        <w:drawing>
          <wp:inline distT="0" distB="0" distL="0" distR="0" wp14:anchorId="204C7DE9" wp14:editId="31872099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DA227" w14:textId="77777777" w:rsidR="0044702A" w:rsidRPr="00280B41" w:rsidRDefault="0044702A" w:rsidP="0044702A">
      <w:pPr>
        <w:ind w:right="57" w:firstLine="709"/>
        <w:jc w:val="center"/>
        <w:rPr>
          <w:sz w:val="28"/>
          <w:szCs w:val="28"/>
        </w:rPr>
      </w:pPr>
    </w:p>
    <w:p w14:paraId="29129A05" w14:textId="77777777" w:rsidR="0044702A" w:rsidRPr="00280B41" w:rsidRDefault="0044702A" w:rsidP="0044702A">
      <w:pPr>
        <w:ind w:right="57" w:firstLine="709"/>
        <w:jc w:val="center"/>
        <w:rPr>
          <w:sz w:val="8"/>
          <w:szCs w:val="8"/>
        </w:rPr>
      </w:pPr>
    </w:p>
    <w:p w14:paraId="49AB8237" w14:textId="77777777" w:rsidR="0044702A" w:rsidRPr="00280B41" w:rsidRDefault="0044702A" w:rsidP="0044702A">
      <w:pPr>
        <w:ind w:right="57" w:firstLine="709"/>
        <w:jc w:val="center"/>
        <w:rPr>
          <w:b/>
          <w:sz w:val="28"/>
          <w:szCs w:val="28"/>
        </w:rPr>
      </w:pPr>
      <w:r w:rsidRPr="00280B41">
        <w:rPr>
          <w:b/>
          <w:sz w:val="28"/>
          <w:szCs w:val="28"/>
        </w:rPr>
        <w:t xml:space="preserve">НАЦІОНАЛЬНА КОМІСІЯ, ЩО ЗДІЙСНЮЄ ДЕРЖАВНЕ РЕГУЛЮВАННЯ У СФЕРАХ ЕНЕРГЕТИКИ  </w:t>
      </w:r>
    </w:p>
    <w:p w14:paraId="53AF4DFF" w14:textId="77777777" w:rsidR="0044702A" w:rsidRPr="00280B41" w:rsidRDefault="0044702A" w:rsidP="0044702A">
      <w:pPr>
        <w:ind w:right="57" w:firstLine="709"/>
        <w:jc w:val="center"/>
        <w:rPr>
          <w:b/>
          <w:sz w:val="28"/>
          <w:szCs w:val="28"/>
        </w:rPr>
      </w:pPr>
      <w:r w:rsidRPr="00280B41">
        <w:rPr>
          <w:b/>
          <w:sz w:val="28"/>
          <w:szCs w:val="28"/>
        </w:rPr>
        <w:t>ТА КОМУНАЛЬНИХ ПОСЛУГ</w:t>
      </w:r>
    </w:p>
    <w:p w14:paraId="07501D8F" w14:textId="77777777" w:rsidR="0044702A" w:rsidRPr="00280B41" w:rsidRDefault="0044702A" w:rsidP="0044702A">
      <w:pPr>
        <w:ind w:right="57" w:firstLine="709"/>
        <w:jc w:val="center"/>
        <w:outlineLvl w:val="0"/>
        <w:rPr>
          <w:b/>
          <w:sz w:val="28"/>
          <w:szCs w:val="28"/>
          <w:u w:val="single"/>
        </w:rPr>
      </w:pPr>
      <w:r w:rsidRPr="00280B41">
        <w:rPr>
          <w:b/>
          <w:sz w:val="28"/>
          <w:szCs w:val="28"/>
        </w:rPr>
        <w:t>(НКРЕКП)</w:t>
      </w:r>
    </w:p>
    <w:p w14:paraId="278ABC56" w14:textId="77777777" w:rsidR="0044702A" w:rsidRPr="00280B41" w:rsidRDefault="0044702A" w:rsidP="0044702A">
      <w:pPr>
        <w:ind w:right="57" w:firstLine="709"/>
        <w:jc w:val="center"/>
        <w:rPr>
          <w:spacing w:val="40"/>
          <w:sz w:val="28"/>
          <w:szCs w:val="28"/>
        </w:rPr>
      </w:pPr>
    </w:p>
    <w:p w14:paraId="1067EA5D" w14:textId="77777777" w:rsidR="0044702A" w:rsidRPr="00280B41" w:rsidRDefault="0044702A" w:rsidP="0044702A">
      <w:pPr>
        <w:ind w:right="57" w:firstLine="709"/>
        <w:jc w:val="center"/>
        <w:rPr>
          <w:spacing w:val="40"/>
          <w:sz w:val="8"/>
          <w:szCs w:val="8"/>
        </w:rPr>
      </w:pPr>
    </w:p>
    <w:p w14:paraId="7D96B152" w14:textId="77777777" w:rsidR="0044702A" w:rsidRPr="00280B41" w:rsidRDefault="0044702A" w:rsidP="0044702A">
      <w:pPr>
        <w:ind w:right="57" w:firstLine="709"/>
        <w:jc w:val="center"/>
        <w:rPr>
          <w:spacing w:val="40"/>
          <w:sz w:val="28"/>
          <w:szCs w:val="28"/>
        </w:rPr>
      </w:pPr>
    </w:p>
    <w:p w14:paraId="191D9831" w14:textId="77777777" w:rsidR="0044702A" w:rsidRPr="00280B41" w:rsidRDefault="0044702A" w:rsidP="0044702A">
      <w:pPr>
        <w:ind w:right="57" w:firstLine="709"/>
        <w:jc w:val="center"/>
        <w:rPr>
          <w:spacing w:val="40"/>
          <w:sz w:val="8"/>
          <w:szCs w:val="8"/>
        </w:rPr>
      </w:pPr>
    </w:p>
    <w:p w14:paraId="1F645DF4" w14:textId="77777777" w:rsidR="0044702A" w:rsidRPr="00280B41" w:rsidRDefault="0044702A" w:rsidP="0044702A">
      <w:pPr>
        <w:ind w:right="57" w:firstLine="709"/>
        <w:jc w:val="center"/>
        <w:rPr>
          <w:b/>
          <w:spacing w:val="32"/>
          <w:sz w:val="32"/>
          <w:szCs w:val="32"/>
        </w:rPr>
      </w:pPr>
      <w:r w:rsidRPr="00280B41">
        <w:rPr>
          <w:b/>
          <w:spacing w:val="32"/>
          <w:sz w:val="32"/>
          <w:szCs w:val="32"/>
        </w:rPr>
        <w:t>ПОСТАНОВА</w:t>
      </w:r>
    </w:p>
    <w:p w14:paraId="68751E6C" w14:textId="77777777" w:rsidR="0044702A" w:rsidRPr="00280B41" w:rsidRDefault="0044702A" w:rsidP="0044702A">
      <w:pPr>
        <w:ind w:right="57" w:firstLine="709"/>
      </w:pPr>
      <w:r w:rsidRPr="00280B41">
        <w:tab/>
      </w:r>
      <w:r w:rsidRPr="00280B41">
        <w:tab/>
      </w:r>
      <w:r w:rsidRPr="00280B41">
        <w:tab/>
      </w:r>
      <w:r w:rsidRPr="00280B41">
        <w:tab/>
      </w:r>
      <w:r w:rsidRPr="00280B41">
        <w:tab/>
      </w:r>
    </w:p>
    <w:p w14:paraId="701D0BB2" w14:textId="77777777" w:rsidR="0044702A" w:rsidRPr="00280B41" w:rsidRDefault="0044702A" w:rsidP="0044702A">
      <w:pPr>
        <w:ind w:right="57"/>
        <w:jc w:val="center"/>
        <w:rPr>
          <w:sz w:val="24"/>
        </w:rPr>
      </w:pPr>
      <w:r w:rsidRPr="00280B41">
        <w:rPr>
          <w:sz w:val="24"/>
        </w:rPr>
        <w:t>___________________                                                                            № _______________</w:t>
      </w:r>
    </w:p>
    <w:p w14:paraId="25568C2C" w14:textId="77777777" w:rsidR="0044702A" w:rsidRPr="003E5943" w:rsidRDefault="0044702A" w:rsidP="0044702A">
      <w:pPr>
        <w:ind w:right="57"/>
        <w:jc w:val="center"/>
        <w:rPr>
          <w:sz w:val="24"/>
          <w:szCs w:val="24"/>
        </w:rPr>
      </w:pPr>
      <w:r w:rsidRPr="003E5943">
        <w:rPr>
          <w:sz w:val="24"/>
          <w:szCs w:val="24"/>
        </w:rPr>
        <w:t>Київ</w:t>
      </w:r>
    </w:p>
    <w:p w14:paraId="044C4C07" w14:textId="77777777" w:rsidR="0044702A" w:rsidRPr="00280B41" w:rsidRDefault="0044702A" w:rsidP="0044702A">
      <w:pPr>
        <w:ind w:right="57" w:firstLine="709"/>
        <w:jc w:val="center"/>
        <w:rPr>
          <w:sz w:val="52"/>
          <w:szCs w:val="92"/>
        </w:rPr>
      </w:pPr>
    </w:p>
    <w:p w14:paraId="7E0D6C6D" w14:textId="77777777" w:rsidR="0044702A" w:rsidRPr="00280B41" w:rsidRDefault="0044702A" w:rsidP="0044702A">
      <w:pPr>
        <w:ind w:right="4451"/>
        <w:jc w:val="both"/>
        <w:rPr>
          <w:bCs/>
          <w:iCs/>
          <w:sz w:val="28"/>
          <w:szCs w:val="28"/>
        </w:rPr>
      </w:pPr>
      <w:bookmarkStart w:id="1" w:name="_Hlk22223823"/>
      <w:r w:rsidRPr="00280B41">
        <w:rPr>
          <w:bCs/>
          <w:iCs/>
          <w:sz w:val="28"/>
          <w:szCs w:val="28"/>
        </w:rPr>
        <w:t xml:space="preserve">Про затвердження </w:t>
      </w:r>
      <w:bookmarkEnd w:id="1"/>
      <w:r w:rsidRPr="00280B41">
        <w:rPr>
          <w:bCs/>
          <w:iCs/>
          <w:sz w:val="28"/>
          <w:szCs w:val="28"/>
        </w:rPr>
        <w:t xml:space="preserve">Порядку </w:t>
      </w:r>
      <w:r w:rsidR="00D90598" w:rsidRPr="00280B41">
        <w:rPr>
          <w:bCs/>
          <w:iCs/>
          <w:sz w:val="28"/>
          <w:szCs w:val="28"/>
        </w:rPr>
        <w:t>розслідування зловживань на оптовому енергетичному ринку</w:t>
      </w:r>
    </w:p>
    <w:p w14:paraId="6405812A" w14:textId="77777777" w:rsidR="0044702A" w:rsidRPr="00280B41" w:rsidRDefault="0044702A" w:rsidP="0044702A">
      <w:pPr>
        <w:ind w:right="57" w:firstLine="709"/>
      </w:pPr>
    </w:p>
    <w:p w14:paraId="423913EE" w14:textId="77777777" w:rsidR="0044702A" w:rsidRPr="00280B41" w:rsidRDefault="0044702A" w:rsidP="0044702A">
      <w:pPr>
        <w:ind w:right="57" w:firstLine="709"/>
      </w:pPr>
    </w:p>
    <w:p w14:paraId="7E41197A" w14:textId="3E6EFA6E" w:rsidR="0044702A" w:rsidRPr="00280B41" w:rsidRDefault="0044702A" w:rsidP="0044702A">
      <w:pPr>
        <w:pStyle w:val="a9"/>
        <w:tabs>
          <w:tab w:val="left" w:pos="709"/>
        </w:tabs>
        <w:spacing w:before="0" w:beforeAutospacing="0" w:after="0" w:afterAutospacing="0"/>
        <w:ind w:right="57" w:firstLine="567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Відповідно до </w:t>
      </w:r>
      <w:r w:rsidR="00ED4B8C">
        <w:rPr>
          <w:sz w:val="28"/>
          <w:szCs w:val="28"/>
        </w:rPr>
        <w:t>З</w:t>
      </w:r>
      <w:r w:rsidRPr="00280B41">
        <w:rPr>
          <w:sz w:val="28"/>
          <w:szCs w:val="28"/>
        </w:rPr>
        <w:t>акон</w:t>
      </w:r>
      <w:r w:rsidR="00D90598" w:rsidRPr="00280B41">
        <w:rPr>
          <w:sz w:val="28"/>
          <w:szCs w:val="28"/>
        </w:rPr>
        <w:t>у</w:t>
      </w:r>
      <w:r w:rsidRPr="00280B41">
        <w:rPr>
          <w:sz w:val="28"/>
          <w:szCs w:val="28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Pr="00280B41">
        <w:rPr>
          <w:b/>
          <w:i/>
        </w:rPr>
        <w:t xml:space="preserve"> </w:t>
      </w:r>
      <w:r w:rsidRPr="00280B41">
        <w:rPr>
          <w:sz w:val="28"/>
          <w:szCs w:val="28"/>
        </w:rPr>
        <w:t>Національна комісія, що здійснює державне регулювання у сферах енергетики та комунальних послуг,</w:t>
      </w:r>
    </w:p>
    <w:p w14:paraId="227B5E59" w14:textId="77777777" w:rsidR="0044702A" w:rsidRPr="00280B41" w:rsidRDefault="0044702A" w:rsidP="0044702A">
      <w:pPr>
        <w:pStyle w:val="a9"/>
        <w:tabs>
          <w:tab w:val="left" w:pos="709"/>
        </w:tabs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</w:p>
    <w:p w14:paraId="71DF4E13" w14:textId="77777777" w:rsidR="0044702A" w:rsidRPr="00280B41" w:rsidRDefault="0044702A" w:rsidP="0044702A">
      <w:pPr>
        <w:ind w:right="57"/>
        <w:jc w:val="both"/>
        <w:rPr>
          <w:sz w:val="28"/>
          <w:szCs w:val="28"/>
        </w:rPr>
      </w:pPr>
      <w:r w:rsidRPr="00280B41">
        <w:rPr>
          <w:b/>
          <w:sz w:val="28"/>
          <w:szCs w:val="28"/>
        </w:rPr>
        <w:t>ПОСТАНОВЛЯЄ</w:t>
      </w:r>
      <w:r w:rsidRPr="00280B41">
        <w:rPr>
          <w:sz w:val="28"/>
          <w:szCs w:val="28"/>
        </w:rPr>
        <w:t>:</w:t>
      </w:r>
    </w:p>
    <w:p w14:paraId="1EC335A0" w14:textId="77777777" w:rsidR="0044702A" w:rsidRPr="00280B41" w:rsidRDefault="0044702A" w:rsidP="0044702A">
      <w:pPr>
        <w:ind w:right="57" w:firstLine="709"/>
        <w:jc w:val="both"/>
        <w:rPr>
          <w:sz w:val="24"/>
          <w:szCs w:val="24"/>
        </w:rPr>
      </w:pPr>
    </w:p>
    <w:p w14:paraId="41ED0561" w14:textId="44FE196E" w:rsidR="0044702A" w:rsidRPr="00EF3814" w:rsidRDefault="0044702A" w:rsidP="0044702A">
      <w:pPr>
        <w:pStyle w:val="a9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1. Затвердити </w:t>
      </w:r>
      <w:r w:rsidRPr="00280B41">
        <w:rPr>
          <w:bCs/>
          <w:iCs/>
          <w:sz w:val="28"/>
          <w:szCs w:val="28"/>
        </w:rPr>
        <w:t xml:space="preserve">Порядок </w:t>
      </w:r>
      <w:r w:rsidR="00D90598" w:rsidRPr="00280B41">
        <w:rPr>
          <w:bCs/>
          <w:iCs/>
          <w:sz w:val="28"/>
          <w:szCs w:val="28"/>
        </w:rPr>
        <w:t xml:space="preserve">розслідування зловживань на оптовому </w:t>
      </w:r>
      <w:r w:rsidR="00D90598" w:rsidRPr="00EF3814">
        <w:rPr>
          <w:bCs/>
          <w:iCs/>
          <w:sz w:val="28"/>
          <w:szCs w:val="28"/>
        </w:rPr>
        <w:t>енергетичному ринку</w:t>
      </w:r>
      <w:r w:rsidRPr="00EF3814">
        <w:rPr>
          <w:sz w:val="28"/>
          <w:szCs w:val="28"/>
        </w:rPr>
        <w:t xml:space="preserve">, що додається. </w:t>
      </w:r>
    </w:p>
    <w:p w14:paraId="632260E8" w14:textId="202E67EC" w:rsidR="00EF3814" w:rsidRPr="00EF3814" w:rsidRDefault="00EF3814" w:rsidP="001D5E0B">
      <w:pPr>
        <w:pStyle w:val="a9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</w:p>
    <w:p w14:paraId="3CF4344D" w14:textId="0BAD749A" w:rsidR="0044702A" w:rsidRPr="001D5E0B" w:rsidRDefault="00EF3814" w:rsidP="00EF3814">
      <w:pPr>
        <w:pStyle w:val="a9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sz w:val="28"/>
          <w:shd w:val="clear" w:color="auto" w:fill="FFFFFF"/>
        </w:rPr>
      </w:pPr>
      <w:r w:rsidRPr="00EF3814">
        <w:rPr>
          <w:sz w:val="28"/>
          <w:szCs w:val="28"/>
        </w:rPr>
        <w:t>2. Визнати такою, що втратила чинність</w:t>
      </w:r>
      <w:r w:rsidR="00FE27EF">
        <w:rPr>
          <w:sz w:val="28"/>
          <w:szCs w:val="28"/>
        </w:rPr>
        <w:t>,</w:t>
      </w:r>
      <w:r w:rsidRPr="00EF3814">
        <w:rPr>
          <w:sz w:val="28"/>
          <w:szCs w:val="28"/>
        </w:rPr>
        <w:t xml:space="preserve"> постанову </w:t>
      </w:r>
      <w:r w:rsidR="00ED4B8C" w:rsidRPr="00280B41">
        <w:rPr>
          <w:sz w:val="28"/>
          <w:szCs w:val="28"/>
        </w:rPr>
        <w:t>Національн</w:t>
      </w:r>
      <w:r w:rsidR="00ED4B8C">
        <w:rPr>
          <w:sz w:val="28"/>
          <w:szCs w:val="28"/>
        </w:rPr>
        <w:t>ої</w:t>
      </w:r>
      <w:r w:rsidR="00ED4B8C" w:rsidRPr="00280B41">
        <w:rPr>
          <w:sz w:val="28"/>
          <w:szCs w:val="28"/>
        </w:rPr>
        <w:t xml:space="preserve"> комісі</w:t>
      </w:r>
      <w:r w:rsidR="00ED4B8C">
        <w:rPr>
          <w:sz w:val="28"/>
          <w:szCs w:val="28"/>
        </w:rPr>
        <w:t>ї</w:t>
      </w:r>
      <w:r w:rsidR="00ED4B8C" w:rsidRPr="00280B41">
        <w:rPr>
          <w:sz w:val="28"/>
          <w:szCs w:val="28"/>
        </w:rPr>
        <w:t>, що здійснює державне регулювання у сферах енергетики та комунальних послуг,</w:t>
      </w:r>
      <w:r w:rsidR="00ED4B8C">
        <w:rPr>
          <w:sz w:val="28"/>
          <w:szCs w:val="28"/>
        </w:rPr>
        <w:t xml:space="preserve"> </w:t>
      </w:r>
      <w:r w:rsidRPr="00EF3814">
        <w:rPr>
          <w:sz w:val="28"/>
          <w:szCs w:val="28"/>
        </w:rPr>
        <w:t>від 23</w:t>
      </w:r>
      <w:r w:rsidR="00FE27EF">
        <w:rPr>
          <w:sz w:val="28"/>
          <w:szCs w:val="28"/>
        </w:rPr>
        <w:t xml:space="preserve"> вересня </w:t>
      </w:r>
      <w:r w:rsidRPr="00EF3814">
        <w:rPr>
          <w:sz w:val="28"/>
          <w:szCs w:val="28"/>
        </w:rPr>
        <w:t xml:space="preserve">2020 </w:t>
      </w:r>
      <w:r w:rsidR="00FE27EF">
        <w:rPr>
          <w:sz w:val="28"/>
          <w:szCs w:val="28"/>
        </w:rPr>
        <w:t xml:space="preserve">року </w:t>
      </w:r>
      <w:r w:rsidRPr="00EF3814">
        <w:rPr>
          <w:sz w:val="28"/>
          <w:szCs w:val="28"/>
        </w:rPr>
        <w:t xml:space="preserve">№ 1760 </w:t>
      </w:r>
      <w:r w:rsidRPr="001D5E0B">
        <w:rPr>
          <w:sz w:val="28"/>
          <w:szCs w:val="28"/>
        </w:rPr>
        <w:t>«</w:t>
      </w:r>
      <w:r w:rsidRPr="001D5E0B">
        <w:rPr>
          <w:bCs/>
          <w:sz w:val="28"/>
          <w:szCs w:val="28"/>
          <w:shd w:val="clear" w:color="auto" w:fill="FFFFFF"/>
        </w:rPr>
        <w:t>Про затвердження Порядку розслідування порушень законодавства щодо функціонування ринків електричної енергії та природного газу» (із змінами).</w:t>
      </w:r>
    </w:p>
    <w:p w14:paraId="56248924" w14:textId="77777777" w:rsidR="00EF3814" w:rsidRPr="00EF3814" w:rsidRDefault="00EF3814" w:rsidP="00EF3814">
      <w:pPr>
        <w:pStyle w:val="a9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</w:p>
    <w:p w14:paraId="7F87548C" w14:textId="5A1D54ED" w:rsidR="0044702A" w:rsidRPr="00280B41" w:rsidRDefault="00EF3814" w:rsidP="0044702A">
      <w:pPr>
        <w:pStyle w:val="a9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</w:t>
      </w:r>
      <w:r w:rsidR="0044702A" w:rsidRPr="00EF3814">
        <w:rPr>
          <w:bCs/>
          <w:iCs/>
          <w:sz w:val="28"/>
          <w:szCs w:val="28"/>
        </w:rPr>
        <w:t xml:space="preserve">. Ця постанова набирає чинності з дня, наступного за днем її оприлюднення на офіційному </w:t>
      </w:r>
      <w:proofErr w:type="spellStart"/>
      <w:r w:rsidR="0044702A" w:rsidRPr="00EF3814">
        <w:rPr>
          <w:bCs/>
          <w:iCs/>
          <w:sz w:val="28"/>
          <w:szCs w:val="28"/>
        </w:rPr>
        <w:t>вебсайті</w:t>
      </w:r>
      <w:proofErr w:type="spellEnd"/>
      <w:r w:rsidR="0044702A" w:rsidRPr="00EF3814">
        <w:rPr>
          <w:bCs/>
          <w:iCs/>
          <w:sz w:val="28"/>
          <w:szCs w:val="28"/>
        </w:rPr>
        <w:t xml:space="preserve"> Національної к</w:t>
      </w:r>
      <w:r w:rsidR="0044702A" w:rsidRPr="00280B41">
        <w:rPr>
          <w:bCs/>
          <w:iCs/>
          <w:sz w:val="28"/>
          <w:szCs w:val="28"/>
        </w:rPr>
        <w:t>омісії, що здійснює державне регулювання у сферах енергетики та комунальних послуг.</w:t>
      </w:r>
    </w:p>
    <w:p w14:paraId="3602D09A" w14:textId="77777777" w:rsidR="0044702A" w:rsidRPr="00280B41" w:rsidRDefault="0044702A" w:rsidP="0044702A">
      <w:pPr>
        <w:pStyle w:val="aa"/>
        <w:tabs>
          <w:tab w:val="left" w:pos="993"/>
        </w:tabs>
        <w:ind w:right="57" w:firstLine="709"/>
        <w:rPr>
          <w:szCs w:val="28"/>
        </w:rPr>
      </w:pPr>
    </w:p>
    <w:p w14:paraId="25096523" w14:textId="77777777" w:rsidR="0044702A" w:rsidRPr="00280B41" w:rsidRDefault="0044702A" w:rsidP="0044702A">
      <w:pPr>
        <w:pStyle w:val="aa"/>
        <w:tabs>
          <w:tab w:val="left" w:pos="993"/>
        </w:tabs>
        <w:ind w:right="57" w:firstLine="709"/>
        <w:rPr>
          <w:szCs w:val="28"/>
        </w:rPr>
      </w:pPr>
    </w:p>
    <w:p w14:paraId="40AA059E" w14:textId="77777777" w:rsidR="003E5943" w:rsidRDefault="0044702A" w:rsidP="0044702A">
      <w:pPr>
        <w:pStyle w:val="aa"/>
        <w:tabs>
          <w:tab w:val="left" w:pos="993"/>
        </w:tabs>
        <w:ind w:right="57" w:firstLine="0"/>
        <w:jc w:val="left"/>
        <w:rPr>
          <w:szCs w:val="28"/>
        </w:rPr>
        <w:sectPr w:rsidR="003E5943" w:rsidSect="00893478">
          <w:headerReference w:type="default" r:id="rId9"/>
          <w:footerReference w:type="default" r:id="rId10"/>
          <w:headerReference w:type="first" r:id="rId11"/>
          <w:pgSz w:w="11907" w:h="16840"/>
          <w:pgMar w:top="1134" w:right="851" w:bottom="1134" w:left="1814" w:header="284" w:footer="284" w:gutter="0"/>
          <w:cols w:space="720"/>
          <w:titlePg/>
          <w:docGrid w:linePitch="272"/>
        </w:sectPr>
      </w:pPr>
      <w:r w:rsidRPr="00280B41">
        <w:rPr>
          <w:szCs w:val="28"/>
        </w:rPr>
        <w:t>Голова НКРЕКП</w:t>
      </w:r>
      <w:r w:rsidRPr="001B0760">
        <w:rPr>
          <w:szCs w:val="28"/>
        </w:rPr>
        <w:t xml:space="preserve">                                                   </w:t>
      </w:r>
      <w:r w:rsidRPr="00280B41">
        <w:rPr>
          <w:szCs w:val="28"/>
        </w:rPr>
        <w:t>Костянтин</w:t>
      </w:r>
      <w:r w:rsidRPr="001B0760">
        <w:rPr>
          <w:szCs w:val="28"/>
        </w:rPr>
        <w:t xml:space="preserve"> УЩАПОВСЬКИЙ </w:t>
      </w:r>
    </w:p>
    <w:p w14:paraId="599E2051" w14:textId="77777777" w:rsidR="003E5943" w:rsidRDefault="003E5943" w:rsidP="0044702A">
      <w:pPr>
        <w:ind w:left="5245"/>
        <w:rPr>
          <w:sz w:val="28"/>
          <w:szCs w:val="28"/>
        </w:rPr>
        <w:sectPr w:rsidR="003E5943" w:rsidSect="00893478">
          <w:pgSz w:w="11906" w:h="16838"/>
          <w:pgMar w:top="850" w:right="850" w:bottom="850" w:left="1417" w:header="708" w:footer="708" w:gutter="0"/>
          <w:pgNumType w:start="1"/>
          <w:cols w:space="708"/>
          <w:titlePg/>
          <w:docGrid w:linePitch="360"/>
        </w:sectPr>
      </w:pPr>
    </w:p>
    <w:p w14:paraId="5539A5D1" w14:textId="210F0E23" w:rsidR="0044702A" w:rsidRPr="001B0760" w:rsidRDefault="0044702A" w:rsidP="0044702A">
      <w:pPr>
        <w:ind w:left="5245"/>
        <w:rPr>
          <w:sz w:val="28"/>
          <w:szCs w:val="28"/>
        </w:rPr>
      </w:pPr>
      <w:r w:rsidRPr="00280B41">
        <w:rPr>
          <w:sz w:val="28"/>
          <w:szCs w:val="28"/>
        </w:rPr>
        <w:lastRenderedPageBreak/>
        <w:t xml:space="preserve">ЗАТВЕРДЖЕНО </w:t>
      </w:r>
    </w:p>
    <w:p w14:paraId="1F9B1679" w14:textId="77777777" w:rsidR="0044702A" w:rsidRPr="00431981" w:rsidRDefault="0044702A" w:rsidP="0044702A">
      <w:pPr>
        <w:tabs>
          <w:tab w:val="left" w:pos="4860"/>
        </w:tabs>
        <w:ind w:left="5245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1BB9E7BE" w14:textId="77777777" w:rsidR="0044702A" w:rsidRPr="00280B41" w:rsidRDefault="0044702A" w:rsidP="0044702A">
      <w:pPr>
        <w:tabs>
          <w:tab w:val="left" w:pos="4860"/>
        </w:tabs>
        <w:ind w:left="5245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_____________№ ____________</w:t>
      </w:r>
    </w:p>
    <w:p w14:paraId="45FC17F3" w14:textId="77777777" w:rsidR="0044702A" w:rsidRPr="00280B41" w:rsidRDefault="0044702A" w:rsidP="0044702A">
      <w:pPr>
        <w:tabs>
          <w:tab w:val="left" w:pos="4860"/>
        </w:tabs>
        <w:jc w:val="center"/>
        <w:rPr>
          <w:sz w:val="28"/>
          <w:szCs w:val="28"/>
        </w:rPr>
      </w:pPr>
      <w:r w:rsidRPr="00280B41">
        <w:rPr>
          <w:sz w:val="28"/>
          <w:szCs w:val="28"/>
        </w:rPr>
        <w:t xml:space="preserve">                                 </w:t>
      </w:r>
    </w:p>
    <w:p w14:paraId="732F9A65" w14:textId="77777777" w:rsidR="0044702A" w:rsidRPr="00280B41" w:rsidRDefault="0044702A" w:rsidP="0044702A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                                                                 </w:t>
      </w:r>
    </w:p>
    <w:p w14:paraId="0442FBB9" w14:textId="77777777" w:rsidR="0044702A" w:rsidRPr="00280B41" w:rsidRDefault="0044702A" w:rsidP="0044702A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                               </w:t>
      </w:r>
    </w:p>
    <w:p w14:paraId="18BF9265" w14:textId="77777777" w:rsidR="00D90598" w:rsidRPr="00280B41" w:rsidRDefault="00D90598" w:rsidP="00D90598">
      <w:pPr>
        <w:ind w:firstLine="709"/>
        <w:jc w:val="center"/>
        <w:rPr>
          <w:b/>
          <w:color w:val="000000"/>
          <w:sz w:val="28"/>
          <w:szCs w:val="28"/>
        </w:rPr>
      </w:pPr>
      <w:bookmarkStart w:id="2" w:name="_heading=h.gjdgxs" w:colFirst="0" w:colLast="0"/>
      <w:bookmarkEnd w:id="2"/>
      <w:r w:rsidRPr="00280B41">
        <w:rPr>
          <w:b/>
          <w:color w:val="000000"/>
          <w:sz w:val="28"/>
          <w:szCs w:val="28"/>
        </w:rPr>
        <w:t>Порядок розслідування зловживань на оптов</w:t>
      </w:r>
      <w:r w:rsidRPr="00280B41">
        <w:rPr>
          <w:b/>
          <w:sz w:val="28"/>
          <w:szCs w:val="28"/>
        </w:rPr>
        <w:t>ому</w:t>
      </w:r>
      <w:r w:rsidRPr="00280B41">
        <w:rPr>
          <w:b/>
          <w:color w:val="000000"/>
          <w:sz w:val="28"/>
          <w:szCs w:val="28"/>
        </w:rPr>
        <w:t xml:space="preserve"> енергетичн</w:t>
      </w:r>
      <w:r w:rsidRPr="00280B41">
        <w:rPr>
          <w:b/>
          <w:sz w:val="28"/>
          <w:szCs w:val="28"/>
        </w:rPr>
        <w:t>ому</w:t>
      </w:r>
      <w:r w:rsidRPr="00280B41">
        <w:rPr>
          <w:b/>
          <w:color w:val="000000"/>
          <w:sz w:val="28"/>
          <w:szCs w:val="28"/>
        </w:rPr>
        <w:t xml:space="preserve"> ринк</w:t>
      </w:r>
      <w:r w:rsidRPr="00280B41">
        <w:rPr>
          <w:b/>
          <w:sz w:val="28"/>
          <w:szCs w:val="28"/>
        </w:rPr>
        <w:t>у</w:t>
      </w:r>
    </w:p>
    <w:p w14:paraId="085FEA49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62ABB1D5" w14:textId="77777777" w:rsidR="00D90598" w:rsidRPr="00280B41" w:rsidRDefault="00D90598" w:rsidP="00D90598">
      <w:pPr>
        <w:spacing w:after="120"/>
        <w:ind w:firstLine="709"/>
        <w:jc w:val="center"/>
        <w:rPr>
          <w:b/>
          <w:sz w:val="28"/>
          <w:szCs w:val="28"/>
        </w:rPr>
      </w:pPr>
      <w:r w:rsidRPr="00280B41">
        <w:rPr>
          <w:b/>
          <w:sz w:val="28"/>
          <w:szCs w:val="28"/>
        </w:rPr>
        <w:t>1. Загальні положення</w:t>
      </w:r>
    </w:p>
    <w:p w14:paraId="6FD224DF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1.1. Цей Порядок визначає процедуру проведення розслідувань зловживань на оптовому енергетичному ринку Національною комісією, що здійснює державне регулювання у сферах енергетики та комунальних послуг (далі – НКРЕКП, Регулятор). </w:t>
      </w:r>
    </w:p>
    <w:p w14:paraId="6BDD7FD0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2B7D31B2" w14:textId="7B9FB76D" w:rsidR="00D90598" w:rsidRPr="0043198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1.2. Дія цього Порядку поширюється на учасників оптового енергетичного </w:t>
      </w:r>
      <w:sdt>
        <w:sdtPr>
          <w:tag w:val="goog_rdk_0"/>
          <w:id w:val="-1760517966"/>
        </w:sdtPr>
        <w:sdtEndPr/>
        <w:sdtContent/>
      </w:sdt>
      <w:r w:rsidRPr="00280B41">
        <w:rPr>
          <w:sz w:val="28"/>
          <w:szCs w:val="28"/>
        </w:rPr>
        <w:t>ринку, фізичних або юридичних осіб (заявників), осіб, які професійно організовують операції з оптовими енергетичними продуктами.</w:t>
      </w:r>
    </w:p>
    <w:p w14:paraId="7CE83920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73E47B0E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1.3. У цьому Порядку терміни вживаються в таких значеннях:</w:t>
      </w:r>
    </w:p>
    <w:p w14:paraId="1E5E1D91" w14:textId="63B1CAB3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9F3C6D">
        <w:rPr>
          <w:sz w:val="28"/>
          <w:szCs w:val="28"/>
        </w:rPr>
        <w:t>заявник</w:t>
      </w:r>
      <w:r w:rsidRPr="00280B41">
        <w:rPr>
          <w:b/>
          <w:sz w:val="28"/>
          <w:szCs w:val="28"/>
        </w:rPr>
        <w:t xml:space="preserve"> </w:t>
      </w:r>
      <w:r w:rsidR="00B76FE4" w:rsidRPr="009F3C6D">
        <w:rPr>
          <w:sz w:val="28"/>
          <w:szCs w:val="28"/>
        </w:rPr>
        <w:t>–</w:t>
      </w:r>
      <w:r w:rsidR="00B76FE4" w:rsidRPr="00280B41">
        <w:rPr>
          <w:sz w:val="28"/>
          <w:szCs w:val="28"/>
        </w:rPr>
        <w:t xml:space="preserve"> </w:t>
      </w:r>
      <w:r w:rsidR="001C1F3D" w:rsidRPr="00280B41">
        <w:rPr>
          <w:sz w:val="28"/>
          <w:szCs w:val="28"/>
        </w:rPr>
        <w:t>учасник оптового енергетичного ринку, особ</w:t>
      </w:r>
      <w:r w:rsidR="001C1F3D">
        <w:rPr>
          <w:sz w:val="28"/>
          <w:szCs w:val="28"/>
        </w:rPr>
        <w:t>а</w:t>
      </w:r>
      <w:r w:rsidR="001C1F3D" w:rsidRPr="00280B41">
        <w:rPr>
          <w:sz w:val="28"/>
          <w:szCs w:val="28"/>
        </w:rPr>
        <w:t>, як</w:t>
      </w:r>
      <w:r w:rsidR="001C1F3D">
        <w:rPr>
          <w:sz w:val="28"/>
          <w:szCs w:val="28"/>
        </w:rPr>
        <w:t>а</w:t>
      </w:r>
      <w:r w:rsidR="001C1F3D" w:rsidRPr="00280B41">
        <w:rPr>
          <w:sz w:val="28"/>
          <w:szCs w:val="28"/>
        </w:rPr>
        <w:t xml:space="preserve"> професійно організову</w:t>
      </w:r>
      <w:r w:rsidR="001C1F3D">
        <w:rPr>
          <w:sz w:val="28"/>
          <w:szCs w:val="28"/>
        </w:rPr>
        <w:t>є</w:t>
      </w:r>
      <w:r w:rsidR="001C1F3D" w:rsidRPr="00280B41">
        <w:rPr>
          <w:sz w:val="28"/>
          <w:szCs w:val="28"/>
        </w:rPr>
        <w:t xml:space="preserve"> операції з оптовими енергетичними продуктами,</w:t>
      </w:r>
      <w:r w:rsidR="001C1F3D">
        <w:rPr>
          <w:sz w:val="28"/>
          <w:szCs w:val="28"/>
        </w:rPr>
        <w:t xml:space="preserve"> орган державної влади та інша </w:t>
      </w:r>
      <w:r w:rsidR="001C1F3D" w:rsidRPr="00280B41">
        <w:rPr>
          <w:sz w:val="28"/>
          <w:szCs w:val="28"/>
        </w:rPr>
        <w:t>фізична або юридична особа (крім побутових споживачів)</w:t>
      </w:r>
      <w:r w:rsidR="001C1F3D">
        <w:rPr>
          <w:sz w:val="28"/>
          <w:szCs w:val="28"/>
        </w:rPr>
        <w:t>,</w:t>
      </w:r>
      <w:r w:rsidR="001C1F3D" w:rsidRPr="00280B41">
        <w:rPr>
          <w:sz w:val="28"/>
          <w:szCs w:val="28"/>
        </w:rPr>
        <w:t xml:space="preserve"> що пода</w:t>
      </w:r>
      <w:r w:rsidR="008F3B82">
        <w:rPr>
          <w:sz w:val="28"/>
          <w:szCs w:val="28"/>
        </w:rPr>
        <w:t>в</w:t>
      </w:r>
      <w:r w:rsidR="001C1F3D" w:rsidRPr="00280B41">
        <w:rPr>
          <w:sz w:val="28"/>
          <w:szCs w:val="28"/>
        </w:rPr>
        <w:t xml:space="preserve"> повідомлення (заяву) </w:t>
      </w:r>
      <w:bookmarkStart w:id="3" w:name="_Hlk140050458"/>
      <w:r w:rsidR="001C1F3D" w:rsidRPr="001C1F3D">
        <w:rPr>
          <w:sz w:val="28"/>
          <w:szCs w:val="28"/>
        </w:rPr>
        <w:t>про підозрілу поведінку на оптов</w:t>
      </w:r>
      <w:r w:rsidR="008F3B82">
        <w:rPr>
          <w:sz w:val="28"/>
          <w:szCs w:val="28"/>
        </w:rPr>
        <w:t>ому</w:t>
      </w:r>
      <w:r w:rsidR="001C1F3D" w:rsidRPr="001C1F3D">
        <w:rPr>
          <w:sz w:val="28"/>
          <w:szCs w:val="28"/>
        </w:rPr>
        <w:t xml:space="preserve"> енергетичн</w:t>
      </w:r>
      <w:r w:rsidR="008F3B82">
        <w:rPr>
          <w:sz w:val="28"/>
          <w:szCs w:val="28"/>
        </w:rPr>
        <w:t>ому</w:t>
      </w:r>
      <w:r w:rsidR="001C1F3D" w:rsidRPr="001C1F3D">
        <w:rPr>
          <w:sz w:val="28"/>
          <w:szCs w:val="28"/>
        </w:rPr>
        <w:t xml:space="preserve"> ринк</w:t>
      </w:r>
      <w:r w:rsidR="008F3B82">
        <w:rPr>
          <w:sz w:val="28"/>
          <w:szCs w:val="28"/>
        </w:rPr>
        <w:t>у</w:t>
      </w:r>
      <w:r w:rsidR="001C1F3D" w:rsidRPr="001C1F3D">
        <w:rPr>
          <w:sz w:val="28"/>
          <w:szCs w:val="28"/>
        </w:rPr>
        <w:t xml:space="preserve"> та/або</w:t>
      </w:r>
      <w:r w:rsidR="001C1F3D" w:rsidRPr="00280B41">
        <w:rPr>
          <w:sz w:val="28"/>
          <w:szCs w:val="28"/>
        </w:rPr>
        <w:t xml:space="preserve"> про можливе зловживання на оптовому енергетичному ринку</w:t>
      </w:r>
      <w:bookmarkEnd w:id="3"/>
      <w:r w:rsidRPr="00D47FD6">
        <w:rPr>
          <w:sz w:val="28"/>
          <w:szCs w:val="28"/>
        </w:rPr>
        <w:t>;</w:t>
      </w:r>
    </w:p>
    <w:p w14:paraId="1BA0F3C8" w14:textId="445E4295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EE3CA4">
        <w:rPr>
          <w:sz w:val="28"/>
          <w:szCs w:val="28"/>
        </w:rPr>
        <w:t>зловживання на оптовому енергетичному ринку</w:t>
      </w:r>
      <w:r w:rsidRPr="00431981">
        <w:rPr>
          <w:b/>
          <w:sz w:val="28"/>
          <w:szCs w:val="28"/>
        </w:rPr>
        <w:t xml:space="preserve"> </w:t>
      </w:r>
      <w:r w:rsidR="00560816" w:rsidRPr="00EE3CA4">
        <w:rPr>
          <w:sz w:val="28"/>
          <w:szCs w:val="28"/>
        </w:rPr>
        <w:t>–</w:t>
      </w:r>
      <w:r w:rsidR="00560816" w:rsidRPr="00431981">
        <w:rPr>
          <w:b/>
          <w:sz w:val="28"/>
          <w:szCs w:val="28"/>
        </w:rPr>
        <w:t xml:space="preserve"> </w:t>
      </w:r>
      <w:r w:rsidRPr="00431981">
        <w:rPr>
          <w:sz w:val="28"/>
          <w:szCs w:val="28"/>
        </w:rPr>
        <w:t>порушення встановлених обмеже</w:t>
      </w:r>
      <w:r w:rsidRPr="00280B41">
        <w:rPr>
          <w:sz w:val="28"/>
          <w:szCs w:val="28"/>
        </w:rPr>
        <w:t xml:space="preserve">нь щодо використання </w:t>
      </w:r>
      <w:proofErr w:type="spellStart"/>
      <w:r w:rsidRPr="00280B41">
        <w:rPr>
          <w:sz w:val="28"/>
          <w:szCs w:val="28"/>
        </w:rPr>
        <w:t>інсайдерської</w:t>
      </w:r>
      <w:proofErr w:type="spellEnd"/>
      <w:r w:rsidRPr="00280B41">
        <w:rPr>
          <w:sz w:val="28"/>
          <w:szCs w:val="28"/>
        </w:rPr>
        <w:t xml:space="preserve"> інформації, маніпулювання та спроби маніпулювання на ринку електричної енергії та/або природного газу, </w:t>
      </w:r>
      <w:proofErr w:type="spellStart"/>
      <w:r w:rsidRPr="00280B41">
        <w:rPr>
          <w:sz w:val="28"/>
          <w:szCs w:val="28"/>
        </w:rPr>
        <w:t>нерозкриття</w:t>
      </w:r>
      <w:proofErr w:type="spellEnd"/>
      <w:r w:rsidRPr="00280B41">
        <w:rPr>
          <w:sz w:val="28"/>
          <w:szCs w:val="28"/>
        </w:rPr>
        <w:t xml:space="preserve"> або розкриття </w:t>
      </w:r>
      <w:proofErr w:type="spellStart"/>
      <w:r w:rsidRPr="00280B41">
        <w:rPr>
          <w:sz w:val="28"/>
          <w:szCs w:val="28"/>
        </w:rPr>
        <w:t>інсайдерської</w:t>
      </w:r>
      <w:proofErr w:type="spellEnd"/>
      <w:r w:rsidRPr="00280B41">
        <w:rPr>
          <w:sz w:val="28"/>
          <w:szCs w:val="28"/>
        </w:rPr>
        <w:t xml:space="preserve"> інформації з порушенням вимог, встановлених для розкриття такої інформації, здійснення операцій з оптовими енергетичними продуктами без реєстрації як учасника оптового енергетичного ринку;</w:t>
      </w:r>
    </w:p>
    <w:p w14:paraId="08B50AAA" w14:textId="6F2D31EE" w:rsidR="00D90598" w:rsidRPr="00280B41" w:rsidRDefault="00D90598" w:rsidP="00D90598">
      <w:pPr>
        <w:ind w:firstLine="709"/>
        <w:jc w:val="both"/>
        <w:rPr>
          <w:strike/>
          <w:sz w:val="36"/>
          <w:szCs w:val="34"/>
        </w:rPr>
      </w:pPr>
      <w:r w:rsidRPr="00EE3CA4">
        <w:rPr>
          <w:sz w:val="28"/>
          <w:szCs w:val="27"/>
        </w:rPr>
        <w:t>докази</w:t>
      </w:r>
      <w:r w:rsidRPr="00280B41">
        <w:rPr>
          <w:sz w:val="28"/>
          <w:szCs w:val="27"/>
        </w:rPr>
        <w:t xml:space="preserve"> </w:t>
      </w:r>
      <w:r w:rsidR="00ED4B8C">
        <w:rPr>
          <w:sz w:val="28"/>
          <w:szCs w:val="27"/>
        </w:rPr>
        <w:t>–</w:t>
      </w:r>
      <w:r w:rsidRPr="00280B41">
        <w:rPr>
          <w:sz w:val="28"/>
          <w:szCs w:val="27"/>
        </w:rPr>
        <w:t xml:space="preserve"> будь-які фактичні дані, на підставі яких Регулятор встановлює наявність або відсутність обставин (фактів), що підтверджують або спростовують наявність у діях учасника оптового енергетичного ринку ознак зловживання на оптовому енергетичному ринку, та інших обставин, які мають значення для розслідування;</w:t>
      </w:r>
    </w:p>
    <w:p w14:paraId="2466C86B" w14:textId="6B680A20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EE3CA4">
        <w:rPr>
          <w:sz w:val="28"/>
          <w:szCs w:val="28"/>
        </w:rPr>
        <w:t>об’єкт розслідування</w:t>
      </w:r>
      <w:r w:rsidRPr="00280B41">
        <w:rPr>
          <w:b/>
          <w:sz w:val="28"/>
          <w:szCs w:val="28"/>
        </w:rPr>
        <w:t xml:space="preserve"> </w:t>
      </w:r>
      <w:r w:rsidR="003A5FC0">
        <w:rPr>
          <w:sz w:val="28"/>
          <w:szCs w:val="28"/>
        </w:rPr>
        <w:t>–</w:t>
      </w:r>
      <w:r w:rsidR="003A5FC0" w:rsidRPr="00280B41">
        <w:rPr>
          <w:sz w:val="28"/>
          <w:szCs w:val="28"/>
        </w:rPr>
        <w:t xml:space="preserve"> </w:t>
      </w:r>
      <w:r w:rsidR="001C1F3D" w:rsidRPr="001C1F3D">
        <w:rPr>
          <w:sz w:val="28"/>
        </w:rPr>
        <w:t>ринкова поведінка</w:t>
      </w:r>
      <w:r w:rsidR="001C1F3D">
        <w:rPr>
          <w:sz w:val="28"/>
          <w:szCs w:val="28"/>
        </w:rPr>
        <w:t xml:space="preserve"> (</w:t>
      </w:r>
      <w:r w:rsidRPr="00280B41">
        <w:rPr>
          <w:sz w:val="28"/>
          <w:szCs w:val="28"/>
        </w:rPr>
        <w:t>дії</w:t>
      </w:r>
      <w:r w:rsidR="001C1F3D">
        <w:rPr>
          <w:sz w:val="28"/>
          <w:szCs w:val="28"/>
        </w:rPr>
        <w:t>)</w:t>
      </w:r>
      <w:r w:rsidRPr="00280B41">
        <w:rPr>
          <w:sz w:val="28"/>
          <w:szCs w:val="28"/>
        </w:rPr>
        <w:t>, обставини, фактичні дані</w:t>
      </w:r>
      <w:r w:rsidRPr="00D47FD6">
        <w:rPr>
          <w:sz w:val="28"/>
          <w:szCs w:val="28"/>
        </w:rPr>
        <w:t xml:space="preserve">, </w:t>
      </w:r>
      <w:r w:rsidRPr="00280B41">
        <w:rPr>
          <w:sz w:val="28"/>
          <w:szCs w:val="28"/>
        </w:rPr>
        <w:t>які вказують на можливе зловживання на оптовому енергетичному ринку його учасником/суб’єктом;</w:t>
      </w:r>
    </w:p>
    <w:p w14:paraId="16236E3E" w14:textId="2A1D0649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EE3CA4">
        <w:rPr>
          <w:sz w:val="28"/>
          <w:szCs w:val="28"/>
        </w:rPr>
        <w:t>обтяжуючі обставини</w:t>
      </w:r>
      <w:r w:rsidRPr="00280B41">
        <w:rPr>
          <w:b/>
          <w:sz w:val="28"/>
          <w:szCs w:val="28"/>
        </w:rPr>
        <w:t xml:space="preserve"> </w:t>
      </w:r>
      <w:r w:rsidR="009910D0" w:rsidRPr="00EE3CA4">
        <w:rPr>
          <w:sz w:val="28"/>
          <w:szCs w:val="28"/>
        </w:rPr>
        <w:t>–</w:t>
      </w:r>
      <w:r w:rsidR="009910D0" w:rsidRPr="00280B41">
        <w:rPr>
          <w:sz w:val="28"/>
          <w:szCs w:val="28"/>
        </w:rPr>
        <w:t xml:space="preserve"> </w:t>
      </w:r>
      <w:r w:rsidRPr="00280B41">
        <w:rPr>
          <w:sz w:val="28"/>
          <w:szCs w:val="28"/>
        </w:rPr>
        <w:t xml:space="preserve">діяння (дія або бездіяльність) суб’єкта розслідування, спрямовані на приховування обставин, що мають значення для </w:t>
      </w:r>
      <w:r w:rsidRPr="00280B41">
        <w:rPr>
          <w:sz w:val="28"/>
          <w:szCs w:val="28"/>
        </w:rPr>
        <w:lastRenderedPageBreak/>
        <w:t xml:space="preserve">проведення розслідування, перешкоджання проведення процесу розслідування, а також вчинення повторного зловживання на оптовому енергетичному ринку; </w:t>
      </w:r>
    </w:p>
    <w:p w14:paraId="6848EAEE" w14:textId="6A1DB6D5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EE3CA4">
        <w:rPr>
          <w:sz w:val="28"/>
          <w:szCs w:val="28"/>
        </w:rPr>
        <w:t>пом’якшуючі обставини</w:t>
      </w:r>
      <w:r w:rsidRPr="00280B41">
        <w:rPr>
          <w:b/>
          <w:sz w:val="28"/>
          <w:szCs w:val="28"/>
        </w:rPr>
        <w:t xml:space="preserve"> </w:t>
      </w:r>
      <w:r w:rsidR="0069605D">
        <w:rPr>
          <w:sz w:val="28"/>
          <w:szCs w:val="28"/>
        </w:rPr>
        <w:t>–</w:t>
      </w:r>
      <w:r w:rsidR="0069605D" w:rsidRPr="00280B41">
        <w:rPr>
          <w:sz w:val="28"/>
          <w:szCs w:val="28"/>
        </w:rPr>
        <w:t xml:space="preserve"> </w:t>
      </w:r>
      <w:r w:rsidRPr="00280B41">
        <w:rPr>
          <w:sz w:val="28"/>
          <w:szCs w:val="28"/>
        </w:rPr>
        <w:t>дії суб’єкта розслідування, спрямовані на зменшення негативних наслідків, що спричинені зловживанням на оптовому енергетичному ринку, визнання та негайне припинення</w:t>
      </w:r>
      <w:r w:rsidR="00D161AC">
        <w:rPr>
          <w:sz w:val="28"/>
          <w:szCs w:val="28"/>
        </w:rPr>
        <w:t xml:space="preserve"> </w:t>
      </w:r>
      <w:r w:rsidR="00D161AC" w:rsidRPr="00D161AC">
        <w:rPr>
          <w:sz w:val="28"/>
          <w:szCs w:val="28"/>
        </w:rPr>
        <w:t>зловживання на оптовому енергетичному ринку</w:t>
      </w:r>
      <w:r w:rsidRPr="00280B41">
        <w:rPr>
          <w:sz w:val="28"/>
          <w:szCs w:val="28"/>
        </w:rPr>
        <w:t>;</w:t>
      </w:r>
    </w:p>
    <w:p w14:paraId="5069A552" w14:textId="428CBB7B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EE3CA4">
        <w:rPr>
          <w:sz w:val="28"/>
          <w:szCs w:val="28"/>
        </w:rPr>
        <w:t xml:space="preserve">розслідування зловживань на оптовому енергетичному ринку </w:t>
      </w:r>
      <w:r w:rsidR="00440318" w:rsidRPr="00EE3CA4">
        <w:rPr>
          <w:sz w:val="28"/>
          <w:szCs w:val="28"/>
        </w:rPr>
        <w:t xml:space="preserve">(далі – розслідування) </w:t>
      </w:r>
      <w:r w:rsidR="007E682A">
        <w:rPr>
          <w:sz w:val="28"/>
          <w:szCs w:val="28"/>
        </w:rPr>
        <w:t>–</w:t>
      </w:r>
      <w:r w:rsidR="007E682A" w:rsidRPr="00EE3CA4">
        <w:rPr>
          <w:sz w:val="28"/>
          <w:szCs w:val="28"/>
        </w:rPr>
        <w:t xml:space="preserve"> </w:t>
      </w:r>
      <w:r w:rsidRPr="00280B41">
        <w:rPr>
          <w:sz w:val="28"/>
          <w:szCs w:val="28"/>
        </w:rPr>
        <w:t>комплекс заходів</w:t>
      </w:r>
      <w:r w:rsidR="00572338">
        <w:rPr>
          <w:sz w:val="28"/>
          <w:szCs w:val="28"/>
        </w:rPr>
        <w:t>,</w:t>
      </w:r>
      <w:r w:rsidRPr="00280B41">
        <w:rPr>
          <w:sz w:val="28"/>
          <w:szCs w:val="28"/>
        </w:rPr>
        <w:t xml:space="preserve"> що здійснюється Регулятором</w:t>
      </w:r>
      <w:r w:rsidR="00D161AC">
        <w:rPr>
          <w:sz w:val="28"/>
          <w:szCs w:val="28"/>
        </w:rPr>
        <w:t>,</w:t>
      </w:r>
      <w:r w:rsidRPr="00280B41">
        <w:rPr>
          <w:sz w:val="28"/>
          <w:szCs w:val="28"/>
        </w:rPr>
        <w:t xml:space="preserve"> спрямованих на запобігання, виявлення та припинення зловживань на оптовому енергетичному ринку</w:t>
      </w:r>
      <w:r w:rsidR="00B31635">
        <w:rPr>
          <w:sz w:val="28"/>
          <w:szCs w:val="28"/>
        </w:rPr>
        <w:t>, що розпочинаються</w:t>
      </w:r>
      <w:r w:rsidR="00B31635" w:rsidRPr="00B31635">
        <w:rPr>
          <w:sz w:val="28"/>
          <w:szCs w:val="28"/>
        </w:rPr>
        <w:t xml:space="preserve"> з моменту прийняття рішення</w:t>
      </w:r>
      <w:r w:rsidR="00B31635">
        <w:rPr>
          <w:sz w:val="28"/>
          <w:szCs w:val="28"/>
        </w:rPr>
        <w:t xml:space="preserve"> НКРЕКП </w:t>
      </w:r>
      <w:r w:rsidR="00B31635" w:rsidRPr="00B31635">
        <w:rPr>
          <w:sz w:val="28"/>
          <w:szCs w:val="28"/>
        </w:rPr>
        <w:t>про початок</w:t>
      </w:r>
      <w:r w:rsidR="001C1F3D">
        <w:rPr>
          <w:sz w:val="28"/>
          <w:szCs w:val="28"/>
        </w:rPr>
        <w:t xml:space="preserve"> розслідування</w:t>
      </w:r>
      <w:r w:rsidR="00B31635" w:rsidRPr="00B31635">
        <w:rPr>
          <w:sz w:val="28"/>
          <w:szCs w:val="28"/>
        </w:rPr>
        <w:t xml:space="preserve"> та закінчується затвердженням висновку про результати розслідування</w:t>
      </w:r>
      <w:r w:rsidRPr="00280B41">
        <w:rPr>
          <w:sz w:val="28"/>
          <w:szCs w:val="28"/>
        </w:rPr>
        <w:t>;</w:t>
      </w:r>
    </w:p>
    <w:p w14:paraId="7FF8141A" w14:textId="1A9DD67A" w:rsidR="00C15239" w:rsidRPr="00280B41" w:rsidRDefault="00C15239" w:rsidP="00D90598">
      <w:pPr>
        <w:ind w:firstLine="709"/>
        <w:jc w:val="both"/>
        <w:rPr>
          <w:sz w:val="28"/>
          <w:szCs w:val="28"/>
        </w:rPr>
      </w:pPr>
      <w:r w:rsidRPr="00EE3CA4">
        <w:rPr>
          <w:sz w:val="28"/>
        </w:rPr>
        <w:t xml:space="preserve">повідомлення (заява) </w:t>
      </w:r>
      <w:r w:rsidR="002500A7" w:rsidRPr="00EE3CA4">
        <w:rPr>
          <w:sz w:val="28"/>
        </w:rPr>
        <w:t>про підозрілу поведінку на оптов</w:t>
      </w:r>
      <w:r w:rsidR="00D161AC">
        <w:rPr>
          <w:sz w:val="28"/>
        </w:rPr>
        <w:t>ому</w:t>
      </w:r>
      <w:r w:rsidR="002500A7" w:rsidRPr="00EE3CA4">
        <w:rPr>
          <w:sz w:val="28"/>
        </w:rPr>
        <w:t xml:space="preserve"> енергетичн</w:t>
      </w:r>
      <w:r w:rsidR="00D161AC">
        <w:rPr>
          <w:sz w:val="28"/>
        </w:rPr>
        <w:t>ому</w:t>
      </w:r>
      <w:r w:rsidR="002500A7" w:rsidRPr="00EE3CA4">
        <w:rPr>
          <w:sz w:val="28"/>
        </w:rPr>
        <w:t xml:space="preserve"> ринк</w:t>
      </w:r>
      <w:r w:rsidR="00D161AC">
        <w:rPr>
          <w:sz w:val="28"/>
        </w:rPr>
        <w:t>у</w:t>
      </w:r>
      <w:r w:rsidR="002500A7" w:rsidRPr="00EE3CA4">
        <w:rPr>
          <w:sz w:val="28"/>
        </w:rPr>
        <w:t xml:space="preserve"> та/або про можливе зловживання на оптовому енергетичному ринку </w:t>
      </w:r>
      <w:r w:rsidR="00ED38F8">
        <w:rPr>
          <w:sz w:val="28"/>
        </w:rPr>
        <w:t xml:space="preserve">                                     </w:t>
      </w:r>
      <w:r w:rsidR="00DC3335" w:rsidRPr="00EE3CA4">
        <w:rPr>
          <w:sz w:val="28"/>
        </w:rPr>
        <w:t>(</w:t>
      </w:r>
      <w:r w:rsidR="00ED38F8" w:rsidRPr="00EE3CA4">
        <w:rPr>
          <w:sz w:val="28"/>
        </w:rPr>
        <w:t>далі</w:t>
      </w:r>
      <w:r w:rsidR="00ED38F8">
        <w:rPr>
          <w:sz w:val="28"/>
        </w:rPr>
        <w:t> </w:t>
      </w:r>
      <w:r w:rsidR="00DC3335" w:rsidRPr="00EE3CA4">
        <w:rPr>
          <w:sz w:val="28"/>
        </w:rPr>
        <w:t>– повідомлення)</w:t>
      </w:r>
      <w:r w:rsidR="00DC3335" w:rsidRPr="001D5E0B">
        <w:rPr>
          <w:sz w:val="28"/>
        </w:rPr>
        <w:t xml:space="preserve"> </w:t>
      </w:r>
      <w:r w:rsidR="00900E65" w:rsidRPr="001D5E0B">
        <w:rPr>
          <w:sz w:val="28"/>
        </w:rPr>
        <w:t>–</w:t>
      </w:r>
      <w:r w:rsidRPr="001D5E0B">
        <w:rPr>
          <w:sz w:val="28"/>
        </w:rPr>
        <w:t xml:space="preserve"> </w:t>
      </w:r>
      <w:r w:rsidR="00900E65" w:rsidRPr="001D5E0B">
        <w:rPr>
          <w:sz w:val="28"/>
        </w:rPr>
        <w:t>документ</w:t>
      </w:r>
      <w:r w:rsidR="00D161AC">
        <w:rPr>
          <w:sz w:val="28"/>
        </w:rPr>
        <w:t>, складений згідно з</w:t>
      </w:r>
      <w:r w:rsidR="00094EE6" w:rsidRPr="001D5E0B">
        <w:rPr>
          <w:sz w:val="28"/>
        </w:rPr>
        <w:t xml:space="preserve"> форм</w:t>
      </w:r>
      <w:r w:rsidR="00D161AC">
        <w:rPr>
          <w:sz w:val="28"/>
        </w:rPr>
        <w:t>ою</w:t>
      </w:r>
      <w:r w:rsidR="00094EE6" w:rsidRPr="001D5E0B">
        <w:rPr>
          <w:sz w:val="28"/>
        </w:rPr>
        <w:t>, визначено</w:t>
      </w:r>
      <w:r w:rsidR="00D161AC">
        <w:rPr>
          <w:sz w:val="28"/>
        </w:rPr>
        <w:t>ю</w:t>
      </w:r>
      <w:r w:rsidR="00094EE6" w:rsidRPr="001D5E0B">
        <w:rPr>
          <w:sz w:val="28"/>
        </w:rPr>
        <w:t xml:space="preserve"> </w:t>
      </w:r>
      <w:r w:rsidR="00755CD0" w:rsidRPr="001D5E0B">
        <w:rPr>
          <w:sz w:val="28"/>
        </w:rPr>
        <w:t>НКРЕКП у додатку 1 цього Порядку</w:t>
      </w:r>
      <w:r w:rsidR="00900E65" w:rsidRPr="001D5E0B">
        <w:rPr>
          <w:sz w:val="28"/>
        </w:rPr>
        <w:t xml:space="preserve">, </w:t>
      </w:r>
      <w:r w:rsidR="00440318">
        <w:rPr>
          <w:sz w:val="28"/>
        </w:rPr>
        <w:t>з</w:t>
      </w:r>
      <w:r w:rsidR="00900E65" w:rsidRPr="001D5E0B">
        <w:rPr>
          <w:sz w:val="28"/>
        </w:rPr>
        <w:t xml:space="preserve"> як</w:t>
      </w:r>
      <w:r w:rsidR="00440318">
        <w:rPr>
          <w:sz w:val="28"/>
        </w:rPr>
        <w:t>им</w:t>
      </w:r>
      <w:r w:rsidR="00900E65" w:rsidRPr="001D5E0B">
        <w:rPr>
          <w:sz w:val="28"/>
        </w:rPr>
        <w:t xml:space="preserve"> заявник звертається до НКРЕКП </w:t>
      </w:r>
      <w:r w:rsidR="00440318">
        <w:rPr>
          <w:sz w:val="28"/>
        </w:rPr>
        <w:t>щодо</w:t>
      </w:r>
      <w:r w:rsidR="00900E65" w:rsidRPr="001D5E0B">
        <w:rPr>
          <w:sz w:val="28"/>
        </w:rPr>
        <w:t xml:space="preserve"> надання інформації про можливе зловживання на оптовому енергетичному ринку</w:t>
      </w:r>
      <w:r w:rsidR="00094EE6" w:rsidRPr="001D5E0B">
        <w:rPr>
          <w:sz w:val="28"/>
        </w:rPr>
        <w:t>;</w:t>
      </w:r>
    </w:p>
    <w:p w14:paraId="6B281710" w14:textId="11D5F7E4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EE3CA4">
        <w:rPr>
          <w:sz w:val="28"/>
          <w:szCs w:val="28"/>
        </w:rPr>
        <w:t xml:space="preserve">професійна таємниця на оптовому енергетичному ринку (далі </w:t>
      </w:r>
      <w:r w:rsidR="00440318">
        <w:rPr>
          <w:sz w:val="28"/>
          <w:szCs w:val="28"/>
        </w:rPr>
        <w:t>–</w:t>
      </w:r>
      <w:r w:rsidRPr="00EE3CA4">
        <w:rPr>
          <w:sz w:val="28"/>
          <w:szCs w:val="28"/>
        </w:rPr>
        <w:t xml:space="preserve"> професійна таємниця) </w:t>
      </w:r>
      <w:r w:rsidR="002C023E">
        <w:rPr>
          <w:sz w:val="28"/>
          <w:szCs w:val="28"/>
        </w:rPr>
        <w:t>–</w:t>
      </w:r>
      <w:r w:rsidRPr="00280B41">
        <w:rPr>
          <w:sz w:val="28"/>
          <w:szCs w:val="28"/>
        </w:rPr>
        <w:t xml:space="preserve"> будь-яка інформація, отримана, передана або якою здійснювався обмін відповідно до цього Порядку, що підпадає під режим захисту професійної таємниці відповідно до </w:t>
      </w:r>
      <w:r w:rsidR="00AE6790">
        <w:rPr>
          <w:sz w:val="28"/>
          <w:szCs w:val="28"/>
        </w:rPr>
        <w:t>з</w:t>
      </w:r>
      <w:r w:rsidRPr="00280B41">
        <w:rPr>
          <w:sz w:val="28"/>
          <w:szCs w:val="28"/>
        </w:rPr>
        <w:t>акону;</w:t>
      </w:r>
    </w:p>
    <w:p w14:paraId="7C09B71F" w14:textId="338F3E70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EE3CA4">
        <w:rPr>
          <w:sz w:val="28"/>
          <w:szCs w:val="28"/>
        </w:rPr>
        <w:t>суб’єкт розслідування</w:t>
      </w:r>
      <w:r w:rsidRPr="00ED4B8C">
        <w:rPr>
          <w:b/>
          <w:sz w:val="28"/>
          <w:szCs w:val="28"/>
        </w:rPr>
        <w:t xml:space="preserve"> </w:t>
      </w:r>
      <w:r w:rsidR="00AE6790">
        <w:rPr>
          <w:sz w:val="28"/>
          <w:szCs w:val="28"/>
        </w:rPr>
        <w:t>–</w:t>
      </w:r>
      <w:r w:rsidR="00AE6790" w:rsidRPr="00280B41">
        <w:rPr>
          <w:sz w:val="28"/>
          <w:szCs w:val="28"/>
        </w:rPr>
        <w:t xml:space="preserve"> </w:t>
      </w:r>
      <w:r w:rsidRPr="00280B41">
        <w:rPr>
          <w:sz w:val="28"/>
          <w:szCs w:val="28"/>
        </w:rPr>
        <w:t>учасник оптового енергетичного ринку</w:t>
      </w:r>
      <w:r w:rsidR="00B840B8">
        <w:rPr>
          <w:sz w:val="28"/>
          <w:szCs w:val="28"/>
        </w:rPr>
        <w:t>,</w:t>
      </w:r>
      <w:r w:rsidRPr="00280B41">
        <w:rPr>
          <w:sz w:val="28"/>
          <w:szCs w:val="28"/>
        </w:rPr>
        <w:t xml:space="preserve"> щодо якого прийнято рішення про початок розслідування;</w:t>
      </w:r>
    </w:p>
    <w:p w14:paraId="1BC31946" w14:textId="56C1B0A6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EE3CA4">
        <w:rPr>
          <w:sz w:val="28"/>
          <w:szCs w:val="28"/>
        </w:rPr>
        <w:t xml:space="preserve">уповноважена особа </w:t>
      </w:r>
      <w:r w:rsidR="00B840B8">
        <w:rPr>
          <w:sz w:val="28"/>
          <w:szCs w:val="28"/>
        </w:rPr>
        <w:t>–</w:t>
      </w:r>
      <w:r w:rsidR="00B840B8" w:rsidRPr="00280B41">
        <w:rPr>
          <w:sz w:val="28"/>
          <w:szCs w:val="28"/>
        </w:rPr>
        <w:t xml:space="preserve"> </w:t>
      </w:r>
      <w:r w:rsidRPr="00280B41">
        <w:rPr>
          <w:sz w:val="28"/>
          <w:szCs w:val="28"/>
        </w:rPr>
        <w:t>особа, що здійснює представництво фізичної чи юридичної особи (заявника, учасника оптового енергетичного ринку, суб’єкта розслідування) відповідно до законодавства.</w:t>
      </w:r>
    </w:p>
    <w:p w14:paraId="62650FAC" w14:textId="77777777" w:rsidR="00D90598" w:rsidRPr="00280B41" w:rsidRDefault="00D90598" w:rsidP="00EE3CA4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Терміни «оптовий енергетичний ринок», «оптові енергетичні продукти», «особа, яка професійно організовує операції з оптовими енергетичними продуктами», «учасник оптового енергетичного ринку» та інші терміни вживаються в цьому Порядку у значеннях, наведених у законах України «Про Національну комісію, що здійснює державне регулювання у сферах енергетики та комунальних послуг», «Про ринок природного газу», «Про ринок електричної енергії», «Про інформацію» та інших нормативно-правових актах. </w:t>
      </w:r>
    </w:p>
    <w:p w14:paraId="5A172C59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0E728B15" w14:textId="26ED7726" w:rsidR="00B82322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1.4. НКРЕКП проводить розслідування для забезпечення доброчесності, прозорості та сприяння ефективній конкуренції на оптовому енергетичному ринку</w:t>
      </w:r>
      <w:r w:rsidR="00440318">
        <w:rPr>
          <w:sz w:val="28"/>
          <w:szCs w:val="28"/>
        </w:rPr>
        <w:t>,</w:t>
      </w:r>
      <w:r w:rsidR="00363F50" w:rsidRPr="00B31635">
        <w:rPr>
          <w:sz w:val="28"/>
        </w:rPr>
        <w:t xml:space="preserve"> захисту інтересів всіх учасників </w:t>
      </w:r>
      <w:r w:rsidR="00363F50" w:rsidRPr="009F3C6D">
        <w:rPr>
          <w:sz w:val="28"/>
        </w:rPr>
        <w:t>оптов</w:t>
      </w:r>
      <w:r w:rsidR="00421F2B" w:rsidRPr="009F3C6D">
        <w:rPr>
          <w:sz w:val="28"/>
        </w:rPr>
        <w:t>ого</w:t>
      </w:r>
      <w:r w:rsidR="00363F50" w:rsidRPr="009F3C6D">
        <w:rPr>
          <w:sz w:val="28"/>
        </w:rPr>
        <w:t xml:space="preserve"> ринк</w:t>
      </w:r>
      <w:r w:rsidR="00F80379" w:rsidRPr="009F3C6D">
        <w:rPr>
          <w:sz w:val="28"/>
        </w:rPr>
        <w:t>у</w:t>
      </w:r>
      <w:r w:rsidR="00363F50" w:rsidRPr="009F3C6D">
        <w:rPr>
          <w:sz w:val="28"/>
        </w:rPr>
        <w:t xml:space="preserve"> енергії</w:t>
      </w:r>
      <w:r w:rsidR="00363F50" w:rsidRPr="00B31635">
        <w:rPr>
          <w:sz w:val="28"/>
        </w:rPr>
        <w:t xml:space="preserve"> та кінцевих споживачів</w:t>
      </w:r>
      <w:r w:rsidR="00440318">
        <w:rPr>
          <w:sz w:val="28"/>
        </w:rPr>
        <w:t xml:space="preserve"> </w:t>
      </w:r>
      <w:r w:rsidR="00440318" w:rsidRPr="00440318">
        <w:rPr>
          <w:sz w:val="28"/>
        </w:rPr>
        <w:t>відповідно до законодавства</w:t>
      </w:r>
      <w:r w:rsidR="00F9711D" w:rsidRPr="00B31635">
        <w:rPr>
          <w:sz w:val="28"/>
        </w:rPr>
        <w:t>.</w:t>
      </w:r>
    </w:p>
    <w:p w14:paraId="7C5811B4" w14:textId="59AC228C" w:rsidR="006945FD" w:rsidRDefault="006945FD" w:rsidP="00D90598">
      <w:pPr>
        <w:ind w:firstLine="460"/>
        <w:jc w:val="both"/>
        <w:rPr>
          <w:sz w:val="28"/>
          <w:szCs w:val="28"/>
        </w:rPr>
      </w:pPr>
    </w:p>
    <w:p w14:paraId="5B4E68D0" w14:textId="7F00A2AD" w:rsidR="00D90598" w:rsidRPr="00B82322" w:rsidRDefault="00D90598" w:rsidP="00D90598">
      <w:pPr>
        <w:ind w:firstLine="460"/>
        <w:jc w:val="both"/>
        <w:rPr>
          <w:sz w:val="28"/>
          <w:szCs w:val="28"/>
        </w:rPr>
      </w:pPr>
      <w:r w:rsidRPr="00B82322">
        <w:rPr>
          <w:sz w:val="28"/>
          <w:szCs w:val="28"/>
        </w:rPr>
        <w:t>1.</w:t>
      </w:r>
      <w:r w:rsidR="00D30066">
        <w:rPr>
          <w:sz w:val="28"/>
          <w:szCs w:val="28"/>
        </w:rPr>
        <w:t>5</w:t>
      </w:r>
      <w:r w:rsidRPr="00B82322">
        <w:rPr>
          <w:sz w:val="28"/>
          <w:szCs w:val="28"/>
        </w:rPr>
        <w:t xml:space="preserve">. Розслідування складається з </w:t>
      </w:r>
      <w:r w:rsidR="00440318">
        <w:rPr>
          <w:sz w:val="28"/>
          <w:szCs w:val="28"/>
        </w:rPr>
        <w:t>таких</w:t>
      </w:r>
      <w:r w:rsidR="00440318" w:rsidRPr="00B82322">
        <w:rPr>
          <w:sz w:val="28"/>
          <w:szCs w:val="28"/>
        </w:rPr>
        <w:t xml:space="preserve"> </w:t>
      </w:r>
      <w:r w:rsidRPr="00B82322">
        <w:rPr>
          <w:sz w:val="28"/>
          <w:szCs w:val="28"/>
        </w:rPr>
        <w:t>етапів:</w:t>
      </w:r>
    </w:p>
    <w:p w14:paraId="6A17D8A3" w14:textId="77777777" w:rsidR="00D90598" w:rsidRPr="00431981" w:rsidRDefault="00D90598" w:rsidP="00D90598">
      <w:pPr>
        <w:ind w:firstLine="460"/>
        <w:jc w:val="both"/>
        <w:rPr>
          <w:sz w:val="28"/>
          <w:szCs w:val="28"/>
        </w:rPr>
      </w:pPr>
    </w:p>
    <w:p w14:paraId="2FDEE6B1" w14:textId="27BF8C34" w:rsidR="00D90598" w:rsidRPr="000A4ED5" w:rsidRDefault="00D90598" w:rsidP="00D90598">
      <w:pPr>
        <w:shd w:val="clear" w:color="auto" w:fill="FFFFFF"/>
        <w:ind w:firstLine="460"/>
        <w:jc w:val="both"/>
        <w:rPr>
          <w:sz w:val="28"/>
          <w:szCs w:val="28"/>
        </w:rPr>
      </w:pPr>
      <w:r w:rsidRPr="00DE6236">
        <w:rPr>
          <w:sz w:val="28"/>
          <w:szCs w:val="28"/>
        </w:rPr>
        <w:t>1) проведення попереднього дослідження, за результатами якого готуються про</w:t>
      </w:r>
      <w:r w:rsidRPr="000A4ED5">
        <w:rPr>
          <w:sz w:val="28"/>
          <w:szCs w:val="28"/>
        </w:rPr>
        <w:t>позиції</w:t>
      </w:r>
      <w:r w:rsidR="00381158" w:rsidRPr="00D30066">
        <w:rPr>
          <w:sz w:val="28"/>
          <w:szCs w:val="28"/>
          <w:lang w:val="ru-RU"/>
        </w:rPr>
        <w:t xml:space="preserve"> </w:t>
      </w:r>
      <w:r w:rsidRPr="000A4ED5">
        <w:rPr>
          <w:sz w:val="28"/>
          <w:szCs w:val="28"/>
        </w:rPr>
        <w:t>щодо доцільності проведення розслідування;</w:t>
      </w:r>
    </w:p>
    <w:p w14:paraId="1544E959" w14:textId="77777777" w:rsidR="00D90598" w:rsidRDefault="00D90598" w:rsidP="00D90598">
      <w:pPr>
        <w:shd w:val="clear" w:color="auto" w:fill="FFFFFF"/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lastRenderedPageBreak/>
        <w:t>2) прийняття рішення про початок розслідування або про відмову від проведення розслідування, формування комісії з розслідування (у випадку прийняття рішення про початок розслідування);</w:t>
      </w:r>
    </w:p>
    <w:p w14:paraId="3FCCCB54" w14:textId="77777777" w:rsidR="00F66C87" w:rsidRPr="00280B41" w:rsidRDefault="00F66C87" w:rsidP="00D90598">
      <w:pPr>
        <w:shd w:val="clear" w:color="auto" w:fill="FFFFFF"/>
        <w:ind w:firstLine="460"/>
        <w:jc w:val="both"/>
        <w:rPr>
          <w:sz w:val="28"/>
          <w:szCs w:val="28"/>
        </w:rPr>
      </w:pPr>
    </w:p>
    <w:p w14:paraId="0FB8B508" w14:textId="6472CBA2" w:rsidR="00D90598" w:rsidRDefault="00D90598" w:rsidP="00D90598">
      <w:pPr>
        <w:shd w:val="clear" w:color="auto" w:fill="FFFFFF"/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3) з’ясування всіх обставин, що мають значення для розслідування, та складення висновку про розслідування;</w:t>
      </w:r>
    </w:p>
    <w:p w14:paraId="2EA138F2" w14:textId="77777777" w:rsidR="00F66C87" w:rsidRDefault="00F66C87" w:rsidP="00D90598">
      <w:pPr>
        <w:shd w:val="clear" w:color="auto" w:fill="FFFFFF"/>
        <w:ind w:firstLine="460"/>
        <w:jc w:val="both"/>
        <w:rPr>
          <w:sz w:val="28"/>
          <w:szCs w:val="28"/>
        </w:rPr>
      </w:pPr>
    </w:p>
    <w:p w14:paraId="3F29F554" w14:textId="1DED7888" w:rsidR="00D90598" w:rsidRDefault="00D47FD6" w:rsidP="00D90598">
      <w:pPr>
        <w:shd w:val="clear" w:color="auto" w:fill="FFFFFF"/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0598" w:rsidRPr="00280B41">
        <w:rPr>
          <w:sz w:val="28"/>
          <w:szCs w:val="28"/>
        </w:rPr>
        <w:t>) надання суб’єктом розслідування доказів, пояснень, заперечень, клопотань;</w:t>
      </w:r>
    </w:p>
    <w:p w14:paraId="7A12772C" w14:textId="77777777" w:rsidR="00F66C87" w:rsidRPr="00280B41" w:rsidRDefault="00F66C87" w:rsidP="00D90598">
      <w:pPr>
        <w:shd w:val="clear" w:color="auto" w:fill="FFFFFF"/>
        <w:ind w:firstLine="460"/>
        <w:jc w:val="both"/>
        <w:rPr>
          <w:sz w:val="28"/>
          <w:szCs w:val="28"/>
        </w:rPr>
      </w:pPr>
    </w:p>
    <w:p w14:paraId="47B55E79" w14:textId="566DB7B0" w:rsidR="00D90598" w:rsidRDefault="00D47FD6" w:rsidP="00D90598">
      <w:pPr>
        <w:shd w:val="clear" w:color="auto" w:fill="FFFFFF"/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0598" w:rsidRPr="00280B41">
        <w:rPr>
          <w:sz w:val="28"/>
          <w:szCs w:val="28"/>
        </w:rPr>
        <w:t>) складення висновку про результати розслідування;</w:t>
      </w:r>
    </w:p>
    <w:p w14:paraId="3172DC54" w14:textId="77777777" w:rsidR="00F66C87" w:rsidRPr="00280B41" w:rsidRDefault="00F66C87" w:rsidP="00D90598">
      <w:pPr>
        <w:shd w:val="clear" w:color="auto" w:fill="FFFFFF"/>
        <w:ind w:firstLine="460"/>
        <w:jc w:val="both"/>
        <w:rPr>
          <w:sz w:val="28"/>
          <w:szCs w:val="28"/>
        </w:rPr>
      </w:pPr>
    </w:p>
    <w:p w14:paraId="13F62253" w14:textId="3A585334" w:rsidR="00D90598" w:rsidRPr="00280B41" w:rsidRDefault="00D47FD6" w:rsidP="00D90598">
      <w:pPr>
        <w:shd w:val="clear" w:color="auto" w:fill="FFFFFF"/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0598" w:rsidRPr="00280B41">
        <w:rPr>
          <w:sz w:val="28"/>
          <w:szCs w:val="28"/>
        </w:rPr>
        <w:t>) прийняття Регулятором рішення за результатами розслідування.</w:t>
      </w:r>
    </w:p>
    <w:p w14:paraId="648F7FE0" w14:textId="77777777" w:rsidR="00D90598" w:rsidRPr="00280B41" w:rsidRDefault="00D90598" w:rsidP="001C1F3D">
      <w:pPr>
        <w:shd w:val="clear" w:color="auto" w:fill="FFFFFF"/>
        <w:ind w:firstLine="460"/>
        <w:jc w:val="both"/>
        <w:rPr>
          <w:sz w:val="28"/>
          <w:szCs w:val="28"/>
        </w:rPr>
      </w:pPr>
    </w:p>
    <w:p w14:paraId="61C4DDE7" w14:textId="1E7B5A69" w:rsidR="00D90598" w:rsidRPr="00280B41" w:rsidRDefault="00D90598" w:rsidP="00EE3CA4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1.6. Під час проведення розслідування Регулятор має право:</w:t>
      </w:r>
    </w:p>
    <w:p w14:paraId="5881C314" w14:textId="77777777" w:rsidR="00D90598" w:rsidRPr="00280B41" w:rsidRDefault="00D90598" w:rsidP="00F66C87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вимагати від учасників оптового енергетичного ринку, суб’єктів розслідування, а також осіб, які професійно організовують операції з оптовими енергетичними продуктами, адміністраторів передачі даних та платформ </w:t>
      </w:r>
      <w:proofErr w:type="spellStart"/>
      <w:r w:rsidRPr="00280B41">
        <w:rPr>
          <w:sz w:val="28"/>
          <w:szCs w:val="28"/>
        </w:rPr>
        <w:t>інсайдерської</w:t>
      </w:r>
      <w:proofErr w:type="spellEnd"/>
      <w:r w:rsidRPr="00280B41">
        <w:rPr>
          <w:sz w:val="28"/>
          <w:szCs w:val="28"/>
        </w:rPr>
        <w:t xml:space="preserve"> інформації, надання копій документів, інформації, </w:t>
      </w:r>
      <w:r w:rsidR="002F2516">
        <w:rPr>
          <w:sz w:val="28"/>
          <w:szCs w:val="28"/>
        </w:rPr>
        <w:t xml:space="preserve">даних </w:t>
      </w:r>
      <w:r w:rsidR="004063D9">
        <w:rPr>
          <w:sz w:val="28"/>
          <w:szCs w:val="28"/>
        </w:rPr>
        <w:t xml:space="preserve">та </w:t>
      </w:r>
      <w:r w:rsidRPr="00280B41">
        <w:rPr>
          <w:sz w:val="28"/>
          <w:szCs w:val="28"/>
        </w:rPr>
        <w:t xml:space="preserve">пояснень з питань, пов’язаних з </w:t>
      </w:r>
      <w:r w:rsidRPr="001F3C00">
        <w:rPr>
          <w:sz w:val="28"/>
          <w:szCs w:val="28"/>
        </w:rPr>
        <w:t>об’єктом</w:t>
      </w:r>
      <w:r w:rsidRPr="00280B41">
        <w:rPr>
          <w:sz w:val="28"/>
          <w:szCs w:val="28"/>
        </w:rPr>
        <w:t xml:space="preserve"> розслідування</w:t>
      </w:r>
      <w:sdt>
        <w:sdtPr>
          <w:tag w:val="goog_rdk_1"/>
          <w:id w:val="-82068480"/>
        </w:sdtPr>
        <w:sdtEndPr/>
        <w:sdtContent/>
      </w:sdt>
      <w:r w:rsidRPr="00280B41">
        <w:rPr>
          <w:sz w:val="28"/>
          <w:szCs w:val="28"/>
        </w:rPr>
        <w:t>;</w:t>
      </w:r>
    </w:p>
    <w:p w14:paraId="0525C025" w14:textId="3350633D" w:rsidR="00D90598" w:rsidRPr="00EE3CA4" w:rsidRDefault="00D90598" w:rsidP="00D90598">
      <w:pPr>
        <w:ind w:firstLine="460"/>
        <w:jc w:val="both"/>
        <w:rPr>
          <w:sz w:val="28"/>
          <w:szCs w:val="28"/>
          <w:lang w:val="ru-RU"/>
        </w:rPr>
      </w:pPr>
      <w:r w:rsidRPr="00174ADA">
        <w:rPr>
          <w:sz w:val="28"/>
          <w:szCs w:val="28"/>
        </w:rPr>
        <w:t>о</w:t>
      </w:r>
      <w:sdt>
        <w:sdtPr>
          <w:tag w:val="goog_rdk_2"/>
          <w:id w:val="462632189"/>
        </w:sdtPr>
        <w:sdtEndPr/>
        <w:sdtContent/>
      </w:sdt>
      <w:r w:rsidRPr="00280B41">
        <w:rPr>
          <w:sz w:val="28"/>
          <w:szCs w:val="28"/>
        </w:rPr>
        <w:t xml:space="preserve">тримувати </w:t>
      </w:r>
      <w:r w:rsidR="00F66C87">
        <w:rPr>
          <w:sz w:val="28"/>
          <w:szCs w:val="28"/>
        </w:rPr>
        <w:t xml:space="preserve">у межах своїх повноважень </w:t>
      </w:r>
      <w:r w:rsidR="00F66C87" w:rsidRPr="00F66C87">
        <w:rPr>
          <w:sz w:val="28"/>
          <w:szCs w:val="28"/>
        </w:rPr>
        <w:t xml:space="preserve">від будь-якого суб’єкта владних повноважень </w:t>
      </w:r>
      <w:r w:rsidRPr="00280B41">
        <w:rPr>
          <w:sz w:val="28"/>
          <w:szCs w:val="28"/>
        </w:rPr>
        <w:t>інформацію, яка є необхідною для належного виконання Регулятором своїх функцій;</w:t>
      </w:r>
    </w:p>
    <w:p w14:paraId="1448F1CF" w14:textId="2DFBE112" w:rsidR="00D90598" w:rsidRPr="00DE6236" w:rsidRDefault="00D90598" w:rsidP="00D90598">
      <w:pPr>
        <w:ind w:firstLine="460"/>
        <w:jc w:val="both"/>
        <w:rPr>
          <w:sz w:val="28"/>
          <w:szCs w:val="28"/>
        </w:rPr>
      </w:pPr>
      <w:r w:rsidRPr="00DE6236">
        <w:rPr>
          <w:sz w:val="28"/>
          <w:szCs w:val="28"/>
        </w:rPr>
        <w:t>проводити слухання для отримання інформації, яка стосується розслідування;</w:t>
      </w:r>
    </w:p>
    <w:p w14:paraId="4D7145AD" w14:textId="1654C810" w:rsidR="00D90598" w:rsidRPr="00280B41" w:rsidRDefault="00D90598" w:rsidP="00804728">
      <w:pPr>
        <w:ind w:firstLine="460"/>
        <w:jc w:val="both"/>
        <w:rPr>
          <w:sz w:val="28"/>
          <w:szCs w:val="28"/>
        </w:rPr>
      </w:pPr>
      <w:r w:rsidRPr="000A4ED5">
        <w:rPr>
          <w:sz w:val="28"/>
          <w:szCs w:val="28"/>
        </w:rPr>
        <w:t xml:space="preserve">здійснювати обмін інформацією, у тому числі </w:t>
      </w:r>
      <w:r w:rsidR="00F66C87">
        <w:rPr>
          <w:sz w:val="28"/>
          <w:szCs w:val="28"/>
        </w:rPr>
        <w:t xml:space="preserve">інформацією </w:t>
      </w:r>
      <w:r w:rsidRPr="000A4ED5">
        <w:rPr>
          <w:sz w:val="28"/>
          <w:szCs w:val="28"/>
        </w:rPr>
        <w:t>з обмеженим доступом, з Антимонопольним комітетом України</w:t>
      </w:r>
      <w:r w:rsidRPr="00280B41">
        <w:rPr>
          <w:sz w:val="28"/>
          <w:szCs w:val="28"/>
        </w:rPr>
        <w:t xml:space="preserve">, </w:t>
      </w:r>
      <w:bookmarkStart w:id="4" w:name="_Hlk140747072"/>
      <w:r w:rsidRPr="00280B41">
        <w:rPr>
          <w:sz w:val="28"/>
          <w:szCs w:val="28"/>
        </w:rPr>
        <w:t>Радою регуляторних органів Енергетичного Співтовариства</w:t>
      </w:r>
      <w:bookmarkEnd w:id="4"/>
      <w:r w:rsidRPr="00280B41">
        <w:rPr>
          <w:sz w:val="28"/>
          <w:szCs w:val="28"/>
        </w:rPr>
        <w:t>, Секретаріатом Енергетичного Співтовариства, регуляторними органами договірних сторін Енергетичного Співтовариства,</w:t>
      </w:r>
      <w:r w:rsidR="00804728">
        <w:rPr>
          <w:sz w:val="28"/>
          <w:szCs w:val="28"/>
        </w:rPr>
        <w:t xml:space="preserve"> </w:t>
      </w:r>
      <w:r w:rsidR="00804728" w:rsidRPr="0062244D">
        <w:rPr>
          <w:sz w:val="28"/>
          <w:szCs w:val="28"/>
        </w:rPr>
        <w:t>Національними енергетичними органами європейських країн</w:t>
      </w:r>
      <w:r w:rsidR="004D54BB" w:rsidRPr="0062244D">
        <w:rPr>
          <w:sz w:val="28"/>
          <w:szCs w:val="28"/>
        </w:rPr>
        <w:t>,</w:t>
      </w:r>
      <w:r w:rsidRPr="00280B41">
        <w:rPr>
          <w:sz w:val="28"/>
          <w:szCs w:val="28"/>
        </w:rPr>
        <w:t xml:space="preserve"> Національною комісією з цінних паперів та фондового ринку щодо дій, які можуть свідчити про порушення законодавства на оптовому енергетичному ринку;</w:t>
      </w:r>
    </w:p>
    <w:p w14:paraId="0D8ACF86" w14:textId="77777777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здійснювати аудіо- та </w:t>
      </w:r>
      <w:proofErr w:type="spellStart"/>
      <w:r w:rsidRPr="00280B41">
        <w:rPr>
          <w:sz w:val="28"/>
          <w:szCs w:val="28"/>
        </w:rPr>
        <w:t>відеофіксацію</w:t>
      </w:r>
      <w:proofErr w:type="spellEnd"/>
      <w:r w:rsidRPr="00280B41">
        <w:rPr>
          <w:sz w:val="28"/>
          <w:szCs w:val="28"/>
        </w:rPr>
        <w:t xml:space="preserve"> в процесі дослідження доказів, слухань;</w:t>
      </w:r>
    </w:p>
    <w:p w14:paraId="2147FAB5" w14:textId="77777777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залучати експертів з числа осіб, які володіють необхідними знаннями для надання експертного висновку;</w:t>
      </w:r>
    </w:p>
    <w:p w14:paraId="6169BFFA" w14:textId="553CBBAC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звертатися до правоохоронних органів з метою </w:t>
      </w:r>
      <w:r w:rsidR="00D50194">
        <w:rPr>
          <w:sz w:val="28"/>
          <w:szCs w:val="28"/>
        </w:rPr>
        <w:t xml:space="preserve">сприяння у </w:t>
      </w:r>
      <w:r w:rsidRPr="00280B41">
        <w:rPr>
          <w:sz w:val="28"/>
          <w:szCs w:val="28"/>
        </w:rPr>
        <w:t>забезпеченн</w:t>
      </w:r>
      <w:r w:rsidR="00D50194">
        <w:rPr>
          <w:sz w:val="28"/>
          <w:szCs w:val="28"/>
        </w:rPr>
        <w:t>і</w:t>
      </w:r>
      <w:r w:rsidRPr="00280B41">
        <w:rPr>
          <w:sz w:val="28"/>
          <w:szCs w:val="28"/>
        </w:rPr>
        <w:t xml:space="preserve"> виконання Регулятором повноважень щодо проведення розслідування зловживань на оптовому енергетичному ринку;</w:t>
      </w:r>
    </w:p>
    <w:p w14:paraId="30F6CBF0" w14:textId="77777777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вимагати припинення дій, що перешкоджають проведенню розслідування;</w:t>
      </w:r>
    </w:p>
    <w:p w14:paraId="06FA822B" w14:textId="77777777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звертатися до суду з позовами, заявами і скаргами у встановленому порядку;</w:t>
      </w:r>
    </w:p>
    <w:p w14:paraId="53606624" w14:textId="64E7020E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інші права</w:t>
      </w:r>
      <w:r w:rsidR="00D50194">
        <w:rPr>
          <w:sz w:val="28"/>
          <w:szCs w:val="28"/>
        </w:rPr>
        <w:t>,</w:t>
      </w:r>
      <w:r w:rsidRPr="00280B41">
        <w:rPr>
          <w:sz w:val="28"/>
          <w:szCs w:val="28"/>
        </w:rPr>
        <w:t xml:space="preserve"> передбачені законодавством.</w:t>
      </w:r>
    </w:p>
    <w:p w14:paraId="343B4799" w14:textId="77777777" w:rsidR="00D90598" w:rsidRPr="00280B41" w:rsidRDefault="00D90598" w:rsidP="00D90598">
      <w:pPr>
        <w:jc w:val="both"/>
        <w:rPr>
          <w:sz w:val="28"/>
          <w:szCs w:val="28"/>
        </w:rPr>
      </w:pPr>
    </w:p>
    <w:p w14:paraId="61368E39" w14:textId="77777777" w:rsidR="00D90598" w:rsidRPr="00280B41" w:rsidRDefault="00D90598" w:rsidP="00D90598">
      <w:pPr>
        <w:spacing w:after="120"/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1.7. Під час проведення розслідування суб'єкти розслідування мають право:</w:t>
      </w:r>
    </w:p>
    <w:p w14:paraId="04FB1227" w14:textId="3439BAD9" w:rsidR="00B54634" w:rsidRDefault="00B54634" w:rsidP="00D90598">
      <w:pPr>
        <w:ind w:firstLine="460"/>
        <w:jc w:val="both"/>
        <w:rPr>
          <w:sz w:val="28"/>
          <w:szCs w:val="28"/>
          <w:highlight w:val="white"/>
        </w:rPr>
      </w:pPr>
      <w:r w:rsidRPr="00B54634">
        <w:rPr>
          <w:sz w:val="28"/>
          <w:szCs w:val="28"/>
        </w:rPr>
        <w:lastRenderedPageBreak/>
        <w:t>надавати докази, дані</w:t>
      </w:r>
      <w:r w:rsidR="00F47D01">
        <w:rPr>
          <w:sz w:val="28"/>
          <w:szCs w:val="28"/>
        </w:rPr>
        <w:t xml:space="preserve">, </w:t>
      </w:r>
      <w:r w:rsidR="00F47D01" w:rsidRPr="001C1F3D">
        <w:rPr>
          <w:sz w:val="28"/>
        </w:rPr>
        <w:t>інформ</w:t>
      </w:r>
      <w:r w:rsidR="00E37797" w:rsidRPr="001C1F3D">
        <w:rPr>
          <w:sz w:val="28"/>
        </w:rPr>
        <w:t>а</w:t>
      </w:r>
      <w:r w:rsidR="00F47D01" w:rsidRPr="001C1F3D">
        <w:rPr>
          <w:sz w:val="28"/>
        </w:rPr>
        <w:t>цію</w:t>
      </w:r>
      <w:r w:rsidRPr="001C1F3D">
        <w:rPr>
          <w:sz w:val="28"/>
        </w:rPr>
        <w:t>,</w:t>
      </w:r>
      <w:r w:rsidRPr="00B54634">
        <w:rPr>
          <w:sz w:val="28"/>
          <w:szCs w:val="28"/>
        </w:rPr>
        <w:t xml:space="preserve"> пояснення (заперечення), пропозиції, подавати </w:t>
      </w:r>
      <w:r w:rsidR="00B55DE9" w:rsidRPr="00B54634">
        <w:rPr>
          <w:sz w:val="28"/>
          <w:szCs w:val="28"/>
        </w:rPr>
        <w:t>підтверджу</w:t>
      </w:r>
      <w:r w:rsidR="00B55DE9">
        <w:rPr>
          <w:sz w:val="28"/>
          <w:szCs w:val="28"/>
        </w:rPr>
        <w:t>вальн</w:t>
      </w:r>
      <w:r w:rsidR="00B55DE9" w:rsidRPr="00B54634">
        <w:rPr>
          <w:sz w:val="28"/>
          <w:szCs w:val="28"/>
        </w:rPr>
        <w:t xml:space="preserve">і </w:t>
      </w:r>
      <w:r w:rsidRPr="00B54634">
        <w:rPr>
          <w:sz w:val="28"/>
          <w:szCs w:val="28"/>
        </w:rPr>
        <w:t>документи щодо фактичних даних та обставин,</w:t>
      </w:r>
      <w:r w:rsidR="000E773F">
        <w:rPr>
          <w:sz w:val="28"/>
          <w:szCs w:val="28"/>
        </w:rPr>
        <w:t xml:space="preserve"> </w:t>
      </w:r>
      <w:r w:rsidR="000E773F" w:rsidRPr="00D47FD6">
        <w:rPr>
          <w:sz w:val="28"/>
          <w:szCs w:val="28"/>
        </w:rPr>
        <w:t>ринкової поведінки,</w:t>
      </w:r>
      <w:r w:rsidRPr="00B54634">
        <w:rPr>
          <w:sz w:val="28"/>
          <w:szCs w:val="28"/>
        </w:rPr>
        <w:t xml:space="preserve"> які розслідуються, подавати клопотання;</w:t>
      </w:r>
    </w:p>
    <w:p w14:paraId="2EF415CC" w14:textId="2A5EE2F6" w:rsidR="00D90598" w:rsidRPr="001C1F3D" w:rsidRDefault="00D90598" w:rsidP="00D90598">
      <w:pPr>
        <w:ind w:firstLine="460"/>
        <w:jc w:val="both"/>
        <w:rPr>
          <w:sz w:val="28"/>
        </w:rPr>
      </w:pPr>
      <w:r w:rsidRPr="00280B41">
        <w:rPr>
          <w:sz w:val="28"/>
          <w:szCs w:val="28"/>
          <w:highlight w:val="white"/>
        </w:rPr>
        <w:t xml:space="preserve">визнавати </w:t>
      </w:r>
      <w:r w:rsidR="009A3CDB">
        <w:rPr>
          <w:sz w:val="28"/>
          <w:szCs w:val="28"/>
          <w:highlight w:val="white"/>
        </w:rPr>
        <w:t xml:space="preserve">факт </w:t>
      </w:r>
      <w:r w:rsidRPr="00280B41">
        <w:rPr>
          <w:sz w:val="28"/>
          <w:szCs w:val="28"/>
          <w:highlight w:val="white"/>
        </w:rPr>
        <w:t>вчинен</w:t>
      </w:r>
      <w:r w:rsidR="009A3CDB">
        <w:rPr>
          <w:sz w:val="28"/>
          <w:szCs w:val="28"/>
          <w:highlight w:val="white"/>
        </w:rPr>
        <w:t>ого ним</w:t>
      </w:r>
      <w:r w:rsidRPr="00280B41">
        <w:rPr>
          <w:sz w:val="28"/>
          <w:szCs w:val="28"/>
          <w:highlight w:val="white"/>
        </w:rPr>
        <w:t xml:space="preserve"> зловживання на оптовому енергетичному ринку до </w:t>
      </w:r>
      <w:r w:rsidR="000E773F" w:rsidRPr="00D47FD6">
        <w:rPr>
          <w:sz w:val="28"/>
          <w:szCs w:val="28"/>
        </w:rPr>
        <w:t>затвердження висновку про результати</w:t>
      </w:r>
      <w:r w:rsidR="000E773F" w:rsidRPr="001C1F3D">
        <w:rPr>
          <w:sz w:val="28"/>
        </w:rPr>
        <w:t xml:space="preserve"> розслідування</w:t>
      </w:r>
      <w:r w:rsidRPr="001C1F3D">
        <w:rPr>
          <w:sz w:val="28"/>
        </w:rPr>
        <w:t xml:space="preserve">; </w:t>
      </w:r>
    </w:p>
    <w:p w14:paraId="64F4EC5A" w14:textId="37DE88BD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повідомляти НКРЕКП про вжиття заходів</w:t>
      </w:r>
      <w:r w:rsidR="009A3CDB">
        <w:rPr>
          <w:sz w:val="28"/>
          <w:szCs w:val="28"/>
        </w:rPr>
        <w:t>,</w:t>
      </w:r>
      <w:r w:rsidRPr="00280B41">
        <w:rPr>
          <w:sz w:val="28"/>
          <w:szCs w:val="28"/>
        </w:rPr>
        <w:t xml:space="preserve"> спрямованих на зменшення негативних наслідків, які спричинені зловживанням на оптовому енергетичному ринку.</w:t>
      </w:r>
    </w:p>
    <w:p w14:paraId="0B72303B" w14:textId="1535AEAB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Під час проведення розслідування суб'єкти розслідування зобов'язані:</w:t>
      </w:r>
    </w:p>
    <w:p w14:paraId="36B10C25" w14:textId="61EC98DC" w:rsidR="00D90598" w:rsidRPr="00280B41" w:rsidRDefault="00D90598" w:rsidP="00D90598">
      <w:pPr>
        <w:ind w:firstLine="460"/>
        <w:jc w:val="both"/>
      </w:pPr>
      <w:r w:rsidRPr="00280B41">
        <w:rPr>
          <w:sz w:val="28"/>
          <w:szCs w:val="28"/>
        </w:rPr>
        <w:t xml:space="preserve">не створювати перешкоди </w:t>
      </w:r>
      <w:r w:rsidR="006D4724">
        <w:rPr>
          <w:sz w:val="28"/>
          <w:szCs w:val="28"/>
        </w:rPr>
        <w:t xml:space="preserve">працівникам </w:t>
      </w:r>
      <w:r w:rsidRPr="00280B41">
        <w:rPr>
          <w:sz w:val="28"/>
          <w:szCs w:val="28"/>
        </w:rPr>
        <w:t>Регулятор</w:t>
      </w:r>
      <w:r w:rsidR="006D4724">
        <w:rPr>
          <w:sz w:val="28"/>
          <w:szCs w:val="28"/>
        </w:rPr>
        <w:t>а</w:t>
      </w:r>
      <w:r w:rsidRPr="00280B41">
        <w:rPr>
          <w:sz w:val="28"/>
          <w:szCs w:val="28"/>
        </w:rPr>
        <w:t xml:space="preserve"> при здійсненні ним</w:t>
      </w:r>
      <w:r w:rsidR="006D4724">
        <w:rPr>
          <w:sz w:val="28"/>
          <w:szCs w:val="28"/>
        </w:rPr>
        <w:t>и</w:t>
      </w:r>
      <w:r w:rsidRPr="00280B41">
        <w:rPr>
          <w:sz w:val="28"/>
          <w:szCs w:val="28"/>
        </w:rPr>
        <w:t xml:space="preserve"> розслідування, за умови</w:t>
      </w:r>
      <w:r w:rsidR="00E06267">
        <w:rPr>
          <w:sz w:val="28"/>
          <w:szCs w:val="28"/>
        </w:rPr>
        <w:t>,</w:t>
      </w:r>
      <w:r w:rsidRPr="00280B41">
        <w:rPr>
          <w:sz w:val="28"/>
          <w:szCs w:val="28"/>
        </w:rPr>
        <w:t xml:space="preserve"> що </w:t>
      </w:r>
      <w:r w:rsidR="006D4724">
        <w:rPr>
          <w:sz w:val="28"/>
          <w:szCs w:val="28"/>
        </w:rPr>
        <w:t xml:space="preserve">відповідні </w:t>
      </w:r>
      <w:r w:rsidRPr="00280B41">
        <w:rPr>
          <w:sz w:val="28"/>
          <w:szCs w:val="28"/>
        </w:rPr>
        <w:t>заходи здійснюються такими особами відповідно до вимог закону</w:t>
      </w:r>
      <w:r w:rsidR="006C2733">
        <w:rPr>
          <w:sz w:val="28"/>
          <w:szCs w:val="28"/>
        </w:rPr>
        <w:t xml:space="preserve"> </w:t>
      </w:r>
      <w:r w:rsidR="006C2733" w:rsidRPr="00D47FD6">
        <w:rPr>
          <w:sz w:val="28"/>
          <w:szCs w:val="28"/>
        </w:rPr>
        <w:t>та цього Порядку</w:t>
      </w:r>
      <w:r w:rsidRPr="00280B41">
        <w:rPr>
          <w:sz w:val="28"/>
          <w:szCs w:val="28"/>
        </w:rPr>
        <w:t>;</w:t>
      </w:r>
    </w:p>
    <w:p w14:paraId="412BB092" w14:textId="25C1D6F9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надавати документи, пояснення, довідки, відомості, матеріали з питань, що виникають під час проведення розслідування, </w:t>
      </w:r>
      <w:r w:rsidR="00B55DE9">
        <w:rPr>
          <w:sz w:val="28"/>
          <w:szCs w:val="28"/>
        </w:rPr>
        <w:t>в</w:t>
      </w:r>
      <w:r w:rsidR="00B55DE9" w:rsidRPr="00280B41">
        <w:rPr>
          <w:sz w:val="28"/>
          <w:szCs w:val="28"/>
        </w:rPr>
        <w:t xml:space="preserve"> </w:t>
      </w:r>
      <w:r w:rsidRPr="00280B41">
        <w:rPr>
          <w:sz w:val="28"/>
          <w:szCs w:val="28"/>
        </w:rPr>
        <w:t>обсязі, за формою, у строки та у спосіб, які визначено Регулятором;</w:t>
      </w:r>
    </w:p>
    <w:p w14:paraId="4421B5AB" w14:textId="77777777" w:rsidR="00D90598" w:rsidRPr="00280B41" w:rsidRDefault="00D90598" w:rsidP="00D90598">
      <w:pPr>
        <w:ind w:firstLine="460"/>
        <w:jc w:val="both"/>
      </w:pPr>
      <w:r w:rsidRPr="00280B41">
        <w:rPr>
          <w:sz w:val="28"/>
          <w:szCs w:val="28"/>
        </w:rPr>
        <w:t xml:space="preserve">брати участь у слуханнях. </w:t>
      </w:r>
    </w:p>
    <w:p w14:paraId="5C4338C9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19E664CB" w14:textId="45CC1B55" w:rsidR="00D90598" w:rsidRPr="00DE6236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1.8. Уч</w:t>
      </w:r>
      <w:sdt>
        <w:sdtPr>
          <w:tag w:val="goog_rdk_9"/>
          <w:id w:val="-888952024"/>
        </w:sdtPr>
        <w:sdtEndPr/>
        <w:sdtContent/>
      </w:sdt>
      <w:r w:rsidRPr="00280B41">
        <w:rPr>
          <w:sz w:val="28"/>
          <w:szCs w:val="28"/>
        </w:rPr>
        <w:t xml:space="preserve">асники оптового енергетичного ринку, суб'єкти розслідування, </w:t>
      </w:r>
      <w:r w:rsidR="001C1F3D">
        <w:rPr>
          <w:sz w:val="28"/>
          <w:szCs w:val="28"/>
        </w:rPr>
        <w:t xml:space="preserve">інші </w:t>
      </w:r>
      <w:r w:rsidRPr="00280B41">
        <w:rPr>
          <w:sz w:val="28"/>
          <w:szCs w:val="28"/>
        </w:rPr>
        <w:t>учасники/суб’єкти ринку, особи, які професійно організовують операції з оптовим енергетичн</w:t>
      </w:r>
      <w:r w:rsidRPr="00431981">
        <w:rPr>
          <w:sz w:val="28"/>
          <w:szCs w:val="28"/>
        </w:rPr>
        <w:t>ими продуктами, адміністратори передачі даних</w:t>
      </w:r>
      <w:r w:rsidR="001B66D3">
        <w:rPr>
          <w:sz w:val="28"/>
          <w:szCs w:val="28"/>
        </w:rPr>
        <w:t>/</w:t>
      </w:r>
      <w:r w:rsidRPr="00431981">
        <w:rPr>
          <w:sz w:val="28"/>
          <w:szCs w:val="28"/>
        </w:rPr>
        <w:t xml:space="preserve">платформ </w:t>
      </w:r>
      <w:proofErr w:type="spellStart"/>
      <w:r w:rsidRPr="00431981">
        <w:rPr>
          <w:sz w:val="28"/>
          <w:szCs w:val="28"/>
        </w:rPr>
        <w:t>інсайдерської</w:t>
      </w:r>
      <w:proofErr w:type="spellEnd"/>
      <w:r w:rsidRPr="00431981">
        <w:rPr>
          <w:sz w:val="28"/>
          <w:szCs w:val="28"/>
        </w:rPr>
        <w:t xml:space="preserve"> інформації, зобов’язані надавати до НКРЕКП запитувані документи та інформаці</w:t>
      </w:r>
      <w:r w:rsidRPr="00DE6236">
        <w:rPr>
          <w:sz w:val="28"/>
          <w:szCs w:val="28"/>
        </w:rPr>
        <w:t>ю, у тому числі інформацію з обмеженим доступом</w:t>
      </w:r>
      <w:r w:rsidR="001C1F3D">
        <w:rPr>
          <w:sz w:val="28"/>
          <w:szCs w:val="28"/>
        </w:rPr>
        <w:t>.</w:t>
      </w:r>
    </w:p>
    <w:p w14:paraId="36B57732" w14:textId="55C59F6C" w:rsidR="00D90598" w:rsidRPr="00280B41" w:rsidRDefault="00D90598" w:rsidP="00D90598">
      <w:pPr>
        <w:ind w:firstLine="460"/>
        <w:jc w:val="both"/>
        <w:rPr>
          <w:sz w:val="28"/>
          <w:szCs w:val="28"/>
        </w:rPr>
      </w:pPr>
      <w:r w:rsidRPr="000A4ED5">
        <w:rPr>
          <w:sz w:val="28"/>
          <w:szCs w:val="28"/>
        </w:rPr>
        <w:t xml:space="preserve">Запитувані документи подаються до НКРЕКП </w:t>
      </w:r>
      <w:r w:rsidR="00B55DE9">
        <w:rPr>
          <w:sz w:val="28"/>
          <w:szCs w:val="28"/>
        </w:rPr>
        <w:t>в</w:t>
      </w:r>
      <w:r w:rsidR="00B55DE9" w:rsidRPr="000A4ED5">
        <w:rPr>
          <w:sz w:val="28"/>
          <w:szCs w:val="28"/>
        </w:rPr>
        <w:t xml:space="preserve"> </w:t>
      </w:r>
      <w:r w:rsidRPr="000A4ED5">
        <w:rPr>
          <w:sz w:val="28"/>
          <w:szCs w:val="28"/>
        </w:rPr>
        <w:t xml:space="preserve">обсязі, за формою </w:t>
      </w:r>
      <w:r w:rsidRPr="003217F9">
        <w:rPr>
          <w:sz w:val="28"/>
          <w:szCs w:val="28"/>
        </w:rPr>
        <w:t xml:space="preserve">та </w:t>
      </w:r>
      <w:r w:rsidRPr="000A4ED5">
        <w:rPr>
          <w:sz w:val="28"/>
          <w:szCs w:val="28"/>
        </w:rPr>
        <w:t>у строки</w:t>
      </w:r>
      <w:r w:rsidR="003217F9">
        <w:rPr>
          <w:sz w:val="28"/>
          <w:szCs w:val="28"/>
        </w:rPr>
        <w:t>,</w:t>
      </w:r>
      <w:r w:rsidRPr="000A4ED5">
        <w:rPr>
          <w:sz w:val="28"/>
          <w:szCs w:val="28"/>
        </w:rPr>
        <w:t xml:space="preserve"> визначені НКРЕКП</w:t>
      </w:r>
      <w:r w:rsidR="000D7DFB">
        <w:rPr>
          <w:sz w:val="28"/>
          <w:szCs w:val="28"/>
          <w:lang w:val="ru-RU"/>
        </w:rPr>
        <w:t>,</w:t>
      </w:r>
      <w:r w:rsidRPr="000A4ED5">
        <w:rPr>
          <w:sz w:val="28"/>
          <w:szCs w:val="28"/>
        </w:rPr>
        <w:t xml:space="preserve"> в електронній формі з накладенням кваліфікованого електронного пі</w:t>
      </w:r>
      <w:r w:rsidRPr="00280B41">
        <w:rPr>
          <w:sz w:val="28"/>
          <w:szCs w:val="28"/>
        </w:rPr>
        <w:t xml:space="preserve">дпису уповноваженої особи суб’єкта господарювання та/або кваліфікованої електронної печатки суб’єкта господарювання з дотриманням вимог законів України «Про електронні документи та електронний документообіг» та «Про електронні довірчі послуги» або </w:t>
      </w:r>
      <w:r w:rsidR="00B55DE9">
        <w:rPr>
          <w:sz w:val="28"/>
          <w:szCs w:val="28"/>
        </w:rPr>
        <w:t>в</w:t>
      </w:r>
      <w:r w:rsidR="00B55DE9" w:rsidRPr="00280B41">
        <w:rPr>
          <w:sz w:val="28"/>
          <w:szCs w:val="28"/>
        </w:rPr>
        <w:t xml:space="preserve"> </w:t>
      </w:r>
      <w:r w:rsidRPr="00280B41">
        <w:rPr>
          <w:sz w:val="28"/>
          <w:szCs w:val="28"/>
        </w:rPr>
        <w:t>інший спосіб, який визначено Регулятором.</w:t>
      </w:r>
    </w:p>
    <w:p w14:paraId="6AAA7C86" w14:textId="1F2F4C35" w:rsidR="00D90598" w:rsidRPr="00280B41" w:rsidRDefault="001C1F3D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Уч</w:t>
      </w:r>
      <w:sdt>
        <w:sdtPr>
          <w:tag w:val="goog_rdk_9"/>
          <w:id w:val="733508821"/>
        </w:sdtPr>
        <w:sdtEndPr/>
        <w:sdtContent/>
      </w:sdt>
      <w:r w:rsidRPr="00280B41">
        <w:rPr>
          <w:sz w:val="28"/>
          <w:szCs w:val="28"/>
        </w:rPr>
        <w:t>асники оптового енергетичного ринку, суб'єкти розслідування, особи, які професійно організовують операції з оптовим</w:t>
      </w:r>
      <w:r w:rsidR="00C0294D">
        <w:rPr>
          <w:sz w:val="28"/>
          <w:szCs w:val="28"/>
        </w:rPr>
        <w:t>и</w:t>
      </w:r>
      <w:r w:rsidRPr="00280B41">
        <w:rPr>
          <w:sz w:val="28"/>
          <w:szCs w:val="28"/>
        </w:rPr>
        <w:t xml:space="preserve"> енергетичн</w:t>
      </w:r>
      <w:r w:rsidRPr="00431981">
        <w:rPr>
          <w:sz w:val="28"/>
          <w:szCs w:val="28"/>
        </w:rPr>
        <w:t>ими продуктами, адміністратори передачі даних</w:t>
      </w:r>
      <w:r>
        <w:rPr>
          <w:sz w:val="28"/>
          <w:szCs w:val="28"/>
        </w:rPr>
        <w:t>/</w:t>
      </w:r>
      <w:r w:rsidRPr="00431981">
        <w:rPr>
          <w:sz w:val="28"/>
          <w:szCs w:val="28"/>
        </w:rPr>
        <w:t xml:space="preserve">платформ </w:t>
      </w:r>
      <w:proofErr w:type="spellStart"/>
      <w:r w:rsidRPr="00431981">
        <w:rPr>
          <w:sz w:val="28"/>
          <w:szCs w:val="28"/>
        </w:rPr>
        <w:t>інсайдерської</w:t>
      </w:r>
      <w:proofErr w:type="spellEnd"/>
      <w:r w:rsidRPr="00431981">
        <w:rPr>
          <w:sz w:val="28"/>
          <w:szCs w:val="28"/>
        </w:rPr>
        <w:t xml:space="preserve"> інформації</w:t>
      </w:r>
      <w:r>
        <w:rPr>
          <w:sz w:val="28"/>
          <w:szCs w:val="28"/>
        </w:rPr>
        <w:t xml:space="preserve"> </w:t>
      </w:r>
      <w:r w:rsidR="00D90598" w:rsidRPr="00280B41">
        <w:rPr>
          <w:sz w:val="28"/>
          <w:szCs w:val="28"/>
        </w:rPr>
        <w:t>можуть звернутися до НКРЕКП щодо обґрунтованої необхідності продовження строку надання відповідної інформації, але не більше ніж на 10 робочих днів.</w:t>
      </w:r>
    </w:p>
    <w:p w14:paraId="297805D6" w14:textId="0677E61A" w:rsidR="00D90598" w:rsidRPr="00280B41" w:rsidRDefault="003F64D3" w:rsidP="00D90598">
      <w:pPr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90598" w:rsidRPr="00280B41">
        <w:rPr>
          <w:sz w:val="28"/>
          <w:szCs w:val="28"/>
        </w:rPr>
        <w:t>енадання, надання не в повному обсязі або надання недостовірної інформації</w:t>
      </w:r>
      <w:r w:rsidR="00804728">
        <w:rPr>
          <w:sz w:val="28"/>
          <w:szCs w:val="28"/>
        </w:rPr>
        <w:t xml:space="preserve"> </w:t>
      </w:r>
      <w:r w:rsidR="00804728" w:rsidRPr="0062244D">
        <w:rPr>
          <w:sz w:val="28"/>
          <w:szCs w:val="28"/>
        </w:rPr>
        <w:t>суб’єктом розслідування</w:t>
      </w:r>
      <w:r w:rsidR="00804728">
        <w:rPr>
          <w:sz w:val="28"/>
          <w:szCs w:val="28"/>
        </w:rPr>
        <w:t xml:space="preserve"> </w:t>
      </w:r>
      <w:r w:rsidR="00D90598" w:rsidRPr="00280B41">
        <w:rPr>
          <w:sz w:val="28"/>
          <w:szCs w:val="28"/>
        </w:rPr>
        <w:t xml:space="preserve">на </w:t>
      </w:r>
      <w:r w:rsidR="00D90598" w:rsidRPr="008B5645">
        <w:rPr>
          <w:sz w:val="28"/>
          <w:szCs w:val="28"/>
        </w:rPr>
        <w:t>запит</w:t>
      </w:r>
      <w:r w:rsidRPr="008B5645">
        <w:rPr>
          <w:sz w:val="28"/>
          <w:szCs w:val="28"/>
        </w:rPr>
        <w:t xml:space="preserve"> (вимогу)</w:t>
      </w:r>
      <w:r w:rsidR="00D90598" w:rsidRPr="008B5645">
        <w:rPr>
          <w:sz w:val="28"/>
          <w:szCs w:val="28"/>
        </w:rPr>
        <w:t xml:space="preserve"> НКРЕКП</w:t>
      </w:r>
      <w:r w:rsidR="00CA7B07" w:rsidRPr="008B5645">
        <w:rPr>
          <w:sz w:val="28"/>
          <w:szCs w:val="28"/>
        </w:rPr>
        <w:t xml:space="preserve"> </w:t>
      </w:r>
      <w:r w:rsidRPr="008B5645">
        <w:rPr>
          <w:sz w:val="28"/>
          <w:szCs w:val="28"/>
        </w:rPr>
        <w:t xml:space="preserve">вважається обтяжуючою обставиною </w:t>
      </w:r>
      <w:r w:rsidR="0063567F" w:rsidRPr="0063567F">
        <w:rPr>
          <w:sz w:val="28"/>
          <w:szCs w:val="28"/>
        </w:rPr>
        <w:t xml:space="preserve">під час підготовки висновку за результатами розслідування </w:t>
      </w:r>
      <w:r w:rsidRPr="008B5645">
        <w:rPr>
          <w:sz w:val="28"/>
          <w:szCs w:val="28"/>
        </w:rPr>
        <w:t>та тягне за собою відповідальність,</w:t>
      </w:r>
      <w:r w:rsidR="00D90598" w:rsidRPr="008B5645">
        <w:rPr>
          <w:sz w:val="28"/>
          <w:szCs w:val="28"/>
        </w:rPr>
        <w:t xml:space="preserve"> встановлену законом</w:t>
      </w:r>
      <w:r w:rsidRPr="008B5645">
        <w:rPr>
          <w:sz w:val="28"/>
          <w:szCs w:val="28"/>
        </w:rPr>
        <w:t xml:space="preserve"> та цим Порядком</w:t>
      </w:r>
      <w:r w:rsidR="00D90598" w:rsidRPr="008B5645">
        <w:rPr>
          <w:sz w:val="28"/>
          <w:szCs w:val="28"/>
        </w:rPr>
        <w:t>.</w:t>
      </w:r>
      <w:r w:rsidR="00D90598" w:rsidRPr="00280B41">
        <w:rPr>
          <w:sz w:val="28"/>
          <w:szCs w:val="28"/>
        </w:rPr>
        <w:t xml:space="preserve"> </w:t>
      </w:r>
    </w:p>
    <w:p w14:paraId="7C849E75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06BFE5CB" w14:textId="3EBED105" w:rsidR="00D90598" w:rsidRDefault="00D90598" w:rsidP="00D90598">
      <w:pPr>
        <w:ind w:firstLine="460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1.9. </w:t>
      </w:r>
      <w:sdt>
        <w:sdtPr>
          <w:tag w:val="goog_rdk_18"/>
          <w:id w:val="817687196"/>
        </w:sdtPr>
        <w:sdtEndPr/>
        <w:sdtContent/>
      </w:sdt>
      <w:r w:rsidRPr="00280B41">
        <w:rPr>
          <w:sz w:val="28"/>
          <w:szCs w:val="28"/>
        </w:rPr>
        <w:t xml:space="preserve">Матеріальні витрати на копіювання документів та підготовку письмових пояснень, а також транспортні витрати, які виникають у зв’язку з проведенням розслідування НКРЕКП, </w:t>
      </w:r>
      <w:r w:rsidR="003F64D3">
        <w:rPr>
          <w:sz w:val="28"/>
          <w:szCs w:val="28"/>
        </w:rPr>
        <w:t>у</w:t>
      </w:r>
      <w:r w:rsidR="003F64D3" w:rsidRPr="00280B41">
        <w:rPr>
          <w:sz w:val="28"/>
          <w:szCs w:val="28"/>
        </w:rPr>
        <w:t>ч</w:t>
      </w:r>
      <w:sdt>
        <w:sdtPr>
          <w:tag w:val="goog_rdk_9"/>
          <w:id w:val="691888451"/>
        </w:sdtPr>
        <w:sdtEndPr/>
        <w:sdtContent/>
      </w:sdt>
      <w:r w:rsidR="003F64D3" w:rsidRPr="00280B41">
        <w:rPr>
          <w:sz w:val="28"/>
          <w:szCs w:val="28"/>
        </w:rPr>
        <w:t>асники оптового енергетичного ринку</w:t>
      </w:r>
      <w:r w:rsidR="003F64D3" w:rsidRPr="008B5645">
        <w:rPr>
          <w:sz w:val="28"/>
          <w:szCs w:val="28"/>
        </w:rPr>
        <w:t xml:space="preserve">, суб'єкти розслідування, учасники/суб’єкти ринку, особи, які професійно організовують </w:t>
      </w:r>
      <w:r w:rsidR="003F64D3" w:rsidRPr="008B5645">
        <w:rPr>
          <w:sz w:val="28"/>
          <w:szCs w:val="28"/>
        </w:rPr>
        <w:lastRenderedPageBreak/>
        <w:t>операції з оптовим</w:t>
      </w:r>
      <w:r w:rsidR="00B55DE9">
        <w:rPr>
          <w:sz w:val="28"/>
          <w:szCs w:val="28"/>
        </w:rPr>
        <w:t>и</w:t>
      </w:r>
      <w:r w:rsidR="003F64D3" w:rsidRPr="008B5645">
        <w:rPr>
          <w:sz w:val="28"/>
          <w:szCs w:val="28"/>
        </w:rPr>
        <w:t xml:space="preserve"> енергетичними продуктами, адміністратори передачі даних/платформ </w:t>
      </w:r>
      <w:proofErr w:type="spellStart"/>
      <w:r w:rsidR="003F64D3" w:rsidRPr="008B5645">
        <w:rPr>
          <w:sz w:val="28"/>
          <w:szCs w:val="28"/>
        </w:rPr>
        <w:t>інсайдерської</w:t>
      </w:r>
      <w:proofErr w:type="spellEnd"/>
      <w:r w:rsidR="003F64D3" w:rsidRPr="008B5645">
        <w:rPr>
          <w:sz w:val="28"/>
          <w:szCs w:val="28"/>
        </w:rPr>
        <w:t xml:space="preserve"> інформації </w:t>
      </w:r>
      <w:r w:rsidRPr="008B5645">
        <w:rPr>
          <w:sz w:val="28"/>
          <w:szCs w:val="28"/>
        </w:rPr>
        <w:t>несуть самостійно.</w:t>
      </w:r>
    </w:p>
    <w:p w14:paraId="28F60CB5" w14:textId="159093AA" w:rsidR="00F9711D" w:rsidRDefault="00F9711D" w:rsidP="00D90598">
      <w:pPr>
        <w:ind w:firstLine="460"/>
        <w:jc w:val="both"/>
        <w:rPr>
          <w:sz w:val="28"/>
          <w:szCs w:val="28"/>
        </w:rPr>
      </w:pPr>
    </w:p>
    <w:p w14:paraId="7F1C3462" w14:textId="15F8867C" w:rsidR="00F9711D" w:rsidRPr="001C1F3D" w:rsidRDefault="00F9711D" w:rsidP="00D30066">
      <w:pPr>
        <w:ind w:firstLine="460"/>
        <w:jc w:val="center"/>
        <w:rPr>
          <w:b/>
          <w:sz w:val="28"/>
        </w:rPr>
      </w:pPr>
      <w:r w:rsidRPr="001C1F3D">
        <w:rPr>
          <w:b/>
          <w:sz w:val="28"/>
        </w:rPr>
        <w:t>2. Вимоги</w:t>
      </w:r>
      <w:r w:rsidR="00E813CE" w:rsidRPr="001C1F3D">
        <w:rPr>
          <w:b/>
          <w:sz w:val="28"/>
        </w:rPr>
        <w:t xml:space="preserve"> до повідомлення та порядок </w:t>
      </w:r>
      <w:r w:rsidRPr="001C1F3D">
        <w:rPr>
          <w:b/>
          <w:sz w:val="28"/>
        </w:rPr>
        <w:t>повідомлення про підозрілу поведінку на оптов</w:t>
      </w:r>
      <w:r w:rsidR="0063567F">
        <w:rPr>
          <w:b/>
          <w:sz w:val="28"/>
        </w:rPr>
        <w:t>ому</w:t>
      </w:r>
      <w:r w:rsidRPr="001C1F3D">
        <w:rPr>
          <w:b/>
          <w:sz w:val="28"/>
        </w:rPr>
        <w:t xml:space="preserve"> енергетичн</w:t>
      </w:r>
      <w:r w:rsidR="0063567F">
        <w:rPr>
          <w:b/>
          <w:sz w:val="28"/>
        </w:rPr>
        <w:t>ому</w:t>
      </w:r>
      <w:r w:rsidRPr="001C1F3D">
        <w:rPr>
          <w:b/>
          <w:sz w:val="28"/>
        </w:rPr>
        <w:t xml:space="preserve"> ринк</w:t>
      </w:r>
      <w:r w:rsidR="0063567F">
        <w:rPr>
          <w:b/>
          <w:sz w:val="28"/>
        </w:rPr>
        <w:t>у</w:t>
      </w:r>
      <w:r w:rsidRPr="001C1F3D">
        <w:rPr>
          <w:b/>
          <w:sz w:val="28"/>
        </w:rPr>
        <w:t xml:space="preserve"> та/або про можливе зловживання на оптовому енергетичному ринку</w:t>
      </w:r>
    </w:p>
    <w:p w14:paraId="7812909E" w14:textId="77777777" w:rsidR="00F9711D" w:rsidRPr="001C1F3D" w:rsidRDefault="00F9711D" w:rsidP="00F9711D">
      <w:pPr>
        <w:ind w:firstLine="460"/>
        <w:jc w:val="both"/>
        <w:rPr>
          <w:sz w:val="28"/>
        </w:rPr>
      </w:pPr>
    </w:p>
    <w:p w14:paraId="35C5DA2E" w14:textId="42F6AD9B" w:rsidR="00456502" w:rsidRPr="001C1F3D" w:rsidRDefault="00594E75" w:rsidP="00F9711D">
      <w:pPr>
        <w:ind w:firstLine="460"/>
        <w:jc w:val="both"/>
        <w:rPr>
          <w:sz w:val="28"/>
        </w:rPr>
      </w:pPr>
      <w:r w:rsidRPr="001C1F3D">
        <w:rPr>
          <w:sz w:val="28"/>
        </w:rPr>
        <w:t>2.1</w:t>
      </w:r>
      <w:r w:rsidR="00F92F8E" w:rsidRPr="001C1F3D">
        <w:rPr>
          <w:sz w:val="28"/>
        </w:rPr>
        <w:t>.</w:t>
      </w:r>
      <w:r w:rsidRPr="001C1F3D">
        <w:rPr>
          <w:sz w:val="28"/>
        </w:rPr>
        <w:t xml:space="preserve"> </w:t>
      </w:r>
      <w:r w:rsidR="001C1F3D">
        <w:rPr>
          <w:sz w:val="28"/>
        </w:rPr>
        <w:t>Заявники</w:t>
      </w:r>
      <w:r w:rsidR="00F9711D" w:rsidRPr="001C1F3D">
        <w:rPr>
          <w:sz w:val="28"/>
        </w:rPr>
        <w:t xml:space="preserve"> можуть повідомити про підозрілу поведінку на оптов</w:t>
      </w:r>
      <w:r w:rsidR="0063567F">
        <w:rPr>
          <w:sz w:val="28"/>
        </w:rPr>
        <w:t>ому</w:t>
      </w:r>
      <w:r w:rsidR="00F9711D" w:rsidRPr="001C1F3D">
        <w:rPr>
          <w:sz w:val="28"/>
        </w:rPr>
        <w:t xml:space="preserve"> енергетичн</w:t>
      </w:r>
      <w:r w:rsidR="0063567F">
        <w:rPr>
          <w:sz w:val="28"/>
        </w:rPr>
        <w:t>ому</w:t>
      </w:r>
      <w:r w:rsidR="00F9711D" w:rsidRPr="001C1F3D">
        <w:rPr>
          <w:sz w:val="28"/>
        </w:rPr>
        <w:t xml:space="preserve"> ринк</w:t>
      </w:r>
      <w:r w:rsidR="0063567F">
        <w:rPr>
          <w:sz w:val="28"/>
        </w:rPr>
        <w:t>у</w:t>
      </w:r>
      <w:r w:rsidR="00F9711D" w:rsidRPr="001C1F3D">
        <w:rPr>
          <w:sz w:val="28"/>
        </w:rPr>
        <w:t xml:space="preserve"> та</w:t>
      </w:r>
      <w:r w:rsidR="00F92F8E" w:rsidRPr="001C1F3D">
        <w:rPr>
          <w:sz w:val="28"/>
        </w:rPr>
        <w:t xml:space="preserve">/або </w:t>
      </w:r>
      <w:r w:rsidR="00F9711D" w:rsidRPr="001C1F3D">
        <w:rPr>
          <w:sz w:val="28"/>
        </w:rPr>
        <w:t xml:space="preserve">будь-які можливі зловживання на оптовому енергетичному ринку шляхом </w:t>
      </w:r>
      <w:r w:rsidR="00435EAF" w:rsidRPr="001C1F3D">
        <w:rPr>
          <w:sz w:val="28"/>
        </w:rPr>
        <w:t xml:space="preserve">повідомлення </w:t>
      </w:r>
      <w:r w:rsidR="00456502" w:rsidRPr="001C1F3D">
        <w:rPr>
          <w:sz w:val="28"/>
        </w:rPr>
        <w:t>НКРЕКП одним із таких способів:</w:t>
      </w:r>
    </w:p>
    <w:p w14:paraId="79FCA1A1" w14:textId="7E91B6E2" w:rsidR="00456502" w:rsidRPr="001C1F3D" w:rsidRDefault="00456502" w:rsidP="00F9711D">
      <w:pPr>
        <w:ind w:firstLine="460"/>
        <w:jc w:val="both"/>
        <w:rPr>
          <w:sz w:val="28"/>
        </w:rPr>
      </w:pPr>
      <w:proofErr w:type="spellStart"/>
      <w:r w:rsidRPr="001C1F3D">
        <w:rPr>
          <w:sz w:val="28"/>
        </w:rPr>
        <w:t>н</w:t>
      </w:r>
      <w:r w:rsidR="00F92F8E" w:rsidRPr="001C1F3D">
        <w:rPr>
          <w:sz w:val="28"/>
        </w:rPr>
        <w:t>арочно</w:t>
      </w:r>
      <w:proofErr w:type="spellEnd"/>
      <w:r w:rsidRPr="001C1F3D">
        <w:rPr>
          <w:sz w:val="28"/>
        </w:rPr>
        <w:t xml:space="preserve"> (у паперовій формі</w:t>
      </w:r>
      <w:r w:rsidR="004578D5" w:rsidRPr="008B5645">
        <w:rPr>
          <w:sz w:val="28"/>
          <w:szCs w:val="28"/>
        </w:rPr>
        <w:t xml:space="preserve"> </w:t>
      </w:r>
      <w:r w:rsidR="008B5645">
        <w:rPr>
          <w:sz w:val="28"/>
          <w:szCs w:val="28"/>
        </w:rPr>
        <w:t xml:space="preserve">та/або </w:t>
      </w:r>
      <w:r w:rsidR="004578D5" w:rsidRPr="008B5645">
        <w:rPr>
          <w:sz w:val="28"/>
          <w:szCs w:val="28"/>
        </w:rPr>
        <w:t xml:space="preserve">на </w:t>
      </w:r>
      <w:r w:rsidR="008B5645">
        <w:rPr>
          <w:sz w:val="28"/>
          <w:szCs w:val="28"/>
        </w:rPr>
        <w:t>цифрових</w:t>
      </w:r>
      <w:r w:rsidR="004578D5" w:rsidRPr="008B5645">
        <w:rPr>
          <w:sz w:val="28"/>
          <w:szCs w:val="28"/>
        </w:rPr>
        <w:t xml:space="preserve"> носіях</w:t>
      </w:r>
      <w:r w:rsidRPr="001C1F3D">
        <w:rPr>
          <w:sz w:val="28"/>
        </w:rPr>
        <w:t>);</w:t>
      </w:r>
    </w:p>
    <w:p w14:paraId="6A1297F9" w14:textId="77777777" w:rsidR="00456502" w:rsidRPr="001C1F3D" w:rsidRDefault="00F92F8E" w:rsidP="00F9711D">
      <w:pPr>
        <w:ind w:firstLine="460"/>
        <w:jc w:val="both"/>
        <w:rPr>
          <w:sz w:val="28"/>
        </w:rPr>
      </w:pPr>
      <w:r w:rsidRPr="001C1F3D">
        <w:rPr>
          <w:sz w:val="28"/>
        </w:rPr>
        <w:t>поштовим відправленням з описом вкладення</w:t>
      </w:r>
      <w:r w:rsidR="00456502" w:rsidRPr="001C1F3D">
        <w:rPr>
          <w:sz w:val="28"/>
        </w:rPr>
        <w:t>;</w:t>
      </w:r>
    </w:p>
    <w:p w14:paraId="7B42ED1D" w14:textId="5DF6A7A3" w:rsidR="00F9711D" w:rsidRPr="00EE3CA4" w:rsidRDefault="00456502" w:rsidP="00F9711D">
      <w:pPr>
        <w:ind w:firstLine="460"/>
        <w:jc w:val="both"/>
        <w:rPr>
          <w:sz w:val="28"/>
        </w:rPr>
      </w:pPr>
      <w:r w:rsidRPr="001C1F3D">
        <w:rPr>
          <w:sz w:val="28"/>
        </w:rPr>
        <w:t>в електронні</w:t>
      </w:r>
      <w:r w:rsidR="00887D90">
        <w:rPr>
          <w:sz w:val="28"/>
        </w:rPr>
        <w:t>й</w:t>
      </w:r>
      <w:r w:rsidRPr="001C1F3D">
        <w:rPr>
          <w:sz w:val="28"/>
        </w:rPr>
        <w:t xml:space="preserve"> формі на </w:t>
      </w:r>
      <w:r w:rsidRPr="008431F0">
        <w:rPr>
          <w:sz w:val="28"/>
        </w:rPr>
        <w:t xml:space="preserve">електронну адресу </w:t>
      </w:r>
      <w:r w:rsidR="008B5645" w:rsidRPr="008431F0">
        <w:rPr>
          <w:sz w:val="28"/>
          <w:szCs w:val="28"/>
          <w:lang w:val="en-US"/>
        </w:rPr>
        <w:t>box</w:t>
      </w:r>
      <w:r w:rsidR="008B5645" w:rsidRPr="008431F0">
        <w:rPr>
          <w:sz w:val="28"/>
          <w:szCs w:val="28"/>
          <w:lang w:val="ru-RU"/>
        </w:rPr>
        <w:t>@</w:t>
      </w:r>
      <w:proofErr w:type="spellStart"/>
      <w:r w:rsidR="008B5645" w:rsidRPr="008431F0">
        <w:rPr>
          <w:sz w:val="28"/>
          <w:szCs w:val="28"/>
          <w:lang w:val="en-US"/>
        </w:rPr>
        <w:t>nerc</w:t>
      </w:r>
      <w:proofErr w:type="spellEnd"/>
      <w:r w:rsidR="008B5645" w:rsidRPr="008431F0">
        <w:rPr>
          <w:sz w:val="28"/>
          <w:szCs w:val="28"/>
          <w:lang w:val="ru-RU"/>
        </w:rPr>
        <w:t>.</w:t>
      </w:r>
      <w:proofErr w:type="spellStart"/>
      <w:r w:rsidR="008B5645" w:rsidRPr="008431F0">
        <w:rPr>
          <w:sz w:val="28"/>
          <w:szCs w:val="28"/>
          <w:lang w:val="en-US"/>
        </w:rPr>
        <w:t>gov</w:t>
      </w:r>
      <w:proofErr w:type="spellEnd"/>
      <w:r w:rsidR="008B5645" w:rsidRPr="008431F0">
        <w:rPr>
          <w:sz w:val="28"/>
          <w:szCs w:val="28"/>
          <w:lang w:val="ru-RU"/>
        </w:rPr>
        <w:t>.</w:t>
      </w:r>
      <w:proofErr w:type="spellStart"/>
      <w:r w:rsidR="008B5645" w:rsidRPr="008431F0">
        <w:rPr>
          <w:sz w:val="28"/>
          <w:szCs w:val="28"/>
          <w:lang w:val="en-US"/>
        </w:rPr>
        <w:t>ua</w:t>
      </w:r>
      <w:proofErr w:type="spellEnd"/>
      <w:r w:rsidR="0063567F">
        <w:rPr>
          <w:sz w:val="28"/>
          <w:szCs w:val="28"/>
        </w:rPr>
        <w:t>;</w:t>
      </w:r>
    </w:p>
    <w:p w14:paraId="011D03E1" w14:textId="3E3C9559" w:rsidR="00456502" w:rsidRPr="001C1F3D" w:rsidRDefault="00456502" w:rsidP="00F9711D">
      <w:pPr>
        <w:ind w:firstLine="460"/>
        <w:jc w:val="both"/>
        <w:rPr>
          <w:sz w:val="28"/>
        </w:rPr>
      </w:pPr>
      <w:r w:rsidRPr="001C1F3D">
        <w:rPr>
          <w:sz w:val="28"/>
        </w:rPr>
        <w:t xml:space="preserve">заповнення онлайн форми на </w:t>
      </w:r>
      <w:proofErr w:type="spellStart"/>
      <w:r w:rsidRPr="001C1F3D">
        <w:rPr>
          <w:sz w:val="28"/>
        </w:rPr>
        <w:t>вебсайті</w:t>
      </w:r>
      <w:proofErr w:type="spellEnd"/>
      <w:r w:rsidRPr="001C1F3D">
        <w:rPr>
          <w:sz w:val="28"/>
        </w:rPr>
        <w:t xml:space="preserve"> НКРЕКП.</w:t>
      </w:r>
    </w:p>
    <w:p w14:paraId="50741529" w14:textId="6D37DD5C" w:rsidR="005B0711" w:rsidRPr="001C1F3D" w:rsidRDefault="005B0711" w:rsidP="005B0711">
      <w:pPr>
        <w:ind w:firstLine="460"/>
        <w:jc w:val="both"/>
        <w:rPr>
          <w:sz w:val="28"/>
        </w:rPr>
      </w:pPr>
      <w:r w:rsidRPr="001C1F3D">
        <w:rPr>
          <w:sz w:val="28"/>
        </w:rPr>
        <w:t>Особи, які професійно організовують операції з оптовими енергетичними продуктами</w:t>
      </w:r>
      <w:r w:rsidR="004578D5" w:rsidRPr="008B5645">
        <w:rPr>
          <w:sz w:val="28"/>
          <w:szCs w:val="28"/>
        </w:rPr>
        <w:t>,</w:t>
      </w:r>
      <w:r w:rsidRPr="001C1F3D">
        <w:rPr>
          <w:sz w:val="28"/>
        </w:rPr>
        <w:t xml:space="preserve"> подають повідомлення до НКРЕКП через захищений цифровий канал для обміну даними. Для </w:t>
      </w:r>
      <w:r w:rsidR="00435EAF" w:rsidRPr="001C1F3D">
        <w:rPr>
          <w:sz w:val="28"/>
        </w:rPr>
        <w:t xml:space="preserve">надання </w:t>
      </w:r>
      <w:r w:rsidRPr="001C1F3D">
        <w:rPr>
          <w:sz w:val="28"/>
        </w:rPr>
        <w:t>доступу до захищеного цифрового каналу для обміну даними</w:t>
      </w:r>
      <w:r w:rsidR="00435EAF" w:rsidRPr="001C1F3D">
        <w:rPr>
          <w:sz w:val="28"/>
        </w:rPr>
        <w:t xml:space="preserve"> з НКРЕКП, особам, які професійно організовують операції з оптовими енергетичними продуктами</w:t>
      </w:r>
      <w:r w:rsidR="004578D5" w:rsidRPr="008B5645">
        <w:rPr>
          <w:sz w:val="28"/>
          <w:szCs w:val="28"/>
        </w:rPr>
        <w:t>,</w:t>
      </w:r>
      <w:r w:rsidR="00435EAF" w:rsidRPr="001C1F3D">
        <w:rPr>
          <w:sz w:val="28"/>
        </w:rPr>
        <w:t xml:space="preserve"> </w:t>
      </w:r>
      <w:r w:rsidRPr="001C1F3D">
        <w:rPr>
          <w:sz w:val="28"/>
        </w:rPr>
        <w:t>необхідно надати</w:t>
      </w:r>
      <w:r w:rsidR="00435EAF" w:rsidRPr="001C1F3D">
        <w:rPr>
          <w:sz w:val="28"/>
        </w:rPr>
        <w:t xml:space="preserve"> до НКРЕКП інформацію</w:t>
      </w:r>
      <w:r w:rsidR="00322D4C">
        <w:rPr>
          <w:sz w:val="28"/>
        </w:rPr>
        <w:t xml:space="preserve"> за</w:t>
      </w:r>
      <w:r w:rsidR="00435EAF" w:rsidRPr="001C1F3D">
        <w:rPr>
          <w:sz w:val="28"/>
        </w:rPr>
        <w:t xml:space="preserve"> форм</w:t>
      </w:r>
      <w:r w:rsidR="00322D4C">
        <w:rPr>
          <w:sz w:val="28"/>
        </w:rPr>
        <w:t>ою, визначеною</w:t>
      </w:r>
      <w:r w:rsidR="00322D4C">
        <w:rPr>
          <w:sz w:val="28"/>
          <w:szCs w:val="28"/>
        </w:rPr>
        <w:t xml:space="preserve"> у</w:t>
      </w:r>
      <w:r w:rsidR="004578D5" w:rsidRPr="008B5645">
        <w:rPr>
          <w:sz w:val="28"/>
          <w:szCs w:val="28"/>
        </w:rPr>
        <w:t xml:space="preserve"> </w:t>
      </w:r>
      <w:r w:rsidRPr="008B5645">
        <w:rPr>
          <w:sz w:val="28"/>
          <w:szCs w:val="28"/>
        </w:rPr>
        <w:t>додатк</w:t>
      </w:r>
      <w:r w:rsidR="00322D4C">
        <w:rPr>
          <w:sz w:val="28"/>
          <w:szCs w:val="28"/>
        </w:rPr>
        <w:t>у</w:t>
      </w:r>
      <w:r w:rsidRPr="001C1F3D">
        <w:rPr>
          <w:sz w:val="28"/>
        </w:rPr>
        <w:t xml:space="preserve"> 2</w:t>
      </w:r>
      <w:r w:rsidR="00435EAF" w:rsidRPr="008B5645">
        <w:rPr>
          <w:sz w:val="28"/>
          <w:szCs w:val="28"/>
        </w:rPr>
        <w:t xml:space="preserve"> </w:t>
      </w:r>
      <w:r w:rsidR="004578D5" w:rsidRPr="008B5645">
        <w:rPr>
          <w:sz w:val="28"/>
          <w:szCs w:val="28"/>
        </w:rPr>
        <w:t>до</w:t>
      </w:r>
      <w:r w:rsidR="004578D5" w:rsidRPr="001C1F3D">
        <w:rPr>
          <w:sz w:val="28"/>
        </w:rPr>
        <w:t xml:space="preserve"> </w:t>
      </w:r>
      <w:r w:rsidR="00435EAF" w:rsidRPr="001C1F3D">
        <w:rPr>
          <w:sz w:val="28"/>
        </w:rPr>
        <w:t>цього Порядку.</w:t>
      </w:r>
    </w:p>
    <w:p w14:paraId="781595EF" w14:textId="77777777" w:rsidR="00257EF9" w:rsidRPr="00960641" w:rsidRDefault="00257EF9" w:rsidP="005B0711">
      <w:pPr>
        <w:ind w:firstLine="460"/>
        <w:jc w:val="both"/>
        <w:rPr>
          <w:sz w:val="28"/>
          <w:szCs w:val="28"/>
          <w:highlight w:val="green"/>
        </w:rPr>
      </w:pPr>
    </w:p>
    <w:p w14:paraId="518F6B25" w14:textId="13340CDC" w:rsidR="00F9711D" w:rsidRPr="001C1F3D" w:rsidRDefault="00F92F8E" w:rsidP="001C1F3D">
      <w:pPr>
        <w:ind w:firstLine="460"/>
        <w:jc w:val="both"/>
        <w:rPr>
          <w:sz w:val="28"/>
        </w:rPr>
      </w:pPr>
      <w:r w:rsidRPr="001C1F3D">
        <w:rPr>
          <w:sz w:val="28"/>
        </w:rPr>
        <w:t xml:space="preserve">2.2. </w:t>
      </w:r>
      <w:r w:rsidR="001C1F3D" w:rsidRPr="001C1F3D">
        <w:rPr>
          <w:sz w:val="28"/>
          <w:szCs w:val="28"/>
        </w:rPr>
        <w:t xml:space="preserve">Заявники надають повідомлення українською </w:t>
      </w:r>
      <w:r w:rsidR="001C1F3D" w:rsidRPr="005826B8">
        <w:rPr>
          <w:sz w:val="28"/>
          <w:szCs w:val="28"/>
        </w:rPr>
        <w:t>або англійською мовою</w:t>
      </w:r>
      <w:r w:rsidR="001C1F3D" w:rsidRPr="001C1F3D">
        <w:rPr>
          <w:sz w:val="28"/>
          <w:szCs w:val="28"/>
        </w:rPr>
        <w:t xml:space="preserve"> відповідно до форми, визначеної </w:t>
      </w:r>
      <w:r w:rsidR="00322D4C">
        <w:rPr>
          <w:sz w:val="28"/>
          <w:szCs w:val="28"/>
        </w:rPr>
        <w:t xml:space="preserve">у </w:t>
      </w:r>
      <w:r w:rsidR="001C1F3D" w:rsidRPr="001C1F3D">
        <w:rPr>
          <w:sz w:val="28"/>
          <w:szCs w:val="28"/>
        </w:rPr>
        <w:t>додатк</w:t>
      </w:r>
      <w:r w:rsidR="00322D4C">
        <w:rPr>
          <w:sz w:val="28"/>
          <w:szCs w:val="28"/>
        </w:rPr>
        <w:t>у</w:t>
      </w:r>
      <w:r w:rsidR="001C1F3D" w:rsidRPr="001C1F3D">
        <w:rPr>
          <w:sz w:val="28"/>
          <w:szCs w:val="28"/>
        </w:rPr>
        <w:t xml:space="preserve"> 1 цього Порядку</w:t>
      </w:r>
      <w:r w:rsidR="001C1F3D" w:rsidRPr="001D5E0B">
        <w:rPr>
          <w:sz w:val="28"/>
          <w:szCs w:val="28"/>
        </w:rPr>
        <w:t>.</w:t>
      </w:r>
    </w:p>
    <w:p w14:paraId="1A75AE50" w14:textId="77777777" w:rsidR="00257EF9" w:rsidRPr="001C1F3D" w:rsidRDefault="00257EF9" w:rsidP="00F9711D">
      <w:pPr>
        <w:ind w:firstLine="460"/>
        <w:jc w:val="both"/>
        <w:rPr>
          <w:sz w:val="28"/>
        </w:rPr>
      </w:pPr>
    </w:p>
    <w:p w14:paraId="060E3CCB" w14:textId="2DFECC56" w:rsidR="00F9711D" w:rsidRPr="001C1F3D" w:rsidRDefault="00456502" w:rsidP="00F9711D">
      <w:pPr>
        <w:ind w:firstLine="460"/>
        <w:jc w:val="both"/>
        <w:rPr>
          <w:sz w:val="28"/>
        </w:rPr>
      </w:pPr>
      <w:r w:rsidRPr="001C1F3D">
        <w:rPr>
          <w:sz w:val="28"/>
        </w:rPr>
        <w:t xml:space="preserve">2.3. </w:t>
      </w:r>
      <w:r w:rsidR="00E813CE" w:rsidRPr="001C1F3D">
        <w:rPr>
          <w:sz w:val="28"/>
        </w:rPr>
        <w:t>У повідомленні</w:t>
      </w:r>
      <w:r w:rsidR="00F9711D" w:rsidRPr="001C1F3D">
        <w:rPr>
          <w:sz w:val="28"/>
        </w:rPr>
        <w:t xml:space="preserve"> </w:t>
      </w:r>
      <w:r w:rsidR="00E813CE" w:rsidRPr="001C1F3D">
        <w:rPr>
          <w:sz w:val="28"/>
        </w:rPr>
        <w:t>зазначається</w:t>
      </w:r>
      <w:r w:rsidR="00F9711D" w:rsidRPr="001C1F3D">
        <w:rPr>
          <w:sz w:val="28"/>
        </w:rPr>
        <w:t>:</w:t>
      </w:r>
    </w:p>
    <w:p w14:paraId="082C38E2" w14:textId="3C282001" w:rsidR="001B66D3" w:rsidRDefault="001C1F3D" w:rsidP="00F9711D">
      <w:pPr>
        <w:ind w:firstLine="460"/>
        <w:jc w:val="both"/>
        <w:rPr>
          <w:sz w:val="28"/>
        </w:rPr>
      </w:pPr>
      <w:r>
        <w:rPr>
          <w:sz w:val="28"/>
        </w:rPr>
        <w:t>з</w:t>
      </w:r>
      <w:r w:rsidRPr="001C1F3D">
        <w:rPr>
          <w:sz w:val="28"/>
        </w:rPr>
        <w:t>агальна інформація</w:t>
      </w:r>
      <w:r>
        <w:rPr>
          <w:sz w:val="28"/>
        </w:rPr>
        <w:t>;</w:t>
      </w:r>
    </w:p>
    <w:p w14:paraId="6A6088E6" w14:textId="79DC76C0" w:rsidR="001C1F3D" w:rsidRDefault="001C1F3D" w:rsidP="001C1F3D">
      <w:pPr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C1F3D">
        <w:rPr>
          <w:sz w:val="28"/>
          <w:szCs w:val="28"/>
        </w:rPr>
        <w:t>ид можливого зловживання</w:t>
      </w:r>
      <w:r>
        <w:rPr>
          <w:sz w:val="28"/>
          <w:szCs w:val="28"/>
        </w:rPr>
        <w:t>;</w:t>
      </w:r>
    </w:p>
    <w:p w14:paraId="19C49FC2" w14:textId="4E1A2E0A" w:rsidR="001C1F3D" w:rsidRDefault="001C1F3D" w:rsidP="001C1F3D">
      <w:pPr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C1F3D">
        <w:rPr>
          <w:sz w:val="28"/>
          <w:szCs w:val="28"/>
        </w:rPr>
        <w:t>етальна інформації щодо можливого зловживання</w:t>
      </w:r>
      <w:r>
        <w:rPr>
          <w:sz w:val="28"/>
          <w:szCs w:val="28"/>
        </w:rPr>
        <w:t>.</w:t>
      </w:r>
    </w:p>
    <w:p w14:paraId="5D6519F6" w14:textId="77777777" w:rsidR="001C1F3D" w:rsidRPr="001C1F3D" w:rsidRDefault="001C1F3D" w:rsidP="001C1F3D">
      <w:pPr>
        <w:ind w:firstLine="460"/>
        <w:jc w:val="both"/>
        <w:rPr>
          <w:sz w:val="28"/>
          <w:szCs w:val="28"/>
          <w:highlight w:val="green"/>
        </w:rPr>
      </w:pPr>
    </w:p>
    <w:p w14:paraId="2BB4B5CB" w14:textId="4EDDFFE7" w:rsidR="00F9711D" w:rsidRPr="00C214E0" w:rsidRDefault="001B66D3" w:rsidP="00D30066">
      <w:pPr>
        <w:ind w:firstLine="460"/>
        <w:jc w:val="both"/>
        <w:rPr>
          <w:sz w:val="28"/>
        </w:rPr>
      </w:pPr>
      <w:r w:rsidRPr="00C214E0">
        <w:rPr>
          <w:sz w:val="28"/>
        </w:rPr>
        <w:t xml:space="preserve">2.4. </w:t>
      </w:r>
      <w:r w:rsidR="00F9711D" w:rsidRPr="00C214E0">
        <w:rPr>
          <w:sz w:val="28"/>
        </w:rPr>
        <w:t>Заявник при подан</w:t>
      </w:r>
      <w:r w:rsidR="0090123D">
        <w:rPr>
          <w:sz w:val="28"/>
        </w:rPr>
        <w:t>н</w:t>
      </w:r>
      <w:r w:rsidR="00F9711D" w:rsidRPr="00C214E0">
        <w:rPr>
          <w:sz w:val="28"/>
        </w:rPr>
        <w:t xml:space="preserve">і </w:t>
      </w:r>
      <w:r w:rsidRPr="00C214E0">
        <w:rPr>
          <w:sz w:val="28"/>
        </w:rPr>
        <w:t xml:space="preserve">до НКРЕКП </w:t>
      </w:r>
      <w:r w:rsidR="00F9711D" w:rsidRPr="00C214E0">
        <w:rPr>
          <w:sz w:val="28"/>
        </w:rPr>
        <w:t>повідомлення</w:t>
      </w:r>
      <w:r w:rsidR="00AB617F" w:rsidRPr="008B5645">
        <w:rPr>
          <w:sz w:val="28"/>
          <w:szCs w:val="28"/>
        </w:rPr>
        <w:t xml:space="preserve"> повинен н</w:t>
      </w:r>
      <w:r w:rsidRPr="008B5645">
        <w:rPr>
          <w:sz w:val="28"/>
          <w:szCs w:val="28"/>
        </w:rPr>
        <w:t>адати</w:t>
      </w:r>
      <w:r w:rsidRPr="00C214E0">
        <w:rPr>
          <w:sz w:val="28"/>
        </w:rPr>
        <w:t xml:space="preserve"> </w:t>
      </w:r>
      <w:r w:rsidR="00F9711D" w:rsidRPr="00C214E0">
        <w:rPr>
          <w:sz w:val="28"/>
        </w:rPr>
        <w:t>документи</w:t>
      </w:r>
      <w:r w:rsidR="00AB617F" w:rsidRPr="008B5645">
        <w:rPr>
          <w:sz w:val="28"/>
          <w:szCs w:val="28"/>
        </w:rPr>
        <w:t>, які підтверджують</w:t>
      </w:r>
      <w:r w:rsidR="00AB617F" w:rsidRPr="00C214E0">
        <w:rPr>
          <w:sz w:val="28"/>
        </w:rPr>
        <w:t xml:space="preserve"> або </w:t>
      </w:r>
      <w:r w:rsidR="00AB617F" w:rsidRPr="008B5645">
        <w:rPr>
          <w:sz w:val="28"/>
          <w:szCs w:val="28"/>
        </w:rPr>
        <w:t>обґрунтовують таке повідомлення</w:t>
      </w:r>
      <w:r w:rsidR="00C214E0">
        <w:rPr>
          <w:sz w:val="28"/>
          <w:szCs w:val="28"/>
          <w:lang w:val="ru-RU"/>
        </w:rPr>
        <w:t>.</w:t>
      </w:r>
    </w:p>
    <w:p w14:paraId="2B407E4E" w14:textId="77777777" w:rsidR="00F9711D" w:rsidRPr="00960641" w:rsidRDefault="00F9711D" w:rsidP="00F9711D">
      <w:pPr>
        <w:ind w:firstLine="460"/>
        <w:jc w:val="both"/>
        <w:rPr>
          <w:sz w:val="28"/>
          <w:szCs w:val="28"/>
          <w:highlight w:val="green"/>
        </w:rPr>
      </w:pPr>
    </w:p>
    <w:p w14:paraId="643A3A25" w14:textId="2F58DF1D" w:rsidR="00F9711D" w:rsidRPr="00C214E0" w:rsidRDefault="001B66D3" w:rsidP="00F9711D">
      <w:pPr>
        <w:ind w:firstLine="460"/>
        <w:jc w:val="both"/>
        <w:rPr>
          <w:sz w:val="28"/>
        </w:rPr>
      </w:pPr>
      <w:r w:rsidRPr="00C214E0">
        <w:rPr>
          <w:sz w:val="28"/>
        </w:rPr>
        <w:t xml:space="preserve">2.5. Підстави для залишення повідомлення без розгляду: </w:t>
      </w:r>
    </w:p>
    <w:p w14:paraId="22841D5A" w14:textId="77777777" w:rsidR="00F9711D" w:rsidRPr="00C214E0" w:rsidRDefault="00F9711D" w:rsidP="00F9711D">
      <w:pPr>
        <w:ind w:firstLine="460"/>
        <w:jc w:val="both"/>
        <w:rPr>
          <w:sz w:val="28"/>
        </w:rPr>
      </w:pPr>
      <w:r w:rsidRPr="00C214E0">
        <w:rPr>
          <w:sz w:val="28"/>
        </w:rPr>
        <w:t>повідомлення складене не за встановленою формою;</w:t>
      </w:r>
    </w:p>
    <w:p w14:paraId="56629E4A" w14:textId="1E748B66" w:rsidR="00D051A7" w:rsidRPr="00C214E0" w:rsidRDefault="00F9711D" w:rsidP="00D051A7">
      <w:pPr>
        <w:ind w:firstLine="460"/>
        <w:jc w:val="both"/>
        <w:rPr>
          <w:sz w:val="28"/>
        </w:rPr>
      </w:pPr>
      <w:r w:rsidRPr="00C214E0">
        <w:rPr>
          <w:sz w:val="28"/>
        </w:rPr>
        <w:t xml:space="preserve">повідомлення </w:t>
      </w:r>
      <w:r w:rsidR="00114233">
        <w:rPr>
          <w:sz w:val="28"/>
        </w:rPr>
        <w:t>стосується питань, розгляд яких не належить до</w:t>
      </w:r>
      <w:r w:rsidRPr="00C214E0">
        <w:rPr>
          <w:sz w:val="28"/>
        </w:rPr>
        <w:t xml:space="preserve"> повноважень НКРЕКП</w:t>
      </w:r>
      <w:r w:rsidR="00EE3CA4">
        <w:rPr>
          <w:sz w:val="28"/>
        </w:rPr>
        <w:t>.</w:t>
      </w:r>
    </w:p>
    <w:p w14:paraId="08E736D5" w14:textId="77777777" w:rsidR="00D051A7" w:rsidRDefault="00D051A7" w:rsidP="00D051A7">
      <w:pPr>
        <w:ind w:firstLine="460"/>
        <w:jc w:val="both"/>
        <w:rPr>
          <w:sz w:val="28"/>
          <w:szCs w:val="28"/>
          <w:highlight w:val="green"/>
        </w:rPr>
      </w:pPr>
    </w:p>
    <w:p w14:paraId="1D200502" w14:textId="17D27135" w:rsidR="00D90598" w:rsidRPr="00280B41" w:rsidRDefault="00D30066" w:rsidP="00D905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90598" w:rsidRPr="00280B41">
        <w:rPr>
          <w:b/>
          <w:sz w:val="28"/>
          <w:szCs w:val="28"/>
        </w:rPr>
        <w:t xml:space="preserve">. Попереднє дослідження </w:t>
      </w:r>
    </w:p>
    <w:p w14:paraId="706CE68E" w14:textId="77777777" w:rsidR="00D90598" w:rsidRPr="00280B41" w:rsidRDefault="00D90598" w:rsidP="00D90598">
      <w:pPr>
        <w:ind w:firstLine="709"/>
        <w:jc w:val="center"/>
        <w:rPr>
          <w:b/>
          <w:sz w:val="28"/>
          <w:szCs w:val="28"/>
        </w:rPr>
      </w:pPr>
    </w:p>
    <w:p w14:paraId="1CD5C4B5" w14:textId="7F4DC2F6" w:rsidR="00C47242" w:rsidRPr="00C214E0" w:rsidRDefault="00D30066" w:rsidP="00D90598">
      <w:pPr>
        <w:ind w:firstLine="709"/>
        <w:jc w:val="both"/>
        <w:rPr>
          <w:sz w:val="28"/>
        </w:rPr>
      </w:pPr>
      <w:r w:rsidRPr="00C214E0">
        <w:rPr>
          <w:sz w:val="28"/>
        </w:rPr>
        <w:t>3</w:t>
      </w:r>
      <w:r w:rsidR="00D90598" w:rsidRPr="00C214E0">
        <w:rPr>
          <w:sz w:val="28"/>
        </w:rPr>
        <w:t xml:space="preserve">.1. </w:t>
      </w:r>
      <w:r w:rsidR="00C47242" w:rsidRPr="00C214E0">
        <w:rPr>
          <w:sz w:val="28"/>
        </w:rPr>
        <w:t xml:space="preserve">Попереднє </w:t>
      </w:r>
      <w:r w:rsidR="00957476" w:rsidRPr="00C214E0">
        <w:rPr>
          <w:sz w:val="28"/>
        </w:rPr>
        <w:t>дослідження</w:t>
      </w:r>
      <w:r w:rsidR="00C47242" w:rsidRPr="00C214E0">
        <w:rPr>
          <w:sz w:val="28"/>
        </w:rPr>
        <w:t xml:space="preserve"> </w:t>
      </w:r>
      <w:r w:rsidR="007D193A" w:rsidRPr="00C214E0">
        <w:rPr>
          <w:sz w:val="28"/>
        </w:rPr>
        <w:t xml:space="preserve">здійснюється </w:t>
      </w:r>
      <w:r w:rsidR="00C61786" w:rsidRPr="00C214E0">
        <w:rPr>
          <w:sz w:val="28"/>
        </w:rPr>
        <w:t xml:space="preserve">шляхом збору інформації </w:t>
      </w:r>
      <w:r w:rsidR="00B15021" w:rsidRPr="00C214E0">
        <w:rPr>
          <w:sz w:val="28"/>
        </w:rPr>
        <w:t xml:space="preserve">щодо </w:t>
      </w:r>
      <w:r w:rsidR="00F01848" w:rsidRPr="00C214E0">
        <w:rPr>
          <w:sz w:val="28"/>
        </w:rPr>
        <w:t xml:space="preserve">можливих зловживань на оптовому енергетичному ринку. </w:t>
      </w:r>
    </w:p>
    <w:p w14:paraId="5E23B045" w14:textId="77777777" w:rsidR="00406B72" w:rsidRDefault="00D90598" w:rsidP="00D90598">
      <w:pPr>
        <w:ind w:firstLine="709"/>
        <w:jc w:val="both"/>
        <w:rPr>
          <w:sz w:val="28"/>
          <w:szCs w:val="28"/>
        </w:rPr>
      </w:pPr>
      <w:r w:rsidRPr="00C214E0">
        <w:rPr>
          <w:sz w:val="28"/>
        </w:rPr>
        <w:t xml:space="preserve">Попереднє дослідження щодо виявлених зловживань на оптовому енергетичному ринку проводить структурний підрозділ НКРЕКП, на який </w:t>
      </w:r>
      <w:r w:rsidRPr="00C214E0">
        <w:rPr>
          <w:sz w:val="28"/>
        </w:rPr>
        <w:lastRenderedPageBreak/>
        <w:t xml:space="preserve">покладено функцію організації проведення розслідування зловживань на оптовому енергетичному ринку (далі </w:t>
      </w:r>
      <w:r w:rsidR="009166DF">
        <w:rPr>
          <w:sz w:val="28"/>
        </w:rPr>
        <w:t>–</w:t>
      </w:r>
      <w:r w:rsidRPr="00C214E0">
        <w:rPr>
          <w:sz w:val="28"/>
        </w:rPr>
        <w:t xml:space="preserve"> СП НКРЕКП).</w:t>
      </w:r>
    </w:p>
    <w:p w14:paraId="15921B47" w14:textId="458D9536" w:rsidR="00D90598" w:rsidRPr="00D03571" w:rsidRDefault="00406B72" w:rsidP="007179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244D">
        <w:rPr>
          <w:sz w:val="28"/>
          <w:szCs w:val="28"/>
        </w:rPr>
        <w:t>СП НКРЕКП під час проведення попереднього дослідження може залучати інші структурні підрозділи НКРЕКП</w:t>
      </w:r>
      <w:r w:rsidR="00804728" w:rsidRPr="0062244D">
        <w:rPr>
          <w:sz w:val="28"/>
          <w:szCs w:val="28"/>
        </w:rPr>
        <w:t>,</w:t>
      </w:r>
      <w:r w:rsidRPr="0062244D">
        <w:rPr>
          <w:sz w:val="28"/>
          <w:szCs w:val="28"/>
        </w:rPr>
        <w:t xml:space="preserve"> до компетенції яких належить розгляд відповідних питань.</w:t>
      </w:r>
      <w:r>
        <w:rPr>
          <w:sz w:val="28"/>
          <w:szCs w:val="28"/>
        </w:rPr>
        <w:t xml:space="preserve"> </w:t>
      </w:r>
    </w:p>
    <w:p w14:paraId="0D7B4277" w14:textId="77777777" w:rsidR="006945FD" w:rsidRPr="00D03571" w:rsidRDefault="006945FD" w:rsidP="00D90598">
      <w:pPr>
        <w:ind w:firstLine="709"/>
        <w:jc w:val="both"/>
        <w:rPr>
          <w:sz w:val="28"/>
          <w:szCs w:val="28"/>
        </w:rPr>
      </w:pPr>
    </w:p>
    <w:p w14:paraId="212D3435" w14:textId="46E1EA69" w:rsidR="00BF314A" w:rsidRPr="00C214E0" w:rsidRDefault="00D30066" w:rsidP="007D193A">
      <w:pPr>
        <w:ind w:firstLine="709"/>
        <w:jc w:val="both"/>
        <w:rPr>
          <w:sz w:val="28"/>
        </w:rPr>
      </w:pPr>
      <w:r w:rsidRPr="00C214E0">
        <w:rPr>
          <w:sz w:val="28"/>
        </w:rPr>
        <w:t>3</w:t>
      </w:r>
      <w:r w:rsidR="00386A8C" w:rsidRPr="00C214E0">
        <w:rPr>
          <w:sz w:val="28"/>
        </w:rPr>
        <w:t xml:space="preserve">.2. </w:t>
      </w:r>
      <w:r w:rsidR="00BF314A" w:rsidRPr="00C214E0">
        <w:rPr>
          <w:sz w:val="28"/>
        </w:rPr>
        <w:t>Попередньому дослідженню підлягають дані</w:t>
      </w:r>
      <w:r w:rsidR="00E37797" w:rsidRPr="00C214E0">
        <w:rPr>
          <w:sz w:val="28"/>
        </w:rPr>
        <w:t>, інформація</w:t>
      </w:r>
      <w:r w:rsidR="00BF314A" w:rsidRPr="00C214E0">
        <w:rPr>
          <w:sz w:val="28"/>
        </w:rPr>
        <w:t xml:space="preserve"> та обставини, що </w:t>
      </w:r>
      <w:r w:rsidR="00C214E0">
        <w:rPr>
          <w:sz w:val="28"/>
        </w:rPr>
        <w:t>можуть вказувати</w:t>
      </w:r>
      <w:r w:rsidR="00BF314A" w:rsidRPr="00C214E0">
        <w:rPr>
          <w:sz w:val="28"/>
        </w:rPr>
        <w:t xml:space="preserve"> на ознаки зловживань на оптовому енергетичному ринку.</w:t>
      </w:r>
    </w:p>
    <w:p w14:paraId="511B497C" w14:textId="77777777" w:rsidR="006945FD" w:rsidRPr="00960641" w:rsidRDefault="006945FD" w:rsidP="007D193A">
      <w:pPr>
        <w:ind w:firstLine="709"/>
        <w:jc w:val="both"/>
        <w:rPr>
          <w:sz w:val="28"/>
          <w:szCs w:val="28"/>
          <w:highlight w:val="green"/>
        </w:rPr>
      </w:pPr>
    </w:p>
    <w:p w14:paraId="5E389EAF" w14:textId="02D15830" w:rsidR="007D193A" w:rsidRPr="00C214E0" w:rsidRDefault="00D30066" w:rsidP="007D193A">
      <w:pPr>
        <w:ind w:firstLine="709"/>
        <w:jc w:val="both"/>
        <w:rPr>
          <w:sz w:val="28"/>
        </w:rPr>
      </w:pPr>
      <w:r w:rsidRPr="00C214E0">
        <w:rPr>
          <w:sz w:val="28"/>
        </w:rPr>
        <w:t>3</w:t>
      </w:r>
      <w:r w:rsidR="00C8590E" w:rsidRPr="00C214E0">
        <w:rPr>
          <w:sz w:val="28"/>
        </w:rPr>
        <w:t>.3.</w:t>
      </w:r>
      <w:r w:rsidR="00D051A7" w:rsidRPr="00D03571">
        <w:rPr>
          <w:sz w:val="28"/>
          <w:szCs w:val="28"/>
        </w:rPr>
        <w:t xml:space="preserve"> </w:t>
      </w:r>
      <w:r w:rsidR="007D193A" w:rsidRPr="00C214E0">
        <w:rPr>
          <w:sz w:val="28"/>
        </w:rPr>
        <w:t xml:space="preserve">Попереднє </w:t>
      </w:r>
      <w:r w:rsidR="00D636B9" w:rsidRPr="00C214E0">
        <w:rPr>
          <w:sz w:val="28"/>
        </w:rPr>
        <w:t>дослідження</w:t>
      </w:r>
      <w:r w:rsidR="007D193A" w:rsidRPr="00C214E0">
        <w:rPr>
          <w:sz w:val="28"/>
        </w:rPr>
        <w:t xml:space="preserve"> може бути розпочат</w:t>
      </w:r>
      <w:r w:rsidR="00054EC8" w:rsidRPr="00C214E0">
        <w:rPr>
          <w:sz w:val="28"/>
        </w:rPr>
        <w:t>е</w:t>
      </w:r>
      <w:r w:rsidR="007D193A" w:rsidRPr="00C214E0">
        <w:rPr>
          <w:sz w:val="28"/>
        </w:rPr>
        <w:t xml:space="preserve"> на підставі</w:t>
      </w:r>
      <w:r w:rsidR="00C214E0">
        <w:rPr>
          <w:sz w:val="28"/>
        </w:rPr>
        <w:t>, зокрема</w:t>
      </w:r>
      <w:r w:rsidR="007D193A" w:rsidRPr="00C214E0">
        <w:rPr>
          <w:sz w:val="28"/>
        </w:rPr>
        <w:t>:</w:t>
      </w:r>
    </w:p>
    <w:p w14:paraId="3D2C79B7" w14:textId="3BD336EE" w:rsidR="007D193A" w:rsidRPr="00C214E0" w:rsidRDefault="00B15021" w:rsidP="007D193A">
      <w:pPr>
        <w:ind w:firstLine="709"/>
        <w:jc w:val="both"/>
        <w:rPr>
          <w:sz w:val="28"/>
        </w:rPr>
      </w:pPr>
      <w:r w:rsidRPr="00C214E0">
        <w:rPr>
          <w:sz w:val="28"/>
        </w:rPr>
        <w:t>результатів моніторингу господарсько-</w:t>
      </w:r>
      <w:r w:rsidRPr="00D03571">
        <w:rPr>
          <w:sz w:val="28"/>
          <w:szCs w:val="28"/>
        </w:rPr>
        <w:t>торговельн</w:t>
      </w:r>
      <w:r w:rsidR="00D051A7" w:rsidRPr="00D03571">
        <w:rPr>
          <w:sz w:val="28"/>
          <w:szCs w:val="28"/>
        </w:rPr>
        <w:t>их операції, пов’язаних з оптовими енергетичними продуктами</w:t>
      </w:r>
      <w:r w:rsidR="007D193A" w:rsidRPr="00C214E0">
        <w:rPr>
          <w:sz w:val="28"/>
        </w:rPr>
        <w:t>;</w:t>
      </w:r>
    </w:p>
    <w:p w14:paraId="6E4628A9" w14:textId="03F29A7C" w:rsidR="007D193A" w:rsidRPr="00C214E0" w:rsidRDefault="007D193A" w:rsidP="007D193A">
      <w:pPr>
        <w:ind w:firstLine="709"/>
        <w:jc w:val="both"/>
        <w:rPr>
          <w:sz w:val="28"/>
        </w:rPr>
      </w:pPr>
      <w:r w:rsidRPr="00C214E0">
        <w:rPr>
          <w:sz w:val="28"/>
        </w:rPr>
        <w:t xml:space="preserve">повідомлення </w:t>
      </w:r>
      <w:r w:rsidR="005A7B29" w:rsidRPr="00C214E0">
        <w:rPr>
          <w:sz w:val="28"/>
        </w:rPr>
        <w:t xml:space="preserve">від </w:t>
      </w:r>
      <w:r w:rsidR="00054EC8" w:rsidRPr="00C214E0">
        <w:rPr>
          <w:sz w:val="28"/>
        </w:rPr>
        <w:t>заявників</w:t>
      </w:r>
      <w:r w:rsidRPr="00C214E0">
        <w:rPr>
          <w:sz w:val="28"/>
        </w:rPr>
        <w:t>;</w:t>
      </w:r>
    </w:p>
    <w:p w14:paraId="1492CAAB" w14:textId="6739166C" w:rsidR="00166CF6" w:rsidRPr="00D03571" w:rsidRDefault="00166CF6" w:rsidP="006945FD">
      <w:pPr>
        <w:ind w:firstLine="709"/>
        <w:jc w:val="both"/>
        <w:rPr>
          <w:sz w:val="28"/>
          <w:szCs w:val="28"/>
        </w:rPr>
      </w:pPr>
      <w:r w:rsidRPr="00C214E0">
        <w:rPr>
          <w:sz w:val="28"/>
        </w:rPr>
        <w:t xml:space="preserve">повідомлення від </w:t>
      </w:r>
      <w:r w:rsidR="00707BDF" w:rsidRPr="00C214E0">
        <w:rPr>
          <w:sz w:val="28"/>
        </w:rPr>
        <w:t xml:space="preserve">Ради регуляторних органів Енергетичного Співтовариства </w:t>
      </w:r>
      <w:r w:rsidR="002D2AE6" w:rsidRPr="00C214E0">
        <w:rPr>
          <w:sz w:val="28"/>
        </w:rPr>
        <w:t>або національних енергетичних органів європейських країн</w:t>
      </w:r>
      <w:r w:rsidR="00286B82" w:rsidRPr="00C214E0">
        <w:rPr>
          <w:sz w:val="28"/>
        </w:rPr>
        <w:t>.</w:t>
      </w:r>
    </w:p>
    <w:p w14:paraId="05CDB6E3" w14:textId="77777777" w:rsidR="006945FD" w:rsidRPr="00707BDF" w:rsidRDefault="006945FD" w:rsidP="006945FD">
      <w:pPr>
        <w:ind w:firstLine="709"/>
        <w:jc w:val="both"/>
        <w:rPr>
          <w:sz w:val="28"/>
          <w:szCs w:val="28"/>
        </w:rPr>
      </w:pPr>
    </w:p>
    <w:p w14:paraId="63435195" w14:textId="0AEC3A1E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0598" w:rsidRPr="00280B41">
        <w:rPr>
          <w:sz w:val="28"/>
          <w:szCs w:val="28"/>
        </w:rPr>
        <w:t>.</w:t>
      </w:r>
      <w:r w:rsidR="00C8590E">
        <w:rPr>
          <w:sz w:val="28"/>
          <w:szCs w:val="28"/>
        </w:rPr>
        <w:t>4</w:t>
      </w:r>
      <w:r w:rsidR="00D90598" w:rsidRPr="00280B41">
        <w:rPr>
          <w:sz w:val="28"/>
          <w:szCs w:val="28"/>
        </w:rPr>
        <w:t xml:space="preserve">. </w:t>
      </w:r>
      <w:sdt>
        <w:sdtPr>
          <w:tag w:val="goog_rdk_21"/>
          <w:id w:val="1598910892"/>
          <w:showingPlcHdr/>
        </w:sdtPr>
        <w:sdtEndPr/>
        <w:sdtContent>
          <w:r w:rsidR="00C47242">
            <w:t xml:space="preserve">     </w:t>
          </w:r>
        </w:sdtContent>
      </w:sdt>
      <w:r w:rsidR="00D90598" w:rsidRPr="00280B41">
        <w:rPr>
          <w:sz w:val="28"/>
          <w:szCs w:val="28"/>
        </w:rPr>
        <w:t xml:space="preserve">Попереднє дослідження складається з </w:t>
      </w:r>
      <w:r w:rsidR="009166DF">
        <w:rPr>
          <w:sz w:val="28"/>
          <w:szCs w:val="28"/>
        </w:rPr>
        <w:t xml:space="preserve">таких </w:t>
      </w:r>
      <w:r w:rsidR="00D90598" w:rsidRPr="00280B41">
        <w:rPr>
          <w:sz w:val="28"/>
          <w:szCs w:val="28"/>
        </w:rPr>
        <w:t>етапів:</w:t>
      </w:r>
    </w:p>
    <w:p w14:paraId="289DA9A8" w14:textId="36240FDE" w:rsidR="00386A8C" w:rsidRPr="00174ADA" w:rsidRDefault="00386A8C" w:rsidP="00386A8C">
      <w:pPr>
        <w:ind w:firstLine="709"/>
        <w:jc w:val="both"/>
        <w:rPr>
          <w:sz w:val="28"/>
          <w:szCs w:val="28"/>
        </w:rPr>
      </w:pPr>
      <w:r w:rsidRPr="00295A0E">
        <w:rPr>
          <w:sz w:val="28"/>
        </w:rPr>
        <w:t xml:space="preserve">збір, обробка та аналіз отриманої відповідно до пункту </w:t>
      </w:r>
      <w:r w:rsidR="006678D7" w:rsidRPr="00295A0E">
        <w:rPr>
          <w:sz w:val="28"/>
        </w:rPr>
        <w:t>3</w:t>
      </w:r>
      <w:r w:rsidRPr="00295A0E">
        <w:rPr>
          <w:sz w:val="28"/>
        </w:rPr>
        <w:t>.</w:t>
      </w:r>
      <w:r w:rsidR="00C8590E" w:rsidRPr="00295A0E">
        <w:rPr>
          <w:sz w:val="28"/>
        </w:rPr>
        <w:t>3</w:t>
      </w:r>
      <w:r w:rsidRPr="00295A0E">
        <w:rPr>
          <w:sz w:val="28"/>
        </w:rPr>
        <w:t xml:space="preserve"> ц</w:t>
      </w:r>
      <w:r w:rsidR="004F2E77">
        <w:rPr>
          <w:sz w:val="28"/>
        </w:rPr>
        <w:t>ієї глави</w:t>
      </w:r>
      <w:r w:rsidRPr="00295A0E">
        <w:rPr>
          <w:sz w:val="28"/>
        </w:rPr>
        <w:t xml:space="preserve"> інформації </w:t>
      </w:r>
      <w:r w:rsidR="00D71783" w:rsidRPr="00295A0E">
        <w:rPr>
          <w:sz w:val="28"/>
        </w:rPr>
        <w:t>для</w:t>
      </w:r>
      <w:r w:rsidRPr="00295A0E">
        <w:rPr>
          <w:sz w:val="28"/>
        </w:rPr>
        <w:t xml:space="preserve"> оцінк</w:t>
      </w:r>
      <w:r w:rsidR="00D71783" w:rsidRPr="00295A0E">
        <w:rPr>
          <w:sz w:val="28"/>
        </w:rPr>
        <w:t>и ринкової</w:t>
      </w:r>
      <w:r w:rsidRPr="00295A0E">
        <w:rPr>
          <w:sz w:val="28"/>
        </w:rPr>
        <w:t xml:space="preserve"> поведінки учасників ринку та дій, що вказують на ознаки зловживань на оптовому енергетичному ринку;</w:t>
      </w:r>
    </w:p>
    <w:p w14:paraId="79ED6429" w14:textId="49AA4814" w:rsidR="00D90598" w:rsidRPr="00431981" w:rsidRDefault="00D90598" w:rsidP="00D90598">
      <w:pPr>
        <w:ind w:firstLine="709"/>
        <w:jc w:val="both"/>
        <w:rPr>
          <w:sz w:val="28"/>
          <w:szCs w:val="28"/>
        </w:rPr>
      </w:pPr>
      <w:r w:rsidRPr="00C8590E">
        <w:rPr>
          <w:sz w:val="28"/>
          <w:szCs w:val="28"/>
        </w:rPr>
        <w:t>виявлення можливих зловживань</w:t>
      </w:r>
      <w:r w:rsidR="001F7E16">
        <w:rPr>
          <w:sz w:val="28"/>
          <w:szCs w:val="28"/>
        </w:rPr>
        <w:t>,</w:t>
      </w:r>
      <w:r w:rsidRPr="00C8590E">
        <w:rPr>
          <w:sz w:val="28"/>
          <w:szCs w:val="28"/>
        </w:rPr>
        <w:t xml:space="preserve"> вчинених іншими учасниками оптового енергетичного ринку;</w:t>
      </w:r>
    </w:p>
    <w:p w14:paraId="23286A30" w14:textId="20817B63" w:rsidR="00D90598" w:rsidRPr="000A4ED5" w:rsidRDefault="00960641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надсилання Регулятором</w:t>
      </w:r>
      <w:r w:rsidR="00372093">
        <w:rPr>
          <w:sz w:val="28"/>
          <w:szCs w:val="28"/>
        </w:rPr>
        <w:t xml:space="preserve"> </w:t>
      </w:r>
      <w:r w:rsidR="00D90598" w:rsidRPr="00DE6236">
        <w:rPr>
          <w:sz w:val="28"/>
          <w:szCs w:val="28"/>
        </w:rPr>
        <w:t xml:space="preserve">запитів про надання </w:t>
      </w:r>
      <w:r w:rsidR="00D03571" w:rsidRPr="00D03571">
        <w:rPr>
          <w:sz w:val="28"/>
          <w:szCs w:val="28"/>
        </w:rPr>
        <w:t>і</w:t>
      </w:r>
      <w:r w:rsidR="00D90598" w:rsidRPr="00D03571">
        <w:rPr>
          <w:sz w:val="28"/>
          <w:szCs w:val="28"/>
        </w:rPr>
        <w:t xml:space="preserve">нформації, </w:t>
      </w:r>
      <w:r w:rsidR="009D68FF" w:rsidRPr="00D03571">
        <w:rPr>
          <w:sz w:val="28"/>
          <w:szCs w:val="28"/>
        </w:rPr>
        <w:t>пояснен</w:t>
      </w:r>
      <w:r w:rsidR="00372093" w:rsidRPr="00D03571">
        <w:rPr>
          <w:sz w:val="28"/>
          <w:szCs w:val="28"/>
        </w:rPr>
        <w:t>ь</w:t>
      </w:r>
      <w:r w:rsidR="00D03571" w:rsidRPr="00D03571">
        <w:rPr>
          <w:sz w:val="28"/>
          <w:szCs w:val="28"/>
        </w:rPr>
        <w:t>,</w:t>
      </w:r>
      <w:r w:rsidR="009D68FF" w:rsidRPr="00D03571">
        <w:rPr>
          <w:sz w:val="28"/>
          <w:szCs w:val="28"/>
        </w:rPr>
        <w:t xml:space="preserve"> </w:t>
      </w:r>
      <w:r w:rsidR="00563E62" w:rsidRPr="00D03571">
        <w:rPr>
          <w:sz w:val="28"/>
          <w:szCs w:val="28"/>
        </w:rPr>
        <w:t xml:space="preserve">пропозиції </w:t>
      </w:r>
      <w:r w:rsidR="00D90598" w:rsidRPr="00D03571">
        <w:rPr>
          <w:sz w:val="28"/>
          <w:szCs w:val="28"/>
        </w:rPr>
        <w:t>про визнання учасником оптового енергетичного ринку порушень та іншу інформацію;</w:t>
      </w:r>
    </w:p>
    <w:p w14:paraId="607E7F7D" w14:textId="0CA6964E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визначення виду </w:t>
      </w:r>
      <w:r w:rsidR="00D03571">
        <w:rPr>
          <w:sz w:val="28"/>
          <w:szCs w:val="28"/>
        </w:rPr>
        <w:t xml:space="preserve">можливого </w:t>
      </w:r>
      <w:r w:rsidRPr="00280B41">
        <w:rPr>
          <w:sz w:val="28"/>
          <w:szCs w:val="28"/>
        </w:rPr>
        <w:t>зловживання на оптовому енергетичному ринку;</w:t>
      </w:r>
    </w:p>
    <w:p w14:paraId="6FEDC642" w14:textId="3B02CD73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інші </w:t>
      </w:r>
      <w:r w:rsidR="009166DF">
        <w:rPr>
          <w:sz w:val="28"/>
          <w:szCs w:val="28"/>
        </w:rPr>
        <w:t>дії</w:t>
      </w:r>
      <w:r w:rsidRPr="00280B41">
        <w:rPr>
          <w:sz w:val="28"/>
          <w:szCs w:val="28"/>
        </w:rPr>
        <w:t>, що не суперечать цьому Порядку та</w:t>
      </w:r>
      <w:r w:rsidR="00C220E3">
        <w:rPr>
          <w:sz w:val="28"/>
          <w:szCs w:val="28"/>
        </w:rPr>
        <w:t xml:space="preserve"> </w:t>
      </w:r>
      <w:r w:rsidRPr="00280B41">
        <w:rPr>
          <w:sz w:val="28"/>
          <w:szCs w:val="28"/>
        </w:rPr>
        <w:t>законодавству.</w:t>
      </w:r>
    </w:p>
    <w:p w14:paraId="42505F89" w14:textId="77777777" w:rsidR="00FA23C2" w:rsidRDefault="00FA23C2" w:rsidP="00D90598">
      <w:pPr>
        <w:ind w:firstLine="709"/>
        <w:jc w:val="both"/>
        <w:rPr>
          <w:sz w:val="28"/>
          <w:szCs w:val="28"/>
        </w:rPr>
      </w:pPr>
    </w:p>
    <w:p w14:paraId="0FDBC8BE" w14:textId="23E791E4" w:rsidR="00F032EA" w:rsidRPr="00C214E0" w:rsidRDefault="00D30066" w:rsidP="00D90598">
      <w:pPr>
        <w:ind w:firstLine="709"/>
        <w:jc w:val="both"/>
        <w:rPr>
          <w:sz w:val="28"/>
        </w:rPr>
      </w:pPr>
      <w:r w:rsidRPr="00C214E0">
        <w:rPr>
          <w:sz w:val="28"/>
        </w:rPr>
        <w:t>3</w:t>
      </w:r>
      <w:r w:rsidR="003A1BE5" w:rsidRPr="00C214E0">
        <w:rPr>
          <w:sz w:val="28"/>
        </w:rPr>
        <w:t xml:space="preserve">.5. </w:t>
      </w:r>
      <w:r w:rsidR="007E4EBA" w:rsidRPr="00C214E0">
        <w:rPr>
          <w:sz w:val="28"/>
        </w:rPr>
        <w:t>СП</w:t>
      </w:r>
      <w:r w:rsidR="007E4EBA" w:rsidRPr="00C214E0">
        <w:rPr>
          <w:sz w:val="28"/>
          <w:lang w:val="ru-RU"/>
        </w:rPr>
        <w:t xml:space="preserve"> </w:t>
      </w:r>
      <w:r w:rsidR="007E4EBA" w:rsidRPr="00C214E0">
        <w:rPr>
          <w:sz w:val="28"/>
        </w:rPr>
        <w:t>НКРЕКП під час проведення попереднього дослідження використовує</w:t>
      </w:r>
      <w:r w:rsidR="00295A0E">
        <w:rPr>
          <w:sz w:val="28"/>
        </w:rPr>
        <w:t>,</w:t>
      </w:r>
      <w:r w:rsidR="007E4EBA" w:rsidRPr="00C214E0">
        <w:rPr>
          <w:sz w:val="28"/>
        </w:rPr>
        <w:t xml:space="preserve"> </w:t>
      </w:r>
      <w:r w:rsidR="005F4B14" w:rsidRPr="00C214E0">
        <w:rPr>
          <w:sz w:val="28"/>
        </w:rPr>
        <w:t xml:space="preserve">зокрема </w:t>
      </w:r>
      <w:r w:rsidR="007E4EBA" w:rsidRPr="00C214E0">
        <w:rPr>
          <w:sz w:val="28"/>
        </w:rPr>
        <w:t>такі джерела інформації</w:t>
      </w:r>
      <w:r w:rsidR="00F032EA" w:rsidRPr="00C214E0">
        <w:rPr>
          <w:sz w:val="28"/>
        </w:rPr>
        <w:t>:</w:t>
      </w:r>
    </w:p>
    <w:p w14:paraId="7DB0D0C0" w14:textId="7E8A6F54" w:rsidR="005A7B29" w:rsidRPr="00C214E0" w:rsidRDefault="00046306" w:rsidP="00D90598">
      <w:pPr>
        <w:ind w:firstLine="709"/>
        <w:jc w:val="both"/>
        <w:rPr>
          <w:sz w:val="28"/>
        </w:rPr>
      </w:pPr>
      <w:r w:rsidRPr="00C214E0">
        <w:rPr>
          <w:sz w:val="28"/>
        </w:rPr>
        <w:t>дані/</w:t>
      </w:r>
      <w:r w:rsidR="005D106D" w:rsidRPr="00C214E0">
        <w:rPr>
          <w:sz w:val="28"/>
        </w:rPr>
        <w:t>інформаці</w:t>
      </w:r>
      <w:r w:rsidR="005D106D">
        <w:rPr>
          <w:sz w:val="28"/>
        </w:rPr>
        <w:t>ю</w:t>
      </w:r>
      <w:r w:rsidR="005D106D" w:rsidRPr="00C214E0">
        <w:rPr>
          <w:sz w:val="28"/>
        </w:rPr>
        <w:t xml:space="preserve"> </w:t>
      </w:r>
      <w:r w:rsidRPr="00C214E0">
        <w:rPr>
          <w:sz w:val="28"/>
        </w:rPr>
        <w:t xml:space="preserve">від осіб, які </w:t>
      </w:r>
      <w:r w:rsidR="00C0018D" w:rsidRPr="00C214E0">
        <w:rPr>
          <w:sz w:val="28"/>
        </w:rPr>
        <w:t xml:space="preserve">професійно організовують операції з оптовими енергетичними продуктами </w:t>
      </w:r>
      <w:r w:rsidR="00D04FBB" w:rsidRPr="00C214E0">
        <w:rPr>
          <w:sz w:val="28"/>
        </w:rPr>
        <w:t>щодо виконаних та невиконаних операції з оптовими енергетичними продуктами</w:t>
      </w:r>
      <w:r w:rsidR="00C0018D" w:rsidRPr="00C214E0">
        <w:rPr>
          <w:sz w:val="28"/>
        </w:rPr>
        <w:t>;</w:t>
      </w:r>
    </w:p>
    <w:p w14:paraId="03454AA4" w14:textId="4C6ABECF" w:rsidR="005A7B29" w:rsidRPr="00295A0E" w:rsidRDefault="00046306" w:rsidP="00D90598">
      <w:pPr>
        <w:ind w:firstLine="709"/>
        <w:jc w:val="both"/>
        <w:rPr>
          <w:sz w:val="28"/>
        </w:rPr>
      </w:pPr>
      <w:r w:rsidRPr="00C214E0">
        <w:rPr>
          <w:sz w:val="28"/>
        </w:rPr>
        <w:t>дані/інформаці</w:t>
      </w:r>
      <w:r w:rsidR="00C214E0">
        <w:rPr>
          <w:sz w:val="28"/>
        </w:rPr>
        <w:t>ю</w:t>
      </w:r>
      <w:r w:rsidRPr="00295A0E">
        <w:rPr>
          <w:sz w:val="28"/>
        </w:rPr>
        <w:t xml:space="preserve"> від адміністраторів передачі даних </w:t>
      </w:r>
      <w:r w:rsidR="005A7B29" w:rsidRPr="00295A0E">
        <w:rPr>
          <w:sz w:val="28"/>
        </w:rPr>
        <w:t xml:space="preserve">щодо </w:t>
      </w:r>
      <w:r w:rsidR="00F51C11" w:rsidRPr="00295A0E">
        <w:rPr>
          <w:sz w:val="28"/>
        </w:rPr>
        <w:t>оптових енергетичних продуктів;</w:t>
      </w:r>
    </w:p>
    <w:p w14:paraId="144D36D8" w14:textId="7A80AFED" w:rsidR="00F032EA" w:rsidRPr="00C214E0" w:rsidRDefault="00F51C11" w:rsidP="00D90598">
      <w:pPr>
        <w:ind w:firstLine="709"/>
        <w:jc w:val="both"/>
        <w:rPr>
          <w:sz w:val="28"/>
        </w:rPr>
      </w:pPr>
      <w:r w:rsidRPr="00295A0E">
        <w:rPr>
          <w:sz w:val="28"/>
        </w:rPr>
        <w:t>дані/інформаці</w:t>
      </w:r>
      <w:r w:rsidR="00C214E0">
        <w:rPr>
          <w:sz w:val="28"/>
        </w:rPr>
        <w:t>ю</w:t>
      </w:r>
      <w:r w:rsidRPr="00C214E0">
        <w:rPr>
          <w:sz w:val="28"/>
        </w:rPr>
        <w:t xml:space="preserve"> </w:t>
      </w:r>
      <w:r w:rsidR="005A7B29" w:rsidRPr="00C214E0">
        <w:rPr>
          <w:sz w:val="28"/>
        </w:rPr>
        <w:t>щодо</w:t>
      </w:r>
      <w:r w:rsidR="00F032EA" w:rsidRPr="00C214E0">
        <w:rPr>
          <w:sz w:val="28"/>
        </w:rPr>
        <w:t xml:space="preserve"> публікації даних</w:t>
      </w:r>
      <w:r w:rsidR="006C2A33" w:rsidRPr="00C214E0">
        <w:rPr>
          <w:sz w:val="28"/>
        </w:rPr>
        <w:t xml:space="preserve"> на платформах </w:t>
      </w:r>
      <w:proofErr w:type="spellStart"/>
      <w:r w:rsidR="006C2A33" w:rsidRPr="00C214E0">
        <w:rPr>
          <w:sz w:val="28"/>
        </w:rPr>
        <w:t>інсайдерської</w:t>
      </w:r>
      <w:proofErr w:type="spellEnd"/>
      <w:r w:rsidR="006C2A33" w:rsidRPr="00C214E0">
        <w:rPr>
          <w:sz w:val="28"/>
        </w:rPr>
        <w:t xml:space="preserve"> інформації;</w:t>
      </w:r>
    </w:p>
    <w:p w14:paraId="713DB7F6" w14:textId="1FDDD411" w:rsidR="00F032EA" w:rsidRPr="00C214E0" w:rsidRDefault="005A7B29" w:rsidP="00D90598">
      <w:pPr>
        <w:ind w:firstLine="709"/>
        <w:jc w:val="both"/>
        <w:rPr>
          <w:sz w:val="28"/>
        </w:rPr>
      </w:pPr>
      <w:r w:rsidRPr="00C214E0">
        <w:rPr>
          <w:sz w:val="28"/>
        </w:rPr>
        <w:t xml:space="preserve">дані </w:t>
      </w:r>
      <w:r w:rsidR="00F032EA" w:rsidRPr="00C214E0">
        <w:rPr>
          <w:sz w:val="28"/>
        </w:rPr>
        <w:t xml:space="preserve">щодо внутрішньої інформації </w:t>
      </w:r>
      <w:r w:rsidR="006C2A33" w:rsidRPr="00C214E0">
        <w:rPr>
          <w:sz w:val="28"/>
        </w:rPr>
        <w:t>учасника(</w:t>
      </w:r>
      <w:r w:rsidR="00555459">
        <w:rPr>
          <w:sz w:val="28"/>
        </w:rPr>
        <w:t>-</w:t>
      </w:r>
      <w:proofErr w:type="spellStart"/>
      <w:r w:rsidR="006C2A33" w:rsidRPr="00C214E0">
        <w:rPr>
          <w:sz w:val="28"/>
        </w:rPr>
        <w:t>ів</w:t>
      </w:r>
      <w:proofErr w:type="spellEnd"/>
      <w:r w:rsidR="006C2A33" w:rsidRPr="00C214E0">
        <w:rPr>
          <w:sz w:val="28"/>
        </w:rPr>
        <w:t>) оптового енергетичного ринку;</w:t>
      </w:r>
    </w:p>
    <w:p w14:paraId="67C751C0" w14:textId="71C8E87E" w:rsidR="005F4B14" w:rsidRPr="00C214E0" w:rsidRDefault="005A7B29" w:rsidP="005F4B14">
      <w:pPr>
        <w:ind w:firstLine="709"/>
        <w:jc w:val="both"/>
        <w:rPr>
          <w:sz w:val="28"/>
        </w:rPr>
      </w:pPr>
      <w:r w:rsidRPr="00C214E0">
        <w:rPr>
          <w:sz w:val="28"/>
        </w:rPr>
        <w:t xml:space="preserve">фундаментальні </w:t>
      </w:r>
      <w:r w:rsidR="005F4B14" w:rsidRPr="00C214E0">
        <w:rPr>
          <w:sz w:val="28"/>
        </w:rPr>
        <w:t>дані</w:t>
      </w:r>
      <w:r w:rsidR="00C214E0">
        <w:rPr>
          <w:sz w:val="28"/>
        </w:rPr>
        <w:t>;</w:t>
      </w:r>
    </w:p>
    <w:p w14:paraId="6498167A" w14:textId="1C1D4F0B" w:rsidR="00F032EA" w:rsidRPr="00C214E0" w:rsidRDefault="005D106D" w:rsidP="00F032EA">
      <w:pPr>
        <w:ind w:firstLine="709"/>
        <w:jc w:val="both"/>
        <w:rPr>
          <w:sz w:val="28"/>
        </w:rPr>
      </w:pPr>
      <w:r w:rsidRPr="00C214E0">
        <w:rPr>
          <w:sz w:val="28"/>
        </w:rPr>
        <w:t>інформаці</w:t>
      </w:r>
      <w:r>
        <w:rPr>
          <w:sz w:val="28"/>
        </w:rPr>
        <w:t>ю</w:t>
      </w:r>
      <w:r w:rsidRPr="00C214E0">
        <w:rPr>
          <w:sz w:val="28"/>
        </w:rPr>
        <w:t xml:space="preserve"> </w:t>
      </w:r>
      <w:r w:rsidR="00F032EA" w:rsidRPr="00C214E0">
        <w:rPr>
          <w:sz w:val="28"/>
        </w:rPr>
        <w:t xml:space="preserve">з передплачених джерел інформації;  </w:t>
      </w:r>
    </w:p>
    <w:p w14:paraId="39A33D75" w14:textId="4D66719B" w:rsidR="007E4EBA" w:rsidRDefault="00F032EA" w:rsidP="00D90598">
      <w:pPr>
        <w:ind w:firstLine="709"/>
        <w:jc w:val="both"/>
        <w:rPr>
          <w:sz w:val="28"/>
          <w:szCs w:val="28"/>
        </w:rPr>
      </w:pPr>
      <w:r w:rsidRPr="00C214E0">
        <w:rPr>
          <w:sz w:val="28"/>
        </w:rPr>
        <w:lastRenderedPageBreak/>
        <w:t xml:space="preserve">загальнодоступні </w:t>
      </w:r>
      <w:r w:rsidR="00A43DEC" w:rsidRPr="00C214E0">
        <w:rPr>
          <w:sz w:val="28"/>
        </w:rPr>
        <w:t>джерела інформації (засоби масової інформації, засоби телерадіомовлення, інтернет-портали, публічні виступи та інші джерела інформації).</w:t>
      </w:r>
      <w:r w:rsidR="00A43DEC">
        <w:rPr>
          <w:sz w:val="28"/>
          <w:szCs w:val="28"/>
        </w:rPr>
        <w:t xml:space="preserve"> </w:t>
      </w:r>
    </w:p>
    <w:p w14:paraId="46798400" w14:textId="77777777" w:rsidR="005F4B14" w:rsidRPr="00280B41" w:rsidRDefault="005F4B14" w:rsidP="00D90598">
      <w:pPr>
        <w:ind w:firstLine="709"/>
        <w:jc w:val="both"/>
        <w:rPr>
          <w:sz w:val="28"/>
          <w:szCs w:val="28"/>
        </w:rPr>
      </w:pPr>
    </w:p>
    <w:p w14:paraId="37B71615" w14:textId="017F900D" w:rsidR="00F74427" w:rsidRDefault="00F74427" w:rsidP="00F74427">
      <w:pPr>
        <w:ind w:firstLine="709"/>
        <w:jc w:val="both"/>
        <w:rPr>
          <w:sz w:val="28"/>
          <w:szCs w:val="28"/>
        </w:rPr>
      </w:pPr>
      <w:r w:rsidRPr="00295A0E">
        <w:rPr>
          <w:sz w:val="28"/>
        </w:rPr>
        <w:t xml:space="preserve">3.6. </w:t>
      </w:r>
      <w:r w:rsidRPr="00280B41">
        <w:rPr>
          <w:sz w:val="28"/>
          <w:szCs w:val="28"/>
        </w:rPr>
        <w:t>Під час проведення попереднього дослідження СП НКРЕКП може використовувати будь-яку наявну або доступну у нього інформацію про оптовий енергетичний ринок та його учасників, а також висновки та відомості, які були сформовані під час інших розслідувань.</w:t>
      </w:r>
    </w:p>
    <w:p w14:paraId="70C0043D" w14:textId="77777777" w:rsidR="00F74427" w:rsidRDefault="00F74427" w:rsidP="00F74427">
      <w:pPr>
        <w:ind w:firstLine="709"/>
        <w:jc w:val="both"/>
        <w:rPr>
          <w:sz w:val="28"/>
          <w:szCs w:val="28"/>
        </w:rPr>
      </w:pPr>
    </w:p>
    <w:p w14:paraId="3EC9CD51" w14:textId="596C6D1C" w:rsidR="00D90598" w:rsidRPr="00F74427" w:rsidRDefault="00D30066" w:rsidP="00D90598">
      <w:pPr>
        <w:ind w:firstLine="709"/>
        <w:jc w:val="both"/>
        <w:rPr>
          <w:sz w:val="28"/>
          <w:szCs w:val="28"/>
        </w:rPr>
      </w:pPr>
      <w:r w:rsidRPr="00295A0E">
        <w:rPr>
          <w:sz w:val="28"/>
        </w:rPr>
        <w:t>3</w:t>
      </w:r>
      <w:r w:rsidR="00D90598" w:rsidRPr="00295A0E">
        <w:rPr>
          <w:sz w:val="28"/>
        </w:rPr>
        <w:t>.</w:t>
      </w:r>
      <w:r w:rsidR="00F74427" w:rsidRPr="00F74427">
        <w:rPr>
          <w:sz w:val="28"/>
          <w:szCs w:val="28"/>
        </w:rPr>
        <w:t>7</w:t>
      </w:r>
      <w:r w:rsidR="00D90598" w:rsidRPr="00F74427">
        <w:rPr>
          <w:sz w:val="28"/>
          <w:szCs w:val="28"/>
        </w:rPr>
        <w:t xml:space="preserve">. </w:t>
      </w:r>
      <w:sdt>
        <w:sdtPr>
          <w:tag w:val="goog_rdk_24"/>
          <w:id w:val="973417150"/>
        </w:sdtPr>
        <w:sdtEndPr/>
        <w:sdtContent/>
      </w:sdt>
      <w:r w:rsidR="00DA09FD" w:rsidRPr="00F74427">
        <w:rPr>
          <w:sz w:val="28"/>
          <w:szCs w:val="28"/>
        </w:rPr>
        <w:t xml:space="preserve">За результатами попереднього дослідження </w:t>
      </w:r>
      <w:r w:rsidR="00DA09FD" w:rsidRPr="00C77493">
        <w:rPr>
          <w:sz w:val="28"/>
          <w:szCs w:val="28"/>
        </w:rPr>
        <w:t>СП</w:t>
      </w:r>
      <w:r w:rsidR="00DA09FD" w:rsidRPr="00F74427">
        <w:rPr>
          <w:sz w:val="28"/>
          <w:szCs w:val="28"/>
        </w:rPr>
        <w:t xml:space="preserve"> НКРЕКП доповідає </w:t>
      </w:r>
      <w:r w:rsidR="00295A0E">
        <w:rPr>
          <w:sz w:val="28"/>
          <w:szCs w:val="28"/>
        </w:rPr>
        <w:t xml:space="preserve">Голові та </w:t>
      </w:r>
      <w:r w:rsidR="00B22C42">
        <w:rPr>
          <w:sz w:val="28"/>
          <w:szCs w:val="28"/>
        </w:rPr>
        <w:t>ч</w:t>
      </w:r>
      <w:r w:rsidR="00295A0E">
        <w:rPr>
          <w:sz w:val="28"/>
          <w:szCs w:val="28"/>
        </w:rPr>
        <w:t xml:space="preserve">ленам НКРЕКП </w:t>
      </w:r>
      <w:r w:rsidR="00DA09FD" w:rsidRPr="00F74427">
        <w:rPr>
          <w:color w:val="000000" w:themeColor="text1"/>
          <w:sz w:val="28"/>
          <w:szCs w:val="28"/>
        </w:rPr>
        <w:t xml:space="preserve">про результати </w:t>
      </w:r>
      <w:r w:rsidR="00DA09FD" w:rsidRPr="00F74427">
        <w:rPr>
          <w:sz w:val="28"/>
          <w:szCs w:val="28"/>
        </w:rPr>
        <w:t>такого попереднього дослідження для прийняття ним</w:t>
      </w:r>
      <w:r w:rsidR="00B22C42">
        <w:rPr>
          <w:sz w:val="28"/>
          <w:szCs w:val="28"/>
        </w:rPr>
        <w:t>и</w:t>
      </w:r>
      <w:r w:rsidR="00DA09FD" w:rsidRPr="00F74427">
        <w:rPr>
          <w:sz w:val="28"/>
          <w:szCs w:val="28"/>
        </w:rPr>
        <w:t xml:space="preserve"> </w:t>
      </w:r>
      <w:r w:rsidR="005826B8">
        <w:rPr>
          <w:sz w:val="28"/>
          <w:szCs w:val="28"/>
        </w:rPr>
        <w:t>постанови НКРЕКП</w:t>
      </w:r>
      <w:r w:rsidR="00C77493">
        <w:rPr>
          <w:sz w:val="28"/>
          <w:szCs w:val="28"/>
        </w:rPr>
        <w:t xml:space="preserve"> </w:t>
      </w:r>
      <w:r w:rsidR="009F3C6D" w:rsidRPr="00280B41">
        <w:rPr>
          <w:sz w:val="28"/>
          <w:szCs w:val="28"/>
        </w:rPr>
        <w:t>про початок розслідування</w:t>
      </w:r>
      <w:r w:rsidR="00D90598" w:rsidRPr="00F74427">
        <w:rPr>
          <w:sz w:val="28"/>
          <w:szCs w:val="28"/>
        </w:rPr>
        <w:t>.</w:t>
      </w:r>
    </w:p>
    <w:p w14:paraId="017156BF" w14:textId="77777777" w:rsidR="00F74427" w:rsidRPr="00DE6236" w:rsidRDefault="00F74427" w:rsidP="00D90598">
      <w:pPr>
        <w:ind w:firstLine="709"/>
        <w:jc w:val="both"/>
        <w:rPr>
          <w:sz w:val="28"/>
          <w:szCs w:val="28"/>
        </w:rPr>
      </w:pPr>
    </w:p>
    <w:p w14:paraId="61BB0072" w14:textId="0BA55891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0598" w:rsidRPr="00280B41">
        <w:rPr>
          <w:sz w:val="28"/>
          <w:szCs w:val="28"/>
        </w:rPr>
        <w:t>.</w:t>
      </w:r>
      <w:r w:rsidR="00F74427">
        <w:rPr>
          <w:sz w:val="28"/>
          <w:szCs w:val="28"/>
        </w:rPr>
        <w:t>8</w:t>
      </w:r>
      <w:r w:rsidR="00D90598" w:rsidRPr="00280B41">
        <w:rPr>
          <w:sz w:val="28"/>
          <w:szCs w:val="28"/>
        </w:rPr>
        <w:t xml:space="preserve">. СП НКРЕКП має право проводити не всю процедуру попереднього дослідження, а лише її окремі етапи, </w:t>
      </w:r>
      <w:r w:rsidR="000A68FE">
        <w:rPr>
          <w:sz w:val="28"/>
          <w:szCs w:val="28"/>
        </w:rPr>
        <w:t xml:space="preserve">за умови коли </w:t>
      </w:r>
      <w:r w:rsidR="00D90598" w:rsidRPr="00280B41">
        <w:rPr>
          <w:sz w:val="28"/>
          <w:szCs w:val="28"/>
        </w:rPr>
        <w:t xml:space="preserve">вмотивовано і обґрунтовано вважає недоцільним проведення </w:t>
      </w:r>
      <w:r w:rsidR="000A68FE">
        <w:rPr>
          <w:sz w:val="28"/>
          <w:szCs w:val="28"/>
        </w:rPr>
        <w:t>інших етапів</w:t>
      </w:r>
      <w:r w:rsidR="00D90598" w:rsidRPr="00280B41">
        <w:rPr>
          <w:sz w:val="28"/>
          <w:szCs w:val="28"/>
        </w:rPr>
        <w:t xml:space="preserve">, якщо дані попереднього дослідження ринку не змінилися. </w:t>
      </w:r>
    </w:p>
    <w:p w14:paraId="35AF94B4" w14:textId="77777777" w:rsidR="00957476" w:rsidRDefault="00957476" w:rsidP="00D90598">
      <w:pPr>
        <w:ind w:firstLine="709"/>
        <w:jc w:val="both"/>
        <w:rPr>
          <w:sz w:val="28"/>
          <w:szCs w:val="28"/>
        </w:rPr>
      </w:pPr>
    </w:p>
    <w:p w14:paraId="2BE89129" w14:textId="4F6F4A94" w:rsidR="00957476" w:rsidRPr="00280B41" w:rsidRDefault="00D30066" w:rsidP="00D90598">
      <w:pPr>
        <w:ind w:firstLine="709"/>
        <w:jc w:val="both"/>
        <w:rPr>
          <w:sz w:val="28"/>
          <w:szCs w:val="28"/>
        </w:rPr>
      </w:pPr>
      <w:r w:rsidRPr="00F74427">
        <w:rPr>
          <w:sz w:val="28"/>
          <w:szCs w:val="28"/>
        </w:rPr>
        <w:t>3</w:t>
      </w:r>
      <w:r w:rsidR="004A5354" w:rsidRPr="00F74427">
        <w:rPr>
          <w:sz w:val="28"/>
          <w:szCs w:val="28"/>
        </w:rPr>
        <w:t>.</w:t>
      </w:r>
      <w:r w:rsidRPr="00295A0E">
        <w:rPr>
          <w:sz w:val="28"/>
        </w:rPr>
        <w:t>9</w:t>
      </w:r>
      <w:r w:rsidR="004A5354" w:rsidRPr="00295A0E">
        <w:rPr>
          <w:sz w:val="28"/>
        </w:rPr>
        <w:t xml:space="preserve">. </w:t>
      </w:r>
      <w:r w:rsidR="00957476" w:rsidRPr="00295A0E">
        <w:rPr>
          <w:sz w:val="28"/>
        </w:rPr>
        <w:t>Результати попереднього дослідження є конфіденційною інформацією та не підлягають оприлюдненню.</w:t>
      </w:r>
      <w:r w:rsidR="008F1FA9">
        <w:rPr>
          <w:sz w:val="28"/>
          <w:szCs w:val="28"/>
        </w:rPr>
        <w:t xml:space="preserve"> </w:t>
      </w:r>
    </w:p>
    <w:p w14:paraId="37795452" w14:textId="4B279BA2" w:rsidR="00FA23C2" w:rsidRPr="00280B41" w:rsidRDefault="00FA23C2" w:rsidP="00295A0E">
      <w:pPr>
        <w:jc w:val="both"/>
        <w:rPr>
          <w:sz w:val="28"/>
          <w:szCs w:val="28"/>
        </w:rPr>
      </w:pPr>
      <w:bookmarkStart w:id="5" w:name="_heading=h.1fob9te" w:colFirst="0" w:colLast="0"/>
      <w:bookmarkEnd w:id="5"/>
    </w:p>
    <w:p w14:paraId="1ED7580F" w14:textId="3C130AD2" w:rsidR="00D90598" w:rsidRPr="00280B41" w:rsidRDefault="00D30066" w:rsidP="00D905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90598" w:rsidRPr="00280B41">
        <w:rPr>
          <w:b/>
          <w:sz w:val="28"/>
          <w:szCs w:val="28"/>
        </w:rPr>
        <w:t>. Прийняття рішення про початок розслідування</w:t>
      </w:r>
    </w:p>
    <w:p w14:paraId="4659E754" w14:textId="77777777" w:rsidR="00D90598" w:rsidRPr="00280B41" w:rsidRDefault="00D90598" w:rsidP="00D90598">
      <w:pPr>
        <w:ind w:firstLine="709"/>
        <w:jc w:val="center"/>
        <w:rPr>
          <w:b/>
          <w:sz w:val="28"/>
          <w:szCs w:val="28"/>
        </w:rPr>
      </w:pPr>
    </w:p>
    <w:p w14:paraId="020C5DFB" w14:textId="41582ADB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0598" w:rsidRPr="00280B41">
        <w:rPr>
          <w:sz w:val="28"/>
          <w:szCs w:val="28"/>
        </w:rPr>
        <w:t xml:space="preserve">.1. СП НКРЕКП за результатами попереднього дослідження з </w:t>
      </w:r>
      <w:r w:rsidR="00501EA8">
        <w:rPr>
          <w:sz w:val="28"/>
          <w:szCs w:val="28"/>
        </w:rPr>
        <w:t>д</w:t>
      </w:r>
      <w:r w:rsidR="00D90598" w:rsidRPr="00280B41">
        <w:rPr>
          <w:sz w:val="28"/>
          <w:szCs w:val="28"/>
        </w:rPr>
        <w:t xml:space="preserve">отриманням вимог пункту </w:t>
      </w:r>
      <w:r w:rsidR="00EE3CA4" w:rsidRPr="005826B8">
        <w:rPr>
          <w:sz w:val="28"/>
          <w:szCs w:val="28"/>
        </w:rPr>
        <w:t>3</w:t>
      </w:r>
      <w:r w:rsidR="00D90598" w:rsidRPr="005826B8">
        <w:rPr>
          <w:sz w:val="28"/>
          <w:szCs w:val="28"/>
        </w:rPr>
        <w:t>.</w:t>
      </w:r>
      <w:r w:rsidR="00EE3CA4" w:rsidRPr="005826B8">
        <w:rPr>
          <w:sz w:val="28"/>
          <w:szCs w:val="28"/>
        </w:rPr>
        <w:t>7</w:t>
      </w:r>
      <w:r w:rsidR="00D90598" w:rsidRPr="005826B8">
        <w:rPr>
          <w:sz w:val="28"/>
          <w:szCs w:val="28"/>
        </w:rPr>
        <w:t xml:space="preserve"> </w:t>
      </w:r>
      <w:r w:rsidR="00EF63BF" w:rsidRPr="005826B8">
        <w:rPr>
          <w:sz w:val="28"/>
          <w:szCs w:val="28"/>
        </w:rPr>
        <w:t xml:space="preserve">глави </w:t>
      </w:r>
      <w:r w:rsidR="00EE3CA4" w:rsidRPr="005826B8">
        <w:rPr>
          <w:sz w:val="28"/>
          <w:szCs w:val="28"/>
        </w:rPr>
        <w:t>3</w:t>
      </w:r>
      <w:r w:rsidR="00D90598" w:rsidRPr="005826B8">
        <w:rPr>
          <w:sz w:val="28"/>
          <w:szCs w:val="28"/>
        </w:rPr>
        <w:t xml:space="preserve"> цього Порядку</w:t>
      </w:r>
      <w:r w:rsidR="00D90598" w:rsidRPr="00280B41">
        <w:rPr>
          <w:sz w:val="28"/>
          <w:szCs w:val="28"/>
        </w:rPr>
        <w:t xml:space="preserve"> </w:t>
      </w:r>
      <w:r w:rsidR="00501EA8">
        <w:rPr>
          <w:sz w:val="28"/>
          <w:szCs w:val="28"/>
        </w:rPr>
        <w:t xml:space="preserve">та </w:t>
      </w:r>
      <w:r w:rsidR="00D90598" w:rsidRPr="00280B41">
        <w:rPr>
          <w:sz w:val="28"/>
          <w:szCs w:val="28"/>
        </w:rPr>
        <w:t xml:space="preserve">відповідно до Регламенту Національної комісії, що здійснює державне регулювання у сферах енергетики та комунальних послуг, затвердженого постановою НКРЕКП від </w:t>
      </w:r>
      <w:r w:rsidR="00D90598" w:rsidRPr="00280B41">
        <w:rPr>
          <w:sz w:val="28"/>
          <w:szCs w:val="28"/>
        </w:rPr>
        <w:br/>
        <w:t>06</w:t>
      </w:r>
      <w:r w:rsidR="004F2E77">
        <w:rPr>
          <w:sz w:val="28"/>
          <w:szCs w:val="28"/>
        </w:rPr>
        <w:t xml:space="preserve"> грудня </w:t>
      </w:r>
      <w:r w:rsidR="00D90598" w:rsidRPr="00280B41">
        <w:rPr>
          <w:sz w:val="28"/>
          <w:szCs w:val="28"/>
        </w:rPr>
        <w:t xml:space="preserve">2016 </w:t>
      </w:r>
      <w:r w:rsidR="004F2E77">
        <w:rPr>
          <w:sz w:val="28"/>
          <w:szCs w:val="28"/>
        </w:rPr>
        <w:t xml:space="preserve">року </w:t>
      </w:r>
      <w:r w:rsidR="00D90598" w:rsidRPr="00280B41">
        <w:rPr>
          <w:sz w:val="28"/>
          <w:szCs w:val="28"/>
        </w:rPr>
        <w:t xml:space="preserve">№ 2133 (далі </w:t>
      </w:r>
      <w:r w:rsidR="004F2E77">
        <w:rPr>
          <w:sz w:val="28"/>
          <w:szCs w:val="28"/>
        </w:rPr>
        <w:t>–</w:t>
      </w:r>
      <w:r w:rsidR="00D90598" w:rsidRPr="00280B41">
        <w:rPr>
          <w:sz w:val="28"/>
          <w:szCs w:val="28"/>
        </w:rPr>
        <w:t xml:space="preserve"> Регламент)</w:t>
      </w:r>
      <w:r w:rsidR="004F2E77">
        <w:rPr>
          <w:sz w:val="28"/>
          <w:szCs w:val="28"/>
        </w:rPr>
        <w:t>,</w:t>
      </w:r>
      <w:r w:rsidR="00D90598" w:rsidRPr="00280B41">
        <w:rPr>
          <w:sz w:val="28"/>
          <w:szCs w:val="28"/>
        </w:rPr>
        <w:t xml:space="preserve"> виносить на розгляд НКРЕКП  питання про початок розслідування.</w:t>
      </w:r>
    </w:p>
    <w:p w14:paraId="2F7E1F35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proofErr w:type="spellStart"/>
      <w:r w:rsidRPr="00280B41">
        <w:rPr>
          <w:sz w:val="28"/>
          <w:szCs w:val="28"/>
        </w:rPr>
        <w:t>Проєкт</w:t>
      </w:r>
      <w:proofErr w:type="spellEnd"/>
      <w:r w:rsidRPr="00280B41">
        <w:rPr>
          <w:sz w:val="28"/>
          <w:szCs w:val="28"/>
        </w:rPr>
        <w:t xml:space="preserve"> рішення про початок розслідування виноситься на розгляд НКРЕКП окремо щодо кожного суб’єкта розслідування.</w:t>
      </w:r>
    </w:p>
    <w:p w14:paraId="147FF080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0B3A2A7B" w14:textId="6E70FA82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0598" w:rsidRPr="00280B41">
        <w:rPr>
          <w:sz w:val="28"/>
          <w:szCs w:val="28"/>
        </w:rPr>
        <w:t xml:space="preserve">.2. У разі прийняття рішення про початок розслідування НКРЕКП оприлюднює його протягом 5 робочих днів з дня його прийняття на офіційному </w:t>
      </w:r>
      <w:proofErr w:type="spellStart"/>
      <w:r w:rsidR="00D90598" w:rsidRPr="00280B41">
        <w:rPr>
          <w:sz w:val="28"/>
          <w:szCs w:val="28"/>
        </w:rPr>
        <w:t>вебсайті</w:t>
      </w:r>
      <w:proofErr w:type="spellEnd"/>
      <w:r w:rsidR="00D90598" w:rsidRPr="00280B41">
        <w:rPr>
          <w:sz w:val="28"/>
          <w:szCs w:val="28"/>
        </w:rPr>
        <w:t xml:space="preserve"> НКРЕКП та направляє суб'єкту розслідування копію рішення рекомендованим листом на адресу, що зазначена </w:t>
      </w:r>
      <w:r w:rsidR="00D90598" w:rsidRPr="00161D20">
        <w:rPr>
          <w:sz w:val="28"/>
        </w:rPr>
        <w:t>в Реєстрі учасників оптового енергетичного ринку</w:t>
      </w:r>
      <w:r w:rsidR="00295A0E">
        <w:rPr>
          <w:sz w:val="28"/>
        </w:rPr>
        <w:t>/</w:t>
      </w:r>
      <w:r w:rsidR="00161D20">
        <w:rPr>
          <w:sz w:val="28"/>
        </w:rPr>
        <w:t>Ліцензійному</w:t>
      </w:r>
      <w:r w:rsidR="00161D20" w:rsidRPr="00161D20">
        <w:rPr>
          <w:sz w:val="28"/>
        </w:rPr>
        <w:t xml:space="preserve"> реєстр</w:t>
      </w:r>
      <w:r w:rsidR="00161D20">
        <w:rPr>
          <w:sz w:val="28"/>
        </w:rPr>
        <w:t>і</w:t>
      </w:r>
      <w:r w:rsidR="00161D20" w:rsidRPr="00161D20">
        <w:rPr>
          <w:sz w:val="28"/>
        </w:rPr>
        <w:t xml:space="preserve"> </w:t>
      </w:r>
      <w:r w:rsidR="00161D20">
        <w:rPr>
          <w:sz w:val="28"/>
        </w:rPr>
        <w:t>НКР</w:t>
      </w:r>
      <w:r w:rsidR="00A249FA">
        <w:rPr>
          <w:sz w:val="28"/>
        </w:rPr>
        <w:t>Е</w:t>
      </w:r>
      <w:r w:rsidR="00161D20">
        <w:rPr>
          <w:sz w:val="28"/>
        </w:rPr>
        <w:t>КП/</w:t>
      </w:r>
      <w:r w:rsidR="00161D20" w:rsidRPr="00161D20">
        <w:rPr>
          <w:sz w:val="28"/>
        </w:rPr>
        <w:t>Єдиному державному реєстрі юридичних осіб, фізичних осіб-підприємців та громадських формувань</w:t>
      </w:r>
      <w:r w:rsidR="00D90598" w:rsidRPr="00280B41">
        <w:rPr>
          <w:sz w:val="28"/>
          <w:szCs w:val="28"/>
        </w:rPr>
        <w:t>.</w:t>
      </w:r>
      <w:r w:rsidR="00037D76">
        <w:rPr>
          <w:sz w:val="28"/>
          <w:szCs w:val="28"/>
        </w:rPr>
        <w:t xml:space="preserve"> </w:t>
      </w:r>
    </w:p>
    <w:p w14:paraId="517C6B34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Датою отримання буде вважатися день його отримання представником суб’єкта розслідування, що підтверджується підписом одержувача, або третій календарний день від дня отримання листа поштовим відділенням зв’язку, у якому обслуговується одержувач.</w:t>
      </w:r>
    </w:p>
    <w:p w14:paraId="2D297E69" w14:textId="77777777" w:rsidR="00D90598" w:rsidRPr="00280B41" w:rsidRDefault="00D90598" w:rsidP="00D90598">
      <w:pPr>
        <w:jc w:val="center"/>
        <w:rPr>
          <w:b/>
          <w:sz w:val="28"/>
          <w:szCs w:val="28"/>
        </w:rPr>
      </w:pPr>
    </w:p>
    <w:p w14:paraId="7B99AF13" w14:textId="77777777" w:rsidR="00A22126" w:rsidRDefault="00A22126" w:rsidP="00D90598">
      <w:pPr>
        <w:ind w:firstLine="709"/>
        <w:jc w:val="center"/>
        <w:rPr>
          <w:b/>
          <w:sz w:val="28"/>
          <w:szCs w:val="28"/>
        </w:rPr>
      </w:pPr>
    </w:p>
    <w:p w14:paraId="2BE357CA" w14:textId="0654BB14" w:rsidR="00D90598" w:rsidRPr="00280B41" w:rsidRDefault="00D30066" w:rsidP="00D905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D90598" w:rsidRPr="00280B41">
        <w:rPr>
          <w:b/>
          <w:sz w:val="28"/>
          <w:szCs w:val="28"/>
        </w:rPr>
        <w:t>. Організація та проведення розслідування</w:t>
      </w:r>
    </w:p>
    <w:p w14:paraId="4BABAB76" w14:textId="77777777" w:rsidR="00D90598" w:rsidRPr="00280B41" w:rsidRDefault="00D90598" w:rsidP="00D90598">
      <w:pPr>
        <w:ind w:firstLine="709"/>
        <w:jc w:val="center"/>
        <w:rPr>
          <w:b/>
          <w:sz w:val="28"/>
          <w:szCs w:val="28"/>
        </w:rPr>
      </w:pPr>
    </w:p>
    <w:p w14:paraId="13DDA7DC" w14:textId="662973F7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0598" w:rsidRPr="00280B41">
        <w:rPr>
          <w:sz w:val="28"/>
          <w:szCs w:val="28"/>
        </w:rPr>
        <w:t>.1. Для проведення розслідування створюється комісія з розслідування (далі – Комісія) з числа працівників СП НКРЕКП.</w:t>
      </w:r>
    </w:p>
    <w:p w14:paraId="397D5C2B" w14:textId="4390D50E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Комісія складається щонайменше з </w:t>
      </w:r>
      <w:r w:rsidR="001D5E0B">
        <w:rPr>
          <w:sz w:val="28"/>
          <w:szCs w:val="28"/>
        </w:rPr>
        <w:t>п’яти</w:t>
      </w:r>
      <w:r w:rsidRPr="00280B41">
        <w:rPr>
          <w:sz w:val="28"/>
          <w:szCs w:val="28"/>
        </w:rPr>
        <w:t xml:space="preserve"> працівників СП НКРЕКП, з числа яких визначається голова Комісії.</w:t>
      </w:r>
    </w:p>
    <w:p w14:paraId="1945AEC5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 </w:t>
      </w:r>
    </w:p>
    <w:p w14:paraId="214E8A8B" w14:textId="5F52C3BD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0598" w:rsidRPr="00280B41">
        <w:rPr>
          <w:sz w:val="28"/>
          <w:szCs w:val="28"/>
        </w:rPr>
        <w:t>.2. Розслідування проводиться Комісією із можливістю залучення працівників інших державних органів, до компетенції яких належить розгляд відповідних питань.</w:t>
      </w:r>
    </w:p>
    <w:p w14:paraId="5D25BB34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0B8BA963" w14:textId="052C10EA" w:rsidR="00D90598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0598" w:rsidRPr="00280B41">
        <w:rPr>
          <w:sz w:val="28"/>
          <w:szCs w:val="28"/>
        </w:rPr>
        <w:t>.3.  Голова Комісії:</w:t>
      </w:r>
    </w:p>
    <w:p w14:paraId="1B0FA861" w14:textId="77777777" w:rsidR="00D266BB" w:rsidRPr="00280B41" w:rsidRDefault="00D266BB" w:rsidP="00D90598">
      <w:pPr>
        <w:ind w:firstLine="709"/>
        <w:jc w:val="both"/>
        <w:rPr>
          <w:sz w:val="28"/>
          <w:szCs w:val="28"/>
        </w:rPr>
      </w:pPr>
    </w:p>
    <w:p w14:paraId="07EDF93C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1) організовує проведення розслідування;</w:t>
      </w:r>
    </w:p>
    <w:p w14:paraId="47C23A58" w14:textId="77777777" w:rsidR="00D266BB" w:rsidRPr="00280B41" w:rsidRDefault="00D266BB" w:rsidP="00D90598">
      <w:pPr>
        <w:ind w:firstLine="709"/>
        <w:jc w:val="both"/>
        <w:rPr>
          <w:sz w:val="28"/>
          <w:szCs w:val="28"/>
        </w:rPr>
      </w:pPr>
    </w:p>
    <w:p w14:paraId="4F7F2419" w14:textId="36B89AFB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2) розподіляє обов’язки з виконання завдань під час проведення розслідування </w:t>
      </w:r>
      <w:r w:rsidR="00D75670">
        <w:rPr>
          <w:sz w:val="28"/>
          <w:szCs w:val="28"/>
        </w:rPr>
        <w:t xml:space="preserve">між членами Комісії </w:t>
      </w:r>
      <w:r w:rsidRPr="00280B41">
        <w:rPr>
          <w:sz w:val="28"/>
          <w:szCs w:val="28"/>
        </w:rPr>
        <w:t>та здійснює контроль за їх виконанням;</w:t>
      </w:r>
    </w:p>
    <w:p w14:paraId="01451871" w14:textId="77777777" w:rsidR="00D266BB" w:rsidRPr="00280B41" w:rsidRDefault="00D266BB" w:rsidP="00D90598">
      <w:pPr>
        <w:ind w:firstLine="709"/>
        <w:jc w:val="both"/>
        <w:rPr>
          <w:sz w:val="28"/>
          <w:szCs w:val="28"/>
        </w:rPr>
      </w:pPr>
    </w:p>
    <w:p w14:paraId="5B98C0DA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3) відповідає за своєчасне проведення розслідування та його результати;</w:t>
      </w:r>
    </w:p>
    <w:p w14:paraId="52C74BB1" w14:textId="77777777" w:rsidR="00D266BB" w:rsidRPr="00280B41" w:rsidRDefault="00D266BB" w:rsidP="00D90598">
      <w:pPr>
        <w:ind w:firstLine="709"/>
        <w:jc w:val="both"/>
        <w:rPr>
          <w:sz w:val="28"/>
          <w:szCs w:val="28"/>
        </w:rPr>
      </w:pPr>
    </w:p>
    <w:p w14:paraId="0E2B4902" w14:textId="6AFFA2E6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4) головує або уповноважує іншого члена </w:t>
      </w:r>
      <w:r w:rsidR="00C77493">
        <w:rPr>
          <w:sz w:val="28"/>
          <w:szCs w:val="28"/>
        </w:rPr>
        <w:t>К</w:t>
      </w:r>
      <w:r w:rsidR="00C77493" w:rsidRPr="00280B41">
        <w:rPr>
          <w:sz w:val="28"/>
          <w:szCs w:val="28"/>
        </w:rPr>
        <w:t xml:space="preserve">омісії </w:t>
      </w:r>
      <w:r w:rsidRPr="00280B41">
        <w:rPr>
          <w:sz w:val="28"/>
          <w:szCs w:val="28"/>
        </w:rPr>
        <w:t>з проведення розслідування головувати на слуханнях НКРЕКП</w:t>
      </w:r>
      <w:r w:rsidR="00D75670">
        <w:rPr>
          <w:sz w:val="28"/>
          <w:szCs w:val="28"/>
        </w:rPr>
        <w:t xml:space="preserve"> (у разі своєї відсутності)</w:t>
      </w:r>
      <w:r w:rsidRPr="00280B41">
        <w:rPr>
          <w:sz w:val="28"/>
          <w:szCs w:val="28"/>
        </w:rPr>
        <w:t>;</w:t>
      </w:r>
    </w:p>
    <w:p w14:paraId="2EAC1789" w14:textId="77777777" w:rsidR="00D266BB" w:rsidRPr="00280B41" w:rsidRDefault="00D266BB" w:rsidP="00D90598">
      <w:pPr>
        <w:ind w:firstLine="709"/>
        <w:jc w:val="both"/>
        <w:rPr>
          <w:sz w:val="28"/>
          <w:szCs w:val="28"/>
        </w:rPr>
      </w:pPr>
    </w:p>
    <w:p w14:paraId="2D9C9517" w14:textId="6C194205" w:rsidR="00D90598" w:rsidRDefault="00D266BB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0598" w:rsidRPr="00280B41">
        <w:rPr>
          <w:sz w:val="28"/>
          <w:szCs w:val="28"/>
        </w:rPr>
        <w:t>) підписує протокол слухань;</w:t>
      </w:r>
    </w:p>
    <w:p w14:paraId="6E903E1F" w14:textId="77777777" w:rsidR="00D266BB" w:rsidRPr="00280B41" w:rsidRDefault="00D266BB" w:rsidP="00D90598">
      <w:pPr>
        <w:ind w:firstLine="709"/>
        <w:jc w:val="both"/>
        <w:rPr>
          <w:sz w:val="28"/>
          <w:szCs w:val="28"/>
        </w:rPr>
      </w:pPr>
    </w:p>
    <w:p w14:paraId="6B105225" w14:textId="2006AC62" w:rsidR="00D90598" w:rsidRPr="00280B41" w:rsidRDefault="00D266BB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0598" w:rsidRPr="00280B41">
        <w:rPr>
          <w:sz w:val="28"/>
          <w:szCs w:val="28"/>
        </w:rPr>
        <w:t>) підписує висновок про розслідування/результати розслідування.</w:t>
      </w:r>
    </w:p>
    <w:p w14:paraId="6C2C3785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775AE0AD" w14:textId="3B0FFB1A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0598" w:rsidRPr="00280B41">
        <w:rPr>
          <w:sz w:val="28"/>
          <w:szCs w:val="28"/>
        </w:rPr>
        <w:t xml:space="preserve">.4. </w:t>
      </w:r>
      <w:r w:rsidR="00161D20">
        <w:rPr>
          <w:sz w:val="28"/>
          <w:szCs w:val="28"/>
        </w:rPr>
        <w:t>Комісія</w:t>
      </w:r>
      <w:r w:rsidR="00D90598" w:rsidRPr="00280B41">
        <w:rPr>
          <w:sz w:val="28"/>
          <w:szCs w:val="28"/>
        </w:rPr>
        <w:t xml:space="preserve"> надсилає суб’єкту розслідування запити щодо надання інформації, копій документів, пояснень, пропозицію про визнання порушення, що розслідується, які надсилаються рекомендованим листом та/або на електронну адресу суб’єкта розслідування з накладенням кваліфікованого електронного підпису члена НКРЕКП</w:t>
      </w:r>
      <w:r w:rsidR="00D75670">
        <w:rPr>
          <w:sz w:val="28"/>
          <w:szCs w:val="28"/>
        </w:rPr>
        <w:t>/Голови НКРЕКП</w:t>
      </w:r>
      <w:r w:rsidR="00D90598" w:rsidRPr="00280B41">
        <w:rPr>
          <w:sz w:val="28"/>
          <w:szCs w:val="28"/>
        </w:rPr>
        <w:t xml:space="preserve"> </w:t>
      </w:r>
      <w:r w:rsidR="00D90598" w:rsidRPr="00D266BB">
        <w:rPr>
          <w:sz w:val="28"/>
          <w:szCs w:val="28"/>
        </w:rPr>
        <w:t>та/або кваліфікованої електронної печатки НКРЕКП</w:t>
      </w:r>
      <w:r w:rsidR="00D90598" w:rsidRPr="00CF0E0B">
        <w:rPr>
          <w:sz w:val="28"/>
          <w:szCs w:val="28"/>
        </w:rPr>
        <w:t xml:space="preserve"> з дотриманням вимог законів</w:t>
      </w:r>
      <w:r w:rsidR="00D90598" w:rsidRPr="00280B41">
        <w:rPr>
          <w:sz w:val="28"/>
          <w:szCs w:val="28"/>
        </w:rPr>
        <w:t xml:space="preserve"> України «Про електронні документи та електронний документообіг» та «Про електронні довірчі послуги».</w:t>
      </w:r>
    </w:p>
    <w:p w14:paraId="29662826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4F1F051B" w14:textId="1BB4D6CE" w:rsidR="00D90598" w:rsidRPr="00280B41" w:rsidRDefault="00D90598" w:rsidP="00D90598">
      <w:pPr>
        <w:jc w:val="both"/>
        <w:rPr>
          <w:sz w:val="28"/>
          <w:szCs w:val="28"/>
        </w:rPr>
      </w:pPr>
      <w:r w:rsidRPr="00280B41">
        <w:rPr>
          <w:sz w:val="28"/>
          <w:szCs w:val="28"/>
        </w:rPr>
        <w:tab/>
      </w:r>
      <w:r w:rsidR="00D30066">
        <w:rPr>
          <w:sz w:val="28"/>
          <w:szCs w:val="28"/>
        </w:rPr>
        <w:t>5</w:t>
      </w:r>
      <w:r w:rsidRPr="00280B41">
        <w:rPr>
          <w:sz w:val="28"/>
          <w:szCs w:val="28"/>
        </w:rPr>
        <w:t>.5. Під час проведення розслідування Комісія  здійснює, зокрема:</w:t>
      </w:r>
    </w:p>
    <w:p w14:paraId="7413CBB3" w14:textId="2B6E1BAF" w:rsidR="00D90598" w:rsidRDefault="00D90598" w:rsidP="00D90598">
      <w:pPr>
        <w:jc w:val="both"/>
        <w:rPr>
          <w:sz w:val="28"/>
          <w:szCs w:val="28"/>
        </w:rPr>
      </w:pPr>
      <w:r w:rsidRPr="00280B41">
        <w:rPr>
          <w:sz w:val="28"/>
          <w:szCs w:val="28"/>
        </w:rPr>
        <w:tab/>
      </w:r>
      <w:r w:rsidR="00ED13BA" w:rsidRPr="00280B41">
        <w:rPr>
          <w:sz w:val="28"/>
          <w:szCs w:val="28"/>
        </w:rPr>
        <w:t>збір</w:t>
      </w:r>
      <w:r w:rsidRPr="00280B41">
        <w:rPr>
          <w:sz w:val="28"/>
          <w:szCs w:val="28"/>
        </w:rPr>
        <w:t>, дослідження, аналіз</w:t>
      </w:r>
      <w:r w:rsidR="001D5E0B">
        <w:rPr>
          <w:sz w:val="28"/>
          <w:szCs w:val="28"/>
        </w:rPr>
        <w:t xml:space="preserve"> (зокрема господарсько-торговельних операцій</w:t>
      </w:r>
      <w:r w:rsidR="00764D9D">
        <w:rPr>
          <w:sz w:val="28"/>
          <w:szCs w:val="28"/>
        </w:rPr>
        <w:t>,</w:t>
      </w:r>
      <w:r w:rsidR="001D5E0B">
        <w:rPr>
          <w:sz w:val="28"/>
          <w:szCs w:val="28"/>
        </w:rPr>
        <w:t xml:space="preserve"> пов’язаних</w:t>
      </w:r>
      <w:r w:rsidR="001D5E0B" w:rsidRPr="001D5E0B">
        <w:rPr>
          <w:sz w:val="28"/>
          <w:szCs w:val="28"/>
        </w:rPr>
        <w:t xml:space="preserve"> з оптовими енергетичними продуктами</w:t>
      </w:r>
      <w:r w:rsidR="001D5E0B">
        <w:rPr>
          <w:sz w:val="28"/>
          <w:szCs w:val="28"/>
        </w:rPr>
        <w:t xml:space="preserve">) </w:t>
      </w:r>
      <w:r w:rsidRPr="00280B41">
        <w:rPr>
          <w:sz w:val="28"/>
          <w:szCs w:val="28"/>
        </w:rPr>
        <w:t xml:space="preserve"> та оцінку доказів;</w:t>
      </w:r>
    </w:p>
    <w:p w14:paraId="635CB8A8" w14:textId="6F20E391" w:rsidR="00D30066" w:rsidRDefault="00161D20" w:rsidP="001B0760">
      <w:pPr>
        <w:ind w:firstLine="708"/>
        <w:jc w:val="both"/>
        <w:rPr>
          <w:sz w:val="28"/>
          <w:szCs w:val="28"/>
        </w:rPr>
      </w:pPr>
      <w:r w:rsidRPr="00433D12">
        <w:rPr>
          <w:sz w:val="28"/>
          <w:szCs w:val="28"/>
        </w:rPr>
        <w:t>встановлення практики, що є маніпулюванням або спробою</w:t>
      </w:r>
      <w:r w:rsidR="00ED13BA" w:rsidRPr="00433D12">
        <w:rPr>
          <w:sz w:val="28"/>
          <w:szCs w:val="28"/>
        </w:rPr>
        <w:t xml:space="preserve"> маніпулювання на оптовому енергетичному ринку</w:t>
      </w:r>
      <w:r>
        <w:rPr>
          <w:sz w:val="28"/>
          <w:szCs w:val="28"/>
        </w:rPr>
        <w:t xml:space="preserve">, з </w:t>
      </w:r>
      <w:r w:rsidR="00433D12">
        <w:rPr>
          <w:sz w:val="28"/>
          <w:szCs w:val="28"/>
        </w:rPr>
        <w:t>урахуванням</w:t>
      </w:r>
      <w:r>
        <w:rPr>
          <w:sz w:val="28"/>
          <w:szCs w:val="28"/>
        </w:rPr>
        <w:t xml:space="preserve"> </w:t>
      </w:r>
      <w:r w:rsidR="00D75670">
        <w:rPr>
          <w:sz w:val="28"/>
          <w:szCs w:val="28"/>
        </w:rPr>
        <w:t>в</w:t>
      </w:r>
      <w:r w:rsidR="00433D12">
        <w:rPr>
          <w:sz w:val="28"/>
          <w:szCs w:val="28"/>
        </w:rPr>
        <w:t xml:space="preserve">имог </w:t>
      </w:r>
      <w:r w:rsidR="00433D12" w:rsidRPr="00433D12">
        <w:rPr>
          <w:sz w:val="28"/>
          <w:szCs w:val="28"/>
        </w:rPr>
        <w:t>щодо забезпечення доброчесності та прозорості на оптовому енергетичному ринку</w:t>
      </w:r>
      <w:r w:rsidR="00433D12">
        <w:rPr>
          <w:sz w:val="28"/>
          <w:szCs w:val="28"/>
        </w:rPr>
        <w:t>;</w:t>
      </w:r>
    </w:p>
    <w:p w14:paraId="72DA65B0" w14:textId="00EDBD83" w:rsidR="00940ABF" w:rsidRPr="00280B41" w:rsidRDefault="009F3C6D" w:rsidP="001B0760">
      <w:pPr>
        <w:ind w:firstLine="708"/>
        <w:jc w:val="both"/>
        <w:rPr>
          <w:sz w:val="28"/>
          <w:szCs w:val="28"/>
        </w:rPr>
      </w:pPr>
      <w:r w:rsidRPr="005826B8">
        <w:rPr>
          <w:sz w:val="28"/>
          <w:szCs w:val="28"/>
        </w:rPr>
        <w:t xml:space="preserve">інтерпретація </w:t>
      </w:r>
      <w:r w:rsidR="00940ABF" w:rsidRPr="005826B8">
        <w:rPr>
          <w:sz w:val="28"/>
          <w:szCs w:val="28"/>
        </w:rPr>
        <w:t>даних;</w:t>
      </w:r>
    </w:p>
    <w:p w14:paraId="3F7C06CD" w14:textId="533BFB18" w:rsidR="00D90598" w:rsidRDefault="00D90598" w:rsidP="00D90598">
      <w:pPr>
        <w:jc w:val="both"/>
        <w:rPr>
          <w:sz w:val="28"/>
          <w:szCs w:val="28"/>
        </w:rPr>
      </w:pPr>
      <w:r w:rsidRPr="00280B41">
        <w:rPr>
          <w:sz w:val="28"/>
          <w:szCs w:val="28"/>
        </w:rPr>
        <w:tab/>
      </w:r>
      <w:r w:rsidR="00501EA8">
        <w:rPr>
          <w:sz w:val="28"/>
          <w:szCs w:val="28"/>
        </w:rPr>
        <w:t xml:space="preserve">розрахунки та </w:t>
      </w:r>
      <w:r w:rsidRPr="00280B41">
        <w:rPr>
          <w:sz w:val="28"/>
          <w:szCs w:val="28"/>
        </w:rPr>
        <w:t>моделювання;</w:t>
      </w:r>
    </w:p>
    <w:p w14:paraId="52CF6119" w14:textId="2D2FDA44" w:rsidR="00D90598" w:rsidRDefault="00D90598" w:rsidP="00D90598">
      <w:pPr>
        <w:jc w:val="both"/>
        <w:rPr>
          <w:sz w:val="28"/>
          <w:szCs w:val="28"/>
        </w:rPr>
      </w:pPr>
      <w:r w:rsidRPr="00280B41">
        <w:rPr>
          <w:sz w:val="28"/>
          <w:szCs w:val="28"/>
        </w:rPr>
        <w:lastRenderedPageBreak/>
        <w:tab/>
        <w:t xml:space="preserve">інші дії, що не суперечать </w:t>
      </w:r>
      <w:r w:rsidR="00764D9D">
        <w:rPr>
          <w:sz w:val="28"/>
          <w:szCs w:val="28"/>
        </w:rPr>
        <w:t xml:space="preserve">цьому </w:t>
      </w:r>
      <w:r w:rsidRPr="00280B41">
        <w:rPr>
          <w:sz w:val="28"/>
          <w:szCs w:val="28"/>
        </w:rPr>
        <w:t xml:space="preserve">Порядку та </w:t>
      </w:r>
      <w:r w:rsidR="00764D9D">
        <w:rPr>
          <w:sz w:val="28"/>
          <w:szCs w:val="28"/>
        </w:rPr>
        <w:t xml:space="preserve">чинному </w:t>
      </w:r>
      <w:r w:rsidRPr="00280B41">
        <w:rPr>
          <w:sz w:val="28"/>
          <w:szCs w:val="28"/>
        </w:rPr>
        <w:t>законодавству.</w:t>
      </w:r>
    </w:p>
    <w:p w14:paraId="78CCDF36" w14:textId="77777777" w:rsidR="00AA2A40" w:rsidRPr="00280B41" w:rsidRDefault="00AA2A40" w:rsidP="00D90598">
      <w:pPr>
        <w:jc w:val="both"/>
        <w:rPr>
          <w:sz w:val="28"/>
          <w:szCs w:val="28"/>
        </w:rPr>
      </w:pPr>
    </w:p>
    <w:p w14:paraId="5D197C16" w14:textId="77777777" w:rsidR="00363F50" w:rsidRDefault="00D30066" w:rsidP="001B0760">
      <w:pPr>
        <w:ind w:firstLine="708"/>
        <w:jc w:val="both"/>
        <w:rPr>
          <w:sz w:val="28"/>
          <w:szCs w:val="28"/>
        </w:rPr>
      </w:pPr>
      <w:r w:rsidRPr="00433D12">
        <w:rPr>
          <w:sz w:val="28"/>
        </w:rPr>
        <w:t>5</w:t>
      </w:r>
      <w:r w:rsidR="00D90598" w:rsidRPr="00433D12">
        <w:rPr>
          <w:sz w:val="28"/>
        </w:rPr>
        <w:t>.</w:t>
      </w:r>
      <w:r w:rsidR="00501EA8" w:rsidRPr="00433D12">
        <w:rPr>
          <w:sz w:val="28"/>
        </w:rPr>
        <w:t>6</w:t>
      </w:r>
      <w:r w:rsidR="00D90598" w:rsidRPr="00433D12">
        <w:rPr>
          <w:sz w:val="28"/>
        </w:rPr>
        <w:t xml:space="preserve">. </w:t>
      </w:r>
      <w:r w:rsidR="00CC5D51" w:rsidRPr="00433D12">
        <w:rPr>
          <w:sz w:val="28"/>
          <w:szCs w:val="28"/>
        </w:rPr>
        <w:t xml:space="preserve">Під час проведення розслідування </w:t>
      </w:r>
      <w:r w:rsidR="00CB0F64" w:rsidRPr="00433D12">
        <w:rPr>
          <w:sz w:val="28"/>
          <w:szCs w:val="28"/>
        </w:rPr>
        <w:t xml:space="preserve">Комісія </w:t>
      </w:r>
      <w:r w:rsidR="00CC5D51" w:rsidRPr="00433D12">
        <w:rPr>
          <w:sz w:val="28"/>
          <w:szCs w:val="28"/>
        </w:rPr>
        <w:t xml:space="preserve">доводить </w:t>
      </w:r>
      <w:r w:rsidR="00462072" w:rsidRPr="00433D12">
        <w:rPr>
          <w:sz w:val="28"/>
          <w:szCs w:val="28"/>
        </w:rPr>
        <w:t>вид здійсненого зловживання</w:t>
      </w:r>
      <w:r w:rsidR="00676CF5" w:rsidRPr="00433D12">
        <w:rPr>
          <w:sz w:val="28"/>
          <w:szCs w:val="28"/>
        </w:rPr>
        <w:t>,</w:t>
      </w:r>
      <w:r w:rsidR="00BE4EAF" w:rsidRPr="00433D12">
        <w:rPr>
          <w:sz w:val="28"/>
          <w:szCs w:val="28"/>
        </w:rPr>
        <w:t xml:space="preserve"> у тому числі практик</w:t>
      </w:r>
      <w:r w:rsidR="00676CF5" w:rsidRPr="00433D12">
        <w:rPr>
          <w:sz w:val="28"/>
          <w:szCs w:val="28"/>
        </w:rPr>
        <w:t>,</w:t>
      </w:r>
      <w:r w:rsidR="00676CF5" w:rsidRPr="00433D12">
        <w:t xml:space="preserve"> </w:t>
      </w:r>
      <w:r w:rsidR="00676CF5" w:rsidRPr="00433D12">
        <w:rPr>
          <w:sz w:val="28"/>
          <w:szCs w:val="28"/>
        </w:rPr>
        <w:t>які були маніпулюванням чи спробою маніпулювання на оптовому енергетичному ринку.</w:t>
      </w:r>
    </w:p>
    <w:p w14:paraId="4607A82B" w14:textId="6E727B21" w:rsidR="00CC5D51" w:rsidRPr="00280B41" w:rsidRDefault="000F7133" w:rsidP="00D90598">
      <w:pPr>
        <w:jc w:val="both"/>
        <w:rPr>
          <w:sz w:val="28"/>
          <w:szCs w:val="28"/>
        </w:rPr>
      </w:pPr>
      <w:r w:rsidRPr="00D30066">
        <w:rPr>
          <w:sz w:val="28"/>
          <w:szCs w:val="28"/>
          <w:lang w:val="ru-RU"/>
        </w:rPr>
        <w:t xml:space="preserve"> </w:t>
      </w:r>
    </w:p>
    <w:p w14:paraId="0F960DE9" w14:textId="5E8DA6A1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0598" w:rsidRPr="00280B41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D90598" w:rsidRPr="00280B41">
        <w:rPr>
          <w:sz w:val="28"/>
          <w:szCs w:val="28"/>
        </w:rPr>
        <w:t>. Учасники оптового енергетичного ринку, заявники користуються правами суб’єкта розсліду</w:t>
      </w:r>
      <w:r w:rsidR="00433D12">
        <w:rPr>
          <w:sz w:val="28"/>
          <w:szCs w:val="28"/>
        </w:rPr>
        <w:t xml:space="preserve">вання, передбаченими </w:t>
      </w:r>
      <w:r w:rsidR="00433D12" w:rsidRPr="009F3C6D">
        <w:rPr>
          <w:sz w:val="28"/>
          <w:szCs w:val="28"/>
        </w:rPr>
        <w:t>пунктом 1.</w:t>
      </w:r>
      <w:r w:rsidR="00EE3CA4" w:rsidRPr="005826B8">
        <w:rPr>
          <w:sz w:val="28"/>
          <w:szCs w:val="28"/>
        </w:rPr>
        <w:t>7</w:t>
      </w:r>
      <w:r w:rsidR="00D90598" w:rsidRPr="005826B8">
        <w:rPr>
          <w:sz w:val="28"/>
          <w:szCs w:val="28"/>
        </w:rPr>
        <w:t xml:space="preserve"> </w:t>
      </w:r>
      <w:r w:rsidR="00433D12" w:rsidRPr="005826B8">
        <w:rPr>
          <w:sz w:val="28"/>
          <w:szCs w:val="28"/>
        </w:rPr>
        <w:t>глави 1</w:t>
      </w:r>
      <w:r w:rsidR="00D90598" w:rsidRPr="005826B8">
        <w:rPr>
          <w:sz w:val="28"/>
          <w:szCs w:val="28"/>
        </w:rPr>
        <w:t xml:space="preserve"> цього Порядку</w:t>
      </w:r>
      <w:r w:rsidR="00D90598" w:rsidRPr="009F3C6D">
        <w:rPr>
          <w:sz w:val="28"/>
          <w:szCs w:val="28"/>
        </w:rPr>
        <w:t xml:space="preserve"> </w:t>
      </w:r>
      <w:r w:rsidR="00D90598" w:rsidRPr="00280B41">
        <w:rPr>
          <w:sz w:val="28"/>
          <w:szCs w:val="28"/>
        </w:rPr>
        <w:t>та іншими правами</w:t>
      </w:r>
      <w:r w:rsidR="00C509C1">
        <w:rPr>
          <w:sz w:val="28"/>
          <w:szCs w:val="28"/>
        </w:rPr>
        <w:t>,</w:t>
      </w:r>
      <w:r w:rsidR="00D90598" w:rsidRPr="00280B41">
        <w:rPr>
          <w:sz w:val="28"/>
          <w:szCs w:val="28"/>
        </w:rPr>
        <w:t xml:space="preserve"> передбаченими законодавством.</w:t>
      </w:r>
    </w:p>
    <w:p w14:paraId="0AA0594C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448E6E2F" w14:textId="75459D95" w:rsidR="00D90598" w:rsidRPr="00280B41" w:rsidRDefault="00D30066" w:rsidP="00D905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4A43D4">
        <w:rPr>
          <w:b/>
          <w:sz w:val="28"/>
          <w:szCs w:val="28"/>
        </w:rPr>
        <w:t>. Порядок проведення слухань</w:t>
      </w:r>
    </w:p>
    <w:p w14:paraId="2725D60B" w14:textId="77777777" w:rsidR="00D90598" w:rsidRPr="00280B41" w:rsidRDefault="00D90598" w:rsidP="00D90598">
      <w:pPr>
        <w:rPr>
          <w:b/>
          <w:sz w:val="28"/>
          <w:szCs w:val="28"/>
        </w:rPr>
      </w:pPr>
    </w:p>
    <w:p w14:paraId="71913D15" w14:textId="1F807CEF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0598" w:rsidRPr="00280B41">
        <w:rPr>
          <w:sz w:val="28"/>
          <w:szCs w:val="28"/>
        </w:rPr>
        <w:t>.1. Для з’ясування фактичних даних та обставин</w:t>
      </w:r>
      <w:r w:rsidR="001B4372">
        <w:rPr>
          <w:sz w:val="28"/>
          <w:szCs w:val="28"/>
        </w:rPr>
        <w:t>,</w:t>
      </w:r>
      <w:r w:rsidR="00D90598" w:rsidRPr="00280B41">
        <w:rPr>
          <w:sz w:val="28"/>
          <w:szCs w:val="28"/>
        </w:rPr>
        <w:t xml:space="preserve"> що розслідуються</w:t>
      </w:r>
      <w:r w:rsidR="001B4372">
        <w:rPr>
          <w:sz w:val="28"/>
          <w:szCs w:val="28"/>
        </w:rPr>
        <w:t>,</w:t>
      </w:r>
      <w:r w:rsidR="00D90598" w:rsidRPr="00280B41">
        <w:rPr>
          <w:sz w:val="28"/>
          <w:szCs w:val="28"/>
        </w:rPr>
        <w:t xml:space="preserve"> та для забезпечення можливості суб’єкту розслідування надавати документи, пояснення, заперечення, Комісія за власно</w:t>
      </w:r>
      <w:r w:rsidR="003472E2">
        <w:rPr>
          <w:sz w:val="28"/>
          <w:szCs w:val="28"/>
        </w:rPr>
        <w:t>ї</w:t>
      </w:r>
      <w:r w:rsidR="00D90598" w:rsidRPr="00280B41">
        <w:rPr>
          <w:sz w:val="28"/>
          <w:szCs w:val="28"/>
        </w:rPr>
        <w:t xml:space="preserve"> ініціатив</w:t>
      </w:r>
      <w:r w:rsidR="008F6CC9">
        <w:rPr>
          <w:sz w:val="28"/>
          <w:szCs w:val="28"/>
        </w:rPr>
        <w:t xml:space="preserve">и </w:t>
      </w:r>
      <w:r w:rsidR="00D90598" w:rsidRPr="00280B41">
        <w:rPr>
          <w:sz w:val="28"/>
          <w:szCs w:val="28"/>
        </w:rPr>
        <w:t xml:space="preserve">або за клопотанням суб’єкта розслідування може проводити слухання.     </w:t>
      </w:r>
    </w:p>
    <w:p w14:paraId="6BE14DB4" w14:textId="23C3E835" w:rsidR="00D90598" w:rsidRPr="00501EA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З метою з’ясування обставин, що розслідуються, Комісія може проводити слухання з іншими учасниками оптового енергетичного ринку, заявниками, особами, які професійно організовують операції з оптовими енергетичними продуктами, адміністраторами передачі даних та платформ </w:t>
      </w:r>
      <w:proofErr w:type="spellStart"/>
      <w:r w:rsidRPr="00280B41">
        <w:rPr>
          <w:sz w:val="28"/>
          <w:szCs w:val="28"/>
        </w:rPr>
        <w:t>інсайдерської</w:t>
      </w:r>
      <w:proofErr w:type="spellEnd"/>
      <w:r w:rsidRPr="00280B41">
        <w:rPr>
          <w:sz w:val="28"/>
          <w:szCs w:val="28"/>
        </w:rPr>
        <w:t xml:space="preserve"> </w:t>
      </w:r>
      <w:r w:rsidRPr="00501EA8">
        <w:rPr>
          <w:sz w:val="28"/>
          <w:szCs w:val="28"/>
        </w:rPr>
        <w:t>інформації</w:t>
      </w:r>
      <w:r w:rsidR="00007746" w:rsidRPr="00501EA8">
        <w:rPr>
          <w:sz w:val="28"/>
          <w:szCs w:val="28"/>
        </w:rPr>
        <w:t xml:space="preserve"> (далі – інші учасники слухань)</w:t>
      </w:r>
      <w:r w:rsidRPr="00501EA8">
        <w:rPr>
          <w:sz w:val="28"/>
          <w:szCs w:val="28"/>
        </w:rPr>
        <w:t xml:space="preserve">. </w:t>
      </w:r>
    </w:p>
    <w:p w14:paraId="2F84C546" w14:textId="77777777" w:rsidR="00FA23C2" w:rsidRPr="00501EA8" w:rsidRDefault="00FA23C2" w:rsidP="00D90598">
      <w:pPr>
        <w:ind w:firstLine="709"/>
        <w:jc w:val="both"/>
        <w:rPr>
          <w:sz w:val="28"/>
          <w:szCs w:val="28"/>
        </w:rPr>
      </w:pPr>
    </w:p>
    <w:p w14:paraId="3D6EF4FE" w14:textId="1F459E3D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 w:rsidRPr="00501EA8">
        <w:rPr>
          <w:sz w:val="28"/>
          <w:szCs w:val="28"/>
        </w:rPr>
        <w:t>6</w:t>
      </w:r>
      <w:r w:rsidR="00D90598" w:rsidRPr="00501EA8">
        <w:rPr>
          <w:sz w:val="28"/>
          <w:szCs w:val="28"/>
        </w:rPr>
        <w:t xml:space="preserve">.2. На слуханнях розглядаються </w:t>
      </w:r>
      <w:r w:rsidR="008F6CC9" w:rsidRPr="005826B8">
        <w:rPr>
          <w:sz w:val="28"/>
          <w:szCs w:val="28"/>
        </w:rPr>
        <w:t xml:space="preserve">пояснення </w:t>
      </w:r>
      <w:r w:rsidR="00D90598" w:rsidRPr="005826B8">
        <w:rPr>
          <w:sz w:val="28"/>
          <w:szCs w:val="28"/>
        </w:rPr>
        <w:t>суб’єкта</w:t>
      </w:r>
      <w:r w:rsidR="00D90598" w:rsidRPr="00501EA8">
        <w:rPr>
          <w:sz w:val="28"/>
          <w:szCs w:val="28"/>
        </w:rPr>
        <w:t xml:space="preserve"> розслідування та</w:t>
      </w:r>
      <w:r w:rsidR="00007746" w:rsidRPr="00501EA8">
        <w:rPr>
          <w:sz w:val="28"/>
          <w:szCs w:val="28"/>
        </w:rPr>
        <w:t xml:space="preserve"> інших учасників слухань, а також</w:t>
      </w:r>
      <w:r w:rsidR="00D90598" w:rsidRPr="00501EA8">
        <w:rPr>
          <w:sz w:val="28"/>
          <w:szCs w:val="28"/>
        </w:rPr>
        <w:t xml:space="preserve"> документи, пояснення, заперечення, які стосуються об’єкта розслідування.</w:t>
      </w:r>
    </w:p>
    <w:p w14:paraId="64B97ED3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3B435A97" w14:textId="323A78A9" w:rsidR="00D90598" w:rsidRPr="00EE3CA4" w:rsidRDefault="00D30066" w:rsidP="00D90598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6</w:t>
      </w:r>
      <w:r w:rsidR="00D90598" w:rsidRPr="00280B41">
        <w:rPr>
          <w:sz w:val="28"/>
          <w:szCs w:val="28"/>
        </w:rPr>
        <w:t xml:space="preserve">.3. </w:t>
      </w:r>
      <w:r w:rsidR="00501EA8">
        <w:rPr>
          <w:sz w:val="28"/>
          <w:szCs w:val="28"/>
        </w:rPr>
        <w:t>Комісія</w:t>
      </w:r>
      <w:r w:rsidR="00D90598" w:rsidRPr="00501EA8">
        <w:rPr>
          <w:sz w:val="28"/>
          <w:szCs w:val="28"/>
        </w:rPr>
        <w:t xml:space="preserve"> визначає дату, час та місце проведення слухань, про що </w:t>
      </w:r>
      <w:r w:rsidR="00A42D0E" w:rsidRPr="00A42D0E">
        <w:rPr>
          <w:sz w:val="28"/>
          <w:szCs w:val="28"/>
        </w:rPr>
        <w:t xml:space="preserve">за три робочі дні до дати проведення слухань </w:t>
      </w:r>
      <w:r w:rsidR="00D90598" w:rsidRPr="00501EA8">
        <w:rPr>
          <w:sz w:val="28"/>
          <w:szCs w:val="28"/>
        </w:rPr>
        <w:t>письмово повідомляє суб’єкта розслідування</w:t>
      </w:r>
      <w:r w:rsidR="00433D12">
        <w:rPr>
          <w:sz w:val="28"/>
          <w:szCs w:val="28"/>
        </w:rPr>
        <w:t xml:space="preserve"> (зокрема зазначає необхідність участі </w:t>
      </w:r>
      <w:r w:rsidR="008F6CC9">
        <w:rPr>
          <w:sz w:val="28"/>
          <w:szCs w:val="28"/>
        </w:rPr>
        <w:t xml:space="preserve">уповноваженого </w:t>
      </w:r>
      <w:r w:rsidR="00433D12">
        <w:rPr>
          <w:sz w:val="28"/>
          <w:szCs w:val="28"/>
        </w:rPr>
        <w:t xml:space="preserve">працівника суб’єкта розслідування) </w:t>
      </w:r>
      <w:r w:rsidR="00007746" w:rsidRPr="00501EA8">
        <w:rPr>
          <w:sz w:val="28"/>
          <w:szCs w:val="28"/>
        </w:rPr>
        <w:t>та інших учасників слухань</w:t>
      </w:r>
      <w:r w:rsidR="00D90598" w:rsidRPr="00501EA8">
        <w:rPr>
          <w:sz w:val="28"/>
          <w:szCs w:val="28"/>
        </w:rPr>
        <w:t xml:space="preserve"> шляхом надсилання листа на електронну адресу в електронній формі з накладенням кваліфікованого електронного підпису члена НКРЕКП</w:t>
      </w:r>
      <w:r w:rsidR="00A42D0E">
        <w:rPr>
          <w:sz w:val="28"/>
          <w:szCs w:val="28"/>
        </w:rPr>
        <w:t>/</w:t>
      </w:r>
      <w:r w:rsidR="00904799">
        <w:rPr>
          <w:sz w:val="28"/>
          <w:szCs w:val="28"/>
        </w:rPr>
        <w:t>Г</w:t>
      </w:r>
      <w:r w:rsidR="00A42D0E">
        <w:rPr>
          <w:sz w:val="28"/>
          <w:szCs w:val="28"/>
        </w:rPr>
        <w:t>олови НКРЕКП,</w:t>
      </w:r>
      <w:r w:rsidR="00D90598" w:rsidRPr="00501EA8">
        <w:rPr>
          <w:sz w:val="28"/>
          <w:szCs w:val="28"/>
        </w:rPr>
        <w:t xml:space="preserve"> до функціональних обов’язків якого належить організація та проведення розслідува</w:t>
      </w:r>
      <w:r w:rsidR="00D90598" w:rsidRPr="00D266BB">
        <w:rPr>
          <w:sz w:val="28"/>
          <w:szCs w:val="28"/>
        </w:rPr>
        <w:t>нь</w:t>
      </w:r>
      <w:r w:rsidR="005826B8">
        <w:rPr>
          <w:strike/>
          <w:sz w:val="28"/>
          <w:szCs w:val="28"/>
        </w:rPr>
        <w:t>.</w:t>
      </w:r>
    </w:p>
    <w:p w14:paraId="21F728F3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21EAC0CE" w14:textId="63A2009F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0598" w:rsidRPr="00280B41">
        <w:rPr>
          <w:sz w:val="28"/>
          <w:szCs w:val="28"/>
        </w:rPr>
        <w:t xml:space="preserve">.4. У разі </w:t>
      </w:r>
      <w:r w:rsidR="00D90598" w:rsidRPr="00501EA8">
        <w:rPr>
          <w:sz w:val="28"/>
          <w:szCs w:val="28"/>
        </w:rPr>
        <w:t xml:space="preserve">неможливості </w:t>
      </w:r>
      <w:r w:rsidR="00406B72" w:rsidRPr="0062244D">
        <w:rPr>
          <w:sz w:val="28"/>
          <w:szCs w:val="28"/>
        </w:rPr>
        <w:t>взяти участь</w:t>
      </w:r>
      <w:r w:rsidR="00406B72" w:rsidRPr="00625964">
        <w:rPr>
          <w:sz w:val="28"/>
          <w:szCs w:val="28"/>
        </w:rPr>
        <w:t xml:space="preserve"> у</w:t>
      </w:r>
      <w:r w:rsidR="00D90598" w:rsidRPr="00804728">
        <w:rPr>
          <w:sz w:val="28"/>
          <w:szCs w:val="28"/>
        </w:rPr>
        <w:t xml:space="preserve"> слухання</w:t>
      </w:r>
      <w:r w:rsidR="00406B72" w:rsidRPr="00625964">
        <w:rPr>
          <w:sz w:val="28"/>
          <w:szCs w:val="28"/>
        </w:rPr>
        <w:t>х</w:t>
      </w:r>
      <w:r w:rsidR="00D90598" w:rsidRPr="00501EA8">
        <w:rPr>
          <w:sz w:val="28"/>
          <w:szCs w:val="28"/>
        </w:rPr>
        <w:t xml:space="preserve"> суб’єкт розслідування</w:t>
      </w:r>
      <w:r w:rsidR="00007746" w:rsidRPr="00501EA8">
        <w:rPr>
          <w:sz w:val="28"/>
          <w:szCs w:val="28"/>
        </w:rPr>
        <w:t>, інші учасники слухань</w:t>
      </w:r>
      <w:r w:rsidR="00D90598" w:rsidRPr="00501EA8">
        <w:rPr>
          <w:sz w:val="28"/>
          <w:szCs w:val="28"/>
        </w:rPr>
        <w:t xml:space="preserve"> зобов’язан</w:t>
      </w:r>
      <w:r w:rsidR="00007746" w:rsidRPr="00501EA8">
        <w:rPr>
          <w:sz w:val="28"/>
          <w:szCs w:val="28"/>
        </w:rPr>
        <w:t>і</w:t>
      </w:r>
      <w:r w:rsidR="00D90598" w:rsidRPr="00501EA8">
        <w:rPr>
          <w:sz w:val="28"/>
          <w:szCs w:val="28"/>
        </w:rPr>
        <w:t xml:space="preserve"> не пізніше ніж за один робочий день до проведення слухань повідомити про це Комісію.</w:t>
      </w:r>
    </w:p>
    <w:p w14:paraId="45F36019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24BA80F1" w14:textId="3381F46E" w:rsidR="00D90598" w:rsidRPr="00501EA8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0598" w:rsidRPr="00280B41">
        <w:rPr>
          <w:sz w:val="28"/>
          <w:szCs w:val="28"/>
        </w:rPr>
        <w:t>.5. У призначений час голова Комісії</w:t>
      </w:r>
      <w:r w:rsidR="00406B72">
        <w:rPr>
          <w:sz w:val="28"/>
          <w:szCs w:val="28"/>
        </w:rPr>
        <w:t xml:space="preserve"> </w:t>
      </w:r>
      <w:r w:rsidR="00406B72" w:rsidRPr="0062244D">
        <w:rPr>
          <w:sz w:val="28"/>
          <w:szCs w:val="28"/>
        </w:rPr>
        <w:t>або уповноважений член Комісії</w:t>
      </w:r>
      <w:r w:rsidR="00D90598" w:rsidRPr="00280B41">
        <w:rPr>
          <w:sz w:val="28"/>
          <w:szCs w:val="28"/>
        </w:rPr>
        <w:t xml:space="preserve"> </w:t>
      </w:r>
      <w:r w:rsidR="00D90598" w:rsidRPr="00501EA8">
        <w:rPr>
          <w:sz w:val="28"/>
          <w:szCs w:val="28"/>
        </w:rPr>
        <w:t>відкриває слухання</w:t>
      </w:r>
      <w:r w:rsidR="00A65819" w:rsidRPr="00501EA8">
        <w:rPr>
          <w:sz w:val="28"/>
          <w:szCs w:val="28"/>
        </w:rPr>
        <w:t xml:space="preserve"> та</w:t>
      </w:r>
      <w:r w:rsidR="00D90598" w:rsidRPr="00501EA8">
        <w:rPr>
          <w:sz w:val="28"/>
          <w:szCs w:val="28"/>
        </w:rPr>
        <w:t xml:space="preserve"> призначає секретаря слухання з числа присутніх членів Комісії і ставить питання щодо наявності у суб’єкта розслідування </w:t>
      </w:r>
      <w:r w:rsidR="004A01B4">
        <w:rPr>
          <w:sz w:val="28"/>
          <w:szCs w:val="28"/>
        </w:rPr>
        <w:t xml:space="preserve">або інших учасників слухань </w:t>
      </w:r>
      <w:r w:rsidR="00D90598" w:rsidRPr="00501EA8">
        <w:rPr>
          <w:sz w:val="28"/>
          <w:szCs w:val="28"/>
        </w:rPr>
        <w:t>пояснень, заперечень, документів та інформації, що стосуються розслідування, які не були надані раніше.</w:t>
      </w:r>
    </w:p>
    <w:p w14:paraId="21F15992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4305FC79" w14:textId="72949EEC" w:rsidR="00D90598" w:rsidRPr="0014471B" w:rsidRDefault="00D30066" w:rsidP="00D90598">
      <w:pPr>
        <w:ind w:firstLine="709"/>
        <w:jc w:val="both"/>
        <w:rPr>
          <w:sz w:val="28"/>
          <w:szCs w:val="28"/>
        </w:rPr>
      </w:pPr>
      <w:r w:rsidRPr="0014471B">
        <w:rPr>
          <w:sz w:val="28"/>
          <w:szCs w:val="28"/>
        </w:rPr>
        <w:lastRenderedPageBreak/>
        <w:t>6</w:t>
      </w:r>
      <w:r w:rsidR="00D90598" w:rsidRPr="0014471B">
        <w:rPr>
          <w:sz w:val="28"/>
          <w:szCs w:val="28"/>
        </w:rPr>
        <w:t>.6. У разі надання на слуханнях суб’єктом розслідування</w:t>
      </w:r>
      <w:r w:rsidR="00A65819" w:rsidRPr="0014471B">
        <w:rPr>
          <w:sz w:val="28"/>
          <w:szCs w:val="28"/>
        </w:rPr>
        <w:t xml:space="preserve"> або іншими учасниками слухань</w:t>
      </w:r>
      <w:r w:rsidR="00D90598" w:rsidRPr="0014471B">
        <w:rPr>
          <w:sz w:val="28"/>
          <w:szCs w:val="28"/>
        </w:rPr>
        <w:t xml:space="preserve"> нових документів та інформації, що стосуються розслідування, Комісія може перенести проведення слухань з метою повного та всебічного їх вивчення.</w:t>
      </w:r>
    </w:p>
    <w:p w14:paraId="57B37DE8" w14:textId="77777777" w:rsidR="00D90598" w:rsidRPr="0014471B" w:rsidRDefault="00D90598" w:rsidP="00D90598">
      <w:pPr>
        <w:ind w:firstLine="709"/>
        <w:jc w:val="both"/>
        <w:rPr>
          <w:sz w:val="28"/>
          <w:szCs w:val="28"/>
        </w:rPr>
      </w:pPr>
      <w:r w:rsidRPr="0014471B">
        <w:rPr>
          <w:sz w:val="28"/>
          <w:szCs w:val="28"/>
        </w:rPr>
        <w:t>Надані нові документи та інформація додаються до протоколу слухань.</w:t>
      </w:r>
    </w:p>
    <w:p w14:paraId="1BF1FFDB" w14:textId="5E2A9331" w:rsidR="00D90598" w:rsidRPr="0014471B" w:rsidRDefault="00D90598" w:rsidP="00D90598">
      <w:pPr>
        <w:ind w:firstLine="709"/>
        <w:jc w:val="both"/>
        <w:rPr>
          <w:sz w:val="28"/>
          <w:szCs w:val="28"/>
        </w:rPr>
      </w:pPr>
      <w:r w:rsidRPr="0014471B">
        <w:rPr>
          <w:sz w:val="28"/>
          <w:szCs w:val="28"/>
        </w:rPr>
        <w:t>Дата проведення наступного слухання повідомляється суб’єкту розслідування</w:t>
      </w:r>
      <w:r w:rsidR="00A65819" w:rsidRPr="0014471B">
        <w:rPr>
          <w:sz w:val="28"/>
          <w:szCs w:val="28"/>
        </w:rPr>
        <w:t xml:space="preserve"> </w:t>
      </w:r>
      <w:r w:rsidR="004A01B4">
        <w:rPr>
          <w:sz w:val="28"/>
          <w:szCs w:val="28"/>
        </w:rPr>
        <w:t xml:space="preserve">та </w:t>
      </w:r>
      <w:r w:rsidR="00A65819" w:rsidRPr="0014471B">
        <w:rPr>
          <w:sz w:val="28"/>
          <w:szCs w:val="28"/>
        </w:rPr>
        <w:t>іншим учасникам слухань</w:t>
      </w:r>
      <w:r w:rsidRPr="0014471B">
        <w:rPr>
          <w:sz w:val="28"/>
          <w:szCs w:val="28"/>
        </w:rPr>
        <w:t xml:space="preserve"> у порядку</w:t>
      </w:r>
      <w:r w:rsidR="003C71BA">
        <w:rPr>
          <w:sz w:val="28"/>
          <w:szCs w:val="28"/>
        </w:rPr>
        <w:t>,</w:t>
      </w:r>
      <w:r w:rsidRPr="0014471B">
        <w:rPr>
          <w:sz w:val="28"/>
          <w:szCs w:val="28"/>
        </w:rPr>
        <w:t xml:space="preserve"> визначеному пунктом </w:t>
      </w:r>
      <w:r w:rsidR="00007746" w:rsidRPr="0014471B">
        <w:rPr>
          <w:sz w:val="28"/>
          <w:szCs w:val="28"/>
        </w:rPr>
        <w:t>6</w:t>
      </w:r>
      <w:r w:rsidRPr="0014471B">
        <w:rPr>
          <w:sz w:val="28"/>
          <w:szCs w:val="28"/>
        </w:rPr>
        <w:t>.3 ц</w:t>
      </w:r>
      <w:r w:rsidR="00663C27">
        <w:rPr>
          <w:sz w:val="28"/>
          <w:szCs w:val="28"/>
        </w:rPr>
        <w:t>ієї глави</w:t>
      </w:r>
      <w:r w:rsidRPr="0014471B">
        <w:rPr>
          <w:sz w:val="28"/>
          <w:szCs w:val="28"/>
        </w:rPr>
        <w:t>.</w:t>
      </w:r>
    </w:p>
    <w:p w14:paraId="2DF12E7B" w14:textId="77777777" w:rsidR="00D90598" w:rsidRPr="0014471B" w:rsidRDefault="00D90598" w:rsidP="00D90598">
      <w:pPr>
        <w:ind w:firstLine="709"/>
        <w:jc w:val="both"/>
        <w:rPr>
          <w:sz w:val="28"/>
          <w:szCs w:val="28"/>
        </w:rPr>
      </w:pPr>
    </w:p>
    <w:p w14:paraId="1890E7D2" w14:textId="40D851DF" w:rsidR="00D90598" w:rsidRPr="0014471B" w:rsidRDefault="00D30066" w:rsidP="00D90598">
      <w:pPr>
        <w:ind w:firstLine="709"/>
        <w:jc w:val="both"/>
        <w:rPr>
          <w:sz w:val="28"/>
          <w:szCs w:val="28"/>
        </w:rPr>
      </w:pPr>
      <w:r w:rsidRPr="0014471B">
        <w:rPr>
          <w:sz w:val="28"/>
          <w:szCs w:val="28"/>
        </w:rPr>
        <w:t>6</w:t>
      </w:r>
      <w:r w:rsidR="00D90598" w:rsidRPr="0014471B">
        <w:rPr>
          <w:sz w:val="28"/>
          <w:szCs w:val="28"/>
        </w:rPr>
        <w:t>.7. Під час слухань Комісія</w:t>
      </w:r>
      <w:r w:rsidR="00A65819" w:rsidRPr="0014471B">
        <w:rPr>
          <w:sz w:val="28"/>
          <w:szCs w:val="28"/>
        </w:rPr>
        <w:t xml:space="preserve">, </w:t>
      </w:r>
      <w:r w:rsidR="00D90598" w:rsidRPr="0014471B">
        <w:rPr>
          <w:sz w:val="28"/>
          <w:szCs w:val="28"/>
        </w:rPr>
        <w:t>суб’єкт розслідування</w:t>
      </w:r>
      <w:r w:rsidR="00A65819" w:rsidRPr="0014471B">
        <w:rPr>
          <w:sz w:val="28"/>
          <w:szCs w:val="28"/>
        </w:rPr>
        <w:t>, інші учасники слухань</w:t>
      </w:r>
      <w:r w:rsidR="00D90598" w:rsidRPr="0014471B">
        <w:rPr>
          <w:sz w:val="28"/>
          <w:szCs w:val="28"/>
        </w:rPr>
        <w:t xml:space="preserve"> за наявності обґрунтованих підстав можуть пропонувати зупинити/перенести слухання.</w:t>
      </w:r>
    </w:p>
    <w:p w14:paraId="0A1A338A" w14:textId="77777777" w:rsidR="00D90598" w:rsidRPr="0014471B" w:rsidRDefault="00D90598" w:rsidP="00D90598">
      <w:pPr>
        <w:ind w:firstLine="709"/>
        <w:jc w:val="both"/>
        <w:rPr>
          <w:sz w:val="28"/>
          <w:szCs w:val="28"/>
        </w:rPr>
      </w:pPr>
    </w:p>
    <w:p w14:paraId="2A37FD37" w14:textId="56CD9D03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 w:rsidRPr="0014471B">
        <w:rPr>
          <w:sz w:val="28"/>
          <w:szCs w:val="28"/>
        </w:rPr>
        <w:t>6</w:t>
      </w:r>
      <w:r w:rsidR="00D90598" w:rsidRPr="0014471B">
        <w:rPr>
          <w:sz w:val="28"/>
          <w:szCs w:val="28"/>
        </w:rPr>
        <w:t>.8. Під час слухань Комісія, працівники СП НКРЕКП, працівники інших структурних підрозділів НКРЕКП, суб’єкт розслідування</w:t>
      </w:r>
      <w:r w:rsidR="00A65819" w:rsidRPr="0014471B">
        <w:rPr>
          <w:sz w:val="28"/>
          <w:szCs w:val="28"/>
        </w:rPr>
        <w:t>, інші учасники слухань</w:t>
      </w:r>
      <w:r w:rsidR="00D90598" w:rsidRPr="0014471B">
        <w:rPr>
          <w:sz w:val="28"/>
          <w:szCs w:val="28"/>
        </w:rPr>
        <w:t xml:space="preserve"> мають право ставити питання</w:t>
      </w:r>
      <w:r w:rsidR="00A65819" w:rsidRPr="0014471B">
        <w:rPr>
          <w:sz w:val="28"/>
          <w:szCs w:val="28"/>
        </w:rPr>
        <w:t>, що стосуються</w:t>
      </w:r>
      <w:r w:rsidR="00D90598" w:rsidRPr="0014471B">
        <w:rPr>
          <w:sz w:val="28"/>
          <w:szCs w:val="28"/>
        </w:rPr>
        <w:t xml:space="preserve"> розслідування.</w:t>
      </w:r>
    </w:p>
    <w:p w14:paraId="40F9F6C8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507D1B4A" w14:textId="225DB4E4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0598" w:rsidRPr="00280B41">
        <w:rPr>
          <w:sz w:val="28"/>
          <w:szCs w:val="28"/>
        </w:rPr>
        <w:t>.9. Під час слухань суб’єкт розслідування</w:t>
      </w:r>
      <w:r w:rsidR="00A65819">
        <w:rPr>
          <w:sz w:val="28"/>
          <w:szCs w:val="28"/>
        </w:rPr>
        <w:t xml:space="preserve"> та інші учасники слухань</w:t>
      </w:r>
      <w:r w:rsidR="00D90598" w:rsidRPr="00280B41">
        <w:rPr>
          <w:sz w:val="28"/>
          <w:szCs w:val="28"/>
        </w:rPr>
        <w:t xml:space="preserve"> зобов’язан</w:t>
      </w:r>
      <w:r w:rsidR="004A01B4">
        <w:rPr>
          <w:sz w:val="28"/>
          <w:szCs w:val="28"/>
        </w:rPr>
        <w:t>і</w:t>
      </w:r>
      <w:r w:rsidR="00D90598" w:rsidRPr="00280B41">
        <w:rPr>
          <w:sz w:val="28"/>
          <w:szCs w:val="28"/>
        </w:rPr>
        <w:t xml:space="preserve"> надавати правдиві пояснення, достовірні документи та інформацію.</w:t>
      </w:r>
    </w:p>
    <w:p w14:paraId="6A8CCE68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36D75488" w14:textId="473B7FCF" w:rsidR="00D90598" w:rsidRPr="00280B41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0598" w:rsidRPr="00280B41">
        <w:rPr>
          <w:sz w:val="28"/>
          <w:szCs w:val="28"/>
        </w:rPr>
        <w:t>.10. За результатами слухань секретар складає протокол слухань, у якому зазначає осіб, які були присутні на слуханнях, суть пояснень, заперечень, документів та іншої інформації, наданих суб’єктом розслідування,</w:t>
      </w:r>
      <w:r w:rsidR="00A65819">
        <w:rPr>
          <w:sz w:val="28"/>
          <w:szCs w:val="28"/>
        </w:rPr>
        <w:t xml:space="preserve"> іншими учасниками слухань,</w:t>
      </w:r>
      <w:r w:rsidR="00D90598" w:rsidRPr="00280B41">
        <w:rPr>
          <w:sz w:val="28"/>
          <w:szCs w:val="28"/>
        </w:rPr>
        <w:t xml:space="preserve"> рішення (у разі їх прийняття).</w:t>
      </w:r>
    </w:p>
    <w:p w14:paraId="7DD2BCB2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Протокол слухань підписується головою Комісії та секретарем.</w:t>
      </w:r>
    </w:p>
    <w:p w14:paraId="189DE9F5" w14:textId="6D108DDF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Копія</w:t>
      </w:r>
      <w:r w:rsidR="0076088A">
        <w:rPr>
          <w:sz w:val="28"/>
          <w:szCs w:val="28"/>
        </w:rPr>
        <w:t xml:space="preserve"> </w:t>
      </w:r>
      <w:r w:rsidRPr="00280B41">
        <w:rPr>
          <w:sz w:val="28"/>
          <w:szCs w:val="28"/>
        </w:rPr>
        <w:t xml:space="preserve">протоколу слухань протягом п’яти робочих днів з дня проведення слухань надсилається суб’єкту </w:t>
      </w:r>
      <w:r w:rsidRPr="0014471B">
        <w:rPr>
          <w:sz w:val="28"/>
          <w:szCs w:val="28"/>
        </w:rPr>
        <w:t>розслідування</w:t>
      </w:r>
      <w:r w:rsidR="0076088A" w:rsidRPr="0014471B">
        <w:rPr>
          <w:sz w:val="28"/>
          <w:szCs w:val="28"/>
        </w:rPr>
        <w:t xml:space="preserve"> та іншим учасникам слухань</w:t>
      </w:r>
      <w:r w:rsidRPr="0014471B">
        <w:rPr>
          <w:sz w:val="28"/>
          <w:szCs w:val="28"/>
        </w:rPr>
        <w:t xml:space="preserve"> на</w:t>
      </w:r>
      <w:r w:rsidRPr="00280B41">
        <w:rPr>
          <w:sz w:val="28"/>
          <w:szCs w:val="28"/>
        </w:rPr>
        <w:t xml:space="preserve"> електронну адресу із супровідним листом в електронній формі з накладенням кваліфікованого електронного підпису члена НКРЕКП</w:t>
      </w:r>
      <w:r w:rsidR="00904799">
        <w:rPr>
          <w:sz w:val="28"/>
          <w:szCs w:val="28"/>
        </w:rPr>
        <w:t>/Голови НКРЕКП</w:t>
      </w:r>
      <w:r w:rsidRPr="00280B41">
        <w:rPr>
          <w:sz w:val="28"/>
          <w:szCs w:val="28"/>
        </w:rPr>
        <w:t xml:space="preserve"> </w:t>
      </w:r>
      <w:r w:rsidRPr="00D266BB">
        <w:rPr>
          <w:sz w:val="28"/>
          <w:szCs w:val="28"/>
        </w:rPr>
        <w:t>та/або кваліфікованої електронної печатки НКРЕКП.</w:t>
      </w:r>
    </w:p>
    <w:p w14:paraId="7D25280D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157E88F1" w14:textId="6452B4B8" w:rsidR="00D90598" w:rsidRPr="00280B41" w:rsidRDefault="00D30066" w:rsidP="00D90598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</w:t>
      </w:r>
      <w:r w:rsidR="001D5E0B">
        <w:rPr>
          <w:sz w:val="28"/>
          <w:szCs w:val="28"/>
          <w:highlight w:val="white"/>
        </w:rPr>
        <w:t>.11</w:t>
      </w:r>
      <w:r w:rsidR="00D90598" w:rsidRPr="00280B41">
        <w:rPr>
          <w:sz w:val="28"/>
          <w:szCs w:val="28"/>
          <w:highlight w:val="white"/>
        </w:rPr>
        <w:t>. Протокол слухань долучається до матеріалів розслідування.</w:t>
      </w:r>
    </w:p>
    <w:p w14:paraId="32582FBD" w14:textId="77777777" w:rsidR="00D90598" w:rsidRPr="00280B41" w:rsidRDefault="00D90598" w:rsidP="00D90598">
      <w:pPr>
        <w:jc w:val="both"/>
        <w:rPr>
          <w:sz w:val="28"/>
          <w:szCs w:val="28"/>
        </w:rPr>
      </w:pPr>
    </w:p>
    <w:p w14:paraId="7C2C233F" w14:textId="7E14ED85" w:rsidR="00D90598" w:rsidRPr="00280B41" w:rsidRDefault="00D30066" w:rsidP="00D905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90598" w:rsidRPr="00280B41">
        <w:rPr>
          <w:b/>
          <w:sz w:val="28"/>
          <w:szCs w:val="28"/>
        </w:rPr>
        <w:t>. Висновок про результати розслідування</w:t>
      </w:r>
    </w:p>
    <w:p w14:paraId="445133EE" w14:textId="77777777" w:rsidR="00D90598" w:rsidRPr="00280B41" w:rsidRDefault="00D90598" w:rsidP="00D90598">
      <w:pPr>
        <w:ind w:firstLine="709"/>
        <w:jc w:val="center"/>
        <w:rPr>
          <w:b/>
          <w:sz w:val="28"/>
          <w:szCs w:val="28"/>
        </w:rPr>
      </w:pPr>
    </w:p>
    <w:p w14:paraId="7A41F7AA" w14:textId="608AD271" w:rsidR="00D90598" w:rsidRPr="001F3C00" w:rsidRDefault="00D3006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90598" w:rsidRPr="00280B41">
        <w:rPr>
          <w:sz w:val="28"/>
          <w:szCs w:val="28"/>
        </w:rPr>
        <w:t xml:space="preserve">.1. </w:t>
      </w:r>
      <w:r w:rsidR="00904799">
        <w:rPr>
          <w:sz w:val="28"/>
          <w:szCs w:val="28"/>
        </w:rPr>
        <w:t>З</w:t>
      </w:r>
      <w:r w:rsidR="00D90598" w:rsidRPr="00280B41">
        <w:rPr>
          <w:sz w:val="28"/>
          <w:szCs w:val="28"/>
        </w:rPr>
        <w:t>а результатом проведеного розслідування Комісія відповідно до пункту 3 частини першої статті 2</w:t>
      </w:r>
      <w:r w:rsidR="00D90598" w:rsidRPr="001F3C00">
        <w:rPr>
          <w:sz w:val="28"/>
          <w:szCs w:val="28"/>
        </w:rPr>
        <w:t>0</w:t>
      </w:r>
      <w:r w:rsidR="00D90598" w:rsidRPr="001F3C00">
        <w:rPr>
          <w:sz w:val="28"/>
          <w:szCs w:val="28"/>
          <w:vertAlign w:val="superscript"/>
        </w:rPr>
        <w:t>2</w:t>
      </w:r>
      <w:r w:rsidR="00D90598" w:rsidRPr="001F3C00">
        <w:rPr>
          <w:sz w:val="28"/>
          <w:szCs w:val="28"/>
        </w:rPr>
        <w:t xml:space="preserve"> Закону України «Про Національну комісію, що здійснює державне регулювання у сферах енергетики та комунальних послуг» готує висновок про розслідування.</w:t>
      </w:r>
    </w:p>
    <w:p w14:paraId="4FC73C87" w14:textId="77777777" w:rsidR="00D90598" w:rsidRPr="001F3C00" w:rsidRDefault="00D90598" w:rsidP="00D90598">
      <w:pPr>
        <w:ind w:firstLine="709"/>
        <w:jc w:val="both"/>
        <w:rPr>
          <w:sz w:val="28"/>
          <w:szCs w:val="28"/>
        </w:rPr>
      </w:pPr>
    </w:p>
    <w:p w14:paraId="2969E5FB" w14:textId="56DCD490" w:rsidR="00D90598" w:rsidRPr="001F3C00" w:rsidRDefault="00D30066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7</w:t>
      </w:r>
      <w:r w:rsidR="00D90598" w:rsidRPr="001F3C00">
        <w:rPr>
          <w:sz w:val="28"/>
          <w:szCs w:val="28"/>
        </w:rPr>
        <w:t xml:space="preserve">.2. З метою ознайомлення суб’єкта розслідування </w:t>
      </w:r>
      <w:r w:rsidR="0014471B" w:rsidRPr="001F3C00">
        <w:rPr>
          <w:sz w:val="28"/>
          <w:szCs w:val="28"/>
        </w:rPr>
        <w:t>НКРЕКП</w:t>
      </w:r>
      <w:r w:rsidR="00D90598" w:rsidRPr="001F3C00">
        <w:rPr>
          <w:sz w:val="28"/>
          <w:szCs w:val="28"/>
        </w:rPr>
        <w:t xml:space="preserve"> рекомендованим листом направляє на адресу суб’єкт</w:t>
      </w:r>
      <w:r w:rsidR="000418B9">
        <w:rPr>
          <w:sz w:val="28"/>
          <w:szCs w:val="28"/>
        </w:rPr>
        <w:t>а розслідування, що зазначена в</w:t>
      </w:r>
      <w:r w:rsidR="000418B9" w:rsidRPr="00161D20">
        <w:rPr>
          <w:sz w:val="28"/>
        </w:rPr>
        <w:t xml:space="preserve"> Реєстрі учасників оптового енергетичного ринку</w:t>
      </w:r>
      <w:r w:rsidR="000418B9">
        <w:rPr>
          <w:sz w:val="28"/>
        </w:rPr>
        <w:t>/Ліцензійному</w:t>
      </w:r>
      <w:r w:rsidR="000418B9" w:rsidRPr="00161D20">
        <w:rPr>
          <w:sz w:val="28"/>
        </w:rPr>
        <w:t xml:space="preserve"> </w:t>
      </w:r>
      <w:r w:rsidR="000418B9" w:rsidRPr="00161D20">
        <w:rPr>
          <w:sz w:val="28"/>
        </w:rPr>
        <w:lastRenderedPageBreak/>
        <w:t>реєстр</w:t>
      </w:r>
      <w:r w:rsidR="000418B9">
        <w:rPr>
          <w:sz w:val="28"/>
        </w:rPr>
        <w:t>і</w:t>
      </w:r>
      <w:r w:rsidR="000418B9" w:rsidRPr="00161D20">
        <w:rPr>
          <w:sz w:val="28"/>
        </w:rPr>
        <w:t xml:space="preserve"> </w:t>
      </w:r>
      <w:r w:rsidR="000418B9">
        <w:rPr>
          <w:sz w:val="28"/>
        </w:rPr>
        <w:t>НКРКЕП/</w:t>
      </w:r>
      <w:r w:rsidR="000418B9" w:rsidRPr="00161D20">
        <w:rPr>
          <w:sz w:val="28"/>
        </w:rPr>
        <w:t>Єдиному державному реєстрі юридичних осіб, фізичних осіб-підприємців та громадських формувань</w:t>
      </w:r>
      <w:r w:rsidR="000418B9" w:rsidRPr="001F3C00">
        <w:rPr>
          <w:sz w:val="28"/>
          <w:szCs w:val="28"/>
        </w:rPr>
        <w:t xml:space="preserve"> </w:t>
      </w:r>
      <w:r w:rsidR="00D90598" w:rsidRPr="001F3C00">
        <w:rPr>
          <w:sz w:val="28"/>
          <w:szCs w:val="28"/>
        </w:rPr>
        <w:t xml:space="preserve">висновок про розслідування. </w:t>
      </w:r>
    </w:p>
    <w:p w14:paraId="5EA886FA" w14:textId="6AA8F0D6" w:rsidR="00D90598" w:rsidRPr="001F3C00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 xml:space="preserve">За наявності </w:t>
      </w:r>
      <w:r w:rsidRPr="004D54BB">
        <w:rPr>
          <w:sz w:val="28"/>
          <w:szCs w:val="28"/>
        </w:rPr>
        <w:t>заперечень</w:t>
      </w:r>
      <w:r w:rsidRPr="001F3C00">
        <w:rPr>
          <w:sz w:val="28"/>
          <w:szCs w:val="28"/>
        </w:rPr>
        <w:t xml:space="preserve"> до висновку про розслідування суб’єкт розслідування має право надати</w:t>
      </w:r>
      <w:r w:rsidR="0076088A" w:rsidRPr="001F3C00">
        <w:rPr>
          <w:sz w:val="28"/>
          <w:szCs w:val="28"/>
        </w:rPr>
        <w:t xml:space="preserve"> їх</w:t>
      </w:r>
      <w:r w:rsidRPr="001F3C00">
        <w:rPr>
          <w:sz w:val="28"/>
          <w:szCs w:val="28"/>
        </w:rPr>
        <w:t xml:space="preserve"> НКРЕКП у строк не більше </w:t>
      </w:r>
      <w:r w:rsidR="0076088A" w:rsidRPr="001F3C00">
        <w:rPr>
          <w:sz w:val="28"/>
          <w:szCs w:val="28"/>
        </w:rPr>
        <w:t>5</w:t>
      </w:r>
      <w:r w:rsidRPr="001F3C00">
        <w:rPr>
          <w:sz w:val="28"/>
          <w:szCs w:val="28"/>
        </w:rPr>
        <w:t xml:space="preserve"> робочих днів </w:t>
      </w:r>
      <w:r w:rsidR="0076088A" w:rsidRPr="001F3C00">
        <w:rPr>
          <w:sz w:val="28"/>
          <w:szCs w:val="28"/>
        </w:rPr>
        <w:t>з</w:t>
      </w:r>
      <w:r w:rsidRPr="001F3C00">
        <w:rPr>
          <w:sz w:val="28"/>
          <w:szCs w:val="28"/>
        </w:rPr>
        <w:t xml:space="preserve"> дня отримання такого висновку.</w:t>
      </w:r>
    </w:p>
    <w:p w14:paraId="024F18E3" w14:textId="305F9AC1" w:rsidR="00D90598" w:rsidRPr="001F3C00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 xml:space="preserve">Датою отримання </w:t>
      </w:r>
      <w:r w:rsidR="0014471B" w:rsidRPr="001F3C00">
        <w:rPr>
          <w:sz w:val="28"/>
          <w:szCs w:val="28"/>
        </w:rPr>
        <w:t>висновк</w:t>
      </w:r>
      <w:r w:rsidR="003848B7">
        <w:rPr>
          <w:sz w:val="28"/>
          <w:szCs w:val="28"/>
        </w:rPr>
        <w:t>у</w:t>
      </w:r>
      <w:r w:rsidR="0014471B" w:rsidRPr="001F3C00">
        <w:rPr>
          <w:sz w:val="28"/>
          <w:szCs w:val="28"/>
        </w:rPr>
        <w:t xml:space="preserve"> про розслідування вважається</w:t>
      </w:r>
      <w:r w:rsidRPr="001F3C00">
        <w:rPr>
          <w:sz w:val="28"/>
          <w:szCs w:val="28"/>
        </w:rPr>
        <w:t xml:space="preserve"> день його отримання представником суб’єкта розслідування, що підтверджується підписо</w:t>
      </w:r>
      <w:r w:rsidR="00F85284" w:rsidRPr="001F3C00">
        <w:rPr>
          <w:sz w:val="28"/>
          <w:szCs w:val="28"/>
        </w:rPr>
        <w:t>м представника суб’єкта розслідування</w:t>
      </w:r>
      <w:r w:rsidRPr="001F3C00">
        <w:rPr>
          <w:sz w:val="28"/>
          <w:szCs w:val="28"/>
        </w:rPr>
        <w:t xml:space="preserve">, або третій календарний день від дня отримання листа поштовим відділенням зв’язку, у якому обслуговується </w:t>
      </w:r>
      <w:r w:rsidR="00F85284" w:rsidRPr="001F3C00">
        <w:rPr>
          <w:sz w:val="28"/>
          <w:szCs w:val="28"/>
        </w:rPr>
        <w:t>суб’єкт розслідування</w:t>
      </w:r>
      <w:r w:rsidRPr="001F3C00">
        <w:rPr>
          <w:sz w:val="28"/>
          <w:szCs w:val="28"/>
        </w:rPr>
        <w:t>.</w:t>
      </w:r>
    </w:p>
    <w:p w14:paraId="2F7A7DCE" w14:textId="5EC0B088" w:rsidR="00D90598" w:rsidRPr="001F3C00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 xml:space="preserve">У разі відсутності у визначений Порядком строк заперечень до висновку про розслідування, він вважається таким, що узгоджений сторонами. </w:t>
      </w:r>
    </w:p>
    <w:p w14:paraId="09390A4E" w14:textId="512408FC" w:rsidR="00D90598" w:rsidRPr="0062244D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 xml:space="preserve">Отримані </w:t>
      </w:r>
      <w:r w:rsidR="000418B9">
        <w:rPr>
          <w:sz w:val="28"/>
          <w:szCs w:val="28"/>
        </w:rPr>
        <w:t>заперечення</w:t>
      </w:r>
      <w:r w:rsidRPr="001F3C00">
        <w:rPr>
          <w:sz w:val="28"/>
          <w:szCs w:val="28"/>
        </w:rPr>
        <w:t xml:space="preserve"> до висновку про розслідування долучаються до </w:t>
      </w:r>
      <w:r w:rsidRPr="0062244D">
        <w:rPr>
          <w:sz w:val="28"/>
          <w:szCs w:val="28"/>
        </w:rPr>
        <w:t>висновку</w:t>
      </w:r>
      <w:r w:rsidR="00406B72" w:rsidRPr="0062244D">
        <w:rPr>
          <w:sz w:val="28"/>
          <w:szCs w:val="28"/>
        </w:rPr>
        <w:t xml:space="preserve"> про результати розслідування</w:t>
      </w:r>
      <w:r w:rsidRPr="0062244D">
        <w:rPr>
          <w:sz w:val="28"/>
          <w:szCs w:val="28"/>
        </w:rPr>
        <w:t xml:space="preserve"> у вигляді додатків, та є його невід’ємною частиною.</w:t>
      </w:r>
    </w:p>
    <w:p w14:paraId="6041211D" w14:textId="77777777" w:rsidR="00D90598" w:rsidRPr="0062244D" w:rsidRDefault="00D90598" w:rsidP="00D90598">
      <w:pPr>
        <w:ind w:firstLine="709"/>
        <w:jc w:val="both"/>
        <w:rPr>
          <w:sz w:val="28"/>
          <w:szCs w:val="28"/>
        </w:rPr>
      </w:pPr>
    </w:p>
    <w:p w14:paraId="3DA04926" w14:textId="4B8EA4AF" w:rsidR="00D90598" w:rsidRPr="001F3C00" w:rsidRDefault="00D30066" w:rsidP="00D90598">
      <w:pPr>
        <w:ind w:firstLine="709"/>
        <w:jc w:val="both"/>
        <w:rPr>
          <w:sz w:val="28"/>
          <w:szCs w:val="28"/>
        </w:rPr>
      </w:pPr>
      <w:r w:rsidRPr="0062244D">
        <w:rPr>
          <w:sz w:val="28"/>
          <w:szCs w:val="28"/>
        </w:rPr>
        <w:t>7</w:t>
      </w:r>
      <w:r w:rsidR="00D90598" w:rsidRPr="0062244D">
        <w:rPr>
          <w:sz w:val="28"/>
          <w:szCs w:val="28"/>
        </w:rPr>
        <w:t xml:space="preserve">.3. Після отримання </w:t>
      </w:r>
      <w:r w:rsidR="00804728" w:rsidRPr="0062244D">
        <w:rPr>
          <w:sz w:val="28"/>
          <w:szCs w:val="28"/>
        </w:rPr>
        <w:t>заперечень</w:t>
      </w:r>
      <w:r w:rsidR="00804728" w:rsidRPr="001F3C00">
        <w:rPr>
          <w:sz w:val="28"/>
          <w:szCs w:val="28"/>
        </w:rPr>
        <w:t xml:space="preserve"> </w:t>
      </w:r>
      <w:r w:rsidR="00D90598" w:rsidRPr="001F3C00">
        <w:rPr>
          <w:sz w:val="28"/>
          <w:szCs w:val="28"/>
        </w:rPr>
        <w:t>від суб’єктів розслідування до висновку про розслідування Комісія відповідно до пункту 5 частини першої статті 20</w:t>
      </w:r>
      <w:r w:rsidR="00D90598" w:rsidRPr="001F3C00">
        <w:rPr>
          <w:sz w:val="28"/>
          <w:szCs w:val="28"/>
          <w:vertAlign w:val="superscript"/>
        </w:rPr>
        <w:t>2</w:t>
      </w:r>
      <w:r w:rsidR="00D90598" w:rsidRPr="001F3C00">
        <w:rPr>
          <w:sz w:val="28"/>
          <w:szCs w:val="28"/>
        </w:rPr>
        <w:t xml:space="preserve"> Закону України «Про Національну комісію, що здійснює державне регулювання у сферах енергетики та комунальних послуг» готує висновок про результати розслідування за формою, наведеною </w:t>
      </w:r>
      <w:r w:rsidR="00962B3F">
        <w:rPr>
          <w:sz w:val="28"/>
          <w:szCs w:val="28"/>
        </w:rPr>
        <w:t>в</w:t>
      </w:r>
      <w:r w:rsidR="00962B3F" w:rsidRPr="001F3C00">
        <w:rPr>
          <w:sz w:val="28"/>
          <w:szCs w:val="28"/>
        </w:rPr>
        <w:t xml:space="preserve"> </w:t>
      </w:r>
      <w:r w:rsidR="00D90598" w:rsidRPr="001F3C00">
        <w:rPr>
          <w:sz w:val="28"/>
          <w:szCs w:val="28"/>
        </w:rPr>
        <w:t xml:space="preserve">додатку </w:t>
      </w:r>
      <w:r w:rsidR="0014471B" w:rsidRPr="001F3C00">
        <w:rPr>
          <w:sz w:val="28"/>
          <w:szCs w:val="28"/>
        </w:rPr>
        <w:t>3</w:t>
      </w:r>
      <w:r w:rsidR="009B6ECD" w:rsidRPr="001F3C00">
        <w:rPr>
          <w:sz w:val="28"/>
          <w:szCs w:val="28"/>
        </w:rPr>
        <w:t xml:space="preserve"> </w:t>
      </w:r>
      <w:r w:rsidR="00806E72">
        <w:rPr>
          <w:sz w:val="28"/>
          <w:szCs w:val="28"/>
        </w:rPr>
        <w:t xml:space="preserve">до </w:t>
      </w:r>
      <w:r w:rsidR="00D90598" w:rsidRPr="001F3C00">
        <w:rPr>
          <w:sz w:val="28"/>
          <w:szCs w:val="28"/>
        </w:rPr>
        <w:t xml:space="preserve">цього Порядку. </w:t>
      </w:r>
    </w:p>
    <w:p w14:paraId="49231B0F" w14:textId="77777777" w:rsidR="00D90598" w:rsidRPr="001F3C00" w:rsidRDefault="00D90598" w:rsidP="00D90598">
      <w:pPr>
        <w:jc w:val="both"/>
        <w:rPr>
          <w:sz w:val="28"/>
          <w:szCs w:val="28"/>
        </w:rPr>
      </w:pPr>
    </w:p>
    <w:p w14:paraId="62D1E9A3" w14:textId="65DB4850" w:rsidR="00D90598" w:rsidRPr="001F3C00" w:rsidRDefault="00D90598" w:rsidP="00D90598">
      <w:pPr>
        <w:jc w:val="both"/>
        <w:rPr>
          <w:sz w:val="28"/>
          <w:szCs w:val="28"/>
        </w:rPr>
      </w:pPr>
      <w:r w:rsidRPr="001F3C00">
        <w:rPr>
          <w:sz w:val="28"/>
          <w:szCs w:val="28"/>
        </w:rPr>
        <w:tab/>
      </w:r>
      <w:r w:rsidR="00D30066" w:rsidRPr="001F3C00">
        <w:rPr>
          <w:sz w:val="28"/>
          <w:szCs w:val="28"/>
        </w:rPr>
        <w:t>7</w:t>
      </w:r>
      <w:r w:rsidRPr="001F3C00">
        <w:rPr>
          <w:sz w:val="28"/>
          <w:szCs w:val="28"/>
        </w:rPr>
        <w:t>.4. Висновок про результати розслідування має містити такі відомості:</w:t>
      </w:r>
    </w:p>
    <w:p w14:paraId="34113097" w14:textId="77777777" w:rsidR="0059159D" w:rsidRDefault="0059159D" w:rsidP="00D90598">
      <w:pPr>
        <w:ind w:firstLine="709"/>
        <w:jc w:val="both"/>
        <w:rPr>
          <w:sz w:val="28"/>
          <w:szCs w:val="28"/>
        </w:rPr>
      </w:pPr>
    </w:p>
    <w:p w14:paraId="29FCEE3A" w14:textId="48B8107E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1) дата, номер та місце його складання</w:t>
      </w:r>
      <w:r w:rsidR="0059159D">
        <w:rPr>
          <w:sz w:val="28"/>
          <w:szCs w:val="28"/>
        </w:rPr>
        <w:t>;</w:t>
      </w:r>
    </w:p>
    <w:p w14:paraId="4CC1F434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674C0301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2) відомості про суб’єкта розслідування (найменування, код ЄДРПОУ, місцезнаходження);</w:t>
      </w:r>
    </w:p>
    <w:p w14:paraId="56386686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6A1C38B1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3) інформація, яка отримана в ході здійснення попереднього дослідження;</w:t>
      </w:r>
    </w:p>
    <w:p w14:paraId="559BD49D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57B7DDC1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4) рішення НКРЕКП про початок розслідування (назва та дата його прийняття, номер);</w:t>
      </w:r>
    </w:p>
    <w:p w14:paraId="6EA546D9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43C30DD4" w14:textId="179C7964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 xml:space="preserve">5) дії та заходи, вчинені/вжиті </w:t>
      </w:r>
      <w:r w:rsidR="00442BE0">
        <w:rPr>
          <w:sz w:val="28"/>
          <w:szCs w:val="28"/>
        </w:rPr>
        <w:t>К</w:t>
      </w:r>
      <w:r w:rsidRPr="001F3C00">
        <w:rPr>
          <w:sz w:val="28"/>
          <w:szCs w:val="28"/>
        </w:rPr>
        <w:t>омісією для встановлення фактичних даних та обставин зловживання, що розслідується;</w:t>
      </w:r>
    </w:p>
    <w:p w14:paraId="70CC74AF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2CF65A41" w14:textId="3A509B20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6) фактичн</w:t>
      </w:r>
      <w:r w:rsidR="008A0AC3">
        <w:rPr>
          <w:sz w:val="28"/>
          <w:szCs w:val="28"/>
        </w:rPr>
        <w:t>і</w:t>
      </w:r>
      <w:r w:rsidRPr="001F3C00">
        <w:rPr>
          <w:sz w:val="28"/>
          <w:szCs w:val="28"/>
        </w:rPr>
        <w:t xml:space="preserve"> дан</w:t>
      </w:r>
      <w:r w:rsidR="008A0AC3">
        <w:rPr>
          <w:sz w:val="28"/>
          <w:szCs w:val="28"/>
        </w:rPr>
        <w:t>і</w:t>
      </w:r>
      <w:r w:rsidRPr="001F3C00">
        <w:rPr>
          <w:sz w:val="28"/>
          <w:szCs w:val="28"/>
        </w:rPr>
        <w:t xml:space="preserve"> та обставин</w:t>
      </w:r>
      <w:r w:rsidR="008A0AC3">
        <w:rPr>
          <w:sz w:val="28"/>
          <w:szCs w:val="28"/>
        </w:rPr>
        <w:t>и</w:t>
      </w:r>
      <w:r w:rsidRPr="001F3C00">
        <w:rPr>
          <w:sz w:val="28"/>
          <w:szCs w:val="28"/>
        </w:rPr>
        <w:t xml:space="preserve"> зловживань, які ґрунтуються на зібраних Регулятором </w:t>
      </w:r>
      <w:r w:rsidR="00962B3F">
        <w:rPr>
          <w:sz w:val="28"/>
          <w:szCs w:val="28"/>
        </w:rPr>
        <w:t>у</w:t>
      </w:r>
      <w:r w:rsidR="00962B3F" w:rsidRPr="001F3C00">
        <w:rPr>
          <w:sz w:val="28"/>
          <w:szCs w:val="28"/>
        </w:rPr>
        <w:t xml:space="preserve"> </w:t>
      </w:r>
      <w:r w:rsidRPr="001F3C00">
        <w:rPr>
          <w:sz w:val="28"/>
          <w:szCs w:val="28"/>
        </w:rPr>
        <w:t>ході проведення розслідування доказах, що мають значення для доведення вчинення зловживання на оптовому енергетичному ринку суб’єктом розслідування;</w:t>
      </w:r>
    </w:p>
    <w:p w14:paraId="5D7F1EC6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01F13A19" w14:textId="77777777" w:rsidR="00D90598" w:rsidRDefault="00516403" w:rsidP="00D90598">
      <w:pPr>
        <w:ind w:firstLine="709"/>
        <w:jc w:val="both"/>
        <w:rPr>
          <w:sz w:val="28"/>
          <w:szCs w:val="28"/>
        </w:rPr>
      </w:pPr>
      <w:sdt>
        <w:sdtPr>
          <w:tag w:val="goog_rdk_164"/>
          <w:id w:val="-1663774801"/>
        </w:sdtPr>
        <w:sdtEndPr/>
        <w:sdtContent/>
      </w:sdt>
      <w:r w:rsidR="00D90598" w:rsidRPr="001F3C00">
        <w:rPr>
          <w:sz w:val="28"/>
          <w:szCs w:val="28"/>
        </w:rPr>
        <w:t>7) вид зловживання;</w:t>
      </w:r>
    </w:p>
    <w:p w14:paraId="2147E093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1E4E7354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lastRenderedPageBreak/>
        <w:t xml:space="preserve">8) вимоги законодавства, які порушено; </w:t>
      </w:r>
    </w:p>
    <w:p w14:paraId="78DA7C46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42AB115E" w14:textId="35B1BD97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9) відомості про учасника оптового енергетичного ринку, фізичних та юридичних осіб, права та інтереси яких порушено</w:t>
      </w:r>
      <w:r w:rsidR="000418B9">
        <w:rPr>
          <w:sz w:val="28"/>
          <w:szCs w:val="28"/>
        </w:rPr>
        <w:t xml:space="preserve"> (за можливості)</w:t>
      </w:r>
      <w:r w:rsidRPr="001F3C00">
        <w:rPr>
          <w:sz w:val="28"/>
          <w:szCs w:val="28"/>
        </w:rPr>
        <w:t>;</w:t>
      </w:r>
    </w:p>
    <w:p w14:paraId="70DE7553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37C6284D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10) пом’якшуючі та обтяжуючі обставини;</w:t>
      </w:r>
    </w:p>
    <w:p w14:paraId="1EECADF6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4804F40E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11)</w:t>
      </w:r>
      <w:r w:rsidRPr="001F3C00">
        <w:t xml:space="preserve"> </w:t>
      </w:r>
      <w:r w:rsidRPr="001F3C00">
        <w:rPr>
          <w:sz w:val="28"/>
          <w:szCs w:val="28"/>
        </w:rPr>
        <w:t>розрахунок та розмір шкоди/додаткової вигоди, завданої/одержаної внаслідок зловживання суб'єктом розслідування на оптовому енергетичному ринку, у разі наявності даних для здійснення таких розрахунків;</w:t>
      </w:r>
    </w:p>
    <w:p w14:paraId="5ADB021B" w14:textId="77777777" w:rsidR="00D266BB" w:rsidRPr="001F3C00" w:rsidRDefault="00D266BB" w:rsidP="00D90598">
      <w:pPr>
        <w:ind w:firstLine="709"/>
        <w:jc w:val="both"/>
        <w:rPr>
          <w:sz w:val="28"/>
          <w:szCs w:val="28"/>
        </w:rPr>
      </w:pPr>
    </w:p>
    <w:p w14:paraId="01138E03" w14:textId="2848C9C0" w:rsidR="00D90598" w:rsidRPr="001F3C00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12) заперечення суб’єкта розслідування до висновку про розслідування.</w:t>
      </w:r>
    </w:p>
    <w:p w14:paraId="663BC328" w14:textId="77777777" w:rsidR="00D90598" w:rsidRPr="001F3C00" w:rsidRDefault="00D90598" w:rsidP="00D90598">
      <w:pPr>
        <w:ind w:firstLine="709"/>
        <w:jc w:val="both"/>
        <w:rPr>
          <w:sz w:val="28"/>
          <w:szCs w:val="28"/>
        </w:rPr>
      </w:pPr>
    </w:p>
    <w:p w14:paraId="1DBACCF8" w14:textId="1A805E15" w:rsidR="00D90598" w:rsidRPr="001F3C00" w:rsidRDefault="00D30066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7</w:t>
      </w:r>
      <w:r w:rsidR="00D90598" w:rsidRPr="001F3C00">
        <w:rPr>
          <w:sz w:val="28"/>
          <w:szCs w:val="28"/>
        </w:rPr>
        <w:t>.5. В</w:t>
      </w:r>
      <w:sdt>
        <w:sdtPr>
          <w:tag w:val="goog_rdk_183"/>
          <w:id w:val="2059586052"/>
        </w:sdtPr>
        <w:sdtEndPr/>
        <w:sdtContent/>
      </w:sdt>
      <w:r w:rsidR="00D90598" w:rsidRPr="001F3C00">
        <w:rPr>
          <w:sz w:val="28"/>
          <w:szCs w:val="28"/>
        </w:rPr>
        <w:t xml:space="preserve">исновок про результати розслідування підписується головою,  членами Комісії, затверджується керівником СП НКРЕКП та </w:t>
      </w:r>
      <w:r w:rsidR="007658A1" w:rsidRPr="001F3C00">
        <w:rPr>
          <w:sz w:val="28"/>
          <w:szCs w:val="28"/>
        </w:rPr>
        <w:t xml:space="preserve">погоджується </w:t>
      </w:r>
      <w:r w:rsidR="00D90598" w:rsidRPr="001F3C00">
        <w:rPr>
          <w:sz w:val="28"/>
          <w:szCs w:val="28"/>
        </w:rPr>
        <w:t>Членом НКРЕКП</w:t>
      </w:r>
      <w:r w:rsidR="00023C53">
        <w:rPr>
          <w:sz w:val="28"/>
          <w:szCs w:val="28"/>
        </w:rPr>
        <w:t>/Головою НКРЕКП</w:t>
      </w:r>
      <w:r w:rsidR="0059159D">
        <w:rPr>
          <w:sz w:val="28"/>
          <w:szCs w:val="28"/>
        </w:rPr>
        <w:t>,</w:t>
      </w:r>
      <w:r w:rsidR="007658A1" w:rsidRPr="001F3C00">
        <w:rPr>
          <w:sz w:val="28"/>
          <w:szCs w:val="28"/>
        </w:rPr>
        <w:t xml:space="preserve"> до функціональних обов’язків якого належить організація та проведення розслідувань</w:t>
      </w:r>
      <w:r w:rsidR="00D90598" w:rsidRPr="001F3C00">
        <w:rPr>
          <w:sz w:val="28"/>
          <w:szCs w:val="28"/>
        </w:rPr>
        <w:t xml:space="preserve">. </w:t>
      </w:r>
    </w:p>
    <w:p w14:paraId="22561991" w14:textId="77777777" w:rsidR="00D90598" w:rsidRPr="001F3C00" w:rsidRDefault="00D90598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ab/>
      </w:r>
    </w:p>
    <w:p w14:paraId="5C1F907D" w14:textId="3809FFF1" w:rsidR="00D90598" w:rsidRPr="001F3C00" w:rsidRDefault="00D30066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7</w:t>
      </w:r>
      <w:r w:rsidR="00D90598" w:rsidRPr="001F3C00">
        <w:rPr>
          <w:sz w:val="28"/>
          <w:szCs w:val="28"/>
        </w:rPr>
        <w:t xml:space="preserve">.6. Підписаний висновок про результати розслідування реєструється у журналі реєстрації висновків про результати розслідування, сторінки якого мають бути прошиті, пронумеровані, засвідчені підписом керівника </w:t>
      </w:r>
      <w:r w:rsidR="00D90598" w:rsidRPr="001F3C00">
        <w:rPr>
          <w:sz w:val="28"/>
          <w:szCs w:val="28"/>
        </w:rPr>
        <w:br/>
        <w:t>СП НКРЕКП.</w:t>
      </w:r>
    </w:p>
    <w:p w14:paraId="41F6E9D2" w14:textId="77777777" w:rsidR="00D90598" w:rsidRPr="001F3C00" w:rsidRDefault="00D90598" w:rsidP="00D90598">
      <w:pPr>
        <w:ind w:firstLine="709"/>
        <w:jc w:val="both"/>
        <w:rPr>
          <w:sz w:val="28"/>
          <w:szCs w:val="28"/>
        </w:rPr>
      </w:pPr>
    </w:p>
    <w:p w14:paraId="3874F209" w14:textId="4DFA5F5F" w:rsidR="00D90598" w:rsidRPr="001F3C00" w:rsidRDefault="00D30066" w:rsidP="00D90598">
      <w:pPr>
        <w:ind w:firstLine="709"/>
        <w:jc w:val="both"/>
        <w:rPr>
          <w:sz w:val="28"/>
          <w:szCs w:val="28"/>
        </w:rPr>
      </w:pPr>
      <w:r w:rsidRPr="001F3C00">
        <w:rPr>
          <w:sz w:val="28"/>
          <w:szCs w:val="28"/>
        </w:rPr>
        <w:t>7</w:t>
      </w:r>
      <w:r w:rsidR="00D90598" w:rsidRPr="001F3C00">
        <w:rPr>
          <w:sz w:val="28"/>
          <w:szCs w:val="28"/>
        </w:rPr>
        <w:t xml:space="preserve">.7. </w:t>
      </w:r>
      <w:r w:rsidR="007658A1" w:rsidRPr="001F3C00">
        <w:rPr>
          <w:sz w:val="28"/>
          <w:szCs w:val="28"/>
        </w:rPr>
        <w:t xml:space="preserve">Копія підписаного та узгодженого висновку про результати розслідування </w:t>
      </w:r>
      <w:r w:rsidR="00D90598" w:rsidRPr="001F3C00">
        <w:rPr>
          <w:sz w:val="28"/>
          <w:szCs w:val="28"/>
        </w:rPr>
        <w:t>направляє</w:t>
      </w:r>
      <w:r w:rsidR="007658A1" w:rsidRPr="001F3C00">
        <w:rPr>
          <w:sz w:val="28"/>
          <w:szCs w:val="28"/>
        </w:rPr>
        <w:t>ться</w:t>
      </w:r>
      <w:r w:rsidR="00D90598" w:rsidRPr="001F3C00">
        <w:rPr>
          <w:sz w:val="28"/>
          <w:szCs w:val="28"/>
        </w:rPr>
        <w:t xml:space="preserve"> рекомендованим листом на адресу суб’єкта </w:t>
      </w:r>
      <w:r w:rsidR="000418B9">
        <w:rPr>
          <w:sz w:val="28"/>
          <w:szCs w:val="28"/>
        </w:rPr>
        <w:t xml:space="preserve">розслідування, що зазначена в </w:t>
      </w:r>
      <w:r w:rsidR="000418B9" w:rsidRPr="00161D20">
        <w:rPr>
          <w:sz w:val="28"/>
        </w:rPr>
        <w:t>Реєстрі учасників оптового енергетичного ринку</w:t>
      </w:r>
      <w:r w:rsidR="000418B9">
        <w:rPr>
          <w:sz w:val="28"/>
        </w:rPr>
        <w:t>/Ліцензійному</w:t>
      </w:r>
      <w:r w:rsidR="000418B9" w:rsidRPr="00161D20">
        <w:rPr>
          <w:sz w:val="28"/>
        </w:rPr>
        <w:t xml:space="preserve"> реєстр</w:t>
      </w:r>
      <w:r w:rsidR="000418B9">
        <w:rPr>
          <w:sz w:val="28"/>
        </w:rPr>
        <w:t>і</w:t>
      </w:r>
      <w:r w:rsidR="000418B9" w:rsidRPr="00161D20">
        <w:rPr>
          <w:sz w:val="28"/>
        </w:rPr>
        <w:t xml:space="preserve"> </w:t>
      </w:r>
      <w:r w:rsidR="000418B9">
        <w:rPr>
          <w:sz w:val="28"/>
        </w:rPr>
        <w:t>НКРКЕП/</w:t>
      </w:r>
      <w:r w:rsidR="000418B9" w:rsidRPr="00161D20">
        <w:rPr>
          <w:sz w:val="28"/>
        </w:rPr>
        <w:t>Єдиному державному реєстрі юридичних осіб, фізичних осіб-підприємців та громадських формувань</w:t>
      </w:r>
      <w:r w:rsidR="007658A1" w:rsidRPr="001F3C00">
        <w:rPr>
          <w:sz w:val="28"/>
          <w:szCs w:val="28"/>
        </w:rPr>
        <w:t xml:space="preserve">. </w:t>
      </w:r>
    </w:p>
    <w:p w14:paraId="751993F2" w14:textId="77777777" w:rsidR="004A43D4" w:rsidRPr="001F3C00" w:rsidRDefault="004A43D4" w:rsidP="00D90598">
      <w:pPr>
        <w:ind w:firstLine="709"/>
        <w:jc w:val="both"/>
        <w:rPr>
          <w:sz w:val="28"/>
          <w:szCs w:val="28"/>
        </w:rPr>
      </w:pPr>
    </w:p>
    <w:p w14:paraId="4008D238" w14:textId="6252A402" w:rsidR="00D90598" w:rsidRPr="00280B41" w:rsidRDefault="00D90598" w:rsidP="00D90598">
      <w:pPr>
        <w:ind w:firstLine="709"/>
        <w:jc w:val="both"/>
        <w:rPr>
          <w:b/>
          <w:sz w:val="28"/>
          <w:szCs w:val="28"/>
        </w:rPr>
      </w:pPr>
      <w:r w:rsidRPr="001F3C00">
        <w:rPr>
          <w:sz w:val="28"/>
          <w:szCs w:val="28"/>
        </w:rPr>
        <w:t xml:space="preserve"> </w:t>
      </w:r>
      <w:r w:rsidRPr="001F3C00">
        <w:rPr>
          <w:sz w:val="28"/>
          <w:szCs w:val="28"/>
        </w:rPr>
        <w:tab/>
      </w:r>
      <w:r w:rsidRPr="001F3C00">
        <w:rPr>
          <w:sz w:val="28"/>
          <w:szCs w:val="28"/>
        </w:rPr>
        <w:tab/>
      </w:r>
      <w:r w:rsidR="001B0760" w:rsidRPr="001F3C00">
        <w:rPr>
          <w:b/>
          <w:sz w:val="28"/>
          <w:szCs w:val="28"/>
        </w:rPr>
        <w:t>8</w:t>
      </w:r>
      <w:r w:rsidRPr="001F3C00">
        <w:rPr>
          <w:b/>
          <w:sz w:val="28"/>
          <w:szCs w:val="28"/>
        </w:rPr>
        <w:t>. Захист інформації з обмеженим доступом</w:t>
      </w:r>
    </w:p>
    <w:p w14:paraId="2D758988" w14:textId="77777777" w:rsidR="00D90598" w:rsidRPr="00280B41" w:rsidRDefault="00D90598" w:rsidP="00D90598">
      <w:pPr>
        <w:ind w:firstLine="709"/>
        <w:jc w:val="center"/>
        <w:rPr>
          <w:b/>
          <w:sz w:val="28"/>
          <w:szCs w:val="28"/>
        </w:rPr>
      </w:pPr>
    </w:p>
    <w:p w14:paraId="112A026C" w14:textId="176AC6DB" w:rsidR="00D90598" w:rsidRDefault="001B0760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90598" w:rsidRPr="00280B41">
        <w:rPr>
          <w:sz w:val="28"/>
          <w:szCs w:val="28"/>
        </w:rPr>
        <w:t>.1. Інформація з обмеженим доступом, одержана НКРЕКП під час розслідування, використовується виключно з метою проведення розслідування і не підлягає розголошенню та оприлюдненню, крім випадків:</w:t>
      </w:r>
    </w:p>
    <w:p w14:paraId="58ED3123" w14:textId="77777777" w:rsidR="00D266BB" w:rsidRPr="00280B41" w:rsidRDefault="00D266BB" w:rsidP="00D90598">
      <w:pPr>
        <w:ind w:firstLine="709"/>
        <w:jc w:val="both"/>
        <w:rPr>
          <w:sz w:val="28"/>
          <w:szCs w:val="28"/>
        </w:rPr>
      </w:pPr>
    </w:p>
    <w:p w14:paraId="13AB9ED0" w14:textId="1E9C0B09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1) надання інформації органам досудового розслідування та суду відповідно до законодавства;</w:t>
      </w:r>
    </w:p>
    <w:p w14:paraId="1E82E51B" w14:textId="77777777" w:rsidR="00D266BB" w:rsidRPr="00280B41" w:rsidRDefault="00D266BB" w:rsidP="00D90598">
      <w:pPr>
        <w:ind w:firstLine="709"/>
        <w:jc w:val="both"/>
        <w:rPr>
          <w:sz w:val="28"/>
          <w:szCs w:val="28"/>
        </w:rPr>
      </w:pPr>
    </w:p>
    <w:p w14:paraId="39F8402B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2) недотримання під час обмеження доступу до інформації вимог, встановлених частиною другою статті 6 Закону України «Про доступ до публічної інформації»;</w:t>
      </w:r>
    </w:p>
    <w:p w14:paraId="2DF99522" w14:textId="77777777" w:rsidR="00D266BB" w:rsidRPr="00280B41" w:rsidRDefault="00D266BB" w:rsidP="00D90598">
      <w:pPr>
        <w:ind w:firstLine="709"/>
        <w:jc w:val="both"/>
        <w:rPr>
          <w:sz w:val="28"/>
          <w:szCs w:val="28"/>
        </w:rPr>
      </w:pPr>
    </w:p>
    <w:p w14:paraId="03C28AB7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3) інших випадків, встановлених законодавством.</w:t>
      </w:r>
    </w:p>
    <w:p w14:paraId="595040D5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76D4079D" w14:textId="765B8923" w:rsidR="00D90598" w:rsidRDefault="001B0760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D90598" w:rsidRPr="00280B41">
        <w:rPr>
          <w:sz w:val="28"/>
          <w:szCs w:val="28"/>
        </w:rPr>
        <w:t>.2. Конфіденційною інформацією в розумінні цього Порядку є дані:</w:t>
      </w:r>
    </w:p>
    <w:p w14:paraId="6EB6EA82" w14:textId="77777777" w:rsidR="00CF0E0B" w:rsidRPr="00280B41" w:rsidRDefault="00CF0E0B" w:rsidP="00D90598">
      <w:pPr>
        <w:ind w:firstLine="709"/>
        <w:jc w:val="both"/>
        <w:rPr>
          <w:sz w:val="28"/>
          <w:szCs w:val="28"/>
        </w:rPr>
      </w:pPr>
    </w:p>
    <w:p w14:paraId="3F3502E1" w14:textId="5518E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1) про рахунки суб’єктів розслідування;</w:t>
      </w:r>
    </w:p>
    <w:p w14:paraId="7A4F73C3" w14:textId="77777777" w:rsidR="00CF0E0B" w:rsidRPr="00280B41" w:rsidRDefault="00CF0E0B" w:rsidP="00D90598">
      <w:pPr>
        <w:ind w:firstLine="709"/>
        <w:jc w:val="both"/>
        <w:rPr>
          <w:sz w:val="28"/>
          <w:szCs w:val="28"/>
        </w:rPr>
      </w:pPr>
    </w:p>
    <w:p w14:paraId="6FBC3A7E" w14:textId="0AB9C1CA" w:rsidR="00D90598" w:rsidRDefault="000418B9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90598" w:rsidRPr="00280B41">
        <w:rPr>
          <w:sz w:val="28"/>
          <w:szCs w:val="28"/>
        </w:rPr>
        <w:t>про господарсько-торговельні операції</w:t>
      </w:r>
      <w:r w:rsidR="00CF0E0B">
        <w:rPr>
          <w:sz w:val="28"/>
          <w:szCs w:val="28"/>
        </w:rPr>
        <w:t>,</w:t>
      </w:r>
      <w:r w:rsidR="00D90598" w:rsidRPr="00280B41">
        <w:rPr>
          <w:sz w:val="28"/>
          <w:szCs w:val="28"/>
        </w:rPr>
        <w:t xml:space="preserve"> пов’язані з оптовими енергетичними продуктами</w:t>
      </w:r>
      <w:r w:rsidR="00CF0E0B">
        <w:rPr>
          <w:sz w:val="28"/>
          <w:szCs w:val="28"/>
        </w:rPr>
        <w:t>,</w:t>
      </w:r>
      <w:r w:rsidR="00D90598" w:rsidRPr="00280B41">
        <w:rPr>
          <w:sz w:val="28"/>
          <w:szCs w:val="28"/>
        </w:rPr>
        <w:t xml:space="preserve"> та про вчинені суб’єктом розслідування правочини;</w:t>
      </w:r>
    </w:p>
    <w:p w14:paraId="3619707D" w14:textId="77777777" w:rsidR="00CF0E0B" w:rsidRPr="00280B41" w:rsidRDefault="00CF0E0B" w:rsidP="00D90598">
      <w:pPr>
        <w:ind w:firstLine="709"/>
        <w:jc w:val="both"/>
        <w:rPr>
          <w:sz w:val="28"/>
          <w:szCs w:val="28"/>
        </w:rPr>
      </w:pPr>
    </w:p>
    <w:p w14:paraId="231CDBED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3) про контрагентів суб’єкта розслідування, крім отриманої з публічних джерел;</w:t>
      </w:r>
    </w:p>
    <w:p w14:paraId="3F9C535A" w14:textId="77777777" w:rsidR="001160F2" w:rsidRDefault="001160F2" w:rsidP="00D90598">
      <w:pPr>
        <w:ind w:firstLine="709"/>
        <w:jc w:val="both"/>
        <w:rPr>
          <w:sz w:val="28"/>
          <w:szCs w:val="28"/>
        </w:rPr>
      </w:pPr>
    </w:p>
    <w:p w14:paraId="6AF0A700" w14:textId="287219BA" w:rsidR="00D90598" w:rsidRPr="00280B41" w:rsidRDefault="000418B9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0598" w:rsidRPr="00280B41">
        <w:rPr>
          <w:sz w:val="28"/>
          <w:szCs w:val="28"/>
        </w:rPr>
        <w:t>) інша інформація</w:t>
      </w:r>
      <w:r w:rsidR="003A20B6">
        <w:rPr>
          <w:sz w:val="28"/>
          <w:szCs w:val="28"/>
        </w:rPr>
        <w:t>,</w:t>
      </w:r>
      <w:r w:rsidR="00D90598" w:rsidRPr="00280B41">
        <w:rPr>
          <w:sz w:val="28"/>
          <w:szCs w:val="28"/>
        </w:rPr>
        <w:t xml:space="preserve"> доступ до якої обмежено учасником оптового енергетичного ринку та особами</w:t>
      </w:r>
      <w:r w:rsidR="003A20B6">
        <w:rPr>
          <w:sz w:val="28"/>
          <w:szCs w:val="28"/>
        </w:rPr>
        <w:t>,</w:t>
      </w:r>
      <w:r w:rsidR="00D90598" w:rsidRPr="00280B41">
        <w:rPr>
          <w:sz w:val="28"/>
          <w:szCs w:val="28"/>
        </w:rPr>
        <w:t xml:space="preserve"> які професійно організовують операції з оптовими енергетичними продуктами</w:t>
      </w:r>
      <w:r w:rsidR="001160F2">
        <w:rPr>
          <w:sz w:val="28"/>
          <w:szCs w:val="28"/>
        </w:rPr>
        <w:t>.</w:t>
      </w:r>
    </w:p>
    <w:p w14:paraId="2D43922D" w14:textId="73021B91" w:rsidR="00D90598" w:rsidRPr="00280B41" w:rsidRDefault="003A20B6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Голові та ч</w:t>
      </w:r>
      <w:r w:rsidR="00D90598" w:rsidRPr="00280B41">
        <w:rPr>
          <w:sz w:val="28"/>
          <w:szCs w:val="28"/>
        </w:rPr>
        <w:t>ленам Регулятора, його працівникам (у тому числі колишнім), працівникам інших органів державної влади або експертних організацій, залученим до розслідування, забороняється розголошувати інформацію, отриману в ході розслідування зловживань на оптовому енергетичному ринку, крім випадків, передбачених законом.</w:t>
      </w:r>
    </w:p>
    <w:p w14:paraId="144BA6D6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354C1518" w14:textId="37065628" w:rsidR="00D90598" w:rsidRPr="00280B41" w:rsidRDefault="001B0760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90598" w:rsidRPr="00280B41">
        <w:rPr>
          <w:sz w:val="28"/>
          <w:szCs w:val="28"/>
        </w:rPr>
        <w:t>.3. Суб’єкт розслідування, фізичні/юридичні особи, особи, що здійснюють професійну діяльність з оптовими енергетичними продуктами, які надають інформацію, зобов’язані зазначити, яка саме інформація є конфіденційною, які саме документи або частини документів містять конфіденційну інформацію.</w:t>
      </w:r>
    </w:p>
    <w:p w14:paraId="42D1F9C8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0C68531D" w14:textId="5B6A89C2" w:rsidR="00D90598" w:rsidRPr="00280B41" w:rsidRDefault="001B0760" w:rsidP="00D9059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D90598" w:rsidRPr="00280B41">
        <w:rPr>
          <w:b/>
          <w:sz w:val="28"/>
          <w:szCs w:val="28"/>
        </w:rPr>
        <w:t>. Порядок прийняття рішення НКРЕКП</w:t>
      </w:r>
    </w:p>
    <w:p w14:paraId="194930C4" w14:textId="77777777" w:rsidR="00D90598" w:rsidRPr="00280B41" w:rsidRDefault="00D90598" w:rsidP="00D90598">
      <w:pPr>
        <w:jc w:val="both"/>
        <w:rPr>
          <w:sz w:val="28"/>
          <w:szCs w:val="28"/>
        </w:rPr>
      </w:pPr>
    </w:p>
    <w:p w14:paraId="27E08FA5" w14:textId="09241028" w:rsidR="00D90598" w:rsidRDefault="001B0760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90598" w:rsidRPr="00280B41">
        <w:rPr>
          <w:sz w:val="28"/>
          <w:szCs w:val="28"/>
        </w:rPr>
        <w:t xml:space="preserve">.1. За результатами розслідування з урахуванням висновку про результати розслідування НКРЕКП приймає </w:t>
      </w:r>
      <w:r w:rsidR="00E06268">
        <w:rPr>
          <w:sz w:val="28"/>
          <w:szCs w:val="28"/>
        </w:rPr>
        <w:t>постанову</w:t>
      </w:r>
      <w:r w:rsidR="00E06268" w:rsidRPr="00280B41">
        <w:rPr>
          <w:sz w:val="28"/>
          <w:szCs w:val="28"/>
        </w:rPr>
        <w:t xml:space="preserve"> </w:t>
      </w:r>
      <w:r w:rsidR="00D90598" w:rsidRPr="00280B41">
        <w:rPr>
          <w:sz w:val="28"/>
          <w:szCs w:val="28"/>
        </w:rPr>
        <w:t>про:</w:t>
      </w:r>
    </w:p>
    <w:p w14:paraId="03E7CC9A" w14:textId="77777777" w:rsidR="004E61CA" w:rsidRPr="00280B41" w:rsidRDefault="004E61CA" w:rsidP="00D90598">
      <w:pPr>
        <w:ind w:firstLine="709"/>
        <w:jc w:val="both"/>
        <w:rPr>
          <w:sz w:val="28"/>
          <w:szCs w:val="28"/>
        </w:rPr>
      </w:pPr>
    </w:p>
    <w:p w14:paraId="6CF36882" w14:textId="2857501B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1) </w:t>
      </w:r>
      <w:sdt>
        <w:sdtPr>
          <w:tag w:val="goog_rdk_197"/>
          <w:id w:val="1981960894"/>
        </w:sdtPr>
        <w:sdtEndPr/>
        <w:sdtContent/>
      </w:sdt>
      <w:r w:rsidRPr="00280B41">
        <w:rPr>
          <w:sz w:val="28"/>
          <w:szCs w:val="28"/>
        </w:rPr>
        <w:t>усунення виявлених порушень;</w:t>
      </w:r>
    </w:p>
    <w:p w14:paraId="6EA0E990" w14:textId="77777777" w:rsidR="004E61CA" w:rsidRPr="00431981" w:rsidRDefault="004E61CA" w:rsidP="00D90598">
      <w:pPr>
        <w:ind w:firstLine="709"/>
        <w:jc w:val="both"/>
        <w:rPr>
          <w:sz w:val="28"/>
          <w:szCs w:val="28"/>
        </w:rPr>
      </w:pPr>
    </w:p>
    <w:p w14:paraId="50FD2C93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DE6236">
        <w:rPr>
          <w:sz w:val="28"/>
          <w:szCs w:val="28"/>
        </w:rPr>
        <w:t>2) застосування санкцій та вжиття заходів, передбачених законом;</w:t>
      </w:r>
    </w:p>
    <w:p w14:paraId="210E6A72" w14:textId="77777777" w:rsidR="004E61CA" w:rsidRPr="00DE6236" w:rsidRDefault="004E61CA" w:rsidP="00D90598">
      <w:pPr>
        <w:ind w:firstLine="709"/>
        <w:jc w:val="both"/>
        <w:rPr>
          <w:sz w:val="28"/>
          <w:szCs w:val="28"/>
        </w:rPr>
      </w:pPr>
    </w:p>
    <w:p w14:paraId="1BA3EC3B" w14:textId="2D1A255E" w:rsidR="00D90598" w:rsidRDefault="00D90598" w:rsidP="00D90598">
      <w:pPr>
        <w:ind w:firstLine="709"/>
        <w:jc w:val="both"/>
        <w:rPr>
          <w:sz w:val="28"/>
          <w:szCs w:val="28"/>
        </w:rPr>
      </w:pPr>
      <w:r w:rsidRPr="000A4ED5">
        <w:rPr>
          <w:sz w:val="28"/>
          <w:szCs w:val="28"/>
        </w:rPr>
        <w:t xml:space="preserve">3) застосування адміністративних стягнень до посадових осіб учасників оптового енергетичного ринку відповідно до Кодексу України </w:t>
      </w:r>
      <w:r w:rsidR="00FD7FF7">
        <w:rPr>
          <w:sz w:val="28"/>
          <w:szCs w:val="28"/>
        </w:rPr>
        <w:t>п</w:t>
      </w:r>
      <w:r w:rsidRPr="000A4ED5">
        <w:rPr>
          <w:sz w:val="28"/>
          <w:szCs w:val="28"/>
        </w:rPr>
        <w:t>ро</w:t>
      </w:r>
      <w:r w:rsidRPr="00280B41">
        <w:rPr>
          <w:sz w:val="28"/>
          <w:szCs w:val="28"/>
        </w:rPr>
        <w:t xml:space="preserve"> адміністративні правопорушення</w:t>
      </w:r>
      <w:r w:rsidR="00ED63E7">
        <w:rPr>
          <w:sz w:val="28"/>
          <w:szCs w:val="28"/>
        </w:rPr>
        <w:t>;</w:t>
      </w:r>
    </w:p>
    <w:p w14:paraId="411653E2" w14:textId="77777777" w:rsidR="004E61CA" w:rsidRPr="00280B41" w:rsidRDefault="004E61CA" w:rsidP="00D90598">
      <w:pPr>
        <w:ind w:firstLine="709"/>
        <w:jc w:val="both"/>
        <w:rPr>
          <w:sz w:val="28"/>
          <w:szCs w:val="28"/>
        </w:rPr>
      </w:pPr>
    </w:p>
    <w:p w14:paraId="7AAA4B54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4) звернення до правоохоронних органів із заявою про вчинення кримінального правопорушення (за наявності підстав);</w:t>
      </w:r>
    </w:p>
    <w:p w14:paraId="109CCEFC" w14:textId="77777777" w:rsidR="004E61CA" w:rsidRPr="00280B41" w:rsidRDefault="004E61CA" w:rsidP="00D90598">
      <w:pPr>
        <w:ind w:firstLine="709"/>
        <w:jc w:val="both"/>
        <w:rPr>
          <w:sz w:val="28"/>
          <w:szCs w:val="28"/>
        </w:rPr>
      </w:pPr>
    </w:p>
    <w:p w14:paraId="7218C2AF" w14:textId="77777777" w:rsidR="00D90598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5) звернення до Антимонопольного комітету України із заявою про порушення законодавства про захист економічної конкуренції (за наявності підстав);</w:t>
      </w:r>
    </w:p>
    <w:p w14:paraId="6ABD50C4" w14:textId="77777777" w:rsidR="004E61CA" w:rsidRPr="00280B41" w:rsidRDefault="004E61CA" w:rsidP="00D90598">
      <w:pPr>
        <w:ind w:firstLine="709"/>
        <w:jc w:val="both"/>
        <w:rPr>
          <w:sz w:val="28"/>
          <w:szCs w:val="28"/>
        </w:rPr>
      </w:pPr>
    </w:p>
    <w:p w14:paraId="3AF1A671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  <w:r w:rsidRPr="00280B41">
        <w:rPr>
          <w:sz w:val="28"/>
          <w:szCs w:val="28"/>
        </w:rPr>
        <w:t>6) звернення до Національної комісії з цінних паперів та фондового ринку щодо випадків зловживань на оптовому енергетичному ринку, що можуть мати вплив на фінансові інструменти.</w:t>
      </w:r>
    </w:p>
    <w:p w14:paraId="66DADE73" w14:textId="1181F68A" w:rsidR="00D90598" w:rsidRPr="00280B41" w:rsidRDefault="00E06268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Постанова </w:t>
      </w:r>
      <w:r w:rsidR="00D90598" w:rsidRPr="00280B41">
        <w:rPr>
          <w:sz w:val="28"/>
          <w:szCs w:val="28"/>
        </w:rPr>
        <w:t xml:space="preserve">НКРЕКП за результатами розслідування може </w:t>
      </w:r>
      <w:r>
        <w:rPr>
          <w:sz w:val="28"/>
          <w:szCs w:val="28"/>
        </w:rPr>
        <w:t>містити</w:t>
      </w:r>
      <w:r w:rsidRPr="00280B41">
        <w:rPr>
          <w:sz w:val="28"/>
          <w:szCs w:val="28"/>
        </w:rPr>
        <w:t xml:space="preserve"> </w:t>
      </w:r>
      <w:r w:rsidR="00D90598" w:rsidRPr="00280B41">
        <w:rPr>
          <w:sz w:val="28"/>
          <w:szCs w:val="28"/>
        </w:rPr>
        <w:t xml:space="preserve">декілька </w:t>
      </w:r>
      <w:r>
        <w:rPr>
          <w:sz w:val="28"/>
          <w:szCs w:val="28"/>
        </w:rPr>
        <w:t xml:space="preserve">рішень, що передбачені </w:t>
      </w:r>
      <w:r w:rsidR="00D90598" w:rsidRPr="00280B41">
        <w:rPr>
          <w:sz w:val="28"/>
          <w:szCs w:val="28"/>
        </w:rPr>
        <w:t>підпункт</w:t>
      </w:r>
      <w:r>
        <w:rPr>
          <w:sz w:val="28"/>
          <w:szCs w:val="28"/>
        </w:rPr>
        <w:t>ами</w:t>
      </w:r>
      <w:r w:rsidR="00D90598" w:rsidRPr="00280B41">
        <w:rPr>
          <w:sz w:val="28"/>
          <w:szCs w:val="28"/>
        </w:rPr>
        <w:t xml:space="preserve"> ц</w:t>
      </w:r>
      <w:r w:rsidR="00ED63E7">
        <w:rPr>
          <w:sz w:val="28"/>
          <w:szCs w:val="28"/>
        </w:rPr>
        <w:t>ього</w:t>
      </w:r>
      <w:r w:rsidR="00D90598" w:rsidRPr="00280B41">
        <w:rPr>
          <w:sz w:val="28"/>
          <w:szCs w:val="28"/>
        </w:rPr>
        <w:t xml:space="preserve"> пункт</w:t>
      </w:r>
      <w:r w:rsidR="00ED63E7">
        <w:rPr>
          <w:sz w:val="28"/>
          <w:szCs w:val="28"/>
        </w:rPr>
        <w:t>у</w:t>
      </w:r>
      <w:r w:rsidR="00D90598" w:rsidRPr="00280B41">
        <w:rPr>
          <w:sz w:val="28"/>
          <w:szCs w:val="28"/>
        </w:rPr>
        <w:t>.</w:t>
      </w:r>
    </w:p>
    <w:p w14:paraId="7594DC48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6AD3B5AF" w14:textId="29AD1B4A" w:rsidR="00D90598" w:rsidRPr="00280B41" w:rsidRDefault="001B0760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90598" w:rsidRPr="00280B41">
        <w:rPr>
          <w:sz w:val="28"/>
          <w:szCs w:val="28"/>
        </w:rPr>
        <w:t xml:space="preserve">.2. Рішення про застосування санкцій приймається Регулятором у </w:t>
      </w:r>
      <w:r w:rsidR="0089458D">
        <w:rPr>
          <w:sz w:val="28"/>
          <w:szCs w:val="28"/>
        </w:rPr>
        <w:br/>
      </w:r>
      <w:r w:rsidR="00D90598" w:rsidRPr="00280B41">
        <w:rPr>
          <w:sz w:val="28"/>
          <w:szCs w:val="28"/>
        </w:rPr>
        <w:t xml:space="preserve">30-денний строк з дня складення висновку про результати розслідування зловживань на оптовому енергетичному ринку з урахуванням положень </w:t>
      </w:r>
      <w:r w:rsidR="0008704E">
        <w:rPr>
          <w:sz w:val="28"/>
          <w:szCs w:val="28"/>
        </w:rPr>
        <w:t xml:space="preserve">                 </w:t>
      </w:r>
      <w:r w:rsidR="00D90598" w:rsidRPr="00280B41">
        <w:rPr>
          <w:sz w:val="28"/>
          <w:szCs w:val="28"/>
        </w:rPr>
        <w:t xml:space="preserve">пункту 8 </w:t>
      </w:r>
      <w:r w:rsidR="0008704E">
        <w:rPr>
          <w:sz w:val="28"/>
          <w:szCs w:val="28"/>
        </w:rPr>
        <w:t>розділу ІІ «</w:t>
      </w:r>
      <w:r w:rsidR="00D90598" w:rsidRPr="00280B41">
        <w:rPr>
          <w:sz w:val="28"/>
          <w:szCs w:val="28"/>
        </w:rPr>
        <w:t>Прикінцев</w:t>
      </w:r>
      <w:r w:rsidR="0008704E">
        <w:rPr>
          <w:sz w:val="28"/>
          <w:szCs w:val="28"/>
        </w:rPr>
        <w:t>і</w:t>
      </w:r>
      <w:r w:rsidR="00D90598" w:rsidRPr="00280B41">
        <w:rPr>
          <w:sz w:val="28"/>
          <w:szCs w:val="28"/>
        </w:rPr>
        <w:t xml:space="preserve"> та перехідн</w:t>
      </w:r>
      <w:r w:rsidR="0008704E">
        <w:rPr>
          <w:sz w:val="28"/>
          <w:szCs w:val="28"/>
        </w:rPr>
        <w:t>і</w:t>
      </w:r>
      <w:r w:rsidR="00D90598" w:rsidRPr="00280B41">
        <w:rPr>
          <w:sz w:val="28"/>
          <w:szCs w:val="28"/>
        </w:rPr>
        <w:t xml:space="preserve"> положен</w:t>
      </w:r>
      <w:r w:rsidR="0008704E">
        <w:rPr>
          <w:sz w:val="28"/>
          <w:szCs w:val="28"/>
        </w:rPr>
        <w:t>ня»</w:t>
      </w:r>
      <w:r w:rsidR="00D90598" w:rsidRPr="00280B41">
        <w:rPr>
          <w:sz w:val="28"/>
          <w:szCs w:val="28"/>
        </w:rPr>
        <w:t xml:space="preserve"> Закону України </w:t>
      </w:r>
      <w:r w:rsidR="0008704E">
        <w:rPr>
          <w:sz w:val="28"/>
          <w:szCs w:val="28"/>
        </w:rPr>
        <w:t>«П</w:t>
      </w:r>
      <w:r w:rsidR="00D90598" w:rsidRPr="00280B41">
        <w:rPr>
          <w:sz w:val="28"/>
          <w:szCs w:val="28"/>
        </w:rPr>
        <w:t>ро внесення змін до деяких законів України щодо запобігання зловживанням на оптових енергетичних ринках</w:t>
      </w:r>
      <w:r w:rsidR="0008704E">
        <w:rPr>
          <w:sz w:val="28"/>
          <w:szCs w:val="28"/>
        </w:rPr>
        <w:t>»</w:t>
      </w:r>
      <w:r w:rsidR="00416CC2">
        <w:rPr>
          <w:sz w:val="28"/>
          <w:szCs w:val="28"/>
        </w:rPr>
        <w:t xml:space="preserve"> від 10 червня 2023 року № 3141-ІХ</w:t>
      </w:r>
      <w:r w:rsidR="00D90598" w:rsidRPr="00280B41">
        <w:rPr>
          <w:sz w:val="28"/>
          <w:szCs w:val="28"/>
        </w:rPr>
        <w:t>.</w:t>
      </w:r>
    </w:p>
    <w:p w14:paraId="56EDDA68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7DE0ADE8" w14:textId="1390E14E" w:rsidR="00D90598" w:rsidRDefault="001B0760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90598" w:rsidRPr="00280B41">
        <w:rPr>
          <w:sz w:val="28"/>
          <w:szCs w:val="28"/>
        </w:rPr>
        <w:t>.3. Рішення НКРЕКП приймається на засіданні, що проводиться у формі відкритого або закритого слухання, відповідно до Регламенту.</w:t>
      </w:r>
    </w:p>
    <w:p w14:paraId="38201CC4" w14:textId="77777777" w:rsidR="00FA23C2" w:rsidRPr="00280B41" w:rsidRDefault="00FA23C2" w:rsidP="00D90598">
      <w:pPr>
        <w:ind w:firstLine="709"/>
        <w:jc w:val="both"/>
        <w:rPr>
          <w:sz w:val="28"/>
          <w:szCs w:val="28"/>
        </w:rPr>
      </w:pPr>
    </w:p>
    <w:p w14:paraId="2F7C8D3A" w14:textId="4641225D" w:rsidR="00D90598" w:rsidRPr="00280B41" w:rsidRDefault="001B0760" w:rsidP="00D9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90598" w:rsidRPr="00280B41">
        <w:rPr>
          <w:sz w:val="28"/>
          <w:szCs w:val="28"/>
        </w:rPr>
        <w:t xml:space="preserve">.4. Рішення НКРЕКП за результатами розслідування може бути оскаржено </w:t>
      </w:r>
      <w:r w:rsidR="000418B9">
        <w:rPr>
          <w:sz w:val="28"/>
          <w:szCs w:val="28"/>
        </w:rPr>
        <w:t>в судовому порядку</w:t>
      </w:r>
      <w:r w:rsidR="00D90598" w:rsidRPr="00280B41">
        <w:rPr>
          <w:sz w:val="28"/>
          <w:szCs w:val="28"/>
        </w:rPr>
        <w:t>.</w:t>
      </w:r>
    </w:p>
    <w:p w14:paraId="49B08668" w14:textId="77777777" w:rsidR="004A43D4" w:rsidRDefault="009B6ECD" w:rsidP="007658A1">
      <w:pPr>
        <w:jc w:val="both"/>
        <w:rPr>
          <w:b/>
          <w:sz w:val="28"/>
          <w:szCs w:val="28"/>
        </w:rPr>
      </w:pPr>
      <w:r w:rsidRPr="000D1131">
        <w:rPr>
          <w:b/>
          <w:sz w:val="28"/>
          <w:szCs w:val="28"/>
        </w:rPr>
        <w:tab/>
      </w:r>
    </w:p>
    <w:p w14:paraId="1F74DF55" w14:textId="714D9DED" w:rsidR="009B6ECD" w:rsidRPr="000D1131" w:rsidRDefault="007658A1" w:rsidP="007658A1">
      <w:pPr>
        <w:jc w:val="both"/>
        <w:rPr>
          <w:b/>
          <w:sz w:val="28"/>
          <w:szCs w:val="28"/>
        </w:rPr>
      </w:pPr>
      <w:r w:rsidRPr="000D1131">
        <w:rPr>
          <w:b/>
          <w:sz w:val="28"/>
          <w:szCs w:val="28"/>
        </w:rPr>
        <w:tab/>
      </w:r>
    </w:p>
    <w:p w14:paraId="240218A9" w14:textId="77777777" w:rsidR="000D1131" w:rsidRPr="003E5943" w:rsidRDefault="000D1131" w:rsidP="007658A1">
      <w:pPr>
        <w:jc w:val="both"/>
        <w:rPr>
          <w:sz w:val="28"/>
          <w:szCs w:val="28"/>
        </w:rPr>
      </w:pPr>
      <w:r w:rsidRPr="003E5943">
        <w:rPr>
          <w:sz w:val="28"/>
          <w:szCs w:val="28"/>
        </w:rPr>
        <w:t xml:space="preserve">Директор Департаменту </w:t>
      </w:r>
    </w:p>
    <w:p w14:paraId="4D9FB24F" w14:textId="7AF64B75" w:rsidR="009B6ECD" w:rsidRPr="003E5943" w:rsidRDefault="009B6ECD" w:rsidP="007658A1">
      <w:pPr>
        <w:jc w:val="both"/>
        <w:rPr>
          <w:sz w:val="28"/>
          <w:szCs w:val="28"/>
        </w:rPr>
      </w:pPr>
      <w:r w:rsidRPr="003E5943">
        <w:rPr>
          <w:sz w:val="28"/>
          <w:szCs w:val="28"/>
        </w:rPr>
        <w:t>ліцензійного контролю</w:t>
      </w:r>
      <w:r w:rsidR="007658A1" w:rsidRPr="003E5943">
        <w:rPr>
          <w:sz w:val="28"/>
          <w:szCs w:val="28"/>
        </w:rPr>
        <w:t xml:space="preserve"> </w:t>
      </w:r>
      <w:r w:rsidR="007658A1" w:rsidRPr="003E5943">
        <w:rPr>
          <w:sz w:val="28"/>
          <w:szCs w:val="28"/>
        </w:rPr>
        <w:tab/>
      </w:r>
      <w:r w:rsidR="007658A1" w:rsidRPr="003E5943">
        <w:rPr>
          <w:sz w:val="28"/>
          <w:szCs w:val="28"/>
        </w:rPr>
        <w:tab/>
      </w:r>
      <w:r w:rsidR="007658A1" w:rsidRPr="003E5943">
        <w:rPr>
          <w:sz w:val="28"/>
          <w:szCs w:val="28"/>
        </w:rPr>
        <w:tab/>
      </w:r>
      <w:r w:rsidR="007658A1" w:rsidRPr="003E5943">
        <w:rPr>
          <w:sz w:val="28"/>
          <w:szCs w:val="28"/>
        </w:rPr>
        <w:tab/>
      </w:r>
      <w:r w:rsidR="007658A1" w:rsidRPr="003E5943">
        <w:rPr>
          <w:sz w:val="28"/>
          <w:szCs w:val="28"/>
        </w:rPr>
        <w:tab/>
      </w:r>
      <w:r w:rsidR="000D1131" w:rsidRPr="003E5943">
        <w:rPr>
          <w:sz w:val="28"/>
          <w:szCs w:val="28"/>
        </w:rPr>
        <w:t xml:space="preserve">         </w:t>
      </w:r>
      <w:r w:rsidR="007658A1" w:rsidRPr="003E5943">
        <w:rPr>
          <w:sz w:val="28"/>
          <w:szCs w:val="28"/>
        </w:rPr>
        <w:t xml:space="preserve">Ярослав </w:t>
      </w:r>
      <w:r w:rsidR="000D1131" w:rsidRPr="003E5943">
        <w:rPr>
          <w:sz w:val="28"/>
          <w:szCs w:val="28"/>
        </w:rPr>
        <w:t>ЗЕЛЕНЮК</w:t>
      </w:r>
    </w:p>
    <w:p w14:paraId="5E8FCCFB" w14:textId="77777777" w:rsidR="00D90598" w:rsidRPr="00280B41" w:rsidRDefault="00D90598" w:rsidP="00D90598">
      <w:pPr>
        <w:ind w:firstLine="709"/>
        <w:jc w:val="both"/>
        <w:rPr>
          <w:sz w:val="28"/>
          <w:szCs w:val="28"/>
        </w:rPr>
      </w:pPr>
    </w:p>
    <w:p w14:paraId="4DB7A8C0" w14:textId="0BD0889E" w:rsidR="00D90598" w:rsidRDefault="00D90598" w:rsidP="00D90598">
      <w:pPr>
        <w:ind w:firstLine="709"/>
        <w:jc w:val="both"/>
        <w:rPr>
          <w:sz w:val="28"/>
          <w:szCs w:val="28"/>
        </w:rPr>
      </w:pPr>
    </w:p>
    <w:p w14:paraId="5A15D683" w14:textId="12D33383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4B6BECD9" w14:textId="066A2CE2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32488ABB" w14:textId="23FEFD5B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084A423C" w14:textId="23DBB7CA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3F267881" w14:textId="41E9C893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40C095D4" w14:textId="3740CB78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4BCA922F" w14:textId="3556FBE0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6509A24E" w14:textId="3DA473B0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68F6E93F" w14:textId="635F0C92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50723273" w14:textId="480657D1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3663D84D" w14:textId="2F6DC09D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20831B2F" w14:textId="1421209F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55ED2942" w14:textId="0654BD58" w:rsidR="004A43D4" w:rsidRDefault="004A43D4" w:rsidP="00D90598">
      <w:pPr>
        <w:ind w:firstLine="709"/>
        <w:jc w:val="both"/>
        <w:rPr>
          <w:sz w:val="28"/>
          <w:szCs w:val="28"/>
        </w:rPr>
      </w:pPr>
    </w:p>
    <w:p w14:paraId="7BF08FD0" w14:textId="56CA1D44" w:rsidR="004A43D4" w:rsidRDefault="004A43D4" w:rsidP="00D90598">
      <w:pPr>
        <w:ind w:firstLine="709"/>
        <w:jc w:val="both"/>
        <w:rPr>
          <w:sz w:val="28"/>
          <w:szCs w:val="28"/>
        </w:rPr>
      </w:pPr>
    </w:p>
    <w:p w14:paraId="22D1998A" w14:textId="77777777" w:rsidR="004A43D4" w:rsidRDefault="004A43D4" w:rsidP="00D90598">
      <w:pPr>
        <w:ind w:firstLine="709"/>
        <w:jc w:val="both"/>
        <w:rPr>
          <w:sz w:val="28"/>
          <w:szCs w:val="28"/>
        </w:rPr>
      </w:pPr>
    </w:p>
    <w:p w14:paraId="56474D0F" w14:textId="08641092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01DC5589" w14:textId="7CCA077D" w:rsidR="000D1131" w:rsidRDefault="000D1131" w:rsidP="00D90598">
      <w:pPr>
        <w:ind w:firstLine="709"/>
        <w:jc w:val="both"/>
        <w:rPr>
          <w:sz w:val="28"/>
          <w:szCs w:val="28"/>
        </w:rPr>
      </w:pPr>
    </w:p>
    <w:p w14:paraId="2260E1B4" w14:textId="64375532" w:rsidR="004C4B48" w:rsidRDefault="004C4B48" w:rsidP="00A22126">
      <w:pPr>
        <w:jc w:val="both"/>
        <w:rPr>
          <w:sz w:val="28"/>
          <w:szCs w:val="28"/>
        </w:rPr>
      </w:pPr>
    </w:p>
    <w:p w14:paraId="2FC7C1D9" w14:textId="4393C096" w:rsidR="00893478" w:rsidRDefault="00893478" w:rsidP="00893478">
      <w:pPr>
        <w:ind w:firstLine="709"/>
        <w:jc w:val="center"/>
        <w:rPr>
          <w:sz w:val="28"/>
          <w:szCs w:val="28"/>
        </w:rPr>
      </w:pPr>
    </w:p>
    <w:p w14:paraId="66F9FEEC" w14:textId="2F4B743A" w:rsidR="00893478" w:rsidRPr="00893478" w:rsidRDefault="00893478" w:rsidP="00893478">
      <w:pPr>
        <w:rPr>
          <w:sz w:val="28"/>
          <w:szCs w:val="28"/>
        </w:rPr>
        <w:sectPr w:rsidR="00893478" w:rsidRPr="00893478" w:rsidSect="003E5943">
          <w:type w:val="continuous"/>
          <w:pgSz w:w="11906" w:h="16838"/>
          <w:pgMar w:top="850" w:right="850" w:bottom="850" w:left="1417" w:header="708" w:footer="708" w:gutter="0"/>
          <w:cols w:space="708"/>
          <w:titlePg/>
          <w:docGrid w:linePitch="360"/>
        </w:sectPr>
      </w:pPr>
    </w:p>
    <w:tbl>
      <w:tblPr>
        <w:tblStyle w:val="5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63"/>
        <w:gridCol w:w="2976"/>
      </w:tblGrid>
      <w:tr w:rsidR="00604EFB" w:rsidRPr="00280B41" w14:paraId="5710432B" w14:textId="77777777" w:rsidTr="000D1131">
        <w:tc>
          <w:tcPr>
            <w:tcW w:w="6663" w:type="dxa"/>
          </w:tcPr>
          <w:p w14:paraId="26CDF182" w14:textId="2B238B5F" w:rsidR="00604EFB" w:rsidRPr="00280B41" w:rsidRDefault="009B6ECD" w:rsidP="00D47FD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2976" w:type="dxa"/>
          </w:tcPr>
          <w:p w14:paraId="45B6D601" w14:textId="55B9C8D4" w:rsidR="00604EFB" w:rsidRPr="00280B41" w:rsidRDefault="00604EFB" w:rsidP="00D47FD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 xml:space="preserve">Додаток </w:t>
            </w:r>
            <w:r>
              <w:rPr>
                <w:sz w:val="24"/>
                <w:szCs w:val="24"/>
              </w:rPr>
              <w:t>1</w:t>
            </w:r>
          </w:p>
          <w:p w14:paraId="123CACAC" w14:textId="5610CBFE" w:rsidR="00604EFB" w:rsidRPr="00280B41" w:rsidRDefault="00604EFB" w:rsidP="00D47FD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до Порядку розслідування зловживань на оптов</w:t>
            </w:r>
            <w:r w:rsidR="004C4B48">
              <w:rPr>
                <w:sz w:val="24"/>
                <w:szCs w:val="24"/>
              </w:rPr>
              <w:t>ому</w:t>
            </w:r>
            <w:r w:rsidRPr="00280B41">
              <w:rPr>
                <w:sz w:val="24"/>
                <w:szCs w:val="24"/>
              </w:rPr>
              <w:t xml:space="preserve"> енергетичн</w:t>
            </w:r>
            <w:r w:rsidR="004C4B48">
              <w:rPr>
                <w:sz w:val="24"/>
                <w:szCs w:val="24"/>
              </w:rPr>
              <w:t>ому</w:t>
            </w:r>
            <w:r w:rsidRPr="00280B41">
              <w:rPr>
                <w:sz w:val="24"/>
                <w:szCs w:val="24"/>
              </w:rPr>
              <w:t xml:space="preserve"> ринк</w:t>
            </w:r>
            <w:r w:rsidR="004C4B48">
              <w:rPr>
                <w:sz w:val="24"/>
                <w:szCs w:val="24"/>
              </w:rPr>
              <w:t>у</w:t>
            </w:r>
          </w:p>
          <w:p w14:paraId="3CB900D3" w14:textId="77777777" w:rsidR="00604EFB" w:rsidRPr="00280B41" w:rsidRDefault="00604EFB" w:rsidP="00D47FD6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14:paraId="20617D4A" w14:textId="77777777" w:rsidR="00604EFB" w:rsidRPr="00280B41" w:rsidRDefault="00604EFB" w:rsidP="00D47FD6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2F7651E4" w14:textId="537F1BE7" w:rsidR="00604EFB" w:rsidRDefault="00604EFB" w:rsidP="009B6ECD">
      <w:pPr>
        <w:rPr>
          <w:sz w:val="24"/>
          <w:szCs w:val="24"/>
        </w:rPr>
      </w:pPr>
    </w:p>
    <w:p w14:paraId="3F5A9B6B" w14:textId="2E6E2016" w:rsidR="000D1131" w:rsidRDefault="000D1131" w:rsidP="000D1131">
      <w:pPr>
        <w:jc w:val="center"/>
        <w:rPr>
          <w:b/>
          <w:sz w:val="28"/>
          <w:szCs w:val="28"/>
        </w:rPr>
      </w:pPr>
      <w:r w:rsidRPr="00147269">
        <w:rPr>
          <w:b/>
          <w:sz w:val="28"/>
          <w:szCs w:val="28"/>
        </w:rPr>
        <w:t>Повідомлення (заява) про підозрілу поведінку на оптов</w:t>
      </w:r>
      <w:r w:rsidR="004C4B48">
        <w:rPr>
          <w:b/>
          <w:sz w:val="28"/>
          <w:szCs w:val="28"/>
        </w:rPr>
        <w:t>ому</w:t>
      </w:r>
      <w:r w:rsidRPr="00147269">
        <w:rPr>
          <w:b/>
          <w:sz w:val="28"/>
          <w:szCs w:val="28"/>
        </w:rPr>
        <w:t xml:space="preserve"> енергетичн</w:t>
      </w:r>
      <w:r w:rsidR="004C4B48">
        <w:rPr>
          <w:b/>
          <w:sz w:val="28"/>
          <w:szCs w:val="28"/>
        </w:rPr>
        <w:t>ому</w:t>
      </w:r>
      <w:r w:rsidRPr="00147269">
        <w:rPr>
          <w:b/>
          <w:sz w:val="28"/>
          <w:szCs w:val="28"/>
        </w:rPr>
        <w:t xml:space="preserve"> ринк</w:t>
      </w:r>
      <w:r w:rsidR="004C4B48">
        <w:rPr>
          <w:b/>
          <w:sz w:val="28"/>
          <w:szCs w:val="28"/>
        </w:rPr>
        <w:t>у</w:t>
      </w:r>
      <w:r w:rsidRPr="00147269">
        <w:rPr>
          <w:b/>
          <w:sz w:val="28"/>
          <w:szCs w:val="28"/>
        </w:rPr>
        <w:t xml:space="preserve"> та/або про можливе зловживання на оптовому енергетичному ринку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20"/>
        <w:gridCol w:w="2893"/>
        <w:gridCol w:w="2610"/>
        <w:gridCol w:w="3606"/>
      </w:tblGrid>
      <w:tr w:rsidR="000D1131" w14:paraId="23647389" w14:textId="77777777" w:rsidTr="00ED4B8C">
        <w:tc>
          <w:tcPr>
            <w:tcW w:w="535" w:type="dxa"/>
          </w:tcPr>
          <w:p w14:paraId="72D233F1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12093024" w14:textId="73AAA579" w:rsidR="00562279" w:rsidRPr="000F11F6" w:rsidRDefault="00562279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2925" w:type="dxa"/>
          </w:tcPr>
          <w:p w14:paraId="05888782" w14:textId="77777777" w:rsidR="000D1131" w:rsidRPr="000F11F6" w:rsidRDefault="000D1131" w:rsidP="00ED4B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6033" w:type="dxa"/>
          </w:tcPr>
          <w:p w14:paraId="61C34311" w14:textId="77777777" w:rsidR="000D1131" w:rsidRPr="000F11F6" w:rsidRDefault="000D1131" w:rsidP="00ED4B8C">
            <w:pPr>
              <w:jc w:val="center"/>
              <w:rPr>
                <w:b/>
                <w:sz w:val="24"/>
                <w:szCs w:val="24"/>
              </w:rPr>
            </w:pPr>
            <w:r w:rsidRPr="000F11F6">
              <w:rPr>
                <w:b/>
                <w:sz w:val="24"/>
                <w:szCs w:val="24"/>
              </w:rPr>
              <w:t>Інформація, яку необхідно заповнити</w:t>
            </w:r>
          </w:p>
        </w:tc>
        <w:tc>
          <w:tcPr>
            <w:tcW w:w="5635" w:type="dxa"/>
          </w:tcPr>
          <w:p w14:paraId="1AF0CFE6" w14:textId="77777777" w:rsidR="000D1131" w:rsidRPr="000F11F6" w:rsidRDefault="000D1131" w:rsidP="00ED4B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Примітки</w:t>
            </w:r>
          </w:p>
        </w:tc>
      </w:tr>
      <w:tr w:rsidR="000D1131" w14:paraId="29F6FFC7" w14:textId="77777777" w:rsidTr="00ED4B8C">
        <w:tc>
          <w:tcPr>
            <w:tcW w:w="15128" w:type="dxa"/>
            <w:gridSpan w:val="4"/>
          </w:tcPr>
          <w:p w14:paraId="5FB12576" w14:textId="77777777" w:rsidR="000D1131" w:rsidRPr="000F11F6" w:rsidRDefault="000D1131" w:rsidP="00ED4B8C">
            <w:pPr>
              <w:jc w:val="center"/>
              <w:rPr>
                <w:b/>
                <w:sz w:val="24"/>
                <w:szCs w:val="24"/>
              </w:rPr>
            </w:pPr>
            <w:r w:rsidRPr="000F11F6">
              <w:rPr>
                <w:b/>
                <w:sz w:val="24"/>
                <w:szCs w:val="24"/>
              </w:rPr>
              <w:t>І. Загальна інформація</w:t>
            </w:r>
          </w:p>
        </w:tc>
      </w:tr>
      <w:tr w:rsidR="000D1131" w14:paraId="150F045D" w14:textId="77777777" w:rsidTr="00ED4B8C">
        <w:tc>
          <w:tcPr>
            <w:tcW w:w="535" w:type="dxa"/>
          </w:tcPr>
          <w:p w14:paraId="03BF3BF4" w14:textId="77777777" w:rsidR="000D1131" w:rsidRPr="000F11F6" w:rsidRDefault="000D1131" w:rsidP="00ED4B8C">
            <w:pPr>
              <w:jc w:val="both"/>
              <w:rPr>
                <w:sz w:val="24"/>
                <w:szCs w:val="24"/>
              </w:rPr>
            </w:pPr>
            <w:r w:rsidRPr="000F11F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925" w:type="dxa"/>
          </w:tcPr>
          <w:p w14:paraId="5A6BBE21" w14:textId="04AA3966" w:rsidR="000D1131" w:rsidRPr="000F11F6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Категорія заявника</w:t>
            </w:r>
          </w:p>
          <w:p w14:paraId="7269E48E" w14:textId="77777777" w:rsidR="000D1131" w:rsidRPr="000F11F6" w:rsidRDefault="000D1131" w:rsidP="00ED4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3" w:type="dxa"/>
          </w:tcPr>
          <w:p w14:paraId="6372235B" w14:textId="77777777" w:rsidR="000D1131" w:rsidRPr="0062244D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2CC338FF" w14:textId="77777777" w:rsidR="000D1131" w:rsidRPr="0062244D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 w:rsidRPr="0062244D">
              <w:rPr>
                <w:i/>
                <w:sz w:val="24"/>
                <w:szCs w:val="24"/>
              </w:rPr>
              <w:t>Зазначається категорія заявника:</w:t>
            </w:r>
          </w:p>
          <w:p w14:paraId="586E476E" w14:textId="6736061E" w:rsidR="000D1131" w:rsidRPr="0062244D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 w:rsidRPr="0062244D">
              <w:rPr>
                <w:i/>
                <w:sz w:val="24"/>
                <w:szCs w:val="24"/>
              </w:rPr>
              <w:t>Учасник оптового енергетичного ринку;</w:t>
            </w:r>
            <w:r w:rsidR="00717937" w:rsidRPr="0062244D">
              <w:rPr>
                <w:i/>
                <w:sz w:val="24"/>
                <w:szCs w:val="24"/>
              </w:rPr>
              <w:t>*</w:t>
            </w:r>
          </w:p>
          <w:p w14:paraId="7BBECA8C" w14:textId="77777777" w:rsidR="00717937" w:rsidRPr="0062244D" w:rsidRDefault="00717937" w:rsidP="00717937">
            <w:pPr>
              <w:jc w:val="both"/>
              <w:rPr>
                <w:i/>
                <w:sz w:val="24"/>
                <w:szCs w:val="24"/>
              </w:rPr>
            </w:pPr>
            <w:r w:rsidRPr="0062244D">
              <w:rPr>
                <w:i/>
                <w:sz w:val="24"/>
                <w:szCs w:val="24"/>
              </w:rPr>
              <w:t>Особа, яка професійно організовує операції з оптовими енергетичними продуктами;</w:t>
            </w:r>
          </w:p>
          <w:p w14:paraId="1E95A2D7" w14:textId="5E0D1F19" w:rsidR="00717937" w:rsidRPr="0062244D" w:rsidRDefault="00717937" w:rsidP="00717937">
            <w:pPr>
              <w:jc w:val="both"/>
              <w:rPr>
                <w:i/>
                <w:sz w:val="24"/>
                <w:szCs w:val="24"/>
              </w:rPr>
            </w:pPr>
            <w:r w:rsidRPr="0062244D">
              <w:rPr>
                <w:i/>
                <w:sz w:val="24"/>
                <w:szCs w:val="24"/>
              </w:rPr>
              <w:t>Національний енергетичний орган європейської країн</w:t>
            </w:r>
            <w:r w:rsidR="00564FB9">
              <w:rPr>
                <w:i/>
                <w:sz w:val="24"/>
                <w:szCs w:val="24"/>
              </w:rPr>
              <w:t>и</w:t>
            </w:r>
            <w:r w:rsidRPr="0062244D">
              <w:rPr>
                <w:i/>
                <w:sz w:val="24"/>
                <w:szCs w:val="24"/>
              </w:rPr>
              <w:t>;</w:t>
            </w:r>
          </w:p>
          <w:p w14:paraId="25603CE2" w14:textId="16D6371C" w:rsidR="000D1131" w:rsidRPr="0062244D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 w:rsidRPr="0062244D">
              <w:rPr>
                <w:i/>
                <w:sz w:val="24"/>
                <w:szCs w:val="24"/>
              </w:rPr>
              <w:t>Орган державної влади</w:t>
            </w:r>
            <w:r w:rsidR="00717937" w:rsidRPr="0062244D">
              <w:rPr>
                <w:i/>
                <w:sz w:val="24"/>
                <w:szCs w:val="24"/>
              </w:rPr>
              <w:t>;</w:t>
            </w:r>
          </w:p>
          <w:p w14:paraId="780C6C8F" w14:textId="415BF464" w:rsidR="000D1131" w:rsidRPr="0062244D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 w:rsidRPr="0062244D">
              <w:rPr>
                <w:i/>
                <w:sz w:val="24"/>
                <w:szCs w:val="24"/>
              </w:rPr>
              <w:t>Інше (зазначити)</w:t>
            </w:r>
            <w:r w:rsidR="00717937" w:rsidRPr="0062244D">
              <w:rPr>
                <w:i/>
                <w:sz w:val="24"/>
                <w:szCs w:val="24"/>
              </w:rPr>
              <w:t>*</w:t>
            </w:r>
          </w:p>
          <w:p w14:paraId="0FADAE93" w14:textId="77777777" w:rsidR="000D1131" w:rsidRPr="0062244D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D1131" w14:paraId="2526A5E0" w14:textId="77777777" w:rsidTr="00ED4B8C">
        <w:tc>
          <w:tcPr>
            <w:tcW w:w="535" w:type="dxa"/>
          </w:tcPr>
          <w:p w14:paraId="7C2717C8" w14:textId="77777777" w:rsidR="000D1131" w:rsidRPr="000F11F6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25" w:type="dxa"/>
          </w:tcPr>
          <w:p w14:paraId="02C8561C" w14:textId="7B2440E8" w:rsidR="000D1131" w:rsidRPr="00F76ED0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76ED0">
              <w:rPr>
                <w:sz w:val="24"/>
                <w:szCs w:val="24"/>
              </w:rPr>
              <w:t>айменування/прізвище, ім’я по батькові</w:t>
            </w:r>
            <w:r>
              <w:rPr>
                <w:sz w:val="24"/>
                <w:szCs w:val="24"/>
              </w:rPr>
              <w:t xml:space="preserve"> заявника.</w:t>
            </w:r>
          </w:p>
        </w:tc>
        <w:tc>
          <w:tcPr>
            <w:tcW w:w="6033" w:type="dxa"/>
          </w:tcPr>
          <w:p w14:paraId="5A9C2CCA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346F1934" w14:textId="7FBB6B0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Зазначається назва компанії/органу державної влади; прізвище, ім’я, по батькові (для фізичних осіб</w:t>
            </w:r>
          </w:p>
        </w:tc>
      </w:tr>
      <w:tr w:rsidR="000D1131" w14:paraId="78D9F8EA" w14:textId="77777777" w:rsidTr="00ED4B8C">
        <w:tc>
          <w:tcPr>
            <w:tcW w:w="535" w:type="dxa"/>
          </w:tcPr>
          <w:p w14:paraId="56B64EE0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25" w:type="dxa"/>
          </w:tcPr>
          <w:p w14:paraId="2AFCD2AD" w14:textId="45DA7446" w:rsidR="000D1131" w:rsidRDefault="000D1131" w:rsidP="00ED4B8C">
            <w:pPr>
              <w:jc w:val="both"/>
              <w:rPr>
                <w:sz w:val="24"/>
                <w:szCs w:val="24"/>
              </w:rPr>
            </w:pPr>
            <w:r w:rsidRPr="00B00F02">
              <w:rPr>
                <w:sz w:val="24"/>
                <w:szCs w:val="24"/>
              </w:rPr>
              <w:t>ЄДРПОУ/РНОКПП</w:t>
            </w:r>
          </w:p>
        </w:tc>
        <w:tc>
          <w:tcPr>
            <w:tcW w:w="6033" w:type="dxa"/>
          </w:tcPr>
          <w:p w14:paraId="402AEE85" w14:textId="77777777" w:rsidR="000D1131" w:rsidRPr="00B00F02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4A0D3C95" w14:textId="5405EF6A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 w:rsidRPr="00B00F02">
              <w:rPr>
                <w:i/>
                <w:sz w:val="24"/>
                <w:szCs w:val="24"/>
              </w:rPr>
              <w:t>Зазначається код ЄДРПОУ або РНОКПП (для  фізичної особи)</w:t>
            </w:r>
          </w:p>
        </w:tc>
      </w:tr>
      <w:tr w:rsidR="000D1131" w14:paraId="3BB896BA" w14:textId="77777777" w:rsidTr="00ED4B8C">
        <w:tc>
          <w:tcPr>
            <w:tcW w:w="535" w:type="dxa"/>
          </w:tcPr>
          <w:p w14:paraId="5D2F3293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25" w:type="dxa"/>
          </w:tcPr>
          <w:p w14:paraId="76B41E1F" w14:textId="14EA0026" w:rsidR="000D1131" w:rsidRPr="00B00F02" w:rsidRDefault="00717937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Контактні дані</w:t>
            </w:r>
          </w:p>
        </w:tc>
        <w:tc>
          <w:tcPr>
            <w:tcW w:w="6033" w:type="dxa"/>
          </w:tcPr>
          <w:p w14:paraId="76F47A9A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1C106327" w14:textId="02BEA9BA" w:rsidR="000D1131" w:rsidRPr="00B00F02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Зазначається адреса</w:t>
            </w:r>
            <w:r w:rsidR="00717937">
              <w:rPr>
                <w:i/>
                <w:sz w:val="24"/>
                <w:szCs w:val="24"/>
              </w:rPr>
              <w:t xml:space="preserve"> місцезнаходження</w:t>
            </w:r>
            <w:r>
              <w:rPr>
                <w:i/>
                <w:sz w:val="24"/>
                <w:szCs w:val="24"/>
              </w:rPr>
              <w:t>; електронна адреса; телефон</w:t>
            </w:r>
          </w:p>
        </w:tc>
      </w:tr>
      <w:tr w:rsidR="000D1131" w14:paraId="23521EB0" w14:textId="77777777" w:rsidTr="00ED4B8C">
        <w:tc>
          <w:tcPr>
            <w:tcW w:w="535" w:type="dxa"/>
          </w:tcPr>
          <w:p w14:paraId="337B22F4" w14:textId="77777777" w:rsidR="000D1131" w:rsidRPr="000F11F6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925" w:type="dxa"/>
          </w:tcPr>
          <w:p w14:paraId="15F8CC20" w14:textId="59532EC4" w:rsidR="000D1131" w:rsidRPr="000F11F6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Уповноважена особа</w:t>
            </w:r>
          </w:p>
        </w:tc>
        <w:tc>
          <w:tcPr>
            <w:tcW w:w="6033" w:type="dxa"/>
          </w:tcPr>
          <w:p w14:paraId="04BBA72B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2E08D14C" w14:textId="6781ED7B" w:rsidR="000D1131" w:rsidRPr="003A48A3" w:rsidRDefault="000D1131" w:rsidP="00ED4B8C">
            <w:pPr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Зазначається прізвище, ім’я, по батькові, посада; номер телефону; поштова адреса; документ, що підтверджує повноваження</w:t>
            </w:r>
          </w:p>
        </w:tc>
      </w:tr>
      <w:tr w:rsidR="000D1131" w14:paraId="0E0CAD29" w14:textId="77777777" w:rsidTr="00ED4B8C">
        <w:tc>
          <w:tcPr>
            <w:tcW w:w="535" w:type="dxa"/>
          </w:tcPr>
          <w:p w14:paraId="207003C1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925" w:type="dxa"/>
          </w:tcPr>
          <w:p w14:paraId="044CD756" w14:textId="774204A9" w:rsidR="000D1131" w:rsidRDefault="00562279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та час повідомлення</w:t>
            </w:r>
          </w:p>
        </w:tc>
        <w:tc>
          <w:tcPr>
            <w:tcW w:w="6033" w:type="dxa"/>
          </w:tcPr>
          <w:p w14:paraId="12EDB804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44B926A7" w14:textId="7E806844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Зазначається дата та час повідомлення про підозрілу поведінку на оптовому енергетичному ринку</w:t>
            </w:r>
            <w:r w:rsidRPr="009B2DC0">
              <w:rPr>
                <w:i/>
                <w:sz w:val="24"/>
                <w:szCs w:val="24"/>
              </w:rPr>
              <w:t xml:space="preserve"> та/або про можливе зловживання на оптовому енергетичному ринку 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0D1131" w14:paraId="366C470B" w14:textId="77777777" w:rsidTr="00ED4B8C">
        <w:tc>
          <w:tcPr>
            <w:tcW w:w="535" w:type="dxa"/>
          </w:tcPr>
          <w:p w14:paraId="175BC53B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5" w:type="dxa"/>
          </w:tcPr>
          <w:p w14:paraId="36AA18EA" w14:textId="1F2CEEB8" w:rsidR="000D1131" w:rsidRPr="00810BD8" w:rsidRDefault="000D1131" w:rsidP="004C4B48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Обставини</w:t>
            </w:r>
            <w:r w:rsidR="00564F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564FB9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яких стало відомо про можливе зловживання</w:t>
            </w:r>
          </w:p>
        </w:tc>
        <w:tc>
          <w:tcPr>
            <w:tcW w:w="6033" w:type="dxa"/>
          </w:tcPr>
          <w:p w14:paraId="46E1DA6E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2794D180" w14:textId="77777777" w:rsidR="00113E18" w:rsidRDefault="00113E18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014CD3F2" w14:textId="77777777" w:rsidR="00113E18" w:rsidRDefault="00113E18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60813DEA" w14:textId="77777777" w:rsidR="00113E18" w:rsidRDefault="00113E18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2360F8BD" w14:textId="77777777" w:rsidR="00113E18" w:rsidRDefault="00113E18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18E054E7" w14:textId="7B326E4B" w:rsidR="00113E18" w:rsidRDefault="00113E18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58BE3C10" w14:textId="410930DB" w:rsidR="00113E18" w:rsidRDefault="00113E18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18A40D04" w14:textId="77777777" w:rsidR="00A22126" w:rsidRDefault="00A22126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368A907E" w14:textId="62B6C63F" w:rsidR="00113E18" w:rsidRDefault="00113E18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7CD5F02F" w14:textId="2B99E1C6" w:rsidR="000D1131" w:rsidRDefault="000D1131" w:rsidP="004C4B48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Описується, коли та </w:t>
            </w:r>
            <w:r w:rsidR="004C4B48">
              <w:rPr>
                <w:i/>
                <w:sz w:val="24"/>
                <w:szCs w:val="24"/>
              </w:rPr>
              <w:t xml:space="preserve">за </w:t>
            </w:r>
            <w:r>
              <w:rPr>
                <w:i/>
                <w:sz w:val="24"/>
                <w:szCs w:val="24"/>
              </w:rPr>
              <w:t>яких обставин заявнику стало відомо про можливе зловживання</w:t>
            </w:r>
          </w:p>
        </w:tc>
      </w:tr>
      <w:tr w:rsidR="000D1131" w14:paraId="36BA7374" w14:textId="77777777" w:rsidTr="00ED4B8C">
        <w:tc>
          <w:tcPr>
            <w:tcW w:w="15128" w:type="dxa"/>
            <w:gridSpan w:val="4"/>
          </w:tcPr>
          <w:p w14:paraId="72EE3028" w14:textId="77777777" w:rsidR="000D1131" w:rsidRPr="009B2DC0" w:rsidRDefault="000D1131" w:rsidP="00ED4B8C">
            <w:pPr>
              <w:jc w:val="center"/>
              <w:rPr>
                <w:b/>
                <w:sz w:val="24"/>
                <w:szCs w:val="24"/>
              </w:rPr>
            </w:pPr>
            <w:r w:rsidRPr="009B2DC0">
              <w:rPr>
                <w:b/>
                <w:sz w:val="24"/>
                <w:szCs w:val="24"/>
              </w:rPr>
              <w:lastRenderedPageBreak/>
              <w:t xml:space="preserve">ІІ. </w:t>
            </w:r>
            <w:r>
              <w:rPr>
                <w:b/>
                <w:sz w:val="24"/>
                <w:szCs w:val="24"/>
              </w:rPr>
              <w:t xml:space="preserve">Вид можливого зловживання </w:t>
            </w:r>
          </w:p>
        </w:tc>
      </w:tr>
      <w:tr w:rsidR="000D1131" w14:paraId="47CB2405" w14:textId="77777777" w:rsidTr="00ED4B8C">
        <w:tc>
          <w:tcPr>
            <w:tcW w:w="535" w:type="dxa"/>
          </w:tcPr>
          <w:p w14:paraId="29EC0BF9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</w:p>
        </w:tc>
        <w:tc>
          <w:tcPr>
            <w:tcW w:w="2925" w:type="dxa"/>
          </w:tcPr>
          <w:p w14:paraId="5F941956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зловживання</w:t>
            </w:r>
          </w:p>
        </w:tc>
        <w:tc>
          <w:tcPr>
            <w:tcW w:w="6033" w:type="dxa"/>
          </w:tcPr>
          <w:p w14:paraId="4F9CD5D4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4EC3FAD5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Зазначається вид зловживання:</w:t>
            </w:r>
          </w:p>
          <w:p w14:paraId="4F7AAEE5" w14:textId="3E14771A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 xml:space="preserve">порушення встановлених обмежень щодо використання </w:t>
            </w:r>
            <w:proofErr w:type="spellStart"/>
            <w:r w:rsidRPr="005826B8">
              <w:rPr>
                <w:i/>
                <w:sz w:val="24"/>
                <w:szCs w:val="24"/>
              </w:rPr>
              <w:t>інсайдерської</w:t>
            </w:r>
            <w:proofErr w:type="spellEnd"/>
            <w:r w:rsidRPr="005826B8">
              <w:rPr>
                <w:i/>
                <w:sz w:val="24"/>
                <w:szCs w:val="24"/>
              </w:rPr>
              <w:t xml:space="preserve"> інформації;</w:t>
            </w:r>
          </w:p>
          <w:p w14:paraId="30946826" w14:textId="77777777" w:rsidR="000D1131" w:rsidRDefault="000D1131" w:rsidP="005826B8">
            <w:pPr>
              <w:pStyle w:val="a4"/>
              <w:spacing w:after="0" w:line="240" w:lineRule="auto"/>
              <w:ind w:left="0" w:hanging="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нерозкриття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або розкриття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інсайдерської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інформації з порушенням вимог, встановлених для розкриття такої інформації; </w:t>
            </w:r>
          </w:p>
          <w:p w14:paraId="486C554B" w14:textId="624A232B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>маніпулювання та/або спроба маніпулювання на оптовому енергетичному ринку;</w:t>
            </w:r>
          </w:p>
          <w:p w14:paraId="7F10EFC4" w14:textId="7B0AC21F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>здійснення операцій з оптовими енергетичними продуктами без реєстрації як учасника оптового енергетичного ринку</w:t>
            </w:r>
          </w:p>
        </w:tc>
      </w:tr>
      <w:tr w:rsidR="000D1131" w14:paraId="7D7C7701" w14:textId="77777777" w:rsidTr="00ED4B8C">
        <w:tc>
          <w:tcPr>
            <w:tcW w:w="535" w:type="dxa"/>
          </w:tcPr>
          <w:p w14:paraId="5731AA5C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</w:p>
        </w:tc>
        <w:tc>
          <w:tcPr>
            <w:tcW w:w="2925" w:type="dxa"/>
          </w:tcPr>
          <w:p w14:paraId="27615D65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Ринок </w:t>
            </w:r>
          </w:p>
        </w:tc>
        <w:tc>
          <w:tcPr>
            <w:tcW w:w="6033" w:type="dxa"/>
          </w:tcPr>
          <w:p w14:paraId="5D48BA97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4A2B16F6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Зазначається, на якому оптовому ринку здійснено можливе зловживання:</w:t>
            </w:r>
          </w:p>
          <w:p w14:paraId="721CA89E" w14:textId="77777777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>ринок електричної енергії;</w:t>
            </w:r>
          </w:p>
          <w:p w14:paraId="507D99A7" w14:textId="66C60FE0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>ринок природного газу</w:t>
            </w:r>
          </w:p>
        </w:tc>
      </w:tr>
      <w:tr w:rsidR="000D1131" w14:paraId="6F72F313" w14:textId="77777777" w:rsidTr="00ED4B8C">
        <w:tc>
          <w:tcPr>
            <w:tcW w:w="535" w:type="dxa"/>
          </w:tcPr>
          <w:p w14:paraId="2AEE4B50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925" w:type="dxa"/>
          </w:tcPr>
          <w:p w14:paraId="12CC0FE9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Оптовий енергетичний продукт</w:t>
            </w:r>
          </w:p>
        </w:tc>
        <w:tc>
          <w:tcPr>
            <w:tcW w:w="6033" w:type="dxa"/>
          </w:tcPr>
          <w:p w14:paraId="398B1AF0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289532FE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Зазначається вид оптового енергетичного продукту: </w:t>
            </w:r>
          </w:p>
          <w:p w14:paraId="7ED210E3" w14:textId="77777777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>договори купівлі-продажу електричної енергії або природного газу;</w:t>
            </w:r>
          </w:p>
          <w:p w14:paraId="5BDED3C4" w14:textId="77777777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5826B8">
              <w:rPr>
                <w:i/>
                <w:sz w:val="24"/>
                <w:szCs w:val="24"/>
              </w:rPr>
              <w:t>деривативні</w:t>
            </w:r>
            <w:proofErr w:type="spellEnd"/>
            <w:r w:rsidRPr="005826B8">
              <w:rPr>
                <w:i/>
                <w:sz w:val="24"/>
                <w:szCs w:val="24"/>
              </w:rPr>
              <w:t xml:space="preserve"> контракти, базовим активом яких є електрична енергія або природний газ;</w:t>
            </w:r>
          </w:p>
          <w:p w14:paraId="0E6EF76C" w14:textId="77777777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>договори про передачу електричної енергії або транспортування природного газу, доступ до пропускної спроможності/розподілу потужності;</w:t>
            </w:r>
          </w:p>
          <w:p w14:paraId="5216AF51" w14:textId="77777777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5826B8">
              <w:rPr>
                <w:i/>
                <w:sz w:val="24"/>
                <w:szCs w:val="24"/>
              </w:rPr>
              <w:t>деривативні</w:t>
            </w:r>
            <w:proofErr w:type="spellEnd"/>
            <w:r w:rsidRPr="005826B8">
              <w:rPr>
                <w:i/>
                <w:sz w:val="24"/>
                <w:szCs w:val="24"/>
              </w:rPr>
              <w:t xml:space="preserve"> контракти щодо передачі електричної енергії або транспортування природного газу, доступу до пропускної спроможності/розподілу потужності;</w:t>
            </w:r>
          </w:p>
          <w:p w14:paraId="4B50A266" w14:textId="575C04E0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 xml:space="preserve">договори про постачання або розподіл електричної енергії та/або природного газу кінцевим споживачам з сумарною номінальною потужністю споживання установок споживача, що забезпечує технічну спроможність споживання електричної енергії </w:t>
            </w:r>
            <w:r w:rsidRPr="005826B8">
              <w:rPr>
                <w:i/>
                <w:sz w:val="24"/>
                <w:szCs w:val="24"/>
              </w:rPr>
              <w:lastRenderedPageBreak/>
              <w:t xml:space="preserve">або газу в обсязі 600 </w:t>
            </w:r>
            <w:proofErr w:type="spellStart"/>
            <w:r w:rsidRPr="005826B8">
              <w:rPr>
                <w:i/>
                <w:sz w:val="24"/>
                <w:szCs w:val="24"/>
              </w:rPr>
              <w:t>ГВт•год</w:t>
            </w:r>
            <w:proofErr w:type="spellEnd"/>
            <w:r w:rsidRPr="005826B8">
              <w:rPr>
                <w:i/>
                <w:sz w:val="24"/>
                <w:szCs w:val="24"/>
              </w:rPr>
              <w:t xml:space="preserve"> на рік та вище</w:t>
            </w:r>
          </w:p>
        </w:tc>
      </w:tr>
      <w:tr w:rsidR="000D1131" w14:paraId="7C2C1435" w14:textId="77777777" w:rsidTr="00ED4B8C">
        <w:tc>
          <w:tcPr>
            <w:tcW w:w="535" w:type="dxa"/>
          </w:tcPr>
          <w:p w14:paraId="27E41FCF" w14:textId="58DFE903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925" w:type="dxa"/>
          </w:tcPr>
          <w:p w14:paraId="75A4FE12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оптових енергетичних продуктів</w:t>
            </w:r>
          </w:p>
        </w:tc>
        <w:tc>
          <w:tcPr>
            <w:tcW w:w="6033" w:type="dxa"/>
          </w:tcPr>
          <w:p w14:paraId="6473D288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7426B095" w14:textId="77777777" w:rsidR="0062244D" w:rsidRDefault="0062244D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44F1427F" w14:textId="77777777" w:rsidR="0062244D" w:rsidRDefault="0062244D" w:rsidP="00ED4B8C">
            <w:pPr>
              <w:jc w:val="both"/>
              <w:rPr>
                <w:i/>
                <w:sz w:val="24"/>
                <w:szCs w:val="24"/>
              </w:rPr>
            </w:pPr>
          </w:p>
          <w:p w14:paraId="55B3E961" w14:textId="0B5131D4" w:rsidR="0062244D" w:rsidRPr="003A48A3" w:rsidRDefault="0062244D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720D1D5B" w14:textId="77777777" w:rsidR="000D1131" w:rsidRPr="005B51D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 w:rsidRPr="003A48A3">
              <w:rPr>
                <w:i/>
                <w:sz w:val="24"/>
                <w:szCs w:val="24"/>
              </w:rPr>
              <w:t>Кількість оптових енергетичних продуктів, залучених до зловживання</w:t>
            </w:r>
          </w:p>
        </w:tc>
      </w:tr>
      <w:tr w:rsidR="000D1131" w14:paraId="7FE8BD64" w14:textId="77777777" w:rsidTr="00ED4B8C">
        <w:tc>
          <w:tcPr>
            <w:tcW w:w="15128" w:type="dxa"/>
            <w:gridSpan w:val="4"/>
          </w:tcPr>
          <w:p w14:paraId="421021AD" w14:textId="77777777" w:rsidR="000D1131" w:rsidRPr="00D31822" w:rsidRDefault="000D1131" w:rsidP="00ED4B8C">
            <w:pPr>
              <w:jc w:val="center"/>
              <w:rPr>
                <w:b/>
                <w:sz w:val="24"/>
                <w:szCs w:val="24"/>
              </w:rPr>
            </w:pPr>
            <w:r w:rsidRPr="00D31822">
              <w:rPr>
                <w:b/>
                <w:sz w:val="24"/>
                <w:szCs w:val="24"/>
              </w:rPr>
              <w:t xml:space="preserve">ІІІ. Детальна інформації </w:t>
            </w:r>
            <w:r>
              <w:rPr>
                <w:b/>
                <w:sz w:val="24"/>
                <w:szCs w:val="24"/>
              </w:rPr>
              <w:t xml:space="preserve">щодо </w:t>
            </w:r>
            <w:r w:rsidRPr="00D31822">
              <w:rPr>
                <w:b/>
                <w:sz w:val="24"/>
                <w:szCs w:val="24"/>
              </w:rPr>
              <w:t>можливого зловживання</w:t>
            </w:r>
          </w:p>
        </w:tc>
      </w:tr>
      <w:tr w:rsidR="000D1131" w14:paraId="2E390B35" w14:textId="77777777" w:rsidTr="00ED4B8C">
        <w:tc>
          <w:tcPr>
            <w:tcW w:w="535" w:type="dxa"/>
          </w:tcPr>
          <w:p w14:paraId="1EB6937A" w14:textId="55A74E90" w:rsidR="000D1131" w:rsidRDefault="000D1131" w:rsidP="000D1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925" w:type="dxa"/>
          </w:tcPr>
          <w:p w14:paraId="5D446365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(та час) вчинення можливого зловживання </w:t>
            </w:r>
          </w:p>
        </w:tc>
        <w:tc>
          <w:tcPr>
            <w:tcW w:w="6033" w:type="dxa"/>
          </w:tcPr>
          <w:p w14:paraId="23A5FCC0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31DE0A2C" w14:textId="0033F2ED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Зазначається дата (та час у разі можливості), коли сталося можливе зловживання</w:t>
            </w:r>
          </w:p>
        </w:tc>
      </w:tr>
      <w:tr w:rsidR="000D1131" w14:paraId="3E323C8F" w14:textId="77777777" w:rsidTr="00ED4B8C">
        <w:tc>
          <w:tcPr>
            <w:tcW w:w="535" w:type="dxa"/>
          </w:tcPr>
          <w:p w14:paraId="5D6FC632" w14:textId="0CBABCBC" w:rsidR="000D1131" w:rsidRDefault="000D1131" w:rsidP="000D1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</w:p>
        </w:tc>
        <w:tc>
          <w:tcPr>
            <w:tcW w:w="2925" w:type="dxa"/>
          </w:tcPr>
          <w:p w14:paraId="2413531E" w14:textId="2AEC13FE" w:rsidR="000D1131" w:rsidRDefault="000D1131" w:rsidP="00651CE0">
            <w:pPr>
              <w:ind w:left="-107" w:right="-101" w:firstLine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учасник(</w:t>
            </w:r>
            <w:proofErr w:type="spellStart"/>
            <w:r>
              <w:rPr>
                <w:sz w:val="24"/>
                <w:szCs w:val="24"/>
              </w:rPr>
              <w:t>ів</w:t>
            </w:r>
            <w:proofErr w:type="spellEnd"/>
            <w:r>
              <w:rPr>
                <w:sz w:val="24"/>
                <w:szCs w:val="24"/>
              </w:rPr>
              <w:t>) оптового енергетичного ринку та/або іншої(</w:t>
            </w:r>
            <w:proofErr w:type="spellStart"/>
            <w:r>
              <w:rPr>
                <w:sz w:val="24"/>
                <w:szCs w:val="24"/>
              </w:rPr>
              <w:t>их</w:t>
            </w:r>
            <w:proofErr w:type="spellEnd"/>
            <w:r>
              <w:rPr>
                <w:sz w:val="24"/>
                <w:szCs w:val="24"/>
              </w:rPr>
              <w:t>) особи(</w:t>
            </w:r>
            <w:proofErr w:type="spellStart"/>
            <w:r>
              <w:rPr>
                <w:sz w:val="24"/>
                <w:szCs w:val="24"/>
              </w:rPr>
              <w:t>іб</w:t>
            </w:r>
            <w:proofErr w:type="spellEnd"/>
            <w:r>
              <w:rPr>
                <w:sz w:val="24"/>
                <w:szCs w:val="24"/>
              </w:rPr>
              <w:t>), що здійснив(</w:t>
            </w:r>
            <w:proofErr w:type="spellStart"/>
            <w:r>
              <w:rPr>
                <w:sz w:val="24"/>
                <w:szCs w:val="24"/>
              </w:rPr>
              <w:t>ли</w:t>
            </w:r>
            <w:proofErr w:type="spellEnd"/>
            <w:r>
              <w:rPr>
                <w:sz w:val="24"/>
                <w:szCs w:val="24"/>
              </w:rPr>
              <w:t>)/здійснила(</w:t>
            </w:r>
            <w:proofErr w:type="spellStart"/>
            <w:r>
              <w:rPr>
                <w:sz w:val="24"/>
                <w:szCs w:val="24"/>
              </w:rPr>
              <w:t>ли</w:t>
            </w:r>
            <w:proofErr w:type="spellEnd"/>
            <w:r>
              <w:rPr>
                <w:sz w:val="24"/>
                <w:szCs w:val="24"/>
              </w:rPr>
              <w:t xml:space="preserve">) можливе зловживання </w:t>
            </w:r>
          </w:p>
        </w:tc>
        <w:tc>
          <w:tcPr>
            <w:tcW w:w="6033" w:type="dxa"/>
          </w:tcPr>
          <w:p w14:paraId="14686F68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0586A387" w14:textId="2428EEB6" w:rsidR="000D1131" w:rsidRPr="0062244D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Зазначається назва учасника оптового енергетичного ринку, </w:t>
            </w:r>
            <w:r w:rsidRPr="0062244D">
              <w:rPr>
                <w:i/>
                <w:sz w:val="24"/>
                <w:szCs w:val="24"/>
              </w:rPr>
              <w:t>що здійснив зловживання</w:t>
            </w:r>
            <w:r w:rsidR="00717937" w:rsidRPr="0062244D">
              <w:rPr>
                <w:i/>
                <w:sz w:val="24"/>
                <w:szCs w:val="24"/>
              </w:rPr>
              <w:t>,</w:t>
            </w:r>
            <w:r w:rsidR="004D54BB" w:rsidRPr="0062244D">
              <w:rPr>
                <w:i/>
                <w:sz w:val="24"/>
                <w:szCs w:val="24"/>
              </w:rPr>
              <w:t xml:space="preserve"> </w:t>
            </w:r>
            <w:r w:rsidR="00717937" w:rsidRPr="0062244D">
              <w:rPr>
                <w:i/>
                <w:sz w:val="24"/>
                <w:szCs w:val="24"/>
              </w:rPr>
              <w:t>код учасника оптового енергетичного ринку</w:t>
            </w:r>
            <w:r w:rsidRPr="0062244D">
              <w:rPr>
                <w:i/>
                <w:sz w:val="24"/>
                <w:szCs w:val="24"/>
              </w:rPr>
              <w:t>; та/або</w:t>
            </w:r>
          </w:p>
          <w:p w14:paraId="193C351B" w14:textId="63FB10A3" w:rsidR="000D1131" w:rsidRDefault="00564FB9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</w:t>
            </w:r>
            <w:r w:rsidRPr="0062244D">
              <w:rPr>
                <w:i/>
                <w:sz w:val="24"/>
                <w:szCs w:val="24"/>
              </w:rPr>
              <w:t xml:space="preserve">азначається </w:t>
            </w:r>
            <w:r w:rsidR="000D1131" w:rsidRPr="0062244D">
              <w:rPr>
                <w:i/>
                <w:sz w:val="24"/>
                <w:szCs w:val="24"/>
              </w:rPr>
              <w:t>назва</w:t>
            </w:r>
            <w:r w:rsidR="000D1131">
              <w:rPr>
                <w:i/>
                <w:sz w:val="24"/>
                <w:szCs w:val="24"/>
              </w:rPr>
              <w:t xml:space="preserve"> компанії, у разі здійснення операцій з оптовими енергетичними продуктами, без реєстрації учасника оптового енергетичного ринку; та/або</w:t>
            </w:r>
          </w:p>
          <w:p w14:paraId="35CE1617" w14:textId="31BA334E" w:rsidR="000D1131" w:rsidRDefault="00651CE0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</w:t>
            </w:r>
            <w:r w:rsidR="000D1131">
              <w:rPr>
                <w:i/>
                <w:sz w:val="24"/>
                <w:szCs w:val="24"/>
              </w:rPr>
              <w:t>азначається прізвище, ім’я, по батькові фізичної особи, що здійснила зловживання</w:t>
            </w:r>
          </w:p>
        </w:tc>
      </w:tr>
      <w:tr w:rsidR="000D1131" w14:paraId="553F2D1F" w14:textId="77777777" w:rsidTr="00ED4B8C">
        <w:tc>
          <w:tcPr>
            <w:tcW w:w="535" w:type="dxa"/>
          </w:tcPr>
          <w:p w14:paraId="284A0960" w14:textId="702481FF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</w:t>
            </w:r>
          </w:p>
        </w:tc>
        <w:tc>
          <w:tcPr>
            <w:tcW w:w="2925" w:type="dxa"/>
          </w:tcPr>
          <w:p w14:paraId="3B567008" w14:textId="77777777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Детальний опис можливого зловживання </w:t>
            </w:r>
          </w:p>
        </w:tc>
        <w:tc>
          <w:tcPr>
            <w:tcW w:w="6033" w:type="dxa"/>
          </w:tcPr>
          <w:p w14:paraId="7E14B9AB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7C23E25C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Детально зазначається опис можливого зловживання.</w:t>
            </w:r>
          </w:p>
          <w:p w14:paraId="07AFCC66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 При маніпулюванні та/або спробі маніпулювання ринком описується (операція(ї). заявка(и), поведінка(и)) детальний вид маніпулювання/спроба маніпулювання відповідно до частин другої, третьої статі 11</w:t>
            </w:r>
            <w:r w:rsidRPr="00822F3E">
              <w:rPr>
                <w:i/>
                <w:sz w:val="24"/>
                <w:szCs w:val="24"/>
                <w:vertAlign w:val="superscript"/>
              </w:rPr>
              <w:t>2</w:t>
            </w:r>
            <w:r>
              <w:rPr>
                <w:i/>
                <w:sz w:val="24"/>
                <w:szCs w:val="24"/>
                <w:vertAlign w:val="superscript"/>
              </w:rPr>
              <w:t xml:space="preserve"> </w:t>
            </w:r>
            <w:r>
              <w:rPr>
                <w:i/>
                <w:sz w:val="24"/>
                <w:szCs w:val="24"/>
              </w:rPr>
              <w:t>Закону України «Про ринок електричної енергії» та частин другої, третьої статі 57</w:t>
            </w:r>
            <w:r w:rsidRPr="0059597D">
              <w:rPr>
                <w:i/>
                <w:sz w:val="24"/>
                <w:szCs w:val="24"/>
                <w:vertAlign w:val="superscript"/>
              </w:rPr>
              <w:t>2</w:t>
            </w:r>
            <w:r>
              <w:rPr>
                <w:i/>
                <w:sz w:val="24"/>
                <w:szCs w:val="24"/>
              </w:rPr>
              <w:t xml:space="preserve"> Закону України «Про ринок природного газу». </w:t>
            </w:r>
          </w:p>
          <w:p w14:paraId="7E412AF6" w14:textId="4F4F0363" w:rsidR="000D1131" w:rsidRPr="0059597D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Разом з цим зазначається</w:t>
            </w:r>
            <w:r>
              <w:t xml:space="preserve"> </w:t>
            </w:r>
            <w:r w:rsidRPr="0059597D">
              <w:rPr>
                <w:i/>
                <w:sz w:val="24"/>
                <w:szCs w:val="24"/>
              </w:rPr>
              <w:t xml:space="preserve">опис заявки/операцій/поведінки: </w:t>
            </w:r>
          </w:p>
          <w:p w14:paraId="6C0A0822" w14:textId="34F6BF62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 xml:space="preserve">залучений оптовий(і) продукт(и), </w:t>
            </w:r>
            <w:r w:rsidR="00717937" w:rsidRPr="0062244D">
              <w:rPr>
                <w:i/>
                <w:sz w:val="24"/>
                <w:szCs w:val="24"/>
              </w:rPr>
              <w:t>сегмент оптового енергетичного ринку,</w:t>
            </w:r>
            <w:r w:rsidR="00717937">
              <w:rPr>
                <w:i/>
                <w:sz w:val="24"/>
                <w:szCs w:val="24"/>
              </w:rPr>
              <w:t xml:space="preserve"> місце доставки продукту(</w:t>
            </w:r>
            <w:proofErr w:type="spellStart"/>
            <w:r w:rsidR="00717937">
              <w:rPr>
                <w:i/>
                <w:sz w:val="24"/>
                <w:szCs w:val="24"/>
              </w:rPr>
              <w:t>ів</w:t>
            </w:r>
            <w:proofErr w:type="spellEnd"/>
            <w:r w:rsidR="00717937">
              <w:rPr>
                <w:i/>
                <w:sz w:val="24"/>
                <w:szCs w:val="24"/>
              </w:rPr>
              <w:t xml:space="preserve">), </w:t>
            </w:r>
            <w:r w:rsidRPr="005826B8">
              <w:rPr>
                <w:i/>
                <w:sz w:val="24"/>
                <w:szCs w:val="24"/>
              </w:rPr>
              <w:t xml:space="preserve">дата доставки продукту (початок і кінець, мітки часу замовлень/операцій, період часу, коли відбулося потенційне зловживання), </w:t>
            </w:r>
          </w:p>
          <w:p w14:paraId="57E702A7" w14:textId="77777777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 xml:space="preserve">тип навантаження, </w:t>
            </w:r>
          </w:p>
          <w:p w14:paraId="2545472D" w14:textId="355D9AD4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lastRenderedPageBreak/>
              <w:t>ідентифікатори контрактів, ідентифікатори операцій, інші деталі операцій/заявок (тільки для особи, яка професійно організовує операції з оптовими енергетичними продуктами).</w:t>
            </w:r>
          </w:p>
          <w:p w14:paraId="6DC85DF0" w14:textId="7EA6288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2. При порушенні обмежень щодо поводження з </w:t>
            </w:r>
            <w:proofErr w:type="spellStart"/>
            <w:r>
              <w:rPr>
                <w:i/>
                <w:sz w:val="24"/>
                <w:szCs w:val="24"/>
              </w:rPr>
              <w:t>інса</w:t>
            </w:r>
            <w:r w:rsidR="00C038A9">
              <w:rPr>
                <w:i/>
                <w:sz w:val="24"/>
                <w:szCs w:val="24"/>
              </w:rPr>
              <w:t>й</w:t>
            </w:r>
            <w:r>
              <w:rPr>
                <w:i/>
                <w:sz w:val="24"/>
                <w:szCs w:val="24"/>
              </w:rPr>
              <w:t>дерською</w:t>
            </w:r>
            <w:proofErr w:type="spellEnd"/>
            <w:r>
              <w:rPr>
                <w:i/>
                <w:sz w:val="24"/>
                <w:szCs w:val="24"/>
              </w:rPr>
              <w:t xml:space="preserve"> інформацією зазначається вид обмеження, що порушено відповідно до статті 57</w:t>
            </w:r>
            <w:r w:rsidRPr="00EE7450">
              <w:rPr>
                <w:i/>
                <w:sz w:val="24"/>
                <w:szCs w:val="24"/>
                <w:vertAlign w:val="superscript"/>
              </w:rPr>
              <w:t>1</w:t>
            </w:r>
            <w:r>
              <w:rPr>
                <w:i/>
                <w:sz w:val="24"/>
                <w:szCs w:val="24"/>
                <w:vertAlign w:val="superscript"/>
              </w:rPr>
              <w:t xml:space="preserve"> </w:t>
            </w:r>
            <w:r>
              <w:rPr>
                <w:i/>
                <w:sz w:val="24"/>
                <w:szCs w:val="24"/>
              </w:rPr>
              <w:t>Закону України «Про ринок природного газу» та статті 11</w:t>
            </w:r>
            <w:r w:rsidRPr="00EE7450">
              <w:rPr>
                <w:i/>
                <w:sz w:val="24"/>
                <w:szCs w:val="24"/>
                <w:vertAlign w:val="superscript"/>
              </w:rPr>
              <w:t>1</w:t>
            </w:r>
            <w:r>
              <w:rPr>
                <w:i/>
                <w:sz w:val="24"/>
                <w:szCs w:val="24"/>
              </w:rPr>
              <w:t xml:space="preserve"> Закону України «Про ринок електричної енергії».</w:t>
            </w:r>
          </w:p>
          <w:p w14:paraId="3AC8C32A" w14:textId="2541D4D1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Разом з цим зазначається:</w:t>
            </w:r>
          </w:p>
          <w:p w14:paraId="42F3E937" w14:textId="77777777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 xml:space="preserve">дата розкриття </w:t>
            </w:r>
            <w:proofErr w:type="spellStart"/>
            <w:r w:rsidRPr="005826B8">
              <w:rPr>
                <w:i/>
                <w:sz w:val="24"/>
                <w:szCs w:val="24"/>
              </w:rPr>
              <w:t>інсайдерської</w:t>
            </w:r>
            <w:proofErr w:type="spellEnd"/>
            <w:r w:rsidRPr="005826B8">
              <w:rPr>
                <w:i/>
                <w:sz w:val="24"/>
                <w:szCs w:val="24"/>
              </w:rPr>
              <w:t xml:space="preserve"> інформації, </w:t>
            </w:r>
          </w:p>
          <w:p w14:paraId="2246BD59" w14:textId="77777777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 xml:space="preserve">зміст </w:t>
            </w:r>
            <w:proofErr w:type="spellStart"/>
            <w:r w:rsidRPr="005826B8">
              <w:rPr>
                <w:i/>
                <w:sz w:val="24"/>
                <w:szCs w:val="24"/>
              </w:rPr>
              <w:t>інсайдерської</w:t>
            </w:r>
            <w:proofErr w:type="spellEnd"/>
            <w:r w:rsidRPr="005826B8">
              <w:rPr>
                <w:i/>
                <w:sz w:val="24"/>
                <w:szCs w:val="24"/>
              </w:rPr>
              <w:t xml:space="preserve"> інформації, дата та час початку, дата та час закінчення;</w:t>
            </w:r>
          </w:p>
          <w:p w14:paraId="0EDAB50F" w14:textId="77777777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>зміст розкритого зауваження щодо розкриття внутрішньої інформації;</w:t>
            </w:r>
          </w:p>
          <w:p w14:paraId="7760BCFD" w14:textId="0D61142C" w:rsidR="000D1131" w:rsidRPr="005826B8" w:rsidRDefault="000D1131" w:rsidP="005826B8">
            <w:pPr>
              <w:jc w:val="both"/>
              <w:rPr>
                <w:i/>
                <w:sz w:val="24"/>
                <w:szCs w:val="24"/>
              </w:rPr>
            </w:pPr>
            <w:r w:rsidRPr="005826B8">
              <w:rPr>
                <w:i/>
                <w:sz w:val="24"/>
                <w:szCs w:val="24"/>
              </w:rPr>
              <w:t xml:space="preserve">прізвище, ім’я, по батькові особи, яка володіла </w:t>
            </w:r>
            <w:proofErr w:type="spellStart"/>
            <w:r w:rsidRPr="005826B8">
              <w:rPr>
                <w:i/>
                <w:sz w:val="24"/>
                <w:szCs w:val="24"/>
              </w:rPr>
              <w:t>інсайдерською</w:t>
            </w:r>
            <w:proofErr w:type="spellEnd"/>
            <w:r w:rsidRPr="005826B8">
              <w:rPr>
                <w:i/>
                <w:sz w:val="24"/>
                <w:szCs w:val="24"/>
              </w:rPr>
              <w:t xml:space="preserve"> інформацією та щодо якої </w:t>
            </w:r>
            <w:r w:rsidR="009279B7" w:rsidRPr="005826B8">
              <w:rPr>
                <w:i/>
                <w:sz w:val="24"/>
                <w:szCs w:val="24"/>
              </w:rPr>
              <w:t>бу</w:t>
            </w:r>
            <w:r w:rsidR="009279B7">
              <w:rPr>
                <w:i/>
                <w:sz w:val="24"/>
                <w:szCs w:val="24"/>
              </w:rPr>
              <w:t>л</w:t>
            </w:r>
            <w:r w:rsidR="009279B7" w:rsidRPr="005826B8">
              <w:rPr>
                <w:i/>
                <w:sz w:val="24"/>
                <w:szCs w:val="24"/>
              </w:rPr>
              <w:t xml:space="preserve">о </w:t>
            </w:r>
            <w:r w:rsidRPr="005826B8">
              <w:rPr>
                <w:i/>
                <w:sz w:val="24"/>
                <w:szCs w:val="24"/>
              </w:rPr>
              <w:t>встановлено заборону щодо поводження з нею (зазначається у разі порушення вимог частин другої та третьої статті 57</w:t>
            </w:r>
            <w:r w:rsidRPr="005826B8">
              <w:rPr>
                <w:i/>
                <w:sz w:val="24"/>
                <w:szCs w:val="24"/>
                <w:vertAlign w:val="superscript"/>
              </w:rPr>
              <w:t xml:space="preserve">1 </w:t>
            </w:r>
            <w:r w:rsidRPr="005826B8">
              <w:rPr>
                <w:i/>
                <w:sz w:val="24"/>
                <w:szCs w:val="24"/>
              </w:rPr>
              <w:t>Закону України «Про ринок природного газу» та статті 11</w:t>
            </w:r>
            <w:r w:rsidRPr="005826B8">
              <w:rPr>
                <w:i/>
                <w:sz w:val="24"/>
                <w:szCs w:val="24"/>
                <w:vertAlign w:val="superscript"/>
              </w:rPr>
              <w:t>1</w:t>
            </w:r>
            <w:r w:rsidRPr="005826B8">
              <w:rPr>
                <w:i/>
                <w:sz w:val="24"/>
                <w:szCs w:val="24"/>
              </w:rPr>
              <w:t xml:space="preserve"> Закону України «Про ринок електричної енергії»   </w:t>
            </w:r>
          </w:p>
        </w:tc>
      </w:tr>
      <w:tr w:rsidR="000D1131" w14:paraId="4C92A83B" w14:textId="77777777" w:rsidTr="00ED4B8C">
        <w:tc>
          <w:tcPr>
            <w:tcW w:w="535" w:type="dxa"/>
          </w:tcPr>
          <w:p w14:paraId="73B2D7CC" w14:textId="3BFBF9A9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925" w:type="dxa"/>
          </w:tcPr>
          <w:p w14:paraId="2F0DAFA3" w14:textId="77777777" w:rsidR="000D1131" w:rsidRPr="00AC6098" w:rsidRDefault="000D1131" w:rsidP="00ED4B8C">
            <w:pPr>
              <w:jc w:val="both"/>
              <w:rPr>
                <w:sz w:val="24"/>
                <w:szCs w:val="24"/>
                <w:highlight w:val="green"/>
              </w:rPr>
            </w:pPr>
            <w:r w:rsidRPr="003A48A3">
              <w:rPr>
                <w:sz w:val="24"/>
                <w:szCs w:val="24"/>
              </w:rPr>
              <w:t xml:space="preserve">Інформація про потенційні постраждалі сторони та оптові енергетичні продукти та вплив на оптовий ринок </w:t>
            </w:r>
          </w:p>
        </w:tc>
        <w:tc>
          <w:tcPr>
            <w:tcW w:w="6033" w:type="dxa"/>
          </w:tcPr>
          <w:p w14:paraId="3B17C3E0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19C2430A" w14:textId="6A41D0E1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Зазначається інформація: </w:t>
            </w:r>
            <w:r w:rsidRPr="00AC6098">
              <w:rPr>
                <w:i/>
                <w:sz w:val="24"/>
                <w:szCs w:val="24"/>
              </w:rPr>
              <w:t>про</w:t>
            </w:r>
            <w:r>
              <w:rPr>
                <w:i/>
                <w:sz w:val="24"/>
                <w:szCs w:val="24"/>
              </w:rPr>
              <w:t xml:space="preserve"> учасника оптового енергетичного ринку,</w:t>
            </w:r>
            <w:r w:rsidRPr="00AC6098">
              <w:rPr>
                <w:i/>
                <w:sz w:val="24"/>
                <w:szCs w:val="24"/>
              </w:rPr>
              <w:t xml:space="preserve"> учасника/суб’єкта ринку, права та інтереси яких порушені (найменування, код ЄДРПОУ, місцезнаходження </w:t>
            </w:r>
            <w:r w:rsidR="009279B7">
              <w:rPr>
                <w:i/>
                <w:sz w:val="24"/>
                <w:szCs w:val="24"/>
              </w:rPr>
              <w:t>–</w:t>
            </w:r>
            <w:r w:rsidR="009279B7" w:rsidRPr="00AC6098">
              <w:rPr>
                <w:i/>
                <w:sz w:val="24"/>
                <w:szCs w:val="24"/>
              </w:rPr>
              <w:t xml:space="preserve"> </w:t>
            </w:r>
            <w:r w:rsidRPr="00AC6098">
              <w:rPr>
                <w:i/>
                <w:sz w:val="24"/>
                <w:szCs w:val="24"/>
              </w:rPr>
              <w:t>щодо суб'єкта господарювання; прізвище, ім’я, по батькові, дата та місце народження, місце проживання, громадянство - щодо фізичної особи);</w:t>
            </w:r>
            <w:r>
              <w:rPr>
                <w:i/>
                <w:sz w:val="24"/>
                <w:szCs w:val="24"/>
              </w:rPr>
              <w:t xml:space="preserve"> оптові енергетичні продукти та вплив на ринок </w:t>
            </w:r>
          </w:p>
        </w:tc>
      </w:tr>
      <w:tr w:rsidR="000D1131" w14:paraId="0A0F7152" w14:textId="77777777" w:rsidTr="00ED4B8C">
        <w:tc>
          <w:tcPr>
            <w:tcW w:w="535" w:type="dxa"/>
          </w:tcPr>
          <w:p w14:paraId="314CB1DB" w14:textId="0A505DD5" w:rsidR="000D1131" w:rsidRDefault="000D1131" w:rsidP="000D1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</w:p>
        </w:tc>
        <w:tc>
          <w:tcPr>
            <w:tcW w:w="2925" w:type="dxa"/>
          </w:tcPr>
          <w:p w14:paraId="664FF0E7" w14:textId="0101337E" w:rsidR="000D1131" w:rsidRPr="00AC6098" w:rsidRDefault="000D1131" w:rsidP="00ED4B8C">
            <w:pPr>
              <w:jc w:val="both"/>
              <w:rPr>
                <w:sz w:val="24"/>
                <w:szCs w:val="24"/>
                <w:highlight w:val="green"/>
              </w:rPr>
            </w:pPr>
            <w:r w:rsidRPr="00AC6098">
              <w:rPr>
                <w:sz w:val="24"/>
                <w:szCs w:val="24"/>
              </w:rPr>
              <w:t xml:space="preserve">Вплив на інші </w:t>
            </w:r>
            <w:r w:rsidR="00C038A9">
              <w:rPr>
                <w:sz w:val="24"/>
                <w:szCs w:val="24"/>
              </w:rPr>
              <w:t>д</w:t>
            </w:r>
            <w:r w:rsidRPr="00AC6098">
              <w:rPr>
                <w:sz w:val="24"/>
                <w:szCs w:val="24"/>
              </w:rPr>
              <w:t xml:space="preserve">оговірні </w:t>
            </w:r>
            <w:r w:rsidR="00C038A9">
              <w:rPr>
                <w:sz w:val="24"/>
                <w:szCs w:val="24"/>
              </w:rPr>
              <w:t>с</w:t>
            </w:r>
            <w:r w:rsidRPr="00AC6098">
              <w:rPr>
                <w:sz w:val="24"/>
                <w:szCs w:val="24"/>
              </w:rPr>
              <w:t>торони</w:t>
            </w:r>
          </w:p>
        </w:tc>
        <w:tc>
          <w:tcPr>
            <w:tcW w:w="6033" w:type="dxa"/>
          </w:tcPr>
          <w:p w14:paraId="23D9BFA9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739A85E4" w14:textId="79F72937" w:rsidR="000D1131" w:rsidRDefault="000D1131" w:rsidP="00C038A9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Зазнач</w:t>
            </w:r>
            <w:r w:rsidR="00C038A9">
              <w:rPr>
                <w:i/>
                <w:sz w:val="24"/>
                <w:szCs w:val="24"/>
              </w:rPr>
              <w:t>ається</w:t>
            </w:r>
            <w:r w:rsidR="009279B7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на які </w:t>
            </w:r>
            <w:r w:rsidR="00C038A9">
              <w:rPr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 xml:space="preserve">оговірні </w:t>
            </w:r>
            <w:r w:rsidR="00C038A9">
              <w:rPr>
                <w:i/>
                <w:sz w:val="24"/>
                <w:szCs w:val="24"/>
              </w:rPr>
              <w:t>с</w:t>
            </w:r>
            <w:r>
              <w:rPr>
                <w:i/>
                <w:sz w:val="24"/>
                <w:szCs w:val="24"/>
              </w:rPr>
              <w:t xml:space="preserve">торони Енергетичного </w:t>
            </w:r>
            <w:r>
              <w:rPr>
                <w:i/>
                <w:sz w:val="24"/>
                <w:szCs w:val="24"/>
              </w:rPr>
              <w:lastRenderedPageBreak/>
              <w:t xml:space="preserve">Співтовариства можливе зловживання здійснило вплив </w:t>
            </w:r>
          </w:p>
        </w:tc>
      </w:tr>
      <w:tr w:rsidR="000D1131" w14:paraId="711848CA" w14:textId="77777777" w:rsidTr="00ED4B8C">
        <w:tc>
          <w:tcPr>
            <w:tcW w:w="535" w:type="dxa"/>
          </w:tcPr>
          <w:p w14:paraId="0D7B0313" w14:textId="31DF9CE5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925" w:type="dxa"/>
          </w:tcPr>
          <w:p w14:paraId="4331B0CA" w14:textId="77777777" w:rsidR="000D1131" w:rsidRPr="00AC6098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щодо розпочатого розслідування </w:t>
            </w:r>
          </w:p>
        </w:tc>
        <w:tc>
          <w:tcPr>
            <w:tcW w:w="6033" w:type="dxa"/>
          </w:tcPr>
          <w:p w14:paraId="64581AC2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23077B77" w14:textId="19F52F40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Зазначається інформація щодо здійснення розслідування, пов’язаного з цим же  порушенням  </w:t>
            </w:r>
          </w:p>
        </w:tc>
      </w:tr>
      <w:tr w:rsidR="000D1131" w14:paraId="3D395AE0" w14:textId="77777777" w:rsidTr="00ED4B8C">
        <w:tc>
          <w:tcPr>
            <w:tcW w:w="535" w:type="dxa"/>
          </w:tcPr>
          <w:p w14:paraId="4BAD4EF0" w14:textId="4C60354C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925" w:type="dxa"/>
          </w:tcPr>
          <w:p w14:paraId="52BA3A35" w14:textId="77777777" w:rsidR="000D1131" w:rsidRPr="00AC6098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Додаткова інформація</w:t>
            </w:r>
          </w:p>
        </w:tc>
        <w:tc>
          <w:tcPr>
            <w:tcW w:w="6033" w:type="dxa"/>
          </w:tcPr>
          <w:p w14:paraId="4D57E81B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40704061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Зазначається додаткова інформація, дані, факти, що матимуть значення для проведення розслідування </w:t>
            </w:r>
          </w:p>
          <w:p w14:paraId="2D62AAA6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D1131" w14:paraId="778904CC" w14:textId="77777777" w:rsidTr="00ED4B8C">
        <w:tc>
          <w:tcPr>
            <w:tcW w:w="535" w:type="dxa"/>
          </w:tcPr>
          <w:p w14:paraId="5C602288" w14:textId="4DA556E8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925" w:type="dxa"/>
          </w:tcPr>
          <w:p w14:paraId="6F19AF78" w14:textId="6E225EEC" w:rsidR="000D1131" w:rsidRPr="0052162C" w:rsidRDefault="000D1131" w:rsidP="00ED4B8C">
            <w:pPr>
              <w:jc w:val="both"/>
              <w:rPr>
                <w:sz w:val="24"/>
                <w:szCs w:val="24"/>
              </w:rPr>
            </w:pPr>
            <w:r w:rsidRPr="005B51D1">
              <w:rPr>
                <w:sz w:val="24"/>
                <w:szCs w:val="24"/>
              </w:rPr>
              <w:t xml:space="preserve">Перелік інформації, що є </w:t>
            </w:r>
            <w:r w:rsidR="00FA605B" w:rsidRPr="005B51D1">
              <w:rPr>
                <w:sz w:val="24"/>
                <w:szCs w:val="24"/>
              </w:rPr>
              <w:t>конф</w:t>
            </w:r>
            <w:r w:rsidR="00FA605B">
              <w:rPr>
                <w:sz w:val="24"/>
                <w:szCs w:val="24"/>
              </w:rPr>
              <w:t>ід</w:t>
            </w:r>
            <w:r w:rsidR="00FA605B" w:rsidRPr="005B51D1">
              <w:rPr>
                <w:sz w:val="24"/>
                <w:szCs w:val="24"/>
              </w:rPr>
              <w:t>енційною</w:t>
            </w:r>
          </w:p>
        </w:tc>
        <w:tc>
          <w:tcPr>
            <w:tcW w:w="6033" w:type="dxa"/>
          </w:tcPr>
          <w:p w14:paraId="476D764B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4D600412" w14:textId="032B2339" w:rsidR="000D1131" w:rsidRDefault="000D1131" w:rsidP="00C038A9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Зазнач</w:t>
            </w:r>
            <w:r w:rsidR="00C038A9">
              <w:rPr>
                <w:i/>
                <w:sz w:val="24"/>
                <w:szCs w:val="24"/>
              </w:rPr>
              <w:t>ається</w:t>
            </w:r>
            <w:r>
              <w:rPr>
                <w:i/>
                <w:sz w:val="24"/>
                <w:szCs w:val="24"/>
              </w:rPr>
              <w:t xml:space="preserve">, яка із наданої інформації є </w:t>
            </w:r>
            <w:r w:rsidR="0078349E">
              <w:rPr>
                <w:i/>
                <w:sz w:val="24"/>
                <w:szCs w:val="24"/>
              </w:rPr>
              <w:t>конфі</w:t>
            </w:r>
            <w:r w:rsidR="00FA605B">
              <w:rPr>
                <w:i/>
                <w:sz w:val="24"/>
                <w:szCs w:val="24"/>
              </w:rPr>
              <w:t>д</w:t>
            </w:r>
            <w:r w:rsidR="0078349E">
              <w:rPr>
                <w:i/>
                <w:sz w:val="24"/>
                <w:szCs w:val="24"/>
              </w:rPr>
              <w:t>енційна</w:t>
            </w:r>
            <w:r>
              <w:rPr>
                <w:i/>
                <w:sz w:val="24"/>
                <w:szCs w:val="24"/>
              </w:rPr>
              <w:t xml:space="preserve">, та причини віднесення її до </w:t>
            </w:r>
            <w:r w:rsidR="00FA605B">
              <w:rPr>
                <w:i/>
                <w:sz w:val="24"/>
                <w:szCs w:val="24"/>
              </w:rPr>
              <w:t>конфіденційної</w:t>
            </w:r>
            <w:r>
              <w:rPr>
                <w:i/>
                <w:sz w:val="24"/>
                <w:szCs w:val="24"/>
              </w:rPr>
              <w:t xml:space="preserve">  </w:t>
            </w:r>
          </w:p>
        </w:tc>
      </w:tr>
      <w:tr w:rsidR="000D1131" w14:paraId="0B510234" w14:textId="77777777" w:rsidTr="00ED4B8C">
        <w:tc>
          <w:tcPr>
            <w:tcW w:w="535" w:type="dxa"/>
          </w:tcPr>
          <w:p w14:paraId="5E89F347" w14:textId="07EB9CED" w:rsidR="000D1131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925" w:type="dxa"/>
          </w:tcPr>
          <w:p w14:paraId="6D46DDA8" w14:textId="77777777" w:rsidR="000D1131" w:rsidRPr="00AC6098" w:rsidRDefault="000D1131" w:rsidP="00ED4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Перелік додатків, що додаються. </w:t>
            </w:r>
          </w:p>
        </w:tc>
        <w:tc>
          <w:tcPr>
            <w:tcW w:w="6033" w:type="dxa"/>
          </w:tcPr>
          <w:p w14:paraId="52B26154" w14:textId="77777777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35" w:type="dxa"/>
          </w:tcPr>
          <w:p w14:paraId="204CB18E" w14:textId="0C4B8B7B" w:rsidR="000D1131" w:rsidRDefault="000D1131" w:rsidP="00ED4B8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Зазнач</w:t>
            </w:r>
            <w:r w:rsidR="00C038A9">
              <w:rPr>
                <w:i/>
                <w:sz w:val="24"/>
                <w:szCs w:val="24"/>
              </w:rPr>
              <w:t>ається</w:t>
            </w:r>
            <w:r>
              <w:rPr>
                <w:i/>
                <w:sz w:val="24"/>
                <w:szCs w:val="24"/>
              </w:rPr>
              <w:t xml:space="preserve"> перелік додатків, що додаються до повідомлення.</w:t>
            </w:r>
          </w:p>
          <w:p w14:paraId="3944467D" w14:textId="28F2F33D" w:rsidR="000D1131" w:rsidRPr="003A48A3" w:rsidRDefault="000D1131" w:rsidP="00ED4B8C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3A48A3">
              <w:rPr>
                <w:i/>
                <w:sz w:val="24"/>
                <w:szCs w:val="24"/>
              </w:rPr>
              <w:t xml:space="preserve">Заявник може до цього повідомлення надавати додаткові файли: </w:t>
            </w:r>
            <w:proofErr w:type="spellStart"/>
            <w:r w:rsidRPr="003A48A3">
              <w:rPr>
                <w:i/>
                <w:sz w:val="24"/>
                <w:szCs w:val="24"/>
              </w:rPr>
              <w:t>doc</w:t>
            </w:r>
            <w:proofErr w:type="spellEnd"/>
            <w:r w:rsidRPr="003A48A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3A48A3">
              <w:rPr>
                <w:i/>
                <w:sz w:val="24"/>
                <w:szCs w:val="24"/>
              </w:rPr>
              <w:t>docx</w:t>
            </w:r>
            <w:proofErr w:type="spellEnd"/>
            <w:r w:rsidRPr="003A48A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3A48A3">
              <w:rPr>
                <w:i/>
                <w:sz w:val="24"/>
                <w:szCs w:val="24"/>
              </w:rPr>
              <w:t>xls</w:t>
            </w:r>
            <w:proofErr w:type="spellEnd"/>
            <w:r w:rsidRPr="003A48A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3A48A3">
              <w:rPr>
                <w:i/>
                <w:sz w:val="24"/>
                <w:szCs w:val="24"/>
              </w:rPr>
              <w:t>xlsx</w:t>
            </w:r>
            <w:proofErr w:type="spellEnd"/>
            <w:r w:rsidRPr="003A48A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3A48A3">
              <w:rPr>
                <w:i/>
                <w:sz w:val="24"/>
                <w:szCs w:val="24"/>
              </w:rPr>
              <w:t>pdf</w:t>
            </w:r>
            <w:proofErr w:type="spellEnd"/>
          </w:p>
        </w:tc>
      </w:tr>
    </w:tbl>
    <w:p w14:paraId="4E5E3E70" w14:textId="77777777" w:rsidR="000D1131" w:rsidRDefault="000D1131" w:rsidP="009B6ECD">
      <w:pPr>
        <w:rPr>
          <w:sz w:val="24"/>
          <w:szCs w:val="24"/>
        </w:rPr>
      </w:pPr>
    </w:p>
    <w:p w14:paraId="722AF82A" w14:textId="77777777" w:rsidR="00562279" w:rsidRDefault="00562279" w:rsidP="009B6ECD">
      <w:pPr>
        <w:rPr>
          <w:sz w:val="24"/>
          <w:szCs w:val="24"/>
        </w:rPr>
      </w:pPr>
    </w:p>
    <w:p w14:paraId="03181834" w14:textId="0B6A211D" w:rsidR="00604EFB" w:rsidRDefault="00562279" w:rsidP="009B6ECD">
      <w:pPr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562279">
        <w:rPr>
          <w:sz w:val="24"/>
          <w:szCs w:val="24"/>
        </w:rPr>
        <w:t>Якщо заявник бажає залишитись знеособленим (анонімним)</w:t>
      </w:r>
      <w:r>
        <w:rPr>
          <w:sz w:val="24"/>
          <w:szCs w:val="24"/>
        </w:rPr>
        <w:t xml:space="preserve"> пункти 1</w:t>
      </w:r>
      <w:r w:rsidR="00FA605B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5 не заповнюються. </w:t>
      </w:r>
    </w:p>
    <w:p w14:paraId="7504BABD" w14:textId="77777777" w:rsidR="00893478" w:rsidRDefault="00893478">
      <w:pPr>
        <w:spacing w:after="80"/>
        <w:rPr>
          <w:sz w:val="24"/>
          <w:szCs w:val="24"/>
        </w:rPr>
        <w:sectPr w:rsidR="00893478" w:rsidSect="00893478">
          <w:headerReference w:type="default" r:id="rId12"/>
          <w:pgSz w:w="11906" w:h="16838"/>
          <w:pgMar w:top="850" w:right="850" w:bottom="850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5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7"/>
        <w:gridCol w:w="3402"/>
      </w:tblGrid>
      <w:tr w:rsidR="00604EFB" w:rsidRPr="00280B41" w14:paraId="627F5D64" w14:textId="77777777" w:rsidTr="001D5E0B">
        <w:tc>
          <w:tcPr>
            <w:tcW w:w="6237" w:type="dxa"/>
          </w:tcPr>
          <w:p w14:paraId="659B176D" w14:textId="77777777" w:rsidR="00604EFB" w:rsidRPr="00280B41" w:rsidRDefault="00604EFB" w:rsidP="00D47FD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9DEA4E4" w14:textId="4ADF612F" w:rsidR="00604EFB" w:rsidRPr="00280B41" w:rsidRDefault="00604EFB" w:rsidP="00D47FD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 xml:space="preserve">Додаток </w:t>
            </w:r>
            <w:r>
              <w:rPr>
                <w:sz w:val="24"/>
                <w:szCs w:val="24"/>
              </w:rPr>
              <w:t>2</w:t>
            </w:r>
          </w:p>
          <w:p w14:paraId="3D686EB5" w14:textId="7D5F087A" w:rsidR="00604EFB" w:rsidRPr="00280B41" w:rsidRDefault="00604EFB" w:rsidP="00D47FD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до Порядку розслідування зловживань на оптов</w:t>
            </w:r>
            <w:r w:rsidR="00521F02">
              <w:rPr>
                <w:sz w:val="24"/>
                <w:szCs w:val="24"/>
              </w:rPr>
              <w:t>ому</w:t>
            </w:r>
            <w:r w:rsidRPr="00280B41">
              <w:rPr>
                <w:sz w:val="24"/>
                <w:szCs w:val="24"/>
              </w:rPr>
              <w:t xml:space="preserve"> енергетичн</w:t>
            </w:r>
            <w:r w:rsidR="00521F02">
              <w:rPr>
                <w:sz w:val="24"/>
                <w:szCs w:val="24"/>
              </w:rPr>
              <w:t>ому</w:t>
            </w:r>
            <w:r w:rsidRPr="00280B41">
              <w:rPr>
                <w:sz w:val="24"/>
                <w:szCs w:val="24"/>
              </w:rPr>
              <w:t xml:space="preserve"> ринк</w:t>
            </w:r>
            <w:r w:rsidR="00521F02">
              <w:rPr>
                <w:sz w:val="24"/>
                <w:szCs w:val="24"/>
              </w:rPr>
              <w:t>у</w:t>
            </w:r>
          </w:p>
          <w:p w14:paraId="6A6BF237" w14:textId="77777777" w:rsidR="00604EFB" w:rsidRPr="00280B41" w:rsidRDefault="00604EFB" w:rsidP="00D47FD6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14:paraId="4A38075D" w14:textId="77777777" w:rsidR="00604EFB" w:rsidRPr="00280B41" w:rsidRDefault="00604EFB" w:rsidP="00D47FD6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604EFB" w:rsidRPr="00280B41" w14:paraId="7E878A72" w14:textId="77777777" w:rsidTr="001D5E0B">
        <w:tc>
          <w:tcPr>
            <w:tcW w:w="6237" w:type="dxa"/>
          </w:tcPr>
          <w:p w14:paraId="4B2EA0AA" w14:textId="77777777" w:rsidR="00604EFB" w:rsidRPr="00280B41" w:rsidRDefault="00604EFB" w:rsidP="00D47F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6D683B5" w14:textId="77777777" w:rsidR="00604EFB" w:rsidRPr="00280B41" w:rsidRDefault="00604EFB" w:rsidP="00D47FD6">
            <w:pPr>
              <w:jc w:val="both"/>
              <w:rPr>
                <w:sz w:val="24"/>
                <w:szCs w:val="24"/>
              </w:rPr>
            </w:pPr>
          </w:p>
        </w:tc>
      </w:tr>
    </w:tbl>
    <w:p w14:paraId="3B365ED7" w14:textId="77777777" w:rsidR="00604EFB" w:rsidRDefault="00604EFB" w:rsidP="00604EFB">
      <w:pPr>
        <w:ind w:firstLine="709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Перелік необхідної інформації для доступу до захищеного цифрового каналу для обміну даними з НКРЕКП</w:t>
      </w:r>
    </w:p>
    <w:p w14:paraId="2FE12C42" w14:textId="77777777" w:rsidR="00604EFB" w:rsidRDefault="00604EFB" w:rsidP="00604EFB">
      <w:pPr>
        <w:ind w:firstLine="709"/>
        <w:jc w:val="center"/>
        <w:rPr>
          <w:b/>
          <w:sz w:val="28"/>
          <w:szCs w:val="28"/>
          <w:lang w:eastAsia="uk-UA"/>
        </w:rPr>
      </w:pPr>
    </w:p>
    <w:p w14:paraId="6C6BA4C2" w14:textId="77777777" w:rsidR="00604EFB" w:rsidRDefault="00604EFB" w:rsidP="00604EFB">
      <w:pPr>
        <w:ind w:firstLine="709"/>
        <w:jc w:val="both"/>
        <w:rPr>
          <w:sz w:val="28"/>
          <w:szCs w:val="28"/>
          <w:lang w:eastAsia="uk-UA"/>
        </w:rPr>
      </w:pPr>
    </w:p>
    <w:tbl>
      <w:tblPr>
        <w:tblW w:w="100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6"/>
        <w:gridCol w:w="1189"/>
        <w:gridCol w:w="1687"/>
        <w:gridCol w:w="835"/>
        <w:gridCol w:w="1247"/>
        <w:gridCol w:w="1560"/>
        <w:gridCol w:w="1720"/>
      </w:tblGrid>
      <w:tr w:rsidR="00604EFB" w14:paraId="2D5BC4A1" w14:textId="77777777" w:rsidTr="00604EFB">
        <w:trPr>
          <w:trHeight w:val="315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C9CEF" w14:textId="77777777" w:rsidR="00604EFB" w:rsidRDefault="00604EFB">
            <w:pPr>
              <w:spacing w:line="252" w:lineRule="auto"/>
              <w:ind w:firstLine="176"/>
              <w:jc w:val="center"/>
              <w:rPr>
                <w:rFonts w:eastAsia="SimSun"/>
                <w:bCs/>
                <w:sz w:val="22"/>
                <w:szCs w:val="22"/>
                <w:lang w:eastAsia="uk-UA"/>
              </w:rPr>
            </w:pPr>
            <w:r>
              <w:rPr>
                <w:rFonts w:eastAsia="SimSun"/>
                <w:bCs/>
                <w:lang w:eastAsia="uk-UA"/>
              </w:rPr>
              <w:t xml:space="preserve">Найменування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83C6" w14:textId="77777777" w:rsidR="00604EFB" w:rsidRDefault="00604EFB">
            <w:pPr>
              <w:spacing w:line="252" w:lineRule="auto"/>
              <w:ind w:left="-215" w:right="-81" w:firstLine="215"/>
              <w:jc w:val="center"/>
              <w:rPr>
                <w:rFonts w:eastAsia="SimSun"/>
                <w:bCs/>
                <w:lang w:eastAsia="uk-UA"/>
              </w:rPr>
            </w:pPr>
            <w:r>
              <w:rPr>
                <w:rFonts w:eastAsia="SimSun"/>
                <w:bCs/>
                <w:lang w:eastAsia="uk-UA"/>
              </w:rPr>
              <w:t>Код ЄДРПОУ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4FBA6" w14:textId="77777777" w:rsidR="00604EFB" w:rsidRDefault="00604EFB">
            <w:pPr>
              <w:spacing w:line="254" w:lineRule="auto"/>
              <w:jc w:val="center"/>
              <w:rPr>
                <w:rFonts w:eastAsia="SimSun"/>
                <w:bCs/>
                <w:lang w:eastAsia="uk-UA"/>
              </w:rPr>
            </w:pPr>
            <w:r>
              <w:rPr>
                <w:rFonts w:eastAsia="SimSun"/>
                <w:bCs/>
                <w:lang w:eastAsia="uk-UA"/>
              </w:rPr>
              <w:t>Відповідальна особа</w:t>
            </w:r>
          </w:p>
          <w:p w14:paraId="5E66FC66" w14:textId="77777777" w:rsidR="00604EFB" w:rsidRDefault="00604EFB">
            <w:pPr>
              <w:spacing w:line="252" w:lineRule="auto"/>
              <w:jc w:val="center"/>
              <w:rPr>
                <w:rFonts w:eastAsia="SimSun"/>
                <w:bCs/>
                <w:lang w:eastAsia="uk-UA"/>
              </w:rPr>
            </w:pPr>
            <w:r>
              <w:rPr>
                <w:rFonts w:eastAsia="SimSun"/>
                <w:bCs/>
                <w:lang w:eastAsia="uk-UA"/>
              </w:rPr>
              <w:t>(ПІП)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DC0E1" w14:textId="77777777" w:rsidR="00604EFB" w:rsidRDefault="00604EFB">
            <w:pPr>
              <w:spacing w:line="252" w:lineRule="auto"/>
              <w:jc w:val="center"/>
              <w:rPr>
                <w:rFonts w:eastAsia="SimSun"/>
                <w:bCs/>
                <w:lang w:eastAsia="uk-UA"/>
              </w:rPr>
            </w:pPr>
            <w:r>
              <w:rPr>
                <w:rFonts w:eastAsia="SimSun"/>
                <w:bCs/>
                <w:lang w:eastAsia="uk-UA"/>
              </w:rPr>
              <w:t>e-</w:t>
            </w:r>
            <w:proofErr w:type="spellStart"/>
            <w:r>
              <w:rPr>
                <w:rFonts w:eastAsia="SimSun"/>
                <w:bCs/>
                <w:lang w:eastAsia="uk-UA"/>
              </w:rPr>
              <w:t>mail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D39D3" w14:textId="77777777" w:rsidR="00604EFB" w:rsidRDefault="00604EFB">
            <w:pPr>
              <w:spacing w:line="252" w:lineRule="auto"/>
              <w:jc w:val="center"/>
              <w:rPr>
                <w:rFonts w:eastAsia="SimSun"/>
                <w:bCs/>
                <w:lang w:eastAsia="uk-UA"/>
              </w:rPr>
            </w:pPr>
            <w:r>
              <w:rPr>
                <w:rFonts w:eastAsia="SimSun"/>
                <w:bCs/>
                <w:lang w:eastAsia="uk-UA"/>
              </w:rPr>
              <w:t>ІР адреса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0356F" w14:textId="77777777" w:rsidR="00604EFB" w:rsidRDefault="00604EFB">
            <w:pPr>
              <w:spacing w:line="254" w:lineRule="auto"/>
              <w:jc w:val="center"/>
              <w:rPr>
                <w:rFonts w:eastAsia="SimSun"/>
                <w:bCs/>
                <w:lang w:eastAsia="uk-UA"/>
              </w:rPr>
            </w:pPr>
            <w:r>
              <w:rPr>
                <w:rFonts w:eastAsia="SimSun"/>
                <w:bCs/>
                <w:lang w:eastAsia="uk-UA"/>
              </w:rPr>
              <w:t>Вид ІР адреси (статична/</w:t>
            </w:r>
          </w:p>
          <w:p w14:paraId="70BEBEBC" w14:textId="77777777" w:rsidR="00604EFB" w:rsidRDefault="00604EFB">
            <w:pPr>
              <w:spacing w:line="252" w:lineRule="auto"/>
              <w:jc w:val="center"/>
              <w:rPr>
                <w:rFonts w:eastAsia="SimSun"/>
                <w:bCs/>
                <w:lang w:eastAsia="uk-UA"/>
              </w:rPr>
            </w:pPr>
            <w:r>
              <w:rPr>
                <w:rFonts w:eastAsia="SimSun"/>
                <w:bCs/>
                <w:lang w:eastAsia="uk-UA"/>
              </w:rPr>
              <w:t>динамічна)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82336" w14:textId="2D741AEC" w:rsidR="00604EFB" w:rsidRDefault="00604EFB">
            <w:pPr>
              <w:spacing w:line="252" w:lineRule="auto"/>
              <w:jc w:val="center"/>
              <w:rPr>
                <w:rFonts w:eastAsia="SimSun"/>
                <w:bCs/>
                <w:lang w:eastAsia="uk-UA"/>
              </w:rPr>
            </w:pPr>
            <w:proofErr w:type="spellStart"/>
            <w:r>
              <w:rPr>
                <w:rFonts w:eastAsia="SimSun"/>
                <w:bCs/>
                <w:lang w:eastAsia="uk-UA"/>
              </w:rPr>
              <w:t>Моб</w:t>
            </w:r>
            <w:proofErr w:type="spellEnd"/>
            <w:r>
              <w:rPr>
                <w:rFonts w:eastAsia="SimSun"/>
                <w:bCs/>
                <w:lang w:eastAsia="uk-UA"/>
              </w:rPr>
              <w:t>.</w:t>
            </w:r>
            <w:r w:rsidR="00FA605B">
              <w:rPr>
                <w:rFonts w:eastAsia="SimSun"/>
                <w:bCs/>
                <w:lang w:eastAsia="uk-UA"/>
              </w:rPr>
              <w:t xml:space="preserve"> </w:t>
            </w:r>
            <w:r>
              <w:rPr>
                <w:rFonts w:eastAsia="SimSun"/>
                <w:bCs/>
                <w:lang w:eastAsia="uk-UA"/>
              </w:rPr>
              <w:t>телефон відповідальної особи</w:t>
            </w:r>
          </w:p>
        </w:tc>
      </w:tr>
      <w:tr w:rsidR="00604EFB" w14:paraId="6745EF8C" w14:textId="77777777" w:rsidTr="00604EFB">
        <w:trPr>
          <w:trHeight w:val="251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3318D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B8A1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A21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C3BF7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51A25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8D13F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02346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</w:tr>
      <w:tr w:rsidR="00604EFB" w14:paraId="1B67DB75" w14:textId="77777777" w:rsidTr="00604EFB">
        <w:trPr>
          <w:trHeight w:val="90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B3C4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1AE2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F7D0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AD63D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9BD6D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4BB38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F04CC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</w:tr>
      <w:tr w:rsidR="00604EFB" w14:paraId="18B5752E" w14:textId="77777777" w:rsidTr="00604EFB">
        <w:trPr>
          <w:trHeight w:val="120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C6B5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F83B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A742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D4ED0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57879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B9DFC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8B931" w14:textId="77777777" w:rsidR="00604EFB" w:rsidRDefault="00604EFB">
            <w:pPr>
              <w:spacing w:line="252" w:lineRule="auto"/>
              <w:jc w:val="center"/>
              <w:rPr>
                <w:rFonts w:eastAsia="SimSun"/>
                <w:sz w:val="24"/>
                <w:szCs w:val="24"/>
                <w:lang w:eastAsia="uk-UA"/>
              </w:rPr>
            </w:pPr>
          </w:p>
        </w:tc>
      </w:tr>
    </w:tbl>
    <w:p w14:paraId="045D1A3D" w14:textId="77777777" w:rsidR="00604EFB" w:rsidRDefault="00604EFB" w:rsidP="00604EFB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90CB63D" w14:textId="77777777" w:rsidR="00604EFB" w:rsidRDefault="00604EFB" w:rsidP="009B6ECD">
      <w:pPr>
        <w:rPr>
          <w:sz w:val="24"/>
          <w:szCs w:val="24"/>
        </w:rPr>
      </w:pPr>
    </w:p>
    <w:p w14:paraId="61866A96" w14:textId="77777777" w:rsidR="00604EFB" w:rsidRDefault="00604EFB" w:rsidP="009B6ECD">
      <w:pPr>
        <w:rPr>
          <w:sz w:val="24"/>
          <w:szCs w:val="24"/>
        </w:rPr>
      </w:pPr>
    </w:p>
    <w:p w14:paraId="1126C2D2" w14:textId="77777777" w:rsidR="00893478" w:rsidRDefault="00893478" w:rsidP="00104FFB">
      <w:pPr>
        <w:rPr>
          <w:sz w:val="24"/>
          <w:szCs w:val="24"/>
        </w:rPr>
        <w:sectPr w:rsidR="00893478" w:rsidSect="00113E18">
          <w:pgSz w:w="11906" w:h="16838"/>
          <w:pgMar w:top="850" w:right="850" w:bottom="850" w:left="1417" w:header="708" w:footer="708" w:gutter="0"/>
          <w:cols w:space="708"/>
          <w:titlePg/>
          <w:docGrid w:linePitch="360"/>
        </w:sectPr>
      </w:pPr>
    </w:p>
    <w:tbl>
      <w:tblPr>
        <w:tblStyle w:val="5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7"/>
        <w:gridCol w:w="3402"/>
      </w:tblGrid>
      <w:tr w:rsidR="00D90598" w:rsidRPr="00280B41" w14:paraId="4F66647D" w14:textId="77777777" w:rsidTr="001D5E0B">
        <w:tc>
          <w:tcPr>
            <w:tcW w:w="6237" w:type="dxa"/>
          </w:tcPr>
          <w:p w14:paraId="1DC05EE1" w14:textId="70233149" w:rsidR="00D90598" w:rsidRPr="00280B41" w:rsidRDefault="00D90598" w:rsidP="00104FF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804A584" w14:textId="7ABA2ED1" w:rsidR="00D90598" w:rsidRPr="00280B41" w:rsidRDefault="00D90598" w:rsidP="00104FFB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 xml:space="preserve">Додаток </w:t>
            </w:r>
            <w:r w:rsidR="009B6ECD">
              <w:rPr>
                <w:sz w:val="24"/>
                <w:szCs w:val="24"/>
              </w:rPr>
              <w:t>3</w:t>
            </w:r>
          </w:p>
          <w:p w14:paraId="654EB99A" w14:textId="62234A06" w:rsidR="00D90598" w:rsidRPr="00280B41" w:rsidRDefault="00D90598" w:rsidP="00104FFB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до Порядку розслідування зловживань на оптов</w:t>
            </w:r>
            <w:r w:rsidR="00521F02">
              <w:rPr>
                <w:sz w:val="24"/>
                <w:szCs w:val="24"/>
              </w:rPr>
              <w:t>ому</w:t>
            </w:r>
            <w:r w:rsidRPr="00280B41">
              <w:rPr>
                <w:sz w:val="24"/>
                <w:szCs w:val="24"/>
              </w:rPr>
              <w:t xml:space="preserve"> енергетичн</w:t>
            </w:r>
            <w:r w:rsidR="00521F02">
              <w:rPr>
                <w:sz w:val="24"/>
                <w:szCs w:val="24"/>
              </w:rPr>
              <w:t>ому</w:t>
            </w:r>
            <w:r w:rsidRPr="00280B41">
              <w:rPr>
                <w:sz w:val="24"/>
                <w:szCs w:val="24"/>
              </w:rPr>
              <w:t xml:space="preserve"> ринк</w:t>
            </w:r>
            <w:r w:rsidR="00521F02">
              <w:rPr>
                <w:sz w:val="24"/>
                <w:szCs w:val="24"/>
              </w:rPr>
              <w:t>у</w:t>
            </w:r>
          </w:p>
          <w:p w14:paraId="18334481" w14:textId="77777777" w:rsidR="00D90598" w:rsidRPr="00280B41" w:rsidRDefault="00D90598" w:rsidP="00104FF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14:paraId="01D7D080" w14:textId="77777777" w:rsidR="00D90598" w:rsidRPr="00280B41" w:rsidRDefault="00D90598" w:rsidP="00104FF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604EFB" w:rsidRPr="00280B41" w14:paraId="5DE9CAAB" w14:textId="77777777" w:rsidTr="001D5E0B">
        <w:tc>
          <w:tcPr>
            <w:tcW w:w="6237" w:type="dxa"/>
          </w:tcPr>
          <w:p w14:paraId="780FCCEF" w14:textId="77777777" w:rsidR="00604EFB" w:rsidRPr="00280B41" w:rsidRDefault="00604EFB" w:rsidP="00104FF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135F44C" w14:textId="77777777" w:rsidR="00604EFB" w:rsidRPr="00280B41" w:rsidRDefault="00604EFB" w:rsidP="00104FFB">
            <w:pPr>
              <w:jc w:val="both"/>
              <w:rPr>
                <w:sz w:val="24"/>
                <w:szCs w:val="24"/>
              </w:rPr>
            </w:pPr>
          </w:p>
        </w:tc>
      </w:tr>
    </w:tbl>
    <w:p w14:paraId="2629ECC6" w14:textId="77777777" w:rsidR="00D90598" w:rsidRPr="00280B41" w:rsidRDefault="00D90598" w:rsidP="00D90598">
      <w:pPr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                                                                                            </w:t>
      </w:r>
    </w:p>
    <w:p w14:paraId="316D3ED9" w14:textId="77777777" w:rsidR="00D90598" w:rsidRPr="00280B41" w:rsidRDefault="00D90598" w:rsidP="00D90598">
      <w:pPr>
        <w:spacing w:before="120"/>
        <w:jc w:val="center"/>
        <w:rPr>
          <w:smallCaps/>
          <w:sz w:val="24"/>
          <w:szCs w:val="24"/>
        </w:rPr>
      </w:pPr>
    </w:p>
    <w:p w14:paraId="4710D948" w14:textId="77777777" w:rsidR="00D90598" w:rsidRPr="00280B41" w:rsidRDefault="00D90598" w:rsidP="00D90598">
      <w:pPr>
        <w:jc w:val="center"/>
      </w:pPr>
      <w:r w:rsidRPr="00280B41">
        <w:rPr>
          <w:noProof/>
          <w:lang w:eastAsia="uk-UA"/>
        </w:rPr>
        <w:drawing>
          <wp:inline distT="0" distB="0" distL="0" distR="0" wp14:anchorId="27FA55F7" wp14:editId="49C0AA0A">
            <wp:extent cx="452755" cy="628015"/>
            <wp:effectExtent l="0" t="0" r="0" b="0"/>
            <wp:docPr id="4" name="image1.png" descr="Зображення, що містить символ, логотип, Шрифт, Графіка&#10;&#10;Автоматично згенерований оп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Зображення, що містить символ, логотип, Шрифт, Графіка&#10;&#10;Автоматично згенерований опис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755" cy="6280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6C7FD0" w14:textId="77777777" w:rsidR="00D90598" w:rsidRPr="00431981" w:rsidRDefault="00D90598" w:rsidP="00D90598">
      <w:pPr>
        <w:jc w:val="center"/>
        <w:rPr>
          <w:b/>
          <w:sz w:val="24"/>
          <w:szCs w:val="24"/>
        </w:rPr>
      </w:pPr>
      <w:r w:rsidRPr="00431981">
        <w:rPr>
          <w:b/>
          <w:sz w:val="24"/>
          <w:szCs w:val="24"/>
        </w:rPr>
        <w:t>УКРАЇНА</w:t>
      </w:r>
    </w:p>
    <w:p w14:paraId="1970348B" w14:textId="77777777" w:rsidR="00D90598" w:rsidRPr="00DE6236" w:rsidRDefault="00D90598" w:rsidP="00D90598">
      <w:pPr>
        <w:jc w:val="center"/>
      </w:pPr>
    </w:p>
    <w:p w14:paraId="009C7438" w14:textId="77777777" w:rsidR="00D90598" w:rsidRPr="000A4ED5" w:rsidRDefault="00D90598" w:rsidP="00D90598">
      <w:pPr>
        <w:jc w:val="center"/>
        <w:rPr>
          <w:b/>
          <w:sz w:val="28"/>
          <w:szCs w:val="28"/>
        </w:rPr>
      </w:pPr>
      <w:r w:rsidRPr="000A4ED5">
        <w:rPr>
          <w:b/>
          <w:sz w:val="28"/>
          <w:szCs w:val="28"/>
        </w:rPr>
        <w:t>НАЦІОНАЛЬНА КОМІСІЯ, ЩО ЗДІЙСНЮЄ ДЕРЖАВНЕ</w:t>
      </w:r>
    </w:p>
    <w:p w14:paraId="0D2332E8" w14:textId="77777777" w:rsidR="00D90598" w:rsidRPr="00280B41" w:rsidRDefault="00D90598" w:rsidP="00D90598">
      <w:pPr>
        <w:jc w:val="center"/>
        <w:rPr>
          <w:b/>
          <w:sz w:val="28"/>
          <w:szCs w:val="28"/>
        </w:rPr>
      </w:pPr>
      <w:r w:rsidRPr="00280B41">
        <w:rPr>
          <w:b/>
          <w:sz w:val="28"/>
          <w:szCs w:val="28"/>
        </w:rPr>
        <w:t xml:space="preserve">РЕГУЛЮВАННЯ У СФЕРАХ ЕНЕРГЕТИКИ </w:t>
      </w:r>
    </w:p>
    <w:p w14:paraId="1A64A85B" w14:textId="77777777" w:rsidR="00D90598" w:rsidRPr="00280B41" w:rsidRDefault="00D90598" w:rsidP="00D90598">
      <w:pPr>
        <w:jc w:val="center"/>
        <w:rPr>
          <w:b/>
          <w:sz w:val="28"/>
          <w:szCs w:val="28"/>
        </w:rPr>
      </w:pPr>
      <w:r w:rsidRPr="00280B41">
        <w:rPr>
          <w:b/>
          <w:sz w:val="28"/>
          <w:szCs w:val="28"/>
        </w:rPr>
        <w:t>ТА КОМУНАЛЬНИХ ПОСЛУГ</w:t>
      </w:r>
    </w:p>
    <w:p w14:paraId="229B6145" w14:textId="77777777" w:rsidR="00D90598" w:rsidRPr="00280B41" w:rsidRDefault="00D90598" w:rsidP="00D90598">
      <w:pPr>
        <w:jc w:val="center"/>
        <w:rPr>
          <w:b/>
          <w:sz w:val="28"/>
          <w:szCs w:val="28"/>
        </w:rPr>
      </w:pPr>
      <w:r w:rsidRPr="00280B41">
        <w:rPr>
          <w:b/>
          <w:sz w:val="28"/>
          <w:szCs w:val="28"/>
        </w:rPr>
        <w:t>(НКРЕКП)</w:t>
      </w:r>
    </w:p>
    <w:p w14:paraId="3DEF6AB9" w14:textId="77777777" w:rsidR="00D90598" w:rsidRPr="00280B41" w:rsidRDefault="00D90598" w:rsidP="00D90598">
      <w:pPr>
        <w:jc w:val="center"/>
      </w:pPr>
      <w:r w:rsidRPr="00280B41">
        <w:rPr>
          <w:sz w:val="24"/>
          <w:szCs w:val="24"/>
        </w:rPr>
        <w:t>___________________________________________________________</w:t>
      </w:r>
      <w:r w:rsidRPr="00280B41">
        <w:rPr>
          <w:sz w:val="24"/>
          <w:szCs w:val="24"/>
        </w:rPr>
        <w:br/>
      </w:r>
      <w:r w:rsidRPr="00280B41">
        <w:t>(місцезнаходження НКРЕКП)</w:t>
      </w:r>
    </w:p>
    <w:p w14:paraId="24DE0474" w14:textId="77777777" w:rsidR="00D90598" w:rsidRPr="00280B41" w:rsidRDefault="00D90598" w:rsidP="00D90598">
      <w:pPr>
        <w:jc w:val="center"/>
      </w:pPr>
      <w:r w:rsidRPr="00280B41">
        <w:rPr>
          <w:sz w:val="24"/>
          <w:szCs w:val="24"/>
        </w:rPr>
        <w:t>_______________________</w:t>
      </w:r>
      <w:r w:rsidRPr="00280B41">
        <w:rPr>
          <w:sz w:val="24"/>
          <w:szCs w:val="24"/>
        </w:rPr>
        <w:br/>
      </w:r>
      <w:r w:rsidRPr="00280B41">
        <w:t>(номер телефону та адреса електронної пошти)</w:t>
      </w:r>
    </w:p>
    <w:p w14:paraId="745D8BA3" w14:textId="77777777" w:rsidR="00D90598" w:rsidRPr="00280B41" w:rsidRDefault="00D90598" w:rsidP="00D90598">
      <w:pPr>
        <w:jc w:val="center"/>
      </w:pPr>
    </w:p>
    <w:p w14:paraId="43C2E094" w14:textId="77777777" w:rsidR="00D90598" w:rsidRPr="00280B41" w:rsidRDefault="00D90598" w:rsidP="00D90598">
      <w:pPr>
        <w:jc w:val="both"/>
        <w:rPr>
          <w:sz w:val="28"/>
          <w:szCs w:val="28"/>
        </w:rPr>
      </w:pPr>
      <w:r w:rsidRPr="00280B41">
        <w:rPr>
          <w:sz w:val="28"/>
          <w:szCs w:val="28"/>
        </w:rPr>
        <w:t xml:space="preserve">        </w:t>
      </w:r>
    </w:p>
    <w:p w14:paraId="262E6B0E" w14:textId="0C48EFD9" w:rsidR="00D90598" w:rsidRPr="00280B41" w:rsidRDefault="00D90598" w:rsidP="00D90598">
      <w:pPr>
        <w:jc w:val="both"/>
        <w:rPr>
          <w:sz w:val="24"/>
          <w:szCs w:val="24"/>
        </w:rPr>
      </w:pPr>
      <w:r w:rsidRPr="00280B41">
        <w:rPr>
          <w:sz w:val="24"/>
          <w:szCs w:val="24"/>
        </w:rPr>
        <w:t>ЗАТ</w:t>
      </w:r>
      <w:r w:rsidR="00521F02">
        <w:rPr>
          <w:sz w:val="24"/>
          <w:szCs w:val="24"/>
        </w:rPr>
        <w:t>В</w:t>
      </w:r>
      <w:r w:rsidRPr="00280B41">
        <w:rPr>
          <w:sz w:val="24"/>
          <w:szCs w:val="24"/>
        </w:rPr>
        <w:t>ЕРДЖЕНО                                                                                       ПОГОДЖЕНО</w:t>
      </w:r>
    </w:p>
    <w:p w14:paraId="5DCDB108" w14:textId="7EDBA95C" w:rsidR="00D90598" w:rsidRPr="00280B41" w:rsidRDefault="00D90598" w:rsidP="00D90598">
      <w:pPr>
        <w:jc w:val="both"/>
        <w:rPr>
          <w:sz w:val="28"/>
          <w:szCs w:val="28"/>
        </w:rPr>
      </w:pPr>
      <w:r w:rsidRPr="00280B41">
        <w:rPr>
          <w:sz w:val="24"/>
          <w:szCs w:val="24"/>
        </w:rPr>
        <w:t>Керівник СП НКРЕКП                                                                       Член НКРЕКП</w:t>
      </w:r>
      <w:r w:rsidR="00521F02">
        <w:rPr>
          <w:sz w:val="24"/>
          <w:szCs w:val="24"/>
        </w:rPr>
        <w:t>/Голова НКРЕКП</w:t>
      </w:r>
      <w:r w:rsidRPr="00280B41">
        <w:rPr>
          <w:sz w:val="24"/>
          <w:szCs w:val="24"/>
        </w:rPr>
        <w:t xml:space="preserve"> </w:t>
      </w:r>
      <w:r w:rsidRPr="00280B41">
        <w:rPr>
          <w:sz w:val="28"/>
          <w:szCs w:val="28"/>
        </w:rPr>
        <w:t xml:space="preserve">                                                         </w:t>
      </w:r>
    </w:p>
    <w:p w14:paraId="370D5B8B" w14:textId="77777777" w:rsidR="00D90598" w:rsidRPr="00280B41" w:rsidRDefault="00D90598" w:rsidP="00D90598">
      <w:pPr>
        <w:jc w:val="both"/>
        <w:rPr>
          <w:sz w:val="28"/>
          <w:szCs w:val="28"/>
        </w:rPr>
      </w:pPr>
      <w:r w:rsidRPr="00280B41">
        <w:rPr>
          <w:sz w:val="28"/>
          <w:szCs w:val="28"/>
        </w:rPr>
        <w:t>___________________                                                          ___________________</w:t>
      </w:r>
    </w:p>
    <w:p w14:paraId="167DC2F5" w14:textId="46FFA2E6" w:rsidR="00D90598" w:rsidRPr="00280B41" w:rsidRDefault="00A33E77" w:rsidP="00D9059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D90598" w:rsidRPr="00280B41">
        <w:rPr>
          <w:sz w:val="18"/>
          <w:szCs w:val="18"/>
        </w:rPr>
        <w:t xml:space="preserve">  </w:t>
      </w:r>
      <w:r w:rsidR="00D90598" w:rsidRPr="00280B41">
        <w:rPr>
          <w:szCs w:val="18"/>
        </w:rPr>
        <w:t>(</w:t>
      </w:r>
      <w:r>
        <w:rPr>
          <w:sz w:val="18"/>
          <w:szCs w:val="18"/>
        </w:rPr>
        <w:t>власне ім’я</w:t>
      </w:r>
      <w:r w:rsidR="00D90598" w:rsidRPr="00280B41">
        <w:rPr>
          <w:color w:val="000000"/>
        </w:rPr>
        <w:t xml:space="preserve"> та прізвище</w:t>
      </w:r>
      <w:r w:rsidR="00D90598" w:rsidRPr="00280B41">
        <w:rPr>
          <w:sz w:val="18"/>
          <w:szCs w:val="18"/>
        </w:rPr>
        <w:t xml:space="preserve">)                                                                                                          </w:t>
      </w:r>
      <w:r w:rsidR="00D90598" w:rsidRPr="00280B41">
        <w:rPr>
          <w:szCs w:val="18"/>
        </w:rPr>
        <w:t>(</w:t>
      </w:r>
      <w:r>
        <w:rPr>
          <w:sz w:val="18"/>
          <w:szCs w:val="18"/>
        </w:rPr>
        <w:t>власне ім’я</w:t>
      </w:r>
      <w:r w:rsidR="00D90598" w:rsidRPr="00280B41">
        <w:rPr>
          <w:color w:val="000000"/>
        </w:rPr>
        <w:t xml:space="preserve"> та прізвище</w:t>
      </w:r>
      <w:r w:rsidR="00D90598" w:rsidRPr="00280B41">
        <w:rPr>
          <w:sz w:val="18"/>
          <w:szCs w:val="18"/>
        </w:rPr>
        <w:t>)</w:t>
      </w:r>
    </w:p>
    <w:p w14:paraId="71ACF436" w14:textId="77777777" w:rsidR="00D90598" w:rsidRPr="00280B41" w:rsidRDefault="00D90598" w:rsidP="00D90598">
      <w:pPr>
        <w:jc w:val="both"/>
        <w:rPr>
          <w:smallCaps/>
          <w:sz w:val="24"/>
          <w:szCs w:val="24"/>
        </w:rPr>
      </w:pPr>
      <w:r w:rsidRPr="00280B41">
        <w:rPr>
          <w:sz w:val="28"/>
          <w:szCs w:val="28"/>
        </w:rPr>
        <w:t xml:space="preserve">                                                                                            </w:t>
      </w:r>
    </w:p>
    <w:p w14:paraId="1321B933" w14:textId="77777777" w:rsidR="00D90598" w:rsidRPr="00280B41" w:rsidRDefault="00D90598" w:rsidP="00D90598">
      <w:pPr>
        <w:jc w:val="center"/>
        <w:rPr>
          <w:b/>
          <w:sz w:val="28"/>
          <w:szCs w:val="28"/>
        </w:rPr>
      </w:pPr>
      <w:r w:rsidRPr="00280B41">
        <w:rPr>
          <w:b/>
          <w:sz w:val="28"/>
          <w:szCs w:val="28"/>
        </w:rPr>
        <w:t>ВИСНОВОК</w:t>
      </w:r>
    </w:p>
    <w:p w14:paraId="0FCA9D7E" w14:textId="77777777" w:rsidR="00D90598" w:rsidRPr="00280B41" w:rsidRDefault="00D90598" w:rsidP="00D90598">
      <w:pPr>
        <w:jc w:val="center"/>
        <w:rPr>
          <w:b/>
          <w:sz w:val="28"/>
          <w:szCs w:val="28"/>
        </w:rPr>
      </w:pPr>
      <w:r w:rsidRPr="00280B41">
        <w:rPr>
          <w:b/>
          <w:sz w:val="28"/>
          <w:szCs w:val="28"/>
        </w:rPr>
        <w:t xml:space="preserve">про результати розслідування </w:t>
      </w:r>
    </w:p>
    <w:p w14:paraId="6B089495" w14:textId="77777777" w:rsidR="00D90598" w:rsidRPr="00280B41" w:rsidRDefault="00D90598" w:rsidP="00D90598">
      <w:pPr>
        <w:spacing w:before="120"/>
        <w:jc w:val="center"/>
        <w:rPr>
          <w:b/>
          <w:sz w:val="28"/>
          <w:szCs w:val="28"/>
        </w:rPr>
      </w:pPr>
    </w:p>
    <w:p w14:paraId="4338FF9B" w14:textId="77777777" w:rsidR="00D90598" w:rsidRPr="00280B41" w:rsidRDefault="00D90598" w:rsidP="00D90598">
      <w:pPr>
        <w:keepNext/>
        <w:keepLines/>
      </w:pPr>
      <w:r w:rsidRPr="00280B41">
        <w:rPr>
          <w:sz w:val="24"/>
          <w:szCs w:val="24"/>
        </w:rPr>
        <w:t xml:space="preserve">від ____________________ </w:t>
      </w:r>
      <w:r w:rsidRPr="00280B41">
        <w:rPr>
          <w:sz w:val="24"/>
          <w:szCs w:val="24"/>
        </w:rPr>
        <w:tab/>
      </w:r>
      <w:r w:rsidRPr="00280B41">
        <w:rPr>
          <w:sz w:val="24"/>
          <w:szCs w:val="24"/>
        </w:rPr>
        <w:tab/>
      </w:r>
      <w:r w:rsidRPr="00280B41">
        <w:rPr>
          <w:sz w:val="24"/>
          <w:szCs w:val="24"/>
        </w:rPr>
        <w:tab/>
      </w:r>
      <w:r w:rsidRPr="00280B41">
        <w:rPr>
          <w:sz w:val="24"/>
          <w:szCs w:val="24"/>
        </w:rPr>
        <w:tab/>
      </w:r>
      <w:r w:rsidRPr="00280B41">
        <w:rPr>
          <w:sz w:val="24"/>
          <w:szCs w:val="24"/>
        </w:rPr>
        <w:tab/>
      </w:r>
      <w:r w:rsidRPr="00280B41">
        <w:rPr>
          <w:sz w:val="24"/>
          <w:szCs w:val="24"/>
        </w:rPr>
        <w:tab/>
      </w:r>
      <w:r w:rsidRPr="00280B41">
        <w:rPr>
          <w:sz w:val="24"/>
          <w:szCs w:val="24"/>
        </w:rPr>
        <w:tab/>
        <w:t xml:space="preserve">№ </w:t>
      </w:r>
      <w:r w:rsidRPr="00280B41">
        <w:rPr>
          <w:rFonts w:ascii="Segoe UI Emoji" w:eastAsia="Noto Sans Symbols" w:hAnsi="Segoe UI Emoji" w:cs="Segoe UI Emoji"/>
          <w:sz w:val="24"/>
          <w:szCs w:val="24"/>
        </w:rPr>
        <w:t>⬜⬜⬜⬜⬜⬜⬜⬜⬜⬜</w:t>
      </w:r>
      <w:r w:rsidRPr="00280B41">
        <w:rPr>
          <w:sz w:val="24"/>
          <w:szCs w:val="24"/>
        </w:rPr>
        <w:br/>
      </w:r>
      <w:r w:rsidRPr="00280B41">
        <w:t xml:space="preserve">           (дата складення висновку)</w:t>
      </w:r>
    </w:p>
    <w:p w14:paraId="7CB2B14D" w14:textId="77777777" w:rsidR="00D90598" w:rsidRPr="00280B41" w:rsidRDefault="00D90598" w:rsidP="00D90598">
      <w:pPr>
        <w:keepNext/>
        <w:keepLines/>
      </w:pPr>
    </w:p>
    <w:p w14:paraId="6E48C890" w14:textId="77777777" w:rsidR="00D90598" w:rsidRPr="00280B41" w:rsidRDefault="00D90598" w:rsidP="00D90598">
      <w:pPr>
        <w:spacing w:before="120"/>
        <w:jc w:val="center"/>
      </w:pPr>
      <w:r w:rsidRPr="00280B41">
        <w:rPr>
          <w:sz w:val="24"/>
          <w:szCs w:val="24"/>
        </w:rPr>
        <w:t>_________________________________________________________________</w:t>
      </w:r>
      <w:r w:rsidRPr="00280B41">
        <w:rPr>
          <w:sz w:val="24"/>
          <w:szCs w:val="24"/>
        </w:rPr>
        <w:br/>
      </w:r>
      <w:r w:rsidRPr="00280B41">
        <w:t>(найменування суб’єкта розслідування)</w:t>
      </w:r>
    </w:p>
    <w:p w14:paraId="7943243C" w14:textId="77777777" w:rsidR="00D90598" w:rsidRPr="00280B41" w:rsidRDefault="00D90598" w:rsidP="00D90598">
      <w:pPr>
        <w:spacing w:before="120"/>
        <w:jc w:val="center"/>
      </w:pPr>
      <w:r w:rsidRPr="00280B41">
        <w:rPr>
          <w:sz w:val="24"/>
          <w:szCs w:val="24"/>
        </w:rPr>
        <w:t>________________________________________________________________</w:t>
      </w:r>
    </w:p>
    <w:p w14:paraId="1FD20F9B" w14:textId="77777777" w:rsidR="00D90598" w:rsidRPr="00280B41" w:rsidRDefault="00D90598" w:rsidP="00D90598">
      <w:pPr>
        <w:spacing w:before="120"/>
        <w:jc w:val="both"/>
        <w:rPr>
          <w:sz w:val="24"/>
          <w:szCs w:val="24"/>
          <w:vertAlign w:val="superscript"/>
        </w:rPr>
      </w:pPr>
      <w:r w:rsidRPr="00280B41">
        <w:rPr>
          <w:sz w:val="24"/>
          <w:szCs w:val="24"/>
        </w:rPr>
        <w:t>код згідно з ЄДРПОУ або реєстраційний номер облікової картки</w:t>
      </w:r>
      <w:r w:rsidRPr="00280B41">
        <w:rPr>
          <w:sz w:val="24"/>
          <w:szCs w:val="24"/>
        </w:rPr>
        <w:br/>
        <w:t xml:space="preserve">платника податків </w:t>
      </w:r>
      <w:r w:rsidRPr="00280B41">
        <w:rPr>
          <w:rFonts w:ascii="Segoe UI Emoji" w:eastAsia="Noto Sans Symbols" w:hAnsi="Segoe UI Emoji" w:cs="Segoe UI Emoji"/>
          <w:sz w:val="24"/>
          <w:szCs w:val="24"/>
        </w:rPr>
        <w:t>⬜⬜⬜⬜⬜⬜⬜⬜⬜⬜</w:t>
      </w:r>
      <w:r w:rsidRPr="00280B41">
        <w:rPr>
          <w:sz w:val="24"/>
          <w:szCs w:val="24"/>
        </w:rPr>
        <w:t>, або серія та номер паспорта</w:t>
      </w:r>
    </w:p>
    <w:p w14:paraId="58AD5FE2" w14:textId="77777777" w:rsidR="00D90598" w:rsidRPr="00280B41" w:rsidRDefault="00D90598" w:rsidP="00D90598">
      <w:pPr>
        <w:spacing w:before="120"/>
        <w:jc w:val="center"/>
      </w:pPr>
      <w:r w:rsidRPr="00280B41">
        <w:rPr>
          <w:sz w:val="24"/>
          <w:szCs w:val="24"/>
        </w:rPr>
        <w:t>________________________________________________________________________________</w:t>
      </w:r>
      <w:r w:rsidRPr="00280B41">
        <w:rPr>
          <w:sz w:val="24"/>
          <w:szCs w:val="24"/>
        </w:rPr>
        <w:br/>
      </w:r>
      <w:r w:rsidRPr="00280B41">
        <w:t>(місцезнаходження суб’єкта господарювання, номер телефону,</w:t>
      </w:r>
      <w:r w:rsidRPr="00280B41">
        <w:br/>
      </w:r>
    </w:p>
    <w:p w14:paraId="0E44523F" w14:textId="77777777" w:rsidR="00D90598" w:rsidRPr="00280B41" w:rsidRDefault="00D90598" w:rsidP="00D90598">
      <w:pPr>
        <w:spacing w:before="120"/>
        <w:jc w:val="center"/>
        <w:rPr>
          <w:sz w:val="24"/>
          <w:szCs w:val="24"/>
        </w:rPr>
      </w:pPr>
      <w:r w:rsidRPr="00280B41">
        <w:t>________________________________________________________________________________________________</w:t>
      </w:r>
      <w:r w:rsidRPr="00280B41">
        <w:br/>
        <w:t>телефаксу та адреса електронної пошти)</w:t>
      </w:r>
      <w:r w:rsidRPr="00280B41">
        <w:br/>
      </w:r>
      <w:r w:rsidRPr="00280B41">
        <w:rPr>
          <w:sz w:val="24"/>
          <w:szCs w:val="24"/>
        </w:rPr>
        <w:t>________________________________________________________________________________</w:t>
      </w:r>
    </w:p>
    <w:p w14:paraId="6E13F900" w14:textId="77777777" w:rsidR="00D90598" w:rsidRPr="00280B41" w:rsidRDefault="00D90598" w:rsidP="00D90598">
      <w:pPr>
        <w:spacing w:before="120" w:after="120"/>
        <w:ind w:right="-142"/>
        <w:jc w:val="both"/>
        <w:rPr>
          <w:sz w:val="24"/>
          <w:szCs w:val="24"/>
        </w:rPr>
      </w:pPr>
      <w:bookmarkStart w:id="6" w:name="_heading=h.30j0zll" w:colFirst="0" w:colLast="0"/>
      <w:bookmarkEnd w:id="6"/>
      <w:r w:rsidRPr="00280B41">
        <w:rPr>
          <w:sz w:val="24"/>
          <w:szCs w:val="24"/>
        </w:rPr>
        <w:t>Загальна інформація про проведення розслідування:</w:t>
      </w:r>
    </w:p>
    <w:p w14:paraId="0F446519" w14:textId="4BFD1ED0" w:rsidR="00D90598" w:rsidRPr="00280B41" w:rsidRDefault="00D90598" w:rsidP="00D90598">
      <w:pPr>
        <w:spacing w:before="120" w:after="120"/>
        <w:ind w:right="-142"/>
        <w:jc w:val="both"/>
        <w:rPr>
          <w:rFonts w:ascii="Noto Sans Symbols" w:eastAsia="Noto Sans Symbols" w:hAnsi="Noto Sans Symbols" w:cs="Noto Sans Symbols"/>
          <w:sz w:val="24"/>
          <w:szCs w:val="24"/>
        </w:rPr>
      </w:pPr>
      <w:r w:rsidRPr="00280B41">
        <w:rPr>
          <w:sz w:val="24"/>
          <w:szCs w:val="24"/>
        </w:rPr>
        <w:lastRenderedPageBreak/>
        <w:t xml:space="preserve">Рішення, на виконання якого проводиться розслідування, від </w:t>
      </w:r>
      <w:r w:rsidRPr="00280B41">
        <w:rPr>
          <w:rFonts w:ascii="Segoe UI Emoji" w:eastAsia="Noto Sans Symbols" w:hAnsi="Segoe UI Emoji" w:cs="Segoe UI Emoji"/>
          <w:sz w:val="24"/>
          <w:szCs w:val="24"/>
        </w:rPr>
        <w:t>⬜⬜</w:t>
      </w:r>
      <w:r w:rsidRPr="00280B41">
        <w:rPr>
          <w:sz w:val="24"/>
          <w:szCs w:val="24"/>
        </w:rPr>
        <w:t>.</w:t>
      </w:r>
      <w:r w:rsidRPr="00280B41">
        <w:rPr>
          <w:rFonts w:ascii="Segoe UI Emoji" w:eastAsia="Noto Sans Symbols" w:hAnsi="Segoe UI Emoji" w:cs="Segoe UI Emoji"/>
          <w:sz w:val="24"/>
          <w:szCs w:val="24"/>
        </w:rPr>
        <w:t>⬜⬜</w:t>
      </w:r>
      <w:r w:rsidRPr="00280B41">
        <w:rPr>
          <w:sz w:val="24"/>
          <w:szCs w:val="24"/>
        </w:rPr>
        <w:t>.</w:t>
      </w:r>
      <w:r w:rsidRPr="00280B41">
        <w:rPr>
          <w:rFonts w:ascii="Segoe UI Emoji" w:eastAsia="Noto Sans Symbols" w:hAnsi="Segoe UI Emoji" w:cs="Segoe UI Emoji"/>
          <w:sz w:val="24"/>
          <w:szCs w:val="24"/>
        </w:rPr>
        <w:t>⬜⬜⬜⬜</w:t>
      </w:r>
      <w:r w:rsidRPr="00280B41">
        <w:rPr>
          <w:sz w:val="24"/>
          <w:szCs w:val="24"/>
        </w:rPr>
        <w:t xml:space="preserve"> №</w:t>
      </w:r>
      <w:r w:rsidR="00E06268">
        <w:rPr>
          <w:sz w:val="24"/>
          <w:szCs w:val="24"/>
        </w:rPr>
        <w:t> </w:t>
      </w:r>
      <w:r w:rsidRPr="00280B41">
        <w:rPr>
          <w:rFonts w:ascii="Segoe UI Emoji" w:eastAsia="Noto Sans Symbols" w:hAnsi="Segoe UI Emoji" w:cs="Segoe UI Emoji"/>
          <w:sz w:val="24"/>
          <w:szCs w:val="24"/>
        </w:rPr>
        <w:t>⬜⬜⬜⬜</w:t>
      </w:r>
    </w:p>
    <w:p w14:paraId="4DE7195E" w14:textId="77777777" w:rsidR="00D90598" w:rsidRPr="00280B41" w:rsidRDefault="00D90598" w:rsidP="00D90598">
      <w:pPr>
        <w:spacing w:before="120" w:after="120"/>
        <w:ind w:right="-142"/>
        <w:jc w:val="both"/>
        <w:rPr>
          <w:rFonts w:ascii="Noto Sans Symbols" w:eastAsia="Noto Sans Symbols" w:hAnsi="Noto Sans Symbols" w:cs="Noto Sans Symbols"/>
          <w:sz w:val="24"/>
          <w:szCs w:val="24"/>
        </w:rPr>
      </w:pPr>
    </w:p>
    <w:p w14:paraId="35C50836" w14:textId="77777777" w:rsidR="00D90598" w:rsidRPr="00280B41" w:rsidRDefault="00D90598" w:rsidP="00D90598">
      <w:pPr>
        <w:spacing w:before="120" w:after="120"/>
        <w:ind w:right="-142"/>
        <w:jc w:val="both"/>
        <w:rPr>
          <w:sz w:val="24"/>
          <w:szCs w:val="24"/>
        </w:rPr>
      </w:pPr>
    </w:p>
    <w:p w14:paraId="62D8CA05" w14:textId="7472C86E" w:rsidR="00D90598" w:rsidRPr="00280B41" w:rsidRDefault="001D5E0B" w:rsidP="00D90598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Період, який розслідується</w:t>
      </w:r>
      <w:r w:rsidR="00D90598" w:rsidRPr="00280B41">
        <w:rPr>
          <w:sz w:val="24"/>
          <w:szCs w:val="24"/>
        </w:rPr>
        <w:t>:</w:t>
      </w:r>
    </w:p>
    <w:tbl>
      <w:tblPr>
        <w:tblStyle w:val="3"/>
        <w:tblW w:w="962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05"/>
        <w:gridCol w:w="1604"/>
        <w:gridCol w:w="1606"/>
        <w:gridCol w:w="1604"/>
        <w:gridCol w:w="1604"/>
        <w:gridCol w:w="1606"/>
      </w:tblGrid>
      <w:tr w:rsidR="00D90598" w:rsidRPr="00280B41" w14:paraId="3E53591E" w14:textId="77777777" w:rsidTr="00104FFB">
        <w:trPr>
          <w:jc w:val="center"/>
        </w:trPr>
        <w:tc>
          <w:tcPr>
            <w:tcW w:w="4815" w:type="dxa"/>
            <w:gridSpan w:val="3"/>
            <w:shd w:val="clear" w:color="auto" w:fill="FFFFFF"/>
          </w:tcPr>
          <w:p w14:paraId="31CB09D1" w14:textId="77777777" w:rsidR="00D90598" w:rsidRPr="00280B41" w:rsidRDefault="00D90598" w:rsidP="00104FFB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з</w:t>
            </w:r>
          </w:p>
        </w:tc>
        <w:tc>
          <w:tcPr>
            <w:tcW w:w="4814" w:type="dxa"/>
            <w:gridSpan w:val="3"/>
            <w:shd w:val="clear" w:color="auto" w:fill="FFFFFF"/>
          </w:tcPr>
          <w:p w14:paraId="55447542" w14:textId="77777777" w:rsidR="00D90598" w:rsidRPr="00280B41" w:rsidRDefault="00D90598" w:rsidP="00104FFB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по</w:t>
            </w:r>
          </w:p>
        </w:tc>
      </w:tr>
      <w:tr w:rsidR="00D90598" w:rsidRPr="00280B41" w14:paraId="7327CB6D" w14:textId="77777777" w:rsidTr="00104FFB">
        <w:trPr>
          <w:jc w:val="center"/>
        </w:trPr>
        <w:tc>
          <w:tcPr>
            <w:tcW w:w="1605" w:type="dxa"/>
            <w:vAlign w:val="center"/>
          </w:tcPr>
          <w:p w14:paraId="1E8E9C35" w14:textId="77777777" w:rsidR="00D90598" w:rsidRPr="00280B41" w:rsidRDefault="00D90598" w:rsidP="00104FFB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rFonts w:ascii="Segoe UI Emoji" w:eastAsia="Noto Sans Symbols" w:hAnsi="Segoe UI Emoji" w:cs="Segoe UI Emoji"/>
                <w:sz w:val="24"/>
                <w:szCs w:val="24"/>
              </w:rPr>
              <w:t>⬜⬜</w:t>
            </w:r>
          </w:p>
        </w:tc>
        <w:tc>
          <w:tcPr>
            <w:tcW w:w="1604" w:type="dxa"/>
            <w:vAlign w:val="center"/>
          </w:tcPr>
          <w:p w14:paraId="600B5B98" w14:textId="77777777" w:rsidR="00D90598" w:rsidRPr="00280B41" w:rsidRDefault="00D90598" w:rsidP="00104FFB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rFonts w:ascii="Segoe UI Emoji" w:eastAsia="Noto Sans Symbols" w:hAnsi="Segoe UI Emoji" w:cs="Segoe UI Emoji"/>
                <w:sz w:val="24"/>
                <w:szCs w:val="24"/>
              </w:rPr>
              <w:t>⬜⬜</w:t>
            </w:r>
          </w:p>
        </w:tc>
        <w:tc>
          <w:tcPr>
            <w:tcW w:w="1606" w:type="dxa"/>
            <w:vAlign w:val="center"/>
          </w:tcPr>
          <w:p w14:paraId="2EC5B4DB" w14:textId="77777777" w:rsidR="00D90598" w:rsidRPr="00280B41" w:rsidRDefault="00D90598" w:rsidP="00104FFB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rFonts w:ascii="Segoe UI Emoji" w:eastAsia="Noto Sans Symbols" w:hAnsi="Segoe UI Emoji" w:cs="Segoe UI Emoji"/>
                <w:sz w:val="24"/>
                <w:szCs w:val="24"/>
              </w:rPr>
              <w:t>⬜⬜⬜⬜</w:t>
            </w:r>
          </w:p>
        </w:tc>
        <w:tc>
          <w:tcPr>
            <w:tcW w:w="1604" w:type="dxa"/>
            <w:vAlign w:val="center"/>
          </w:tcPr>
          <w:p w14:paraId="71B7F8D7" w14:textId="77777777" w:rsidR="00D90598" w:rsidRPr="00280B41" w:rsidRDefault="00D90598" w:rsidP="00104FFB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rFonts w:ascii="Segoe UI Emoji" w:eastAsia="Noto Sans Symbols" w:hAnsi="Segoe UI Emoji" w:cs="Segoe UI Emoji"/>
                <w:sz w:val="24"/>
                <w:szCs w:val="24"/>
              </w:rPr>
              <w:t>⬜⬜</w:t>
            </w:r>
          </w:p>
        </w:tc>
        <w:tc>
          <w:tcPr>
            <w:tcW w:w="1604" w:type="dxa"/>
            <w:vAlign w:val="center"/>
          </w:tcPr>
          <w:p w14:paraId="39D254A8" w14:textId="77777777" w:rsidR="00D90598" w:rsidRPr="00280B41" w:rsidRDefault="00D90598" w:rsidP="00104FFB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rFonts w:ascii="Segoe UI Emoji" w:eastAsia="Noto Sans Symbols" w:hAnsi="Segoe UI Emoji" w:cs="Segoe UI Emoji"/>
                <w:sz w:val="24"/>
                <w:szCs w:val="24"/>
              </w:rPr>
              <w:t>⬜⬜</w:t>
            </w:r>
          </w:p>
        </w:tc>
        <w:tc>
          <w:tcPr>
            <w:tcW w:w="1606" w:type="dxa"/>
            <w:vAlign w:val="center"/>
          </w:tcPr>
          <w:p w14:paraId="550670F2" w14:textId="77777777" w:rsidR="00D90598" w:rsidRPr="00280B41" w:rsidRDefault="00D90598" w:rsidP="00104FFB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rFonts w:ascii="Segoe UI Emoji" w:eastAsia="Noto Sans Symbols" w:hAnsi="Segoe UI Emoji" w:cs="Segoe UI Emoji"/>
                <w:sz w:val="24"/>
                <w:szCs w:val="24"/>
              </w:rPr>
              <w:t>⬜⬜⬜⬜</w:t>
            </w:r>
          </w:p>
        </w:tc>
      </w:tr>
      <w:tr w:rsidR="00D90598" w:rsidRPr="00280B41" w14:paraId="0FB2EF88" w14:textId="77777777" w:rsidTr="00104FFB">
        <w:trPr>
          <w:jc w:val="center"/>
        </w:trPr>
        <w:tc>
          <w:tcPr>
            <w:tcW w:w="1605" w:type="dxa"/>
            <w:vAlign w:val="center"/>
          </w:tcPr>
          <w:p w14:paraId="58B41ACB" w14:textId="77777777" w:rsidR="00D90598" w:rsidRPr="00280B41" w:rsidRDefault="00D90598" w:rsidP="00104FFB">
            <w:pPr>
              <w:spacing w:before="120" w:line="240" w:lineRule="auto"/>
              <w:ind w:right="-57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число</w:t>
            </w:r>
          </w:p>
        </w:tc>
        <w:tc>
          <w:tcPr>
            <w:tcW w:w="1604" w:type="dxa"/>
            <w:vAlign w:val="center"/>
          </w:tcPr>
          <w:p w14:paraId="1074C3E0" w14:textId="77777777" w:rsidR="00D90598" w:rsidRPr="00280B41" w:rsidRDefault="00D90598" w:rsidP="00104FFB">
            <w:pPr>
              <w:spacing w:before="120" w:line="240" w:lineRule="auto"/>
              <w:ind w:right="-57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місяць</w:t>
            </w:r>
          </w:p>
        </w:tc>
        <w:tc>
          <w:tcPr>
            <w:tcW w:w="1606" w:type="dxa"/>
            <w:vAlign w:val="center"/>
          </w:tcPr>
          <w:p w14:paraId="6A8B31F4" w14:textId="77777777" w:rsidR="00D90598" w:rsidRPr="00280B41" w:rsidRDefault="00D90598" w:rsidP="00104FFB">
            <w:pPr>
              <w:spacing w:before="120" w:line="240" w:lineRule="auto"/>
              <w:ind w:right="-57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рік</w:t>
            </w:r>
          </w:p>
        </w:tc>
        <w:tc>
          <w:tcPr>
            <w:tcW w:w="1604" w:type="dxa"/>
            <w:vAlign w:val="center"/>
          </w:tcPr>
          <w:p w14:paraId="790845B6" w14:textId="77777777" w:rsidR="00D90598" w:rsidRPr="00280B41" w:rsidRDefault="00D90598" w:rsidP="00104FFB">
            <w:pPr>
              <w:spacing w:before="120" w:line="240" w:lineRule="auto"/>
              <w:ind w:right="-57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число</w:t>
            </w:r>
          </w:p>
        </w:tc>
        <w:tc>
          <w:tcPr>
            <w:tcW w:w="1604" w:type="dxa"/>
            <w:vAlign w:val="center"/>
          </w:tcPr>
          <w:p w14:paraId="4D6762C8" w14:textId="77777777" w:rsidR="00D90598" w:rsidRPr="00280B41" w:rsidRDefault="00D90598" w:rsidP="00104FFB">
            <w:pPr>
              <w:spacing w:before="120" w:line="240" w:lineRule="auto"/>
              <w:ind w:right="-105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місяць</w:t>
            </w:r>
          </w:p>
        </w:tc>
        <w:tc>
          <w:tcPr>
            <w:tcW w:w="1606" w:type="dxa"/>
            <w:vAlign w:val="center"/>
          </w:tcPr>
          <w:p w14:paraId="124582AD" w14:textId="77777777" w:rsidR="00D90598" w:rsidRPr="00280B41" w:rsidRDefault="00D90598" w:rsidP="00104FFB">
            <w:pPr>
              <w:spacing w:before="120" w:line="240" w:lineRule="auto"/>
              <w:ind w:right="-57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рік</w:t>
            </w:r>
          </w:p>
        </w:tc>
      </w:tr>
    </w:tbl>
    <w:p w14:paraId="5E9BEF39" w14:textId="77777777" w:rsidR="00D90598" w:rsidRPr="00280B41" w:rsidRDefault="00D90598" w:rsidP="00D90598">
      <w:pPr>
        <w:spacing w:before="240"/>
        <w:ind w:right="-284"/>
        <w:jc w:val="both"/>
        <w:rPr>
          <w:sz w:val="24"/>
          <w:szCs w:val="24"/>
        </w:rPr>
      </w:pPr>
      <w:r w:rsidRPr="00280B41">
        <w:rPr>
          <w:sz w:val="24"/>
          <w:szCs w:val="24"/>
        </w:rPr>
        <w:t>Особи, що беруть участь у проведенні розслідування:</w:t>
      </w:r>
    </w:p>
    <w:p w14:paraId="1F354E1A" w14:textId="4893FD16" w:rsidR="00D90598" w:rsidRPr="00280B41" w:rsidRDefault="00D90598" w:rsidP="00D90598">
      <w:pPr>
        <w:spacing w:before="120"/>
        <w:rPr>
          <w:sz w:val="24"/>
          <w:szCs w:val="24"/>
        </w:rPr>
      </w:pPr>
      <w:r w:rsidRPr="00280B41">
        <w:rPr>
          <w:sz w:val="24"/>
          <w:szCs w:val="24"/>
        </w:rPr>
        <w:t xml:space="preserve">голова </w:t>
      </w:r>
      <w:r w:rsidR="00E06268">
        <w:rPr>
          <w:sz w:val="24"/>
          <w:szCs w:val="24"/>
        </w:rPr>
        <w:t>К</w:t>
      </w:r>
      <w:r w:rsidR="00E06268" w:rsidRPr="00280B41">
        <w:rPr>
          <w:sz w:val="24"/>
          <w:szCs w:val="24"/>
        </w:rPr>
        <w:t>омісії</w:t>
      </w:r>
      <w:r w:rsidRPr="00280B41">
        <w:rPr>
          <w:sz w:val="24"/>
          <w:szCs w:val="24"/>
        </w:rPr>
        <w:t>:</w:t>
      </w:r>
    </w:p>
    <w:p w14:paraId="5B02009A" w14:textId="77777777" w:rsidR="00D90598" w:rsidRPr="00280B41" w:rsidRDefault="00D90598" w:rsidP="00D90598">
      <w:pPr>
        <w:spacing w:before="120"/>
        <w:jc w:val="center"/>
      </w:pPr>
      <w:r w:rsidRPr="00280B41">
        <w:rPr>
          <w:sz w:val="24"/>
          <w:szCs w:val="24"/>
        </w:rPr>
        <w:t>________________________________________________________________________________</w:t>
      </w:r>
      <w:r w:rsidRPr="00280B41">
        <w:rPr>
          <w:sz w:val="24"/>
          <w:szCs w:val="24"/>
        </w:rPr>
        <w:br/>
      </w:r>
      <w:r w:rsidRPr="00280B41">
        <w:t>(найменування посади, прізвище, ім’я та по батькові)</w:t>
      </w:r>
    </w:p>
    <w:p w14:paraId="76DE06E2" w14:textId="77777777" w:rsidR="00D90598" w:rsidRPr="00280B41" w:rsidRDefault="00D90598" w:rsidP="00D90598">
      <w:pPr>
        <w:spacing w:before="120"/>
        <w:rPr>
          <w:sz w:val="24"/>
          <w:szCs w:val="24"/>
        </w:rPr>
      </w:pPr>
      <w:r w:rsidRPr="00280B41">
        <w:rPr>
          <w:sz w:val="24"/>
          <w:szCs w:val="24"/>
        </w:rPr>
        <w:t>члени Комісії:</w:t>
      </w:r>
    </w:p>
    <w:p w14:paraId="3EBAFE5E" w14:textId="77777777" w:rsidR="00D90598" w:rsidRPr="00280B41" w:rsidRDefault="00D90598" w:rsidP="00D90598">
      <w:pPr>
        <w:spacing w:before="120"/>
        <w:jc w:val="center"/>
      </w:pPr>
      <w:r w:rsidRPr="00280B41">
        <w:rPr>
          <w:sz w:val="24"/>
          <w:szCs w:val="24"/>
        </w:rPr>
        <w:t>________________________________________________________________________________</w:t>
      </w:r>
      <w:r w:rsidRPr="00280B41">
        <w:rPr>
          <w:sz w:val="24"/>
          <w:szCs w:val="24"/>
        </w:rPr>
        <w:br/>
      </w:r>
      <w:r w:rsidRPr="00280B41">
        <w:t>(найменування посади, прізвище, ім’я та по батькові)</w:t>
      </w:r>
      <w:r w:rsidRPr="00280B41">
        <w:br/>
      </w:r>
    </w:p>
    <w:p w14:paraId="26BD3624" w14:textId="77777777" w:rsidR="00D90598" w:rsidRPr="00280B41" w:rsidRDefault="00D90598" w:rsidP="00D90598">
      <w:pPr>
        <w:rPr>
          <w:sz w:val="24"/>
          <w:szCs w:val="24"/>
        </w:rPr>
      </w:pPr>
      <w:r w:rsidRPr="00280B41">
        <w:rPr>
          <w:sz w:val="24"/>
          <w:szCs w:val="24"/>
        </w:rPr>
        <w:t>представники інших державних органів, залучені до розслідування:</w:t>
      </w:r>
    </w:p>
    <w:p w14:paraId="43D2BC53" w14:textId="77777777" w:rsidR="00D90598" w:rsidRPr="00280B41" w:rsidRDefault="00D90598" w:rsidP="00D90598">
      <w:pPr>
        <w:jc w:val="center"/>
        <w:rPr>
          <w:sz w:val="24"/>
          <w:szCs w:val="24"/>
        </w:rPr>
      </w:pPr>
      <w:r w:rsidRPr="00280B41">
        <w:rPr>
          <w:sz w:val="24"/>
          <w:szCs w:val="24"/>
        </w:rPr>
        <w:t>________________________________________________________________________________</w:t>
      </w:r>
      <w:r w:rsidRPr="00280B41">
        <w:rPr>
          <w:sz w:val="24"/>
          <w:szCs w:val="24"/>
        </w:rPr>
        <w:br/>
      </w:r>
      <w:r w:rsidRPr="00280B41">
        <w:t>(найменування посади, прізвище, ім’я та по батькові)</w:t>
      </w:r>
    </w:p>
    <w:p w14:paraId="068F8D4E" w14:textId="77777777" w:rsidR="00D90598" w:rsidRPr="00280B41" w:rsidRDefault="00D90598" w:rsidP="00D90598">
      <w:pPr>
        <w:jc w:val="center"/>
        <w:rPr>
          <w:b/>
          <w:sz w:val="24"/>
          <w:szCs w:val="24"/>
        </w:rPr>
      </w:pPr>
    </w:p>
    <w:p w14:paraId="4C2C91F2" w14:textId="5A39A17B" w:rsidR="00D90598" w:rsidRPr="00280B41" w:rsidRDefault="00D90598" w:rsidP="00D90598">
      <w:pPr>
        <w:jc w:val="center"/>
        <w:rPr>
          <w:b/>
          <w:sz w:val="24"/>
          <w:szCs w:val="24"/>
        </w:rPr>
      </w:pPr>
      <w:r w:rsidRPr="00280B41">
        <w:rPr>
          <w:b/>
          <w:sz w:val="24"/>
          <w:szCs w:val="24"/>
        </w:rPr>
        <w:t>Відомості</w:t>
      </w:r>
      <w:r w:rsidR="00FA605B">
        <w:rPr>
          <w:b/>
          <w:sz w:val="24"/>
          <w:szCs w:val="24"/>
        </w:rPr>
        <w:t>,</w:t>
      </w:r>
      <w:r w:rsidRPr="00280B41">
        <w:rPr>
          <w:b/>
          <w:sz w:val="24"/>
          <w:szCs w:val="24"/>
        </w:rPr>
        <w:br/>
        <w:t>отримані в ході проведення розслідування зловживань на оптовому енергетичному ринку</w:t>
      </w:r>
    </w:p>
    <w:tbl>
      <w:tblPr>
        <w:tblStyle w:val="21"/>
        <w:tblW w:w="963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2548"/>
        <w:gridCol w:w="2435"/>
        <w:gridCol w:w="4072"/>
        <w:gridCol w:w="16"/>
      </w:tblGrid>
      <w:tr w:rsidR="001D5E0B" w:rsidRPr="00280B41" w14:paraId="4EC55E43" w14:textId="77777777" w:rsidTr="001D5E0B">
        <w:trPr>
          <w:gridAfter w:val="1"/>
          <w:wAfter w:w="16" w:type="dxa"/>
          <w:trHeight w:val="48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E7DBFC" w14:textId="77777777" w:rsidR="001D5E0B" w:rsidRPr="00280B41" w:rsidRDefault="001D5E0B" w:rsidP="001D5E0B">
            <w:pPr>
              <w:spacing w:before="150" w:after="15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0B4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EF420B" w14:textId="018517A0" w:rsidR="001D5E0B" w:rsidRPr="001D5E0B" w:rsidRDefault="001D5E0B" w:rsidP="001D5E0B">
            <w:pPr>
              <w:spacing w:line="240" w:lineRule="auto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І</w:t>
            </w:r>
            <w:r w:rsidRPr="001D5E0B">
              <w:rPr>
                <w:sz w:val="24"/>
                <w:szCs w:val="24"/>
              </w:rPr>
              <w:t>нформація, яка отримана в ході здійснення попереднього дослідження</w:t>
            </w:r>
          </w:p>
        </w:tc>
      </w:tr>
      <w:tr w:rsidR="001D5E0B" w:rsidRPr="00280B41" w14:paraId="5CE68229" w14:textId="77777777" w:rsidTr="001D5E0B">
        <w:trPr>
          <w:gridAfter w:val="1"/>
          <w:wAfter w:w="16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4BE0803" w14:textId="77777777" w:rsidR="001D5E0B" w:rsidRPr="00280B41" w:rsidRDefault="001D5E0B" w:rsidP="001D5E0B">
            <w:pPr>
              <w:spacing w:before="150" w:after="15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0B4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945FC23" w14:textId="69E8108A" w:rsidR="001D5E0B" w:rsidRPr="001D5E0B" w:rsidRDefault="001D5E0B" w:rsidP="001D5E0B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D5E0B">
              <w:rPr>
                <w:sz w:val="24"/>
                <w:szCs w:val="24"/>
              </w:rPr>
              <w:t>ішення НКРЕКП про початок розслідування (назва</w:t>
            </w:r>
            <w:r>
              <w:rPr>
                <w:sz w:val="24"/>
                <w:szCs w:val="24"/>
              </w:rPr>
              <w:t xml:space="preserve"> та дата його прийняття, номер)</w:t>
            </w:r>
          </w:p>
        </w:tc>
      </w:tr>
      <w:tr w:rsidR="001D5E0B" w:rsidRPr="00280B41" w14:paraId="3673954E" w14:textId="77777777" w:rsidTr="001D5E0B">
        <w:trPr>
          <w:gridAfter w:val="1"/>
          <w:wAfter w:w="16" w:type="dxa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21C489F" w14:textId="77777777" w:rsidR="001D5E0B" w:rsidRPr="00280B41" w:rsidRDefault="001D5E0B" w:rsidP="001D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3</w:t>
            </w:r>
          </w:p>
        </w:tc>
        <w:tc>
          <w:tcPr>
            <w:tcW w:w="90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21ABA8D" w14:textId="06CF7FEA" w:rsidR="001D5E0B" w:rsidRPr="001D5E0B" w:rsidRDefault="001D5E0B" w:rsidP="001D5E0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1D5E0B">
              <w:rPr>
                <w:sz w:val="24"/>
                <w:szCs w:val="24"/>
              </w:rPr>
              <w:t>ії та заходи, вчинені/вжиті комісією з розслідування для встановлення фактичних даних та обстави</w:t>
            </w:r>
            <w:r>
              <w:rPr>
                <w:sz w:val="24"/>
                <w:szCs w:val="24"/>
              </w:rPr>
              <w:t>н зловживання, що розслідується</w:t>
            </w:r>
          </w:p>
        </w:tc>
      </w:tr>
      <w:tr w:rsidR="001D5E0B" w:rsidRPr="00280B41" w14:paraId="1B9DF338" w14:textId="77777777" w:rsidTr="001D5E0B">
        <w:trPr>
          <w:gridAfter w:val="1"/>
          <w:wAfter w:w="16" w:type="dxa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B33A243" w14:textId="77777777" w:rsidR="001D5E0B" w:rsidRPr="00280B41" w:rsidRDefault="001D5E0B" w:rsidP="001D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4</w:t>
            </w:r>
          </w:p>
        </w:tc>
        <w:tc>
          <w:tcPr>
            <w:tcW w:w="90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6E49E68" w14:textId="5CACB850" w:rsidR="001D5E0B" w:rsidRPr="001D5E0B" w:rsidRDefault="001D5E0B" w:rsidP="001D5E0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D5E0B">
              <w:rPr>
                <w:sz w:val="24"/>
                <w:szCs w:val="24"/>
              </w:rPr>
              <w:t xml:space="preserve">икладення фактичних даних та обставин зловживань, які ґрунтуються на зібраних Регулятором </w:t>
            </w:r>
            <w:r w:rsidR="00FA605B">
              <w:rPr>
                <w:sz w:val="24"/>
                <w:szCs w:val="24"/>
              </w:rPr>
              <w:t>у</w:t>
            </w:r>
            <w:r w:rsidR="00FA605B" w:rsidRPr="001D5E0B">
              <w:rPr>
                <w:sz w:val="24"/>
                <w:szCs w:val="24"/>
              </w:rPr>
              <w:t xml:space="preserve"> </w:t>
            </w:r>
            <w:r w:rsidRPr="001D5E0B">
              <w:rPr>
                <w:sz w:val="24"/>
                <w:szCs w:val="24"/>
              </w:rPr>
              <w:t>ході проведення розслідування доказах, що мають значення для доведення вчинення зловживання на оптовому енергетичном</w:t>
            </w:r>
            <w:r>
              <w:rPr>
                <w:sz w:val="24"/>
                <w:szCs w:val="24"/>
              </w:rPr>
              <w:t>у ринку суб’єктом розслідування</w:t>
            </w:r>
          </w:p>
        </w:tc>
      </w:tr>
      <w:tr w:rsidR="001D5E0B" w:rsidRPr="00280B41" w14:paraId="4BF35FCC" w14:textId="77777777" w:rsidTr="001D5E0B">
        <w:trPr>
          <w:gridAfter w:val="1"/>
          <w:wAfter w:w="16" w:type="dxa"/>
          <w:trHeight w:val="26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588735A" w14:textId="77777777" w:rsidR="001D5E0B" w:rsidRPr="00280B41" w:rsidRDefault="001D5E0B" w:rsidP="001D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5</w:t>
            </w:r>
          </w:p>
        </w:tc>
        <w:tc>
          <w:tcPr>
            <w:tcW w:w="90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EBE0C87" w14:textId="6927C0CF" w:rsidR="001D5E0B" w:rsidRPr="001D5E0B" w:rsidRDefault="00516403" w:rsidP="001D5E0B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4"/>
                <w:id w:val="-1308010204"/>
              </w:sdtPr>
              <w:sdtEndPr/>
              <w:sdtContent/>
            </w:sdt>
            <w:r w:rsidR="001D5E0B">
              <w:rPr>
                <w:sz w:val="24"/>
                <w:szCs w:val="24"/>
              </w:rPr>
              <w:t>Вид зловживання</w:t>
            </w:r>
          </w:p>
        </w:tc>
      </w:tr>
      <w:tr w:rsidR="001D5E0B" w:rsidRPr="00280B41" w14:paraId="346D91C9" w14:textId="77777777" w:rsidTr="001D5E0B">
        <w:trPr>
          <w:gridAfter w:val="1"/>
          <w:wAfter w:w="16" w:type="dxa"/>
          <w:trHeight w:val="24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2AEFD42" w14:textId="77777777" w:rsidR="001D5E0B" w:rsidRPr="00280B41" w:rsidRDefault="001D5E0B" w:rsidP="001D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6</w:t>
            </w:r>
          </w:p>
        </w:tc>
        <w:tc>
          <w:tcPr>
            <w:tcW w:w="90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E36B940" w14:textId="351CA6AF" w:rsidR="001D5E0B" w:rsidRPr="001D5E0B" w:rsidRDefault="001D5E0B" w:rsidP="001D5E0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D5E0B">
              <w:rPr>
                <w:sz w:val="24"/>
                <w:szCs w:val="24"/>
              </w:rPr>
              <w:t>имо</w:t>
            </w:r>
            <w:r>
              <w:rPr>
                <w:sz w:val="24"/>
                <w:szCs w:val="24"/>
              </w:rPr>
              <w:t>ги законодавства, які порушено</w:t>
            </w:r>
          </w:p>
        </w:tc>
      </w:tr>
      <w:tr w:rsidR="001D5E0B" w:rsidRPr="00280B41" w14:paraId="013F8B1B" w14:textId="77777777" w:rsidTr="001D5E0B">
        <w:trPr>
          <w:gridAfter w:val="1"/>
          <w:wAfter w:w="16" w:type="dxa"/>
          <w:trHeight w:val="36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A7E9513" w14:textId="77777777" w:rsidR="001D5E0B" w:rsidRPr="00280B41" w:rsidRDefault="001D5E0B" w:rsidP="001D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7</w:t>
            </w:r>
          </w:p>
        </w:tc>
        <w:tc>
          <w:tcPr>
            <w:tcW w:w="90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529D791" w14:textId="2733471E" w:rsidR="001D5E0B" w:rsidRPr="001D5E0B" w:rsidRDefault="001D5E0B" w:rsidP="001D5E0B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D5E0B">
              <w:rPr>
                <w:sz w:val="24"/>
                <w:szCs w:val="24"/>
              </w:rPr>
              <w:t>ідомості про учасника оптового енергетичного ринку, фізичних та юридичних осіб, права та інтереси яких порушено (за можливості)</w:t>
            </w:r>
          </w:p>
        </w:tc>
      </w:tr>
      <w:tr w:rsidR="001D5E0B" w:rsidRPr="00280B41" w14:paraId="34769240" w14:textId="77777777" w:rsidTr="001D5E0B">
        <w:trPr>
          <w:gridAfter w:val="1"/>
          <w:wAfter w:w="16" w:type="dxa"/>
          <w:trHeight w:val="36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C82B79" w14:textId="77777777" w:rsidR="001D5E0B" w:rsidRPr="00280B41" w:rsidRDefault="001D5E0B" w:rsidP="001D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80B41">
              <w:rPr>
                <w:sz w:val="24"/>
                <w:szCs w:val="24"/>
              </w:rPr>
              <w:t>8</w:t>
            </w:r>
          </w:p>
        </w:tc>
        <w:tc>
          <w:tcPr>
            <w:tcW w:w="905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38C8A8" w14:textId="753BFE92" w:rsidR="001D5E0B" w:rsidRPr="001D5E0B" w:rsidRDefault="001D5E0B" w:rsidP="001D5E0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D5E0B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’якшуючі та обтяжуючі обставини</w:t>
            </w:r>
          </w:p>
        </w:tc>
      </w:tr>
      <w:tr w:rsidR="001D5E0B" w:rsidRPr="00280B41" w14:paraId="7A66FFC9" w14:textId="77777777" w:rsidTr="001D5E0B">
        <w:trPr>
          <w:gridAfter w:val="1"/>
          <w:wAfter w:w="16" w:type="dxa"/>
          <w:trHeight w:val="36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CF3D1A" w14:textId="6F45A253" w:rsidR="001D5E0B" w:rsidRPr="00280B41" w:rsidRDefault="001D5E0B" w:rsidP="001D5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5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98DCCE" w14:textId="19A21B7B" w:rsidR="001D5E0B" w:rsidRPr="001D5E0B" w:rsidRDefault="001D5E0B" w:rsidP="001D5E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D5E0B">
              <w:rPr>
                <w:sz w:val="24"/>
                <w:szCs w:val="24"/>
              </w:rPr>
              <w:t>озрахунок та розмір шкоди/додаткової вигоди, завданої/одержаної внаслідок зловживання суб'єктом розслідування на оптовому енергетичному ринку, у разі наявності даних для здійснення таких розрахунків</w:t>
            </w:r>
          </w:p>
          <w:p w14:paraId="1B67DBC6" w14:textId="25CE6277" w:rsidR="001D5E0B" w:rsidRDefault="001D5E0B" w:rsidP="001D5E0B">
            <w:pPr>
              <w:jc w:val="both"/>
              <w:rPr>
                <w:sz w:val="24"/>
                <w:szCs w:val="24"/>
              </w:rPr>
            </w:pPr>
          </w:p>
        </w:tc>
      </w:tr>
      <w:tr w:rsidR="001D5E0B" w:rsidRPr="00280B41" w14:paraId="1CAE4C19" w14:textId="77777777" w:rsidTr="001D5E0B">
        <w:trPr>
          <w:gridAfter w:val="1"/>
          <w:wAfter w:w="16" w:type="dxa"/>
          <w:trHeight w:val="36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04DFC" w14:textId="5E5DF575" w:rsidR="001D5E0B" w:rsidRPr="00280B41" w:rsidRDefault="001D5E0B" w:rsidP="001D5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5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ACAE7A" w14:textId="7B04FBA5" w:rsidR="001D5E0B" w:rsidRDefault="001D5E0B" w:rsidP="001D5E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1D5E0B">
              <w:rPr>
                <w:sz w:val="24"/>
                <w:szCs w:val="24"/>
              </w:rPr>
              <w:t>аперечення суб’єкта розслідування до висновку про розслідування</w:t>
            </w:r>
          </w:p>
        </w:tc>
      </w:tr>
      <w:tr w:rsidR="00D90598" w:rsidRPr="00280B41" w14:paraId="6C6D91BB" w14:textId="77777777" w:rsidTr="00104FFB"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5C10C" w14:textId="77777777" w:rsidR="004D54BB" w:rsidRDefault="004D54BB" w:rsidP="00104FFB">
            <w:pPr>
              <w:spacing w:before="150" w:after="150" w:line="240" w:lineRule="auto"/>
              <w:rPr>
                <w:color w:val="000000"/>
                <w:sz w:val="24"/>
                <w:szCs w:val="24"/>
              </w:rPr>
            </w:pPr>
          </w:p>
          <w:p w14:paraId="43D56417" w14:textId="70B822A3" w:rsidR="00D90598" w:rsidRPr="00280B41" w:rsidRDefault="00D90598" w:rsidP="00104FFB">
            <w:pPr>
              <w:spacing w:before="150" w:after="150" w:line="240" w:lineRule="auto"/>
              <w:rPr>
                <w:color w:val="000000"/>
                <w:sz w:val="24"/>
                <w:szCs w:val="24"/>
              </w:rPr>
            </w:pPr>
            <w:r w:rsidRPr="00280B41">
              <w:rPr>
                <w:color w:val="000000"/>
                <w:sz w:val="24"/>
                <w:szCs w:val="24"/>
              </w:rPr>
              <w:t xml:space="preserve">Голова </w:t>
            </w:r>
            <w:r w:rsidR="00E06268">
              <w:rPr>
                <w:color w:val="000000"/>
                <w:sz w:val="24"/>
                <w:szCs w:val="24"/>
              </w:rPr>
              <w:t>К</w:t>
            </w:r>
            <w:r w:rsidR="00E06268" w:rsidRPr="00280B41">
              <w:rPr>
                <w:color w:val="000000"/>
                <w:sz w:val="24"/>
                <w:szCs w:val="24"/>
              </w:rPr>
              <w:t xml:space="preserve">омісії </w:t>
            </w:r>
            <w:r w:rsidRPr="00280B41">
              <w:rPr>
                <w:color w:val="000000"/>
                <w:sz w:val="24"/>
                <w:szCs w:val="24"/>
              </w:rPr>
              <w:t>з проведення розслідування:</w:t>
            </w:r>
          </w:p>
        </w:tc>
      </w:tr>
      <w:tr w:rsidR="00D90598" w:rsidRPr="00280B41" w14:paraId="7F8C4130" w14:textId="77777777" w:rsidTr="00104FFB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CA8CC" w14:textId="77777777" w:rsidR="00D90598" w:rsidRPr="00280B41" w:rsidRDefault="00D90598" w:rsidP="00104FFB">
            <w:pPr>
              <w:spacing w:before="150" w:after="150" w:line="240" w:lineRule="auto"/>
              <w:jc w:val="center"/>
              <w:rPr>
                <w:color w:val="000000"/>
              </w:rPr>
            </w:pPr>
            <w:r w:rsidRPr="00280B41">
              <w:rPr>
                <w:color w:val="000000"/>
                <w:sz w:val="24"/>
                <w:szCs w:val="24"/>
              </w:rPr>
              <w:t>_______________________</w:t>
            </w:r>
            <w:r w:rsidRPr="00280B41">
              <w:rPr>
                <w:color w:val="000000"/>
                <w:sz w:val="24"/>
                <w:szCs w:val="24"/>
              </w:rPr>
              <w:br/>
            </w:r>
            <w:r w:rsidRPr="00280B41">
              <w:rPr>
                <w:color w:val="000000"/>
              </w:rPr>
              <w:t>(найменування посади)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4694F" w14:textId="77777777" w:rsidR="00D90598" w:rsidRPr="00280B41" w:rsidRDefault="00D90598" w:rsidP="00104FFB">
            <w:pPr>
              <w:spacing w:before="150" w:after="150" w:line="240" w:lineRule="auto"/>
              <w:jc w:val="center"/>
              <w:rPr>
                <w:color w:val="000000"/>
              </w:rPr>
            </w:pPr>
            <w:r w:rsidRPr="00280B41">
              <w:rPr>
                <w:color w:val="000000"/>
                <w:sz w:val="24"/>
                <w:szCs w:val="24"/>
              </w:rPr>
              <w:t>_________________</w:t>
            </w:r>
            <w:r w:rsidRPr="00280B41">
              <w:rPr>
                <w:color w:val="000000"/>
                <w:sz w:val="24"/>
                <w:szCs w:val="24"/>
              </w:rPr>
              <w:br/>
            </w:r>
            <w:r w:rsidRPr="00280B41">
              <w:rPr>
                <w:color w:val="000000"/>
              </w:rPr>
              <w:t>(підпис)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8D54F" w14:textId="06FF1A2D" w:rsidR="00D90598" w:rsidRPr="00280B41" w:rsidRDefault="00D90598" w:rsidP="00104FFB">
            <w:pPr>
              <w:spacing w:before="150" w:after="150" w:line="240" w:lineRule="auto"/>
              <w:jc w:val="center"/>
              <w:rPr>
                <w:color w:val="000000"/>
              </w:rPr>
            </w:pPr>
            <w:r w:rsidRPr="00280B41">
              <w:rPr>
                <w:color w:val="000000"/>
                <w:sz w:val="24"/>
                <w:szCs w:val="24"/>
              </w:rPr>
              <w:t>_______________________________</w:t>
            </w:r>
            <w:r w:rsidRPr="00280B41">
              <w:rPr>
                <w:color w:val="000000"/>
                <w:sz w:val="24"/>
                <w:szCs w:val="24"/>
              </w:rPr>
              <w:br/>
            </w:r>
            <w:r w:rsidRPr="00280B41">
              <w:rPr>
                <w:color w:val="000000"/>
              </w:rPr>
              <w:t>(</w:t>
            </w:r>
            <w:r w:rsidR="00A33E77">
              <w:rPr>
                <w:sz w:val="18"/>
                <w:szCs w:val="18"/>
              </w:rPr>
              <w:t>власне ім’я</w:t>
            </w:r>
            <w:r w:rsidRPr="00280B41">
              <w:rPr>
                <w:color w:val="000000"/>
              </w:rPr>
              <w:t xml:space="preserve"> та прізвище)</w:t>
            </w:r>
          </w:p>
        </w:tc>
      </w:tr>
      <w:tr w:rsidR="00D90598" w:rsidRPr="00280B41" w14:paraId="22A926A3" w14:textId="77777777" w:rsidTr="00104FFB"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DDAA1" w14:textId="53F977B9" w:rsidR="00D90598" w:rsidRPr="00280B41" w:rsidRDefault="00D90598" w:rsidP="00104FFB">
            <w:pPr>
              <w:spacing w:before="150" w:after="150" w:line="240" w:lineRule="auto"/>
              <w:rPr>
                <w:color w:val="000000"/>
                <w:sz w:val="24"/>
                <w:szCs w:val="24"/>
              </w:rPr>
            </w:pPr>
            <w:r w:rsidRPr="00280B41">
              <w:rPr>
                <w:color w:val="000000"/>
                <w:sz w:val="24"/>
                <w:szCs w:val="24"/>
              </w:rPr>
              <w:t xml:space="preserve">Члени </w:t>
            </w:r>
            <w:r w:rsidR="00E06268">
              <w:rPr>
                <w:color w:val="000000"/>
                <w:sz w:val="24"/>
                <w:szCs w:val="24"/>
              </w:rPr>
              <w:t>К</w:t>
            </w:r>
            <w:r w:rsidR="00E06268" w:rsidRPr="00280B41">
              <w:rPr>
                <w:color w:val="000000"/>
                <w:sz w:val="24"/>
                <w:szCs w:val="24"/>
              </w:rPr>
              <w:t xml:space="preserve">омісії </w:t>
            </w:r>
            <w:r w:rsidRPr="00280B41">
              <w:rPr>
                <w:color w:val="000000"/>
                <w:sz w:val="24"/>
                <w:szCs w:val="24"/>
              </w:rPr>
              <w:t>з проведення розслідування:</w:t>
            </w:r>
          </w:p>
        </w:tc>
      </w:tr>
      <w:tr w:rsidR="00D90598" w:rsidRPr="00280B41" w14:paraId="1A075B3C" w14:textId="77777777" w:rsidTr="00104FFB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BEE04" w14:textId="77777777" w:rsidR="00D90598" w:rsidRPr="00280B41" w:rsidRDefault="00D90598" w:rsidP="00104FFB">
            <w:pPr>
              <w:spacing w:after="150" w:line="240" w:lineRule="auto"/>
              <w:jc w:val="center"/>
              <w:rPr>
                <w:color w:val="000000"/>
              </w:rPr>
            </w:pPr>
            <w:r w:rsidRPr="00280B41">
              <w:rPr>
                <w:color w:val="000000"/>
                <w:sz w:val="24"/>
                <w:szCs w:val="24"/>
              </w:rPr>
              <w:t>______________________</w:t>
            </w:r>
            <w:r w:rsidRPr="00280B41">
              <w:rPr>
                <w:color w:val="000000"/>
                <w:sz w:val="24"/>
                <w:szCs w:val="24"/>
              </w:rPr>
              <w:br/>
            </w:r>
            <w:r w:rsidRPr="00280B41">
              <w:rPr>
                <w:color w:val="000000"/>
              </w:rPr>
              <w:t>(найменування посади)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6EF22" w14:textId="77777777" w:rsidR="00D90598" w:rsidRPr="00280B41" w:rsidRDefault="00D90598" w:rsidP="00104FFB">
            <w:pPr>
              <w:spacing w:after="150" w:line="240" w:lineRule="auto"/>
              <w:jc w:val="center"/>
              <w:rPr>
                <w:color w:val="000000"/>
              </w:rPr>
            </w:pPr>
            <w:r w:rsidRPr="00280B41">
              <w:rPr>
                <w:color w:val="000000"/>
                <w:sz w:val="24"/>
                <w:szCs w:val="24"/>
              </w:rPr>
              <w:t>________________</w:t>
            </w:r>
            <w:r w:rsidRPr="00280B41">
              <w:rPr>
                <w:color w:val="000000"/>
                <w:sz w:val="24"/>
                <w:szCs w:val="24"/>
              </w:rPr>
              <w:br/>
            </w:r>
            <w:r w:rsidRPr="00280B41">
              <w:rPr>
                <w:color w:val="000000"/>
              </w:rPr>
              <w:t>(підпис)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0E9D5" w14:textId="4F5E0892" w:rsidR="00D90598" w:rsidRPr="00280B41" w:rsidRDefault="00D90598" w:rsidP="00104FFB">
            <w:pPr>
              <w:spacing w:after="150" w:line="240" w:lineRule="auto"/>
              <w:jc w:val="center"/>
              <w:rPr>
                <w:color w:val="000000"/>
              </w:rPr>
            </w:pPr>
            <w:r w:rsidRPr="00280B41">
              <w:rPr>
                <w:color w:val="000000"/>
                <w:sz w:val="24"/>
                <w:szCs w:val="24"/>
              </w:rPr>
              <w:t>________________________________</w:t>
            </w:r>
            <w:r w:rsidRPr="00280B41">
              <w:rPr>
                <w:color w:val="000000"/>
                <w:sz w:val="24"/>
                <w:szCs w:val="24"/>
              </w:rPr>
              <w:br/>
            </w:r>
            <w:r w:rsidRPr="00280B41">
              <w:rPr>
                <w:color w:val="000000"/>
              </w:rPr>
              <w:t>(</w:t>
            </w:r>
            <w:r w:rsidR="00A33E77">
              <w:rPr>
                <w:sz w:val="18"/>
                <w:szCs w:val="18"/>
              </w:rPr>
              <w:t>власне ім’я</w:t>
            </w:r>
            <w:r w:rsidRPr="00280B41">
              <w:rPr>
                <w:color w:val="000000"/>
              </w:rPr>
              <w:t xml:space="preserve"> та прізвище)</w:t>
            </w:r>
          </w:p>
        </w:tc>
      </w:tr>
    </w:tbl>
    <w:p w14:paraId="2743D1E2" w14:textId="77777777" w:rsidR="00D90598" w:rsidRPr="00280B41" w:rsidRDefault="00D90598" w:rsidP="00D90598">
      <w:pPr>
        <w:jc w:val="both"/>
        <w:rPr>
          <w:sz w:val="24"/>
          <w:szCs w:val="24"/>
        </w:rPr>
      </w:pPr>
      <w:r w:rsidRPr="00280B41">
        <w:rPr>
          <w:sz w:val="24"/>
          <w:szCs w:val="24"/>
        </w:rPr>
        <w:t>Представники інших державних органів, залучені до розслідування:</w:t>
      </w:r>
    </w:p>
    <w:tbl>
      <w:tblPr>
        <w:tblStyle w:val="11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04"/>
        <w:gridCol w:w="266"/>
        <w:gridCol w:w="2234"/>
        <w:gridCol w:w="266"/>
        <w:gridCol w:w="3969"/>
      </w:tblGrid>
      <w:tr w:rsidR="00D90598" w:rsidRPr="00280B41" w14:paraId="36141361" w14:textId="77777777" w:rsidTr="00104FFB">
        <w:tc>
          <w:tcPr>
            <w:tcW w:w="290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FD790B5" w14:textId="77777777" w:rsidR="00D90598" w:rsidRPr="00280B41" w:rsidRDefault="00D90598" w:rsidP="00104FFB">
            <w:pPr>
              <w:spacing w:before="120" w:line="240" w:lineRule="auto"/>
            </w:pPr>
          </w:p>
        </w:tc>
        <w:tc>
          <w:tcPr>
            <w:tcW w:w="266" w:type="dxa"/>
          </w:tcPr>
          <w:p w14:paraId="3BD76624" w14:textId="77777777" w:rsidR="00D90598" w:rsidRPr="00280B41" w:rsidRDefault="00D90598" w:rsidP="00104FFB">
            <w:pPr>
              <w:spacing w:before="120" w:line="240" w:lineRule="auto"/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1764C9E" w14:textId="77777777" w:rsidR="00D90598" w:rsidRPr="00280B41" w:rsidRDefault="00D90598" w:rsidP="00104FFB">
            <w:pPr>
              <w:spacing w:before="120" w:line="240" w:lineRule="auto"/>
            </w:pPr>
          </w:p>
        </w:tc>
        <w:tc>
          <w:tcPr>
            <w:tcW w:w="266" w:type="dxa"/>
          </w:tcPr>
          <w:p w14:paraId="4266258F" w14:textId="77777777" w:rsidR="00D90598" w:rsidRPr="00280B41" w:rsidRDefault="00D90598" w:rsidP="00104FFB">
            <w:pPr>
              <w:spacing w:before="120" w:line="240" w:lineRule="auto"/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3BBC8D2" w14:textId="77777777" w:rsidR="00D90598" w:rsidRPr="00280B41" w:rsidRDefault="00D90598" w:rsidP="00104FFB">
            <w:pPr>
              <w:spacing w:before="120" w:line="240" w:lineRule="auto"/>
            </w:pPr>
          </w:p>
        </w:tc>
      </w:tr>
      <w:tr w:rsidR="00D90598" w:rsidRPr="00280B41" w14:paraId="62BDA369" w14:textId="77777777" w:rsidTr="00104FFB">
        <w:tc>
          <w:tcPr>
            <w:tcW w:w="290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B384A14" w14:textId="77777777" w:rsidR="00D90598" w:rsidRPr="00280B41" w:rsidRDefault="00D90598" w:rsidP="00104FFB">
            <w:pPr>
              <w:spacing w:before="120" w:line="240" w:lineRule="auto"/>
              <w:jc w:val="center"/>
            </w:pPr>
            <w:r w:rsidRPr="00280B41">
              <w:t>(найменування посади)</w:t>
            </w:r>
          </w:p>
        </w:tc>
        <w:tc>
          <w:tcPr>
            <w:tcW w:w="266" w:type="dxa"/>
          </w:tcPr>
          <w:p w14:paraId="797EB2EF" w14:textId="77777777" w:rsidR="00D90598" w:rsidRPr="00280B41" w:rsidRDefault="00D90598" w:rsidP="00104FFB">
            <w:pPr>
              <w:spacing w:before="120" w:line="240" w:lineRule="auto"/>
              <w:rPr>
                <w:vertAlign w:val="superscript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CA37A95" w14:textId="77777777" w:rsidR="00D90598" w:rsidRPr="00280B41" w:rsidRDefault="00D90598" w:rsidP="00104FFB">
            <w:pPr>
              <w:spacing w:before="120" w:line="240" w:lineRule="auto"/>
              <w:jc w:val="center"/>
            </w:pPr>
            <w:r w:rsidRPr="00280B41">
              <w:t>(підпис)</w:t>
            </w:r>
          </w:p>
        </w:tc>
        <w:tc>
          <w:tcPr>
            <w:tcW w:w="266" w:type="dxa"/>
          </w:tcPr>
          <w:p w14:paraId="76A24E10" w14:textId="77777777" w:rsidR="00D90598" w:rsidRPr="00280B41" w:rsidRDefault="00D90598" w:rsidP="00104FFB">
            <w:pPr>
              <w:spacing w:before="120" w:line="240" w:lineRule="auto"/>
              <w:rPr>
                <w:vertAlign w:val="superscript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99B4E5" w14:textId="3AB58790" w:rsidR="00D90598" w:rsidRPr="00280B41" w:rsidRDefault="00D90598" w:rsidP="00104FFB">
            <w:pPr>
              <w:spacing w:before="120" w:line="240" w:lineRule="auto"/>
              <w:jc w:val="center"/>
            </w:pPr>
            <w:r w:rsidRPr="00280B41">
              <w:t>(</w:t>
            </w:r>
            <w:r w:rsidR="00A33E77">
              <w:rPr>
                <w:sz w:val="18"/>
                <w:szCs w:val="18"/>
              </w:rPr>
              <w:t>власне ім’я</w:t>
            </w:r>
            <w:r w:rsidRPr="00280B41">
              <w:t xml:space="preserve"> та прізвище)</w:t>
            </w:r>
          </w:p>
        </w:tc>
      </w:tr>
    </w:tbl>
    <w:p w14:paraId="2032D467" w14:textId="77777777" w:rsidR="00D90598" w:rsidRPr="00280B41" w:rsidRDefault="00D90598" w:rsidP="00D90598">
      <w:pPr>
        <w:jc w:val="both"/>
        <w:rPr>
          <w:sz w:val="28"/>
          <w:szCs w:val="28"/>
        </w:rPr>
      </w:pPr>
    </w:p>
    <w:p w14:paraId="590B446A" w14:textId="77777777" w:rsidR="00EE67DD" w:rsidRPr="00280B41" w:rsidRDefault="00EE67DD"/>
    <w:sectPr w:rsidR="00EE67DD" w:rsidRPr="00280B41" w:rsidSect="00893478">
      <w:headerReference w:type="default" r:id="rId14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EC587" w14:textId="77777777" w:rsidR="00516403" w:rsidRDefault="00516403" w:rsidP="0044702A">
      <w:r>
        <w:separator/>
      </w:r>
    </w:p>
  </w:endnote>
  <w:endnote w:type="continuationSeparator" w:id="0">
    <w:p w14:paraId="6F3EDCC7" w14:textId="77777777" w:rsidR="00516403" w:rsidRDefault="00516403" w:rsidP="0044702A">
      <w:r>
        <w:continuationSeparator/>
      </w:r>
    </w:p>
  </w:endnote>
  <w:endnote w:type="continuationNotice" w:id="1">
    <w:p w14:paraId="38A9AB02" w14:textId="77777777" w:rsidR="00516403" w:rsidRDefault="005164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Noto Sans Symbol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1FCAE" w14:textId="1934A591" w:rsidR="00893478" w:rsidRDefault="00893478">
    <w:pPr>
      <w:pStyle w:val="ae"/>
      <w:jc w:val="center"/>
    </w:pPr>
  </w:p>
  <w:p w14:paraId="10CCE641" w14:textId="77777777" w:rsidR="003E5943" w:rsidRDefault="003E594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E8530" w14:textId="77777777" w:rsidR="00516403" w:rsidRDefault="00516403" w:rsidP="0044702A">
      <w:r>
        <w:separator/>
      </w:r>
    </w:p>
  </w:footnote>
  <w:footnote w:type="continuationSeparator" w:id="0">
    <w:p w14:paraId="0078F82D" w14:textId="77777777" w:rsidR="00516403" w:rsidRDefault="00516403" w:rsidP="0044702A">
      <w:r>
        <w:continuationSeparator/>
      </w:r>
    </w:p>
  </w:footnote>
  <w:footnote w:type="continuationNotice" w:id="1">
    <w:p w14:paraId="06CAFB39" w14:textId="77777777" w:rsidR="00516403" w:rsidRDefault="0051640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83025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4EE66E3" w14:textId="78B5A2F8" w:rsidR="00113E18" w:rsidRPr="00A22126" w:rsidRDefault="00113E18">
        <w:pPr>
          <w:pStyle w:val="ac"/>
          <w:jc w:val="center"/>
          <w:rPr>
            <w:sz w:val="26"/>
            <w:szCs w:val="26"/>
          </w:rPr>
        </w:pPr>
        <w:r w:rsidRPr="00A22126">
          <w:rPr>
            <w:sz w:val="26"/>
            <w:szCs w:val="26"/>
          </w:rPr>
          <w:fldChar w:fldCharType="begin"/>
        </w:r>
        <w:r w:rsidRPr="00A22126">
          <w:rPr>
            <w:sz w:val="26"/>
            <w:szCs w:val="26"/>
          </w:rPr>
          <w:instrText>PAGE   \* MERGEFORMAT</w:instrText>
        </w:r>
        <w:r w:rsidRPr="00A22126">
          <w:rPr>
            <w:sz w:val="26"/>
            <w:szCs w:val="26"/>
          </w:rPr>
          <w:fldChar w:fldCharType="separate"/>
        </w:r>
        <w:r w:rsidR="008E75A0">
          <w:rPr>
            <w:noProof/>
            <w:sz w:val="26"/>
            <w:szCs w:val="26"/>
          </w:rPr>
          <w:t>14</w:t>
        </w:r>
        <w:r w:rsidRPr="00A22126">
          <w:rPr>
            <w:sz w:val="26"/>
            <w:szCs w:val="26"/>
          </w:rPr>
          <w:fldChar w:fldCharType="end"/>
        </w:r>
      </w:p>
    </w:sdtContent>
  </w:sdt>
  <w:p w14:paraId="75736953" w14:textId="77777777" w:rsidR="003E5943" w:rsidRDefault="003E594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32B69" w14:textId="46638231" w:rsidR="00893478" w:rsidRDefault="00893478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416091"/>
      <w:docPartObj>
        <w:docPartGallery w:val="Page Numbers (Top of Page)"/>
        <w:docPartUnique/>
      </w:docPartObj>
    </w:sdtPr>
    <w:sdtEndPr/>
    <w:sdtContent>
      <w:p w14:paraId="2A74E29B" w14:textId="55A06D03" w:rsidR="00113E18" w:rsidRDefault="00113E18" w:rsidP="00113E18">
        <w:pPr>
          <w:pStyle w:val="ac"/>
          <w:jc w:val="right"/>
        </w:pPr>
        <w:r w:rsidRPr="00A22126">
          <w:rPr>
            <w:sz w:val="26"/>
            <w:szCs w:val="26"/>
          </w:rPr>
          <w:fldChar w:fldCharType="begin"/>
        </w:r>
        <w:r w:rsidRPr="00A22126">
          <w:rPr>
            <w:sz w:val="26"/>
            <w:szCs w:val="26"/>
          </w:rPr>
          <w:instrText>PAGE   \* MERGEFORMAT</w:instrText>
        </w:r>
        <w:r w:rsidRPr="00A22126">
          <w:rPr>
            <w:sz w:val="26"/>
            <w:szCs w:val="26"/>
          </w:rPr>
          <w:fldChar w:fldCharType="separate"/>
        </w:r>
        <w:r w:rsidR="008E75A0">
          <w:rPr>
            <w:noProof/>
            <w:sz w:val="26"/>
            <w:szCs w:val="26"/>
          </w:rPr>
          <w:t>5</w:t>
        </w:r>
        <w:r w:rsidRPr="00A22126">
          <w:rPr>
            <w:sz w:val="26"/>
            <w:szCs w:val="26"/>
          </w:rPr>
          <w:fldChar w:fldCharType="end"/>
        </w:r>
        <w:r w:rsidRPr="00A22126">
          <w:rPr>
            <w:sz w:val="26"/>
            <w:szCs w:val="26"/>
          </w:rPr>
          <w:t xml:space="preserve">  </w:t>
        </w:r>
        <w:r>
          <w:t xml:space="preserve">                                                        Продовження додатка 1</w:t>
        </w:r>
      </w:p>
    </w:sdtContent>
  </w:sdt>
  <w:p w14:paraId="612630D8" w14:textId="77777777" w:rsidR="00113E18" w:rsidRDefault="00113E18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329937"/>
      <w:docPartObj>
        <w:docPartGallery w:val="Page Numbers (Top of Page)"/>
        <w:docPartUnique/>
      </w:docPartObj>
    </w:sdtPr>
    <w:sdtEndPr/>
    <w:sdtContent>
      <w:p w14:paraId="2FBA4E25" w14:textId="0282548D" w:rsidR="00113E18" w:rsidRDefault="00113E18" w:rsidP="00113E18">
        <w:pPr>
          <w:pStyle w:val="ac"/>
          <w:jc w:val="right"/>
        </w:pPr>
        <w:r w:rsidRPr="00A22126">
          <w:rPr>
            <w:sz w:val="26"/>
            <w:szCs w:val="26"/>
          </w:rPr>
          <w:fldChar w:fldCharType="begin"/>
        </w:r>
        <w:r w:rsidRPr="00A22126">
          <w:rPr>
            <w:sz w:val="26"/>
            <w:szCs w:val="26"/>
          </w:rPr>
          <w:instrText>PAGE   \* MERGEFORMAT</w:instrText>
        </w:r>
        <w:r w:rsidRPr="00A22126">
          <w:rPr>
            <w:sz w:val="26"/>
            <w:szCs w:val="26"/>
          </w:rPr>
          <w:fldChar w:fldCharType="separate"/>
        </w:r>
        <w:r w:rsidR="008E75A0">
          <w:rPr>
            <w:noProof/>
            <w:sz w:val="26"/>
            <w:szCs w:val="26"/>
          </w:rPr>
          <w:t>3</w:t>
        </w:r>
        <w:r w:rsidRPr="00A22126">
          <w:rPr>
            <w:sz w:val="26"/>
            <w:szCs w:val="26"/>
          </w:rPr>
          <w:fldChar w:fldCharType="end"/>
        </w:r>
        <w:r w:rsidRPr="00A22126">
          <w:rPr>
            <w:sz w:val="26"/>
            <w:szCs w:val="26"/>
          </w:rPr>
          <w:t xml:space="preserve"> </w:t>
        </w:r>
        <w:r>
          <w:t xml:space="preserve">                                                         Продовження додатка 3</w:t>
        </w:r>
      </w:p>
    </w:sdtContent>
  </w:sdt>
  <w:p w14:paraId="1954B478" w14:textId="77777777" w:rsidR="00113E18" w:rsidRDefault="00113E1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966F1"/>
    <w:multiLevelType w:val="hybridMultilevel"/>
    <w:tmpl w:val="157A6598"/>
    <w:lvl w:ilvl="0" w:tplc="1274368C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731"/>
    <w:rsid w:val="00007746"/>
    <w:rsid w:val="00010AC3"/>
    <w:rsid w:val="00023C53"/>
    <w:rsid w:val="00037D76"/>
    <w:rsid w:val="000418B9"/>
    <w:rsid w:val="00046306"/>
    <w:rsid w:val="00054EC8"/>
    <w:rsid w:val="0006717E"/>
    <w:rsid w:val="0008704E"/>
    <w:rsid w:val="00094EE6"/>
    <w:rsid w:val="00096190"/>
    <w:rsid w:val="000A380C"/>
    <w:rsid w:val="000A4ED5"/>
    <w:rsid w:val="000A68FE"/>
    <w:rsid w:val="000B104D"/>
    <w:rsid w:val="000B26F2"/>
    <w:rsid w:val="000C6414"/>
    <w:rsid w:val="000D1131"/>
    <w:rsid w:val="000D296D"/>
    <w:rsid w:val="000D7DFB"/>
    <w:rsid w:val="000E3370"/>
    <w:rsid w:val="000E38E5"/>
    <w:rsid w:val="000E773F"/>
    <w:rsid w:val="000F218F"/>
    <w:rsid w:val="000F7133"/>
    <w:rsid w:val="00102679"/>
    <w:rsid w:val="00104FFB"/>
    <w:rsid w:val="00105538"/>
    <w:rsid w:val="00113E18"/>
    <w:rsid w:val="00114233"/>
    <w:rsid w:val="001160F2"/>
    <w:rsid w:val="00134BF0"/>
    <w:rsid w:val="0014471B"/>
    <w:rsid w:val="00161D20"/>
    <w:rsid w:val="00163180"/>
    <w:rsid w:val="00166CF6"/>
    <w:rsid w:val="00170707"/>
    <w:rsid w:val="00174ADA"/>
    <w:rsid w:val="00175F39"/>
    <w:rsid w:val="00181697"/>
    <w:rsid w:val="00192A40"/>
    <w:rsid w:val="001936EB"/>
    <w:rsid w:val="001B0760"/>
    <w:rsid w:val="001B2E53"/>
    <w:rsid w:val="001B391D"/>
    <w:rsid w:val="001B4372"/>
    <w:rsid w:val="001B66D3"/>
    <w:rsid w:val="001C1F3D"/>
    <w:rsid w:val="001C2EFE"/>
    <w:rsid w:val="001D5E0B"/>
    <w:rsid w:val="001E702F"/>
    <w:rsid w:val="001F3C00"/>
    <w:rsid w:val="001F7E16"/>
    <w:rsid w:val="00214ACE"/>
    <w:rsid w:val="00217787"/>
    <w:rsid w:val="00222DDD"/>
    <w:rsid w:val="002500A7"/>
    <w:rsid w:val="00257EF9"/>
    <w:rsid w:val="00260A3C"/>
    <w:rsid w:val="00275C2B"/>
    <w:rsid w:val="00280B41"/>
    <w:rsid w:val="00283A26"/>
    <w:rsid w:val="00286B82"/>
    <w:rsid w:val="00295A0E"/>
    <w:rsid w:val="00296303"/>
    <w:rsid w:val="002A3BDD"/>
    <w:rsid w:val="002A6E75"/>
    <w:rsid w:val="002B1424"/>
    <w:rsid w:val="002C023E"/>
    <w:rsid w:val="002D2AE6"/>
    <w:rsid w:val="002F2516"/>
    <w:rsid w:val="002F3EDD"/>
    <w:rsid w:val="00313F5D"/>
    <w:rsid w:val="003217F9"/>
    <w:rsid w:val="00322D4C"/>
    <w:rsid w:val="003415C5"/>
    <w:rsid w:val="00341D95"/>
    <w:rsid w:val="00342DB7"/>
    <w:rsid w:val="003472E2"/>
    <w:rsid w:val="003554C1"/>
    <w:rsid w:val="00355B5B"/>
    <w:rsid w:val="003577D2"/>
    <w:rsid w:val="00363F50"/>
    <w:rsid w:val="00372093"/>
    <w:rsid w:val="00381158"/>
    <w:rsid w:val="0038271E"/>
    <w:rsid w:val="003848B7"/>
    <w:rsid w:val="00386A8C"/>
    <w:rsid w:val="00390843"/>
    <w:rsid w:val="00394455"/>
    <w:rsid w:val="003A1BE5"/>
    <w:rsid w:val="003A20B6"/>
    <w:rsid w:val="003A5FC0"/>
    <w:rsid w:val="003A7731"/>
    <w:rsid w:val="003B793E"/>
    <w:rsid w:val="003C3842"/>
    <w:rsid w:val="003C71BA"/>
    <w:rsid w:val="003E5943"/>
    <w:rsid w:val="003F312A"/>
    <w:rsid w:val="003F34C1"/>
    <w:rsid w:val="003F3A27"/>
    <w:rsid w:val="003F64D3"/>
    <w:rsid w:val="004063D9"/>
    <w:rsid w:val="00406B72"/>
    <w:rsid w:val="00415D72"/>
    <w:rsid w:val="00416CC2"/>
    <w:rsid w:val="00421F2B"/>
    <w:rsid w:val="00424076"/>
    <w:rsid w:val="00431981"/>
    <w:rsid w:val="00433D12"/>
    <w:rsid w:val="00435EAF"/>
    <w:rsid w:val="00440318"/>
    <w:rsid w:val="004416AE"/>
    <w:rsid w:val="00442BE0"/>
    <w:rsid w:val="0044702A"/>
    <w:rsid w:val="00456502"/>
    <w:rsid w:val="004578D5"/>
    <w:rsid w:val="00462072"/>
    <w:rsid w:val="00467D2B"/>
    <w:rsid w:val="004A01B4"/>
    <w:rsid w:val="004A43D4"/>
    <w:rsid w:val="004A5354"/>
    <w:rsid w:val="004C4B48"/>
    <w:rsid w:val="004D54BB"/>
    <w:rsid w:val="004E61CA"/>
    <w:rsid w:val="004F2E77"/>
    <w:rsid w:val="004F68AB"/>
    <w:rsid w:val="00501EA8"/>
    <w:rsid w:val="00504B19"/>
    <w:rsid w:val="005152B1"/>
    <w:rsid w:val="00516403"/>
    <w:rsid w:val="00521F02"/>
    <w:rsid w:val="00555459"/>
    <w:rsid w:val="00556517"/>
    <w:rsid w:val="00560816"/>
    <w:rsid w:val="00560A64"/>
    <w:rsid w:val="00562279"/>
    <w:rsid w:val="00563E62"/>
    <w:rsid w:val="00564AA4"/>
    <w:rsid w:val="00564FB9"/>
    <w:rsid w:val="00572338"/>
    <w:rsid w:val="00576A9B"/>
    <w:rsid w:val="005826B8"/>
    <w:rsid w:val="0059159D"/>
    <w:rsid w:val="00594E75"/>
    <w:rsid w:val="005A7B29"/>
    <w:rsid w:val="005B0711"/>
    <w:rsid w:val="005C067D"/>
    <w:rsid w:val="005D106D"/>
    <w:rsid w:val="005D28DB"/>
    <w:rsid w:val="005D6D22"/>
    <w:rsid w:val="005D74AC"/>
    <w:rsid w:val="005E0ACA"/>
    <w:rsid w:val="005F1ED1"/>
    <w:rsid w:val="005F4B14"/>
    <w:rsid w:val="00604EFB"/>
    <w:rsid w:val="00607A18"/>
    <w:rsid w:val="00620353"/>
    <w:rsid w:val="0062244D"/>
    <w:rsid w:val="00625964"/>
    <w:rsid w:val="00633DC8"/>
    <w:rsid w:val="0063567F"/>
    <w:rsid w:val="00646761"/>
    <w:rsid w:val="00646D97"/>
    <w:rsid w:val="00651CE0"/>
    <w:rsid w:val="00654F4C"/>
    <w:rsid w:val="00661C7D"/>
    <w:rsid w:val="00663C27"/>
    <w:rsid w:val="006678D7"/>
    <w:rsid w:val="00676074"/>
    <w:rsid w:val="00676CF5"/>
    <w:rsid w:val="006803CF"/>
    <w:rsid w:val="00686EF6"/>
    <w:rsid w:val="006945FD"/>
    <w:rsid w:val="0069605D"/>
    <w:rsid w:val="006A1198"/>
    <w:rsid w:val="006C2733"/>
    <w:rsid w:val="006C2A33"/>
    <w:rsid w:val="006D4724"/>
    <w:rsid w:val="006E3EAF"/>
    <w:rsid w:val="006E4AAC"/>
    <w:rsid w:val="006F1460"/>
    <w:rsid w:val="00707BDF"/>
    <w:rsid w:val="00717937"/>
    <w:rsid w:val="00723229"/>
    <w:rsid w:val="00750A96"/>
    <w:rsid w:val="00752C97"/>
    <w:rsid w:val="00755CD0"/>
    <w:rsid w:val="0076088A"/>
    <w:rsid w:val="00764D9D"/>
    <w:rsid w:val="007658A1"/>
    <w:rsid w:val="0077003B"/>
    <w:rsid w:val="007715D5"/>
    <w:rsid w:val="0078349E"/>
    <w:rsid w:val="007A668E"/>
    <w:rsid w:val="007C0FB4"/>
    <w:rsid w:val="007D193A"/>
    <w:rsid w:val="007E4EBA"/>
    <w:rsid w:val="007E682A"/>
    <w:rsid w:val="007E701E"/>
    <w:rsid w:val="007F26F7"/>
    <w:rsid w:val="00804728"/>
    <w:rsid w:val="00806E72"/>
    <w:rsid w:val="00817DA3"/>
    <w:rsid w:val="00821902"/>
    <w:rsid w:val="00830723"/>
    <w:rsid w:val="0084046D"/>
    <w:rsid w:val="008431F0"/>
    <w:rsid w:val="008461CC"/>
    <w:rsid w:val="00853D55"/>
    <w:rsid w:val="0085423D"/>
    <w:rsid w:val="00872BCB"/>
    <w:rsid w:val="00882C2C"/>
    <w:rsid w:val="00886B6E"/>
    <w:rsid w:val="00887D90"/>
    <w:rsid w:val="00893478"/>
    <w:rsid w:val="0089458D"/>
    <w:rsid w:val="008A0AC3"/>
    <w:rsid w:val="008B5645"/>
    <w:rsid w:val="008C0D57"/>
    <w:rsid w:val="008C11FA"/>
    <w:rsid w:val="008C2ED4"/>
    <w:rsid w:val="008C7820"/>
    <w:rsid w:val="008E3ECF"/>
    <w:rsid w:val="008E75A0"/>
    <w:rsid w:val="008F1FA9"/>
    <w:rsid w:val="008F3B82"/>
    <w:rsid w:val="008F6CC9"/>
    <w:rsid w:val="00900E65"/>
    <w:rsid w:val="0090123D"/>
    <w:rsid w:val="00904799"/>
    <w:rsid w:val="009047E2"/>
    <w:rsid w:val="00906559"/>
    <w:rsid w:val="0091383F"/>
    <w:rsid w:val="009166DF"/>
    <w:rsid w:val="009279B7"/>
    <w:rsid w:val="00940ABF"/>
    <w:rsid w:val="00950815"/>
    <w:rsid w:val="0095440E"/>
    <w:rsid w:val="00957476"/>
    <w:rsid w:val="00960641"/>
    <w:rsid w:val="00962B3F"/>
    <w:rsid w:val="009910D0"/>
    <w:rsid w:val="00995C83"/>
    <w:rsid w:val="009A05C7"/>
    <w:rsid w:val="009A3CDB"/>
    <w:rsid w:val="009A7B79"/>
    <w:rsid w:val="009B2E3F"/>
    <w:rsid w:val="009B6ECD"/>
    <w:rsid w:val="009C311B"/>
    <w:rsid w:val="009D68FF"/>
    <w:rsid w:val="009E0137"/>
    <w:rsid w:val="009F33BC"/>
    <w:rsid w:val="009F3C6D"/>
    <w:rsid w:val="00A022F2"/>
    <w:rsid w:val="00A22126"/>
    <w:rsid w:val="00A249FA"/>
    <w:rsid w:val="00A33E77"/>
    <w:rsid w:val="00A42D0E"/>
    <w:rsid w:val="00A43DEC"/>
    <w:rsid w:val="00A47A15"/>
    <w:rsid w:val="00A56674"/>
    <w:rsid w:val="00A62165"/>
    <w:rsid w:val="00A65819"/>
    <w:rsid w:val="00A757B1"/>
    <w:rsid w:val="00A969BF"/>
    <w:rsid w:val="00AA2A40"/>
    <w:rsid w:val="00AB2FD2"/>
    <w:rsid w:val="00AB617F"/>
    <w:rsid w:val="00AB6620"/>
    <w:rsid w:val="00AD7811"/>
    <w:rsid w:val="00AE565E"/>
    <w:rsid w:val="00AE6790"/>
    <w:rsid w:val="00AF14E2"/>
    <w:rsid w:val="00AF3E2B"/>
    <w:rsid w:val="00B011CF"/>
    <w:rsid w:val="00B022D4"/>
    <w:rsid w:val="00B13A5D"/>
    <w:rsid w:val="00B15021"/>
    <w:rsid w:val="00B22C42"/>
    <w:rsid w:val="00B23425"/>
    <w:rsid w:val="00B31635"/>
    <w:rsid w:val="00B502ED"/>
    <w:rsid w:val="00B50CE4"/>
    <w:rsid w:val="00B54634"/>
    <w:rsid w:val="00B55DE9"/>
    <w:rsid w:val="00B64EA8"/>
    <w:rsid w:val="00B76FE4"/>
    <w:rsid w:val="00B82322"/>
    <w:rsid w:val="00B840B8"/>
    <w:rsid w:val="00B87306"/>
    <w:rsid w:val="00B87F72"/>
    <w:rsid w:val="00B91973"/>
    <w:rsid w:val="00BB4ACC"/>
    <w:rsid w:val="00BC6848"/>
    <w:rsid w:val="00BE4EAF"/>
    <w:rsid w:val="00BF314A"/>
    <w:rsid w:val="00C0018D"/>
    <w:rsid w:val="00C0294D"/>
    <w:rsid w:val="00C038A9"/>
    <w:rsid w:val="00C1122E"/>
    <w:rsid w:val="00C14C7A"/>
    <w:rsid w:val="00C15239"/>
    <w:rsid w:val="00C214E0"/>
    <w:rsid w:val="00C220E3"/>
    <w:rsid w:val="00C27442"/>
    <w:rsid w:val="00C35483"/>
    <w:rsid w:val="00C47242"/>
    <w:rsid w:val="00C509C1"/>
    <w:rsid w:val="00C54C59"/>
    <w:rsid w:val="00C61786"/>
    <w:rsid w:val="00C77493"/>
    <w:rsid w:val="00C83358"/>
    <w:rsid w:val="00C8590E"/>
    <w:rsid w:val="00C94496"/>
    <w:rsid w:val="00CA59E1"/>
    <w:rsid w:val="00CA7B07"/>
    <w:rsid w:val="00CB0F64"/>
    <w:rsid w:val="00CC5D51"/>
    <w:rsid w:val="00CE26CB"/>
    <w:rsid w:val="00CF0E0B"/>
    <w:rsid w:val="00D03571"/>
    <w:rsid w:val="00D04FBB"/>
    <w:rsid w:val="00D051A7"/>
    <w:rsid w:val="00D13C6A"/>
    <w:rsid w:val="00D161AC"/>
    <w:rsid w:val="00D266BB"/>
    <w:rsid w:val="00D30066"/>
    <w:rsid w:val="00D33180"/>
    <w:rsid w:val="00D454B4"/>
    <w:rsid w:val="00D46BCD"/>
    <w:rsid w:val="00D47FD6"/>
    <w:rsid w:val="00D50152"/>
    <w:rsid w:val="00D50194"/>
    <w:rsid w:val="00D50E22"/>
    <w:rsid w:val="00D51950"/>
    <w:rsid w:val="00D56ACC"/>
    <w:rsid w:val="00D57687"/>
    <w:rsid w:val="00D636B9"/>
    <w:rsid w:val="00D71783"/>
    <w:rsid w:val="00D75670"/>
    <w:rsid w:val="00D85A21"/>
    <w:rsid w:val="00D86342"/>
    <w:rsid w:val="00D90598"/>
    <w:rsid w:val="00D930A8"/>
    <w:rsid w:val="00DA09FD"/>
    <w:rsid w:val="00DA4175"/>
    <w:rsid w:val="00DC1F4B"/>
    <w:rsid w:val="00DC3335"/>
    <w:rsid w:val="00DC468D"/>
    <w:rsid w:val="00DE450A"/>
    <w:rsid w:val="00DE6236"/>
    <w:rsid w:val="00DF4E69"/>
    <w:rsid w:val="00DF6871"/>
    <w:rsid w:val="00E06267"/>
    <w:rsid w:val="00E06268"/>
    <w:rsid w:val="00E0653B"/>
    <w:rsid w:val="00E070F8"/>
    <w:rsid w:val="00E10E34"/>
    <w:rsid w:val="00E346A3"/>
    <w:rsid w:val="00E37797"/>
    <w:rsid w:val="00E508DE"/>
    <w:rsid w:val="00E51ACB"/>
    <w:rsid w:val="00E62C11"/>
    <w:rsid w:val="00E80662"/>
    <w:rsid w:val="00E813CE"/>
    <w:rsid w:val="00E84D31"/>
    <w:rsid w:val="00EA4703"/>
    <w:rsid w:val="00EA5145"/>
    <w:rsid w:val="00EB2E81"/>
    <w:rsid w:val="00EC4CB5"/>
    <w:rsid w:val="00ED13BA"/>
    <w:rsid w:val="00ED38F8"/>
    <w:rsid w:val="00ED4B8C"/>
    <w:rsid w:val="00ED63E7"/>
    <w:rsid w:val="00EE3CA4"/>
    <w:rsid w:val="00EE67DD"/>
    <w:rsid w:val="00EF3814"/>
    <w:rsid w:val="00EF63BF"/>
    <w:rsid w:val="00F01848"/>
    <w:rsid w:val="00F02FAE"/>
    <w:rsid w:val="00F032EA"/>
    <w:rsid w:val="00F15443"/>
    <w:rsid w:val="00F23B01"/>
    <w:rsid w:val="00F35685"/>
    <w:rsid w:val="00F47D01"/>
    <w:rsid w:val="00F51C11"/>
    <w:rsid w:val="00F60BC1"/>
    <w:rsid w:val="00F66C87"/>
    <w:rsid w:val="00F67013"/>
    <w:rsid w:val="00F677D5"/>
    <w:rsid w:val="00F74427"/>
    <w:rsid w:val="00F7574D"/>
    <w:rsid w:val="00F80379"/>
    <w:rsid w:val="00F83BF9"/>
    <w:rsid w:val="00F85284"/>
    <w:rsid w:val="00F854FF"/>
    <w:rsid w:val="00F87BFE"/>
    <w:rsid w:val="00F92F8E"/>
    <w:rsid w:val="00F93046"/>
    <w:rsid w:val="00F93E0D"/>
    <w:rsid w:val="00F9711D"/>
    <w:rsid w:val="00FA23C2"/>
    <w:rsid w:val="00FA605B"/>
    <w:rsid w:val="00FB335F"/>
    <w:rsid w:val="00FC2C1A"/>
    <w:rsid w:val="00FC6101"/>
    <w:rsid w:val="00FC6784"/>
    <w:rsid w:val="00FD7FF7"/>
    <w:rsid w:val="00FE22AD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CD886"/>
  <w15:chartTrackingRefBased/>
  <w15:docId w15:val="{873B358B-8BB6-42A9-BCA0-050CDE62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02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11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19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A1198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6A1198"/>
    <w:pPr>
      <w:spacing w:after="8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6A1198"/>
    <w:rPr>
      <w:b/>
      <w:bCs/>
    </w:rPr>
  </w:style>
  <w:style w:type="paragraph" w:styleId="a6">
    <w:name w:val="No Spacing"/>
    <w:link w:val="a7"/>
    <w:uiPriority w:val="1"/>
    <w:qFormat/>
    <w:rsid w:val="006A1198"/>
    <w:pPr>
      <w:spacing w:after="0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6A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1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7">
    <w:name w:val="Без інтервалів Знак"/>
    <w:basedOn w:val="a0"/>
    <w:link w:val="a6"/>
    <w:uiPriority w:val="1"/>
    <w:rsid w:val="006A119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6A1198"/>
    <w:pPr>
      <w:spacing w:line="259" w:lineRule="auto"/>
      <w:outlineLvl w:val="9"/>
    </w:pPr>
    <w:rPr>
      <w:lang w:eastAsia="uk-UA"/>
    </w:rPr>
  </w:style>
  <w:style w:type="paragraph" w:styleId="a9">
    <w:name w:val="Normal (Web)"/>
    <w:basedOn w:val="a"/>
    <w:semiHidden/>
    <w:unhideWhenUsed/>
    <w:rsid w:val="0044702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a">
    <w:name w:val="Body Text Indent"/>
    <w:basedOn w:val="a"/>
    <w:link w:val="ab"/>
    <w:semiHidden/>
    <w:unhideWhenUsed/>
    <w:rsid w:val="0044702A"/>
    <w:pPr>
      <w:ind w:firstLine="708"/>
      <w:jc w:val="both"/>
    </w:pPr>
    <w:rPr>
      <w:sz w:val="28"/>
    </w:rPr>
  </w:style>
  <w:style w:type="character" w:customStyle="1" w:styleId="ab">
    <w:name w:val="Основний текст з відступом Знак"/>
    <w:basedOn w:val="a0"/>
    <w:link w:val="aa"/>
    <w:semiHidden/>
    <w:rsid w:val="004470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4702A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4470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4702A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44702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">
    <w:name w:val="5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3">
    <w:name w:val="3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21">
    <w:name w:val="2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11">
    <w:name w:val="1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unhideWhenUsed/>
    <w:rsid w:val="004416AE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rsid w:val="004416AE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DE623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E6236"/>
  </w:style>
  <w:style w:type="character" w:customStyle="1" w:styleId="af4">
    <w:name w:val="Текст примітки Знак"/>
    <w:basedOn w:val="a0"/>
    <w:link w:val="af3"/>
    <w:uiPriority w:val="99"/>
    <w:semiHidden/>
    <w:rsid w:val="00DE62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E6236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DE623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7">
    <w:name w:val="Table Grid"/>
    <w:basedOn w:val="a1"/>
    <w:uiPriority w:val="39"/>
    <w:rsid w:val="00604EF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3848B7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Основной текст (5)_"/>
    <w:link w:val="51"/>
    <w:locked/>
    <w:rsid w:val="00B64EA8"/>
    <w:rPr>
      <w:b/>
      <w:bCs/>
      <w:spacing w:val="-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B64EA8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eastAsia="en-US"/>
    </w:rPr>
  </w:style>
  <w:style w:type="paragraph" w:customStyle="1" w:styleId="12">
    <w:name w:val="Абзац списку1"/>
    <w:basedOn w:val="a"/>
    <w:rsid w:val="00B64EA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астроювані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0FBEE-DBBE-4A54-89E3-0AE64B39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26443</Words>
  <Characters>15074</Characters>
  <Application>Microsoft Office Word</Application>
  <DocSecurity>0</DocSecurity>
  <Lines>125</Lines>
  <Paragraphs>82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41435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Журавель Олена</dc:creator>
  <cp:keywords/>
  <dc:description/>
  <cp:lastModifiedBy>Анна Анциферова</cp:lastModifiedBy>
  <cp:revision>4</cp:revision>
  <cp:lastPrinted>2023-07-26T06:09:00Z</cp:lastPrinted>
  <dcterms:created xsi:type="dcterms:W3CDTF">2023-08-04T08:00:00Z</dcterms:created>
  <dcterms:modified xsi:type="dcterms:W3CDTF">2023-08-04T08:29:00Z</dcterms:modified>
</cp:coreProperties>
</file>