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3CF" w:rsidRDefault="006814E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ПОРІВНЯЛЬНА ТАБЛИЦЯ</w:t>
      </w:r>
    </w:p>
    <w:p w:rsidR="001F03CF" w:rsidRDefault="006814ED">
      <w:pPr>
        <w:spacing w:after="0"/>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рішення НКРЕКП, що має ознаки регуляторного </w:t>
      </w:r>
      <w:proofErr w:type="spellStart"/>
      <w:r>
        <w:rPr>
          <w:rFonts w:ascii="Times New Roman" w:eastAsia="Times New Roman" w:hAnsi="Times New Roman" w:cs="Times New Roman"/>
          <w:b/>
          <w:sz w:val="24"/>
          <w:szCs w:val="24"/>
        </w:rPr>
        <w:t>акта</w:t>
      </w:r>
      <w:proofErr w:type="spellEnd"/>
      <w:r>
        <w:rPr>
          <w:rFonts w:ascii="Times New Roman" w:eastAsia="Times New Roman" w:hAnsi="Times New Roman" w:cs="Times New Roman"/>
          <w:b/>
          <w:sz w:val="24"/>
          <w:szCs w:val="24"/>
        </w:rPr>
        <w:t>, – постанови НКРЕКП «Про затвердження Змін до Правил ринку»</w:t>
      </w:r>
    </w:p>
    <w:p w:rsidR="001F03CF" w:rsidRDefault="001F03CF">
      <w:pPr>
        <w:spacing w:after="0"/>
        <w:jc w:val="center"/>
        <w:rPr>
          <w:rFonts w:ascii="Times New Roman" w:eastAsia="Times New Roman" w:hAnsi="Times New Roman" w:cs="Times New Roman"/>
          <w:b/>
          <w:color w:val="000000"/>
          <w:sz w:val="28"/>
          <w:szCs w:val="28"/>
        </w:rPr>
      </w:pPr>
    </w:p>
    <w:tbl>
      <w:tblPr>
        <w:tblStyle w:val="af2"/>
        <w:tblW w:w="14885"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8"/>
        <w:gridCol w:w="7797"/>
      </w:tblGrid>
      <w:tr w:rsidR="001F03CF">
        <w:tc>
          <w:tcPr>
            <w:tcW w:w="7088" w:type="dxa"/>
            <w:vAlign w:val="center"/>
          </w:tcPr>
          <w:p w:rsidR="001F03CF" w:rsidRDefault="006814E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Чинна редакція</w:t>
            </w:r>
          </w:p>
          <w:p w:rsidR="001F03CF" w:rsidRDefault="001F03CF">
            <w:pPr>
              <w:jc w:val="center"/>
              <w:rPr>
                <w:rFonts w:ascii="Times New Roman" w:eastAsia="Times New Roman" w:hAnsi="Times New Roman" w:cs="Times New Roman"/>
                <w:b/>
                <w:color w:val="000000"/>
                <w:sz w:val="24"/>
                <w:szCs w:val="24"/>
              </w:rPr>
            </w:pPr>
          </w:p>
        </w:tc>
        <w:tc>
          <w:tcPr>
            <w:tcW w:w="7797" w:type="dxa"/>
            <w:vAlign w:val="center"/>
          </w:tcPr>
          <w:p w:rsidR="001F03CF" w:rsidRDefault="006814ED">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Редакція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рішення НКРЕКП</w:t>
            </w:r>
          </w:p>
          <w:p w:rsidR="001F03CF" w:rsidRDefault="001F03CF">
            <w:pPr>
              <w:jc w:val="center"/>
              <w:rPr>
                <w:rFonts w:ascii="Times New Roman" w:eastAsia="Times New Roman" w:hAnsi="Times New Roman" w:cs="Times New Roman"/>
                <w:b/>
                <w:color w:val="000000"/>
                <w:sz w:val="24"/>
                <w:szCs w:val="24"/>
              </w:rPr>
            </w:pPr>
          </w:p>
        </w:tc>
      </w:tr>
      <w:tr w:rsidR="001F03CF">
        <w:tc>
          <w:tcPr>
            <w:tcW w:w="7088" w:type="dxa"/>
          </w:tcPr>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b/>
                <w:color w:val="000000"/>
              </w:rPr>
            </w:pPr>
            <w:r>
              <w:rPr>
                <w:rFonts w:ascii="Times New Roman" w:eastAsia="Times New Roman" w:hAnsi="Times New Roman" w:cs="Times New Roman"/>
                <w:b/>
                <w:color w:val="000000"/>
              </w:rPr>
              <w:t>Визначення відсутнє</w:t>
            </w:r>
          </w:p>
        </w:tc>
        <w:tc>
          <w:tcPr>
            <w:tcW w:w="7797" w:type="dxa"/>
          </w:tcPr>
          <w:p w:rsidR="001F03CF" w:rsidRDefault="006814ED">
            <w:pPr>
              <w:ind w:firstLine="609"/>
              <w:jc w:val="both"/>
              <w:rPr>
                <w:rFonts w:ascii="Times New Roman" w:eastAsia="Times New Roman" w:hAnsi="Times New Roman" w:cs="Times New Roman"/>
              </w:rPr>
            </w:pPr>
            <w:r>
              <w:rPr>
                <w:rFonts w:ascii="Times New Roman" w:eastAsia="Times New Roman" w:hAnsi="Times New Roman" w:cs="Times New Roman"/>
              </w:rPr>
              <w:t>1.1.2. У цих Правилах терміни вживаються в таких значеннях:</w:t>
            </w:r>
          </w:p>
          <w:p w:rsidR="001F03CF" w:rsidRDefault="006814ED">
            <w:pPr>
              <w:ind w:firstLine="609"/>
              <w:jc w:val="both"/>
              <w:rPr>
                <w:rFonts w:ascii="Times New Roman" w:eastAsia="Times New Roman" w:hAnsi="Times New Roman" w:cs="Times New Roman"/>
              </w:rPr>
            </w:pPr>
            <w:r>
              <w:rPr>
                <w:rFonts w:ascii="Times New Roman" w:eastAsia="Times New Roman" w:hAnsi="Times New Roman" w:cs="Times New Roman"/>
              </w:rPr>
              <w:t>...</w:t>
            </w:r>
          </w:p>
          <w:p w:rsidR="001F03CF" w:rsidRDefault="006814ED">
            <w:pPr>
              <w:ind w:firstLine="604"/>
              <w:jc w:val="both"/>
            </w:pPr>
            <w:r>
              <w:rPr>
                <w:rFonts w:ascii="Times New Roman" w:eastAsia="Times New Roman" w:hAnsi="Times New Roman" w:cs="Times New Roman"/>
                <w:b/>
                <w:sz w:val="24"/>
                <w:szCs w:val="24"/>
              </w:rPr>
              <w:t xml:space="preserve">рахунок </w:t>
            </w:r>
            <w:proofErr w:type="spellStart"/>
            <w:r>
              <w:rPr>
                <w:rFonts w:ascii="Times New Roman" w:eastAsia="Times New Roman" w:hAnsi="Times New Roman" w:cs="Times New Roman"/>
                <w:b/>
                <w:sz w:val="24"/>
                <w:szCs w:val="24"/>
              </w:rPr>
              <w:t>ескроу</w:t>
            </w:r>
            <w:proofErr w:type="spellEnd"/>
            <w:r>
              <w:rPr>
                <w:rFonts w:ascii="Times New Roman" w:eastAsia="Times New Roman" w:hAnsi="Times New Roman" w:cs="Times New Roman"/>
                <w:b/>
                <w:sz w:val="24"/>
                <w:szCs w:val="24"/>
              </w:rPr>
              <w:t xml:space="preserve"> ФГ - рахунок умовного зберігання, відкритий в уповноваженому банку учасником ринку, для забезпечення фінансової гарантії.</w:t>
            </w:r>
          </w:p>
        </w:tc>
      </w:tr>
      <w:tr w:rsidR="001F03CF">
        <w:tc>
          <w:tcPr>
            <w:tcW w:w="7088" w:type="dxa"/>
          </w:tcPr>
          <w:p w:rsidR="001F03CF" w:rsidRDefault="006814ED">
            <w:pPr>
              <w:shd w:val="clear" w:color="auto" w:fill="FFFFFF"/>
              <w:spacing w:after="150"/>
              <w:ind w:firstLine="450"/>
              <w:jc w:val="both"/>
              <w:rPr>
                <w:rFonts w:ascii="Times New Roman" w:eastAsia="Times New Roman" w:hAnsi="Times New Roman" w:cs="Times New Roman"/>
                <w:color w:val="333333"/>
              </w:rPr>
            </w:pPr>
            <w:bookmarkStart w:id="0" w:name="_heading=h.gjdgxs" w:colFirst="0" w:colLast="0"/>
            <w:bookmarkEnd w:id="0"/>
            <w:r>
              <w:rPr>
                <w:rFonts w:ascii="Times New Roman" w:eastAsia="Times New Roman" w:hAnsi="Times New Roman" w:cs="Times New Roman"/>
                <w:color w:val="333333"/>
              </w:rPr>
              <w:t>5.13.3. У кожній зоні ціна (у грн/</w:t>
            </w:r>
            <w:proofErr w:type="spellStart"/>
            <w:r>
              <w:rPr>
                <w:rFonts w:ascii="Times New Roman" w:eastAsia="Times New Roman" w:hAnsi="Times New Roman" w:cs="Times New Roman"/>
                <w:color w:val="333333"/>
              </w:rPr>
              <w:t>МВт·год</w:t>
            </w:r>
            <w:proofErr w:type="spellEnd"/>
            <w:r>
              <w:rPr>
                <w:rFonts w:ascii="Times New Roman" w:eastAsia="Times New Roman" w:hAnsi="Times New Roman" w:cs="Times New Roman"/>
                <w:color w:val="333333"/>
              </w:rPr>
              <w:t>) небалансу для врегулювання небалансів за кожен розрахунковий період визначається за формулою</w:t>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1" w:name="bookmark=id.30j0zll" w:colFirst="0" w:colLast="0"/>
            <w:bookmarkEnd w:id="1"/>
            <w:r>
              <w:rPr>
                <w:rFonts w:ascii="Times New Roman" w:eastAsia="Times New Roman" w:hAnsi="Times New Roman" w:cs="Times New Roman"/>
                <w:noProof/>
                <w:color w:val="0000FF"/>
              </w:rPr>
              <w:drawing>
                <wp:inline distT="0" distB="0" distL="0" distR="0">
                  <wp:extent cx="2273063" cy="481673"/>
                  <wp:effectExtent l="0" t="0" r="0" b="0"/>
                  <wp:docPr id="123" name="image3.gif" descr="https://zakon.rada.gov.ua/laws/file/imgs/91/p473873n4207-11.gif"/>
                  <wp:cNvGraphicFramePr/>
                  <a:graphic xmlns:a="http://schemas.openxmlformats.org/drawingml/2006/main">
                    <a:graphicData uri="http://schemas.openxmlformats.org/drawingml/2006/picture">
                      <pic:pic xmlns:pic="http://schemas.openxmlformats.org/drawingml/2006/picture">
                        <pic:nvPicPr>
                          <pic:cNvPr id="0" name="image3.gif" descr="https://zakon.rada.gov.ua/laws/file/imgs/91/p473873n4207-11.gif"/>
                          <pic:cNvPicPr preferRelativeResize="0"/>
                        </pic:nvPicPr>
                        <pic:blipFill>
                          <a:blip r:embed="rId6"/>
                          <a:srcRect/>
                          <a:stretch>
                            <a:fillRect/>
                          </a:stretch>
                        </pic:blipFill>
                        <pic:spPr>
                          <a:xfrm>
                            <a:off x="0" y="0"/>
                            <a:ext cx="2273063" cy="481673"/>
                          </a:xfrm>
                          <a:prstGeom prst="rect">
                            <a:avLst/>
                          </a:prstGeom>
                          <a:ln/>
                        </pic:spPr>
                      </pic:pic>
                    </a:graphicData>
                  </a:graphic>
                </wp:inline>
              </w:drawing>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2" w:name="bookmark=id.1fob9te" w:colFirst="0" w:colLast="0"/>
            <w:bookmarkEnd w:id="2"/>
            <w:r>
              <w:rPr>
                <w:rFonts w:ascii="Times New Roman" w:eastAsia="Times New Roman" w:hAnsi="Times New Roman" w:cs="Times New Roman"/>
                <w:noProof/>
                <w:color w:val="0000FF"/>
              </w:rPr>
              <w:drawing>
                <wp:inline distT="0" distB="0" distL="0" distR="0">
                  <wp:extent cx="2527435" cy="886561"/>
                  <wp:effectExtent l="0" t="0" r="0" b="0"/>
                  <wp:docPr id="125" name="image9.gif" descr="https://zakon.rada.gov.ua/laws/file/imgs/91/p473873n4208-12.gif"/>
                  <wp:cNvGraphicFramePr/>
                  <a:graphic xmlns:a="http://schemas.openxmlformats.org/drawingml/2006/main">
                    <a:graphicData uri="http://schemas.openxmlformats.org/drawingml/2006/picture">
                      <pic:pic xmlns:pic="http://schemas.openxmlformats.org/drawingml/2006/picture">
                        <pic:nvPicPr>
                          <pic:cNvPr id="0" name="image9.gif" descr="https://zakon.rada.gov.ua/laws/file/imgs/91/p473873n4208-12.gif"/>
                          <pic:cNvPicPr preferRelativeResize="0"/>
                        </pic:nvPicPr>
                        <pic:blipFill>
                          <a:blip r:embed="rId7"/>
                          <a:srcRect/>
                          <a:stretch>
                            <a:fillRect/>
                          </a:stretch>
                        </pic:blipFill>
                        <pic:spPr>
                          <a:xfrm>
                            <a:off x="0" y="0"/>
                            <a:ext cx="2527435" cy="886561"/>
                          </a:xfrm>
                          <a:prstGeom prst="rect">
                            <a:avLst/>
                          </a:prstGeom>
                          <a:ln/>
                        </pic:spPr>
                      </pic:pic>
                    </a:graphicData>
                  </a:graphic>
                </wp:inline>
              </w:drawing>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3" w:name="bookmark=id.3znysh7" w:colFirst="0" w:colLast="0"/>
            <w:bookmarkEnd w:id="3"/>
            <w:r>
              <w:rPr>
                <w:rFonts w:ascii="Times New Roman" w:eastAsia="Times New Roman" w:hAnsi="Times New Roman" w:cs="Times New Roman"/>
                <w:noProof/>
                <w:color w:val="0000FF"/>
              </w:rPr>
              <w:drawing>
                <wp:inline distT="0" distB="0" distL="0" distR="0">
                  <wp:extent cx="2178050" cy="435610"/>
                  <wp:effectExtent l="0" t="0" r="0" b="0"/>
                  <wp:docPr id="124" name="image23.gif" descr="https://zakon.rada.gov.ua/laws/file/imgs/91/p473873n4209-13.gif"/>
                  <wp:cNvGraphicFramePr/>
                  <a:graphic xmlns:a="http://schemas.openxmlformats.org/drawingml/2006/main">
                    <a:graphicData uri="http://schemas.openxmlformats.org/drawingml/2006/picture">
                      <pic:pic xmlns:pic="http://schemas.openxmlformats.org/drawingml/2006/picture">
                        <pic:nvPicPr>
                          <pic:cNvPr id="0" name="image23.gif" descr="https://zakon.rada.gov.ua/laws/file/imgs/91/p473873n4209-13.gif"/>
                          <pic:cNvPicPr preferRelativeResize="0"/>
                        </pic:nvPicPr>
                        <pic:blipFill>
                          <a:blip r:embed="rId8"/>
                          <a:srcRect/>
                          <a:stretch>
                            <a:fillRect/>
                          </a:stretch>
                        </pic:blipFill>
                        <pic:spPr>
                          <a:xfrm>
                            <a:off x="0" y="0"/>
                            <a:ext cx="2178050" cy="435610"/>
                          </a:xfrm>
                          <a:prstGeom prst="rect">
                            <a:avLst/>
                          </a:prstGeom>
                          <a:ln/>
                        </pic:spPr>
                      </pic:pic>
                    </a:graphicData>
                  </a:graphic>
                </wp:inline>
              </w:drawing>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4" w:name="bookmark=id.2et92p0" w:colFirst="0" w:colLast="0"/>
            <w:bookmarkEnd w:id="4"/>
            <w:r>
              <w:rPr>
                <w:rFonts w:ascii="Times New Roman" w:eastAsia="Times New Roman" w:hAnsi="Times New Roman" w:cs="Times New Roman"/>
                <w:noProof/>
                <w:color w:val="0000FF"/>
              </w:rPr>
              <w:drawing>
                <wp:inline distT="0" distB="0" distL="0" distR="0">
                  <wp:extent cx="2579594" cy="294652"/>
                  <wp:effectExtent l="0" t="0" r="0" b="0"/>
                  <wp:docPr id="127" name="image25.gif" descr="https://zakon.rada.gov.ua/laws/file/imgs/91/p473873n4210-14.gif"/>
                  <wp:cNvGraphicFramePr/>
                  <a:graphic xmlns:a="http://schemas.openxmlformats.org/drawingml/2006/main">
                    <a:graphicData uri="http://schemas.openxmlformats.org/drawingml/2006/picture">
                      <pic:pic xmlns:pic="http://schemas.openxmlformats.org/drawingml/2006/picture">
                        <pic:nvPicPr>
                          <pic:cNvPr id="0" name="image25.gif" descr="https://zakon.rada.gov.ua/laws/file/imgs/91/p473873n4210-14.gif"/>
                          <pic:cNvPicPr preferRelativeResize="0"/>
                        </pic:nvPicPr>
                        <pic:blipFill>
                          <a:blip r:embed="rId9"/>
                          <a:srcRect/>
                          <a:stretch>
                            <a:fillRect/>
                          </a:stretch>
                        </pic:blipFill>
                        <pic:spPr>
                          <a:xfrm>
                            <a:off x="0" y="0"/>
                            <a:ext cx="2579594" cy="294652"/>
                          </a:xfrm>
                          <a:prstGeom prst="rect">
                            <a:avLst/>
                          </a:prstGeom>
                          <a:ln/>
                        </pic:spPr>
                      </pic:pic>
                    </a:graphicData>
                  </a:graphic>
                </wp:inline>
              </w:drawing>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5" w:name="bookmark=id.tyjcwt" w:colFirst="0" w:colLast="0"/>
            <w:bookmarkEnd w:id="5"/>
            <w:r>
              <w:rPr>
                <w:rFonts w:ascii="Times New Roman" w:eastAsia="Times New Roman" w:hAnsi="Times New Roman" w:cs="Times New Roman"/>
                <w:noProof/>
                <w:color w:val="0000FF"/>
              </w:rPr>
              <w:drawing>
                <wp:inline distT="0" distB="0" distL="0" distR="0">
                  <wp:extent cx="2100165" cy="338021"/>
                  <wp:effectExtent l="0" t="0" r="0" b="0"/>
                  <wp:docPr id="126" name="image17.gif" descr="https://zakon.rada.gov.ua/laws/file/imgs/91/p473873n4211-15.gif"/>
                  <wp:cNvGraphicFramePr/>
                  <a:graphic xmlns:a="http://schemas.openxmlformats.org/drawingml/2006/main">
                    <a:graphicData uri="http://schemas.openxmlformats.org/drawingml/2006/picture">
                      <pic:pic xmlns:pic="http://schemas.openxmlformats.org/drawingml/2006/picture">
                        <pic:nvPicPr>
                          <pic:cNvPr id="0" name="image17.gif" descr="https://zakon.rada.gov.ua/laws/file/imgs/91/p473873n4211-15.gif"/>
                          <pic:cNvPicPr preferRelativeResize="0"/>
                        </pic:nvPicPr>
                        <pic:blipFill>
                          <a:blip r:embed="rId10"/>
                          <a:srcRect/>
                          <a:stretch>
                            <a:fillRect/>
                          </a:stretch>
                        </pic:blipFill>
                        <pic:spPr>
                          <a:xfrm>
                            <a:off x="0" y="0"/>
                            <a:ext cx="2100165" cy="338021"/>
                          </a:xfrm>
                          <a:prstGeom prst="rect">
                            <a:avLst/>
                          </a:prstGeom>
                          <a:ln/>
                        </pic:spPr>
                      </pic:pic>
                    </a:graphicData>
                  </a:graphic>
                </wp:inline>
              </w:drawing>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6" w:name="bookmark=id.3dy6vkm" w:colFirst="0" w:colLast="0"/>
            <w:bookmarkEnd w:id="6"/>
            <w:r>
              <w:rPr>
                <w:rFonts w:ascii="Times New Roman" w:eastAsia="Times New Roman" w:hAnsi="Times New Roman" w:cs="Times New Roman"/>
                <w:noProof/>
                <w:color w:val="0000FF"/>
              </w:rPr>
              <w:drawing>
                <wp:inline distT="0" distB="0" distL="0" distR="0">
                  <wp:extent cx="1886750" cy="264992"/>
                  <wp:effectExtent l="0" t="0" r="0" b="0"/>
                  <wp:docPr id="129" name="image21.gif" descr="https://zakon.rada.gov.ua/laws/file/imgs/91/p473873n4212-16.gif"/>
                  <wp:cNvGraphicFramePr/>
                  <a:graphic xmlns:a="http://schemas.openxmlformats.org/drawingml/2006/main">
                    <a:graphicData uri="http://schemas.openxmlformats.org/drawingml/2006/picture">
                      <pic:pic xmlns:pic="http://schemas.openxmlformats.org/drawingml/2006/picture">
                        <pic:nvPicPr>
                          <pic:cNvPr id="0" name="image21.gif" descr="https://zakon.rada.gov.ua/laws/file/imgs/91/p473873n4212-16.gif"/>
                          <pic:cNvPicPr preferRelativeResize="0"/>
                        </pic:nvPicPr>
                        <pic:blipFill>
                          <a:blip r:embed="rId11"/>
                          <a:srcRect/>
                          <a:stretch>
                            <a:fillRect/>
                          </a:stretch>
                        </pic:blipFill>
                        <pic:spPr>
                          <a:xfrm>
                            <a:off x="0" y="0"/>
                            <a:ext cx="1886750" cy="264992"/>
                          </a:xfrm>
                          <a:prstGeom prst="rect">
                            <a:avLst/>
                          </a:prstGeom>
                          <a:ln/>
                        </pic:spPr>
                      </pic:pic>
                    </a:graphicData>
                  </a:graphic>
                </wp:inline>
              </w:drawing>
            </w:r>
          </w:p>
          <w:p w:rsidR="001F03CF" w:rsidRDefault="006814ED">
            <w:pPr>
              <w:shd w:val="clear" w:color="auto" w:fill="FFFFFF"/>
              <w:spacing w:before="150" w:after="150"/>
              <w:jc w:val="center"/>
              <w:rPr>
                <w:rFonts w:ascii="Times New Roman" w:eastAsia="Times New Roman" w:hAnsi="Times New Roman" w:cs="Times New Roman"/>
                <w:color w:val="333333"/>
              </w:rPr>
            </w:pPr>
            <w:bookmarkStart w:id="7" w:name="bookmark=id.1t3h5sf" w:colFirst="0" w:colLast="0"/>
            <w:bookmarkEnd w:id="7"/>
            <w:r>
              <w:rPr>
                <w:rFonts w:ascii="Times New Roman" w:eastAsia="Times New Roman" w:hAnsi="Times New Roman" w:cs="Times New Roman"/>
                <w:noProof/>
                <w:color w:val="0000FF"/>
              </w:rPr>
              <w:drawing>
                <wp:inline distT="0" distB="0" distL="0" distR="0">
                  <wp:extent cx="1438728" cy="254775"/>
                  <wp:effectExtent l="0" t="0" r="0" b="0"/>
                  <wp:docPr id="128" name="image27.gif" descr="https://zakon.rada.gov.ua/laws/file/imgs/91/p473873n4213-17.gif"/>
                  <wp:cNvGraphicFramePr/>
                  <a:graphic xmlns:a="http://schemas.openxmlformats.org/drawingml/2006/main">
                    <a:graphicData uri="http://schemas.openxmlformats.org/drawingml/2006/picture">
                      <pic:pic xmlns:pic="http://schemas.openxmlformats.org/drawingml/2006/picture">
                        <pic:nvPicPr>
                          <pic:cNvPr id="0" name="image27.gif" descr="https://zakon.rada.gov.ua/laws/file/imgs/91/p473873n4213-17.gif"/>
                          <pic:cNvPicPr preferRelativeResize="0"/>
                        </pic:nvPicPr>
                        <pic:blipFill>
                          <a:blip r:embed="rId12"/>
                          <a:srcRect/>
                          <a:stretch>
                            <a:fillRect/>
                          </a:stretch>
                        </pic:blipFill>
                        <pic:spPr>
                          <a:xfrm>
                            <a:off x="0" y="0"/>
                            <a:ext cx="1438728" cy="254775"/>
                          </a:xfrm>
                          <a:prstGeom prst="rect">
                            <a:avLst/>
                          </a:prstGeom>
                          <a:ln/>
                        </pic:spPr>
                      </pic:pic>
                    </a:graphicData>
                  </a:graphic>
                </wp:inline>
              </w:drawing>
            </w:r>
          </w:p>
          <w:tbl>
            <w:tblPr>
              <w:tblStyle w:val="af3"/>
              <w:tblW w:w="687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82"/>
              <w:gridCol w:w="874"/>
              <w:gridCol w:w="50"/>
              <w:gridCol w:w="5766"/>
            </w:tblGrid>
            <w:tr w:rsidR="001F03CF">
              <w:tc>
                <w:tcPr>
                  <w:tcW w:w="182"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bookmarkStart w:id="8" w:name="bookmark=id.4d34og8" w:colFirst="0" w:colLast="0"/>
                  <w:bookmarkEnd w:id="8"/>
                  <w:r>
                    <w:rPr>
                      <w:rFonts w:ascii="Times New Roman" w:eastAsia="Times New Roman" w:hAnsi="Times New Roman" w:cs="Times New Roman"/>
                    </w:rPr>
                    <w:lastRenderedPageBreak/>
                    <w:t>де</w:t>
                  </w:r>
                </w:p>
              </w:tc>
              <w:tc>
                <w:tcPr>
                  <w:tcW w:w="874"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noProof/>
                      <w:color w:val="0000FF"/>
                    </w:rPr>
                    <w:drawing>
                      <wp:inline distT="0" distB="0" distL="0" distR="0">
                        <wp:extent cx="524183" cy="177766"/>
                        <wp:effectExtent l="0" t="0" r="0" b="0"/>
                        <wp:docPr id="131" name="image13.gif" descr="https://zakon.rada.gov.ua/laws/file/imgs/91/p473873n4214-18.gif"/>
                        <wp:cNvGraphicFramePr/>
                        <a:graphic xmlns:a="http://schemas.openxmlformats.org/drawingml/2006/main">
                          <a:graphicData uri="http://schemas.openxmlformats.org/drawingml/2006/picture">
                            <pic:pic xmlns:pic="http://schemas.openxmlformats.org/drawingml/2006/picture">
                              <pic:nvPicPr>
                                <pic:cNvPr id="0" name="image13.gif" descr="https://zakon.rada.gov.ua/laws/file/imgs/91/p473873n4214-18.gif"/>
                                <pic:cNvPicPr preferRelativeResize="0"/>
                              </pic:nvPicPr>
                              <pic:blipFill>
                                <a:blip r:embed="rId13"/>
                                <a:srcRect/>
                                <a:stretch>
                                  <a:fillRect/>
                                </a:stretch>
                              </pic:blipFill>
                              <pic:spPr>
                                <a:xfrm>
                                  <a:off x="0" y="0"/>
                                  <a:ext cx="524183" cy="177766"/>
                                </a:xfrm>
                                <a:prstGeom prst="rect">
                                  <a:avLst/>
                                </a:prstGeom>
                                <a:ln/>
                              </pic:spPr>
                            </pic:pic>
                          </a:graphicData>
                        </a:graphic>
                      </wp:inline>
                    </w:drawing>
                  </w:r>
                </w:p>
              </w:tc>
              <w:tc>
                <w:tcPr>
                  <w:tcW w:w="50" w:type="dxa"/>
                  <w:tcBorders>
                    <w:top w:val="nil"/>
                    <w:left w:val="nil"/>
                    <w:bottom w:val="nil"/>
                    <w:right w:val="nil"/>
                  </w:tcBorders>
                </w:tcPr>
                <w:p w:rsidR="001F03CF" w:rsidRDefault="006814ED">
                  <w:pPr>
                    <w:spacing w:before="150" w:after="15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5766"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rPr>
                    <w:t xml:space="preserve">активована балансуюча електрична енергія на завантаження одиниці постачання послуг з балансування e в зоні z для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 що розраховується за формулою</w:t>
                  </w:r>
                </w:p>
              </w:tc>
            </w:tr>
          </w:tbl>
          <w:p w:rsidR="001F03CF" w:rsidRDefault="006814ED">
            <w:pPr>
              <w:shd w:val="clear" w:color="auto" w:fill="FFFFFF"/>
              <w:spacing w:before="150" w:after="150"/>
              <w:jc w:val="center"/>
              <w:rPr>
                <w:rFonts w:ascii="Times New Roman" w:eastAsia="Times New Roman" w:hAnsi="Times New Roman" w:cs="Times New Roman"/>
                <w:color w:val="333333"/>
              </w:rPr>
            </w:pPr>
            <w:bookmarkStart w:id="9" w:name="bookmark=id.2s8eyo1" w:colFirst="0" w:colLast="0"/>
            <w:bookmarkEnd w:id="9"/>
            <w:r>
              <w:rPr>
                <w:rFonts w:ascii="Times New Roman" w:eastAsia="Times New Roman" w:hAnsi="Times New Roman" w:cs="Times New Roman"/>
                <w:noProof/>
                <w:color w:val="0000FF"/>
              </w:rPr>
              <w:drawing>
                <wp:inline distT="0" distB="0" distL="0" distR="0">
                  <wp:extent cx="1694588" cy="301626"/>
                  <wp:effectExtent l="0" t="0" r="0" b="0"/>
                  <wp:docPr id="130" name="image16.gif" descr="https://zakon.rada.gov.ua/laws/file/imgs/91/p473873n4215-19.gif"/>
                  <wp:cNvGraphicFramePr/>
                  <a:graphic xmlns:a="http://schemas.openxmlformats.org/drawingml/2006/main">
                    <a:graphicData uri="http://schemas.openxmlformats.org/drawingml/2006/picture">
                      <pic:pic xmlns:pic="http://schemas.openxmlformats.org/drawingml/2006/picture">
                        <pic:nvPicPr>
                          <pic:cNvPr id="0" name="image16.gif" descr="https://zakon.rada.gov.ua/laws/file/imgs/91/p473873n4215-19.gif"/>
                          <pic:cNvPicPr preferRelativeResize="0"/>
                        </pic:nvPicPr>
                        <pic:blipFill>
                          <a:blip r:embed="rId14"/>
                          <a:srcRect/>
                          <a:stretch>
                            <a:fillRect/>
                          </a:stretch>
                        </pic:blipFill>
                        <pic:spPr>
                          <a:xfrm>
                            <a:off x="0" y="0"/>
                            <a:ext cx="1694588" cy="301626"/>
                          </a:xfrm>
                          <a:prstGeom prst="rect">
                            <a:avLst/>
                          </a:prstGeom>
                          <a:ln/>
                        </pic:spPr>
                      </pic:pic>
                    </a:graphicData>
                  </a:graphic>
                </wp:inline>
              </w:drawing>
            </w:r>
          </w:p>
          <w:tbl>
            <w:tblPr>
              <w:tblStyle w:val="af4"/>
              <w:tblW w:w="687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68"/>
              <w:gridCol w:w="724"/>
              <w:gridCol w:w="165"/>
              <w:gridCol w:w="5715"/>
            </w:tblGrid>
            <w:tr w:rsidR="001F03CF">
              <w:tc>
                <w:tcPr>
                  <w:tcW w:w="268"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bookmarkStart w:id="10" w:name="bookmark=id.17dp8vu" w:colFirst="0" w:colLast="0"/>
                  <w:bookmarkEnd w:id="10"/>
                  <w:r>
                    <w:rPr>
                      <w:rFonts w:ascii="Times New Roman" w:eastAsia="Times New Roman" w:hAnsi="Times New Roman" w:cs="Times New Roman"/>
                    </w:rPr>
                    <w:t>де</w:t>
                  </w:r>
                </w:p>
              </w:tc>
              <w:tc>
                <w:tcPr>
                  <w:tcW w:w="724"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noProof/>
                      <w:color w:val="0000FF"/>
                    </w:rPr>
                    <w:drawing>
                      <wp:inline distT="0" distB="0" distL="0" distR="0">
                        <wp:extent cx="468530" cy="172113"/>
                        <wp:effectExtent l="0" t="0" r="0" b="0"/>
                        <wp:docPr id="134" name="image14.gif" descr="https://zakon.rada.gov.ua/laws/file/imgs/91/p473873n4216-20.gif"/>
                        <wp:cNvGraphicFramePr/>
                        <a:graphic xmlns:a="http://schemas.openxmlformats.org/drawingml/2006/main">
                          <a:graphicData uri="http://schemas.openxmlformats.org/drawingml/2006/picture">
                            <pic:pic xmlns:pic="http://schemas.openxmlformats.org/drawingml/2006/picture">
                              <pic:nvPicPr>
                                <pic:cNvPr id="0" name="image14.gif" descr="https://zakon.rada.gov.ua/laws/file/imgs/91/p473873n4216-20.gif"/>
                                <pic:cNvPicPr preferRelativeResize="0"/>
                              </pic:nvPicPr>
                              <pic:blipFill>
                                <a:blip r:embed="rId15"/>
                                <a:srcRect/>
                                <a:stretch>
                                  <a:fillRect/>
                                </a:stretch>
                              </pic:blipFill>
                              <pic:spPr>
                                <a:xfrm>
                                  <a:off x="0" y="0"/>
                                  <a:ext cx="468530" cy="172113"/>
                                </a:xfrm>
                                <a:prstGeom prst="rect">
                                  <a:avLst/>
                                </a:prstGeom>
                                <a:ln/>
                              </pic:spPr>
                            </pic:pic>
                          </a:graphicData>
                        </a:graphic>
                      </wp:inline>
                    </w:drawing>
                  </w:r>
                </w:p>
              </w:tc>
              <w:tc>
                <w:tcPr>
                  <w:tcW w:w="165" w:type="dxa"/>
                  <w:tcBorders>
                    <w:top w:val="nil"/>
                    <w:left w:val="nil"/>
                    <w:bottom w:val="nil"/>
                    <w:right w:val="nil"/>
                  </w:tcBorders>
                </w:tcPr>
                <w:p w:rsidR="001F03CF" w:rsidRDefault="006814ED">
                  <w:pPr>
                    <w:spacing w:before="150" w:after="15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5715"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rPr>
                    <w:t xml:space="preserve">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w:t>
                  </w:r>
                </w:p>
              </w:tc>
            </w:tr>
            <w:tr w:rsidR="001F03CF">
              <w:tc>
                <w:tcPr>
                  <w:tcW w:w="268" w:type="dxa"/>
                  <w:tcBorders>
                    <w:top w:val="nil"/>
                    <w:left w:val="nil"/>
                    <w:bottom w:val="nil"/>
                    <w:right w:val="nil"/>
                  </w:tcBorders>
                </w:tcPr>
                <w:p w:rsidR="001F03CF" w:rsidRDefault="001F03CF">
                  <w:pPr>
                    <w:spacing w:before="150" w:after="150" w:line="240" w:lineRule="auto"/>
                    <w:rPr>
                      <w:rFonts w:ascii="Times New Roman" w:eastAsia="Times New Roman" w:hAnsi="Times New Roman" w:cs="Times New Roman"/>
                    </w:rPr>
                  </w:pPr>
                </w:p>
              </w:tc>
              <w:tc>
                <w:tcPr>
                  <w:tcW w:w="724"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noProof/>
                      <w:color w:val="0000FF"/>
                    </w:rPr>
                    <w:drawing>
                      <wp:inline distT="0" distB="0" distL="0" distR="0">
                        <wp:extent cx="459540" cy="143607"/>
                        <wp:effectExtent l="0" t="0" r="0" b="0"/>
                        <wp:docPr id="132" name="image28.gif" descr="https://zakon.rada.gov.ua/laws/file/imgs/91/p473873n4216-21.gif"/>
                        <wp:cNvGraphicFramePr/>
                        <a:graphic xmlns:a="http://schemas.openxmlformats.org/drawingml/2006/main">
                          <a:graphicData uri="http://schemas.openxmlformats.org/drawingml/2006/picture">
                            <pic:pic xmlns:pic="http://schemas.openxmlformats.org/drawingml/2006/picture">
                              <pic:nvPicPr>
                                <pic:cNvPr id="0" name="image28.gif" descr="https://zakon.rada.gov.ua/laws/file/imgs/91/p473873n4216-21.gif"/>
                                <pic:cNvPicPr preferRelativeResize="0"/>
                              </pic:nvPicPr>
                              <pic:blipFill>
                                <a:blip r:embed="rId16"/>
                                <a:srcRect/>
                                <a:stretch>
                                  <a:fillRect/>
                                </a:stretch>
                              </pic:blipFill>
                              <pic:spPr>
                                <a:xfrm>
                                  <a:off x="0" y="0"/>
                                  <a:ext cx="459540" cy="143607"/>
                                </a:xfrm>
                                <a:prstGeom prst="rect">
                                  <a:avLst/>
                                </a:prstGeom>
                                <a:ln/>
                              </pic:spPr>
                            </pic:pic>
                          </a:graphicData>
                        </a:graphic>
                      </wp:inline>
                    </w:drawing>
                  </w:r>
                </w:p>
              </w:tc>
              <w:tc>
                <w:tcPr>
                  <w:tcW w:w="165" w:type="dxa"/>
                  <w:tcBorders>
                    <w:top w:val="nil"/>
                    <w:left w:val="nil"/>
                    <w:bottom w:val="nil"/>
                    <w:right w:val="nil"/>
                  </w:tcBorders>
                </w:tcPr>
                <w:p w:rsidR="001F03CF" w:rsidRDefault="006814ED">
                  <w:pPr>
                    <w:spacing w:before="150" w:after="15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5715"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rPr>
                    <w:t>активована балансуюча електрична енергія на розвантаження одини</w:t>
                  </w:r>
                  <w:r>
                    <w:rPr>
                      <w:rFonts w:ascii="Times New Roman" w:eastAsia="Times New Roman" w:hAnsi="Times New Roman" w:cs="Times New Roman"/>
                    </w:rPr>
                    <w:t xml:space="preserve">ці постачання послуг з балансування e в зоні z для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 що розраховується за формулою</w:t>
                  </w:r>
                </w:p>
              </w:tc>
            </w:tr>
          </w:tbl>
          <w:p w:rsidR="001F03CF" w:rsidRDefault="006814ED">
            <w:pPr>
              <w:shd w:val="clear" w:color="auto" w:fill="FFFFFF"/>
              <w:spacing w:before="150" w:after="150"/>
              <w:jc w:val="center"/>
              <w:rPr>
                <w:rFonts w:ascii="Times New Roman" w:eastAsia="Times New Roman" w:hAnsi="Times New Roman" w:cs="Times New Roman"/>
                <w:color w:val="333333"/>
              </w:rPr>
            </w:pPr>
            <w:bookmarkStart w:id="11" w:name="bookmark=id.3rdcrjn" w:colFirst="0" w:colLast="0"/>
            <w:bookmarkEnd w:id="11"/>
            <w:r>
              <w:rPr>
                <w:rFonts w:ascii="Times New Roman" w:eastAsia="Times New Roman" w:hAnsi="Times New Roman" w:cs="Times New Roman"/>
                <w:noProof/>
                <w:color w:val="0000FF"/>
              </w:rPr>
              <w:drawing>
                <wp:inline distT="0" distB="0" distL="0" distR="0">
                  <wp:extent cx="1635428" cy="305948"/>
                  <wp:effectExtent l="0" t="0" r="0" b="0"/>
                  <wp:docPr id="133" name="image26.gif" descr="https://zakon.rada.gov.ua/laws/file/imgs/91/p473873n4217-22.gif"/>
                  <wp:cNvGraphicFramePr/>
                  <a:graphic xmlns:a="http://schemas.openxmlformats.org/drawingml/2006/main">
                    <a:graphicData uri="http://schemas.openxmlformats.org/drawingml/2006/picture">
                      <pic:pic xmlns:pic="http://schemas.openxmlformats.org/drawingml/2006/picture">
                        <pic:nvPicPr>
                          <pic:cNvPr id="0" name="image26.gif" descr="https://zakon.rada.gov.ua/laws/file/imgs/91/p473873n4217-22.gif"/>
                          <pic:cNvPicPr preferRelativeResize="0"/>
                        </pic:nvPicPr>
                        <pic:blipFill>
                          <a:blip r:embed="rId17"/>
                          <a:srcRect/>
                          <a:stretch>
                            <a:fillRect/>
                          </a:stretch>
                        </pic:blipFill>
                        <pic:spPr>
                          <a:xfrm>
                            <a:off x="0" y="0"/>
                            <a:ext cx="1635428" cy="305948"/>
                          </a:xfrm>
                          <a:prstGeom prst="rect">
                            <a:avLst/>
                          </a:prstGeom>
                          <a:ln/>
                        </pic:spPr>
                      </pic:pic>
                    </a:graphicData>
                  </a:graphic>
                </wp:inline>
              </w:drawing>
            </w:r>
          </w:p>
          <w:tbl>
            <w:tblPr>
              <w:tblStyle w:val="af5"/>
              <w:tblW w:w="687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41"/>
              <w:gridCol w:w="932"/>
              <w:gridCol w:w="50"/>
              <w:gridCol w:w="5649"/>
            </w:tblGrid>
            <w:tr w:rsidR="001F03CF">
              <w:tc>
                <w:tcPr>
                  <w:tcW w:w="241"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bookmarkStart w:id="12" w:name="bookmark=id.26in1rg" w:colFirst="0" w:colLast="0"/>
                  <w:bookmarkEnd w:id="12"/>
                  <w:r>
                    <w:rPr>
                      <w:rFonts w:ascii="Times New Roman" w:eastAsia="Times New Roman" w:hAnsi="Times New Roman" w:cs="Times New Roman"/>
                    </w:rPr>
                    <w:t>де</w:t>
                  </w:r>
                </w:p>
              </w:tc>
              <w:tc>
                <w:tcPr>
                  <w:tcW w:w="932"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noProof/>
                      <w:color w:val="0000FF"/>
                    </w:rPr>
                    <w:drawing>
                      <wp:inline distT="0" distB="0" distL="0" distR="0">
                        <wp:extent cx="609600" cy="209550"/>
                        <wp:effectExtent l="0" t="0" r="0" b="0"/>
                        <wp:docPr id="135" name="image20.gif" descr="https://zakon.rada.gov.ua/laws/file/imgs/91/p473873n4218-23.gif"/>
                        <wp:cNvGraphicFramePr/>
                        <a:graphic xmlns:a="http://schemas.openxmlformats.org/drawingml/2006/main">
                          <a:graphicData uri="http://schemas.openxmlformats.org/drawingml/2006/picture">
                            <pic:pic xmlns:pic="http://schemas.openxmlformats.org/drawingml/2006/picture">
                              <pic:nvPicPr>
                                <pic:cNvPr id="0" name="image20.gif" descr="https://zakon.rada.gov.ua/laws/file/imgs/91/p473873n4218-23.gif"/>
                                <pic:cNvPicPr preferRelativeResize="0"/>
                              </pic:nvPicPr>
                              <pic:blipFill>
                                <a:blip r:embed="rId18"/>
                                <a:srcRect/>
                                <a:stretch>
                                  <a:fillRect/>
                                </a:stretch>
                              </pic:blipFill>
                              <pic:spPr>
                                <a:xfrm>
                                  <a:off x="0" y="0"/>
                                  <a:ext cx="609600" cy="209550"/>
                                </a:xfrm>
                                <a:prstGeom prst="rect">
                                  <a:avLst/>
                                </a:prstGeom>
                                <a:ln/>
                              </pic:spPr>
                            </pic:pic>
                          </a:graphicData>
                        </a:graphic>
                      </wp:inline>
                    </w:drawing>
                  </w:r>
                </w:p>
              </w:tc>
              <w:tc>
                <w:tcPr>
                  <w:tcW w:w="50" w:type="dxa"/>
                  <w:tcBorders>
                    <w:top w:val="nil"/>
                    <w:left w:val="nil"/>
                    <w:bottom w:val="nil"/>
                    <w:right w:val="nil"/>
                  </w:tcBorders>
                </w:tcPr>
                <w:p w:rsidR="001F03CF" w:rsidRDefault="006814ED">
                  <w:pPr>
                    <w:spacing w:before="150" w:after="15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5649"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rPr>
                    <w:t xml:space="preserve">активовані з ранжиру відповідно до алгоритму балансуючого ринку пропозиції на балансуючу електричну енергію на розвантаження одиниці постачання послуг з балансування e в зоні z для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w:t>
                  </w:r>
                </w:p>
              </w:tc>
            </w:tr>
            <w:tr w:rsidR="001F03CF">
              <w:tc>
                <w:tcPr>
                  <w:tcW w:w="241" w:type="dxa"/>
                  <w:tcBorders>
                    <w:top w:val="nil"/>
                    <w:left w:val="nil"/>
                    <w:bottom w:val="nil"/>
                    <w:right w:val="nil"/>
                  </w:tcBorders>
                </w:tcPr>
                <w:p w:rsidR="001F03CF" w:rsidRDefault="001F03CF">
                  <w:pPr>
                    <w:spacing w:before="150" w:after="150" w:line="240" w:lineRule="auto"/>
                    <w:rPr>
                      <w:rFonts w:ascii="Times New Roman" w:eastAsia="Times New Roman" w:hAnsi="Times New Roman" w:cs="Times New Roman"/>
                    </w:rPr>
                  </w:pPr>
                </w:p>
              </w:tc>
              <w:tc>
                <w:tcPr>
                  <w:tcW w:w="932"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noProof/>
                      <w:color w:val="0000FF"/>
                    </w:rPr>
                    <w:drawing>
                      <wp:inline distT="0" distB="0" distL="0" distR="0">
                        <wp:extent cx="501650" cy="228600"/>
                        <wp:effectExtent l="0" t="0" r="0" b="0"/>
                        <wp:docPr id="136" name="image19.gif" descr="https://zakon.rada.gov.ua/laws/file/imgs/91/p473873n4218-24.gif"/>
                        <wp:cNvGraphicFramePr/>
                        <a:graphic xmlns:a="http://schemas.openxmlformats.org/drawingml/2006/main">
                          <a:graphicData uri="http://schemas.openxmlformats.org/drawingml/2006/picture">
                            <pic:pic xmlns:pic="http://schemas.openxmlformats.org/drawingml/2006/picture">
                              <pic:nvPicPr>
                                <pic:cNvPr id="0" name="image19.gif" descr="https://zakon.rada.gov.ua/laws/file/imgs/91/p473873n4218-24.gif"/>
                                <pic:cNvPicPr preferRelativeResize="0"/>
                              </pic:nvPicPr>
                              <pic:blipFill>
                                <a:blip r:embed="rId19"/>
                                <a:srcRect/>
                                <a:stretch>
                                  <a:fillRect/>
                                </a:stretch>
                              </pic:blipFill>
                              <pic:spPr>
                                <a:xfrm>
                                  <a:off x="0" y="0"/>
                                  <a:ext cx="501650" cy="228600"/>
                                </a:xfrm>
                                <a:prstGeom prst="rect">
                                  <a:avLst/>
                                </a:prstGeom>
                                <a:ln/>
                              </pic:spPr>
                            </pic:pic>
                          </a:graphicData>
                        </a:graphic>
                      </wp:inline>
                    </w:drawing>
                  </w:r>
                </w:p>
              </w:tc>
              <w:tc>
                <w:tcPr>
                  <w:tcW w:w="50" w:type="dxa"/>
                  <w:tcBorders>
                    <w:top w:val="nil"/>
                    <w:left w:val="nil"/>
                    <w:bottom w:val="nil"/>
                    <w:right w:val="nil"/>
                  </w:tcBorders>
                </w:tcPr>
                <w:p w:rsidR="001F03CF" w:rsidRDefault="006814ED">
                  <w:pPr>
                    <w:spacing w:before="150" w:after="15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5649"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rPr>
                    <w:t>маржинальна ціна балансуючої електричної енергії на</w:t>
                  </w:r>
                  <w:r>
                    <w:rPr>
                      <w:rFonts w:ascii="Times New Roman" w:eastAsia="Times New Roman" w:hAnsi="Times New Roman" w:cs="Times New Roman"/>
                    </w:rPr>
                    <w:t xml:space="preserve"> завантаження в зоні z на балансуючому ринку реального часу за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грн/</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w:t>
                  </w:r>
                </w:p>
              </w:tc>
            </w:tr>
            <w:tr w:rsidR="001F03CF">
              <w:tc>
                <w:tcPr>
                  <w:tcW w:w="241" w:type="dxa"/>
                  <w:tcBorders>
                    <w:top w:val="nil"/>
                    <w:left w:val="nil"/>
                    <w:bottom w:val="nil"/>
                    <w:right w:val="nil"/>
                  </w:tcBorders>
                </w:tcPr>
                <w:p w:rsidR="001F03CF" w:rsidRDefault="001F03CF">
                  <w:pPr>
                    <w:spacing w:before="150" w:after="150" w:line="240" w:lineRule="auto"/>
                    <w:rPr>
                      <w:rFonts w:ascii="Times New Roman" w:eastAsia="Times New Roman" w:hAnsi="Times New Roman" w:cs="Times New Roman"/>
                    </w:rPr>
                  </w:pPr>
                </w:p>
              </w:tc>
              <w:tc>
                <w:tcPr>
                  <w:tcW w:w="932"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noProof/>
                      <w:color w:val="0000FF"/>
                    </w:rPr>
                    <w:drawing>
                      <wp:inline distT="0" distB="0" distL="0" distR="0">
                        <wp:extent cx="527050" cy="203200"/>
                        <wp:effectExtent l="0" t="0" r="0" b="0"/>
                        <wp:docPr id="137" name="image22.gif" descr="https://zakon.rada.gov.ua/laws/file/imgs/91/p473873n4218-25.gif"/>
                        <wp:cNvGraphicFramePr/>
                        <a:graphic xmlns:a="http://schemas.openxmlformats.org/drawingml/2006/main">
                          <a:graphicData uri="http://schemas.openxmlformats.org/drawingml/2006/picture">
                            <pic:pic xmlns:pic="http://schemas.openxmlformats.org/drawingml/2006/picture">
                              <pic:nvPicPr>
                                <pic:cNvPr id="0" name="image22.gif" descr="https://zakon.rada.gov.ua/laws/file/imgs/91/p473873n4218-25.gif"/>
                                <pic:cNvPicPr preferRelativeResize="0"/>
                              </pic:nvPicPr>
                              <pic:blipFill>
                                <a:blip r:embed="rId20"/>
                                <a:srcRect/>
                                <a:stretch>
                                  <a:fillRect/>
                                </a:stretch>
                              </pic:blipFill>
                              <pic:spPr>
                                <a:xfrm>
                                  <a:off x="0" y="0"/>
                                  <a:ext cx="527050" cy="203200"/>
                                </a:xfrm>
                                <a:prstGeom prst="rect">
                                  <a:avLst/>
                                </a:prstGeom>
                                <a:ln/>
                              </pic:spPr>
                            </pic:pic>
                          </a:graphicData>
                        </a:graphic>
                      </wp:inline>
                    </w:drawing>
                  </w:r>
                </w:p>
              </w:tc>
              <w:tc>
                <w:tcPr>
                  <w:tcW w:w="50" w:type="dxa"/>
                  <w:tcBorders>
                    <w:top w:val="nil"/>
                    <w:left w:val="nil"/>
                    <w:bottom w:val="nil"/>
                    <w:right w:val="nil"/>
                  </w:tcBorders>
                </w:tcPr>
                <w:p w:rsidR="001F03CF" w:rsidRDefault="006814ED">
                  <w:pPr>
                    <w:spacing w:before="150" w:after="15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5649" w:type="dxa"/>
                  <w:tcBorders>
                    <w:top w:val="nil"/>
                    <w:left w:val="nil"/>
                    <w:bottom w:val="nil"/>
                    <w:right w:val="nil"/>
                  </w:tcBorders>
                </w:tcPr>
                <w:p w:rsidR="001F03CF" w:rsidRDefault="006814ED">
                  <w:pPr>
                    <w:spacing w:before="150" w:after="150" w:line="240" w:lineRule="auto"/>
                    <w:rPr>
                      <w:rFonts w:ascii="Times New Roman" w:eastAsia="Times New Roman" w:hAnsi="Times New Roman" w:cs="Times New Roman"/>
                    </w:rPr>
                  </w:pPr>
                  <w:r>
                    <w:rPr>
                      <w:rFonts w:ascii="Times New Roman" w:eastAsia="Times New Roman" w:hAnsi="Times New Roman" w:cs="Times New Roman"/>
                    </w:rPr>
                    <w:t xml:space="preserve">маржинальна ціна балансуючої електричної енергії на розвантаження в зоні z на балансуючому ринку реального часу за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грн/</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w:t>
                  </w:r>
                </w:p>
              </w:tc>
            </w:tr>
          </w:tbl>
          <w:p w:rsidR="001F03CF" w:rsidRDefault="001F03CF">
            <w:pPr>
              <w:shd w:val="clear" w:color="auto" w:fill="FFFFFF"/>
              <w:jc w:val="both"/>
              <w:rPr>
                <w:rFonts w:ascii="Times New Roman" w:eastAsia="Times New Roman" w:hAnsi="Times New Roman" w:cs="Times New Roman"/>
                <w:color w:val="000000"/>
              </w:rPr>
            </w:pPr>
          </w:p>
        </w:tc>
        <w:tc>
          <w:tcPr>
            <w:tcW w:w="7797" w:type="dxa"/>
          </w:tcPr>
          <w:p w:rsidR="00F85AC1" w:rsidRPr="00357661" w:rsidRDefault="00F85AC1" w:rsidP="00F85AC1">
            <w:pPr>
              <w:pStyle w:val="ae"/>
              <w:spacing w:after="0" w:line="228" w:lineRule="auto"/>
              <w:contextualSpacing/>
              <w:rPr>
                <w:rFonts w:ascii="Times New Roman" w:hAnsi="Times New Roman" w:cs="Times New Roman"/>
                <w:lang w:eastAsia="ru-RU"/>
              </w:rPr>
            </w:pPr>
            <w:r w:rsidRPr="0009383E">
              <w:rPr>
                <w:rFonts w:ascii="Times New Roman" w:eastAsia="Times New Roman" w:hAnsi="Times New Roman" w:cs="Times New Roman"/>
                <w:color w:val="333333"/>
              </w:rPr>
              <w:lastRenderedPageBreak/>
              <w:t>5.13.3. У кожній зоні ціна (у грн/</w:t>
            </w:r>
            <w:proofErr w:type="spellStart"/>
            <w:r w:rsidRPr="0009383E">
              <w:rPr>
                <w:rFonts w:ascii="Times New Roman" w:eastAsia="Times New Roman" w:hAnsi="Times New Roman" w:cs="Times New Roman"/>
                <w:color w:val="333333"/>
              </w:rPr>
              <w:t>МВт·год</w:t>
            </w:r>
            <w:proofErr w:type="spellEnd"/>
            <w:r w:rsidRPr="0009383E">
              <w:rPr>
                <w:rFonts w:ascii="Times New Roman" w:eastAsia="Times New Roman" w:hAnsi="Times New Roman" w:cs="Times New Roman"/>
                <w:color w:val="333333"/>
              </w:rPr>
              <w:t>) небалансу для врегулювання небалансів за кожен розрахунковий період визначається за формулою</w:t>
            </w:r>
          </w:p>
          <w:p w:rsidR="00F85AC1" w:rsidRDefault="00F85AC1" w:rsidP="00F85AC1">
            <w:pPr>
              <w:contextualSpacing/>
              <w:jc w:val="center"/>
              <w:rPr>
                <w:rFonts w:ascii="Times New Roman" w:eastAsiaTheme="minorEastAsia" w:hAnsi="Times New Roman" w:cs="Times New Roman"/>
                <w:iCs/>
                <w:color w:val="000000" w:themeColor="text1"/>
              </w:rPr>
            </w:pPr>
            <m:oMath>
              <m:r>
                <m:rPr>
                  <m:sty m:val="p"/>
                </m:rPr>
                <w:rPr>
                  <w:rFonts w:ascii="Cambria Math" w:hAnsi="Cambria Math" w:cs="Times New Roman"/>
                  <w:color w:val="000000" w:themeColor="text1"/>
                </w:rPr>
                <m:t>I</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az-Latn-AZ"/>
                    </w:rPr>
                    <m:t>MSP</m:t>
                  </m:r>
                </m:e>
                <m:sub>
                  <m:r>
                    <m:rPr>
                      <m:sty m:val="p"/>
                    </m:rPr>
                    <w:rPr>
                      <w:rFonts w:ascii="Cambria Math" w:hAnsi="Cambria Math" w:cs="Times New Roman"/>
                      <w:color w:val="000000" w:themeColor="text1"/>
                    </w:rPr>
                    <m:t>z,t</m:t>
                  </m:r>
                </m:sub>
                <m:sup/>
              </m:sSubSup>
              <m:r>
                <m:rPr>
                  <m:sty m:val="p"/>
                </m:rPr>
                <w:rPr>
                  <w:rFonts w:ascii="Cambria Math" w:hAnsi="Cambria Math" w:cs="Times New Roman"/>
                  <w:color w:val="000000" w:themeColor="text1"/>
                </w:rPr>
                <m:t>=</m:t>
              </m:r>
              <m:d>
                <m:dPr>
                  <m:begChr m:val="|"/>
                  <m:endChr m:val="|"/>
                  <m:ctrlPr>
                    <w:rPr>
                      <w:rFonts w:ascii="Cambria Math" w:hAnsi="Cambria Math" w:cs="Times New Roman"/>
                      <w:iCs/>
                      <w:color w:val="000000" w:themeColor="text1"/>
                    </w:rPr>
                  </m:ctrlPr>
                </m:dPr>
                <m:e>
                  <m:f>
                    <m:fPr>
                      <m:ctrlPr>
                        <w:rPr>
                          <w:rFonts w:ascii="Cambria Math" w:hAnsi="Cambria Math" w:cs="Times New Roman"/>
                          <w:iCs/>
                          <w:color w:val="000000" w:themeColor="text1"/>
                        </w:rPr>
                      </m:ctrlPr>
                    </m:fPr>
                    <m:num>
                      <m:nary>
                        <m:naryPr>
                          <m:chr m:val="∑"/>
                          <m:limLoc m:val="undOvr"/>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rtu∈t</m:t>
                          </m:r>
                        </m:sub>
                        <m:sup/>
                        <m:e>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az-Latn-AZ"/>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MP</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lang w:val="az-Latn-AZ"/>
                                </w:rPr>
                                <m:t>up</m:t>
                              </m:r>
                            </m:sup>
                          </m:sSubSup>
                        </m:e>
                      </m:nary>
                      <m:r>
                        <m:rPr>
                          <m:sty m:val="p"/>
                        </m:rPr>
                        <w:rPr>
                          <w:rFonts w:ascii="Cambria Math" w:hAnsi="Cambria Math" w:cs="Times New Roman"/>
                          <w:color w:val="000000" w:themeColor="text1"/>
                        </w:rPr>
                        <m:t>)</m:t>
                      </m:r>
                    </m:num>
                    <m:den>
                      <m:nary>
                        <m:naryPr>
                          <m:chr m:val="∑"/>
                          <m:limLoc m:val="undOvr"/>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rtu∈t</m:t>
                          </m:r>
                        </m:sub>
                        <m:sup/>
                        <m:e>
                          <m:d>
                            <m:dPr>
                              <m:ctrlPr>
                                <w:rPr>
                                  <w:rFonts w:ascii="Cambria Math" w:hAnsi="Cambria Math" w:cs="Times New Roman"/>
                                  <w:color w:val="000000" w:themeColor="text1"/>
                                </w:rPr>
                              </m:ctrlPr>
                            </m:dPr>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az-Latn-AZ"/>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e>
                          </m:d>
                        </m:e>
                      </m:nary>
                    </m:den>
                  </m:f>
                </m:e>
              </m:d>
            </m:oMath>
            <w:r w:rsidRPr="00357661">
              <w:rPr>
                <w:rFonts w:ascii="Times New Roman" w:eastAsiaTheme="minorEastAsia" w:hAnsi="Times New Roman" w:cs="Times New Roman"/>
                <w:iCs/>
                <w:color w:val="000000" w:themeColor="text1"/>
              </w:rPr>
              <w:t>,</w:t>
            </w:r>
          </w:p>
          <w:p w:rsidR="00F85AC1" w:rsidRPr="00357661" w:rsidRDefault="00F85AC1" w:rsidP="00F85AC1">
            <w:pPr>
              <w:contextualSpacing/>
              <w:jc w:val="center"/>
              <w:rPr>
                <w:rFonts w:ascii="Times New Roman" w:eastAsiaTheme="minorEastAsia" w:hAnsi="Times New Roman" w:cs="Times New Roman"/>
                <w:iCs/>
                <w:color w:val="000000" w:themeColor="text1"/>
              </w:rPr>
            </w:pPr>
          </w:p>
          <w:p w:rsidR="00F85AC1" w:rsidRDefault="00F85AC1" w:rsidP="00F85AC1">
            <w:pPr>
              <w:pStyle w:val="Default"/>
              <w:ind w:firstLine="851"/>
              <w:contextualSpacing/>
              <w:jc w:val="center"/>
              <w:rPr>
                <w:iCs/>
                <w:color w:val="000000" w:themeColor="text1"/>
                <w:sz w:val="22"/>
                <w:szCs w:val="22"/>
                <w:lang w:val="uk-UA"/>
              </w:rPr>
            </w:pPr>
            <w:r w:rsidRPr="00357661">
              <w:rPr>
                <w:color w:val="000000" w:themeColor="text1"/>
                <w:sz w:val="22"/>
                <w:szCs w:val="22"/>
                <w:lang w:val="uk-UA"/>
              </w:rPr>
              <w:t xml:space="preserve">якщо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up</m:t>
                          </m:r>
                        </m:sup>
                      </m:sSubSup>
                    </m:e>
                  </m:d>
                </m:e>
              </m:nary>
              <m:r>
                <m:rPr>
                  <m:sty m:val="p"/>
                </m:rPr>
                <w:rPr>
                  <w:rFonts w:ascii="Cambria Math" w:hAnsi="Cambria Math"/>
                  <w:color w:val="000000" w:themeColor="text1"/>
                  <w:sz w:val="22"/>
                  <w:szCs w:val="22"/>
                </w:rPr>
                <m:t>+</m:t>
              </m:r>
              <m:r>
                <w:rPr>
                  <w:rFonts w:ascii="Cambria Math" w:hAnsi="Cambria Math"/>
                  <w:color w:val="000000" w:themeColor="text1"/>
                  <w:sz w:val="22"/>
                  <w:szCs w:val="22"/>
                </w:rPr>
                <m:t xml:space="preserve"> </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rtu∈t</m:t>
                  </m:r>
                </m:sub>
                <m:sup/>
                <m:e>
                  <m:d>
                    <m:dPr>
                      <m:ctrlPr>
                        <w:rPr>
                          <w:rFonts w:ascii="Cambria Math" w:hAnsi="Cambria Math"/>
                          <w:b/>
                          <w:color w:val="auto"/>
                          <w:sz w:val="22"/>
                          <w:szCs w:val="22"/>
                        </w:rPr>
                      </m:ctrlPr>
                    </m:dPr>
                    <m:e>
                      <m:sSub>
                        <m:sSubPr>
                          <m:ctrlPr>
                            <w:rPr>
                              <w:rFonts w:ascii="Cambria Math" w:eastAsia="Times New Roman" w:hAnsi="Cambria Math"/>
                              <w:b/>
                              <w:i/>
                              <w:iCs/>
                              <w:color w:val="auto"/>
                              <w:sz w:val="22"/>
                              <w:szCs w:val="22"/>
                              <w:lang w:val="uk-UA"/>
                            </w:rPr>
                          </m:ctrlPr>
                        </m:sSubPr>
                        <m:e>
                          <m:r>
                            <m:rPr>
                              <m:sty m:val="b"/>
                            </m:rPr>
                            <w:rPr>
                              <w:rFonts w:ascii="Cambria Math" w:eastAsia="Times New Roman" w:hAnsi="Cambria Math"/>
                              <w:color w:val="auto"/>
                              <w:lang w:val="en-US"/>
                            </w:rPr>
                            <m:t>REC</m:t>
                          </m:r>
                        </m:e>
                        <m:sub>
                          <m:r>
                            <m:rPr>
                              <m:sty m:val="b"/>
                            </m:rPr>
                            <w:rPr>
                              <w:rFonts w:ascii="Cambria Math" w:eastAsia="Times New Roman" w:hAnsi="Cambria Math"/>
                              <w:color w:val="auto"/>
                            </w:rPr>
                            <m:t>z, rtu</m:t>
                          </m:r>
                        </m:sub>
                      </m:sSub>
                    </m:e>
                  </m:d>
                </m:e>
              </m:nary>
              <m:r>
                <m:rPr>
                  <m:sty m:val="p"/>
                </m:rPr>
                <w:rPr>
                  <w:rFonts w:ascii="Cambria Math" w:hAnsi="Cambria Math"/>
                  <w:color w:val="000000" w:themeColor="text1"/>
                  <w:sz w:val="22"/>
                  <w:szCs w:val="22"/>
                </w:rPr>
                <m:t>&gt;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dn</m:t>
                          </m:r>
                        </m:sup>
                      </m:sSubSup>
                    </m:e>
                  </m:d>
                </m:e>
              </m:nary>
            </m:oMath>
            <w:r w:rsidRPr="00357661">
              <w:rPr>
                <w:iCs/>
                <w:color w:val="000000" w:themeColor="text1"/>
                <w:sz w:val="22"/>
                <w:szCs w:val="22"/>
                <w:lang w:val="uk-UA"/>
              </w:rPr>
              <w:t>,</w:t>
            </w:r>
          </w:p>
          <w:p w:rsidR="00F85AC1" w:rsidRPr="00357661" w:rsidRDefault="00F85AC1" w:rsidP="00F85AC1">
            <w:pPr>
              <w:pStyle w:val="Default"/>
              <w:ind w:firstLine="851"/>
              <w:contextualSpacing/>
              <w:jc w:val="center"/>
              <w:rPr>
                <w:rFonts w:eastAsiaTheme="minorEastAsia"/>
                <w:iCs/>
                <w:color w:val="000000" w:themeColor="text1"/>
                <w:sz w:val="22"/>
                <w:szCs w:val="22"/>
                <w:lang w:val="uk-UA"/>
              </w:rPr>
            </w:pPr>
          </w:p>
          <w:p w:rsidR="00F85AC1" w:rsidRPr="00357661" w:rsidRDefault="00F85AC1" w:rsidP="00F85AC1">
            <w:pPr>
              <w:pStyle w:val="Default"/>
              <w:ind w:firstLine="851"/>
              <w:contextualSpacing/>
              <w:jc w:val="center"/>
              <w:rPr>
                <w:rFonts w:eastAsiaTheme="minorEastAsia"/>
                <w:color w:val="000000" w:themeColor="text1"/>
                <w:sz w:val="22"/>
                <w:szCs w:val="22"/>
                <w:lang w:val="uk-UA" w:eastAsia="uk-UA"/>
              </w:rPr>
            </w:pPr>
            <m:oMath>
              <m:r>
                <m:rPr>
                  <m:sty m:val="p"/>
                </m:rPr>
                <w:rPr>
                  <w:rFonts w:ascii="Cambria Math" w:hAnsi="Cambria Math"/>
                  <w:color w:val="000000" w:themeColor="text1"/>
                  <w:sz w:val="22"/>
                  <w:szCs w:val="22"/>
                </w:rPr>
                <m:t>I</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lang w:val="en-US"/>
                    </w:rPr>
                    <m:t>MSP</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sSubSup>
              <m:r>
                <m:rPr>
                  <m:sty m:val="p"/>
                </m:rPr>
                <w:rPr>
                  <w:rFonts w:ascii="Cambria Math" w:hAnsi="Cambria Math"/>
                  <w:color w:val="000000" w:themeColor="text1"/>
                  <w:sz w:val="22"/>
                  <w:szCs w:val="22"/>
                  <w:lang w:val="uk-UA"/>
                </w:rPr>
                <m:t>=</m:t>
              </m:r>
              <m:sSub>
                <m:sSubPr>
                  <m:ctrlPr>
                    <w:rPr>
                      <w:rFonts w:ascii="Cambria Math" w:hAnsi="Cambria Math"/>
                      <w:color w:val="000000" w:themeColor="text1"/>
                      <w:sz w:val="22"/>
                      <w:szCs w:val="22"/>
                      <w:lang w:eastAsia="uk-UA"/>
                    </w:rPr>
                  </m:ctrlPr>
                </m:sSubPr>
                <m:e>
                  <m:r>
                    <m:rPr>
                      <m:sty m:val="p"/>
                    </m:rPr>
                    <w:rPr>
                      <w:rFonts w:ascii="Cambria Math" w:hAnsi="Cambria Math"/>
                      <w:color w:val="000000" w:themeColor="text1"/>
                      <w:sz w:val="22"/>
                      <w:szCs w:val="22"/>
                      <w:lang w:eastAsia="uk-UA"/>
                    </w:rPr>
                    <m:t>PDAM</m:t>
                  </m:r>
                </m:e>
                <m:sub>
                  <m:r>
                    <m:rPr>
                      <m:sty m:val="p"/>
                    </m:rPr>
                    <w:rPr>
                      <w:rFonts w:ascii="Cambria Math" w:hAnsi="Cambria Math"/>
                      <w:color w:val="000000" w:themeColor="text1"/>
                      <w:sz w:val="22"/>
                      <w:szCs w:val="22"/>
                      <w:lang w:eastAsia="uk-UA"/>
                    </w:rPr>
                    <m:t>z</m:t>
                  </m:r>
                  <m:r>
                    <m:rPr>
                      <m:sty m:val="p"/>
                    </m:rPr>
                    <w:rPr>
                      <w:rFonts w:ascii="Cambria Math" w:hAnsi="Cambria Math"/>
                      <w:color w:val="000000" w:themeColor="text1"/>
                      <w:sz w:val="22"/>
                      <w:szCs w:val="22"/>
                      <w:lang w:val="uk-UA" w:eastAsia="uk-UA"/>
                    </w:rPr>
                    <m:t>,</m:t>
                  </m:r>
                  <m:r>
                    <m:rPr>
                      <m:sty m:val="p"/>
                    </m:rPr>
                    <w:rPr>
                      <w:rFonts w:ascii="Cambria Math" w:hAnsi="Cambria Math"/>
                      <w:color w:val="000000" w:themeColor="text1"/>
                      <w:sz w:val="22"/>
                      <w:szCs w:val="22"/>
                      <w:lang w:eastAsia="uk-UA"/>
                    </w:rPr>
                    <m:t>t</m:t>
                  </m:r>
                </m:sub>
              </m:sSub>
            </m:oMath>
            <w:r w:rsidRPr="00357661">
              <w:rPr>
                <w:rFonts w:eastAsiaTheme="minorEastAsia"/>
                <w:color w:val="000000" w:themeColor="text1"/>
                <w:sz w:val="22"/>
                <w:szCs w:val="22"/>
                <w:lang w:val="uk-UA" w:eastAsia="uk-UA"/>
              </w:rPr>
              <w:t>,</w:t>
            </w:r>
          </w:p>
          <w:p w:rsidR="00F85AC1" w:rsidRDefault="00F85AC1" w:rsidP="00F85AC1">
            <w:pPr>
              <w:pStyle w:val="Default"/>
              <w:ind w:firstLine="851"/>
              <w:jc w:val="center"/>
              <w:rPr>
                <w:iCs/>
                <w:color w:val="000000" w:themeColor="text1"/>
                <w:sz w:val="22"/>
                <w:szCs w:val="22"/>
                <w:lang w:val="uk-UA"/>
              </w:rPr>
            </w:pPr>
            <w:r w:rsidRPr="00357661">
              <w:rPr>
                <w:color w:val="000000" w:themeColor="text1"/>
                <w:sz w:val="22"/>
                <w:szCs w:val="22"/>
                <w:lang w:val="uk-UA"/>
              </w:rPr>
              <w:t xml:space="preserve">якщо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up</m:t>
                          </m:r>
                        </m:sup>
                      </m:sSubSup>
                    </m:e>
                  </m:d>
                  <m:r>
                    <w:rPr>
                      <w:rFonts w:ascii="Cambria Math" w:hAnsi="Cambria Math"/>
                      <w:color w:val="000000" w:themeColor="text1"/>
                      <w:sz w:val="22"/>
                      <w:szCs w:val="22"/>
                    </w:rPr>
                    <m:t xml:space="preserve">+ </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rtu∈t</m:t>
                      </m:r>
                    </m:sub>
                    <m:sup/>
                    <m:e>
                      <m:d>
                        <m:dPr>
                          <m:ctrlPr>
                            <w:rPr>
                              <w:rFonts w:ascii="Cambria Math" w:hAnsi="Cambria Math"/>
                              <w:b/>
                              <w:color w:val="auto"/>
                              <w:sz w:val="22"/>
                              <w:szCs w:val="22"/>
                            </w:rPr>
                          </m:ctrlPr>
                        </m:dPr>
                        <m:e>
                          <m:sSub>
                            <m:sSubPr>
                              <m:ctrlPr>
                                <w:rPr>
                                  <w:rFonts w:ascii="Cambria Math" w:eastAsia="Times New Roman" w:hAnsi="Cambria Math"/>
                                  <w:b/>
                                  <w:i/>
                                  <w:iCs/>
                                  <w:color w:val="auto"/>
                                  <w:sz w:val="22"/>
                                  <w:szCs w:val="22"/>
                                  <w:lang w:val="uk-UA"/>
                                </w:rPr>
                              </m:ctrlPr>
                            </m:sSubPr>
                            <m:e>
                              <m:r>
                                <m:rPr>
                                  <m:sty m:val="b"/>
                                </m:rPr>
                                <w:rPr>
                                  <w:rFonts w:ascii="Cambria Math" w:eastAsia="Times New Roman" w:hAnsi="Cambria Math"/>
                                  <w:color w:val="auto"/>
                                  <w:lang w:val="en-US"/>
                                </w:rPr>
                                <m:t>REC</m:t>
                              </m:r>
                            </m:e>
                            <m:sub>
                              <m:r>
                                <m:rPr>
                                  <m:sty m:val="b"/>
                                </m:rPr>
                                <w:rPr>
                                  <w:rFonts w:ascii="Cambria Math" w:eastAsia="Times New Roman" w:hAnsi="Cambria Math"/>
                                  <w:color w:val="auto"/>
                                </w:rPr>
                                <m:t>z, rtu</m:t>
                              </m:r>
                            </m:sub>
                          </m:sSub>
                        </m:e>
                      </m:d>
                    </m:e>
                  </m:nary>
                </m:e>
              </m:nary>
              <m:r>
                <m:rPr>
                  <m:sty m:val="p"/>
                </m:rPr>
                <w:rPr>
                  <w:rFonts w:ascii="Cambria Math" w:hAnsi="Cambria Math"/>
                  <w:color w:val="000000" w:themeColor="text1"/>
                  <w:sz w:val="22"/>
                  <w:szCs w:val="22"/>
                </w:rPr>
                <m: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lang w:val="en-US"/>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dn</m:t>
                          </m:r>
                        </m:sup>
                      </m:sSubSup>
                    </m:e>
                  </m:d>
                </m:e>
              </m:nary>
            </m:oMath>
            <w:r w:rsidRPr="00357661">
              <w:rPr>
                <w:iCs/>
                <w:color w:val="000000" w:themeColor="text1"/>
                <w:sz w:val="22"/>
                <w:szCs w:val="22"/>
                <w:lang w:val="uk-UA"/>
              </w:rPr>
              <w:t>,</w:t>
            </w:r>
          </w:p>
          <w:p w:rsidR="00F85AC1" w:rsidRPr="00357661" w:rsidRDefault="00F85AC1" w:rsidP="00F85AC1">
            <w:pPr>
              <w:pStyle w:val="Default"/>
              <w:ind w:firstLine="851"/>
              <w:jc w:val="center"/>
              <w:rPr>
                <w:iCs/>
                <w:color w:val="000000" w:themeColor="text1"/>
                <w:sz w:val="22"/>
                <w:szCs w:val="22"/>
                <w:lang w:val="uk-UA"/>
              </w:rPr>
            </w:pPr>
          </w:p>
          <w:p w:rsidR="00F85AC1" w:rsidRDefault="00F85AC1" w:rsidP="00F85AC1">
            <w:pPr>
              <w:pStyle w:val="Default"/>
              <w:ind w:firstLine="851"/>
              <w:jc w:val="center"/>
              <w:rPr>
                <w:rFonts w:eastAsiaTheme="minorEastAsia"/>
                <w:iCs/>
                <w:color w:val="000000" w:themeColor="text1"/>
                <w:sz w:val="22"/>
                <w:szCs w:val="22"/>
                <w:lang w:val="uk-UA"/>
              </w:rPr>
            </w:pPr>
            <m:oMath>
              <m:r>
                <m:rPr>
                  <m:sty m:val="p"/>
                </m:rPr>
                <w:rPr>
                  <w:rFonts w:ascii="Cambria Math" w:hAnsi="Cambria Math"/>
                  <w:color w:val="000000" w:themeColor="text1"/>
                  <w:sz w:val="22"/>
                  <w:szCs w:val="22"/>
                </w:rPr>
                <m:t>I</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MSP</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sSubSup>
              <m:r>
                <m:rPr>
                  <m:sty m:val="p"/>
                </m:rPr>
                <w:rPr>
                  <w:rFonts w:ascii="Cambria Math" w:hAnsi="Cambria Math"/>
                  <w:color w:val="000000" w:themeColor="text1"/>
                  <w:sz w:val="22"/>
                  <w:szCs w:val="22"/>
                  <w:lang w:val="uk-UA"/>
                </w:rPr>
                <m:t>=</m:t>
              </m:r>
              <m:d>
                <m:dPr>
                  <m:begChr m:val="|"/>
                  <m:endChr m:val="|"/>
                  <m:ctrlPr>
                    <w:rPr>
                      <w:rFonts w:ascii="Cambria Math" w:hAnsi="Cambria Math"/>
                      <w:iCs/>
                      <w:color w:val="000000" w:themeColor="text1"/>
                      <w:sz w:val="22"/>
                      <w:szCs w:val="22"/>
                    </w:rPr>
                  </m:ctrlPr>
                </m:dPr>
                <m:e>
                  <m:f>
                    <m:fPr>
                      <m:ctrlPr>
                        <w:rPr>
                          <w:rFonts w:ascii="Cambria Math" w:hAnsi="Cambria Math"/>
                          <w:iCs/>
                          <w:color w:val="000000" w:themeColor="text1"/>
                          <w:sz w:val="22"/>
                          <w:szCs w:val="22"/>
                        </w:rPr>
                      </m:ctrlPr>
                    </m:fPr>
                    <m:num>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r>
                            <m:rPr>
                              <m:sty m:val="p"/>
                            </m:rPr>
                            <w:rPr>
                              <w:rFonts w:ascii="Cambria Math" w:hAnsi="Cambria Math"/>
                              <w:color w:val="000000" w:themeColor="text1"/>
                              <w:sz w:val="22"/>
                              <w:szCs w:val="22"/>
                              <w:lang w:val="uk-UA"/>
                            </w:rPr>
                            <m:t>((</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rtu</m:t>
                              </m:r>
                            </m:sub>
                            <m:sup>
                              <m:r>
                                <m:rPr>
                                  <m:sty m:val="p"/>
                                </m:rPr>
                                <w:rPr>
                                  <w:rFonts w:ascii="Cambria Math" w:hAnsi="Cambria Math"/>
                                  <w:color w:val="000000" w:themeColor="text1"/>
                                  <w:sz w:val="22"/>
                                  <w:szCs w:val="22"/>
                                </w:rPr>
                                <m:t>dn</m:t>
                              </m:r>
                            </m:sup>
                          </m:sSubSup>
                          <m:r>
                            <m:rPr>
                              <m:sty m:val="p"/>
                            </m:rPr>
                            <w:rPr>
                              <w:rFonts w:ascii="Cambria Math" w:hAnsi="Cambria Math"/>
                              <w:color w:val="000000" w:themeColor="text1"/>
                              <w:sz w:val="22"/>
                              <w:szCs w:val="22"/>
                              <w:lang w:val="uk-UA"/>
                            </w:rPr>
                            <m:t>×</m:t>
                          </m:r>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MP</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rtu</m:t>
                              </m:r>
                            </m:sub>
                            <m:sup>
                              <m:r>
                                <m:rPr>
                                  <m:sty m:val="p"/>
                                </m:rPr>
                                <w:rPr>
                                  <w:rFonts w:ascii="Cambria Math" w:hAnsi="Cambria Math"/>
                                  <w:color w:val="000000" w:themeColor="text1"/>
                                  <w:sz w:val="22"/>
                                  <w:szCs w:val="22"/>
                                </w:rPr>
                                <m:t>dn</m:t>
                              </m:r>
                            </m:sup>
                          </m:sSubSup>
                        </m:e>
                      </m:nary>
                      <m:r>
                        <m:rPr>
                          <m:sty m:val="p"/>
                        </m:rPr>
                        <w:rPr>
                          <w:rFonts w:ascii="Cambria Math" w:hAnsi="Cambria Math"/>
                          <w:color w:val="000000" w:themeColor="text1"/>
                          <w:sz w:val="22"/>
                          <w:szCs w:val="22"/>
                          <w:lang w:val="uk-UA"/>
                        </w:rPr>
                        <m:t>)</m:t>
                      </m:r>
                    </m:num>
                    <m:den>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rPr>
                                    <m:t>z</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rtu</m:t>
                                  </m:r>
                                </m:sub>
                                <m:sup>
                                  <m:r>
                                    <m:rPr>
                                      <m:sty m:val="p"/>
                                    </m:rPr>
                                    <w:rPr>
                                      <w:rFonts w:ascii="Cambria Math" w:hAnsi="Cambria Math"/>
                                      <w:color w:val="000000" w:themeColor="text1"/>
                                      <w:sz w:val="22"/>
                                      <w:szCs w:val="22"/>
                                    </w:rPr>
                                    <m:t>dn</m:t>
                                  </m:r>
                                </m:sup>
                              </m:sSubSup>
                            </m:e>
                          </m:d>
                        </m:e>
                      </m:nary>
                    </m:den>
                  </m:f>
                </m:e>
              </m:d>
            </m:oMath>
            <w:r w:rsidRPr="00357661">
              <w:rPr>
                <w:rFonts w:eastAsiaTheme="minorEastAsia"/>
                <w:iCs/>
                <w:color w:val="000000" w:themeColor="text1"/>
                <w:sz w:val="22"/>
                <w:szCs w:val="22"/>
                <w:lang w:val="uk-UA"/>
              </w:rPr>
              <w:t>,</w:t>
            </w:r>
          </w:p>
          <w:p w:rsidR="00F85AC1" w:rsidRPr="00357661" w:rsidRDefault="00F85AC1" w:rsidP="00F85AC1">
            <w:pPr>
              <w:pStyle w:val="Default"/>
              <w:ind w:firstLine="851"/>
              <w:jc w:val="center"/>
              <w:rPr>
                <w:rFonts w:eastAsiaTheme="minorEastAsia"/>
                <w:iCs/>
                <w:color w:val="000000" w:themeColor="text1"/>
                <w:sz w:val="22"/>
                <w:szCs w:val="22"/>
                <w:lang w:val="uk-UA"/>
              </w:rPr>
            </w:pPr>
          </w:p>
          <w:p w:rsidR="00F85AC1" w:rsidRDefault="006814ED" w:rsidP="00F85AC1">
            <w:pPr>
              <w:pStyle w:val="Default"/>
              <w:jc w:val="center"/>
              <w:rPr>
                <w:rFonts w:eastAsiaTheme="minorEastAsia"/>
                <w:iCs/>
                <w:color w:val="000000" w:themeColor="text1"/>
                <w:sz w:val="22"/>
                <w:szCs w:val="22"/>
                <w:lang w:val="uk-UA"/>
              </w:rPr>
            </w:pPr>
            <w:r w:rsidRPr="006814ED">
              <w:rPr>
                <w:rFonts w:eastAsiaTheme="minorEastAsia"/>
                <w:b/>
                <w:iCs/>
                <w:color w:val="000000" w:themeColor="text1"/>
                <w:sz w:val="22"/>
                <w:szCs w:val="22"/>
                <w:lang w:val="uk-UA"/>
              </w:rPr>
              <w:t>якщо</w:t>
            </w:r>
            <w:r>
              <w:rPr>
                <w:rFonts w:eastAsiaTheme="minorEastAsia"/>
                <w:iCs/>
                <w:color w:val="000000" w:themeColor="text1"/>
                <w:sz w:val="22"/>
                <w:szCs w:val="22"/>
                <w:lang w:val="uk-UA"/>
              </w:rPr>
              <w:t xml:space="preserve"> </w:t>
            </w:r>
            <m:oMath>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dn</m:t>
                          </m:r>
                        </m:sup>
                      </m:sSubSup>
                    </m:e>
                  </m:d>
                </m:e>
              </m:nary>
              <m:r>
                <m:rPr>
                  <m:sty m:val="p"/>
                </m:rPr>
                <w:rPr>
                  <w:rFonts w:ascii="Cambria Math" w:hAnsi="Cambria Math"/>
                  <w:color w:val="000000" w:themeColor="text1"/>
                  <w:sz w:val="22"/>
                  <w:szCs w:val="22"/>
                  <w:lang w:val="uk-UA"/>
                </w:rPr>
                <m:t>&gt;</m:t>
              </m:r>
              <m:nary>
                <m:naryPr>
                  <m:chr m:val="∑"/>
                  <m:limLoc m:val="undOvr"/>
                  <m:supHide m:val="1"/>
                  <m:ctrlPr>
                    <w:rPr>
                      <w:rFonts w:ascii="Cambria Math" w:hAnsi="Cambria Math"/>
                      <w:iCs/>
                      <w:color w:val="000000" w:themeColor="text1"/>
                      <w:sz w:val="22"/>
                      <w:szCs w:val="22"/>
                    </w:rPr>
                  </m:ctrlPr>
                </m:naryPr>
                <m:sub>
                  <m:r>
                    <m:rPr>
                      <m:sty m:val="p"/>
                    </m:rPr>
                    <w:rPr>
                      <w:rFonts w:ascii="Cambria Math" w:hAnsi="Cambria Math"/>
                      <w:color w:val="000000" w:themeColor="text1"/>
                      <w:sz w:val="22"/>
                      <w:szCs w:val="22"/>
                    </w:rPr>
                    <m:t>rtu</m:t>
                  </m:r>
                  <m:r>
                    <m:rPr>
                      <m:sty m:val="p"/>
                    </m:rPr>
                    <w:rPr>
                      <w:rFonts w:ascii="Cambria Math" w:hAnsi="Cambria Math"/>
                      <w:color w:val="000000" w:themeColor="text1"/>
                      <w:sz w:val="22"/>
                      <w:szCs w:val="22"/>
                      <w:lang w:val="uk-UA"/>
                    </w:rPr>
                    <m:t>∈</m:t>
                  </m:r>
                  <m:r>
                    <m:rPr>
                      <m:sty m:val="p"/>
                    </m:rPr>
                    <w:rPr>
                      <w:rFonts w:ascii="Cambria Math" w:hAnsi="Cambria Math"/>
                      <w:color w:val="000000" w:themeColor="text1"/>
                      <w:sz w:val="22"/>
                      <w:szCs w:val="22"/>
                    </w:rPr>
                    <m:t>t</m:t>
                  </m:r>
                </m:sub>
                <m:sup/>
                <m:e>
                  <m:d>
                    <m:dPr>
                      <m:ctrlPr>
                        <w:rPr>
                          <w:rFonts w:ascii="Cambria Math" w:hAnsi="Cambria Math"/>
                          <w:color w:val="000000" w:themeColor="text1"/>
                          <w:sz w:val="22"/>
                          <w:szCs w:val="22"/>
                        </w:rPr>
                      </m:ctrlPr>
                    </m:dPr>
                    <m:e>
                      <m:sSubSup>
                        <m:sSubSupPr>
                          <m:ctrlPr>
                            <w:rPr>
                              <w:rFonts w:ascii="Cambria Math" w:hAnsi="Cambria Math"/>
                              <w:iCs/>
                              <w:color w:val="000000" w:themeColor="text1"/>
                              <w:sz w:val="22"/>
                              <w:szCs w:val="22"/>
                              <w:lang w:val="uk-UA"/>
                            </w:rPr>
                          </m:ctrlPr>
                        </m:sSubSupPr>
                        <m:e>
                          <m:r>
                            <m:rPr>
                              <m:sty m:val="p"/>
                            </m:rPr>
                            <w:rPr>
                              <w:rFonts w:ascii="Cambria Math" w:hAnsi="Cambria Math"/>
                              <w:color w:val="000000" w:themeColor="text1"/>
                              <w:sz w:val="22"/>
                              <w:szCs w:val="22"/>
                            </w:rPr>
                            <m:t>ABE</m:t>
                          </m:r>
                        </m:e>
                        <m:sub>
                          <m:r>
                            <m:rPr>
                              <m:sty m:val="p"/>
                            </m:rPr>
                            <w:rPr>
                              <w:rFonts w:ascii="Cambria Math" w:hAnsi="Cambria Math"/>
                              <w:color w:val="000000" w:themeColor="text1"/>
                              <w:sz w:val="22"/>
                              <w:szCs w:val="22"/>
                              <w:lang w:val="uk-UA"/>
                            </w:rPr>
                            <m:t>z,rtu</m:t>
                          </m:r>
                        </m:sub>
                        <m:sup>
                          <m:r>
                            <m:rPr>
                              <m:sty m:val="p"/>
                            </m:rPr>
                            <w:rPr>
                              <w:rFonts w:ascii="Cambria Math" w:hAnsi="Cambria Math"/>
                              <w:color w:val="000000" w:themeColor="text1"/>
                              <w:sz w:val="22"/>
                              <w:szCs w:val="22"/>
                              <w:lang w:val="uk-UA"/>
                            </w:rPr>
                            <m:t>up</m:t>
                          </m:r>
                        </m:sup>
                      </m:sSubSup>
                    </m:e>
                  </m:d>
                  <m:r>
                    <w:rPr>
                      <w:rFonts w:ascii="Cambria Math" w:hAnsi="Cambria Math"/>
                      <w:color w:val="000000" w:themeColor="text1"/>
                      <w:sz w:val="22"/>
                      <w:szCs w:val="22"/>
                      <w:lang w:val="uk-UA"/>
                    </w:rPr>
                    <m:t xml:space="preserve">+ </m:t>
                  </m:r>
                  <m:nary>
                    <m:naryPr>
                      <m:chr m:val="∑"/>
                      <m:limLoc m:val="undOvr"/>
                      <m:supHide m:val="1"/>
                      <m:ctrlPr>
                        <w:rPr>
                          <w:rFonts w:ascii="Cambria Math" w:hAnsi="Cambria Math"/>
                          <w:b/>
                          <w:iCs/>
                          <w:color w:val="auto"/>
                          <w:sz w:val="22"/>
                          <w:szCs w:val="22"/>
                        </w:rPr>
                      </m:ctrlPr>
                    </m:naryPr>
                    <m:sub>
                      <m:r>
                        <m:rPr>
                          <m:sty m:val="b"/>
                        </m:rPr>
                        <w:rPr>
                          <w:rFonts w:ascii="Cambria Math" w:hAnsi="Cambria Math"/>
                          <w:color w:val="auto"/>
                          <w:sz w:val="22"/>
                          <w:szCs w:val="22"/>
                        </w:rPr>
                        <m:t>rtu</m:t>
                      </m:r>
                      <m:r>
                        <m:rPr>
                          <m:sty m:val="b"/>
                        </m:rPr>
                        <w:rPr>
                          <w:rFonts w:ascii="Cambria Math" w:hAnsi="Cambria Math"/>
                          <w:color w:val="auto"/>
                          <w:sz w:val="22"/>
                          <w:szCs w:val="22"/>
                          <w:lang w:val="uk-UA"/>
                        </w:rPr>
                        <m:t>∈</m:t>
                      </m:r>
                      <m:r>
                        <m:rPr>
                          <m:sty m:val="b"/>
                        </m:rPr>
                        <w:rPr>
                          <w:rFonts w:ascii="Cambria Math" w:hAnsi="Cambria Math"/>
                          <w:color w:val="auto"/>
                          <w:sz w:val="22"/>
                          <w:szCs w:val="22"/>
                        </w:rPr>
                        <m:t>t</m:t>
                      </m:r>
                    </m:sub>
                    <m:sup/>
                    <m:e>
                      <m:d>
                        <m:dPr>
                          <m:ctrlPr>
                            <w:rPr>
                              <w:rFonts w:ascii="Cambria Math" w:hAnsi="Cambria Math"/>
                              <w:b/>
                              <w:color w:val="auto"/>
                              <w:sz w:val="22"/>
                              <w:szCs w:val="22"/>
                            </w:rPr>
                          </m:ctrlPr>
                        </m:dPr>
                        <m:e>
                          <m:sSub>
                            <m:sSubPr>
                              <m:ctrlPr>
                                <w:rPr>
                                  <w:rFonts w:ascii="Cambria Math" w:eastAsia="Times New Roman" w:hAnsi="Cambria Math"/>
                                  <w:b/>
                                  <w:i/>
                                  <w:iCs/>
                                  <w:color w:val="auto"/>
                                  <w:sz w:val="22"/>
                                  <w:szCs w:val="22"/>
                                  <w:lang w:val="uk-UA"/>
                                </w:rPr>
                              </m:ctrlPr>
                            </m:sSubPr>
                            <m:e>
                              <m:r>
                                <m:rPr>
                                  <m:sty m:val="b"/>
                                </m:rPr>
                                <w:rPr>
                                  <w:rFonts w:ascii="Cambria Math" w:eastAsia="Times New Roman" w:hAnsi="Cambria Math"/>
                                  <w:color w:val="auto"/>
                                  <w:lang w:val="en-US"/>
                                </w:rPr>
                                <m:t>REC</m:t>
                              </m:r>
                            </m:e>
                            <m:sub>
                              <m:r>
                                <m:rPr>
                                  <m:sty m:val="b"/>
                                </m:rPr>
                                <w:rPr>
                                  <w:rFonts w:ascii="Cambria Math" w:eastAsia="Times New Roman" w:hAnsi="Cambria Math"/>
                                  <w:color w:val="auto"/>
                                </w:rPr>
                                <m:t>z</m:t>
                              </m:r>
                              <m:r>
                                <m:rPr>
                                  <m:sty m:val="b"/>
                                </m:rPr>
                                <w:rPr>
                                  <w:rFonts w:ascii="Cambria Math" w:eastAsia="Times New Roman" w:hAnsi="Cambria Math"/>
                                  <w:color w:val="auto"/>
                                  <w:lang w:val="uk-UA"/>
                                </w:rPr>
                                <m:t xml:space="preserve">, </m:t>
                              </m:r>
                              <m:r>
                                <m:rPr>
                                  <m:sty m:val="b"/>
                                </m:rPr>
                                <w:rPr>
                                  <w:rFonts w:ascii="Cambria Math" w:eastAsia="Times New Roman" w:hAnsi="Cambria Math"/>
                                  <w:color w:val="auto"/>
                                </w:rPr>
                                <m:t>rtu</m:t>
                              </m:r>
                            </m:sub>
                          </m:sSub>
                        </m:e>
                      </m:d>
                    </m:e>
                  </m:nary>
                </m:e>
              </m:nary>
            </m:oMath>
            <w:r w:rsidR="00F85AC1" w:rsidRPr="00357661">
              <w:rPr>
                <w:rFonts w:eastAsiaTheme="minorEastAsia"/>
                <w:iCs/>
                <w:color w:val="000000" w:themeColor="text1"/>
                <w:sz w:val="22"/>
                <w:szCs w:val="22"/>
                <w:lang w:val="uk-UA"/>
              </w:rPr>
              <w:t>,</w:t>
            </w:r>
          </w:p>
          <w:p w:rsidR="00F85AC1" w:rsidRPr="00357661" w:rsidRDefault="00F85AC1" w:rsidP="00F85AC1">
            <w:pPr>
              <w:pStyle w:val="Default"/>
              <w:jc w:val="center"/>
              <w:rPr>
                <w:rFonts w:eastAsiaTheme="minorEastAsia"/>
                <w:iCs/>
                <w:color w:val="000000" w:themeColor="text1"/>
                <w:sz w:val="22"/>
                <w:szCs w:val="22"/>
                <w:lang w:val="uk-UA"/>
              </w:rPr>
            </w:pPr>
          </w:p>
          <w:p w:rsidR="00F85AC1" w:rsidRDefault="00F85AC1" w:rsidP="00F85AC1">
            <w:pPr>
              <w:ind w:firstLine="851"/>
              <w:jc w:val="center"/>
              <w:rPr>
                <w:rFonts w:ascii="Times New Roman" w:eastAsiaTheme="minorEastAsia" w:hAnsi="Times New Roman" w:cs="Times New Roman"/>
                <w:color w:val="000000" w:themeColor="text1"/>
              </w:rPr>
            </w:pPr>
            <w:r w:rsidRPr="00357661">
              <w:rPr>
                <w:rFonts w:ascii="Times New Roman" w:hAnsi="Times New Roman" w:cs="Times New Roman"/>
                <w:iCs/>
                <w:color w:val="000000" w:themeColor="text1"/>
              </w:rPr>
              <w:t xml:space="preserve">де </w:t>
            </w: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nary>
                <m:naryPr>
                  <m:chr m:val="∑"/>
                  <m:limLoc m:val="subSup"/>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e∈Z</m:t>
                  </m:r>
                </m:sub>
                <m:sup/>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e>
              </m:nary>
              <m:r>
                <m:rPr>
                  <m:sty m:val="p"/>
                </m:rPr>
                <w:rPr>
                  <w:rFonts w:ascii="Cambria Math" w:hAnsi="Cambria Math" w:cs="Times New Roman"/>
                  <w:color w:val="000000" w:themeColor="text1"/>
                </w:rPr>
                <m:t>;</m:t>
              </m:r>
            </m:oMath>
          </w:p>
          <w:p w:rsidR="00F85AC1" w:rsidRPr="00357661" w:rsidRDefault="00F85AC1" w:rsidP="00F85AC1">
            <w:pPr>
              <w:ind w:firstLine="851"/>
              <w:jc w:val="center"/>
              <w:rPr>
                <w:rFonts w:ascii="Times New Roman" w:hAnsi="Times New Roman" w:cs="Times New Roman"/>
                <w:iCs/>
                <w:color w:val="000000" w:themeColor="text1"/>
              </w:rPr>
            </w:pPr>
          </w:p>
          <w:p w:rsidR="00F85AC1" w:rsidRDefault="00F85AC1" w:rsidP="00F85AC1">
            <w:pPr>
              <w:ind w:firstLine="851"/>
              <w:jc w:val="center"/>
              <w:rPr>
                <w:rFonts w:ascii="Times New Roman" w:hAnsi="Times New Roman" w:cs="Times New Roman"/>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nary>
                <m:naryPr>
                  <m:chr m:val="∑"/>
                  <m:limLoc m:val="subSup"/>
                  <m:supHide m:val="1"/>
                  <m:ctrlPr>
                    <w:rPr>
                      <w:rFonts w:ascii="Cambria Math" w:hAnsi="Cambria Math" w:cs="Times New Roman"/>
                      <w:iCs/>
                      <w:color w:val="000000" w:themeColor="text1"/>
                    </w:rPr>
                  </m:ctrlPr>
                </m:naryPr>
                <m:sub>
                  <m:r>
                    <m:rPr>
                      <m:sty m:val="p"/>
                    </m:rPr>
                    <w:rPr>
                      <w:rFonts w:ascii="Cambria Math" w:hAnsi="Cambria Math" w:cs="Times New Roman"/>
                      <w:color w:val="000000" w:themeColor="text1"/>
                    </w:rPr>
                    <m:t>e∈Z</m:t>
                  </m:r>
                </m:sub>
                <m:sup/>
                <m:e>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e>
              </m:nary>
              <m:r>
                <m:rPr>
                  <m:sty m:val="p"/>
                </m:rPr>
                <w:rPr>
                  <w:rFonts w:ascii="Cambria Math" w:hAnsi="Cambria Math" w:cs="Times New Roman"/>
                  <w:color w:val="000000" w:themeColor="text1"/>
                </w:rPr>
                <m:t xml:space="preserve"> </m:t>
              </m:r>
            </m:oMath>
            <w:r w:rsidRPr="00357661">
              <w:rPr>
                <w:rFonts w:ascii="Times New Roman" w:hAnsi="Times New Roman" w:cs="Times New Roman"/>
                <w:color w:val="000000" w:themeColor="text1"/>
              </w:rPr>
              <w:t>,</w:t>
            </w:r>
          </w:p>
          <w:p w:rsidR="00F85AC1" w:rsidRPr="00357661" w:rsidRDefault="00F85AC1" w:rsidP="00F85AC1">
            <w:pPr>
              <w:ind w:firstLine="851"/>
              <w:jc w:val="center"/>
              <w:rPr>
                <w:rFonts w:ascii="Times New Roman" w:hAnsi="Times New Roman" w:cs="Times New Roman"/>
                <w:color w:val="000000" w:themeColor="text1"/>
              </w:rPr>
            </w:pPr>
          </w:p>
          <w:p w:rsidR="00F85AC1" w:rsidRDefault="00F85AC1" w:rsidP="00F85AC1">
            <w:pPr>
              <w:shd w:val="clear" w:color="auto" w:fill="FFFFFF"/>
              <w:ind w:firstLine="851"/>
              <w:contextualSpacing/>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oMath>
            <w:r w:rsidRPr="00357661">
              <w:rPr>
                <w:rFonts w:ascii="Times New Roman" w:eastAsia="Times New Roman" w:hAnsi="Times New Roman" w:cs="Times New Roman"/>
                <w:iCs/>
                <w:color w:val="000000" w:themeColor="text1"/>
              </w:rPr>
              <w:t>,</w:t>
            </w:r>
          </w:p>
          <w:p w:rsidR="00F85AC1" w:rsidRPr="00357661" w:rsidRDefault="00F85AC1" w:rsidP="00F85AC1">
            <w:pPr>
              <w:shd w:val="clear" w:color="auto" w:fill="FFFFFF"/>
              <w:ind w:firstLine="851"/>
              <w:contextualSpacing/>
              <w:jc w:val="center"/>
              <w:rPr>
                <w:rFonts w:ascii="Times New Roman" w:eastAsia="Times New Roman" w:hAnsi="Times New Roman" w:cs="Times New Roman"/>
                <w:iCs/>
                <w:color w:val="000000" w:themeColor="text1"/>
              </w:rPr>
            </w:pPr>
          </w:p>
          <w:p w:rsidR="00F85AC1" w:rsidRDefault="00F85AC1" w:rsidP="00F85AC1">
            <w:pPr>
              <w:shd w:val="clear" w:color="auto" w:fill="FFFFFF"/>
              <w:ind w:firstLine="851"/>
              <w:contextualSpacing/>
              <w:rPr>
                <w:rFonts w:ascii="Times New Roman" w:eastAsia="Times New Roman" w:hAnsi="Times New Roman" w:cs="Times New Roman"/>
              </w:rPr>
            </w:pPr>
            <w:r w:rsidRPr="00357661">
              <w:rPr>
                <w:rFonts w:ascii="Times New Roman" w:eastAsia="Times New Roman" w:hAnsi="Times New Roman" w:cs="Times New Roman"/>
                <w:iCs/>
                <w:color w:val="000000" w:themeColor="text1"/>
              </w:rPr>
              <w:t xml:space="preserve">де </w:t>
            </w: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Pr="00357661">
              <w:rPr>
                <w:rFonts w:ascii="Times New Roman" w:eastAsia="Times New Roman" w:hAnsi="Times New Roman" w:cs="Times New Roman"/>
                <w:iCs/>
                <w:color w:val="000000" w:themeColor="text1"/>
              </w:rPr>
              <w:t xml:space="preserve"> – </w:t>
            </w:r>
            <w:r w:rsidRPr="0009383E">
              <w:rPr>
                <w:rFonts w:ascii="Times New Roman" w:eastAsia="Times New Roman" w:hAnsi="Times New Roman" w:cs="Times New Roman"/>
              </w:rPr>
              <w:t xml:space="preserve">активована балансуюча електрична енергія на завантаження одиниці постачання послуг з балансування e в зоні z для ОРЧ </w:t>
            </w:r>
            <w:proofErr w:type="spellStart"/>
            <w:r w:rsidRPr="0009383E">
              <w:rPr>
                <w:rFonts w:ascii="Times New Roman" w:eastAsia="Times New Roman" w:hAnsi="Times New Roman" w:cs="Times New Roman"/>
              </w:rPr>
              <w:t>rtu</w:t>
            </w:r>
            <w:proofErr w:type="spellEnd"/>
            <w:r w:rsidRPr="0009383E">
              <w:rPr>
                <w:rFonts w:ascii="Times New Roman" w:eastAsia="Times New Roman" w:hAnsi="Times New Roman" w:cs="Times New Roman"/>
              </w:rPr>
              <w:t xml:space="preserve">, </w:t>
            </w:r>
            <w:proofErr w:type="spellStart"/>
            <w:r w:rsidRPr="0009383E">
              <w:rPr>
                <w:rFonts w:ascii="Times New Roman" w:eastAsia="Times New Roman" w:hAnsi="Times New Roman" w:cs="Times New Roman"/>
              </w:rPr>
              <w:t>МВт·год</w:t>
            </w:r>
            <w:proofErr w:type="spellEnd"/>
            <w:r w:rsidRPr="0009383E">
              <w:rPr>
                <w:rFonts w:ascii="Times New Roman" w:eastAsia="Times New Roman" w:hAnsi="Times New Roman" w:cs="Times New Roman"/>
              </w:rPr>
              <w:t>, що розраховується за формулою</w:t>
            </w:r>
          </w:p>
          <w:p w:rsidR="00F85AC1" w:rsidRPr="00357661" w:rsidRDefault="00F85AC1" w:rsidP="00F85AC1">
            <w:pPr>
              <w:shd w:val="clear" w:color="auto" w:fill="FFFFFF"/>
              <w:ind w:firstLine="851"/>
              <w:contextualSpacing/>
              <w:rPr>
                <w:rFonts w:ascii="Times New Roman" w:eastAsia="Times New Roman" w:hAnsi="Times New Roman" w:cs="Times New Roman"/>
                <w:color w:val="000000" w:themeColor="text1"/>
                <w:lang w:eastAsia="uk-UA"/>
              </w:rPr>
            </w:pPr>
          </w:p>
          <w:p w:rsidR="00F85AC1" w:rsidRDefault="00F85AC1" w:rsidP="00F85AC1">
            <w:pPr>
              <w:shd w:val="clear" w:color="auto" w:fill="FFFFFF"/>
              <w:ind w:firstLine="851"/>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Pr="00357661">
              <w:rPr>
                <w:rFonts w:ascii="Times New Roman" w:eastAsia="Times New Roman" w:hAnsi="Times New Roman" w:cs="Times New Roman"/>
                <w:iCs/>
                <w:color w:val="000000" w:themeColor="text1"/>
              </w:rPr>
              <w:t>,</w:t>
            </w:r>
          </w:p>
          <w:p w:rsidR="001F03CF" w:rsidRDefault="001F03CF">
            <w:pPr>
              <w:shd w:val="clear" w:color="auto" w:fill="FFFFFF"/>
              <w:ind w:firstLine="851"/>
              <w:jc w:val="center"/>
              <w:rPr>
                <w:rFonts w:ascii="Times New Roman" w:eastAsia="Times New Roman" w:hAnsi="Times New Roman" w:cs="Times New Roman"/>
              </w:rPr>
            </w:pPr>
          </w:p>
          <w:p w:rsidR="001F03CF" w:rsidRDefault="006814ED">
            <w:pPr>
              <w:shd w:val="clear" w:color="auto" w:fill="FFFFFF"/>
              <w:ind w:firstLine="851"/>
              <w:rPr>
                <w:rFonts w:ascii="Times New Roman" w:eastAsia="Times New Roman" w:hAnsi="Times New Roman" w:cs="Times New Roman"/>
              </w:rPr>
            </w:pPr>
            <w:r>
              <w:rPr>
                <w:rFonts w:ascii="Times New Roman" w:eastAsia="Times New Roman" w:hAnsi="Times New Roman" w:cs="Times New Roman"/>
              </w:rPr>
              <w:lastRenderedPageBreak/>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ABE</m:t>
                  </m:r>
                </m:e>
                <m:sub>
                  <m:r>
                    <w:rPr>
                      <w:rFonts w:ascii="Cambria Math" w:eastAsia="Cambria Math" w:hAnsi="Cambria Math" w:cs="Cambria Math"/>
                    </w:rPr>
                    <m:t>e</m:t>
                  </m:r>
                  <m:r>
                    <w:rPr>
                      <w:rFonts w:ascii="Cambria Math" w:eastAsia="Cambria Math" w:hAnsi="Cambria Math" w:cs="Cambria Math"/>
                    </w:rPr>
                    <m:t>,</m:t>
                  </m:r>
                  <m:r>
                    <w:rPr>
                      <w:rFonts w:ascii="Cambria Math" w:eastAsia="Cambria Math" w:hAnsi="Cambria Math" w:cs="Cambria Math"/>
                    </w:rPr>
                    <m:t>z</m:t>
                  </m:r>
                  <m:r>
                    <w:rPr>
                      <w:rFonts w:ascii="Cambria Math" w:eastAsia="Cambria Math" w:hAnsi="Cambria Math" w:cs="Cambria Math"/>
                    </w:rPr>
                    <m:t>,</m:t>
                  </m:r>
                  <m:r>
                    <w:rPr>
                      <w:rFonts w:ascii="Cambria Math" w:eastAsia="Cambria Math" w:hAnsi="Cambria Math" w:cs="Cambria Math"/>
                    </w:rPr>
                    <m:t>rtu</m:t>
                  </m:r>
                </m:sub>
                <m:sup>
                  <m:r>
                    <w:rPr>
                      <w:rFonts w:ascii="Cambria Math" w:eastAsia="Cambria Math" w:hAnsi="Cambria Math" w:cs="Cambria Math"/>
                    </w:rPr>
                    <m:t>up</m:t>
                  </m:r>
                </m:sup>
              </m:sSubSup>
            </m:oMath>
            <w:r>
              <w:rPr>
                <w:rFonts w:ascii="Times New Roman" w:eastAsia="Times New Roman" w:hAnsi="Times New Roman" w:cs="Times New Roman"/>
              </w:rPr>
              <w:t xml:space="preserve"> – активована балансуюча електрична енергія на завантаження одиниці постачання послуг з балансування e в зоні z для ОРЧ rtu, МВт·год, що розраховується за формулою</w:t>
            </w:r>
          </w:p>
          <w:p w:rsidR="001F03CF" w:rsidRDefault="001F03CF">
            <w:pPr>
              <w:shd w:val="clear" w:color="auto" w:fill="FFFFFF"/>
              <w:ind w:firstLine="851"/>
              <w:rPr>
                <w:rFonts w:ascii="Times New Roman" w:eastAsia="Times New Roman" w:hAnsi="Times New Roman" w:cs="Times New Roman"/>
              </w:rPr>
            </w:pPr>
          </w:p>
          <w:p w:rsidR="00F85AC1" w:rsidRDefault="00F85AC1" w:rsidP="00F85AC1">
            <w:pPr>
              <w:shd w:val="clear" w:color="auto" w:fill="FFFFFF"/>
              <w:ind w:firstLine="851"/>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up</m:t>
                  </m:r>
                </m:sup>
              </m:sSubSup>
            </m:oMath>
            <w:r w:rsidRPr="00357661">
              <w:rPr>
                <w:rFonts w:ascii="Times New Roman" w:eastAsia="Times New Roman" w:hAnsi="Times New Roman" w:cs="Times New Roman"/>
                <w:iCs/>
                <w:color w:val="000000" w:themeColor="text1"/>
              </w:rPr>
              <w:t>,</w:t>
            </w:r>
          </w:p>
          <w:p w:rsidR="001F03CF" w:rsidRDefault="001F03CF">
            <w:pPr>
              <w:shd w:val="clear" w:color="auto" w:fill="FFFFFF"/>
              <w:ind w:firstLine="851"/>
              <w:jc w:val="center"/>
              <w:rPr>
                <w:rFonts w:ascii="Times New Roman" w:eastAsia="Times New Roman" w:hAnsi="Times New Roman" w:cs="Times New Roman"/>
              </w:rPr>
            </w:pPr>
          </w:p>
          <w:p w:rsidR="001F03CF" w:rsidRDefault="006814ED">
            <w:pPr>
              <w:tabs>
                <w:tab w:val="left" w:pos="2410"/>
              </w:tabs>
              <w:ind w:firstLine="851"/>
              <w:jc w:val="both"/>
              <w:rPr>
                <w:rFonts w:ascii="Times New Roman" w:eastAsia="Times New Roman" w:hAnsi="Times New Roman" w:cs="Times New Roman"/>
                <w:b/>
              </w:rPr>
            </w:pPr>
            <w:r>
              <w:rPr>
                <w:rFonts w:ascii="Times New Roman" w:eastAsia="Times New Roman" w:hAnsi="Times New Roman" w:cs="Times New Roman"/>
                <w:b/>
              </w:rPr>
              <w:t xml:space="preserve">де </w:t>
            </w:r>
            <m:oMath>
              <m:sSub>
                <m:sSubPr>
                  <m:ctrlPr>
                    <w:rPr>
                      <w:rFonts w:ascii="Cambria Math" w:eastAsia="Cambria Math" w:hAnsi="Cambria Math" w:cs="Cambria Math"/>
                    </w:rPr>
                  </m:ctrlPr>
                </m:sSubPr>
                <m:e>
                  <m:r>
                    <w:rPr>
                      <w:rFonts w:ascii="Cambria Math" w:eastAsia="Cambria Math" w:hAnsi="Cambria Math" w:cs="Cambria Math"/>
                    </w:rPr>
                    <m:t>REC</m:t>
                  </m:r>
                </m:e>
                <m:sub>
                  <m:r>
                    <w:rPr>
                      <w:rFonts w:ascii="Cambria Math" w:eastAsia="Cambria Math" w:hAnsi="Cambria Math" w:cs="Cambria Math"/>
                    </w:rPr>
                    <m:t>z</m:t>
                  </m:r>
                  <m:r>
                    <w:rPr>
                      <w:rFonts w:ascii="Cambria Math" w:eastAsia="Cambria Math" w:hAnsi="Cambria Math" w:cs="Cambria Math"/>
                    </w:rPr>
                    <m:t xml:space="preserve">, </m:t>
                  </m:r>
                  <m:r>
                    <w:rPr>
                      <w:rFonts w:ascii="Cambria Math" w:eastAsia="Cambria Math" w:hAnsi="Cambria Math" w:cs="Cambria Math"/>
                    </w:rPr>
                    <m:t>rtu</m:t>
                  </m:r>
                </m:sub>
              </m:sSub>
            </m:oMath>
            <w:r>
              <w:rPr>
                <w:rFonts w:ascii="Times New Roman" w:eastAsia="Times New Roman" w:hAnsi="Times New Roman" w:cs="Times New Roman"/>
                <w:b/>
              </w:rPr>
              <w:t xml:space="preserve"> –  обсяг примусового зменшення відбору електричної енергії на виконання оперативної команди або розпорядження (включаючи обсяги, відключені спеціальною автоматикою вимкнення навантаження) в зоні z за ОРЧ rtu, МВт</w:t>
            </w:r>
            <w:r>
              <w:rPr>
                <w:rFonts w:ascii="Cambria Math" w:eastAsia="Cambria Math" w:hAnsi="Cambria Math" w:cs="Cambria Math"/>
                <w:b/>
              </w:rPr>
              <w:t>⋅</w:t>
            </w:r>
            <w:r>
              <w:rPr>
                <w:rFonts w:ascii="Times New Roman" w:eastAsia="Times New Roman" w:hAnsi="Times New Roman" w:cs="Times New Roman"/>
                <w:b/>
              </w:rPr>
              <w:t>год;</w:t>
            </w:r>
          </w:p>
          <w:p w:rsidR="001F03CF" w:rsidRDefault="006814ED">
            <w:pPr>
              <w:ind w:firstLine="851"/>
              <w:rPr>
                <w:rFonts w:ascii="Times New Roman" w:eastAsia="Times New Roman" w:hAnsi="Times New Roman" w:cs="Times New Roman"/>
              </w:rPr>
            </w:pPr>
            <w:r>
              <w:rPr>
                <w:rFonts w:ascii="Times New Roman" w:eastAsia="Times New Roman" w:hAnsi="Times New Roman" w:cs="Times New Roman"/>
              </w:rPr>
              <w:t xml:space="preserve">де </w:t>
            </w:r>
            <m:oMath>
              <m:sSubSup>
                <m:sSubSupPr>
                  <m:ctrlPr>
                    <w:rPr>
                      <w:rFonts w:ascii="Cambria Math" w:eastAsia="Cambria Math" w:hAnsi="Cambria Math" w:cs="Cambria Math"/>
                    </w:rPr>
                  </m:ctrlPr>
                </m:sSubSupPr>
                <m:e>
                  <m:r>
                    <w:rPr>
                      <w:rFonts w:ascii="Cambria Math" w:eastAsia="Cambria Math" w:hAnsi="Cambria Math" w:cs="Cambria Math"/>
                    </w:rPr>
                    <m:t>АВ</m:t>
                  </m:r>
                </m:e>
                <m:sub>
                  <m:r>
                    <w:rPr>
                      <w:rFonts w:ascii="Cambria Math" w:eastAsia="Cambria Math" w:hAnsi="Cambria Math" w:cs="Cambria Math"/>
                    </w:rPr>
                    <m:t>e</m:t>
                  </m:r>
                  <m:r>
                    <w:rPr>
                      <w:rFonts w:ascii="Cambria Math" w:eastAsia="Cambria Math" w:hAnsi="Cambria Math" w:cs="Cambria Math"/>
                    </w:rPr>
                    <m:t>,</m:t>
                  </m:r>
                  <m:r>
                    <w:rPr>
                      <w:rFonts w:ascii="Cambria Math" w:eastAsia="Cambria Math" w:hAnsi="Cambria Math" w:cs="Cambria Math"/>
                    </w:rPr>
                    <m:t>z</m:t>
                  </m:r>
                  <m:r>
                    <w:rPr>
                      <w:rFonts w:ascii="Cambria Math" w:eastAsia="Cambria Math" w:hAnsi="Cambria Math" w:cs="Cambria Math"/>
                    </w:rPr>
                    <m:t>,</m:t>
                  </m:r>
                  <m:r>
                    <w:rPr>
                      <w:rFonts w:ascii="Cambria Math" w:eastAsia="Cambria Math" w:hAnsi="Cambria Math" w:cs="Cambria Math"/>
                    </w:rPr>
                    <m:t>rtu</m:t>
                  </m:r>
                </m:sub>
                <m:sup>
                  <m:r>
                    <w:rPr>
                      <w:rFonts w:ascii="Cambria Math" w:eastAsia="Cambria Math" w:hAnsi="Cambria Math" w:cs="Cambria Math"/>
                    </w:rPr>
                    <m:t>up</m:t>
                  </m:r>
                </m:sup>
              </m:sSubSup>
            </m:oMath>
            <w:r>
              <w:rPr>
                <w:rFonts w:ascii="Times New Roman" w:eastAsia="Times New Roman" w:hAnsi="Times New Roman" w:cs="Times New Roman"/>
              </w:rPr>
              <w:t xml:space="preserve"> – активовані з ранжиру відповідно до алгоритму балансуючого ринку пропозиції на балансуючу енергію на завантаження одиниці постачання послуг з балансування e в зоні z для ОРЧ rtu, МВт·год;</w:t>
            </w:r>
          </w:p>
          <w:p w:rsidR="001F03CF" w:rsidRDefault="006814ED">
            <w:pPr>
              <w:ind w:firstLine="851"/>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ABE</m:t>
                  </m:r>
                </m:e>
                <m:sub>
                  <m:r>
                    <w:rPr>
                      <w:rFonts w:ascii="Cambria Math" w:eastAsia="Cambria Math" w:hAnsi="Cambria Math" w:cs="Cambria Math"/>
                    </w:rPr>
                    <m:t>e</m:t>
                  </m:r>
                  <m:r>
                    <w:rPr>
                      <w:rFonts w:ascii="Cambria Math" w:eastAsia="Cambria Math" w:hAnsi="Cambria Math" w:cs="Cambria Math"/>
                    </w:rPr>
                    <m:t>,</m:t>
                  </m:r>
                  <m:r>
                    <w:rPr>
                      <w:rFonts w:ascii="Cambria Math" w:eastAsia="Cambria Math" w:hAnsi="Cambria Math" w:cs="Cambria Math"/>
                    </w:rPr>
                    <m:t>z</m:t>
                  </m:r>
                  <m:r>
                    <w:rPr>
                      <w:rFonts w:ascii="Cambria Math" w:eastAsia="Cambria Math" w:hAnsi="Cambria Math" w:cs="Cambria Math"/>
                    </w:rPr>
                    <m:t>,</m:t>
                  </m:r>
                  <m:r>
                    <w:rPr>
                      <w:rFonts w:ascii="Cambria Math" w:eastAsia="Cambria Math" w:hAnsi="Cambria Math" w:cs="Cambria Math"/>
                    </w:rPr>
                    <m:t>rtu</m:t>
                  </m:r>
                </m:sub>
                <m:sup>
                  <m:r>
                    <w:rPr>
                      <w:rFonts w:ascii="Cambria Math" w:eastAsia="Cambria Math" w:hAnsi="Cambria Math" w:cs="Cambria Math"/>
                    </w:rPr>
                    <m:t>dn</m:t>
                  </m:r>
                </m:sup>
              </m:sSubSup>
            </m:oMath>
            <w:r>
              <w:rPr>
                <w:rFonts w:ascii="Times New Roman" w:eastAsia="Times New Roman" w:hAnsi="Times New Roman" w:cs="Times New Roman"/>
              </w:rPr>
              <w:t xml:space="preserve"> – активована балансуюча електрична енергія </w:t>
            </w:r>
            <w:r>
              <w:rPr>
                <w:rFonts w:ascii="Times New Roman" w:eastAsia="Times New Roman" w:hAnsi="Times New Roman" w:cs="Times New Roman"/>
              </w:rPr>
              <w:t xml:space="preserve">на розвантаження одиниці постачання послуг з балансування e в зоні z для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 що розраховується за формулою</w:t>
            </w:r>
          </w:p>
          <w:p w:rsidR="00F85AC1" w:rsidRPr="00357661" w:rsidRDefault="00F85AC1" w:rsidP="00F85AC1">
            <w:pPr>
              <w:ind w:firstLine="851"/>
              <w:jc w:val="center"/>
              <w:rPr>
                <w:rFonts w:ascii="Times New Roman" w:eastAsia="Times New Roman" w:hAnsi="Times New Roman" w:cs="Times New Roman"/>
                <w:iCs/>
                <w:color w:val="000000" w:themeColor="text1"/>
              </w:rPr>
            </w:pPr>
            <m:oMath>
              <m:sSubSup>
                <m:sSubSupPr>
                  <m:ctrlPr>
                    <w:rPr>
                      <w:rFonts w:ascii="Cambria Math" w:hAnsi="Cambria Math" w:cs="Times New Roman"/>
                      <w:iCs/>
                      <w:color w:val="000000" w:themeColor="text1"/>
                    </w:rPr>
                  </m:ctrlPr>
                </m:sSubSupPr>
                <m:e>
                  <m:r>
                    <m:rPr>
                      <m:sty m:val="p"/>
                    </m:rPr>
                    <w:rPr>
                      <w:rFonts w:ascii="Cambria Math" w:hAnsi="Cambria Math" w:cs="Times New Roman"/>
                      <w:color w:val="000000" w:themeColor="text1"/>
                      <w:lang w:val="en-US"/>
                    </w:rPr>
                    <m:t>ABE</m:t>
                  </m:r>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r>
                <m:rPr>
                  <m:sty m:val="p"/>
                </m:rPr>
                <w:rPr>
                  <w:rFonts w:ascii="Cambria Math" w:hAnsi="Cambria Math" w:cs="Times New Roman"/>
                  <w:color w:val="000000" w:themeColor="text1"/>
                </w:rPr>
                <m:t>=</m:t>
              </m:r>
              <m:sSubSup>
                <m:sSubSupPr>
                  <m:ctrlPr>
                    <w:rPr>
                      <w:rFonts w:ascii="Cambria Math" w:hAnsi="Cambria Math" w:cs="Times New Roman"/>
                      <w:iCs/>
                      <w:color w:val="000000" w:themeColor="text1"/>
                    </w:rPr>
                  </m:ctrlPr>
                </m:sSubSupPr>
                <m:e>
                  <m:nary>
                    <m:naryPr>
                      <m:chr m:val="∑"/>
                      <m:limLoc m:val="subSup"/>
                      <m:subHide m:val="1"/>
                      <m:supHide m:val="1"/>
                      <m:ctrlPr>
                        <w:rPr>
                          <w:rFonts w:ascii="Cambria Math" w:hAnsi="Cambria Math" w:cs="Times New Roman"/>
                          <w:color w:val="000000" w:themeColor="text1"/>
                          <w:lang w:val="en-US"/>
                        </w:rPr>
                      </m:ctrlPr>
                    </m:naryPr>
                    <m:sub/>
                    <m:sup/>
                    <m:e>
                      <m:r>
                        <m:rPr>
                          <m:sty m:val="p"/>
                        </m:rPr>
                        <w:rPr>
                          <w:rFonts w:ascii="Cambria Math" w:hAnsi="Cambria Math" w:cs="Times New Roman"/>
                          <w:color w:val="000000" w:themeColor="text1"/>
                        </w:rPr>
                        <m:t>АВ</m:t>
                      </m:r>
                    </m:e>
                  </m:nary>
                </m:e>
                <m:sub>
                  <m:r>
                    <m:rPr>
                      <m:sty m:val="p"/>
                    </m:rPr>
                    <w:rPr>
                      <w:rFonts w:ascii="Cambria Math" w:hAnsi="Cambria Math" w:cs="Times New Roman"/>
                      <w:color w:val="000000" w:themeColor="text1"/>
                    </w:rPr>
                    <m:t>e,z,rtu</m:t>
                  </m:r>
                </m:sub>
                <m:sup>
                  <m:r>
                    <m:rPr>
                      <m:sty m:val="p"/>
                    </m:rPr>
                    <w:rPr>
                      <w:rFonts w:ascii="Cambria Math" w:hAnsi="Cambria Math" w:cs="Times New Roman"/>
                      <w:color w:val="000000" w:themeColor="text1"/>
                    </w:rPr>
                    <m:t>dn</m:t>
                  </m:r>
                </m:sup>
              </m:sSubSup>
            </m:oMath>
            <w:r w:rsidRPr="00357661">
              <w:rPr>
                <w:rFonts w:ascii="Times New Roman" w:eastAsia="Times New Roman" w:hAnsi="Times New Roman" w:cs="Times New Roman"/>
                <w:iCs/>
                <w:color w:val="000000" w:themeColor="text1"/>
              </w:rPr>
              <w:t>,</w:t>
            </w:r>
          </w:p>
          <w:p w:rsidR="001F03CF" w:rsidRDefault="006814ED">
            <w:pPr>
              <w:ind w:firstLine="851"/>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АВ</m:t>
                  </m:r>
                </m:e>
                <m:sub>
                  <m:r>
                    <w:rPr>
                      <w:rFonts w:ascii="Cambria Math" w:eastAsia="Cambria Math" w:hAnsi="Cambria Math" w:cs="Cambria Math"/>
                    </w:rPr>
                    <m:t>e</m:t>
                  </m:r>
                  <m:r>
                    <w:rPr>
                      <w:rFonts w:ascii="Cambria Math" w:eastAsia="Cambria Math" w:hAnsi="Cambria Math" w:cs="Cambria Math"/>
                    </w:rPr>
                    <m:t>,</m:t>
                  </m:r>
                  <m:r>
                    <w:rPr>
                      <w:rFonts w:ascii="Cambria Math" w:eastAsia="Cambria Math" w:hAnsi="Cambria Math" w:cs="Cambria Math"/>
                    </w:rPr>
                    <m:t>z</m:t>
                  </m:r>
                  <m:r>
                    <w:rPr>
                      <w:rFonts w:ascii="Cambria Math" w:eastAsia="Cambria Math" w:hAnsi="Cambria Math" w:cs="Cambria Math"/>
                    </w:rPr>
                    <m:t>,</m:t>
                  </m:r>
                  <m:r>
                    <w:rPr>
                      <w:rFonts w:ascii="Cambria Math" w:eastAsia="Cambria Math" w:hAnsi="Cambria Math" w:cs="Cambria Math"/>
                    </w:rPr>
                    <m:t>rtu</m:t>
                  </m:r>
                </m:sub>
                <m:sup>
                  <m:r>
                    <w:rPr>
                      <w:rFonts w:ascii="Cambria Math" w:eastAsia="Cambria Math" w:hAnsi="Cambria Math" w:cs="Cambria Math"/>
                    </w:rPr>
                    <m:t>dn</m:t>
                  </m:r>
                </m:sup>
              </m:sSubSup>
            </m:oMath>
            <w:r>
              <w:rPr>
                <w:rFonts w:ascii="Times New Roman" w:eastAsia="Times New Roman" w:hAnsi="Times New Roman" w:cs="Times New Roman"/>
              </w:rPr>
              <w:t xml:space="preserve"> – активовані з ранжиру відповідно до алгоритму балансуючого ринку пропози</w:t>
            </w:r>
            <w:proofErr w:type="spellStart"/>
            <w:r>
              <w:rPr>
                <w:rFonts w:ascii="Times New Roman" w:eastAsia="Times New Roman" w:hAnsi="Times New Roman" w:cs="Times New Roman"/>
              </w:rPr>
              <w:t>ції</w:t>
            </w:r>
            <w:proofErr w:type="spellEnd"/>
            <w:r>
              <w:rPr>
                <w:rFonts w:ascii="Times New Roman" w:eastAsia="Times New Roman" w:hAnsi="Times New Roman" w:cs="Times New Roman"/>
              </w:rPr>
              <w:t xml:space="preserve"> на балансуючу електричну енергію на розвантаження одиниці постачання послуг з балансування e в зоні z для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w:t>
            </w:r>
          </w:p>
          <w:p w:rsidR="001F03CF" w:rsidRDefault="006814ED">
            <w:pPr>
              <w:ind w:firstLine="851"/>
              <w:rPr>
                <w:rFonts w:ascii="Times New Roman" w:eastAsia="Times New Roman" w:hAnsi="Times New Roman" w:cs="Times New Roman"/>
              </w:rPr>
            </w:pPr>
            <m:oMath>
              <m:sSubSup>
                <m:sSubSupPr>
                  <m:ctrlPr>
                    <w:rPr>
                      <w:rFonts w:ascii="Cambria Math" w:eastAsia="Cambria Math" w:hAnsi="Cambria Math" w:cs="Cambria Math"/>
                    </w:rPr>
                  </m:ctrlPr>
                </m:sSubSupPr>
                <m:e>
                  <m:r>
                    <w:rPr>
                      <w:rFonts w:ascii="Cambria Math" w:eastAsia="Cambria Math" w:hAnsi="Cambria Math" w:cs="Cambria Math"/>
                    </w:rPr>
                    <m:t>MP</m:t>
                  </m:r>
                </m:e>
                <m:sub>
                  <m:r>
                    <w:rPr>
                      <w:rFonts w:ascii="Cambria Math" w:eastAsia="Cambria Math" w:hAnsi="Cambria Math" w:cs="Cambria Math"/>
                    </w:rPr>
                    <m:t>z</m:t>
                  </m:r>
                  <m:r>
                    <w:rPr>
                      <w:rFonts w:ascii="Cambria Math" w:eastAsia="Cambria Math" w:hAnsi="Cambria Math" w:cs="Cambria Math"/>
                    </w:rPr>
                    <m:t>,</m:t>
                  </m:r>
                  <m:r>
                    <w:rPr>
                      <w:rFonts w:ascii="Cambria Math" w:eastAsia="Cambria Math" w:hAnsi="Cambria Math" w:cs="Cambria Math"/>
                    </w:rPr>
                    <m:t>rtu</m:t>
                  </m:r>
                </m:sub>
                <m:sup>
                  <m:r>
                    <w:rPr>
                      <w:rFonts w:ascii="Cambria Math" w:eastAsia="Cambria Math" w:hAnsi="Cambria Math" w:cs="Cambria Math"/>
                    </w:rPr>
                    <m:t>up</m:t>
                  </m:r>
                </m:sup>
              </m:sSubSup>
            </m:oMath>
            <w:r>
              <w:rPr>
                <w:rFonts w:ascii="Times New Roman" w:eastAsia="Times New Roman" w:hAnsi="Times New Roman" w:cs="Times New Roman"/>
              </w:rPr>
              <w:t xml:space="preserve"> – маржинальна ціна балансуючої електричної енергії на завантаження в зоні z на балансуючому ринку реального ча</w:t>
            </w:r>
            <w:r>
              <w:rPr>
                <w:rFonts w:ascii="Times New Roman" w:eastAsia="Times New Roman" w:hAnsi="Times New Roman" w:cs="Times New Roman"/>
              </w:rPr>
              <w:t xml:space="preserve">су за ОРЧ </w:t>
            </w:r>
            <w:proofErr w:type="spellStart"/>
            <w:r>
              <w:rPr>
                <w:rFonts w:ascii="Times New Roman" w:eastAsia="Times New Roman" w:hAnsi="Times New Roman" w:cs="Times New Roman"/>
              </w:rPr>
              <w:t>rtu</w:t>
            </w:r>
            <w:proofErr w:type="spellEnd"/>
            <w:r>
              <w:rPr>
                <w:rFonts w:ascii="Times New Roman" w:eastAsia="Times New Roman" w:hAnsi="Times New Roman" w:cs="Times New Roman"/>
              </w:rPr>
              <w:t>, грн/</w:t>
            </w:r>
            <w:proofErr w:type="spellStart"/>
            <w:r>
              <w:rPr>
                <w:rFonts w:ascii="Times New Roman" w:eastAsia="Times New Roman" w:hAnsi="Times New Roman" w:cs="Times New Roman"/>
              </w:rPr>
              <w:t>МВт·год</w:t>
            </w:r>
            <w:proofErr w:type="spellEnd"/>
            <w:r>
              <w:rPr>
                <w:rFonts w:ascii="Times New Roman" w:eastAsia="Times New Roman" w:hAnsi="Times New Roman" w:cs="Times New Roman"/>
              </w:rPr>
              <w:t>;</w:t>
            </w:r>
          </w:p>
          <w:p w:rsidR="001F03CF" w:rsidRDefault="006814ED">
            <w:pPr>
              <w:ind w:firstLine="882"/>
              <w:jc w:val="both"/>
              <w:rPr>
                <w:rFonts w:ascii="Times New Roman" w:eastAsia="Times New Roman" w:hAnsi="Times New Roman" w:cs="Times New Roman"/>
                <w:sz w:val="24"/>
                <w:szCs w:val="24"/>
                <w:highlight w:val="lightGray"/>
              </w:rPr>
            </w:pPr>
            <m:oMath>
              <m:sSubSup>
                <m:sSubSupPr>
                  <m:ctrlPr>
                    <w:rPr>
                      <w:rFonts w:ascii="Cambria Math" w:eastAsia="Cambria Math" w:hAnsi="Cambria Math" w:cs="Cambria Math"/>
                    </w:rPr>
                  </m:ctrlPr>
                </m:sSubSupPr>
                <m:e>
                  <m:r>
                    <w:rPr>
                      <w:rFonts w:ascii="Cambria Math" w:eastAsia="Cambria Math" w:hAnsi="Cambria Math" w:cs="Cambria Math"/>
                    </w:rPr>
                    <m:t>MP</m:t>
                  </m:r>
                </m:e>
                <m:sub>
                  <m:r>
                    <w:rPr>
                      <w:rFonts w:ascii="Cambria Math" w:eastAsia="Cambria Math" w:hAnsi="Cambria Math" w:cs="Cambria Math"/>
                    </w:rPr>
                    <m:t>z</m:t>
                  </m:r>
                  <m:r>
                    <w:rPr>
                      <w:rFonts w:ascii="Cambria Math" w:eastAsia="Cambria Math" w:hAnsi="Cambria Math" w:cs="Cambria Math"/>
                    </w:rPr>
                    <m:t>,</m:t>
                  </m:r>
                  <m:r>
                    <w:rPr>
                      <w:rFonts w:ascii="Cambria Math" w:eastAsia="Cambria Math" w:hAnsi="Cambria Math" w:cs="Cambria Math"/>
                    </w:rPr>
                    <m:t>rtu</m:t>
                  </m:r>
                </m:sub>
                <m:sup>
                  <m:r>
                    <w:rPr>
                      <w:rFonts w:ascii="Cambria Math" w:eastAsia="Cambria Math" w:hAnsi="Cambria Math" w:cs="Cambria Math"/>
                    </w:rPr>
                    <m:t>dn</m:t>
                  </m:r>
                </m:sup>
              </m:sSubSup>
            </m:oMath>
            <w:r>
              <w:rPr>
                <w:rFonts w:ascii="Times New Roman" w:eastAsia="Times New Roman" w:hAnsi="Times New Roman" w:cs="Times New Roman"/>
              </w:rPr>
              <w:t xml:space="preserve"> – маржинальна ціна балансуючої електричної енергії на розвантаження в зоні z на балансуючому ринку реального часу за ОРЧ rtu, грн/МВт·год.</w:t>
            </w:r>
          </w:p>
        </w:tc>
      </w:tr>
      <w:tr w:rsidR="001F03CF">
        <w:tc>
          <w:tcPr>
            <w:tcW w:w="7088" w:type="dxa"/>
          </w:tcPr>
          <w:p w:rsidR="001F03CF" w:rsidRDefault="006814E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rPr>
            </w:pPr>
            <w:r>
              <w:rPr>
                <w:rFonts w:ascii="Times New Roman" w:eastAsia="Times New Roman" w:hAnsi="Times New Roman" w:cs="Times New Roman"/>
                <w:color w:val="333333"/>
              </w:rPr>
              <w:lastRenderedPageBreak/>
              <w:t>5.14.5. У кожній зоні величина нарахування/списання коштів одиниці постачання послуг з балансування, включаючи кваліфіковані одиниці ВДЕ, що працюють не за "зеленим" тарифом, за кожен розрахунковий період для балансуючої електричної енергії в зоні, за виня</w:t>
            </w:r>
            <w:r>
              <w:rPr>
                <w:rFonts w:ascii="Times New Roman" w:eastAsia="Times New Roman" w:hAnsi="Times New Roman" w:cs="Times New Roman"/>
                <w:color w:val="333333"/>
              </w:rPr>
              <w:t>тком випадків, що зазначені в </w:t>
            </w:r>
            <w:r>
              <w:rPr>
                <w:rFonts w:ascii="Times New Roman" w:eastAsia="Times New Roman" w:hAnsi="Times New Roman" w:cs="Times New Roman"/>
                <w:color w:val="000000"/>
              </w:rPr>
              <w:t>пункті 5.14.4</w:t>
            </w:r>
            <w:r>
              <w:rPr>
                <w:rFonts w:ascii="Times New Roman" w:eastAsia="Times New Roman" w:hAnsi="Times New Roman" w:cs="Times New Roman"/>
                <w:color w:val="333333"/>
              </w:rPr>
              <w:t> цієї глави, обчислюється за формулами:</w:t>
            </w:r>
          </w:p>
          <w:tbl>
            <w:tblPr>
              <w:tblStyle w:val="af6"/>
              <w:tblW w:w="6872" w:type="dxa"/>
              <w:tblInd w:w="0" w:type="dxa"/>
              <w:tblLayout w:type="fixed"/>
              <w:tblLook w:val="0400" w:firstRow="0" w:lastRow="0" w:firstColumn="0" w:lastColumn="0" w:noHBand="0" w:noVBand="1"/>
            </w:tblPr>
            <w:tblGrid>
              <w:gridCol w:w="6872"/>
            </w:tblGrid>
            <w:tr w:rsidR="001F03CF">
              <w:tc>
                <w:tcPr>
                  <w:tcW w:w="6872" w:type="dxa"/>
                </w:tcPr>
                <w:p w:rsidR="001F03CF" w:rsidRDefault="006814ED">
                  <w:pPr>
                    <w:pBdr>
                      <w:top w:val="nil"/>
                      <w:left w:val="nil"/>
                      <w:bottom w:val="nil"/>
                      <w:right w:val="nil"/>
                      <w:between w:val="nil"/>
                    </w:pBdr>
                    <w:spacing w:after="150" w:line="240" w:lineRule="auto"/>
                    <w:ind w:firstLine="450"/>
                    <w:jc w:val="both"/>
                    <w:rPr>
                      <w:rFonts w:ascii="Times New Roman" w:eastAsia="Times New Roman" w:hAnsi="Times New Roman" w:cs="Times New Roman"/>
                      <w:color w:val="000000"/>
                    </w:rPr>
                  </w:pPr>
                  <w:bookmarkStart w:id="13" w:name="bookmark=id.1ksv4uv" w:colFirst="0" w:colLast="0"/>
                  <w:bookmarkStart w:id="14" w:name="bookmark=id.35nkun2" w:colFirst="0" w:colLast="0"/>
                  <w:bookmarkEnd w:id="13"/>
                  <w:bookmarkEnd w:id="14"/>
                  <w:r>
                    <w:rPr>
                      <w:rFonts w:ascii="Times New Roman" w:eastAsia="Times New Roman" w:hAnsi="Times New Roman" w:cs="Times New Roman"/>
                      <w:color w:val="000000"/>
                    </w:rPr>
                    <w:lastRenderedPageBreak/>
                    <w:t>1) якщо зона системи перебуває в дефіциті протягом розрахункового періоду, </w:t>
                  </w:r>
                  <w:r>
                    <w:rPr>
                      <w:rFonts w:ascii="Times New Roman" w:eastAsia="Times New Roman" w:hAnsi="Times New Roman" w:cs="Times New Roman"/>
                      <w:noProof/>
                      <w:color w:val="0000FF"/>
                    </w:rPr>
                    <w:drawing>
                      <wp:inline distT="0" distB="0" distL="0" distR="0">
                        <wp:extent cx="1905000" cy="209550"/>
                        <wp:effectExtent l="0" t="0" r="0" b="0"/>
                        <wp:docPr id="138" name="image29.gif" descr="https://zakon.rada.gov.ua/laws/file/imgs/98/p473873n4241-40.gif"/>
                        <wp:cNvGraphicFramePr/>
                        <a:graphic xmlns:a="http://schemas.openxmlformats.org/drawingml/2006/main">
                          <a:graphicData uri="http://schemas.openxmlformats.org/drawingml/2006/picture">
                            <pic:pic xmlns:pic="http://schemas.openxmlformats.org/drawingml/2006/picture">
                              <pic:nvPicPr>
                                <pic:cNvPr id="0" name="image29.gif" descr="https://zakon.rada.gov.ua/laws/file/imgs/98/p473873n4241-40.gif"/>
                                <pic:cNvPicPr preferRelativeResize="0"/>
                              </pic:nvPicPr>
                              <pic:blipFill>
                                <a:blip r:embed="rId21"/>
                                <a:srcRect/>
                                <a:stretch>
                                  <a:fillRect/>
                                </a:stretch>
                              </pic:blipFill>
                              <pic:spPr>
                                <a:xfrm>
                                  <a:off x="0" y="0"/>
                                  <a:ext cx="1905000" cy="209550"/>
                                </a:xfrm>
                                <a:prstGeom prst="rect">
                                  <a:avLst/>
                                </a:prstGeom>
                                <a:ln/>
                              </pic:spPr>
                            </pic:pic>
                          </a:graphicData>
                        </a:graphic>
                      </wp:inline>
                    </w:drawing>
                  </w:r>
                  <w:r>
                    <w:rPr>
                      <w:rFonts w:ascii="Times New Roman" w:eastAsia="Times New Roman" w:hAnsi="Times New Roman" w:cs="Times New Roman"/>
                      <w:color w:val="000000"/>
                    </w:rPr>
                    <w:t>нарахування коштів за активовану балансуючу електричну енергію на завантаження за кожен розрахунковий період у зоні розраховується за маржинальною ціною балансуючої електричної енергії на завантаження зони, а списання коштів за активовану балансуючу електр</w:t>
                  </w:r>
                  <w:r>
                    <w:rPr>
                      <w:rFonts w:ascii="Times New Roman" w:eastAsia="Times New Roman" w:hAnsi="Times New Roman" w:cs="Times New Roman"/>
                      <w:color w:val="000000"/>
                    </w:rPr>
                    <w:t>ичну енергію на розвантаження за кожен розрахунковий період у зоні розраховується за ціною останньої (найменшої за ціною) активованої пропозиції на балансуючу електричну енергію на розвантаження в зоні, тобто</w:t>
                  </w:r>
                </w:p>
              </w:tc>
            </w:tr>
          </w:tbl>
          <w:p w:rsidR="001F03CF" w:rsidRDefault="006814ED">
            <w:pPr>
              <w:pBdr>
                <w:top w:val="nil"/>
                <w:left w:val="nil"/>
                <w:bottom w:val="nil"/>
                <w:right w:val="nil"/>
                <w:between w:val="nil"/>
              </w:pBdr>
              <w:shd w:val="clear" w:color="auto" w:fill="FFFFFF"/>
              <w:spacing w:before="150" w:after="150"/>
              <w:jc w:val="center"/>
              <w:rPr>
                <w:rFonts w:ascii="Times New Roman" w:eastAsia="Times New Roman" w:hAnsi="Times New Roman" w:cs="Times New Roman"/>
                <w:color w:val="333333"/>
              </w:rPr>
            </w:pPr>
            <w:bookmarkStart w:id="15" w:name="bookmark=id.44sinio" w:colFirst="0" w:colLast="0"/>
            <w:bookmarkEnd w:id="15"/>
            <w:r>
              <w:rPr>
                <w:rFonts w:ascii="Times New Roman" w:eastAsia="Times New Roman" w:hAnsi="Times New Roman" w:cs="Times New Roman"/>
                <w:noProof/>
                <w:color w:val="0000FF"/>
              </w:rPr>
              <w:drawing>
                <wp:inline distT="0" distB="0" distL="0" distR="0">
                  <wp:extent cx="2686260" cy="291352"/>
                  <wp:effectExtent l="0" t="0" r="0" b="0"/>
                  <wp:docPr id="139" name="image12.gif" descr="https://zakon.rada.gov.ua/laws/file/imgs/98/p473873n4242-41.gif"/>
                  <wp:cNvGraphicFramePr/>
                  <a:graphic xmlns:a="http://schemas.openxmlformats.org/drawingml/2006/main">
                    <a:graphicData uri="http://schemas.openxmlformats.org/drawingml/2006/picture">
                      <pic:pic xmlns:pic="http://schemas.openxmlformats.org/drawingml/2006/picture">
                        <pic:nvPicPr>
                          <pic:cNvPr id="0" name="image12.gif" descr="https://zakon.rada.gov.ua/laws/file/imgs/98/p473873n4242-41.gif"/>
                          <pic:cNvPicPr preferRelativeResize="0"/>
                        </pic:nvPicPr>
                        <pic:blipFill>
                          <a:blip r:embed="rId22"/>
                          <a:srcRect/>
                          <a:stretch>
                            <a:fillRect/>
                          </a:stretch>
                        </pic:blipFill>
                        <pic:spPr>
                          <a:xfrm>
                            <a:off x="0" y="0"/>
                            <a:ext cx="2686260" cy="291352"/>
                          </a:xfrm>
                          <a:prstGeom prst="rect">
                            <a:avLst/>
                          </a:prstGeom>
                          <a:ln/>
                        </pic:spPr>
                      </pic:pic>
                    </a:graphicData>
                  </a:graphic>
                </wp:inline>
              </w:drawing>
            </w:r>
            <w:bookmarkStart w:id="16" w:name="bookmark=id.2jxsxqh" w:colFirst="0" w:colLast="0"/>
            <w:bookmarkStart w:id="17" w:name="bookmark=id.z337ya" w:colFirst="0" w:colLast="0"/>
            <w:bookmarkEnd w:id="16"/>
            <w:bookmarkEnd w:id="17"/>
            <w:r>
              <w:rPr>
                <w:rFonts w:ascii="Times New Roman" w:eastAsia="Times New Roman" w:hAnsi="Times New Roman" w:cs="Times New Roman"/>
                <w:noProof/>
                <w:color w:val="0000FF"/>
              </w:rPr>
              <w:drawing>
                <wp:inline distT="0" distB="0" distL="0" distR="0">
                  <wp:extent cx="2870278" cy="798101"/>
                  <wp:effectExtent l="0" t="0" r="0" b="0"/>
                  <wp:docPr id="140" name="image10.gif" descr="https://zakon.rada.gov.ua/laws/file/imgs/98/p473873n4244-42.gif"/>
                  <wp:cNvGraphicFramePr/>
                  <a:graphic xmlns:a="http://schemas.openxmlformats.org/drawingml/2006/main">
                    <a:graphicData uri="http://schemas.openxmlformats.org/drawingml/2006/picture">
                      <pic:pic xmlns:pic="http://schemas.openxmlformats.org/drawingml/2006/picture">
                        <pic:nvPicPr>
                          <pic:cNvPr id="0" name="image10.gif" descr="https://zakon.rada.gov.ua/laws/file/imgs/98/p473873n4244-42.gif"/>
                          <pic:cNvPicPr preferRelativeResize="0"/>
                        </pic:nvPicPr>
                        <pic:blipFill>
                          <a:blip r:embed="rId23"/>
                          <a:srcRect/>
                          <a:stretch>
                            <a:fillRect/>
                          </a:stretch>
                        </pic:blipFill>
                        <pic:spPr>
                          <a:xfrm>
                            <a:off x="0" y="0"/>
                            <a:ext cx="2870278" cy="798101"/>
                          </a:xfrm>
                          <a:prstGeom prst="rect">
                            <a:avLst/>
                          </a:prstGeom>
                          <a:ln/>
                        </pic:spPr>
                      </pic:pic>
                    </a:graphicData>
                  </a:graphic>
                </wp:inline>
              </w:drawing>
            </w:r>
          </w:p>
          <w:tbl>
            <w:tblPr>
              <w:tblStyle w:val="af7"/>
              <w:tblW w:w="6872"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19"/>
              <w:gridCol w:w="637"/>
              <w:gridCol w:w="64"/>
              <w:gridCol w:w="5952"/>
            </w:tblGrid>
            <w:tr w:rsidR="001F03CF">
              <w:tc>
                <w:tcPr>
                  <w:tcW w:w="219"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bookmarkStart w:id="18" w:name="bookmark=id.3j2qqm3" w:colFirst="0" w:colLast="0"/>
                  <w:bookmarkEnd w:id="18"/>
                  <w:r>
                    <w:rPr>
                      <w:rFonts w:ascii="Times New Roman" w:eastAsia="Times New Roman" w:hAnsi="Times New Roman" w:cs="Times New Roman"/>
                      <w:color w:val="000000"/>
                    </w:rPr>
                    <w:t>де</w:t>
                  </w:r>
                </w:p>
              </w:tc>
              <w:tc>
                <w:tcPr>
                  <w:tcW w:w="637"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373676" cy="169457"/>
                        <wp:effectExtent l="0" t="0" r="0" b="0"/>
                        <wp:docPr id="141" name="image7.gif" descr="https://zakon.rada.gov.ua/laws/file/imgs/98/p473873n4245-43.gif"/>
                        <wp:cNvGraphicFramePr/>
                        <a:graphic xmlns:a="http://schemas.openxmlformats.org/drawingml/2006/main">
                          <a:graphicData uri="http://schemas.openxmlformats.org/drawingml/2006/picture">
                            <pic:pic xmlns:pic="http://schemas.openxmlformats.org/drawingml/2006/picture">
                              <pic:nvPicPr>
                                <pic:cNvPr id="0" name="image7.gif" descr="https://zakon.rada.gov.ua/laws/file/imgs/98/p473873n4245-43.gif"/>
                                <pic:cNvPicPr preferRelativeResize="0"/>
                              </pic:nvPicPr>
                              <pic:blipFill>
                                <a:blip r:embed="rId24"/>
                                <a:srcRect/>
                                <a:stretch>
                                  <a:fillRect/>
                                </a:stretch>
                              </pic:blipFill>
                              <pic:spPr>
                                <a:xfrm>
                                  <a:off x="0" y="0"/>
                                  <a:ext cx="373676" cy="169457"/>
                                </a:xfrm>
                                <a:prstGeom prst="rect">
                                  <a:avLst/>
                                </a:prstGeom>
                                <a:ln/>
                              </pic:spPr>
                            </pic:pic>
                          </a:graphicData>
                        </a:graphic>
                      </wp:inline>
                    </w:drawing>
                  </w:r>
                </w:p>
              </w:tc>
              <w:tc>
                <w:tcPr>
                  <w:tcW w:w="64"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5952"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ціна балансуючої електричної енергії на завантаження зони для активації балансуючої електричної енергії на завантаження на балансуючому ринку реального часу за розрахунковий період, грн/</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яка визначається як середньозважена ціна за розрахунковий пер</w:t>
                  </w:r>
                  <w:r>
                    <w:rPr>
                      <w:rFonts w:ascii="Times New Roman" w:eastAsia="Times New Roman" w:hAnsi="Times New Roman" w:cs="Times New Roman"/>
                      <w:color w:val="000000"/>
                    </w:rPr>
                    <w:t xml:space="preserve">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(у </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за кожну ОРЧ, та розраховується за формулою</w:t>
                  </w:r>
                </w:p>
              </w:tc>
            </w:tr>
          </w:tbl>
          <w:p w:rsidR="001F03CF" w:rsidRDefault="006814ED">
            <w:pPr>
              <w:pBdr>
                <w:top w:val="nil"/>
                <w:left w:val="nil"/>
                <w:bottom w:val="nil"/>
                <w:right w:val="nil"/>
                <w:between w:val="nil"/>
              </w:pBdr>
              <w:shd w:val="clear" w:color="auto" w:fill="FFFFFF"/>
              <w:spacing w:before="150" w:after="150"/>
              <w:jc w:val="center"/>
              <w:rPr>
                <w:rFonts w:ascii="Times New Roman" w:eastAsia="Times New Roman" w:hAnsi="Times New Roman" w:cs="Times New Roman"/>
                <w:color w:val="333333"/>
              </w:rPr>
            </w:pPr>
            <w:bookmarkStart w:id="19" w:name="bookmark=id.1y810tw" w:colFirst="0" w:colLast="0"/>
            <w:bookmarkEnd w:id="19"/>
            <w:r>
              <w:rPr>
                <w:rFonts w:ascii="Times New Roman" w:eastAsia="Times New Roman" w:hAnsi="Times New Roman" w:cs="Times New Roman"/>
                <w:noProof/>
                <w:color w:val="0000FF"/>
              </w:rPr>
              <w:drawing>
                <wp:inline distT="0" distB="0" distL="0" distR="0">
                  <wp:extent cx="2869642" cy="537704"/>
                  <wp:effectExtent l="0" t="0" r="0" b="0"/>
                  <wp:docPr id="142" name="image4.gif" descr="https://zakon.rada.gov.ua/laws/file/imgs/98/p473873n4246-44.gif"/>
                  <wp:cNvGraphicFramePr/>
                  <a:graphic xmlns:a="http://schemas.openxmlformats.org/drawingml/2006/main">
                    <a:graphicData uri="http://schemas.openxmlformats.org/drawingml/2006/picture">
                      <pic:pic xmlns:pic="http://schemas.openxmlformats.org/drawingml/2006/picture">
                        <pic:nvPicPr>
                          <pic:cNvPr id="0" name="image4.gif" descr="https://zakon.rada.gov.ua/laws/file/imgs/98/p473873n4246-44.gif"/>
                          <pic:cNvPicPr preferRelativeResize="0"/>
                        </pic:nvPicPr>
                        <pic:blipFill>
                          <a:blip r:embed="rId25"/>
                          <a:srcRect/>
                          <a:stretch>
                            <a:fillRect/>
                          </a:stretch>
                        </pic:blipFill>
                        <pic:spPr>
                          <a:xfrm>
                            <a:off x="0" y="0"/>
                            <a:ext cx="2869642" cy="537704"/>
                          </a:xfrm>
                          <a:prstGeom prst="rect">
                            <a:avLst/>
                          </a:prstGeom>
                          <a:ln/>
                        </pic:spPr>
                      </pic:pic>
                    </a:graphicData>
                  </a:graphic>
                </wp:inline>
              </w:drawing>
            </w:r>
          </w:p>
          <w:tbl>
            <w:tblPr>
              <w:tblStyle w:val="af8"/>
              <w:tblW w:w="6872" w:type="dxa"/>
              <w:tblInd w:w="0" w:type="dxa"/>
              <w:tblLayout w:type="fixed"/>
              <w:tblLook w:val="0400" w:firstRow="0" w:lastRow="0" w:firstColumn="0" w:lastColumn="0" w:noHBand="0" w:noVBand="1"/>
            </w:tblPr>
            <w:tblGrid>
              <w:gridCol w:w="6872"/>
            </w:tblGrid>
            <w:tr w:rsidR="001F03CF">
              <w:tc>
                <w:tcPr>
                  <w:tcW w:w="6872" w:type="dxa"/>
                </w:tcPr>
                <w:p w:rsidR="001F03CF" w:rsidRDefault="006814ED">
                  <w:pPr>
                    <w:pBdr>
                      <w:top w:val="nil"/>
                      <w:left w:val="nil"/>
                      <w:bottom w:val="nil"/>
                      <w:right w:val="nil"/>
                      <w:between w:val="nil"/>
                    </w:pBdr>
                    <w:spacing w:after="150" w:line="240" w:lineRule="auto"/>
                    <w:ind w:firstLine="450"/>
                    <w:jc w:val="both"/>
                    <w:rPr>
                      <w:rFonts w:ascii="Times New Roman" w:eastAsia="Times New Roman" w:hAnsi="Times New Roman" w:cs="Times New Roman"/>
                      <w:color w:val="000000"/>
                    </w:rPr>
                  </w:pPr>
                  <w:bookmarkStart w:id="20" w:name="bookmark=id.4i7ojhp" w:colFirst="0" w:colLast="0"/>
                  <w:bookmarkEnd w:id="20"/>
                  <w:r>
                    <w:rPr>
                      <w:rFonts w:ascii="Times New Roman" w:eastAsia="Times New Roman" w:hAnsi="Times New Roman" w:cs="Times New Roman"/>
                      <w:color w:val="000000"/>
                    </w:rPr>
                    <w:t>2) якщо зона системи перебуває в профіциті протягом розрахункового періоду, </w:t>
                  </w:r>
                  <w:r>
                    <w:rPr>
                      <w:rFonts w:ascii="Times New Roman" w:eastAsia="Times New Roman" w:hAnsi="Times New Roman" w:cs="Times New Roman"/>
                      <w:noProof/>
                      <w:color w:val="0000FF"/>
                    </w:rPr>
                    <w:drawing>
                      <wp:inline distT="0" distB="0" distL="0" distR="0">
                        <wp:extent cx="1905000" cy="209550"/>
                        <wp:effectExtent l="0" t="0" r="0" b="0"/>
                        <wp:docPr id="113" name="image6.gif" descr="https://zakon.rada.gov.ua/laws/file/imgs/98/p473873n4247-45.gif"/>
                        <wp:cNvGraphicFramePr/>
                        <a:graphic xmlns:a="http://schemas.openxmlformats.org/drawingml/2006/main">
                          <a:graphicData uri="http://schemas.openxmlformats.org/drawingml/2006/picture">
                            <pic:pic xmlns:pic="http://schemas.openxmlformats.org/drawingml/2006/picture">
                              <pic:nvPicPr>
                                <pic:cNvPr id="0" name="image6.gif" descr="https://zakon.rada.gov.ua/laws/file/imgs/98/p473873n4247-45.gif"/>
                                <pic:cNvPicPr preferRelativeResize="0"/>
                              </pic:nvPicPr>
                              <pic:blipFill>
                                <a:blip r:embed="rId26"/>
                                <a:srcRect/>
                                <a:stretch>
                                  <a:fillRect/>
                                </a:stretch>
                              </pic:blipFill>
                              <pic:spPr>
                                <a:xfrm>
                                  <a:off x="0" y="0"/>
                                  <a:ext cx="1905000" cy="209550"/>
                                </a:xfrm>
                                <a:prstGeom prst="rect">
                                  <a:avLst/>
                                </a:prstGeom>
                                <a:ln/>
                              </pic:spPr>
                            </pic:pic>
                          </a:graphicData>
                        </a:graphic>
                      </wp:inline>
                    </w:drawing>
                  </w:r>
                  <w:r>
                    <w:rPr>
                      <w:rFonts w:ascii="Times New Roman" w:eastAsia="Times New Roman" w:hAnsi="Times New Roman" w:cs="Times New Roman"/>
                      <w:color w:val="000000"/>
                    </w:rPr>
                    <w:t xml:space="preserve">списання коштів за активовану балансуючу електричну енергію на розвантаження за кожен розрахунковий період розраховується за маржинальною ціною балансуючої електричної енергії на </w:t>
                  </w:r>
                  <w:r>
                    <w:rPr>
                      <w:rFonts w:ascii="Times New Roman" w:eastAsia="Times New Roman" w:hAnsi="Times New Roman" w:cs="Times New Roman"/>
                      <w:color w:val="000000"/>
                    </w:rPr>
                    <w:t xml:space="preserve">розвантаження зони, а нарахування коштів за активовану балансуючу електричну енергію на завантаження за кожен розрахунковий період розраховується за ціною останньої </w:t>
                  </w:r>
                  <w:r>
                    <w:rPr>
                      <w:rFonts w:ascii="Times New Roman" w:eastAsia="Times New Roman" w:hAnsi="Times New Roman" w:cs="Times New Roman"/>
                      <w:color w:val="000000"/>
                    </w:rPr>
                    <w:lastRenderedPageBreak/>
                    <w:t>(найдорожчої) активованої пропозиції на балансуючу електричну енергію на завантаження в зон</w:t>
                  </w:r>
                  <w:r>
                    <w:rPr>
                      <w:rFonts w:ascii="Times New Roman" w:eastAsia="Times New Roman" w:hAnsi="Times New Roman" w:cs="Times New Roman"/>
                      <w:color w:val="000000"/>
                    </w:rPr>
                    <w:t>і, що визначається за формулою</w:t>
                  </w:r>
                </w:p>
              </w:tc>
            </w:tr>
          </w:tbl>
          <w:p w:rsidR="001F03CF" w:rsidRDefault="006814ED">
            <w:pPr>
              <w:pBdr>
                <w:top w:val="nil"/>
                <w:left w:val="nil"/>
                <w:bottom w:val="nil"/>
                <w:right w:val="nil"/>
                <w:between w:val="nil"/>
              </w:pBdr>
              <w:shd w:val="clear" w:color="auto" w:fill="FFFFFF"/>
              <w:spacing w:before="150" w:after="150"/>
              <w:jc w:val="center"/>
              <w:rPr>
                <w:rFonts w:ascii="Times New Roman" w:eastAsia="Times New Roman" w:hAnsi="Times New Roman" w:cs="Times New Roman"/>
                <w:color w:val="333333"/>
              </w:rPr>
            </w:pPr>
            <w:bookmarkStart w:id="21" w:name="bookmark=id.2xcytpi" w:colFirst="0" w:colLast="0"/>
            <w:bookmarkStart w:id="22" w:name="bookmark=id.1ci93xb" w:colFirst="0" w:colLast="0"/>
            <w:bookmarkEnd w:id="21"/>
            <w:bookmarkEnd w:id="22"/>
            <w:r>
              <w:rPr>
                <w:rFonts w:ascii="Times New Roman" w:eastAsia="Times New Roman" w:hAnsi="Times New Roman" w:cs="Times New Roman"/>
                <w:noProof/>
                <w:color w:val="0000FF"/>
              </w:rPr>
              <w:lastRenderedPageBreak/>
              <w:drawing>
                <wp:inline distT="0" distB="0" distL="0" distR="0">
                  <wp:extent cx="4419750" cy="477070"/>
                  <wp:effectExtent l="0" t="0" r="0" b="0"/>
                  <wp:docPr id="114" name="image5.gif" descr="https://zakon.rada.gov.ua/laws/file/imgs/98/p473873n4249-46.gif"/>
                  <wp:cNvGraphicFramePr/>
                  <a:graphic xmlns:a="http://schemas.openxmlformats.org/drawingml/2006/main">
                    <a:graphicData uri="http://schemas.openxmlformats.org/drawingml/2006/picture">
                      <pic:pic xmlns:pic="http://schemas.openxmlformats.org/drawingml/2006/picture">
                        <pic:nvPicPr>
                          <pic:cNvPr id="0" name="image5.gif" descr="https://zakon.rada.gov.ua/laws/file/imgs/98/p473873n4249-46.gif"/>
                          <pic:cNvPicPr preferRelativeResize="0"/>
                        </pic:nvPicPr>
                        <pic:blipFill>
                          <a:blip r:embed="rId27"/>
                          <a:srcRect/>
                          <a:stretch>
                            <a:fillRect/>
                          </a:stretch>
                        </pic:blipFill>
                        <pic:spPr>
                          <a:xfrm>
                            <a:off x="0" y="0"/>
                            <a:ext cx="4419750" cy="477070"/>
                          </a:xfrm>
                          <a:prstGeom prst="rect">
                            <a:avLst/>
                          </a:prstGeom>
                          <a:ln/>
                        </pic:spPr>
                      </pic:pic>
                    </a:graphicData>
                  </a:graphic>
                </wp:inline>
              </w:drawing>
            </w:r>
          </w:p>
          <w:tbl>
            <w:tblPr>
              <w:tblStyle w:val="af9"/>
              <w:tblW w:w="6871"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08"/>
              <w:gridCol w:w="675"/>
              <w:gridCol w:w="50"/>
              <w:gridCol w:w="5938"/>
            </w:tblGrid>
            <w:tr w:rsidR="001F03CF">
              <w:tc>
                <w:tcPr>
                  <w:tcW w:w="208"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bookmarkStart w:id="23" w:name="bookmark=id.3whwml4" w:colFirst="0" w:colLast="0"/>
                  <w:bookmarkEnd w:id="23"/>
                  <w:r>
                    <w:rPr>
                      <w:rFonts w:ascii="Times New Roman" w:eastAsia="Times New Roman" w:hAnsi="Times New Roman" w:cs="Times New Roman"/>
                      <w:color w:val="000000"/>
                    </w:rPr>
                    <w:t>де</w:t>
                  </w:r>
                </w:p>
              </w:tc>
              <w:tc>
                <w:tcPr>
                  <w:tcW w:w="675"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396428" cy="167168"/>
                        <wp:effectExtent l="0" t="0" r="0" b="0"/>
                        <wp:docPr id="115" name="image2.gif" descr="https://zakon.rada.gov.ua/laws/file/imgs/98/p473873n4250-47.gif"/>
                        <wp:cNvGraphicFramePr/>
                        <a:graphic xmlns:a="http://schemas.openxmlformats.org/drawingml/2006/main">
                          <a:graphicData uri="http://schemas.openxmlformats.org/drawingml/2006/picture">
                            <pic:pic xmlns:pic="http://schemas.openxmlformats.org/drawingml/2006/picture">
                              <pic:nvPicPr>
                                <pic:cNvPr id="0" name="image2.gif" descr="https://zakon.rada.gov.ua/laws/file/imgs/98/p473873n4250-47.gif"/>
                                <pic:cNvPicPr preferRelativeResize="0"/>
                              </pic:nvPicPr>
                              <pic:blipFill>
                                <a:blip r:embed="rId28"/>
                                <a:srcRect/>
                                <a:stretch>
                                  <a:fillRect/>
                                </a:stretch>
                              </pic:blipFill>
                              <pic:spPr>
                                <a:xfrm>
                                  <a:off x="0" y="0"/>
                                  <a:ext cx="396428" cy="167168"/>
                                </a:xfrm>
                                <a:prstGeom prst="rect">
                                  <a:avLst/>
                                </a:prstGeom>
                                <a:ln/>
                              </pic:spPr>
                            </pic:pic>
                          </a:graphicData>
                        </a:graphic>
                      </wp:inline>
                    </w:drawing>
                  </w:r>
                </w:p>
              </w:tc>
              <w:tc>
                <w:tcPr>
                  <w:tcW w:w="50"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5939"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ціна балансуючої електричної енергії на розвантаження в зоні z за активацію балансуючої електричної енергії на розвантаження на балансуючому ринку за розрахунковий період t, грн/</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xml:space="preserve">, яка визначається як середньозважена ціна за розрахунковий період t у </w:t>
                  </w:r>
                  <w:r>
                    <w:rPr>
                      <w:rFonts w:ascii="Times New Roman" w:eastAsia="Times New Roman" w:hAnsi="Times New Roman" w:cs="Times New Roman"/>
                      <w:color w:val="000000"/>
                    </w:rPr>
                    <w:t xml:space="preserve">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(у </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за кожну ОРЧ, та розраховується за формулою</w:t>
                  </w:r>
                </w:p>
              </w:tc>
            </w:tr>
          </w:tbl>
          <w:p w:rsidR="001F03CF" w:rsidRDefault="006814ED">
            <w:pPr>
              <w:pBdr>
                <w:top w:val="nil"/>
                <w:left w:val="nil"/>
                <w:bottom w:val="nil"/>
                <w:right w:val="nil"/>
                <w:between w:val="nil"/>
              </w:pBdr>
              <w:shd w:val="clear" w:color="auto" w:fill="FFFFFF"/>
              <w:spacing w:before="150" w:after="150"/>
              <w:jc w:val="center"/>
              <w:rPr>
                <w:rFonts w:ascii="Times New Roman" w:eastAsia="Times New Roman" w:hAnsi="Times New Roman" w:cs="Times New Roman"/>
                <w:color w:val="333333"/>
              </w:rPr>
            </w:pPr>
            <w:bookmarkStart w:id="24" w:name="bookmark=id.2bn6wsx" w:colFirst="0" w:colLast="0"/>
            <w:bookmarkEnd w:id="24"/>
            <w:r>
              <w:rPr>
                <w:rFonts w:ascii="Times New Roman" w:eastAsia="Times New Roman" w:hAnsi="Times New Roman" w:cs="Times New Roman"/>
                <w:noProof/>
                <w:color w:val="0000FF"/>
              </w:rPr>
              <w:drawing>
                <wp:inline distT="0" distB="0" distL="0" distR="0">
                  <wp:extent cx="3037229" cy="508971"/>
                  <wp:effectExtent l="0" t="0" r="0" b="0"/>
                  <wp:docPr id="116" name="image8.gif" descr="https://zakon.rada.gov.ua/laws/file/imgs/98/p473873n4251-48.gif"/>
                  <wp:cNvGraphicFramePr/>
                  <a:graphic xmlns:a="http://schemas.openxmlformats.org/drawingml/2006/main">
                    <a:graphicData uri="http://schemas.openxmlformats.org/drawingml/2006/picture">
                      <pic:pic xmlns:pic="http://schemas.openxmlformats.org/drawingml/2006/picture">
                        <pic:nvPicPr>
                          <pic:cNvPr id="0" name="image8.gif" descr="https://zakon.rada.gov.ua/laws/file/imgs/98/p473873n4251-48.gif"/>
                          <pic:cNvPicPr preferRelativeResize="0"/>
                        </pic:nvPicPr>
                        <pic:blipFill>
                          <a:blip r:embed="rId29"/>
                          <a:srcRect/>
                          <a:stretch>
                            <a:fillRect/>
                          </a:stretch>
                        </pic:blipFill>
                        <pic:spPr>
                          <a:xfrm>
                            <a:off x="0" y="0"/>
                            <a:ext cx="3037229" cy="508971"/>
                          </a:xfrm>
                          <a:prstGeom prst="rect">
                            <a:avLst/>
                          </a:prstGeom>
                          <a:ln/>
                        </pic:spPr>
                      </pic:pic>
                    </a:graphicData>
                  </a:graphic>
                </wp:inline>
              </w:drawing>
            </w:r>
          </w:p>
          <w:p w:rsidR="001F03CF" w:rsidRDefault="001F03CF">
            <w:pPr>
              <w:shd w:val="clear" w:color="auto" w:fill="FFFFFF"/>
              <w:jc w:val="both"/>
              <w:rPr>
                <w:rFonts w:ascii="Times New Roman" w:eastAsia="Times New Roman" w:hAnsi="Times New Roman" w:cs="Times New Roman"/>
                <w:color w:val="000000"/>
              </w:rPr>
            </w:pPr>
          </w:p>
        </w:tc>
        <w:tc>
          <w:tcPr>
            <w:tcW w:w="7797" w:type="dxa"/>
          </w:tcPr>
          <w:p w:rsidR="001F03CF" w:rsidRDefault="006814ED">
            <w:pPr>
              <w:shd w:val="clear" w:color="auto" w:fill="FFFFFF"/>
              <w:jc w:val="both"/>
              <w:rPr>
                <w:rFonts w:ascii="Times New Roman" w:eastAsia="Times New Roman" w:hAnsi="Times New Roman" w:cs="Times New Roman"/>
                <w:color w:val="333333"/>
              </w:rPr>
            </w:pPr>
            <w:r>
              <w:rPr>
                <w:rFonts w:ascii="Times New Roman" w:eastAsia="Times New Roman" w:hAnsi="Times New Roman" w:cs="Times New Roman"/>
              </w:rPr>
              <w:lastRenderedPageBreak/>
              <w:t xml:space="preserve">5.14.5.  </w:t>
            </w:r>
            <w:r>
              <w:rPr>
                <w:rFonts w:ascii="Times New Roman" w:eastAsia="Times New Roman" w:hAnsi="Times New Roman" w:cs="Times New Roman"/>
                <w:color w:val="333333"/>
              </w:rPr>
              <w:t>У кожній зоні величина нарахування/списання коштів одиниці постачання послуг з балансування, включаючи кваліфіковані одиниці ВДЕ, що працюють не за "зеленим" тарифом, за кожен розрахунковий період для балансуючої електричної енергії в зоні, за винятком вип</w:t>
            </w:r>
            <w:r>
              <w:rPr>
                <w:rFonts w:ascii="Times New Roman" w:eastAsia="Times New Roman" w:hAnsi="Times New Roman" w:cs="Times New Roman"/>
                <w:color w:val="333333"/>
              </w:rPr>
              <w:t>адків, що зазначені в пункті 5.14.4 цієї глави, обчислюється за формулами:</w:t>
            </w:r>
          </w:p>
          <w:p w:rsidR="001F03CF" w:rsidRDefault="001F03CF">
            <w:pPr>
              <w:pBdr>
                <w:top w:val="nil"/>
                <w:left w:val="nil"/>
                <w:bottom w:val="nil"/>
                <w:right w:val="nil"/>
                <w:between w:val="nil"/>
              </w:pBdr>
              <w:spacing w:after="150"/>
              <w:ind w:firstLine="450"/>
              <w:jc w:val="both"/>
              <w:rPr>
                <w:rFonts w:ascii="Times New Roman" w:eastAsia="Times New Roman" w:hAnsi="Times New Roman" w:cs="Times New Roman"/>
                <w:color w:val="000000"/>
              </w:rPr>
            </w:pPr>
          </w:p>
          <w:p w:rsidR="001F03CF" w:rsidRDefault="006814ED">
            <w:pPr>
              <w:pBdr>
                <w:top w:val="nil"/>
                <w:left w:val="nil"/>
                <w:bottom w:val="nil"/>
                <w:right w:val="nil"/>
                <w:between w:val="nil"/>
              </w:pBdr>
              <w:spacing w:after="150"/>
              <w:ind w:firstLine="450"/>
              <w:jc w:val="both"/>
              <w:rPr>
                <w:rFonts w:ascii="Times New Roman" w:eastAsia="Times New Roman" w:hAnsi="Times New Roman" w:cs="Times New Roman"/>
                <w:color w:val="000000"/>
              </w:rPr>
            </w:pPr>
            <w:bookmarkStart w:id="25" w:name="_heading=h.qsh70q" w:colFirst="0" w:colLast="0"/>
            <w:bookmarkEnd w:id="25"/>
            <w:r>
              <w:rPr>
                <w:rFonts w:ascii="Times New Roman" w:eastAsia="Times New Roman" w:hAnsi="Times New Roman" w:cs="Times New Roman"/>
                <w:color w:val="000000"/>
              </w:rPr>
              <w:lastRenderedPageBreak/>
              <w:t xml:space="preserve">1) якщо зона системи перебуває в дефіциті протягом розрахункового періоду,  </w:t>
            </w:r>
            <w:r>
              <w:t>(</w:t>
            </w:r>
            <m:oMath>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lang w:val="en-US"/>
                    </w:rPr>
                    <m:t>e</m:t>
                  </m:r>
                  <m:r>
                    <m:rPr>
                      <m:sty m:val="p"/>
                    </m:rPr>
                    <w:rPr>
                      <w:rFonts w:ascii="Cambria Math" w:hAnsi="Cambria Math"/>
                      <w:color w:val="000000" w:themeColor="text1"/>
                    </w:rPr>
                    <m:t>∈E</m:t>
                  </m:r>
                </m:sub>
                <m:sup/>
                <m:e>
                  <m:d>
                    <m:dPr>
                      <m:ctrlPr>
                        <w:rPr>
                          <w:rFonts w:ascii="Cambria Math" w:hAnsi="Cambria Math"/>
                          <w:color w:val="000000" w:themeColor="text1"/>
                        </w:rPr>
                      </m:ctrlPr>
                    </m:dPr>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up</m:t>
                          </m:r>
                        </m:sup>
                      </m:sSubSup>
                      <m:r>
                        <w:rPr>
                          <w:rFonts w:ascii="Cambria Math" w:hAnsi="Cambria Math"/>
                          <w:color w:val="000000" w:themeColor="text1"/>
                        </w:rPr>
                        <m:t xml:space="preserve">+ </m:t>
                      </m:r>
                      <m:nary>
                        <m:naryPr>
                          <m:chr m:val="∑"/>
                          <m:limLoc m:val="undOvr"/>
                          <m:supHide m:val="1"/>
                          <m:ctrlPr>
                            <w:rPr>
                              <w:rFonts w:ascii="Cambria Math" w:hAnsi="Cambria Math"/>
                              <w:b/>
                              <w:iCs/>
                            </w:rPr>
                          </m:ctrlPr>
                        </m:naryPr>
                        <m:sub>
                          <m:r>
                            <m:rPr>
                              <m:sty m:val="b"/>
                            </m:rPr>
                            <w:rPr>
                              <w:rFonts w:ascii="Cambria Math" w:hAnsi="Cambria Math"/>
                            </w:rPr>
                            <m:t>rtu∈t</m:t>
                          </m:r>
                        </m:sub>
                        <m:sup/>
                        <m:e>
                          <m:d>
                            <m:dPr>
                              <m:ctrlPr>
                                <w:rPr>
                                  <w:rFonts w:ascii="Cambria Math" w:hAnsi="Cambria Math"/>
                                  <w:b/>
                                </w:rPr>
                              </m:ctrlPr>
                            </m:dPr>
                            <m:e>
                              <m:sSub>
                                <m:sSubPr>
                                  <m:ctrlPr>
                                    <w:rPr>
                                      <w:rFonts w:ascii="Cambria Math" w:hAnsi="Cambria Math"/>
                                      <w:b/>
                                      <w:i/>
                                      <w:iCs/>
                                    </w:rPr>
                                  </m:ctrlPr>
                                </m:sSubPr>
                                <m:e>
                                  <m:r>
                                    <m:rPr>
                                      <m:sty m:val="b"/>
                                    </m:rPr>
                                    <w:rPr>
                                      <w:rFonts w:ascii="Cambria Math" w:hAnsi="Cambria Math"/>
                                      <w:lang w:val="en-US"/>
                                    </w:rPr>
                                    <m:t>REC</m:t>
                                  </m:r>
                                </m:e>
                                <m:sub>
                                  <m:r>
                                    <m:rPr>
                                      <m:sty m:val="b"/>
                                    </m:rPr>
                                    <w:rPr>
                                      <w:rFonts w:ascii="Cambria Math" w:hAnsi="Cambria Math"/>
                                    </w:rPr>
                                    <m:t>z, rtu</m:t>
                                  </m:r>
                                </m:sub>
                              </m:sSub>
                            </m:e>
                          </m:d>
                        </m:e>
                      </m:nary>
                    </m:e>
                  </m:d>
                  <m:r>
                    <w:rPr>
                      <w:rFonts w:ascii="Cambria Math" w:hAnsi="Cambria Math"/>
                      <w:color w:val="000000" w:themeColor="text1"/>
                    </w:rPr>
                    <m:t xml:space="preserve">&gt; </m:t>
                  </m:r>
                </m:e>
              </m:nary>
              <m:nary>
                <m:naryPr>
                  <m:chr m:val="∑"/>
                  <m:limLoc m:val="subSup"/>
                  <m:supHide m:val="1"/>
                  <m:ctrlPr>
                    <w:rPr>
                      <w:rFonts w:ascii="Cambria Math" w:hAnsi="Cambria Math"/>
                      <w:iCs/>
                      <w:color w:val="000000" w:themeColor="text1"/>
                    </w:rPr>
                  </m:ctrlPr>
                </m:naryPr>
                <m:sub>
                  <m:r>
                    <m:rPr>
                      <m:sty m:val="p"/>
                    </m:rPr>
                    <w:rPr>
                      <w:rFonts w:ascii="Cambria Math" w:hAnsi="Cambria Math"/>
                      <w:color w:val="000000" w:themeColor="text1"/>
                    </w:rPr>
                    <m:t>e∈E</m:t>
                  </m:r>
                </m:sub>
                <m:sup/>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dn</m:t>
                      </m:r>
                    </m:sup>
                  </m:sSubSup>
                </m:e>
              </m:nary>
            </m:oMath>
            <w:r>
              <w:t>)</w:t>
            </w:r>
            <w:r w:rsidRPr="004E05CE">
              <w:t> </w:t>
            </w:r>
            <w:r>
              <w:rPr>
                <w:rFonts w:ascii="Times New Roman" w:eastAsia="Times New Roman" w:hAnsi="Times New Roman" w:cs="Times New Roman"/>
                <w:color w:val="000000"/>
              </w:rPr>
              <w:t xml:space="preserve"> нарахування коштів за активовану балансуючу електричну енергію на завантаження за кожен розрахунковий період у зоні розраховується за маржинальною ціною балансуючої електричної енергії на завантаження зони, а списання коштів за активовану балансуючу еле</w:t>
            </w:r>
            <w:proofErr w:type="spellStart"/>
            <w:r>
              <w:rPr>
                <w:rFonts w:ascii="Times New Roman" w:eastAsia="Times New Roman" w:hAnsi="Times New Roman" w:cs="Times New Roman"/>
                <w:color w:val="000000"/>
              </w:rPr>
              <w:t>ктричну</w:t>
            </w:r>
            <w:proofErr w:type="spellEnd"/>
            <w:r>
              <w:rPr>
                <w:rFonts w:ascii="Times New Roman" w:eastAsia="Times New Roman" w:hAnsi="Times New Roman" w:cs="Times New Roman"/>
                <w:color w:val="000000"/>
              </w:rPr>
              <w:t xml:space="preserve"> енергію на розвантаження за кожен розрахунковий період у зоні розраховується за ціною останньої (найменшої за ціною) активованої пропозиції на балансуючу електричну енергію на розвантаження в зоні, тобто</w:t>
            </w:r>
          </w:p>
          <w:p w:rsidR="001F03CF" w:rsidRDefault="006814ED">
            <w:pPr>
              <w:pBdr>
                <w:top w:val="nil"/>
                <w:left w:val="nil"/>
                <w:bottom w:val="nil"/>
                <w:right w:val="nil"/>
                <w:between w:val="nil"/>
              </w:pBdr>
              <w:spacing w:after="150"/>
              <w:ind w:firstLine="450"/>
              <w:jc w:val="both"/>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2686260" cy="291352"/>
                  <wp:effectExtent l="0" t="0" r="0" b="0"/>
                  <wp:docPr id="117" name="image12.gif" descr="https://zakon.rada.gov.ua/laws/file/imgs/98/p473873n4242-41.gif"/>
                  <wp:cNvGraphicFramePr/>
                  <a:graphic xmlns:a="http://schemas.openxmlformats.org/drawingml/2006/main">
                    <a:graphicData uri="http://schemas.openxmlformats.org/drawingml/2006/picture">
                      <pic:pic xmlns:pic="http://schemas.openxmlformats.org/drawingml/2006/picture">
                        <pic:nvPicPr>
                          <pic:cNvPr id="0" name="image12.gif" descr="https://zakon.rada.gov.ua/laws/file/imgs/98/p473873n4242-41.gif"/>
                          <pic:cNvPicPr preferRelativeResize="0"/>
                        </pic:nvPicPr>
                        <pic:blipFill>
                          <a:blip r:embed="rId22"/>
                          <a:srcRect/>
                          <a:stretch>
                            <a:fillRect/>
                          </a:stretch>
                        </pic:blipFill>
                        <pic:spPr>
                          <a:xfrm>
                            <a:off x="0" y="0"/>
                            <a:ext cx="2686260" cy="291352"/>
                          </a:xfrm>
                          <a:prstGeom prst="rect">
                            <a:avLst/>
                          </a:prstGeom>
                          <a:ln/>
                        </pic:spPr>
                      </pic:pic>
                    </a:graphicData>
                  </a:graphic>
                </wp:inline>
              </w:drawing>
            </w:r>
          </w:p>
          <w:p w:rsidR="001F03CF" w:rsidRDefault="006814ED">
            <w:pPr>
              <w:pBdr>
                <w:top w:val="nil"/>
                <w:left w:val="nil"/>
                <w:bottom w:val="nil"/>
                <w:right w:val="nil"/>
                <w:between w:val="nil"/>
              </w:pBdr>
              <w:spacing w:after="150"/>
              <w:ind w:firstLine="450"/>
              <w:jc w:val="both"/>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2870278" cy="798101"/>
                  <wp:effectExtent l="0" t="0" r="0" b="0"/>
                  <wp:docPr id="118" name="image10.gif" descr="https://zakon.rada.gov.ua/laws/file/imgs/98/p473873n4244-42.gif"/>
                  <wp:cNvGraphicFramePr/>
                  <a:graphic xmlns:a="http://schemas.openxmlformats.org/drawingml/2006/main">
                    <a:graphicData uri="http://schemas.openxmlformats.org/drawingml/2006/picture">
                      <pic:pic xmlns:pic="http://schemas.openxmlformats.org/drawingml/2006/picture">
                        <pic:nvPicPr>
                          <pic:cNvPr id="0" name="image10.gif" descr="https://zakon.rada.gov.ua/laws/file/imgs/98/p473873n4244-42.gif"/>
                          <pic:cNvPicPr preferRelativeResize="0"/>
                        </pic:nvPicPr>
                        <pic:blipFill>
                          <a:blip r:embed="rId23"/>
                          <a:srcRect/>
                          <a:stretch>
                            <a:fillRect/>
                          </a:stretch>
                        </pic:blipFill>
                        <pic:spPr>
                          <a:xfrm>
                            <a:off x="0" y="0"/>
                            <a:ext cx="2870278" cy="798101"/>
                          </a:xfrm>
                          <a:prstGeom prst="rect">
                            <a:avLst/>
                          </a:prstGeom>
                          <a:ln/>
                        </pic:spPr>
                      </pic:pic>
                    </a:graphicData>
                  </a:graphic>
                </wp:inline>
              </w:drawing>
            </w:r>
          </w:p>
          <w:tbl>
            <w:tblPr>
              <w:tblStyle w:val="afa"/>
              <w:tblW w:w="7581"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38"/>
              <w:gridCol w:w="699"/>
              <w:gridCol w:w="65"/>
              <w:gridCol w:w="6579"/>
            </w:tblGrid>
            <w:tr w:rsidR="001F03CF">
              <w:tc>
                <w:tcPr>
                  <w:tcW w:w="238"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де</w:t>
                  </w:r>
                </w:p>
              </w:tc>
              <w:tc>
                <w:tcPr>
                  <w:tcW w:w="699"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373676" cy="169457"/>
                        <wp:effectExtent l="0" t="0" r="0" b="0"/>
                        <wp:docPr id="119" name="image7.gif" descr="https://zakon.rada.gov.ua/laws/file/imgs/98/p473873n4245-43.gif"/>
                        <wp:cNvGraphicFramePr/>
                        <a:graphic xmlns:a="http://schemas.openxmlformats.org/drawingml/2006/main">
                          <a:graphicData uri="http://schemas.openxmlformats.org/drawingml/2006/picture">
                            <pic:pic xmlns:pic="http://schemas.openxmlformats.org/drawingml/2006/picture">
                              <pic:nvPicPr>
                                <pic:cNvPr id="0" name="image7.gif" descr="https://zakon.rada.gov.ua/laws/file/imgs/98/p473873n4245-43.gif"/>
                                <pic:cNvPicPr preferRelativeResize="0"/>
                              </pic:nvPicPr>
                              <pic:blipFill>
                                <a:blip r:embed="rId24"/>
                                <a:srcRect/>
                                <a:stretch>
                                  <a:fillRect/>
                                </a:stretch>
                              </pic:blipFill>
                              <pic:spPr>
                                <a:xfrm>
                                  <a:off x="0" y="0"/>
                                  <a:ext cx="373676" cy="169457"/>
                                </a:xfrm>
                                <a:prstGeom prst="rect">
                                  <a:avLst/>
                                </a:prstGeom>
                                <a:ln/>
                              </pic:spPr>
                            </pic:pic>
                          </a:graphicData>
                        </a:graphic>
                      </wp:inline>
                    </w:drawing>
                  </w:r>
                </w:p>
              </w:tc>
              <w:tc>
                <w:tcPr>
                  <w:tcW w:w="65"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6579"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ціна балансуючої електричної енергії на завантаження зони для активації балансуючої електричної енергії на завантаження на балансуючому ринку реального часу за розрахунковий період, грн/</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яка визначається як середньозважена ціна за розрахунковий пер</w:t>
                  </w:r>
                  <w:r>
                    <w:rPr>
                      <w:rFonts w:ascii="Times New Roman" w:eastAsia="Times New Roman" w:hAnsi="Times New Roman" w:cs="Times New Roman"/>
                      <w:color w:val="000000"/>
                    </w:rPr>
                    <w:t xml:space="preserve">іод t у кожній торговій зоні z, отримана з маржинальних цін балансуючої електричної енергії на завантаження за кожну ОРЧ та активованих обсягів балансуючої електричної енергії на завантаження (у </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за кожну ОРЧ, та розраховується за формулою</w:t>
                  </w:r>
                </w:p>
              </w:tc>
            </w:tr>
          </w:tbl>
          <w:p w:rsidR="001F03CF" w:rsidRDefault="006814ED">
            <w:pPr>
              <w:pBdr>
                <w:top w:val="nil"/>
                <w:left w:val="nil"/>
                <w:bottom w:val="nil"/>
                <w:right w:val="nil"/>
                <w:between w:val="nil"/>
              </w:pBdr>
              <w:spacing w:after="150"/>
              <w:ind w:firstLine="450"/>
              <w:jc w:val="both"/>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2869642" cy="537704"/>
                  <wp:effectExtent l="0" t="0" r="0" b="0"/>
                  <wp:docPr id="120" name="image4.gif" descr="https://zakon.rada.gov.ua/laws/file/imgs/98/p473873n4246-44.gif"/>
                  <wp:cNvGraphicFramePr/>
                  <a:graphic xmlns:a="http://schemas.openxmlformats.org/drawingml/2006/main">
                    <a:graphicData uri="http://schemas.openxmlformats.org/drawingml/2006/picture">
                      <pic:pic xmlns:pic="http://schemas.openxmlformats.org/drawingml/2006/picture">
                        <pic:nvPicPr>
                          <pic:cNvPr id="0" name="image4.gif" descr="https://zakon.rada.gov.ua/laws/file/imgs/98/p473873n4246-44.gif"/>
                          <pic:cNvPicPr preferRelativeResize="0"/>
                        </pic:nvPicPr>
                        <pic:blipFill>
                          <a:blip r:embed="rId25"/>
                          <a:srcRect/>
                          <a:stretch>
                            <a:fillRect/>
                          </a:stretch>
                        </pic:blipFill>
                        <pic:spPr>
                          <a:xfrm>
                            <a:off x="0" y="0"/>
                            <a:ext cx="2869642" cy="537704"/>
                          </a:xfrm>
                          <a:prstGeom prst="rect">
                            <a:avLst/>
                          </a:prstGeom>
                          <a:ln/>
                        </pic:spPr>
                      </pic:pic>
                    </a:graphicData>
                  </a:graphic>
                </wp:inline>
              </w:drawing>
            </w:r>
          </w:p>
          <w:p w:rsidR="001F03CF" w:rsidRDefault="001F03CF">
            <w:pPr>
              <w:pBdr>
                <w:top w:val="nil"/>
                <w:left w:val="nil"/>
                <w:bottom w:val="nil"/>
                <w:right w:val="nil"/>
                <w:between w:val="nil"/>
              </w:pBdr>
              <w:spacing w:after="150"/>
              <w:ind w:firstLine="450"/>
              <w:jc w:val="both"/>
              <w:rPr>
                <w:rFonts w:ascii="Times New Roman" w:eastAsia="Times New Roman" w:hAnsi="Times New Roman" w:cs="Times New Roman"/>
                <w:color w:val="000000"/>
              </w:rPr>
            </w:pPr>
          </w:p>
          <w:p w:rsidR="001F03CF" w:rsidRDefault="006814ED">
            <w:pPr>
              <w:pBdr>
                <w:top w:val="nil"/>
                <w:left w:val="nil"/>
                <w:bottom w:val="nil"/>
                <w:right w:val="nil"/>
                <w:between w:val="nil"/>
              </w:pBdr>
              <w:spacing w:after="150"/>
              <w:ind w:firstLine="450"/>
              <w:jc w:val="both"/>
              <w:rPr>
                <w:rFonts w:ascii="Times New Roman" w:eastAsia="Times New Roman" w:hAnsi="Times New Roman" w:cs="Times New Roman"/>
                <w:color w:val="000000"/>
              </w:rPr>
            </w:pPr>
            <w:r>
              <w:rPr>
                <w:rFonts w:ascii="Times New Roman" w:eastAsia="Times New Roman" w:hAnsi="Times New Roman" w:cs="Times New Roman"/>
                <w:color w:val="000000"/>
              </w:rPr>
              <w:t>2) якщо зона системи перебуває в профіциті протягом розрахункового періоду, </w:t>
            </w:r>
            <w:r>
              <w:t>(</w:t>
            </w:r>
            <m:oMath>
              <m:nary>
                <m:naryPr>
                  <m:chr m:val="∑"/>
                  <m:limLoc m:val="subSup"/>
                  <m:supHide m:val="1"/>
                  <m:ctrlPr>
                    <w:rPr>
                      <w:rFonts w:ascii="Cambria Math" w:hAnsi="Cambria Math"/>
                      <w:iCs/>
                      <w:color w:val="000000" w:themeColor="text1"/>
                    </w:rPr>
                  </m:ctrlPr>
                </m:naryPr>
                <m:sub>
                  <m:r>
                    <m:rPr>
                      <m:sty m:val="p"/>
                    </m:rPr>
                    <w:rPr>
                      <w:rFonts w:ascii="Cambria Math" w:hAnsi="Cambria Math"/>
                      <w:color w:val="000000" w:themeColor="text1"/>
                    </w:rPr>
                    <m:t>e∈E</m:t>
                  </m:r>
                </m:sub>
                <m:sup/>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dn</m:t>
                      </m:r>
                    </m:sup>
                  </m:sSubSup>
                </m:e>
              </m:nary>
              <m:r>
                <w:rPr>
                  <w:rFonts w:ascii="Cambria Math" w:hAnsi="Cambria Math"/>
                  <w:color w:val="000000" w:themeColor="text1"/>
                </w:rPr>
                <m:t xml:space="preserve">&gt; </m:t>
              </m:r>
              <m:nary>
                <m:naryPr>
                  <m:chr m:val="∑"/>
                  <m:limLoc m:val="undOvr"/>
                  <m:supHide m:val="1"/>
                  <m:ctrlPr>
                    <w:rPr>
                      <w:rFonts w:ascii="Cambria Math" w:hAnsi="Cambria Math"/>
                      <w:iCs/>
                      <w:color w:val="000000" w:themeColor="text1"/>
                    </w:rPr>
                  </m:ctrlPr>
                </m:naryPr>
                <m:sub>
                  <m:r>
                    <m:rPr>
                      <m:sty m:val="p"/>
                    </m:rPr>
                    <w:rPr>
                      <w:rFonts w:ascii="Cambria Math" w:hAnsi="Cambria Math"/>
                      <w:color w:val="000000" w:themeColor="text1"/>
                      <w:lang w:val="en-US"/>
                    </w:rPr>
                    <m:t>e</m:t>
                  </m:r>
                  <m:r>
                    <m:rPr>
                      <m:sty m:val="p"/>
                    </m:rPr>
                    <w:rPr>
                      <w:rFonts w:ascii="Cambria Math" w:hAnsi="Cambria Math"/>
                      <w:color w:val="000000" w:themeColor="text1"/>
                    </w:rPr>
                    <m:t>∈E</m:t>
                  </m:r>
                </m:sub>
                <m:sup/>
                <m:e>
                  <m:d>
                    <m:dPr>
                      <m:ctrlPr>
                        <w:rPr>
                          <w:rFonts w:ascii="Cambria Math" w:hAnsi="Cambria Math"/>
                          <w:color w:val="000000" w:themeColor="text1"/>
                        </w:rPr>
                      </m:ctrlPr>
                    </m:dPr>
                    <m:e>
                      <m:sSubSup>
                        <m:sSubSupPr>
                          <m:ctrlPr>
                            <w:rPr>
                              <w:rFonts w:ascii="Cambria Math" w:hAnsi="Cambria Math"/>
                              <w:iCs/>
                              <w:color w:val="000000" w:themeColor="text1"/>
                            </w:rPr>
                          </m:ctrlPr>
                        </m:sSubSupPr>
                        <m:e>
                          <m:r>
                            <m:rPr>
                              <m:sty m:val="p"/>
                            </m:rPr>
                            <w:rPr>
                              <w:rFonts w:ascii="Cambria Math" w:hAnsi="Cambria Math"/>
                              <w:color w:val="000000" w:themeColor="text1"/>
                            </w:rPr>
                            <m:t>SBE</m:t>
                          </m:r>
                        </m:e>
                        <m:sub>
                          <m:r>
                            <m:rPr>
                              <m:sty m:val="p"/>
                            </m:rPr>
                            <w:rPr>
                              <w:rFonts w:ascii="Cambria Math" w:hAnsi="Cambria Math"/>
                              <w:color w:val="000000" w:themeColor="text1"/>
                            </w:rPr>
                            <m:t>e,z,t</m:t>
                          </m:r>
                        </m:sub>
                        <m:sup>
                          <m:r>
                            <m:rPr>
                              <m:sty m:val="p"/>
                            </m:rPr>
                            <w:rPr>
                              <w:rFonts w:ascii="Cambria Math" w:hAnsi="Cambria Math"/>
                              <w:color w:val="000000" w:themeColor="text1"/>
                            </w:rPr>
                            <m:t>up</m:t>
                          </m:r>
                        </m:sup>
                      </m:sSubSup>
                      <m:r>
                        <w:rPr>
                          <w:rFonts w:ascii="Cambria Math" w:hAnsi="Cambria Math"/>
                          <w:color w:val="000000" w:themeColor="text1"/>
                        </w:rPr>
                        <m:t xml:space="preserve">+ </m:t>
                      </m:r>
                      <m:nary>
                        <m:naryPr>
                          <m:chr m:val="∑"/>
                          <m:limLoc m:val="undOvr"/>
                          <m:supHide m:val="1"/>
                          <m:ctrlPr>
                            <w:rPr>
                              <w:rFonts w:ascii="Cambria Math" w:hAnsi="Cambria Math"/>
                              <w:b/>
                              <w:iCs/>
                            </w:rPr>
                          </m:ctrlPr>
                        </m:naryPr>
                        <m:sub>
                          <m:r>
                            <m:rPr>
                              <m:sty m:val="b"/>
                            </m:rPr>
                            <w:rPr>
                              <w:rFonts w:ascii="Cambria Math" w:hAnsi="Cambria Math"/>
                            </w:rPr>
                            <m:t>rtu∈t</m:t>
                          </m:r>
                        </m:sub>
                        <m:sup/>
                        <m:e>
                          <m:d>
                            <m:dPr>
                              <m:ctrlPr>
                                <w:rPr>
                                  <w:rFonts w:ascii="Cambria Math" w:hAnsi="Cambria Math"/>
                                  <w:b/>
                                </w:rPr>
                              </m:ctrlPr>
                            </m:dPr>
                            <m:e>
                              <m:sSub>
                                <m:sSubPr>
                                  <m:ctrlPr>
                                    <w:rPr>
                                      <w:rFonts w:ascii="Cambria Math" w:hAnsi="Cambria Math"/>
                                      <w:b/>
                                      <w:i/>
                                      <w:iCs/>
                                    </w:rPr>
                                  </m:ctrlPr>
                                </m:sSubPr>
                                <m:e>
                                  <m:r>
                                    <m:rPr>
                                      <m:sty m:val="b"/>
                                    </m:rPr>
                                    <w:rPr>
                                      <w:rFonts w:ascii="Cambria Math" w:hAnsi="Cambria Math"/>
                                      <w:lang w:val="en-US"/>
                                    </w:rPr>
                                    <m:t>REC</m:t>
                                  </m:r>
                                </m:e>
                                <m:sub>
                                  <m:r>
                                    <m:rPr>
                                      <m:sty m:val="b"/>
                                    </m:rPr>
                                    <w:rPr>
                                      <w:rFonts w:ascii="Cambria Math" w:hAnsi="Cambria Math"/>
                                    </w:rPr>
                                    <m:t>z, rtu</m:t>
                                  </m:r>
                                </m:sub>
                              </m:sSub>
                            </m:e>
                          </m:d>
                        </m:e>
                      </m:nary>
                    </m:e>
                  </m:d>
                </m:e>
              </m:nary>
            </m:oMath>
            <w:r>
              <w:t>)</w:t>
            </w:r>
            <w:r w:rsidRPr="004E05CE">
              <w:t xml:space="preserve">  </w:t>
            </w:r>
            <w:r>
              <w:rPr>
                <w:rFonts w:ascii="Times New Roman" w:eastAsia="Times New Roman" w:hAnsi="Times New Roman" w:cs="Times New Roman"/>
                <w:color w:val="000000"/>
              </w:rPr>
              <w:t>списання коштів за активовану балансуючу електричну енергію на розвантаження за кожен розрахунковий п</w:t>
            </w:r>
            <w:proofErr w:type="spellStart"/>
            <w:r>
              <w:rPr>
                <w:rFonts w:ascii="Times New Roman" w:eastAsia="Times New Roman" w:hAnsi="Times New Roman" w:cs="Times New Roman"/>
                <w:color w:val="000000"/>
              </w:rPr>
              <w:t>еріод</w:t>
            </w:r>
            <w:proofErr w:type="spellEnd"/>
            <w:r>
              <w:rPr>
                <w:rFonts w:ascii="Times New Roman" w:eastAsia="Times New Roman" w:hAnsi="Times New Roman" w:cs="Times New Roman"/>
                <w:color w:val="000000"/>
              </w:rPr>
              <w:t xml:space="preserve"> розраховується за маржинальною ціною балансуючої електричної енергії на розвантаження зони, а нарахування коштів за активовану балансуючу електричну енергію на завантаження за кожен розрахунковий період розраховується за ціною останньої (найдорожчої)</w:t>
            </w:r>
            <w:r>
              <w:rPr>
                <w:rFonts w:ascii="Times New Roman" w:eastAsia="Times New Roman" w:hAnsi="Times New Roman" w:cs="Times New Roman"/>
                <w:color w:val="000000"/>
              </w:rPr>
              <w:t xml:space="preserve"> активованої пропозиції на </w:t>
            </w:r>
            <w:r>
              <w:rPr>
                <w:rFonts w:ascii="Times New Roman" w:eastAsia="Times New Roman" w:hAnsi="Times New Roman" w:cs="Times New Roman"/>
                <w:color w:val="000000"/>
              </w:rPr>
              <w:lastRenderedPageBreak/>
              <w:t>балансуючу електричну енергію на завантаження в зоні, що визначається за формулою</w:t>
            </w:r>
          </w:p>
          <w:p w:rsidR="001F03CF" w:rsidRDefault="006814ED">
            <w:pPr>
              <w:shd w:val="clear" w:color="auto" w:fill="FFFFFF"/>
              <w:jc w:val="both"/>
              <w:rPr>
                <w:rFonts w:ascii="Times New Roman" w:eastAsia="Times New Roman" w:hAnsi="Times New Roman" w:cs="Times New Roman"/>
              </w:rPr>
            </w:pPr>
            <w:r>
              <w:rPr>
                <w:noProof/>
                <w:color w:val="0000FF"/>
              </w:rPr>
              <w:drawing>
                <wp:inline distT="0" distB="0" distL="0" distR="0">
                  <wp:extent cx="4419750" cy="477070"/>
                  <wp:effectExtent l="0" t="0" r="0" b="0"/>
                  <wp:docPr id="121" name="image5.gif" descr="https://zakon.rada.gov.ua/laws/file/imgs/98/p473873n4249-46.gif"/>
                  <wp:cNvGraphicFramePr/>
                  <a:graphic xmlns:a="http://schemas.openxmlformats.org/drawingml/2006/main">
                    <a:graphicData uri="http://schemas.openxmlformats.org/drawingml/2006/picture">
                      <pic:pic xmlns:pic="http://schemas.openxmlformats.org/drawingml/2006/picture">
                        <pic:nvPicPr>
                          <pic:cNvPr id="0" name="image5.gif" descr="https://zakon.rada.gov.ua/laws/file/imgs/98/p473873n4249-46.gif"/>
                          <pic:cNvPicPr preferRelativeResize="0"/>
                        </pic:nvPicPr>
                        <pic:blipFill>
                          <a:blip r:embed="rId27"/>
                          <a:srcRect/>
                          <a:stretch>
                            <a:fillRect/>
                          </a:stretch>
                        </pic:blipFill>
                        <pic:spPr>
                          <a:xfrm>
                            <a:off x="0" y="0"/>
                            <a:ext cx="4419750" cy="477070"/>
                          </a:xfrm>
                          <a:prstGeom prst="rect">
                            <a:avLst/>
                          </a:prstGeom>
                          <a:ln/>
                        </pic:spPr>
                      </pic:pic>
                    </a:graphicData>
                  </a:graphic>
                </wp:inline>
              </w:drawing>
            </w:r>
          </w:p>
          <w:p w:rsidR="001F03CF" w:rsidRDefault="001F03CF">
            <w:pPr>
              <w:shd w:val="clear" w:color="auto" w:fill="FFFFFF"/>
              <w:jc w:val="both"/>
              <w:rPr>
                <w:rFonts w:ascii="Times New Roman" w:eastAsia="Times New Roman" w:hAnsi="Times New Roman" w:cs="Times New Roman"/>
              </w:rPr>
            </w:pPr>
          </w:p>
          <w:tbl>
            <w:tblPr>
              <w:tblStyle w:val="afb"/>
              <w:tblW w:w="7581"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25"/>
              <w:gridCol w:w="742"/>
              <w:gridCol w:w="50"/>
              <w:gridCol w:w="6564"/>
            </w:tblGrid>
            <w:tr w:rsidR="001F03CF">
              <w:tc>
                <w:tcPr>
                  <w:tcW w:w="225"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де</w:t>
                  </w:r>
                </w:p>
              </w:tc>
              <w:tc>
                <w:tcPr>
                  <w:tcW w:w="742"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noProof/>
                      <w:color w:val="0000FF"/>
                    </w:rPr>
                    <w:drawing>
                      <wp:inline distT="0" distB="0" distL="0" distR="0">
                        <wp:extent cx="396428" cy="167168"/>
                        <wp:effectExtent l="0" t="0" r="0" b="0"/>
                        <wp:docPr id="122" name="image2.gif" descr="https://zakon.rada.gov.ua/laws/file/imgs/98/p473873n4250-47.gif"/>
                        <wp:cNvGraphicFramePr/>
                        <a:graphic xmlns:a="http://schemas.openxmlformats.org/drawingml/2006/main">
                          <a:graphicData uri="http://schemas.openxmlformats.org/drawingml/2006/picture">
                            <pic:pic xmlns:pic="http://schemas.openxmlformats.org/drawingml/2006/picture">
                              <pic:nvPicPr>
                                <pic:cNvPr id="0" name="image2.gif" descr="https://zakon.rada.gov.ua/laws/file/imgs/98/p473873n4250-47.gif"/>
                                <pic:cNvPicPr preferRelativeResize="0"/>
                              </pic:nvPicPr>
                              <pic:blipFill>
                                <a:blip r:embed="rId28"/>
                                <a:srcRect/>
                                <a:stretch>
                                  <a:fillRect/>
                                </a:stretch>
                              </pic:blipFill>
                              <pic:spPr>
                                <a:xfrm>
                                  <a:off x="0" y="0"/>
                                  <a:ext cx="396428" cy="167168"/>
                                </a:xfrm>
                                <a:prstGeom prst="rect">
                                  <a:avLst/>
                                </a:prstGeom>
                                <a:ln/>
                              </pic:spPr>
                            </pic:pic>
                          </a:graphicData>
                        </a:graphic>
                      </wp:inline>
                    </w:drawing>
                  </w:r>
                </w:p>
              </w:tc>
              <w:tc>
                <w:tcPr>
                  <w:tcW w:w="50"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6564" w:type="dxa"/>
                  <w:tcBorders>
                    <w:top w:val="nil"/>
                    <w:left w:val="nil"/>
                    <w:bottom w:val="nil"/>
                    <w:right w:val="nil"/>
                  </w:tcBorders>
                </w:tcPr>
                <w:p w:rsidR="001F03CF" w:rsidRDefault="006814ED">
                  <w:pPr>
                    <w:pBdr>
                      <w:top w:val="nil"/>
                      <w:left w:val="nil"/>
                      <w:bottom w:val="nil"/>
                      <w:right w:val="nil"/>
                      <w:between w:val="nil"/>
                    </w:pBdr>
                    <w:spacing w:before="150" w:after="15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ціна балансуючої електричної енергії на розвантаження в зоні z за активацію балансуючої електричної енергії на розвантаження на балансуючому ринку за розрахунковий період t, грн/</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xml:space="preserve">, яка визначається як середньозважена ціна за розрахунковий період t у </w:t>
                  </w:r>
                  <w:r>
                    <w:rPr>
                      <w:rFonts w:ascii="Times New Roman" w:eastAsia="Times New Roman" w:hAnsi="Times New Roman" w:cs="Times New Roman"/>
                      <w:color w:val="000000"/>
                    </w:rPr>
                    <w:t xml:space="preserve">кожній торговій зоні z, отримана з маржинальних цін балансуючої електричної енергії на розвантаження за кожну ОРЧ та активованих обсягів балансуючої електричної енергії на розвантаження (у </w:t>
                  </w:r>
                  <w:proofErr w:type="spellStart"/>
                  <w:r>
                    <w:rPr>
                      <w:rFonts w:ascii="Times New Roman" w:eastAsia="Times New Roman" w:hAnsi="Times New Roman" w:cs="Times New Roman"/>
                      <w:color w:val="000000"/>
                    </w:rPr>
                    <w:t>МВт·год</w:t>
                  </w:r>
                  <w:proofErr w:type="spellEnd"/>
                  <w:r>
                    <w:rPr>
                      <w:rFonts w:ascii="Times New Roman" w:eastAsia="Times New Roman" w:hAnsi="Times New Roman" w:cs="Times New Roman"/>
                      <w:color w:val="000000"/>
                    </w:rPr>
                    <w:t>) за кожну ОРЧ, та розраховується за формулою</w:t>
                  </w:r>
                </w:p>
                <w:p w:rsidR="001F03CF" w:rsidRDefault="001F03CF">
                  <w:pPr>
                    <w:pBdr>
                      <w:top w:val="nil"/>
                      <w:left w:val="nil"/>
                      <w:bottom w:val="nil"/>
                      <w:right w:val="nil"/>
                      <w:between w:val="nil"/>
                    </w:pBdr>
                    <w:spacing w:before="150" w:after="150" w:line="240" w:lineRule="auto"/>
                    <w:rPr>
                      <w:rFonts w:ascii="Times New Roman" w:eastAsia="Times New Roman" w:hAnsi="Times New Roman" w:cs="Times New Roman"/>
                      <w:color w:val="000000"/>
                    </w:rPr>
                  </w:pPr>
                </w:p>
              </w:tc>
            </w:tr>
          </w:tbl>
          <w:p w:rsidR="001F03CF" w:rsidRDefault="006814ED">
            <w:pPr>
              <w:shd w:val="clear" w:color="auto" w:fill="FFFFFF"/>
              <w:jc w:val="center"/>
              <w:rPr>
                <w:rFonts w:ascii="Times New Roman" w:eastAsia="Times New Roman" w:hAnsi="Times New Roman" w:cs="Times New Roman"/>
              </w:rPr>
            </w:pPr>
            <w:r>
              <w:rPr>
                <w:noProof/>
                <w:color w:val="0000FF"/>
              </w:rPr>
              <w:drawing>
                <wp:inline distT="0" distB="0" distL="0" distR="0">
                  <wp:extent cx="3037229" cy="508971"/>
                  <wp:effectExtent l="0" t="0" r="0" b="0"/>
                  <wp:docPr id="107" name="image8.gif" descr="https://zakon.rada.gov.ua/laws/file/imgs/98/p473873n4251-48.gif"/>
                  <wp:cNvGraphicFramePr/>
                  <a:graphic xmlns:a="http://schemas.openxmlformats.org/drawingml/2006/main">
                    <a:graphicData uri="http://schemas.openxmlformats.org/drawingml/2006/picture">
                      <pic:pic xmlns:pic="http://schemas.openxmlformats.org/drawingml/2006/picture">
                        <pic:nvPicPr>
                          <pic:cNvPr id="0" name="image8.gif" descr="https://zakon.rada.gov.ua/laws/file/imgs/98/p473873n4251-48.gif"/>
                          <pic:cNvPicPr preferRelativeResize="0"/>
                        </pic:nvPicPr>
                        <pic:blipFill>
                          <a:blip r:embed="rId29"/>
                          <a:srcRect/>
                          <a:stretch>
                            <a:fillRect/>
                          </a:stretch>
                        </pic:blipFill>
                        <pic:spPr>
                          <a:xfrm>
                            <a:off x="0" y="0"/>
                            <a:ext cx="3037229" cy="508971"/>
                          </a:xfrm>
                          <a:prstGeom prst="rect">
                            <a:avLst/>
                          </a:prstGeom>
                          <a:ln/>
                        </pic:spPr>
                      </pic:pic>
                    </a:graphicData>
                  </a:graphic>
                </wp:inline>
              </w:drawing>
            </w:r>
          </w:p>
        </w:tc>
      </w:tr>
      <w:tr w:rsidR="001F03CF">
        <w:tc>
          <w:tcPr>
            <w:tcW w:w="7088" w:type="dxa"/>
          </w:tcPr>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5.14.6. Наведені у </w:t>
            </w:r>
            <w:hyperlink r:id="rId30" w:anchor="n4239">
              <w:r>
                <w:rPr>
                  <w:rFonts w:ascii="Times New Roman" w:eastAsia="Times New Roman" w:hAnsi="Times New Roman" w:cs="Times New Roman"/>
                  <w:color w:val="000000"/>
                </w:rPr>
                <w:t xml:space="preserve">пункті </w:t>
              </w:r>
            </w:hyperlink>
            <w:hyperlink r:id="rId31" w:anchor="n4239">
              <w:r>
                <w:rPr>
                  <w:rFonts w:ascii="Times New Roman" w:eastAsia="Times New Roman" w:hAnsi="Times New Roman" w:cs="Times New Roman"/>
                  <w:b/>
                  <w:color w:val="000000"/>
                </w:rPr>
                <w:t>5.14.6</w:t>
              </w:r>
            </w:hyperlink>
            <w:r>
              <w:rPr>
                <w:rFonts w:ascii="Times New Roman" w:eastAsia="Times New Roman" w:hAnsi="Times New Roman" w:cs="Times New Roman"/>
                <w:color w:val="000000"/>
              </w:rPr>
              <w:t xml:space="preserve">  цієї глави нарахування/списання </w:t>
            </w:r>
            <w:proofErr w:type="spellStart"/>
            <w:r>
              <w:rPr>
                <w:rFonts w:ascii="Times New Roman" w:eastAsia="Times New Roman" w:hAnsi="Times New Roman" w:cs="Times New Roman"/>
                <w:color w:val="000000"/>
              </w:rPr>
              <w:t>сумуються</w:t>
            </w:r>
            <w:proofErr w:type="spellEnd"/>
            <w:r>
              <w:rPr>
                <w:rFonts w:ascii="Times New Roman" w:eastAsia="Times New Roman" w:hAnsi="Times New Roman" w:cs="Times New Roman"/>
                <w:color w:val="000000"/>
              </w:rPr>
              <w:t xml:space="preserve"> за кожним розрахунковим </w:t>
            </w:r>
            <w:r>
              <w:rPr>
                <w:rFonts w:ascii="Times New Roman" w:eastAsia="Times New Roman" w:hAnsi="Times New Roman" w:cs="Times New Roman"/>
                <w:color w:val="000000"/>
              </w:rPr>
              <w:t>періодом t за кожним ППБ p, який надає одиниці постачання послуг з балансування e, для всіх зон z у спосіб, наведений нижче, та нараховуються/списуються з рахунку А-А таким чином</w:t>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bookmarkStart w:id="26" w:name="bookmark=id.3as4poj" w:colFirst="0" w:colLast="0"/>
            <w:bookmarkStart w:id="27" w:name="bookmark=id.1pxezwc" w:colFirst="0" w:colLast="0"/>
            <w:bookmarkEnd w:id="26"/>
            <w:bookmarkEnd w:id="27"/>
            <w:r>
              <w:rPr>
                <w:rFonts w:ascii="Times New Roman" w:eastAsia="Times New Roman" w:hAnsi="Times New Roman" w:cs="Times New Roman"/>
                <w:noProof/>
                <w:color w:val="000000"/>
              </w:rPr>
              <w:drawing>
                <wp:inline distT="0" distB="0" distL="0" distR="0">
                  <wp:extent cx="2032000" cy="279400"/>
                  <wp:effectExtent l="0" t="0" r="0" b="0"/>
                  <wp:docPr id="108" name="image15.gif" descr="https://zakon.rada.gov.ua/laws/file/imgs/98/p473873n4254-49.gif"/>
                  <wp:cNvGraphicFramePr/>
                  <a:graphic xmlns:a="http://schemas.openxmlformats.org/drawingml/2006/main">
                    <a:graphicData uri="http://schemas.openxmlformats.org/drawingml/2006/picture">
                      <pic:pic xmlns:pic="http://schemas.openxmlformats.org/drawingml/2006/picture">
                        <pic:nvPicPr>
                          <pic:cNvPr id="0" name="image15.gif" descr="https://zakon.rada.gov.ua/laws/file/imgs/98/p473873n4254-49.gif"/>
                          <pic:cNvPicPr preferRelativeResize="0"/>
                        </pic:nvPicPr>
                        <pic:blipFill>
                          <a:blip r:embed="rId32"/>
                          <a:srcRect/>
                          <a:stretch>
                            <a:fillRect/>
                          </a:stretch>
                        </pic:blipFill>
                        <pic:spPr>
                          <a:xfrm>
                            <a:off x="0" y="0"/>
                            <a:ext cx="2032000" cy="279400"/>
                          </a:xfrm>
                          <a:prstGeom prst="rect">
                            <a:avLst/>
                          </a:prstGeom>
                          <a:ln/>
                        </pic:spPr>
                      </pic:pic>
                    </a:graphicData>
                  </a:graphic>
                </wp:inline>
              </w:drawing>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bookmarkStart w:id="28" w:name="bookmark=id.49x2ik5" w:colFirst="0" w:colLast="0"/>
            <w:bookmarkEnd w:id="28"/>
            <w:r>
              <w:rPr>
                <w:rFonts w:ascii="Times New Roman" w:eastAsia="Times New Roman" w:hAnsi="Times New Roman" w:cs="Times New Roman"/>
                <w:color w:val="000000"/>
              </w:rPr>
              <w:t>Нарахування/списання за активовану балансуючу електричну енергію для торгов</w:t>
            </w:r>
            <w:r>
              <w:rPr>
                <w:rFonts w:ascii="Times New Roman" w:eastAsia="Times New Roman" w:hAnsi="Times New Roman" w:cs="Times New Roman"/>
                <w:color w:val="000000"/>
              </w:rPr>
              <w:t xml:space="preserve">ого дня d за кожним ППБ p </w:t>
            </w:r>
            <w:proofErr w:type="spellStart"/>
            <w:r>
              <w:rPr>
                <w:rFonts w:ascii="Times New Roman" w:eastAsia="Times New Roman" w:hAnsi="Times New Roman" w:cs="Times New Roman"/>
                <w:color w:val="000000"/>
              </w:rPr>
              <w:t>сумуються</w:t>
            </w:r>
            <w:proofErr w:type="spellEnd"/>
            <w:r>
              <w:rPr>
                <w:rFonts w:ascii="Times New Roman" w:eastAsia="Times New Roman" w:hAnsi="Times New Roman" w:cs="Times New Roman"/>
                <w:color w:val="000000"/>
              </w:rPr>
              <w:t xml:space="preserve"> окремо для списан</w:t>
            </w:r>
            <w:bookmarkStart w:id="29" w:name="_GoBack"/>
            <w:bookmarkEnd w:id="29"/>
            <w:r>
              <w:rPr>
                <w:rFonts w:ascii="Times New Roman" w:eastAsia="Times New Roman" w:hAnsi="Times New Roman" w:cs="Times New Roman"/>
                <w:color w:val="000000"/>
              </w:rPr>
              <w:t>ня та нарахування та нараховуються/списуються з рахунку А-А таким чином</w:t>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bookmarkStart w:id="30" w:name="bookmark=id.2p2csry" w:colFirst="0" w:colLast="0"/>
            <w:bookmarkEnd w:id="30"/>
            <w:r>
              <w:rPr>
                <w:rFonts w:ascii="Times New Roman" w:eastAsia="Times New Roman" w:hAnsi="Times New Roman" w:cs="Times New Roman"/>
                <w:noProof/>
                <w:color w:val="000000"/>
              </w:rPr>
              <w:drawing>
                <wp:inline distT="0" distB="0" distL="0" distR="0">
                  <wp:extent cx="3422650" cy="285750"/>
                  <wp:effectExtent l="0" t="0" r="0" b="0"/>
                  <wp:docPr id="109" name="image1.gif" descr="https://zakon.rada.gov.ua/laws/file/imgs/98/p473873n4256-50.gif"/>
                  <wp:cNvGraphicFramePr/>
                  <a:graphic xmlns:a="http://schemas.openxmlformats.org/drawingml/2006/main">
                    <a:graphicData uri="http://schemas.openxmlformats.org/drawingml/2006/picture">
                      <pic:pic xmlns:pic="http://schemas.openxmlformats.org/drawingml/2006/picture">
                        <pic:nvPicPr>
                          <pic:cNvPr id="0" name="image1.gif" descr="https://zakon.rada.gov.ua/laws/file/imgs/98/p473873n4256-50.gif"/>
                          <pic:cNvPicPr preferRelativeResize="0"/>
                        </pic:nvPicPr>
                        <pic:blipFill>
                          <a:blip r:embed="rId33"/>
                          <a:srcRect/>
                          <a:stretch>
                            <a:fillRect/>
                          </a:stretch>
                        </pic:blipFill>
                        <pic:spPr>
                          <a:xfrm>
                            <a:off x="0" y="0"/>
                            <a:ext cx="3422650" cy="285750"/>
                          </a:xfrm>
                          <a:prstGeom prst="rect">
                            <a:avLst/>
                          </a:prstGeom>
                          <a:ln/>
                        </pic:spPr>
                      </pic:pic>
                    </a:graphicData>
                  </a:graphic>
                </wp:inline>
              </w:drawing>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bookmarkStart w:id="31" w:name="bookmark=id.147n2zr" w:colFirst="0" w:colLast="0"/>
            <w:bookmarkEnd w:id="31"/>
            <w:r>
              <w:rPr>
                <w:rFonts w:ascii="Times New Roman" w:eastAsia="Times New Roman" w:hAnsi="Times New Roman" w:cs="Times New Roman"/>
                <w:noProof/>
                <w:color w:val="000000"/>
              </w:rPr>
              <w:drawing>
                <wp:inline distT="0" distB="0" distL="0" distR="0">
                  <wp:extent cx="2197100" cy="247650"/>
                  <wp:effectExtent l="0" t="0" r="0" b="0"/>
                  <wp:docPr id="110" name="image18.gif" descr="https://zakon.rada.gov.ua/laws/file/imgs/98/p473873n4257-51.gif"/>
                  <wp:cNvGraphicFramePr/>
                  <a:graphic xmlns:a="http://schemas.openxmlformats.org/drawingml/2006/main">
                    <a:graphicData uri="http://schemas.openxmlformats.org/drawingml/2006/picture">
                      <pic:pic xmlns:pic="http://schemas.openxmlformats.org/drawingml/2006/picture">
                        <pic:nvPicPr>
                          <pic:cNvPr id="0" name="image18.gif" descr="https://zakon.rada.gov.ua/laws/file/imgs/98/p473873n4257-51.gif"/>
                          <pic:cNvPicPr preferRelativeResize="0"/>
                        </pic:nvPicPr>
                        <pic:blipFill>
                          <a:blip r:embed="rId34"/>
                          <a:srcRect/>
                          <a:stretch>
                            <a:fillRect/>
                          </a:stretch>
                        </pic:blipFill>
                        <pic:spPr>
                          <a:xfrm>
                            <a:off x="0" y="0"/>
                            <a:ext cx="2197100" cy="247650"/>
                          </a:xfrm>
                          <a:prstGeom prst="rect">
                            <a:avLst/>
                          </a:prstGeom>
                          <a:ln/>
                        </pic:spPr>
                      </pic:pic>
                    </a:graphicData>
                  </a:graphic>
                </wp:inline>
              </w:drawing>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bookmarkStart w:id="32" w:name="bookmark=id.3o7alnk" w:colFirst="0" w:colLast="0"/>
            <w:bookmarkEnd w:id="32"/>
            <w:r>
              <w:rPr>
                <w:rFonts w:ascii="Times New Roman" w:eastAsia="Times New Roman" w:hAnsi="Times New Roman" w:cs="Times New Roman"/>
                <w:noProof/>
                <w:color w:val="000000"/>
              </w:rPr>
              <w:drawing>
                <wp:inline distT="0" distB="0" distL="0" distR="0">
                  <wp:extent cx="3390900" cy="279400"/>
                  <wp:effectExtent l="0" t="0" r="0" b="0"/>
                  <wp:docPr id="111" name="image24.gif" descr="https://zakon.rada.gov.ua/laws/file/imgs/98/p473873n4258-52.gif"/>
                  <wp:cNvGraphicFramePr/>
                  <a:graphic xmlns:a="http://schemas.openxmlformats.org/drawingml/2006/main">
                    <a:graphicData uri="http://schemas.openxmlformats.org/drawingml/2006/picture">
                      <pic:pic xmlns:pic="http://schemas.openxmlformats.org/drawingml/2006/picture">
                        <pic:nvPicPr>
                          <pic:cNvPr id="0" name="image24.gif" descr="https://zakon.rada.gov.ua/laws/file/imgs/98/p473873n4258-52.gif"/>
                          <pic:cNvPicPr preferRelativeResize="0"/>
                        </pic:nvPicPr>
                        <pic:blipFill>
                          <a:blip r:embed="rId35"/>
                          <a:srcRect/>
                          <a:stretch>
                            <a:fillRect/>
                          </a:stretch>
                        </pic:blipFill>
                        <pic:spPr>
                          <a:xfrm>
                            <a:off x="0" y="0"/>
                            <a:ext cx="3390900" cy="279400"/>
                          </a:xfrm>
                          <a:prstGeom prst="rect">
                            <a:avLst/>
                          </a:prstGeom>
                          <a:ln/>
                        </pic:spPr>
                      </pic:pic>
                    </a:graphicData>
                  </a:graphic>
                </wp:inline>
              </w:drawing>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bookmarkStart w:id="33" w:name="bookmark=id.23ckvvd" w:colFirst="0" w:colLast="0"/>
            <w:bookmarkEnd w:id="33"/>
            <w:r>
              <w:rPr>
                <w:rFonts w:ascii="Times New Roman" w:eastAsia="Times New Roman" w:hAnsi="Times New Roman" w:cs="Times New Roman"/>
                <w:noProof/>
                <w:color w:val="000000"/>
              </w:rPr>
              <w:drawing>
                <wp:inline distT="0" distB="0" distL="0" distR="0">
                  <wp:extent cx="2114550" cy="241300"/>
                  <wp:effectExtent l="0" t="0" r="0" b="0"/>
                  <wp:docPr id="112" name="image11.gif" descr="https://zakon.rada.gov.ua/laws/file/imgs/98/p473873n4259-53.gif"/>
                  <wp:cNvGraphicFramePr/>
                  <a:graphic xmlns:a="http://schemas.openxmlformats.org/drawingml/2006/main">
                    <a:graphicData uri="http://schemas.openxmlformats.org/drawingml/2006/picture">
                      <pic:pic xmlns:pic="http://schemas.openxmlformats.org/drawingml/2006/picture">
                        <pic:nvPicPr>
                          <pic:cNvPr id="0" name="image11.gif" descr="https://zakon.rada.gov.ua/laws/file/imgs/98/p473873n4259-53.gif"/>
                          <pic:cNvPicPr preferRelativeResize="0"/>
                        </pic:nvPicPr>
                        <pic:blipFill>
                          <a:blip r:embed="rId36"/>
                          <a:srcRect/>
                          <a:stretch>
                            <a:fillRect/>
                          </a:stretch>
                        </pic:blipFill>
                        <pic:spPr>
                          <a:xfrm>
                            <a:off x="0" y="0"/>
                            <a:ext cx="2114550" cy="241300"/>
                          </a:xfrm>
                          <a:prstGeom prst="rect">
                            <a:avLst/>
                          </a:prstGeom>
                          <a:ln/>
                        </pic:spPr>
                      </pic:pic>
                    </a:graphicData>
                  </a:graphic>
                </wp:inline>
              </w:drawing>
            </w:r>
          </w:p>
          <w:p w:rsidR="001F03CF" w:rsidRDefault="001F03CF">
            <w:pPr>
              <w:pBdr>
                <w:top w:val="nil"/>
                <w:left w:val="nil"/>
                <w:bottom w:val="nil"/>
                <w:right w:val="nil"/>
                <w:between w:val="nil"/>
              </w:pBdr>
              <w:shd w:val="clear" w:color="auto" w:fill="FFFFFF"/>
              <w:jc w:val="both"/>
              <w:rPr>
                <w:rFonts w:ascii="Times New Roman" w:eastAsia="Times New Roman" w:hAnsi="Times New Roman" w:cs="Times New Roman"/>
                <w:color w:val="000000"/>
              </w:rPr>
            </w:pPr>
          </w:p>
        </w:tc>
        <w:tc>
          <w:tcPr>
            <w:tcW w:w="7797" w:type="dxa"/>
          </w:tcPr>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r>
              <w:rPr>
                <w:rFonts w:ascii="Times New Roman" w:eastAsia="Times New Roman" w:hAnsi="Times New Roman" w:cs="Times New Roman"/>
                <w:color w:val="000000"/>
              </w:rPr>
              <w:t>5.14.6. Наведені у </w:t>
            </w:r>
            <w:hyperlink r:id="rId37" w:anchor="n4239">
              <w:r>
                <w:rPr>
                  <w:rFonts w:ascii="Times New Roman" w:eastAsia="Times New Roman" w:hAnsi="Times New Roman" w:cs="Times New Roman"/>
                  <w:color w:val="000000"/>
                </w:rPr>
                <w:t xml:space="preserve">пункті </w:t>
              </w:r>
            </w:hyperlink>
            <w:hyperlink r:id="rId38" w:anchor="n4239">
              <w:r>
                <w:rPr>
                  <w:rFonts w:ascii="Times New Roman" w:eastAsia="Times New Roman" w:hAnsi="Times New Roman" w:cs="Times New Roman"/>
                  <w:b/>
                  <w:color w:val="000000"/>
                </w:rPr>
                <w:t>5.14.5</w:t>
              </w:r>
            </w:hyperlink>
            <w:r>
              <w:rPr>
                <w:rFonts w:ascii="Times New Roman" w:eastAsia="Times New Roman" w:hAnsi="Times New Roman" w:cs="Times New Roman"/>
                <w:color w:val="000000"/>
              </w:rPr>
              <w:t xml:space="preserve"> цієї глави нарахування/списання </w:t>
            </w:r>
            <w:proofErr w:type="spellStart"/>
            <w:r>
              <w:rPr>
                <w:rFonts w:ascii="Times New Roman" w:eastAsia="Times New Roman" w:hAnsi="Times New Roman" w:cs="Times New Roman"/>
                <w:color w:val="000000"/>
              </w:rPr>
              <w:t>сумуються</w:t>
            </w:r>
            <w:proofErr w:type="spellEnd"/>
            <w:r>
              <w:rPr>
                <w:rFonts w:ascii="Times New Roman" w:eastAsia="Times New Roman" w:hAnsi="Times New Roman" w:cs="Times New Roman"/>
                <w:color w:val="000000"/>
              </w:rPr>
              <w:t xml:space="preserve"> за кожним розрахунковим періодом t за кожним ППБ p, який надає одиниці постачання послуг з балансування e, для всіх зон z у спосіб,</w:t>
            </w:r>
            <w:r>
              <w:rPr>
                <w:rFonts w:ascii="Times New Roman" w:eastAsia="Times New Roman" w:hAnsi="Times New Roman" w:cs="Times New Roman"/>
                <w:color w:val="000000"/>
              </w:rPr>
              <w:t xml:space="preserve"> наведений нижче, та нараховуються/списуються з рахунку А-А таким чином</w:t>
            </w: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p w:rsidR="001F03CF" w:rsidRDefault="001F03CF">
            <w:pPr>
              <w:shd w:val="clear" w:color="auto" w:fill="FFFFFF"/>
              <w:jc w:val="both"/>
              <w:rPr>
                <w:rFonts w:ascii="Times New Roman" w:eastAsia="Times New Roman" w:hAnsi="Times New Roman" w:cs="Times New Roman"/>
                <w:sz w:val="24"/>
                <w:szCs w:val="24"/>
              </w:rPr>
            </w:pPr>
          </w:p>
        </w:tc>
      </w:tr>
      <w:tr w:rsidR="001F03CF">
        <w:tc>
          <w:tcPr>
            <w:tcW w:w="7088" w:type="dxa"/>
          </w:tcPr>
          <w:p w:rsidR="001F03CF" w:rsidRDefault="006814ED">
            <w:pPr>
              <w:ind w:firstLine="426"/>
              <w:rPr>
                <w:rFonts w:ascii="Times New Roman" w:eastAsia="Times New Roman" w:hAnsi="Times New Roman" w:cs="Times New Roman"/>
                <w:color w:val="000000"/>
              </w:rPr>
            </w:pPr>
            <w:hyperlink r:id="rId39">
              <w:r>
                <w:rPr>
                  <w:rFonts w:ascii="Times New Roman" w:eastAsia="Times New Roman" w:hAnsi="Times New Roman" w:cs="Times New Roman"/>
                  <w:color w:val="000000"/>
                </w:rPr>
                <w:t>6.1.3. Фінансова гарантія з урахуванням часу, необхідного на її отримання АР, надається учасником ринку не пізніше ніж о 17:00 за 2 дні до торгового дня d.</w:t>
              </w:r>
            </w:hyperlink>
          </w:p>
          <w:p w:rsidR="001F03CF" w:rsidRDefault="001F03CF">
            <w:pPr>
              <w:ind w:firstLine="426"/>
              <w:rPr>
                <w:rFonts w:ascii="Times New Roman" w:eastAsia="Times New Roman" w:hAnsi="Times New Roman" w:cs="Times New Roman"/>
                <w:color w:val="2F5496"/>
              </w:rPr>
            </w:pPr>
          </w:p>
          <w:p w:rsidR="001F03CF" w:rsidRDefault="006814ED">
            <w:pPr>
              <w:ind w:firstLine="426"/>
              <w:rPr>
                <w:rFonts w:ascii="Times New Roman" w:eastAsia="Times New Roman" w:hAnsi="Times New Roman" w:cs="Times New Roman"/>
                <w:i/>
                <w:color w:val="2F5496"/>
              </w:rPr>
            </w:pPr>
            <w:r>
              <w:rPr>
                <w:rFonts w:ascii="Times New Roman" w:eastAsia="Times New Roman" w:hAnsi="Times New Roman" w:cs="Times New Roman"/>
                <w:i/>
                <w:color w:val="2F5496"/>
              </w:rPr>
              <w:t xml:space="preserve">За результатами відкритих обговорень </w:t>
            </w:r>
            <w:proofErr w:type="spellStart"/>
            <w:r>
              <w:rPr>
                <w:rFonts w:ascii="Times New Roman" w:eastAsia="Times New Roman" w:hAnsi="Times New Roman" w:cs="Times New Roman"/>
                <w:i/>
                <w:color w:val="2F5496"/>
              </w:rPr>
              <w:t>проєкту</w:t>
            </w:r>
            <w:proofErr w:type="spellEnd"/>
            <w:r>
              <w:rPr>
                <w:rFonts w:ascii="Times New Roman" w:eastAsia="Times New Roman" w:hAnsi="Times New Roman" w:cs="Times New Roman"/>
                <w:i/>
                <w:color w:val="2F5496"/>
              </w:rPr>
              <w:t xml:space="preserve"> постанови НКРЕКП «Про затвердження Змін до Правил ринк</w:t>
            </w:r>
            <w:r>
              <w:rPr>
                <w:rFonts w:ascii="Times New Roman" w:eastAsia="Times New Roman" w:hAnsi="Times New Roman" w:cs="Times New Roman"/>
                <w:i/>
                <w:color w:val="2F5496"/>
              </w:rPr>
              <w:t>у», що відбулись 31 травня, 1, 2 та 13 червня 2023 року визнано за доцільне викласти пункт у такій редакції:</w:t>
            </w:r>
          </w:p>
          <w:p w:rsidR="001F03CF" w:rsidRDefault="006814ED">
            <w:pPr>
              <w:ind w:firstLine="426"/>
              <w:jc w:val="both"/>
              <w:rPr>
                <w:rFonts w:ascii="Times New Roman" w:eastAsia="Times New Roman" w:hAnsi="Times New Roman" w:cs="Times New Roman"/>
                <w:b/>
                <w:i/>
                <w:color w:val="2F5496"/>
                <w:sz w:val="24"/>
                <w:szCs w:val="24"/>
              </w:rPr>
            </w:pPr>
            <w:r>
              <w:rPr>
                <w:rFonts w:ascii="Times New Roman" w:eastAsia="Times New Roman" w:hAnsi="Times New Roman" w:cs="Times New Roman"/>
                <w:i/>
                <w:color w:val="2F5496"/>
              </w:rPr>
              <w:t>«</w:t>
            </w:r>
            <w:r>
              <w:rPr>
                <w:rFonts w:ascii="Times New Roman" w:eastAsia="Times New Roman" w:hAnsi="Times New Roman" w:cs="Times New Roman"/>
                <w:b/>
                <w:i/>
                <w:color w:val="2F5496"/>
                <w:sz w:val="24"/>
                <w:szCs w:val="24"/>
              </w:rPr>
              <w:t>6.1.3. Фінансова гарантія надається учасником ринку не пізніше:</w:t>
            </w:r>
          </w:p>
          <w:p w:rsidR="001F03CF" w:rsidRDefault="006814ED">
            <w:pPr>
              <w:ind w:firstLine="426"/>
              <w:jc w:val="both"/>
              <w:rPr>
                <w:rFonts w:ascii="Times New Roman" w:eastAsia="Times New Roman" w:hAnsi="Times New Roman" w:cs="Times New Roman"/>
                <w:b/>
                <w:i/>
                <w:color w:val="2F5496"/>
                <w:sz w:val="24"/>
                <w:szCs w:val="24"/>
              </w:rPr>
            </w:pPr>
            <w:r>
              <w:rPr>
                <w:rFonts w:ascii="Times New Roman" w:eastAsia="Times New Roman" w:hAnsi="Times New Roman" w:cs="Times New Roman"/>
                <w:b/>
                <w:i/>
                <w:color w:val="2F5496"/>
                <w:sz w:val="24"/>
                <w:szCs w:val="24"/>
              </w:rPr>
              <w:t>17:00 d-2 для фінансової гарантії, що надається у вигляді грошової гарантії за договором про врегулювання небалансів на поточний рахунок ОСП;</w:t>
            </w:r>
          </w:p>
          <w:p w:rsidR="001F03CF" w:rsidRDefault="006814ED">
            <w:pPr>
              <w:ind w:firstLine="426"/>
              <w:jc w:val="both"/>
              <w:rPr>
                <w:rFonts w:ascii="Times New Roman" w:eastAsia="Times New Roman" w:hAnsi="Times New Roman" w:cs="Times New Roman"/>
                <w:b/>
                <w:i/>
                <w:color w:val="2F5496"/>
                <w:sz w:val="24"/>
                <w:szCs w:val="24"/>
              </w:rPr>
            </w:pPr>
            <w:r>
              <w:rPr>
                <w:rFonts w:ascii="Times New Roman" w:eastAsia="Times New Roman" w:hAnsi="Times New Roman" w:cs="Times New Roman"/>
                <w:b/>
                <w:i/>
                <w:color w:val="2F5496"/>
                <w:sz w:val="24"/>
                <w:szCs w:val="24"/>
              </w:rPr>
              <w:t>15:00 d-2 для фінансової гарантії, що надається у вигляді фінансової гарантії банку.».</w:t>
            </w:r>
          </w:p>
          <w:p w:rsidR="001F03CF" w:rsidRDefault="001F03CF">
            <w:pPr>
              <w:pBdr>
                <w:top w:val="nil"/>
                <w:left w:val="nil"/>
                <w:bottom w:val="nil"/>
                <w:right w:val="nil"/>
                <w:between w:val="nil"/>
              </w:pBdr>
              <w:shd w:val="clear" w:color="auto" w:fill="FFFFFF"/>
              <w:jc w:val="both"/>
              <w:rPr>
                <w:rFonts w:ascii="Times New Roman" w:eastAsia="Times New Roman" w:hAnsi="Times New Roman" w:cs="Times New Roman"/>
                <w:color w:val="000000"/>
              </w:rPr>
            </w:pPr>
          </w:p>
        </w:tc>
        <w:tc>
          <w:tcPr>
            <w:tcW w:w="7797" w:type="dxa"/>
          </w:tcPr>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1F03CF">
            <w:pPr>
              <w:ind w:firstLine="426"/>
              <w:jc w:val="both"/>
              <w:rPr>
                <w:rFonts w:ascii="Times New Roman" w:eastAsia="Times New Roman" w:hAnsi="Times New Roman" w:cs="Times New Roman"/>
                <w:b/>
                <w:sz w:val="24"/>
                <w:szCs w:val="24"/>
              </w:rPr>
            </w:pPr>
          </w:p>
          <w:p w:rsidR="001F03CF" w:rsidRDefault="006814ED">
            <w:pPr>
              <w:ind w:firstLine="426"/>
              <w:jc w:val="both"/>
              <w:rPr>
                <w:rFonts w:ascii="Times New Roman" w:eastAsia="Times New Roman" w:hAnsi="Times New Roman" w:cs="Times New Roman"/>
                <w:b/>
                <w:sz w:val="24"/>
                <w:szCs w:val="24"/>
              </w:rPr>
            </w:pPr>
            <w:bookmarkStart w:id="34" w:name="_heading=h.ihv636" w:colFirst="0" w:colLast="0"/>
            <w:bookmarkEnd w:id="34"/>
            <w:r>
              <w:rPr>
                <w:rFonts w:ascii="Times New Roman" w:eastAsia="Times New Roman" w:hAnsi="Times New Roman" w:cs="Times New Roman"/>
                <w:b/>
                <w:sz w:val="24"/>
                <w:szCs w:val="24"/>
              </w:rPr>
              <w:t>6.1.3. Фінансова г</w:t>
            </w:r>
            <w:r>
              <w:rPr>
                <w:rFonts w:ascii="Times New Roman" w:eastAsia="Times New Roman" w:hAnsi="Times New Roman" w:cs="Times New Roman"/>
                <w:b/>
                <w:sz w:val="24"/>
                <w:szCs w:val="24"/>
              </w:rPr>
              <w:t>арантія надається учасником ринку не пізніше:</w:t>
            </w:r>
          </w:p>
          <w:p w:rsidR="001F03CF" w:rsidRDefault="006814ED">
            <w:pPr>
              <w:ind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17:00 d-2 для фінансової гарантії, що надається у вигляді грошової гарантії за договором про врегулювання небалансів </w:t>
            </w:r>
            <w:r>
              <w:rPr>
                <w:rFonts w:ascii="Times New Roman" w:eastAsia="Times New Roman" w:hAnsi="Times New Roman" w:cs="Times New Roman"/>
                <w:b/>
                <w:strike/>
                <w:sz w:val="24"/>
                <w:szCs w:val="24"/>
              </w:rPr>
              <w:t>на поточний рахунок ОСП</w:t>
            </w:r>
            <w:r>
              <w:rPr>
                <w:rFonts w:ascii="Times New Roman" w:eastAsia="Times New Roman" w:hAnsi="Times New Roman" w:cs="Times New Roman"/>
                <w:b/>
                <w:sz w:val="24"/>
                <w:szCs w:val="24"/>
              </w:rPr>
              <w:t>;</w:t>
            </w:r>
          </w:p>
          <w:p w:rsidR="001F03CF" w:rsidRDefault="006814ED">
            <w:pPr>
              <w:ind w:firstLine="42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15:00 d-2 для фінансової гарантії, що надається у вигляді фінансової</w:t>
            </w:r>
            <w:r>
              <w:rPr>
                <w:rFonts w:ascii="Times New Roman" w:eastAsia="Times New Roman" w:hAnsi="Times New Roman" w:cs="Times New Roman"/>
                <w:b/>
                <w:sz w:val="24"/>
                <w:szCs w:val="24"/>
              </w:rPr>
              <w:t xml:space="preserve"> гарантії банку.</w:t>
            </w:r>
          </w:p>
          <w:p w:rsidR="001F03CF" w:rsidRDefault="001F03CF">
            <w:pPr>
              <w:jc w:val="both"/>
              <w:rPr>
                <w:rFonts w:ascii="Times New Roman" w:eastAsia="Times New Roman" w:hAnsi="Times New Roman" w:cs="Times New Roman"/>
                <w:sz w:val="24"/>
                <w:szCs w:val="24"/>
              </w:rPr>
            </w:pPr>
          </w:p>
        </w:tc>
      </w:tr>
      <w:tr w:rsidR="001F03CF">
        <w:tc>
          <w:tcPr>
            <w:tcW w:w="7088" w:type="dxa"/>
          </w:tcPr>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r>
              <w:rPr>
                <w:rFonts w:ascii="Times New Roman" w:eastAsia="Times New Roman" w:hAnsi="Times New Roman" w:cs="Times New Roman"/>
                <w:color w:val="333333"/>
                <w:sz w:val="24"/>
                <w:szCs w:val="24"/>
                <w:highlight w:val="white"/>
              </w:rPr>
              <w:t xml:space="preserve">6.1.8. АР може відмовитися від своїх прав за фінансовою гарантією шляхом повернення коштів </w:t>
            </w:r>
            <w:r>
              <w:rPr>
                <w:rFonts w:ascii="Times New Roman" w:eastAsia="Times New Roman" w:hAnsi="Times New Roman" w:cs="Times New Roman"/>
                <w:b/>
                <w:color w:val="333333"/>
                <w:sz w:val="24"/>
                <w:szCs w:val="24"/>
                <w:highlight w:val="white"/>
              </w:rPr>
              <w:t>з поточного рахунку ОСП</w:t>
            </w:r>
            <w:r>
              <w:rPr>
                <w:rFonts w:ascii="Times New Roman" w:eastAsia="Times New Roman" w:hAnsi="Times New Roman" w:cs="Times New Roman"/>
                <w:color w:val="333333"/>
                <w:sz w:val="24"/>
                <w:szCs w:val="24"/>
                <w:highlight w:val="white"/>
              </w:rPr>
              <w:t xml:space="preserve"> на рахунок СВБ або повернення до фінансової установи оригіналу фінансової гарантії, або шляхом подання фінансовій установі письмового повідомлення про звільнення такої фінансової установи від обов'язків за фінансовою гарантією.</w:t>
            </w:r>
          </w:p>
        </w:tc>
        <w:tc>
          <w:tcPr>
            <w:tcW w:w="7797" w:type="dxa"/>
          </w:tcPr>
          <w:p w:rsidR="001F03CF" w:rsidRDefault="006814ED">
            <w:pPr>
              <w:ind w:right="28" w:firstLine="567"/>
              <w:jc w:val="both"/>
              <w:rPr>
                <w:rFonts w:ascii="Times New Roman" w:eastAsia="Times New Roman" w:hAnsi="Times New Roman" w:cs="Times New Roman"/>
                <w:sz w:val="24"/>
                <w:szCs w:val="24"/>
              </w:rPr>
            </w:pPr>
            <w:bookmarkStart w:id="35" w:name="_heading=h.32hioqz" w:colFirst="0" w:colLast="0"/>
            <w:bookmarkEnd w:id="35"/>
            <w:r>
              <w:rPr>
                <w:rFonts w:ascii="Times New Roman" w:eastAsia="Times New Roman" w:hAnsi="Times New Roman" w:cs="Times New Roman"/>
                <w:sz w:val="24"/>
                <w:szCs w:val="24"/>
                <w:highlight w:val="white"/>
              </w:rPr>
              <w:t xml:space="preserve">6.1.8. АР може відмовитися </w:t>
            </w:r>
            <w:r>
              <w:rPr>
                <w:rFonts w:ascii="Times New Roman" w:eastAsia="Times New Roman" w:hAnsi="Times New Roman" w:cs="Times New Roman"/>
                <w:sz w:val="24"/>
                <w:szCs w:val="24"/>
                <w:highlight w:val="white"/>
              </w:rPr>
              <w:t xml:space="preserve">від своїх прав за фінансовою гарантією шляхом повернення коштів </w:t>
            </w:r>
            <w:r>
              <w:rPr>
                <w:rFonts w:ascii="Times New Roman" w:eastAsia="Times New Roman" w:hAnsi="Times New Roman" w:cs="Times New Roman"/>
                <w:b/>
                <w:strike/>
                <w:sz w:val="24"/>
                <w:szCs w:val="24"/>
                <w:highlight w:val="white"/>
              </w:rPr>
              <w:t>з поточного рахунку ОСП</w:t>
            </w:r>
            <w:r>
              <w:rPr>
                <w:rFonts w:ascii="Times New Roman" w:eastAsia="Times New Roman" w:hAnsi="Times New Roman" w:cs="Times New Roman"/>
                <w:sz w:val="24"/>
                <w:szCs w:val="24"/>
                <w:highlight w:val="white"/>
              </w:rPr>
              <w:t xml:space="preserve"> на рахунок СВБ або повернення до фінансової установи оригіналу фінансової гарантії, або шляхом подання фінансовій установі письмового повідомлення про звільнення такої </w:t>
            </w:r>
            <w:r>
              <w:rPr>
                <w:rFonts w:ascii="Times New Roman" w:eastAsia="Times New Roman" w:hAnsi="Times New Roman" w:cs="Times New Roman"/>
                <w:sz w:val="24"/>
                <w:szCs w:val="24"/>
                <w:highlight w:val="white"/>
              </w:rPr>
              <w:t>фінансової установи від обов'язків за фінансовою гарантією.</w:t>
            </w:r>
          </w:p>
        </w:tc>
      </w:tr>
      <w:tr w:rsidR="001F03CF">
        <w:tc>
          <w:tcPr>
            <w:tcW w:w="7088" w:type="dxa"/>
          </w:tcPr>
          <w:p w:rsidR="001F03CF" w:rsidRDefault="006814E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6.1.9. Фінансові гарантії можуть забезпечуватись шляхом:</w:t>
            </w:r>
          </w:p>
          <w:p w:rsidR="001F03CF" w:rsidRDefault="006814E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333333"/>
                <w:sz w:val="24"/>
                <w:szCs w:val="24"/>
              </w:rPr>
            </w:pPr>
            <w:bookmarkStart w:id="36" w:name="bookmark=id.1hmsyys" w:colFirst="0" w:colLast="0"/>
            <w:bookmarkEnd w:id="36"/>
            <w:r>
              <w:rPr>
                <w:rFonts w:ascii="Times New Roman" w:eastAsia="Times New Roman" w:hAnsi="Times New Roman" w:cs="Times New Roman"/>
                <w:color w:val="333333"/>
                <w:sz w:val="24"/>
                <w:szCs w:val="24"/>
              </w:rPr>
              <w:t>1) надання грошової гарантії за договором про врегулювання небалансів на поточний рахунок ОСП, що укладається між ОСП та учасником ринку. Оформлення такого виду гарантії виконання фінансових зобов'язань здійснюється безоплатно відповідно до договору про вр</w:t>
            </w:r>
            <w:r>
              <w:rPr>
                <w:rFonts w:ascii="Times New Roman" w:eastAsia="Times New Roman" w:hAnsi="Times New Roman" w:cs="Times New Roman"/>
                <w:color w:val="333333"/>
                <w:sz w:val="24"/>
                <w:szCs w:val="24"/>
              </w:rPr>
              <w:t>егулювання небалансів;</w:t>
            </w:r>
          </w:p>
          <w:p w:rsidR="001F03CF" w:rsidRDefault="006814ED">
            <w:pPr>
              <w:pBdr>
                <w:top w:val="nil"/>
                <w:left w:val="nil"/>
                <w:bottom w:val="nil"/>
                <w:right w:val="nil"/>
                <w:between w:val="nil"/>
              </w:pBdr>
              <w:shd w:val="clear" w:color="auto" w:fill="FFFFFF"/>
              <w:spacing w:after="150"/>
              <w:ind w:firstLine="450"/>
              <w:jc w:val="both"/>
              <w:rPr>
                <w:rFonts w:ascii="Times New Roman" w:eastAsia="Times New Roman" w:hAnsi="Times New Roman" w:cs="Times New Roman"/>
                <w:color w:val="000000"/>
              </w:rPr>
            </w:pPr>
            <w:bookmarkStart w:id="37" w:name="bookmark=id.41mghml" w:colFirst="0" w:colLast="0"/>
            <w:bookmarkEnd w:id="37"/>
            <w:r>
              <w:rPr>
                <w:rFonts w:ascii="Times New Roman" w:eastAsia="Times New Roman" w:hAnsi="Times New Roman" w:cs="Times New Roman"/>
                <w:color w:val="333333"/>
                <w:sz w:val="24"/>
                <w:szCs w:val="24"/>
              </w:rPr>
              <w:t>2) надання фінансової гарантії банку відповідно до Положення про порядок здійснення банками операцій за гарантіями в національній та іноземних валютах, затвердженого постановою Правління Національного банку України від 15 грудня 2004</w:t>
            </w:r>
            <w:r>
              <w:rPr>
                <w:rFonts w:ascii="Times New Roman" w:eastAsia="Times New Roman" w:hAnsi="Times New Roman" w:cs="Times New Roman"/>
                <w:color w:val="333333"/>
                <w:sz w:val="24"/>
                <w:szCs w:val="24"/>
              </w:rPr>
              <w:t xml:space="preserve"> року № 639, зареєстрованого в Міністерстві юстиції України 13 січня 2005 року за № 11/10321, з урахуванням вимог (обмежень), викладених у цьому розділі.</w:t>
            </w:r>
          </w:p>
        </w:tc>
        <w:tc>
          <w:tcPr>
            <w:tcW w:w="7797" w:type="dxa"/>
          </w:tcPr>
          <w:p w:rsidR="001F03CF" w:rsidRDefault="006814ED">
            <w:pPr>
              <w:pBdr>
                <w:top w:val="nil"/>
                <w:left w:val="nil"/>
                <w:bottom w:val="nil"/>
                <w:right w:val="nil"/>
                <w:between w:val="nil"/>
              </w:pBdr>
              <w:spacing w:after="240"/>
              <w:ind w:firstLine="6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6.1.9. Фінансові гарантії можуть забезпечуватись шляхом:</w:t>
            </w:r>
          </w:p>
          <w:p w:rsidR="001F03CF" w:rsidRDefault="006814ED">
            <w:pPr>
              <w:pBdr>
                <w:top w:val="nil"/>
                <w:left w:val="nil"/>
                <w:bottom w:val="nil"/>
                <w:right w:val="nil"/>
                <w:between w:val="nil"/>
              </w:pBdr>
              <w:ind w:firstLine="598"/>
              <w:jc w:val="both"/>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1) надання грошової гарантії, за договором про врегулювання небалансів, на </w:t>
            </w:r>
            <w:r>
              <w:rPr>
                <w:rFonts w:ascii="Times New Roman" w:eastAsia="Times New Roman" w:hAnsi="Times New Roman" w:cs="Times New Roman"/>
                <w:b/>
                <w:color w:val="000000"/>
                <w:sz w:val="24"/>
                <w:szCs w:val="24"/>
              </w:rPr>
              <w:t>поточний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рахунок</w:t>
            </w:r>
            <w:r>
              <w:rPr>
                <w:rFonts w:ascii="Times New Roman" w:eastAsia="Times New Roman" w:hAnsi="Times New Roman" w:cs="Times New Roman"/>
                <w:color w:val="000000"/>
                <w:sz w:val="24"/>
                <w:szCs w:val="24"/>
              </w:rPr>
              <w:t xml:space="preserve"> ОСП</w:t>
            </w:r>
            <w:r>
              <w:rPr>
                <w:rFonts w:ascii="Times New Roman" w:eastAsia="Times New Roman" w:hAnsi="Times New Roman" w:cs="Times New Roman"/>
                <w:b/>
                <w:color w:val="000000"/>
                <w:sz w:val="24"/>
                <w:szCs w:val="24"/>
              </w:rPr>
              <w:t xml:space="preserve"> та/або на рахунок </w:t>
            </w:r>
            <w:proofErr w:type="spellStart"/>
            <w:r>
              <w:rPr>
                <w:rFonts w:ascii="Times New Roman" w:eastAsia="Times New Roman" w:hAnsi="Times New Roman" w:cs="Times New Roman"/>
                <w:b/>
                <w:color w:val="000000"/>
                <w:sz w:val="24"/>
                <w:szCs w:val="24"/>
              </w:rPr>
              <w:t>ескроу</w:t>
            </w:r>
            <w:proofErr w:type="spellEnd"/>
            <w:r>
              <w:rPr>
                <w:rFonts w:ascii="Times New Roman" w:eastAsia="Times New Roman" w:hAnsi="Times New Roman" w:cs="Times New Roman"/>
                <w:b/>
                <w:color w:val="000000"/>
                <w:sz w:val="24"/>
                <w:szCs w:val="24"/>
              </w:rPr>
              <w:t xml:space="preserve"> ФГ.</w:t>
            </w:r>
          </w:p>
          <w:p w:rsidR="001F03CF" w:rsidRDefault="006814ED">
            <w:pPr>
              <w:pBdr>
                <w:top w:val="nil"/>
                <w:left w:val="nil"/>
                <w:bottom w:val="nil"/>
                <w:right w:val="nil"/>
                <w:between w:val="nil"/>
              </w:pBdr>
              <w:ind w:firstLine="60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Оформлення</w:t>
            </w:r>
            <w:r>
              <w:rPr>
                <w:rFonts w:ascii="Times New Roman" w:eastAsia="Times New Roman" w:hAnsi="Times New Roman" w:cs="Times New Roman"/>
                <w:b/>
                <w:color w:val="000000"/>
                <w:sz w:val="24"/>
                <w:szCs w:val="24"/>
              </w:rPr>
              <w:t xml:space="preserve"> фінансової гарантії, шляхом надання грошової гарантії на поточний рахунок ОСП, </w:t>
            </w:r>
            <w:r>
              <w:rPr>
                <w:rFonts w:ascii="Times New Roman" w:eastAsia="Times New Roman" w:hAnsi="Times New Roman" w:cs="Times New Roman"/>
                <w:color w:val="000000"/>
                <w:sz w:val="24"/>
                <w:szCs w:val="24"/>
              </w:rPr>
              <w:t>здійснюється</w:t>
            </w:r>
            <w:r>
              <w:rPr>
                <w:rFonts w:ascii="Times New Roman" w:eastAsia="Times New Roman" w:hAnsi="Times New Roman" w:cs="Times New Roman"/>
                <w:b/>
                <w:color w:val="000000"/>
                <w:sz w:val="24"/>
                <w:szCs w:val="24"/>
              </w:rPr>
              <w:t xml:space="preserve"> ОСП </w:t>
            </w:r>
            <w:r>
              <w:rPr>
                <w:rFonts w:ascii="Times New Roman" w:eastAsia="Times New Roman" w:hAnsi="Times New Roman" w:cs="Times New Roman"/>
                <w:color w:val="000000"/>
                <w:sz w:val="24"/>
                <w:szCs w:val="24"/>
              </w:rPr>
              <w:t>безоплатно відповідно до договору про врегулювання небалансів.</w:t>
            </w:r>
          </w:p>
          <w:p w:rsidR="001F03CF" w:rsidRDefault="006814ED">
            <w:pPr>
              <w:pBdr>
                <w:top w:val="nil"/>
                <w:left w:val="nil"/>
                <w:bottom w:val="nil"/>
                <w:right w:val="nil"/>
                <w:between w:val="nil"/>
              </w:pBdr>
              <w:spacing w:after="240"/>
              <w:ind w:firstLine="602"/>
              <w:jc w:val="both"/>
              <w:rPr>
                <w:rFonts w:ascii="Times New Roman" w:eastAsia="Times New Roman" w:hAnsi="Times New Roman" w:cs="Times New Roman"/>
                <w:b/>
                <w:color w:val="000000"/>
                <w:sz w:val="24"/>
                <w:szCs w:val="24"/>
                <w:highlight w:val="lightGray"/>
                <w:u w:val="single"/>
              </w:rPr>
            </w:pPr>
            <w:r>
              <w:rPr>
                <w:rFonts w:ascii="Times New Roman" w:eastAsia="Times New Roman" w:hAnsi="Times New Roman" w:cs="Times New Roman"/>
                <w:color w:val="000000"/>
                <w:sz w:val="24"/>
                <w:szCs w:val="24"/>
              </w:rPr>
              <w:t>2) надання фінансової гарантії банку відповідно до Положення про порядок здійснення банками операцій за гарантіями в національній та іноземних валютах, затвердженого постановою Правління Націон</w:t>
            </w:r>
            <w:r>
              <w:rPr>
                <w:rFonts w:ascii="Times New Roman" w:eastAsia="Times New Roman" w:hAnsi="Times New Roman" w:cs="Times New Roman"/>
                <w:color w:val="000000"/>
                <w:sz w:val="24"/>
                <w:szCs w:val="24"/>
              </w:rPr>
              <w:t>ального банку України від 15 грудня 2004 року № 639, зареєстрованого в Міністерстві юстиції України 13 січня 2005 року за № 11/10321, з урахуванням вимог (обмежень), викладених у цьому розділі.</w:t>
            </w:r>
          </w:p>
        </w:tc>
      </w:tr>
      <w:tr w:rsidR="001F03CF">
        <w:tc>
          <w:tcPr>
            <w:tcW w:w="7088" w:type="dxa"/>
          </w:tcPr>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r>
              <w:rPr>
                <w:rFonts w:ascii="Times New Roman" w:eastAsia="Times New Roman" w:hAnsi="Times New Roman" w:cs="Times New Roman"/>
                <w:color w:val="333333"/>
                <w:sz w:val="24"/>
                <w:szCs w:val="24"/>
                <w:highlight w:val="white"/>
              </w:rPr>
              <w:t xml:space="preserve">6.1.15. У разі невикористання фінансової гарантії строк її дії може бути пролонговано на кожний наступний період та тривати до дня настання гарантійного випадку та/або перегляду розміру </w:t>
            </w:r>
            <w:r>
              <w:rPr>
                <w:rFonts w:ascii="Times New Roman" w:eastAsia="Times New Roman" w:hAnsi="Times New Roman" w:cs="Times New Roman"/>
                <w:color w:val="333333"/>
                <w:sz w:val="24"/>
                <w:szCs w:val="24"/>
                <w:highlight w:val="white"/>
              </w:rPr>
              <w:lastRenderedPageBreak/>
              <w:t>фінансових зобов'язань, та/або припинення учасником участі на ринку ел</w:t>
            </w:r>
            <w:r>
              <w:rPr>
                <w:rFonts w:ascii="Times New Roman" w:eastAsia="Times New Roman" w:hAnsi="Times New Roman" w:cs="Times New Roman"/>
                <w:color w:val="333333"/>
                <w:sz w:val="24"/>
                <w:szCs w:val="24"/>
                <w:highlight w:val="white"/>
              </w:rPr>
              <w:t xml:space="preserve">ектричної енергії, та/або направлення письмового запиту </w:t>
            </w:r>
            <w:r>
              <w:rPr>
                <w:rFonts w:ascii="Times New Roman" w:eastAsia="Times New Roman" w:hAnsi="Times New Roman" w:cs="Times New Roman"/>
                <w:b/>
                <w:color w:val="333333"/>
                <w:sz w:val="24"/>
                <w:szCs w:val="24"/>
                <w:highlight w:val="white"/>
              </w:rPr>
              <w:t>учаснику</w:t>
            </w:r>
            <w:r>
              <w:rPr>
                <w:rFonts w:ascii="Times New Roman" w:eastAsia="Times New Roman" w:hAnsi="Times New Roman" w:cs="Times New Roman"/>
                <w:color w:val="333333"/>
                <w:sz w:val="24"/>
                <w:szCs w:val="24"/>
                <w:highlight w:val="white"/>
              </w:rPr>
              <w:t xml:space="preserve"> ринку щодо зменшення суми фінансової гарантії у зв'язку зі зменшенням потреб у ній, та/або розірвання договору про врегулювання небалансів електричної енергії.</w:t>
            </w:r>
          </w:p>
        </w:tc>
        <w:tc>
          <w:tcPr>
            <w:tcW w:w="7797" w:type="dxa"/>
          </w:tcPr>
          <w:p w:rsidR="001F03CF" w:rsidRDefault="006814ED">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6.1.15. У разі невикористання фінансової̈ гарантії̈ строк </w:t>
            </w:r>
            <w:proofErr w:type="spellStart"/>
            <w:r>
              <w:rPr>
                <w:rFonts w:ascii="Times New Roman" w:eastAsia="Times New Roman" w:hAnsi="Times New Roman" w:cs="Times New Roman"/>
                <w:color w:val="000000"/>
                <w:sz w:val="24"/>
                <w:szCs w:val="24"/>
              </w:rPr>
              <w:t>їі</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діі</w:t>
            </w:r>
            <w:proofErr w:type="spellEnd"/>
            <w:r>
              <w:rPr>
                <w:rFonts w:ascii="Times New Roman" w:eastAsia="Times New Roman" w:hAnsi="Times New Roman" w:cs="Times New Roman"/>
                <w:color w:val="000000"/>
                <w:sz w:val="24"/>
                <w:szCs w:val="24"/>
              </w:rPr>
              <w:t xml:space="preserve">̈ може бути пролонговано на кожний̆ наступний̆ період та тривати до дня настання </w:t>
            </w:r>
            <w:proofErr w:type="spellStart"/>
            <w:r>
              <w:rPr>
                <w:rFonts w:ascii="Times New Roman" w:eastAsia="Times New Roman" w:hAnsi="Times New Roman" w:cs="Times New Roman"/>
                <w:color w:val="000000"/>
                <w:sz w:val="24"/>
                <w:szCs w:val="24"/>
              </w:rPr>
              <w:t>гарантійного</w:t>
            </w:r>
            <w:proofErr w:type="spellEnd"/>
            <w:r>
              <w:rPr>
                <w:rFonts w:ascii="Times New Roman" w:eastAsia="Times New Roman" w:hAnsi="Times New Roman" w:cs="Times New Roman"/>
                <w:color w:val="000000"/>
                <w:sz w:val="24"/>
                <w:szCs w:val="24"/>
              </w:rPr>
              <w:t xml:space="preserve"> випадку та/або перегляду розміру фінансових зобов'язань, </w:t>
            </w:r>
            <w:r>
              <w:rPr>
                <w:rFonts w:ascii="Times New Roman" w:eastAsia="Times New Roman" w:hAnsi="Times New Roman" w:cs="Times New Roman"/>
                <w:color w:val="000000"/>
                <w:sz w:val="24"/>
                <w:szCs w:val="24"/>
              </w:rPr>
              <w:lastRenderedPageBreak/>
              <w:t xml:space="preserve">та/або припинення учасником </w:t>
            </w:r>
            <w:r>
              <w:rPr>
                <w:rFonts w:ascii="Times New Roman" w:eastAsia="Times New Roman" w:hAnsi="Times New Roman" w:cs="Times New Roman"/>
                <w:b/>
                <w:color w:val="000000"/>
                <w:sz w:val="24"/>
                <w:szCs w:val="24"/>
              </w:rPr>
              <w:t>ринку</w:t>
            </w:r>
            <w:r>
              <w:rPr>
                <w:rFonts w:ascii="Times New Roman" w:eastAsia="Times New Roman" w:hAnsi="Times New Roman" w:cs="Times New Roman"/>
                <w:color w:val="000000"/>
                <w:sz w:val="24"/>
                <w:szCs w:val="24"/>
              </w:rPr>
              <w:t xml:space="preserve"> учас</w:t>
            </w:r>
            <w:r>
              <w:rPr>
                <w:rFonts w:ascii="Times New Roman" w:eastAsia="Times New Roman" w:hAnsi="Times New Roman" w:cs="Times New Roman"/>
                <w:color w:val="000000"/>
                <w:sz w:val="24"/>
                <w:szCs w:val="24"/>
              </w:rPr>
              <w:t xml:space="preserve">ті на ринку електричної̈ енергії̈, та/або направлення </w:t>
            </w:r>
            <w:r>
              <w:rPr>
                <w:rFonts w:ascii="Times New Roman" w:eastAsia="Times New Roman" w:hAnsi="Times New Roman" w:cs="Times New Roman"/>
                <w:b/>
                <w:color w:val="000000"/>
                <w:sz w:val="24"/>
                <w:szCs w:val="24"/>
              </w:rPr>
              <w:t>учасником</w:t>
            </w:r>
            <w:r>
              <w:rPr>
                <w:rFonts w:ascii="Times New Roman" w:eastAsia="Times New Roman" w:hAnsi="Times New Roman" w:cs="Times New Roman"/>
                <w:color w:val="000000"/>
                <w:sz w:val="24"/>
                <w:szCs w:val="24"/>
              </w:rPr>
              <w:t xml:space="preserve"> ринку письмового запиту </w:t>
            </w:r>
            <w:r>
              <w:rPr>
                <w:rFonts w:ascii="Times New Roman" w:eastAsia="Times New Roman" w:hAnsi="Times New Roman" w:cs="Times New Roman"/>
                <w:b/>
                <w:color w:val="000000"/>
                <w:sz w:val="24"/>
                <w:szCs w:val="24"/>
              </w:rPr>
              <w:t>до АР</w:t>
            </w:r>
            <w:r>
              <w:rPr>
                <w:rFonts w:ascii="Times New Roman" w:eastAsia="Times New Roman" w:hAnsi="Times New Roman" w:cs="Times New Roman"/>
                <w:color w:val="000000"/>
                <w:sz w:val="24"/>
                <w:szCs w:val="24"/>
              </w:rPr>
              <w:t xml:space="preserve"> щодо зменшення суми фінансової̈ гарантії̈ у зв'язку зі зменшенням потреб у </w:t>
            </w:r>
            <w:proofErr w:type="spellStart"/>
            <w:r>
              <w:rPr>
                <w:rFonts w:ascii="Times New Roman" w:eastAsia="Times New Roman" w:hAnsi="Times New Roman" w:cs="Times New Roman"/>
                <w:color w:val="000000"/>
                <w:sz w:val="24"/>
                <w:szCs w:val="24"/>
              </w:rPr>
              <w:t>ніи</w:t>
            </w:r>
            <w:proofErr w:type="spellEnd"/>
            <w:r>
              <w:rPr>
                <w:rFonts w:ascii="Times New Roman" w:eastAsia="Times New Roman" w:hAnsi="Times New Roman" w:cs="Times New Roman"/>
                <w:color w:val="000000"/>
                <w:sz w:val="24"/>
                <w:szCs w:val="24"/>
              </w:rPr>
              <w:t xml:space="preserve">̆, та/або розірвання договору про врегулювання небалансів електричної̈ енергії̈. </w:t>
            </w:r>
          </w:p>
          <w:p w:rsidR="001F03CF" w:rsidRDefault="001F03CF">
            <w:pPr>
              <w:jc w:val="center"/>
              <w:rPr>
                <w:rFonts w:ascii="Times New Roman" w:eastAsia="Times New Roman" w:hAnsi="Times New Roman" w:cs="Times New Roman"/>
                <w:b/>
                <w:sz w:val="24"/>
                <w:szCs w:val="24"/>
                <w:u w:val="single"/>
              </w:rPr>
            </w:pPr>
          </w:p>
        </w:tc>
      </w:tr>
      <w:tr w:rsidR="001F03CF">
        <w:tc>
          <w:tcPr>
            <w:tcW w:w="7088" w:type="dxa"/>
          </w:tcPr>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color w:val="000000"/>
              </w:rPr>
            </w:pPr>
            <w:hyperlink r:id="rId40">
              <w:r>
                <w:rPr>
                  <w:rFonts w:ascii="Times New Roman" w:eastAsia="Times New Roman" w:hAnsi="Times New Roman" w:cs="Times New Roman"/>
                  <w:color w:val="000000"/>
                </w:rPr>
                <w:t>6.1.19. АР надає відповідь на запит СВБ та повертає грошову гарантію відповідно до вимог цього розділу протягом</w:t>
              </w:r>
            </w:hyperlink>
            <w:r>
              <w:rPr>
                <w:rFonts w:ascii="Times New Roman" w:eastAsia="Times New Roman" w:hAnsi="Times New Roman" w:cs="Times New Roman"/>
                <w:color w:val="000000"/>
              </w:rPr>
              <w:t> </w:t>
            </w:r>
            <w:hyperlink r:id="rId41">
              <w:r>
                <w:rPr>
                  <w:rFonts w:ascii="Times New Roman" w:eastAsia="Times New Roman" w:hAnsi="Times New Roman" w:cs="Times New Roman"/>
                  <w:color w:val="000000"/>
                </w:rPr>
                <w:t>трьох робочих днів</w:t>
              </w:r>
            </w:hyperlink>
            <w:hyperlink r:id="rId42">
              <w:r>
                <w:rPr>
                  <w:rFonts w:ascii="Times New Roman" w:eastAsia="Times New Roman" w:hAnsi="Times New Roman" w:cs="Times New Roman"/>
                  <w:color w:val="000000"/>
                </w:rPr>
                <w:t>.</w:t>
              </w:r>
            </w:hyperlink>
          </w:p>
          <w:p w:rsidR="001F03CF" w:rsidRDefault="001F03CF">
            <w:pPr>
              <w:ind w:firstLine="465"/>
              <w:jc w:val="both"/>
              <w:rPr>
                <w:rFonts w:ascii="Times New Roman" w:eastAsia="Times New Roman" w:hAnsi="Times New Roman" w:cs="Times New Roman"/>
                <w:color w:val="000000"/>
              </w:rPr>
            </w:pPr>
          </w:p>
          <w:p w:rsidR="001F03CF" w:rsidRDefault="006814ED">
            <w:pPr>
              <w:ind w:firstLine="426"/>
              <w:rPr>
                <w:rFonts w:ascii="Times New Roman" w:eastAsia="Times New Roman" w:hAnsi="Times New Roman" w:cs="Times New Roman"/>
              </w:rPr>
            </w:pPr>
            <w:r>
              <w:rPr>
                <w:rFonts w:ascii="Times New Roman" w:eastAsia="Times New Roman" w:hAnsi="Times New Roman" w:cs="Times New Roman"/>
                <w:i/>
                <w:color w:val="2F5496"/>
              </w:rPr>
              <w:t xml:space="preserve">За результатами відкритих обговорень </w:t>
            </w:r>
            <w:proofErr w:type="spellStart"/>
            <w:r>
              <w:rPr>
                <w:rFonts w:ascii="Times New Roman" w:eastAsia="Times New Roman" w:hAnsi="Times New Roman" w:cs="Times New Roman"/>
                <w:i/>
                <w:color w:val="2F5496"/>
              </w:rPr>
              <w:t>проєкту</w:t>
            </w:r>
            <w:proofErr w:type="spellEnd"/>
            <w:r>
              <w:rPr>
                <w:rFonts w:ascii="Times New Roman" w:eastAsia="Times New Roman" w:hAnsi="Times New Roman" w:cs="Times New Roman"/>
                <w:i/>
                <w:color w:val="2F5496"/>
              </w:rPr>
              <w:t xml:space="preserve"> постанови НКРЕКП «Про затвердження Змін до Правил ринку», що відбулись 31 травня, 1, 2 та 13 червня 2023 року визнано за доцільне викласти пункт у такій редакції:</w:t>
            </w:r>
          </w:p>
          <w:p w:rsidR="001F03CF" w:rsidRDefault="006814ED">
            <w:pPr>
              <w:pBdr>
                <w:top w:val="nil"/>
                <w:left w:val="nil"/>
                <w:bottom w:val="nil"/>
                <w:right w:val="nil"/>
                <w:between w:val="nil"/>
              </w:pBdr>
              <w:shd w:val="clear" w:color="auto" w:fill="FFFFFF"/>
              <w:jc w:val="both"/>
              <w:rPr>
                <w:rFonts w:ascii="Times New Roman" w:eastAsia="Times New Roman" w:hAnsi="Times New Roman" w:cs="Times New Roman"/>
                <w:i/>
                <w:color w:val="333333"/>
                <w:sz w:val="24"/>
                <w:szCs w:val="24"/>
                <w:highlight w:val="white"/>
              </w:rPr>
            </w:pPr>
            <w:r>
              <w:rPr>
                <w:rFonts w:ascii="Times New Roman" w:eastAsia="Times New Roman" w:hAnsi="Times New Roman" w:cs="Times New Roman"/>
                <w:b/>
                <w:i/>
                <w:color w:val="2F5496"/>
                <w:sz w:val="24"/>
                <w:szCs w:val="24"/>
              </w:rPr>
              <w:t>6.1.19. АР протягом п’яти днів з дня отримання з</w:t>
            </w:r>
            <w:r>
              <w:rPr>
                <w:rFonts w:ascii="Times New Roman" w:eastAsia="Times New Roman" w:hAnsi="Times New Roman" w:cs="Times New Roman"/>
                <w:b/>
                <w:i/>
                <w:color w:val="2F5496"/>
                <w:sz w:val="24"/>
                <w:szCs w:val="24"/>
              </w:rPr>
              <w:t>апиту СВБ щодо повернення фінансової гарантії, повертає фінансову гарантію СВБ або відмовляє у поверненні фінансової гарантії СВБ із зазначенням причин відмови.</w:t>
            </w:r>
          </w:p>
        </w:tc>
        <w:tc>
          <w:tcPr>
            <w:tcW w:w="7797" w:type="dxa"/>
          </w:tcPr>
          <w:p w:rsidR="001F03CF" w:rsidRDefault="001F03CF">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p>
          <w:p w:rsidR="001F03CF" w:rsidRDefault="001F03CF">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p>
          <w:p w:rsidR="001F03CF" w:rsidRDefault="001F03CF">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p>
          <w:p w:rsidR="001F03CF" w:rsidRDefault="001F03CF">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p>
          <w:p w:rsidR="001F03CF" w:rsidRDefault="001F03CF">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p>
          <w:p w:rsidR="001F03CF" w:rsidRDefault="001F03CF">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p>
          <w:p w:rsidR="001F03CF" w:rsidRDefault="006814ED">
            <w:pPr>
              <w:pBdr>
                <w:top w:val="nil"/>
                <w:left w:val="nil"/>
                <w:bottom w:val="nil"/>
                <w:right w:val="nil"/>
                <w:between w:val="nil"/>
              </w:pBdr>
              <w:ind w:firstLine="60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6.1.19. АР протягом п’яти днів з дня отримання запиту СВБ щодо повернення фінансової гара</w:t>
            </w:r>
            <w:r>
              <w:rPr>
                <w:rFonts w:ascii="Times New Roman" w:eastAsia="Times New Roman" w:hAnsi="Times New Roman" w:cs="Times New Roman"/>
                <w:b/>
                <w:color w:val="000000"/>
                <w:sz w:val="24"/>
                <w:szCs w:val="24"/>
              </w:rPr>
              <w:t>нтії, повертає фінансову гарантію СВБ або відмовляє у поверненні фінансової гарантії СВБ із зазначенням причин відмови.</w:t>
            </w:r>
          </w:p>
          <w:p w:rsidR="001F03CF" w:rsidRDefault="006814ED">
            <w:pPr>
              <w:ind w:firstLine="609"/>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Повернення грошової гарантії здійснюється АР шляхом перерахунку коштів з поточного рахунку ОСП на рахунок СВБ або шляхом надання уповноваженому банку платіжної інструкції на перерахування відповідної суми коштів з рахунку </w:t>
            </w:r>
            <w:proofErr w:type="spellStart"/>
            <w:r>
              <w:rPr>
                <w:rFonts w:ascii="Times New Roman" w:eastAsia="Times New Roman" w:hAnsi="Times New Roman" w:cs="Times New Roman"/>
                <w:b/>
                <w:sz w:val="24"/>
                <w:szCs w:val="24"/>
                <w:highlight w:val="white"/>
              </w:rPr>
              <w:t>ескроу</w:t>
            </w:r>
            <w:proofErr w:type="spellEnd"/>
            <w:r>
              <w:rPr>
                <w:rFonts w:ascii="Times New Roman" w:eastAsia="Times New Roman" w:hAnsi="Times New Roman" w:cs="Times New Roman"/>
                <w:b/>
                <w:sz w:val="24"/>
                <w:szCs w:val="24"/>
                <w:highlight w:val="white"/>
              </w:rPr>
              <w:t xml:space="preserve"> ФГ на поточний рахунок СВБ.</w:t>
            </w:r>
          </w:p>
          <w:p w:rsidR="001F03CF" w:rsidRDefault="006814ED">
            <w:pPr>
              <w:ind w:firstLine="6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Повернення фінансової гарантії банку здійснюється АР шляхом </w:t>
            </w:r>
            <w:r>
              <w:rPr>
                <w:rFonts w:ascii="Times New Roman" w:eastAsia="Times New Roman" w:hAnsi="Times New Roman" w:cs="Times New Roman"/>
                <w:b/>
                <w:sz w:val="24"/>
                <w:szCs w:val="24"/>
                <w:highlight w:val="white"/>
              </w:rPr>
              <w:t>подання фінансовій установі письмового повідомлення про повне або часткове звільнення такої фінансової установи від обов'язків за фінансовою гарантією.</w:t>
            </w:r>
          </w:p>
        </w:tc>
      </w:tr>
      <w:tr w:rsidR="001F03CF">
        <w:tc>
          <w:tcPr>
            <w:tcW w:w="7088" w:type="dxa"/>
          </w:tcPr>
          <w:p w:rsidR="001F03CF" w:rsidRDefault="006814ED">
            <w:pPr>
              <w:shd w:val="clear" w:color="auto" w:fill="FFFFFF"/>
              <w:spacing w:after="150"/>
              <w:ind w:firstLine="450"/>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6.1.21. У разі набуття учасником ринку ста</w:t>
            </w:r>
            <w:r>
              <w:rPr>
                <w:rFonts w:ascii="Times New Roman" w:eastAsia="Times New Roman" w:hAnsi="Times New Roman" w:cs="Times New Roman"/>
                <w:color w:val="333333"/>
                <w:sz w:val="24"/>
                <w:szCs w:val="24"/>
              </w:rPr>
              <w:t>тусу "</w:t>
            </w:r>
            <w:proofErr w:type="spellStart"/>
            <w:r>
              <w:rPr>
                <w:rFonts w:ascii="Times New Roman" w:eastAsia="Times New Roman" w:hAnsi="Times New Roman" w:cs="Times New Roman"/>
                <w:color w:val="333333"/>
                <w:sz w:val="24"/>
                <w:szCs w:val="24"/>
              </w:rPr>
              <w:t>Переддефолтний</w:t>
            </w:r>
            <w:proofErr w:type="spellEnd"/>
            <w:r>
              <w:rPr>
                <w:rFonts w:ascii="Times New Roman" w:eastAsia="Times New Roman" w:hAnsi="Times New Roman" w:cs="Times New Roman"/>
                <w:color w:val="333333"/>
                <w:sz w:val="24"/>
                <w:szCs w:val="24"/>
              </w:rPr>
              <w:t>" ОСП зобов'язаний здійснити зарахування коштів СВБ, що зберігаються на поточному рахунку ОСП (на підставі угоди), у рахунок оплати дебіторської заборгованості, що виникла внаслідок порушення СВБ зобов'язань, і повідомити про це відпові</w:t>
            </w:r>
            <w:r>
              <w:rPr>
                <w:rFonts w:ascii="Times New Roman" w:eastAsia="Times New Roman" w:hAnsi="Times New Roman" w:cs="Times New Roman"/>
                <w:color w:val="333333"/>
                <w:sz w:val="24"/>
                <w:szCs w:val="24"/>
              </w:rPr>
              <w:t>дну СВБ.</w:t>
            </w:r>
          </w:p>
          <w:p w:rsidR="001F03CF" w:rsidRDefault="006814ED">
            <w:pPr>
              <w:shd w:val="clear" w:color="auto" w:fill="FFFFFF"/>
              <w:ind w:firstLine="450"/>
              <w:jc w:val="both"/>
              <w:rPr>
                <w:color w:val="000000"/>
              </w:rPr>
            </w:pPr>
            <w:bookmarkStart w:id="38" w:name="bookmark=id.2grqrue" w:colFirst="0" w:colLast="0"/>
            <w:bookmarkEnd w:id="38"/>
            <w:r>
              <w:rPr>
                <w:rFonts w:ascii="Times New Roman" w:eastAsia="Times New Roman" w:hAnsi="Times New Roman" w:cs="Times New Roman"/>
                <w:color w:val="333333"/>
                <w:sz w:val="24"/>
                <w:szCs w:val="24"/>
              </w:rPr>
              <w:t>У випадку, коли інша СВБ несе відповідальність за баланс учасника ринку у складі її балансуючої групи, учасник ринку може забезпечити можливість виконання зобов'язань СВБ перед ОСП за рахунок зобов'язань такого учасника за його договором про врегу</w:t>
            </w:r>
            <w:r>
              <w:rPr>
                <w:rFonts w:ascii="Times New Roman" w:eastAsia="Times New Roman" w:hAnsi="Times New Roman" w:cs="Times New Roman"/>
                <w:color w:val="333333"/>
                <w:sz w:val="24"/>
                <w:szCs w:val="24"/>
              </w:rPr>
              <w:t>лювання небалансів електричної енергії, які можуть виникнути в такої СВБ в результаті її участі на балансуючому ринку у відповідний торговий день d.</w:t>
            </w:r>
          </w:p>
        </w:tc>
        <w:tc>
          <w:tcPr>
            <w:tcW w:w="7797" w:type="dxa"/>
          </w:tcPr>
          <w:p w:rsidR="001F03CF" w:rsidRDefault="006814ED">
            <w:pPr>
              <w:pBdr>
                <w:top w:val="nil"/>
                <w:left w:val="nil"/>
                <w:bottom w:val="nil"/>
                <w:right w:val="nil"/>
                <w:between w:val="nil"/>
              </w:pBdr>
              <w:ind w:firstLine="59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6.1.21. У разі набуття учасником ринку статусу "</w:t>
            </w:r>
            <w:proofErr w:type="spellStart"/>
            <w:r>
              <w:rPr>
                <w:rFonts w:ascii="Times New Roman" w:eastAsia="Times New Roman" w:hAnsi="Times New Roman" w:cs="Times New Roman"/>
                <w:color w:val="000000"/>
                <w:sz w:val="24"/>
                <w:szCs w:val="24"/>
              </w:rPr>
              <w:t>Переддефолтний</w:t>
            </w:r>
            <w:proofErr w:type="spellEnd"/>
            <w:r>
              <w:rPr>
                <w:rFonts w:ascii="Times New Roman" w:eastAsia="Times New Roman" w:hAnsi="Times New Roman" w:cs="Times New Roman"/>
                <w:color w:val="000000"/>
                <w:sz w:val="24"/>
                <w:szCs w:val="24"/>
              </w:rPr>
              <w:t>" ОСП зобов'язаний здійснити зарахування кошт</w:t>
            </w:r>
            <w:r>
              <w:rPr>
                <w:rFonts w:ascii="Times New Roman" w:eastAsia="Times New Roman" w:hAnsi="Times New Roman" w:cs="Times New Roman"/>
                <w:color w:val="000000"/>
                <w:sz w:val="24"/>
                <w:szCs w:val="24"/>
              </w:rPr>
              <w:t xml:space="preserve">ів СВБ, що зберігаються на поточному рахунку ОСП (на підставі угоди), </w:t>
            </w:r>
            <w:r>
              <w:rPr>
                <w:rFonts w:ascii="Times New Roman" w:eastAsia="Times New Roman" w:hAnsi="Times New Roman" w:cs="Times New Roman"/>
                <w:b/>
                <w:color w:val="000000"/>
                <w:sz w:val="24"/>
                <w:szCs w:val="24"/>
              </w:rPr>
              <w:t xml:space="preserve">та/або надати уповноваженому банку платіжну інструкцію на перерахування з рахунку </w:t>
            </w:r>
            <w:proofErr w:type="spellStart"/>
            <w:r>
              <w:rPr>
                <w:rFonts w:ascii="Times New Roman" w:eastAsia="Times New Roman" w:hAnsi="Times New Roman" w:cs="Times New Roman"/>
                <w:b/>
                <w:color w:val="000000"/>
                <w:sz w:val="24"/>
                <w:szCs w:val="24"/>
              </w:rPr>
              <w:t>ескроу</w:t>
            </w:r>
            <w:proofErr w:type="spellEnd"/>
            <w:r>
              <w:rPr>
                <w:rFonts w:ascii="Times New Roman" w:eastAsia="Times New Roman" w:hAnsi="Times New Roman" w:cs="Times New Roman"/>
                <w:b/>
                <w:color w:val="000000"/>
                <w:sz w:val="24"/>
                <w:szCs w:val="24"/>
              </w:rPr>
              <w:t xml:space="preserve"> ФГ на поточний рахунок ОСП відповідної суми коштів</w:t>
            </w:r>
            <w:r>
              <w:rPr>
                <w:rFonts w:ascii="Times New Roman" w:eastAsia="Times New Roman" w:hAnsi="Times New Roman" w:cs="Times New Roman"/>
                <w:color w:val="000000"/>
                <w:sz w:val="24"/>
                <w:szCs w:val="24"/>
              </w:rPr>
              <w:t xml:space="preserve"> у рахунок оплати дебіторської заборгованості, </w:t>
            </w:r>
            <w:r>
              <w:rPr>
                <w:rFonts w:ascii="Times New Roman" w:eastAsia="Times New Roman" w:hAnsi="Times New Roman" w:cs="Times New Roman"/>
                <w:color w:val="000000"/>
                <w:sz w:val="24"/>
                <w:szCs w:val="24"/>
              </w:rPr>
              <w:t>що виникла внаслідок порушення СВБ зобов'язань, і повідомити про це відповідну СВБ.</w:t>
            </w:r>
          </w:p>
          <w:p w:rsidR="001F03CF" w:rsidRDefault="006814ED">
            <w:pPr>
              <w:ind w:right="28" w:firstLine="595"/>
              <w:jc w:val="both"/>
              <w:rPr>
                <w:rFonts w:ascii="Times New Roman" w:eastAsia="Times New Roman" w:hAnsi="Times New Roman" w:cs="Times New Roman"/>
                <w:b/>
                <w:sz w:val="24"/>
                <w:szCs w:val="24"/>
                <w:u w:val="single"/>
              </w:rPr>
            </w:pPr>
            <w:r>
              <w:rPr>
                <w:rFonts w:ascii="Times New Roman" w:eastAsia="Times New Roman" w:hAnsi="Times New Roman" w:cs="Times New Roman"/>
                <w:sz w:val="24"/>
                <w:szCs w:val="24"/>
              </w:rPr>
              <w:t>У випадку, коли інша СВБ несе відповідальність за баланс учасника ринку у складі її балансуючої групи, учасник ринку може забезпечити можливість виконання зобов'язань СВБ перед ОСП за рахунок зобов'язань такого учасника за його договором про врегулювання н</w:t>
            </w:r>
            <w:r>
              <w:rPr>
                <w:rFonts w:ascii="Times New Roman" w:eastAsia="Times New Roman" w:hAnsi="Times New Roman" w:cs="Times New Roman"/>
                <w:sz w:val="24"/>
                <w:szCs w:val="24"/>
              </w:rPr>
              <w:t>ебалансів електричної енергії, які можуть виникнути в такої СВБ в результаті її участі на балансуючому ринку у відповідний торговий день d.</w:t>
            </w:r>
          </w:p>
        </w:tc>
      </w:tr>
      <w:tr w:rsidR="001F03CF">
        <w:tc>
          <w:tcPr>
            <w:tcW w:w="14885" w:type="dxa"/>
            <w:gridSpan w:val="2"/>
          </w:tcPr>
          <w:p w:rsidR="001F03CF" w:rsidRDefault="006814ED">
            <w:pPr>
              <w:tabs>
                <w:tab w:val="left" w:pos="7294"/>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Додаток 1 до Правил ринку</w:t>
            </w:r>
          </w:p>
          <w:p w:rsidR="001F03CF" w:rsidRDefault="006814ED">
            <w:pPr>
              <w:ind w:firstLine="609"/>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Типовий договір про врегулювання небалансів електричної енергії</w:t>
            </w:r>
          </w:p>
        </w:tc>
      </w:tr>
      <w:tr w:rsidR="001F03CF">
        <w:tc>
          <w:tcPr>
            <w:tcW w:w="7088" w:type="dxa"/>
          </w:tcPr>
          <w:p w:rsidR="001F03CF" w:rsidRDefault="006814ED">
            <w:pPr>
              <w:ind w:firstLine="465"/>
              <w:jc w:val="both"/>
              <w:rPr>
                <w:rFonts w:ascii="Times New Roman" w:eastAsia="Times New Roman" w:hAnsi="Times New Roman" w:cs="Times New Roman"/>
                <w:sz w:val="24"/>
                <w:szCs w:val="24"/>
              </w:rPr>
            </w:pPr>
            <w:hyperlink r:id="rId43">
              <w:r>
                <w:rPr>
                  <w:rFonts w:ascii="Times New Roman" w:eastAsia="Times New Roman" w:hAnsi="Times New Roman" w:cs="Times New Roman"/>
                  <w:sz w:val="24"/>
                  <w:szCs w:val="24"/>
                </w:rPr>
                <w:t>3.3. ОСП зобов'язаний:</w:t>
              </w:r>
            </w:hyperlink>
          </w:p>
          <w:p w:rsidR="001F03CF" w:rsidRDefault="006814ED">
            <w:pPr>
              <w:ind w:firstLine="465"/>
              <w:jc w:val="both"/>
              <w:rPr>
                <w:rFonts w:ascii="Times New Roman" w:eastAsia="Times New Roman" w:hAnsi="Times New Roman" w:cs="Times New Roman"/>
                <w:sz w:val="24"/>
                <w:szCs w:val="24"/>
              </w:rPr>
            </w:pPr>
            <w:hyperlink r:id="rId44">
              <w:r>
                <w:rPr>
                  <w:rFonts w:ascii="Times New Roman" w:eastAsia="Times New Roman" w:hAnsi="Times New Roman" w:cs="Times New Roman"/>
                  <w:sz w:val="24"/>
                  <w:szCs w:val="24"/>
                </w:rPr>
                <w:t>1)</w:t>
              </w:r>
            </w:hyperlink>
            <w:r>
              <w:rPr>
                <w:rFonts w:ascii="Times New Roman" w:eastAsia="Times New Roman" w:hAnsi="Times New Roman" w:cs="Times New Roman"/>
                <w:sz w:val="24"/>
                <w:szCs w:val="24"/>
              </w:rPr>
              <w:t> </w:t>
            </w:r>
            <w:hyperlink r:id="rId45">
              <w:r>
                <w:rPr>
                  <w:rFonts w:ascii="Times New Roman" w:eastAsia="Times New Roman" w:hAnsi="Times New Roman" w:cs="Times New Roman"/>
                  <w:sz w:val="24"/>
                  <w:szCs w:val="24"/>
                </w:rPr>
                <w:t>виконувати розрахунки обсягу та вартості небалансу електричної енергії та інші розрахунки відповідно до цього Договору та Правил ринку;</w:t>
              </w:r>
            </w:hyperlink>
          </w:p>
          <w:p w:rsidR="001F03CF" w:rsidRDefault="006814ED">
            <w:pPr>
              <w:ind w:firstLine="465"/>
              <w:jc w:val="both"/>
              <w:rPr>
                <w:rFonts w:ascii="Times New Roman" w:eastAsia="Times New Roman" w:hAnsi="Times New Roman" w:cs="Times New Roman"/>
                <w:sz w:val="24"/>
                <w:szCs w:val="24"/>
              </w:rPr>
            </w:pPr>
            <w:hyperlink r:id="rId46">
              <w:r>
                <w:rPr>
                  <w:rFonts w:ascii="Times New Roman" w:eastAsia="Times New Roman" w:hAnsi="Times New Roman" w:cs="Times New Roman"/>
                  <w:sz w:val="24"/>
                  <w:szCs w:val="24"/>
                </w:rPr>
                <w:t xml:space="preserve">2) здійснювати зарахування коштів СВБ, що зберігаються на поточному рахунку ОСП, та/або подавати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w:t>
              </w:r>
              <w:r>
                <w:rPr>
                  <w:rFonts w:ascii="Times New Roman" w:eastAsia="Times New Roman" w:hAnsi="Times New Roman" w:cs="Times New Roman"/>
                  <w:sz w:val="24"/>
                  <w:szCs w:val="24"/>
                </w:rPr>
                <w:t>обсягів небалансів електричної енергії своєї балансуючої групи;</w:t>
              </w:r>
            </w:hyperlink>
          </w:p>
          <w:p w:rsidR="001F03CF" w:rsidRDefault="006814ED">
            <w:pPr>
              <w:ind w:firstLine="465"/>
              <w:jc w:val="both"/>
              <w:rPr>
                <w:rFonts w:ascii="Times New Roman" w:eastAsia="Times New Roman" w:hAnsi="Times New Roman" w:cs="Times New Roman"/>
                <w:sz w:val="24"/>
                <w:szCs w:val="24"/>
              </w:rPr>
            </w:pPr>
            <w:hyperlink r:id="rId47">
              <w:r>
                <w:rPr>
                  <w:rFonts w:ascii="Times New Roman" w:eastAsia="Times New Roman" w:hAnsi="Times New Roman" w:cs="Times New Roman"/>
                  <w:sz w:val="24"/>
                  <w:szCs w:val="24"/>
                </w:rPr>
                <w:t>3) проводити розрахунки з СВБ у порядку та в терміни, визначені Правилами ринку;</w:t>
              </w:r>
            </w:hyperlink>
          </w:p>
          <w:p w:rsidR="001F03CF" w:rsidRDefault="006814ED">
            <w:pPr>
              <w:ind w:firstLine="465"/>
              <w:jc w:val="both"/>
              <w:rPr>
                <w:rFonts w:ascii="Times New Roman" w:eastAsia="Times New Roman" w:hAnsi="Times New Roman" w:cs="Times New Roman"/>
                <w:sz w:val="24"/>
                <w:szCs w:val="24"/>
              </w:rPr>
            </w:pPr>
            <w:hyperlink r:id="rId48">
              <w:r>
                <w:rPr>
                  <w:rFonts w:ascii="Times New Roman" w:eastAsia="Times New Roman" w:hAnsi="Times New Roman" w:cs="Times New Roman"/>
                  <w:sz w:val="24"/>
                  <w:szCs w:val="24"/>
                </w:rPr>
                <w:t>4) надавати учасникам ринку інформацію, необхідну для виконання ними функцій на ринку електричної енергії, в обсягах та порядку, визначених Правилами ринку та іншими нормативно-правовими ак</w:t>
              </w:r>
              <w:r>
                <w:rPr>
                  <w:rFonts w:ascii="Times New Roman" w:eastAsia="Times New Roman" w:hAnsi="Times New Roman" w:cs="Times New Roman"/>
                  <w:sz w:val="24"/>
                  <w:szCs w:val="24"/>
                </w:rPr>
                <w:t>тами, що регулюють функціонування ринку електричної енергії;</w:t>
              </w:r>
            </w:hyperlink>
          </w:p>
          <w:p w:rsidR="001F03CF" w:rsidRDefault="006814ED">
            <w:pPr>
              <w:ind w:firstLine="465"/>
              <w:jc w:val="both"/>
              <w:rPr>
                <w:rFonts w:ascii="Times New Roman" w:eastAsia="Times New Roman" w:hAnsi="Times New Roman" w:cs="Times New Roman"/>
                <w:sz w:val="24"/>
                <w:szCs w:val="24"/>
              </w:rPr>
            </w:pPr>
            <w:hyperlink r:id="rId49">
              <w:r>
                <w:rPr>
                  <w:rFonts w:ascii="Times New Roman" w:eastAsia="Times New Roman" w:hAnsi="Times New Roman" w:cs="Times New Roman"/>
                  <w:sz w:val="24"/>
                  <w:szCs w:val="24"/>
                </w:rPr>
                <w:t>5) забезпечувати збереження конфіденційності інформації, отриманої від учасників ринку електричної енергії</w:t>
              </w:r>
              <w:r>
                <w:rPr>
                  <w:rFonts w:ascii="Times New Roman" w:eastAsia="Times New Roman" w:hAnsi="Times New Roman" w:cs="Times New Roman"/>
                  <w:sz w:val="24"/>
                  <w:szCs w:val="24"/>
                </w:rPr>
                <w:t>, що використовується ним для виконання своїх функцій на ринку та становить комерційну таємницю, відповідно до вимог законодавства;</w:t>
              </w:r>
            </w:hyperlink>
          </w:p>
          <w:p w:rsidR="001F03CF" w:rsidRDefault="006814ED">
            <w:pPr>
              <w:ind w:firstLine="465"/>
              <w:jc w:val="both"/>
              <w:rPr>
                <w:rFonts w:ascii="Times New Roman" w:eastAsia="Times New Roman" w:hAnsi="Times New Roman" w:cs="Times New Roman"/>
                <w:sz w:val="24"/>
                <w:szCs w:val="24"/>
              </w:rPr>
            </w:pPr>
            <w:hyperlink r:id="rId50">
              <w:r>
                <w:rPr>
                  <w:rFonts w:ascii="Times New Roman" w:eastAsia="Times New Roman" w:hAnsi="Times New Roman" w:cs="Times New Roman"/>
                  <w:sz w:val="24"/>
                  <w:szCs w:val="24"/>
                </w:rPr>
                <w:t xml:space="preserve">6) оприлюднити на офіційному </w:t>
              </w:r>
              <w:proofErr w:type="spellStart"/>
              <w:r>
                <w:rPr>
                  <w:rFonts w:ascii="Times New Roman" w:eastAsia="Times New Roman" w:hAnsi="Times New Roman" w:cs="Times New Roman"/>
                  <w:sz w:val="24"/>
                  <w:szCs w:val="24"/>
                </w:rPr>
                <w:t>вебсай</w:t>
              </w:r>
              <w:r>
                <w:rPr>
                  <w:rFonts w:ascii="Times New Roman" w:eastAsia="Times New Roman" w:hAnsi="Times New Roman" w:cs="Times New Roman"/>
                  <w:sz w:val="24"/>
                  <w:szCs w:val="24"/>
                </w:rPr>
                <w:t>ті</w:t>
              </w:r>
              <w:proofErr w:type="spellEnd"/>
              <w:r>
                <w:rPr>
                  <w:rFonts w:ascii="Times New Roman" w:eastAsia="Times New Roman" w:hAnsi="Times New Roman" w:cs="Times New Roman"/>
                  <w:sz w:val="24"/>
                  <w:szCs w:val="24"/>
                </w:rPr>
                <w:t xml:space="preserve"> та підтримувати в актуальному стані перелік уповноважених банків, визначених Кабінетом Міністрів України для проведення ОСП усіх фінансових розрахунків з учасниками ринку;</w:t>
              </w:r>
            </w:hyperlink>
          </w:p>
          <w:p w:rsidR="001F03CF" w:rsidRDefault="006814ED">
            <w:pPr>
              <w:ind w:firstLine="465"/>
              <w:jc w:val="both"/>
              <w:rPr>
                <w:rFonts w:ascii="Times New Roman" w:eastAsia="Times New Roman" w:hAnsi="Times New Roman" w:cs="Times New Roman"/>
                <w:sz w:val="24"/>
                <w:szCs w:val="24"/>
              </w:rPr>
            </w:pPr>
            <w:hyperlink r:id="rId51">
              <w:r>
                <w:rPr>
                  <w:rFonts w:ascii="Times New Roman" w:eastAsia="Times New Roman" w:hAnsi="Times New Roman" w:cs="Times New Roman"/>
                  <w:sz w:val="24"/>
                  <w:szCs w:val="24"/>
                </w:rPr>
                <w:t xml:space="preserve">7) оприлюднювати на своєму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у прозорій та доступній для учасників ринку формі інформацію про стан ринку електричної енергії, звіти щодо аудиту системи управління ринком;</w:t>
              </w:r>
            </w:hyperlink>
          </w:p>
          <w:p w:rsidR="001F03CF" w:rsidRDefault="006814ED">
            <w:pPr>
              <w:ind w:firstLine="465"/>
              <w:jc w:val="both"/>
              <w:rPr>
                <w:rFonts w:ascii="Times New Roman" w:eastAsia="Times New Roman" w:hAnsi="Times New Roman" w:cs="Times New Roman"/>
                <w:sz w:val="24"/>
                <w:szCs w:val="24"/>
              </w:rPr>
            </w:pPr>
            <w:hyperlink r:id="rId52">
              <w:r>
                <w:rPr>
                  <w:rFonts w:ascii="Times New Roman" w:eastAsia="Times New Roman" w:hAnsi="Times New Roman" w:cs="Times New Roman"/>
                  <w:sz w:val="24"/>
                  <w:szCs w:val="24"/>
                </w:rPr>
                <w:t xml:space="preserve">8) розмістити на своєму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у форматі, доступному для завантаження та перегляду, актуальну редакцію Правил ринку та додатків до них з усіма змінами та доповненнями, затвердженими Регулятором, а також пропозиції</w:t>
              </w:r>
              <w:r>
                <w:rPr>
                  <w:rFonts w:ascii="Times New Roman" w:eastAsia="Times New Roman" w:hAnsi="Times New Roman" w:cs="Times New Roman"/>
                  <w:sz w:val="24"/>
                  <w:szCs w:val="24"/>
                </w:rPr>
                <w:t xml:space="preserve"> учасників ринку щодо внесення змін до Правил ринку.</w:t>
              </w:r>
            </w:hyperlink>
          </w:p>
        </w:tc>
        <w:tc>
          <w:tcPr>
            <w:tcW w:w="7797" w:type="dxa"/>
          </w:tcPr>
          <w:p w:rsidR="001F03CF" w:rsidRDefault="006814ED">
            <w:pPr>
              <w:ind w:right="-3897"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ОСП зобов'язаний:</w:t>
            </w:r>
          </w:p>
          <w:p w:rsidR="001F03CF" w:rsidRDefault="006814ED">
            <w:pPr>
              <w:ind w:right="42" w:firstLine="567"/>
              <w:jc w:val="both"/>
              <w:rPr>
                <w:rFonts w:ascii="Times New Roman" w:eastAsia="Times New Roman" w:hAnsi="Times New Roman" w:cs="Times New Roman"/>
                <w:sz w:val="24"/>
                <w:szCs w:val="24"/>
              </w:rPr>
            </w:pPr>
            <w:hyperlink r:id="rId53">
              <w:r>
                <w:rPr>
                  <w:rFonts w:ascii="Times New Roman" w:eastAsia="Times New Roman" w:hAnsi="Times New Roman" w:cs="Times New Roman"/>
                  <w:sz w:val="24"/>
                  <w:szCs w:val="24"/>
                </w:rPr>
                <w:t>1)</w:t>
              </w:r>
            </w:hyperlink>
            <w:r>
              <w:rPr>
                <w:rFonts w:ascii="Times New Roman" w:eastAsia="Times New Roman" w:hAnsi="Times New Roman" w:cs="Times New Roman"/>
                <w:sz w:val="24"/>
                <w:szCs w:val="24"/>
              </w:rPr>
              <w:t> </w:t>
            </w:r>
            <w:hyperlink r:id="rId54">
              <w:r>
                <w:rPr>
                  <w:rFonts w:ascii="Times New Roman" w:eastAsia="Times New Roman" w:hAnsi="Times New Roman" w:cs="Times New Roman"/>
                  <w:sz w:val="24"/>
                  <w:szCs w:val="24"/>
                </w:rPr>
                <w:t>виконувати розрахунки обсягу та вартості небалансу електричної енергії та інші розрахунки відповідно до цього Договору та Правил ринку;</w:t>
              </w:r>
            </w:hyperlink>
          </w:p>
          <w:p w:rsidR="001F03CF" w:rsidRDefault="006814ED">
            <w:pPr>
              <w:ind w:right="42"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здійснювати зарахування коштів СВБ, </w:t>
            </w:r>
            <w:r>
              <w:rPr>
                <w:rFonts w:ascii="Times New Roman" w:eastAsia="Times New Roman" w:hAnsi="Times New Roman" w:cs="Times New Roman"/>
                <w:b/>
                <w:sz w:val="24"/>
                <w:szCs w:val="24"/>
              </w:rPr>
              <w:t xml:space="preserve">що зберігаються на </w:t>
            </w:r>
            <w:r>
              <w:rPr>
                <w:rFonts w:ascii="Times New Roman" w:eastAsia="Times New Roman" w:hAnsi="Times New Roman" w:cs="Times New Roman"/>
                <w:sz w:val="24"/>
                <w:szCs w:val="24"/>
              </w:rPr>
              <w:t xml:space="preserve">поточному рахунку ОСП </w:t>
            </w:r>
            <w:r>
              <w:rPr>
                <w:rFonts w:ascii="Times New Roman" w:eastAsia="Times New Roman" w:hAnsi="Times New Roman" w:cs="Times New Roman"/>
                <w:b/>
                <w:sz w:val="24"/>
                <w:szCs w:val="24"/>
              </w:rPr>
              <w:t>та</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або рахунку </w:t>
            </w:r>
            <w:proofErr w:type="spellStart"/>
            <w:r>
              <w:rPr>
                <w:rFonts w:ascii="Times New Roman" w:eastAsia="Times New Roman" w:hAnsi="Times New Roman" w:cs="Times New Roman"/>
                <w:b/>
                <w:sz w:val="24"/>
                <w:szCs w:val="24"/>
              </w:rPr>
              <w:t>ескроу</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ФГ</w:t>
            </w:r>
            <w:r>
              <w:rPr>
                <w:rFonts w:ascii="Times New Roman" w:eastAsia="Times New Roman" w:hAnsi="Times New Roman" w:cs="Times New Roman"/>
                <w:sz w:val="24"/>
                <w:szCs w:val="24"/>
              </w:rPr>
              <w:t>, та/або подават</w:t>
            </w:r>
            <w:r>
              <w:rPr>
                <w:rFonts w:ascii="Times New Roman" w:eastAsia="Times New Roman" w:hAnsi="Times New Roman" w:cs="Times New Roman"/>
                <w:sz w:val="24"/>
                <w:szCs w:val="24"/>
              </w:rPr>
              <w:t>и вимоги платежу за наданою СВБ фінансовою гарантією у рахунок оплати дебіторської заборгованості, що виникла внаслідок порушення СВБ своїх зобов'язань з оплати обсягів небалансів електричної енергії своєї балансуючої групи;</w:t>
            </w:r>
          </w:p>
          <w:p w:rsidR="001F03CF" w:rsidRDefault="006814ED">
            <w:pPr>
              <w:ind w:firstLine="465"/>
              <w:jc w:val="both"/>
              <w:rPr>
                <w:rFonts w:ascii="Times New Roman" w:eastAsia="Times New Roman" w:hAnsi="Times New Roman" w:cs="Times New Roman"/>
                <w:sz w:val="24"/>
                <w:szCs w:val="24"/>
              </w:rPr>
            </w:pPr>
            <w:hyperlink r:id="rId55">
              <w:r>
                <w:rPr>
                  <w:rFonts w:ascii="Times New Roman" w:eastAsia="Times New Roman" w:hAnsi="Times New Roman" w:cs="Times New Roman"/>
                  <w:sz w:val="24"/>
                  <w:szCs w:val="24"/>
                </w:rPr>
                <w:t>3) проводити розрахунки з СВБ у порядку та в терміни, визначені Правилами ринку;</w:t>
              </w:r>
            </w:hyperlink>
          </w:p>
          <w:p w:rsidR="001F03CF" w:rsidRDefault="006814ED">
            <w:pPr>
              <w:ind w:firstLine="465"/>
              <w:jc w:val="both"/>
              <w:rPr>
                <w:rFonts w:ascii="Times New Roman" w:eastAsia="Times New Roman" w:hAnsi="Times New Roman" w:cs="Times New Roman"/>
                <w:sz w:val="24"/>
                <w:szCs w:val="24"/>
              </w:rPr>
            </w:pPr>
            <w:hyperlink r:id="rId56">
              <w:r>
                <w:rPr>
                  <w:rFonts w:ascii="Times New Roman" w:eastAsia="Times New Roman" w:hAnsi="Times New Roman" w:cs="Times New Roman"/>
                  <w:sz w:val="24"/>
                  <w:szCs w:val="24"/>
                </w:rPr>
                <w:t xml:space="preserve">4) надавати учасникам ринку </w:t>
              </w:r>
              <w:r>
                <w:rPr>
                  <w:rFonts w:ascii="Times New Roman" w:eastAsia="Times New Roman" w:hAnsi="Times New Roman" w:cs="Times New Roman"/>
                  <w:sz w:val="24"/>
                  <w:szCs w:val="24"/>
                </w:rPr>
                <w:t>інформацію, необхідну для виконання ними функцій на ринку електричної енергії, в обсягах та порядку, визначених Правилами ринку та іншими нормативно-правовими актами, що регулюють функціонування ринку електричної енергії;</w:t>
              </w:r>
            </w:hyperlink>
          </w:p>
          <w:p w:rsidR="001F03CF" w:rsidRDefault="006814ED">
            <w:pPr>
              <w:ind w:firstLine="465"/>
              <w:jc w:val="both"/>
              <w:rPr>
                <w:rFonts w:ascii="Times New Roman" w:eastAsia="Times New Roman" w:hAnsi="Times New Roman" w:cs="Times New Roman"/>
                <w:sz w:val="24"/>
                <w:szCs w:val="24"/>
              </w:rPr>
            </w:pPr>
            <w:hyperlink r:id="rId57">
              <w:r>
                <w:rPr>
                  <w:rFonts w:ascii="Times New Roman" w:eastAsia="Times New Roman" w:hAnsi="Times New Roman" w:cs="Times New Roman"/>
                  <w:sz w:val="24"/>
                  <w:szCs w:val="24"/>
                </w:rPr>
                <w:t>5) забезпечувати збереження конфіденційності інформації, отриманої від учасників ринку електричної енергії, що використовується ним для виконання своїх функцій на ринку та становить комерційну таємницю</w:t>
              </w:r>
              <w:r>
                <w:rPr>
                  <w:rFonts w:ascii="Times New Roman" w:eastAsia="Times New Roman" w:hAnsi="Times New Roman" w:cs="Times New Roman"/>
                  <w:sz w:val="24"/>
                  <w:szCs w:val="24"/>
                </w:rPr>
                <w:t>, відповідно до вимог законодавства;</w:t>
              </w:r>
            </w:hyperlink>
          </w:p>
          <w:p w:rsidR="001F03CF" w:rsidRDefault="006814ED">
            <w:pPr>
              <w:ind w:firstLine="465"/>
              <w:jc w:val="both"/>
              <w:rPr>
                <w:rFonts w:ascii="Times New Roman" w:eastAsia="Times New Roman" w:hAnsi="Times New Roman" w:cs="Times New Roman"/>
                <w:sz w:val="24"/>
                <w:szCs w:val="24"/>
              </w:rPr>
            </w:pPr>
            <w:hyperlink r:id="rId58">
              <w:r>
                <w:rPr>
                  <w:rFonts w:ascii="Times New Roman" w:eastAsia="Times New Roman" w:hAnsi="Times New Roman" w:cs="Times New Roman"/>
                  <w:sz w:val="24"/>
                  <w:szCs w:val="24"/>
                </w:rPr>
                <w:t xml:space="preserve">6) оприлюднити на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підтримувати в актуальному стані перелік уповноважених банків, визначених Кабінетом Мініс</w:t>
              </w:r>
              <w:r>
                <w:rPr>
                  <w:rFonts w:ascii="Times New Roman" w:eastAsia="Times New Roman" w:hAnsi="Times New Roman" w:cs="Times New Roman"/>
                  <w:sz w:val="24"/>
                  <w:szCs w:val="24"/>
                </w:rPr>
                <w:t>трів України для проведення ОСП усіх фінансових розрахунків з учасниками ринку;</w:t>
              </w:r>
            </w:hyperlink>
          </w:p>
          <w:p w:rsidR="001F03CF" w:rsidRDefault="006814ED">
            <w:pPr>
              <w:ind w:firstLine="465"/>
              <w:jc w:val="both"/>
              <w:rPr>
                <w:rFonts w:ascii="Times New Roman" w:eastAsia="Times New Roman" w:hAnsi="Times New Roman" w:cs="Times New Roman"/>
                <w:sz w:val="24"/>
                <w:szCs w:val="24"/>
              </w:rPr>
            </w:pPr>
            <w:hyperlink r:id="rId59">
              <w:r>
                <w:rPr>
                  <w:rFonts w:ascii="Times New Roman" w:eastAsia="Times New Roman" w:hAnsi="Times New Roman" w:cs="Times New Roman"/>
                  <w:sz w:val="24"/>
                  <w:szCs w:val="24"/>
                </w:rPr>
                <w:t xml:space="preserve">7) оприлюднювати на своєму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у прозорій та доступній для учасників ри</w:t>
              </w:r>
              <w:r>
                <w:rPr>
                  <w:rFonts w:ascii="Times New Roman" w:eastAsia="Times New Roman" w:hAnsi="Times New Roman" w:cs="Times New Roman"/>
                  <w:sz w:val="24"/>
                  <w:szCs w:val="24"/>
                </w:rPr>
                <w:t>нку формі інформацію про стан ринку електричної енергії, звіти щодо аудиту системи управління ринком;</w:t>
              </w:r>
            </w:hyperlink>
          </w:p>
          <w:p w:rsidR="001F03CF" w:rsidRDefault="006814ED">
            <w:pPr>
              <w:ind w:firstLine="609"/>
              <w:rPr>
                <w:rFonts w:ascii="Times New Roman" w:eastAsia="Times New Roman" w:hAnsi="Times New Roman" w:cs="Times New Roman"/>
                <w:b/>
                <w:sz w:val="24"/>
                <w:szCs w:val="24"/>
                <w:u w:val="single"/>
              </w:rPr>
            </w:pPr>
            <w:hyperlink r:id="rId60">
              <w:r>
                <w:rPr>
                  <w:rFonts w:ascii="Times New Roman" w:eastAsia="Times New Roman" w:hAnsi="Times New Roman" w:cs="Times New Roman"/>
                  <w:sz w:val="24"/>
                  <w:szCs w:val="24"/>
                </w:rPr>
                <w:t xml:space="preserve">8) розмістити на своєму офіційному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у форматі, доступному</w:t>
              </w:r>
              <w:r>
                <w:rPr>
                  <w:rFonts w:ascii="Times New Roman" w:eastAsia="Times New Roman" w:hAnsi="Times New Roman" w:cs="Times New Roman"/>
                  <w:sz w:val="24"/>
                  <w:szCs w:val="24"/>
                </w:rPr>
                <w:t xml:space="preserve"> для завантаження та перегляду, актуальну редакцію Правил ринку та додатків до них з усіма змінами та доповненнями, затвердженими Регулятором, а також пропозиції учасників ринку щодо внесення змін до Правил ринку.</w:t>
              </w:r>
            </w:hyperlink>
          </w:p>
        </w:tc>
      </w:tr>
    </w:tbl>
    <w:p w:rsidR="001F03CF" w:rsidRDefault="001F03CF">
      <w:pPr>
        <w:spacing w:after="0" w:line="240" w:lineRule="auto"/>
        <w:rPr>
          <w:rFonts w:ascii="Times New Roman" w:eastAsia="Times New Roman" w:hAnsi="Times New Roman" w:cs="Times New Roman"/>
          <w:color w:val="000000"/>
          <w:sz w:val="24"/>
          <w:szCs w:val="24"/>
        </w:rPr>
      </w:pPr>
    </w:p>
    <w:sectPr w:rsidR="001F03CF">
      <w:pgSz w:w="15840" w:h="12240" w:orient="landscape"/>
      <w:pgMar w:top="284" w:right="1381" w:bottom="1134" w:left="141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D3C18"/>
    <w:multiLevelType w:val="multilevel"/>
    <w:tmpl w:val="2E9EF3D6"/>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3CF"/>
    <w:rsid w:val="001F03CF"/>
    <w:rsid w:val="006814ED"/>
    <w:rsid w:val="00F85AC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06DCD"/>
  <w15:docId w15:val="{8737047A-18DB-4F61-A040-CA686382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2BE2"/>
  </w:style>
  <w:style w:type="paragraph" w:styleId="1">
    <w:name w:val="heading 1"/>
    <w:basedOn w:val="a"/>
    <w:next w:val="a"/>
    <w:link w:val="10"/>
    <w:uiPriority w:val="9"/>
    <w:qFormat/>
    <w:rsid w:val="00ED6F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ED6F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53DB0"/>
    <w:pPr>
      <w:keepNext/>
      <w:keepLines/>
      <w:spacing w:before="480" w:after="120"/>
    </w:pPr>
    <w:rPr>
      <w:b/>
      <w:sz w:val="72"/>
      <w:szCs w:val="72"/>
      <w:lang w:eastAsia="uk-UA"/>
    </w:rPr>
  </w:style>
  <w:style w:type="table" w:styleId="a5">
    <w:name w:val="Table Grid"/>
    <w:basedOn w:val="a1"/>
    <w:uiPriority w:val="39"/>
    <w:rsid w:val="00ED6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ED6F3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ED6F3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semiHidden/>
    <w:unhideWhenUsed/>
    <w:rsid w:val="00ED6F3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Normalnumberingapplication">
    <w:name w:val="Normal numbering application"/>
    <w:basedOn w:val="a"/>
    <w:rsid w:val="00ED6F38"/>
    <w:pPr>
      <w:widowControl w:val="0"/>
      <w:numPr>
        <w:ilvl w:val="3"/>
        <w:numId w:val="1"/>
      </w:numPr>
      <w:spacing w:before="240" w:after="240" w:line="240" w:lineRule="auto"/>
      <w:ind w:left="0"/>
      <w:jc w:val="both"/>
      <w:outlineLvl w:val="2"/>
    </w:pPr>
    <w:rPr>
      <w:rFonts w:ascii="Times New Roman" w:hAnsi="Times New Roman" w:cs="Helvetica"/>
      <w:sz w:val="28"/>
      <w:szCs w:val="24"/>
    </w:rPr>
  </w:style>
  <w:style w:type="paragraph" w:customStyle="1" w:styleId="Heading2application">
    <w:name w:val="Heading 2 application"/>
    <w:basedOn w:val="2"/>
    <w:qFormat/>
    <w:rsid w:val="00ED6F38"/>
    <w:pPr>
      <w:widowControl w:val="0"/>
      <w:numPr>
        <w:ilvl w:val="1"/>
        <w:numId w:val="1"/>
      </w:numPr>
      <w:tabs>
        <w:tab w:val="clear" w:pos="1440"/>
        <w:tab w:val="num" w:pos="360"/>
        <w:tab w:val="left" w:pos="1418"/>
      </w:tabs>
      <w:spacing w:before="120" w:after="120" w:line="240" w:lineRule="auto"/>
      <w:ind w:left="7240"/>
      <w:jc w:val="center"/>
    </w:pPr>
    <w:rPr>
      <w:rFonts w:ascii="Times New Roman" w:eastAsia="Calibri" w:hAnsi="Times New Roman" w:cs="Times New Roman"/>
      <w:b/>
      <w:color w:val="000000"/>
      <w:sz w:val="28"/>
    </w:rPr>
  </w:style>
  <w:style w:type="paragraph" w:customStyle="1" w:styleId="Heading1application">
    <w:name w:val="Heading 1 application"/>
    <w:basedOn w:val="1"/>
    <w:qFormat/>
    <w:rsid w:val="00ED6F38"/>
    <w:pPr>
      <w:widowControl w:val="0"/>
      <w:numPr>
        <w:numId w:val="1"/>
      </w:numPr>
      <w:tabs>
        <w:tab w:val="num" w:pos="360"/>
      </w:tabs>
      <w:spacing w:before="120" w:after="120" w:line="240" w:lineRule="auto"/>
      <w:ind w:left="450" w:hanging="450"/>
      <w:jc w:val="center"/>
    </w:pPr>
    <w:rPr>
      <w:rFonts w:ascii="Times New Roman" w:eastAsia="Calibri" w:hAnsi="Times New Roman" w:cs="Helvetica"/>
      <w:b/>
      <w:color w:val="000000"/>
      <w:sz w:val="28"/>
    </w:rPr>
  </w:style>
  <w:style w:type="paragraph" w:customStyle="1" w:styleId="Normalapplication">
    <w:name w:val="Normal application"/>
    <w:basedOn w:val="a"/>
    <w:qFormat/>
    <w:rsid w:val="00ED6F38"/>
    <w:pPr>
      <w:widowControl w:val="0"/>
      <w:numPr>
        <w:ilvl w:val="2"/>
        <w:numId w:val="1"/>
      </w:numPr>
      <w:tabs>
        <w:tab w:val="left" w:pos="1701"/>
      </w:tabs>
      <w:spacing w:before="120" w:after="120" w:line="240" w:lineRule="auto"/>
      <w:jc w:val="both"/>
      <w:outlineLvl w:val="2"/>
    </w:pPr>
    <w:rPr>
      <w:rFonts w:ascii="Times New Roman" w:hAnsi="Times New Roman" w:cs="Helvetica"/>
      <w:sz w:val="28"/>
      <w:szCs w:val="24"/>
    </w:rPr>
  </w:style>
  <w:style w:type="numbering" w:customStyle="1" w:styleId="newnumberingapplications">
    <w:name w:val="new numbering applications"/>
    <w:rsid w:val="00ED6F38"/>
  </w:style>
  <w:style w:type="character" w:customStyle="1" w:styleId="st42">
    <w:name w:val="st42"/>
    <w:uiPriority w:val="99"/>
    <w:rsid w:val="00ED6F38"/>
    <w:rPr>
      <w:color w:val="000000"/>
    </w:rPr>
  </w:style>
  <w:style w:type="character" w:customStyle="1" w:styleId="20">
    <w:name w:val="Заголовок 2 Знак"/>
    <w:basedOn w:val="a0"/>
    <w:link w:val="2"/>
    <w:uiPriority w:val="9"/>
    <w:semiHidden/>
    <w:rsid w:val="00ED6F38"/>
    <w:rPr>
      <w:rFonts w:asciiTheme="majorHAnsi" w:eastAsiaTheme="majorEastAsia" w:hAnsiTheme="majorHAnsi" w:cstheme="majorBidi"/>
      <w:color w:val="2E74B5" w:themeColor="accent1" w:themeShade="BF"/>
      <w:sz w:val="26"/>
      <w:szCs w:val="26"/>
      <w:lang w:val="uk-UA"/>
    </w:rPr>
  </w:style>
  <w:style w:type="character" w:customStyle="1" w:styleId="10">
    <w:name w:val="Заголовок 1 Знак"/>
    <w:basedOn w:val="a0"/>
    <w:link w:val="1"/>
    <w:uiPriority w:val="9"/>
    <w:rsid w:val="00ED6F38"/>
    <w:rPr>
      <w:rFonts w:asciiTheme="majorHAnsi" w:eastAsiaTheme="majorEastAsia" w:hAnsiTheme="majorHAnsi" w:cstheme="majorBidi"/>
      <w:color w:val="2E74B5" w:themeColor="accent1" w:themeShade="BF"/>
      <w:sz w:val="32"/>
      <w:szCs w:val="32"/>
      <w:lang w:val="uk-UA"/>
    </w:rPr>
  </w:style>
  <w:style w:type="paragraph" w:customStyle="1" w:styleId="Default">
    <w:name w:val="Default"/>
    <w:rsid w:val="00FC5CA8"/>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rvts0">
    <w:name w:val="rvts0"/>
    <w:basedOn w:val="a0"/>
    <w:rsid w:val="00FC5CA8"/>
  </w:style>
  <w:style w:type="paragraph" w:styleId="a7">
    <w:name w:val="List Paragraph"/>
    <w:basedOn w:val="a"/>
    <w:uiPriority w:val="34"/>
    <w:qFormat/>
    <w:rsid w:val="00B65B21"/>
    <w:pPr>
      <w:ind w:left="720"/>
      <w:contextualSpacing/>
    </w:pPr>
  </w:style>
  <w:style w:type="paragraph" w:styleId="a8">
    <w:name w:val="Body Text"/>
    <w:basedOn w:val="a"/>
    <w:link w:val="a9"/>
    <w:uiPriority w:val="99"/>
    <w:unhideWhenUsed/>
    <w:rsid w:val="008000C6"/>
    <w:pPr>
      <w:spacing w:after="120"/>
    </w:pPr>
  </w:style>
  <w:style w:type="character" w:customStyle="1" w:styleId="a9">
    <w:name w:val="Основний текст Знак"/>
    <w:basedOn w:val="a0"/>
    <w:link w:val="a8"/>
    <w:uiPriority w:val="99"/>
    <w:rsid w:val="008000C6"/>
    <w:rPr>
      <w:lang w:val="uk-UA"/>
    </w:rPr>
  </w:style>
  <w:style w:type="paragraph" w:styleId="aa">
    <w:name w:val="footer"/>
    <w:basedOn w:val="a"/>
    <w:link w:val="ab"/>
    <w:uiPriority w:val="99"/>
    <w:unhideWhenUsed/>
    <w:rsid w:val="008000C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8000C6"/>
    <w:rPr>
      <w:lang w:val="uk-UA"/>
    </w:rPr>
  </w:style>
  <w:style w:type="paragraph" w:customStyle="1" w:styleId="Normalnumbering">
    <w:name w:val="Normal numbering"/>
    <w:basedOn w:val="a"/>
    <w:uiPriority w:val="99"/>
    <w:rsid w:val="007043B2"/>
    <w:pPr>
      <w:widowControl w:val="0"/>
      <w:tabs>
        <w:tab w:val="num" w:pos="2211"/>
      </w:tabs>
      <w:spacing w:before="120" w:after="120" w:line="240" w:lineRule="auto"/>
      <w:ind w:firstLine="851"/>
      <w:jc w:val="both"/>
      <w:outlineLvl w:val="0"/>
    </w:pPr>
    <w:rPr>
      <w:rFonts w:ascii="Times New Roman" w:hAnsi="Times New Roman" w:cs="Times New Roman"/>
      <w:sz w:val="28"/>
      <w:szCs w:val="28"/>
      <w:lang w:val="ru-RU" w:eastAsia="ru-RU"/>
    </w:rPr>
  </w:style>
  <w:style w:type="paragraph" w:customStyle="1" w:styleId="ac">
    <w:name w:val="Обычный буквенный список"/>
    <w:basedOn w:val="a"/>
    <w:link w:val="ad"/>
    <w:uiPriority w:val="99"/>
    <w:rsid w:val="007043B2"/>
    <w:pPr>
      <w:widowControl w:val="0"/>
      <w:tabs>
        <w:tab w:val="left" w:pos="1701"/>
      </w:tabs>
      <w:spacing w:after="0" w:line="240" w:lineRule="auto"/>
      <w:ind w:firstLine="851"/>
      <w:jc w:val="both"/>
      <w:outlineLvl w:val="2"/>
    </w:pPr>
    <w:rPr>
      <w:rFonts w:ascii="Times New Roman" w:hAnsi="Times New Roman" w:cs="Times New Roman"/>
      <w:sz w:val="28"/>
      <w:szCs w:val="28"/>
      <w:lang w:val="ru-RU" w:eastAsia="ru-RU"/>
    </w:rPr>
  </w:style>
  <w:style w:type="character" w:customStyle="1" w:styleId="ad">
    <w:name w:val="Обычный буквенный список Знак"/>
    <w:link w:val="ac"/>
    <w:uiPriority w:val="99"/>
    <w:locked/>
    <w:rsid w:val="007043B2"/>
    <w:rPr>
      <w:rFonts w:ascii="Times New Roman" w:eastAsia="Calibri" w:hAnsi="Times New Roman" w:cs="Times New Roman"/>
      <w:sz w:val="28"/>
      <w:szCs w:val="28"/>
      <w:lang w:val="ru-RU" w:eastAsia="ru-RU"/>
    </w:rPr>
  </w:style>
  <w:style w:type="numbering" w:customStyle="1" w:styleId="newnumbering">
    <w:name w:val="new numbering"/>
    <w:rsid w:val="007043B2"/>
  </w:style>
  <w:style w:type="paragraph" w:styleId="ae">
    <w:name w:val="Body Text Indent"/>
    <w:basedOn w:val="a"/>
    <w:link w:val="af"/>
    <w:uiPriority w:val="99"/>
    <w:semiHidden/>
    <w:unhideWhenUsed/>
    <w:rsid w:val="007043B2"/>
    <w:pPr>
      <w:spacing w:after="120"/>
      <w:ind w:left="283"/>
    </w:pPr>
  </w:style>
  <w:style w:type="character" w:customStyle="1" w:styleId="af">
    <w:name w:val="Основний текст з відступом Знак"/>
    <w:basedOn w:val="a0"/>
    <w:link w:val="ae"/>
    <w:uiPriority w:val="99"/>
    <w:semiHidden/>
    <w:rsid w:val="007043B2"/>
    <w:rPr>
      <w:lang w:val="uk-UA"/>
    </w:rPr>
  </w:style>
  <w:style w:type="character" w:styleId="af0">
    <w:name w:val="Hyperlink"/>
    <w:basedOn w:val="a0"/>
    <w:uiPriority w:val="99"/>
    <w:semiHidden/>
    <w:unhideWhenUsed/>
    <w:rsid w:val="005C0E37"/>
    <w:rPr>
      <w:color w:val="0000FF"/>
      <w:u w:val="single"/>
    </w:rPr>
  </w:style>
  <w:style w:type="character" w:customStyle="1" w:styleId="rvts46">
    <w:name w:val="rvts46"/>
    <w:basedOn w:val="a0"/>
    <w:rsid w:val="008E6B67"/>
  </w:style>
  <w:style w:type="paragraph" w:customStyle="1" w:styleId="rvps14">
    <w:name w:val="rvps14"/>
    <w:basedOn w:val="a"/>
    <w:rsid w:val="00EF5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A42D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A42DAC"/>
  </w:style>
  <w:style w:type="character" w:customStyle="1" w:styleId="rvts11">
    <w:name w:val="rvts11"/>
    <w:basedOn w:val="a0"/>
    <w:rsid w:val="00A42DAC"/>
  </w:style>
  <w:style w:type="character" w:customStyle="1" w:styleId="rvts9">
    <w:name w:val="rvts9"/>
    <w:basedOn w:val="a0"/>
    <w:rsid w:val="004519FE"/>
  </w:style>
  <w:style w:type="character" w:customStyle="1" w:styleId="rvts40">
    <w:name w:val="rvts40"/>
    <w:basedOn w:val="a0"/>
    <w:rsid w:val="004519FE"/>
  </w:style>
  <w:style w:type="character" w:customStyle="1" w:styleId="rvts37">
    <w:name w:val="rvts37"/>
    <w:basedOn w:val="a0"/>
    <w:rsid w:val="00445989"/>
  </w:style>
  <w:style w:type="paragraph" w:customStyle="1" w:styleId="tj">
    <w:name w:val="tj"/>
    <w:basedOn w:val="a"/>
    <w:rsid w:val="00E469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E469E8"/>
  </w:style>
  <w:style w:type="character" w:customStyle="1" w:styleId="a4">
    <w:name w:val="Назва Знак"/>
    <w:basedOn w:val="a0"/>
    <w:link w:val="a3"/>
    <w:uiPriority w:val="10"/>
    <w:rsid w:val="00E53DB0"/>
    <w:rPr>
      <w:rFonts w:ascii="Calibri" w:eastAsia="Calibri" w:hAnsi="Calibri" w:cs="Calibri"/>
      <w:b/>
      <w:sz w:val="72"/>
      <w:szCs w:val="72"/>
      <w:lang w:val="uk-UA" w:eastAsia="uk-UA"/>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pPr>
      <w:spacing w:after="0" w:line="240" w:lineRule="auto"/>
    </w:pPr>
    <w:tblPr>
      <w:tblStyleRowBandSize w:val="1"/>
      <w:tblStyleColBandSize w:val="1"/>
      <w:tblCellMar>
        <w:top w:w="0" w:type="dxa"/>
        <w:left w:w="108" w:type="dxa"/>
        <w:bottom w:w="0" w:type="dxa"/>
        <w:right w:w="108"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top w:w="15" w:type="dxa"/>
        <w:left w:w="15" w:type="dxa"/>
        <w:bottom w:w="15" w:type="dxa"/>
        <w:right w:w="15" w:type="dxa"/>
      </w:tblCellMar>
    </w:tblPr>
  </w:style>
  <w:style w:type="table" w:customStyle="1" w:styleId="af6">
    <w:basedOn w:val="TableNormal"/>
    <w:tblPr>
      <w:tblStyleRowBandSize w:val="1"/>
      <w:tblStyleColBandSize w:val="1"/>
      <w:tblCellMar>
        <w:top w:w="0" w:type="dxa"/>
        <w:left w:w="0" w:type="dxa"/>
        <w:bottom w:w="0" w:type="dxa"/>
        <w:right w:w="0" w:type="dxa"/>
      </w:tblCellMar>
    </w:tblPr>
  </w:style>
  <w:style w:type="table" w:customStyle="1" w:styleId="af7">
    <w:basedOn w:val="TableNormal"/>
    <w:tblPr>
      <w:tblStyleRowBandSize w:val="1"/>
      <w:tblStyleColBandSize w:val="1"/>
      <w:tblCellMar>
        <w:top w:w="15" w:type="dxa"/>
        <w:left w:w="15" w:type="dxa"/>
        <w:bottom w:w="15" w:type="dxa"/>
        <w:right w:w="15" w:type="dxa"/>
      </w:tblCellMar>
    </w:tblPr>
  </w:style>
  <w:style w:type="table" w:customStyle="1" w:styleId="af8">
    <w:basedOn w:val="TableNormal"/>
    <w:tblPr>
      <w:tblStyleRowBandSize w:val="1"/>
      <w:tblStyleColBandSize w:val="1"/>
      <w:tblCellMar>
        <w:top w:w="0" w:type="dxa"/>
        <w:left w:w="0" w:type="dxa"/>
        <w:bottom w:w="0" w:type="dxa"/>
        <w:right w:w="0"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8.gif"/><Relationship Id="rId18" Type="http://schemas.openxmlformats.org/officeDocument/2006/relationships/image" Target="media/image13.gif"/><Relationship Id="rId26" Type="http://schemas.openxmlformats.org/officeDocument/2006/relationships/image" Target="media/image21.gif"/><Relationship Id="rId39" Type="http://schemas.openxmlformats.org/officeDocument/2006/relationships/hyperlink" Target="https://ips.ligazakon.net/document/view/gk42823?ed=2019_06_24&amp;an=1273" TargetMode="External"/><Relationship Id="rId21" Type="http://schemas.openxmlformats.org/officeDocument/2006/relationships/image" Target="media/image16.gif"/><Relationship Id="rId34" Type="http://schemas.openxmlformats.org/officeDocument/2006/relationships/image" Target="media/image27.gif"/><Relationship Id="rId42" Type="http://schemas.openxmlformats.org/officeDocument/2006/relationships/hyperlink" Target="https://ips.ligazakon.net/document/view/gk45549?ed=2020_02_28&amp;an=161" TargetMode="External"/><Relationship Id="rId47" Type="http://schemas.openxmlformats.org/officeDocument/2006/relationships/hyperlink" Target="https://ips.ligazakon.net/document/view/gk42823?ed=2019_06_24&amp;an=2633" TargetMode="External"/><Relationship Id="rId50" Type="http://schemas.openxmlformats.org/officeDocument/2006/relationships/hyperlink" Target="https://ips.ligazakon.net/document/view/gk42823?ed=2019_06_24&amp;an=2636" TargetMode="External"/><Relationship Id="rId55" Type="http://schemas.openxmlformats.org/officeDocument/2006/relationships/hyperlink" Target="https://ips.ligazakon.net/document/view/gk42823?ed=2019_06_24&amp;an=2633" TargetMode="External"/><Relationship Id="rId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image" Target="media/image11.gif"/><Relationship Id="rId29" Type="http://schemas.openxmlformats.org/officeDocument/2006/relationships/image" Target="media/image24.gif"/><Relationship Id="rId11" Type="http://schemas.openxmlformats.org/officeDocument/2006/relationships/image" Target="media/image6.gif"/><Relationship Id="rId24" Type="http://schemas.openxmlformats.org/officeDocument/2006/relationships/image" Target="media/image19.gif"/><Relationship Id="rId32" Type="http://schemas.openxmlformats.org/officeDocument/2006/relationships/image" Target="media/image25.gif"/><Relationship Id="rId37" Type="http://schemas.openxmlformats.org/officeDocument/2006/relationships/hyperlink" Target="https://zakon.rada.gov.ua/laws/show/v0307874-18" TargetMode="External"/><Relationship Id="rId40" Type="http://schemas.openxmlformats.org/officeDocument/2006/relationships/hyperlink" Target="https://ips.ligazakon.net/document/view/gk45549?ed=2020_02_28&amp;an=161" TargetMode="External"/><Relationship Id="rId45" Type="http://schemas.openxmlformats.org/officeDocument/2006/relationships/hyperlink" Target="https://ips.ligazakon.net/document/view/gk47827?ed=2020_12_30&amp;an=140" TargetMode="External"/><Relationship Id="rId53" Type="http://schemas.openxmlformats.org/officeDocument/2006/relationships/hyperlink" Target="https://ips.ligazakon.net/document/view/gk42823?ed=2019_06_24&amp;an=2631" TargetMode="External"/><Relationship Id="rId58" Type="http://schemas.openxmlformats.org/officeDocument/2006/relationships/hyperlink" Target="https://ips.ligazakon.net/document/view/gk42823?ed=2019_06_24&amp;an=2636"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14.gif"/><Relationship Id="rId14" Type="http://schemas.openxmlformats.org/officeDocument/2006/relationships/image" Target="media/image9.gif"/><Relationship Id="rId22" Type="http://schemas.openxmlformats.org/officeDocument/2006/relationships/image" Target="media/image17.gif"/><Relationship Id="rId27" Type="http://schemas.openxmlformats.org/officeDocument/2006/relationships/image" Target="media/image22.gif"/><Relationship Id="rId30" Type="http://schemas.openxmlformats.org/officeDocument/2006/relationships/hyperlink" Target="https://zakon.rada.gov.ua/laws/show/v0307874-18" TargetMode="External"/><Relationship Id="rId35" Type="http://schemas.openxmlformats.org/officeDocument/2006/relationships/image" Target="media/image28.gif"/><Relationship Id="rId43" Type="http://schemas.openxmlformats.org/officeDocument/2006/relationships/hyperlink" Target="https://ips.ligazakon.net/document/view/gk42823?ed=2019_06_24&amp;an=2630" TargetMode="External"/><Relationship Id="rId48" Type="http://schemas.openxmlformats.org/officeDocument/2006/relationships/hyperlink" Target="https://ips.ligazakon.net/document/view/gk42823?ed=2019_06_24&amp;an=2634" TargetMode="External"/><Relationship Id="rId56" Type="http://schemas.openxmlformats.org/officeDocument/2006/relationships/hyperlink" Target="https://ips.ligazakon.net/document/view/gk42823?ed=2019_06_24&amp;an=2634" TargetMode="External"/><Relationship Id="rId8" Type="http://schemas.openxmlformats.org/officeDocument/2006/relationships/image" Target="media/image3.gif"/><Relationship Id="rId51" Type="http://schemas.openxmlformats.org/officeDocument/2006/relationships/hyperlink" Target="https://ips.ligazakon.net/document/view/gk42823?ed=2019_06_24&amp;an=2637" TargetMode="External"/><Relationship Id="rId3" Type="http://schemas.openxmlformats.org/officeDocument/2006/relationships/styles" Target="styles.xml"/><Relationship Id="rId12" Type="http://schemas.openxmlformats.org/officeDocument/2006/relationships/image" Target="media/image7.gif"/><Relationship Id="rId17" Type="http://schemas.openxmlformats.org/officeDocument/2006/relationships/image" Target="media/image12.gif"/><Relationship Id="rId25" Type="http://schemas.openxmlformats.org/officeDocument/2006/relationships/image" Target="media/image20.gif"/><Relationship Id="rId33" Type="http://schemas.openxmlformats.org/officeDocument/2006/relationships/image" Target="media/image26.gif"/><Relationship Id="rId38" Type="http://schemas.openxmlformats.org/officeDocument/2006/relationships/hyperlink" Target="https://zakon.rada.gov.ua/laws/show/v0307874-18" TargetMode="External"/><Relationship Id="rId46" Type="http://schemas.openxmlformats.org/officeDocument/2006/relationships/hyperlink" Target="https://ips.ligazakon.net/document/view/gk42823?ed=2019_06_24&amp;an=2632" TargetMode="External"/><Relationship Id="rId59" Type="http://schemas.openxmlformats.org/officeDocument/2006/relationships/hyperlink" Target="https://ips.ligazakon.net/document/view/gk42823?ed=2019_06_24&amp;an=2637" TargetMode="External"/><Relationship Id="rId20" Type="http://schemas.openxmlformats.org/officeDocument/2006/relationships/image" Target="media/image15.gif"/><Relationship Id="rId41" Type="http://schemas.openxmlformats.org/officeDocument/2006/relationships/hyperlink" Target="https://ips.ligazakon.net/document/view/gk48214?ed=2021_02_15&amp;an=178" TargetMode="External"/><Relationship Id="rId54" Type="http://schemas.openxmlformats.org/officeDocument/2006/relationships/hyperlink" Target="https://ips.ligazakon.net/document/view/gk47827?ed=2020_12_30&amp;an=140"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image" Target="media/image10.gif"/><Relationship Id="rId23" Type="http://schemas.openxmlformats.org/officeDocument/2006/relationships/image" Target="media/image18.gif"/><Relationship Id="rId28" Type="http://schemas.openxmlformats.org/officeDocument/2006/relationships/image" Target="media/image23.gif"/><Relationship Id="rId36" Type="http://schemas.openxmlformats.org/officeDocument/2006/relationships/image" Target="media/image29.gif"/><Relationship Id="rId49" Type="http://schemas.openxmlformats.org/officeDocument/2006/relationships/hyperlink" Target="https://ips.ligazakon.net/document/view/gk42823?ed=2019_06_24&amp;an=2635" TargetMode="External"/><Relationship Id="rId57" Type="http://schemas.openxmlformats.org/officeDocument/2006/relationships/hyperlink" Target="https://ips.ligazakon.net/document/view/gk42823?ed=2019_06_24&amp;an=2635" TargetMode="External"/><Relationship Id="rId10" Type="http://schemas.openxmlformats.org/officeDocument/2006/relationships/image" Target="media/image5.gif"/><Relationship Id="rId31" Type="http://schemas.openxmlformats.org/officeDocument/2006/relationships/hyperlink" Target="https://zakon.rada.gov.ua/laws/show/v0307874-18" TargetMode="External"/><Relationship Id="rId44" Type="http://schemas.openxmlformats.org/officeDocument/2006/relationships/hyperlink" Target="https://ips.ligazakon.net/document/view/gk42823?ed=2019_06_24&amp;an=2631" TargetMode="External"/><Relationship Id="rId52" Type="http://schemas.openxmlformats.org/officeDocument/2006/relationships/hyperlink" Target="https://ips.ligazakon.net/document/view/gk42823?ed=2019_06_24&amp;an=2638" TargetMode="External"/><Relationship Id="rId60" Type="http://schemas.openxmlformats.org/officeDocument/2006/relationships/hyperlink" Target="https://ips.ligazakon.net/document/view/gk42823?ed=2019_06_24&amp;an=2638" TargetMode="External"/><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N9MKwWTgvnHymBR1fOFFy06cDg==">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3373</Words>
  <Characters>19231</Characters>
  <Application>Microsoft Office Word</Application>
  <DocSecurity>0</DocSecurity>
  <Lines>160</Lines>
  <Paragraphs>45</Paragraphs>
  <ScaleCrop>false</ScaleCrop>
  <Company/>
  <LinksUpToDate>false</LinksUpToDate>
  <CharactersWithSpaces>22559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Olexandr Gavva</dc:creator>
  <cp:lastModifiedBy>Оксана Литвин</cp:lastModifiedBy>
  <cp:revision>3</cp:revision>
  <dcterms:created xsi:type="dcterms:W3CDTF">2023-07-14T09:43:00Z</dcterms:created>
  <dcterms:modified xsi:type="dcterms:W3CDTF">2023-07-17T06:53:00Z</dcterms:modified>
</cp:coreProperties>
</file>