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6302" w:type="dxa"/>
        <w:tblInd w:w="-572" w:type="dxa"/>
        <w:tblLayout w:type="fixed"/>
        <w:tblLook w:val="04A0" w:firstRow="1" w:lastRow="0" w:firstColumn="1" w:lastColumn="0" w:noHBand="0" w:noVBand="1"/>
      </w:tblPr>
      <w:tblGrid>
        <w:gridCol w:w="7920"/>
        <w:gridCol w:w="18"/>
        <w:gridCol w:w="46"/>
        <w:gridCol w:w="8318"/>
      </w:tblGrid>
      <w:tr w:rsidR="00A942DD" w:rsidRPr="00473F41" w14:paraId="48F08CF6" w14:textId="77777777" w:rsidTr="00100116">
        <w:tc>
          <w:tcPr>
            <w:tcW w:w="16302" w:type="dxa"/>
            <w:gridSpan w:val="4"/>
          </w:tcPr>
          <w:p w14:paraId="1B91C5BB" w14:textId="77777777" w:rsidR="00A942DD" w:rsidRPr="00473F41" w:rsidRDefault="00A942DD" w:rsidP="00A942DD">
            <w:pPr>
              <w:jc w:val="center"/>
              <w:rPr>
                <w:rFonts w:ascii="Times New Roman" w:hAnsi="Times New Roman" w:cs="Times New Roman"/>
                <w:b/>
                <w:sz w:val="24"/>
                <w:szCs w:val="24"/>
              </w:rPr>
            </w:pPr>
            <w:r w:rsidRPr="00473F41">
              <w:rPr>
                <w:rFonts w:ascii="Times New Roman" w:hAnsi="Times New Roman" w:cs="Times New Roman"/>
                <w:b/>
                <w:sz w:val="24"/>
                <w:szCs w:val="24"/>
              </w:rPr>
              <w:t>ПОРІВНЯЛЬНА ТАБЛИЦЯ</w:t>
            </w:r>
          </w:p>
          <w:p w14:paraId="425B5619" w14:textId="77777777" w:rsidR="00A942DD" w:rsidRPr="00473F41" w:rsidRDefault="00A942DD" w:rsidP="00A942DD">
            <w:pPr>
              <w:jc w:val="center"/>
              <w:rPr>
                <w:rFonts w:ascii="Times New Roman" w:hAnsi="Times New Roman" w:cs="Times New Roman"/>
                <w:b/>
                <w:sz w:val="24"/>
                <w:szCs w:val="24"/>
              </w:rPr>
            </w:pPr>
            <w:proofErr w:type="spellStart"/>
            <w:r w:rsidRPr="00473F41">
              <w:rPr>
                <w:rFonts w:ascii="Times New Roman" w:hAnsi="Times New Roman" w:cs="Times New Roman"/>
                <w:b/>
                <w:sz w:val="24"/>
                <w:szCs w:val="24"/>
                <w:lang w:val="ru-RU"/>
              </w:rPr>
              <w:t>проєкту</w:t>
            </w:r>
            <w:proofErr w:type="spellEnd"/>
            <w:r w:rsidRPr="00473F41">
              <w:rPr>
                <w:rFonts w:ascii="Times New Roman" w:hAnsi="Times New Roman" w:cs="Times New Roman"/>
                <w:b/>
                <w:sz w:val="24"/>
                <w:szCs w:val="24"/>
                <w:lang w:val="ru-RU"/>
              </w:rPr>
              <w:t xml:space="preserve"> </w:t>
            </w:r>
            <w:r w:rsidRPr="00473F41">
              <w:rPr>
                <w:rFonts w:ascii="Times New Roman" w:hAnsi="Times New Roman" w:cs="Times New Roman"/>
                <w:b/>
                <w:sz w:val="24"/>
                <w:szCs w:val="24"/>
              </w:rPr>
              <w:t xml:space="preserve">постанови НКРЕКП, що має ознаки регуляторного </w:t>
            </w:r>
            <w:proofErr w:type="spellStart"/>
            <w:r w:rsidRPr="00473F41">
              <w:rPr>
                <w:rFonts w:ascii="Times New Roman" w:hAnsi="Times New Roman" w:cs="Times New Roman"/>
                <w:b/>
                <w:sz w:val="24"/>
                <w:szCs w:val="24"/>
              </w:rPr>
              <w:t>акта</w:t>
            </w:r>
            <w:proofErr w:type="spellEnd"/>
            <w:r w:rsidRPr="00473F41">
              <w:rPr>
                <w:rFonts w:ascii="Times New Roman" w:hAnsi="Times New Roman" w:cs="Times New Roman"/>
                <w:b/>
                <w:sz w:val="24"/>
                <w:szCs w:val="24"/>
              </w:rPr>
              <w:t xml:space="preserve"> </w:t>
            </w:r>
          </w:p>
          <w:p w14:paraId="4502DBA4" w14:textId="77777777" w:rsidR="00A942DD" w:rsidRPr="00473F41" w:rsidRDefault="00A942DD" w:rsidP="00A942DD">
            <w:pPr>
              <w:jc w:val="center"/>
              <w:rPr>
                <w:rFonts w:ascii="Times New Roman" w:hAnsi="Times New Roman" w:cs="Times New Roman"/>
                <w:b/>
                <w:sz w:val="24"/>
                <w:szCs w:val="24"/>
              </w:rPr>
            </w:pPr>
            <w:r w:rsidRPr="00473F41">
              <w:rPr>
                <w:rFonts w:ascii="Times New Roman" w:hAnsi="Times New Roman" w:cs="Times New Roman"/>
                <w:b/>
                <w:sz w:val="24"/>
                <w:szCs w:val="24"/>
              </w:rPr>
              <w:t>«Про затвердження Змін до Правил роздрібного ринку електричної енергії»</w:t>
            </w:r>
          </w:p>
          <w:p w14:paraId="6DE60F7F" w14:textId="77777777" w:rsidR="0093540D" w:rsidRPr="00473F41" w:rsidRDefault="0093540D" w:rsidP="0093540D">
            <w:pPr>
              <w:ind w:firstLine="34"/>
              <w:jc w:val="both"/>
              <w:rPr>
                <w:rFonts w:ascii="Times New Roman" w:hAnsi="Times New Roman" w:cs="Times New Roman"/>
                <w:sz w:val="24"/>
                <w:szCs w:val="24"/>
              </w:rPr>
            </w:pPr>
            <w:r w:rsidRPr="00473F41">
              <w:rPr>
                <w:rFonts w:ascii="Times New Roman" w:hAnsi="Times New Roman" w:cs="Times New Roman"/>
                <w:sz w:val="24"/>
                <w:szCs w:val="24"/>
              </w:rPr>
              <w:t>* - зміни виділені за принципом:</w:t>
            </w:r>
          </w:p>
          <w:p w14:paraId="2DED708D" w14:textId="77777777" w:rsidR="0093540D" w:rsidRPr="00473F41" w:rsidRDefault="0093540D" w:rsidP="0093540D">
            <w:pPr>
              <w:ind w:firstLine="34"/>
              <w:jc w:val="both"/>
              <w:rPr>
                <w:rFonts w:ascii="Times New Roman" w:hAnsi="Times New Roman" w:cs="Times New Roman"/>
                <w:sz w:val="24"/>
                <w:szCs w:val="24"/>
              </w:rPr>
            </w:pPr>
            <w:r w:rsidRPr="00473F41">
              <w:rPr>
                <w:rFonts w:ascii="Times New Roman" w:hAnsi="Times New Roman" w:cs="Times New Roman"/>
                <w:sz w:val="24"/>
                <w:szCs w:val="24"/>
              </w:rPr>
              <w:t xml:space="preserve">те, що підлягає виключенню – </w:t>
            </w:r>
            <w:r w:rsidRPr="00473F41">
              <w:rPr>
                <w:rFonts w:ascii="Times New Roman" w:hAnsi="Times New Roman" w:cs="Times New Roman"/>
                <w:b/>
                <w:i/>
                <w:strike/>
                <w:color w:val="FF0000"/>
                <w:sz w:val="24"/>
                <w:szCs w:val="24"/>
              </w:rPr>
              <w:t>курсивом</w:t>
            </w:r>
            <w:r w:rsidRPr="00473F41">
              <w:rPr>
                <w:rFonts w:ascii="Times New Roman" w:hAnsi="Times New Roman" w:cs="Times New Roman"/>
                <w:sz w:val="24"/>
                <w:szCs w:val="24"/>
              </w:rPr>
              <w:t>;</w:t>
            </w:r>
          </w:p>
          <w:p w14:paraId="685611AA" w14:textId="39788FCB" w:rsidR="00A942DD" w:rsidRPr="00473F41" w:rsidRDefault="0093540D" w:rsidP="0093540D">
            <w:pPr>
              <w:ind w:firstLine="34"/>
              <w:rPr>
                <w:rFonts w:ascii="Times New Roman" w:hAnsi="Times New Roman" w:cs="Times New Roman"/>
                <w:b/>
                <w:sz w:val="24"/>
                <w:szCs w:val="24"/>
              </w:rPr>
            </w:pPr>
            <w:r w:rsidRPr="00473F41">
              <w:rPr>
                <w:rFonts w:ascii="Times New Roman" w:hAnsi="Times New Roman" w:cs="Times New Roman"/>
                <w:sz w:val="24"/>
                <w:szCs w:val="24"/>
              </w:rPr>
              <w:t xml:space="preserve"> новий текс редакції </w:t>
            </w:r>
            <w:proofErr w:type="spellStart"/>
            <w:r w:rsidRPr="00473F41">
              <w:rPr>
                <w:rFonts w:ascii="Times New Roman" w:hAnsi="Times New Roman" w:cs="Times New Roman"/>
                <w:sz w:val="24"/>
                <w:szCs w:val="24"/>
              </w:rPr>
              <w:t>проєкту</w:t>
            </w:r>
            <w:proofErr w:type="spellEnd"/>
            <w:r w:rsidRPr="00473F41">
              <w:rPr>
                <w:rFonts w:ascii="Times New Roman" w:hAnsi="Times New Roman" w:cs="Times New Roman"/>
                <w:sz w:val="24"/>
                <w:szCs w:val="24"/>
              </w:rPr>
              <w:t xml:space="preserve"> – </w:t>
            </w:r>
            <w:r w:rsidRPr="00473F41">
              <w:rPr>
                <w:rFonts w:ascii="Times New Roman" w:hAnsi="Times New Roman" w:cs="Times New Roman"/>
                <w:b/>
                <w:color w:val="0070C0"/>
                <w:sz w:val="24"/>
                <w:szCs w:val="24"/>
              </w:rPr>
              <w:t>напівжирним шрифтом</w:t>
            </w:r>
          </w:p>
        </w:tc>
      </w:tr>
      <w:tr w:rsidR="002E636B" w:rsidRPr="00473F41" w14:paraId="66B793C8" w14:textId="77777777" w:rsidTr="00100116">
        <w:tc>
          <w:tcPr>
            <w:tcW w:w="7938" w:type="dxa"/>
            <w:gridSpan w:val="2"/>
          </w:tcPr>
          <w:p w14:paraId="222760FB" w14:textId="28C41970" w:rsidR="002E636B" w:rsidRPr="00473F41" w:rsidRDefault="002E636B" w:rsidP="00323736">
            <w:pPr>
              <w:jc w:val="center"/>
              <w:rPr>
                <w:rFonts w:ascii="Times New Roman" w:hAnsi="Times New Roman" w:cs="Times New Roman"/>
                <w:b/>
                <w:sz w:val="24"/>
                <w:szCs w:val="24"/>
              </w:rPr>
            </w:pPr>
            <w:r w:rsidRPr="00473F41">
              <w:rPr>
                <w:rFonts w:ascii="Times New Roman" w:hAnsi="Times New Roman" w:cs="Times New Roman"/>
                <w:sz w:val="24"/>
                <w:szCs w:val="24"/>
              </w:rPr>
              <w:t>Чинна редакція</w:t>
            </w:r>
          </w:p>
        </w:tc>
        <w:tc>
          <w:tcPr>
            <w:tcW w:w="8364" w:type="dxa"/>
            <w:gridSpan w:val="2"/>
          </w:tcPr>
          <w:p w14:paraId="15D9FC7A" w14:textId="38DB88CC" w:rsidR="002E636B" w:rsidRPr="00473F41" w:rsidRDefault="002E636B" w:rsidP="00323736">
            <w:pPr>
              <w:jc w:val="center"/>
              <w:rPr>
                <w:rFonts w:ascii="Times New Roman" w:hAnsi="Times New Roman" w:cs="Times New Roman"/>
                <w:b/>
                <w:sz w:val="24"/>
                <w:szCs w:val="24"/>
              </w:rPr>
            </w:pPr>
            <w:r w:rsidRPr="00473F41">
              <w:rPr>
                <w:rFonts w:ascii="Times New Roman" w:hAnsi="Times New Roman" w:cs="Times New Roman"/>
                <w:sz w:val="24"/>
                <w:szCs w:val="24"/>
              </w:rPr>
              <w:t>Редакція зі змінами</w:t>
            </w:r>
          </w:p>
        </w:tc>
      </w:tr>
      <w:tr w:rsidR="002F6229" w:rsidRPr="00473F41" w14:paraId="0CC30F3D" w14:textId="77777777" w:rsidTr="00100116">
        <w:tc>
          <w:tcPr>
            <w:tcW w:w="16302" w:type="dxa"/>
            <w:gridSpan w:val="4"/>
          </w:tcPr>
          <w:p w14:paraId="21D67A85" w14:textId="77777777" w:rsidR="009C3F39" w:rsidRPr="00473F41" w:rsidRDefault="009C3F39" w:rsidP="009C3F39">
            <w:pPr>
              <w:jc w:val="center"/>
              <w:rPr>
                <w:rFonts w:ascii="Times New Roman" w:hAnsi="Times New Roman" w:cs="Times New Roman"/>
                <w:b/>
                <w:bCs/>
                <w:sz w:val="24"/>
                <w:szCs w:val="24"/>
              </w:rPr>
            </w:pPr>
            <w:r w:rsidRPr="00473F41">
              <w:rPr>
                <w:rFonts w:ascii="Times New Roman" w:hAnsi="Times New Roman" w:cs="Times New Roman"/>
                <w:b/>
                <w:bCs/>
                <w:sz w:val="24"/>
                <w:szCs w:val="24"/>
              </w:rPr>
              <w:t>II. Розподіл (передача) електричної енергії на роздрібному ринку</w:t>
            </w:r>
          </w:p>
          <w:p w14:paraId="77B8EF59" w14:textId="0608FCCA" w:rsidR="002F6229" w:rsidRPr="00473F41" w:rsidRDefault="002F6229" w:rsidP="00323736">
            <w:pPr>
              <w:jc w:val="center"/>
              <w:rPr>
                <w:rFonts w:ascii="Times New Roman" w:hAnsi="Times New Roman" w:cs="Times New Roman"/>
                <w:b/>
                <w:sz w:val="24"/>
                <w:szCs w:val="24"/>
              </w:rPr>
            </w:pPr>
          </w:p>
        </w:tc>
      </w:tr>
      <w:tr w:rsidR="002E636B" w:rsidRPr="00473F41" w14:paraId="0B302E39" w14:textId="77777777" w:rsidTr="00100116">
        <w:tc>
          <w:tcPr>
            <w:tcW w:w="16302" w:type="dxa"/>
            <w:gridSpan w:val="4"/>
          </w:tcPr>
          <w:p w14:paraId="0715C011" w14:textId="77777777" w:rsidR="009C3F39" w:rsidRPr="00473F41" w:rsidRDefault="009C3F39" w:rsidP="009C3F39">
            <w:pPr>
              <w:jc w:val="center"/>
              <w:rPr>
                <w:rFonts w:ascii="Times New Roman" w:hAnsi="Times New Roman" w:cs="Times New Roman"/>
                <w:b/>
                <w:bCs/>
                <w:sz w:val="24"/>
                <w:szCs w:val="24"/>
              </w:rPr>
            </w:pPr>
            <w:r w:rsidRPr="00473F41">
              <w:rPr>
                <w:rFonts w:ascii="Times New Roman" w:hAnsi="Times New Roman" w:cs="Times New Roman"/>
                <w:b/>
                <w:bCs/>
                <w:sz w:val="24"/>
                <w:szCs w:val="24"/>
              </w:rPr>
              <w:t>2.1. Договірні умови розподілу електричної енергії</w:t>
            </w:r>
          </w:p>
          <w:p w14:paraId="7A4A3069" w14:textId="42D52C6A" w:rsidR="002E636B" w:rsidRPr="00473F41" w:rsidRDefault="002E636B" w:rsidP="00323736">
            <w:pPr>
              <w:jc w:val="center"/>
              <w:rPr>
                <w:rFonts w:ascii="Times New Roman" w:hAnsi="Times New Roman" w:cs="Times New Roman"/>
                <w:sz w:val="24"/>
                <w:szCs w:val="24"/>
              </w:rPr>
            </w:pPr>
          </w:p>
        </w:tc>
      </w:tr>
      <w:tr w:rsidR="002E636B" w:rsidRPr="00473F41" w14:paraId="0B7B7826" w14:textId="77777777" w:rsidTr="00100116">
        <w:tc>
          <w:tcPr>
            <w:tcW w:w="7938" w:type="dxa"/>
            <w:gridSpan w:val="2"/>
          </w:tcPr>
          <w:p w14:paraId="0737F427" w14:textId="77777777" w:rsidR="009C3F39" w:rsidRDefault="009C3F39" w:rsidP="00146B62">
            <w:pPr>
              <w:jc w:val="both"/>
              <w:rPr>
                <w:rFonts w:ascii="Times New Roman" w:hAnsi="Times New Roman" w:cs="Times New Roman"/>
                <w:sz w:val="24"/>
                <w:szCs w:val="24"/>
              </w:rPr>
            </w:pPr>
            <w:r w:rsidRPr="00473F41">
              <w:rPr>
                <w:rFonts w:ascii="Times New Roman" w:hAnsi="Times New Roman" w:cs="Times New Roman"/>
                <w:sz w:val="24"/>
                <w:szCs w:val="24"/>
              </w:rPr>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14:paraId="3E95569B" w14:textId="77777777" w:rsidR="00146B62" w:rsidRPr="00473F41" w:rsidRDefault="00146B62" w:rsidP="00146B62">
            <w:pPr>
              <w:jc w:val="both"/>
              <w:rPr>
                <w:rFonts w:ascii="Times New Roman" w:hAnsi="Times New Roman" w:cs="Times New Roman"/>
                <w:sz w:val="24"/>
                <w:szCs w:val="24"/>
              </w:rPr>
            </w:pPr>
          </w:p>
          <w:p w14:paraId="089E36D7" w14:textId="77777777" w:rsidR="009C3F39"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1) заяву про укладення відповідного договору із зазначенням місцезнаходження об'єкта та реквізитів заявника та наявності </w:t>
            </w:r>
            <w:hyperlink r:id="rId4" w:tgtFrame="_blank" w:history="1">
              <w:r w:rsidRPr="00473F41">
                <w:rPr>
                  <w:rStyle w:val="a4"/>
                  <w:rFonts w:ascii="Times New Roman" w:hAnsi="Times New Roman" w:cs="Times New Roman"/>
                  <w:color w:val="auto"/>
                  <w:sz w:val="24"/>
                  <w:szCs w:val="24"/>
                  <w:u w:val="none"/>
                </w:rPr>
                <w:t>паспорта точки розподілу/передачі</w:t>
              </w:r>
            </w:hyperlink>
            <w:r w:rsidRPr="00473F41">
              <w:rPr>
                <w:rFonts w:ascii="Times New Roman" w:hAnsi="Times New Roman" w:cs="Times New Roman"/>
                <w:sz w:val="24"/>
                <w:szCs w:val="24"/>
              </w:rPr>
              <w:t>;</w:t>
            </w:r>
          </w:p>
          <w:p w14:paraId="02284B42" w14:textId="77777777" w:rsidR="00146B62" w:rsidRPr="00473F41" w:rsidRDefault="00146B62" w:rsidP="00146B62">
            <w:pPr>
              <w:ind w:firstLine="743"/>
              <w:jc w:val="both"/>
              <w:rPr>
                <w:rFonts w:ascii="Times New Roman" w:hAnsi="Times New Roman" w:cs="Times New Roman"/>
                <w:sz w:val="24"/>
                <w:szCs w:val="24"/>
              </w:rPr>
            </w:pPr>
          </w:p>
          <w:p w14:paraId="38AA9233" w14:textId="77777777" w:rsidR="009C3F39"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w:t>
            </w:r>
          </w:p>
          <w:p w14:paraId="3876944C" w14:textId="77777777" w:rsidR="00146B62" w:rsidRPr="00473F41" w:rsidRDefault="00146B62" w:rsidP="00146B62">
            <w:pPr>
              <w:ind w:firstLine="743"/>
              <w:jc w:val="both"/>
              <w:rPr>
                <w:rFonts w:ascii="Times New Roman" w:hAnsi="Times New Roman" w:cs="Times New Roman"/>
                <w:sz w:val="24"/>
                <w:szCs w:val="24"/>
              </w:rPr>
            </w:pPr>
          </w:p>
          <w:p w14:paraId="02B77BEF" w14:textId="77777777" w:rsidR="009C3F39"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38240A4A" w14:textId="77777777" w:rsidR="00146B62" w:rsidRPr="00473F41" w:rsidRDefault="00146B62" w:rsidP="00146B62">
            <w:pPr>
              <w:ind w:firstLine="743"/>
              <w:jc w:val="both"/>
              <w:rPr>
                <w:rFonts w:ascii="Times New Roman" w:hAnsi="Times New Roman" w:cs="Times New Roman"/>
                <w:sz w:val="24"/>
                <w:szCs w:val="24"/>
              </w:rPr>
            </w:pPr>
          </w:p>
          <w:p w14:paraId="541A254A" w14:textId="77777777" w:rsidR="009C3F39" w:rsidRPr="00473F41"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 xml:space="preserve">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електроустановок на території здійснення господарської </w:t>
            </w:r>
            <w:r w:rsidRPr="00473F41">
              <w:rPr>
                <w:rFonts w:ascii="Times New Roman" w:hAnsi="Times New Roman" w:cs="Times New Roman"/>
                <w:sz w:val="24"/>
                <w:szCs w:val="24"/>
              </w:rPr>
              <w:lastRenderedPageBreak/>
              <w:t>діяльності з розподілу</w:t>
            </w:r>
            <w:hyperlink r:id="rId5" w:tgtFrame="_blank" w:history="1">
              <w:r w:rsidRPr="00473F41">
                <w:rPr>
                  <w:rStyle w:val="a4"/>
                  <w:rFonts w:ascii="Times New Roman" w:hAnsi="Times New Roman" w:cs="Times New Roman"/>
                  <w:color w:val="auto"/>
                  <w:sz w:val="24"/>
                  <w:szCs w:val="24"/>
                  <w:u w:val="none"/>
                </w:rPr>
                <w:t>/передачі</w:t>
              </w:r>
            </w:hyperlink>
            <w:r w:rsidRPr="00473F41">
              <w:rPr>
                <w:rFonts w:ascii="Times New Roman" w:hAnsi="Times New Roman" w:cs="Times New Roman"/>
                <w:sz w:val="24"/>
                <w:szCs w:val="24"/>
              </w:rPr>
              <w:t> електричної енергії (у разі відсутності об'єкта споживача);</w:t>
            </w:r>
          </w:p>
          <w:p w14:paraId="0A155AD6" w14:textId="77777777" w:rsidR="009C3F39" w:rsidRPr="00473F41" w:rsidRDefault="009C3F39" w:rsidP="00146B62">
            <w:pPr>
              <w:ind w:firstLine="743"/>
              <w:jc w:val="both"/>
              <w:rPr>
                <w:rFonts w:ascii="Times New Roman" w:hAnsi="Times New Roman" w:cs="Times New Roman"/>
                <w:sz w:val="24"/>
                <w:szCs w:val="24"/>
              </w:rPr>
            </w:pPr>
          </w:p>
          <w:p w14:paraId="489447E9" w14:textId="77777777" w:rsidR="009C3F39" w:rsidRPr="00473F41" w:rsidRDefault="009C3F39" w:rsidP="009C3F39">
            <w:pPr>
              <w:jc w:val="both"/>
              <w:rPr>
                <w:rFonts w:ascii="Times New Roman" w:hAnsi="Times New Roman" w:cs="Times New Roman"/>
                <w:sz w:val="24"/>
                <w:szCs w:val="24"/>
              </w:rPr>
            </w:pPr>
          </w:p>
          <w:p w14:paraId="704A6AC7" w14:textId="77777777" w:rsidR="009C3F39" w:rsidRPr="00473F41" w:rsidRDefault="009C3F39" w:rsidP="009C3F39">
            <w:pPr>
              <w:jc w:val="both"/>
              <w:rPr>
                <w:rFonts w:ascii="Times New Roman" w:hAnsi="Times New Roman" w:cs="Times New Roman"/>
                <w:b/>
                <w:sz w:val="24"/>
                <w:szCs w:val="24"/>
              </w:rPr>
            </w:pPr>
            <w:r w:rsidRPr="00473F41">
              <w:rPr>
                <w:rFonts w:ascii="Times New Roman" w:hAnsi="Times New Roman" w:cs="Times New Roman"/>
                <w:b/>
                <w:sz w:val="24"/>
                <w:szCs w:val="24"/>
              </w:rPr>
              <w:t>відсутній підпункт</w:t>
            </w:r>
          </w:p>
          <w:p w14:paraId="71EF467B" w14:textId="77777777" w:rsidR="009C3F39" w:rsidRPr="00473F41" w:rsidRDefault="009C3F39" w:rsidP="009C3F39">
            <w:pPr>
              <w:jc w:val="both"/>
              <w:rPr>
                <w:rFonts w:ascii="Times New Roman" w:hAnsi="Times New Roman" w:cs="Times New Roman"/>
                <w:sz w:val="24"/>
                <w:szCs w:val="24"/>
              </w:rPr>
            </w:pPr>
          </w:p>
          <w:p w14:paraId="036FD5FF" w14:textId="77777777" w:rsidR="009C3F39" w:rsidRPr="00473F41" w:rsidRDefault="009C3F39" w:rsidP="009C3F39">
            <w:pPr>
              <w:jc w:val="both"/>
              <w:rPr>
                <w:rFonts w:ascii="Times New Roman" w:hAnsi="Times New Roman" w:cs="Times New Roman"/>
                <w:sz w:val="24"/>
                <w:szCs w:val="24"/>
              </w:rPr>
            </w:pPr>
          </w:p>
          <w:p w14:paraId="3DE07B6C" w14:textId="77777777" w:rsidR="009C3F39" w:rsidRPr="00473F41" w:rsidRDefault="009C3F39" w:rsidP="009C3F39">
            <w:pPr>
              <w:jc w:val="both"/>
              <w:rPr>
                <w:rFonts w:ascii="Times New Roman" w:hAnsi="Times New Roman" w:cs="Times New Roman"/>
                <w:sz w:val="24"/>
                <w:szCs w:val="24"/>
              </w:rPr>
            </w:pPr>
          </w:p>
          <w:p w14:paraId="037F9DB5" w14:textId="77777777" w:rsidR="009C3F39"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4) 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14:paraId="6F5B5EE8" w14:textId="77777777" w:rsidR="00146B62" w:rsidRPr="00473F41" w:rsidRDefault="00146B62" w:rsidP="00146B62">
            <w:pPr>
              <w:ind w:firstLine="743"/>
              <w:jc w:val="both"/>
              <w:rPr>
                <w:rFonts w:ascii="Times New Roman" w:hAnsi="Times New Roman" w:cs="Times New Roman"/>
                <w:sz w:val="24"/>
                <w:szCs w:val="24"/>
              </w:rPr>
            </w:pPr>
          </w:p>
          <w:p w14:paraId="51D1CCDE" w14:textId="77777777" w:rsidR="009C3F39"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5)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p>
          <w:p w14:paraId="1F54E790" w14:textId="77777777" w:rsidR="00146B62" w:rsidRPr="00473F41" w:rsidRDefault="00146B62" w:rsidP="00146B62">
            <w:pPr>
              <w:ind w:firstLine="743"/>
              <w:jc w:val="both"/>
              <w:rPr>
                <w:rFonts w:ascii="Times New Roman" w:hAnsi="Times New Roman" w:cs="Times New Roman"/>
                <w:sz w:val="24"/>
                <w:szCs w:val="24"/>
              </w:rPr>
            </w:pPr>
          </w:p>
          <w:p w14:paraId="78AD4F9D" w14:textId="77777777" w:rsidR="009C3F39" w:rsidRPr="00473F41"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6) довідку про обсяги очікуваного споживання електроенергії окремо за кожною площадкою вимірювання споживача (крім побутових споживачів).</w:t>
            </w:r>
          </w:p>
          <w:p w14:paraId="2BD43A9D" w14:textId="77777777" w:rsidR="009C3F39" w:rsidRPr="00473F41" w:rsidRDefault="009C3F39" w:rsidP="00146B62">
            <w:pPr>
              <w:ind w:firstLine="743"/>
              <w:jc w:val="both"/>
              <w:rPr>
                <w:rFonts w:ascii="Times New Roman" w:hAnsi="Times New Roman" w:cs="Times New Roman"/>
                <w:b/>
                <w:sz w:val="24"/>
                <w:szCs w:val="24"/>
              </w:rPr>
            </w:pPr>
            <w:r w:rsidRPr="00473F41">
              <w:rPr>
                <w:rFonts w:ascii="Times New Roman" w:hAnsi="Times New Roman" w:cs="Times New Roman"/>
                <w:b/>
                <w:sz w:val="24"/>
                <w:szCs w:val="24"/>
              </w:rPr>
              <w:t xml:space="preserve"> </w:t>
            </w:r>
          </w:p>
          <w:p w14:paraId="07D96730" w14:textId="77777777" w:rsidR="009C3F39" w:rsidRPr="00473F41" w:rsidRDefault="009C3F39" w:rsidP="00146B62">
            <w:pPr>
              <w:ind w:firstLine="743"/>
              <w:jc w:val="both"/>
              <w:rPr>
                <w:rFonts w:ascii="Times New Roman" w:hAnsi="Times New Roman" w:cs="Times New Roman"/>
                <w:sz w:val="24"/>
                <w:szCs w:val="24"/>
              </w:rPr>
            </w:pPr>
            <w:r w:rsidRPr="00473F41">
              <w:rPr>
                <w:rFonts w:ascii="Times New Roman" w:hAnsi="Times New Roman" w:cs="Times New Roman"/>
                <w:sz w:val="24"/>
                <w:szCs w:val="24"/>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14:paraId="0B4A9A59" w14:textId="77777777" w:rsidR="009C3F39" w:rsidRPr="00473F41" w:rsidRDefault="009C3F39" w:rsidP="009C3F39">
            <w:pPr>
              <w:jc w:val="both"/>
              <w:rPr>
                <w:rFonts w:ascii="Times New Roman" w:hAnsi="Times New Roman" w:cs="Times New Roman"/>
                <w:sz w:val="24"/>
                <w:szCs w:val="24"/>
              </w:rPr>
            </w:pPr>
          </w:p>
          <w:p w14:paraId="480FFA02" w14:textId="4AEE76E6" w:rsidR="009C3F39" w:rsidRPr="00473F41" w:rsidRDefault="009C3F39" w:rsidP="009C3F39">
            <w:pPr>
              <w:jc w:val="both"/>
              <w:rPr>
                <w:rFonts w:ascii="Times New Roman" w:hAnsi="Times New Roman" w:cs="Times New Roman"/>
                <w:sz w:val="24"/>
                <w:szCs w:val="24"/>
              </w:rPr>
            </w:pPr>
            <w:r w:rsidRPr="00473F41">
              <w:rPr>
                <w:rFonts w:ascii="Times New Roman" w:hAnsi="Times New Roman" w:cs="Times New Roman"/>
                <w:b/>
                <w:sz w:val="24"/>
                <w:szCs w:val="24"/>
              </w:rPr>
              <w:t xml:space="preserve">відсутній абзац </w:t>
            </w:r>
          </w:p>
          <w:p w14:paraId="27F708FA" w14:textId="77777777" w:rsidR="009C3F39" w:rsidRPr="00473F41" w:rsidRDefault="009C3F39" w:rsidP="009C3F39">
            <w:pPr>
              <w:jc w:val="both"/>
              <w:rPr>
                <w:rFonts w:ascii="Times New Roman" w:hAnsi="Times New Roman" w:cs="Times New Roman"/>
                <w:sz w:val="24"/>
                <w:szCs w:val="24"/>
              </w:rPr>
            </w:pPr>
          </w:p>
          <w:p w14:paraId="038775C5" w14:textId="77777777" w:rsidR="009C3F39" w:rsidRPr="00473F41" w:rsidRDefault="009C3F39" w:rsidP="009C3F39">
            <w:pPr>
              <w:jc w:val="both"/>
              <w:rPr>
                <w:rFonts w:ascii="Times New Roman" w:hAnsi="Times New Roman" w:cs="Times New Roman"/>
                <w:sz w:val="24"/>
                <w:szCs w:val="24"/>
              </w:rPr>
            </w:pPr>
          </w:p>
          <w:p w14:paraId="7EBDBED6" w14:textId="77777777" w:rsidR="009C3F39" w:rsidRPr="00473F41" w:rsidRDefault="009C3F39" w:rsidP="009C3F39">
            <w:pPr>
              <w:jc w:val="both"/>
              <w:rPr>
                <w:rFonts w:ascii="Times New Roman" w:hAnsi="Times New Roman" w:cs="Times New Roman"/>
                <w:sz w:val="24"/>
                <w:szCs w:val="24"/>
              </w:rPr>
            </w:pPr>
          </w:p>
          <w:p w14:paraId="504F0164" w14:textId="77777777" w:rsidR="009C3F39" w:rsidRPr="00473F41" w:rsidRDefault="009C3F39" w:rsidP="009C3F39">
            <w:pPr>
              <w:jc w:val="both"/>
              <w:rPr>
                <w:rFonts w:ascii="Times New Roman" w:hAnsi="Times New Roman" w:cs="Times New Roman"/>
                <w:sz w:val="24"/>
                <w:szCs w:val="24"/>
              </w:rPr>
            </w:pPr>
          </w:p>
          <w:p w14:paraId="01F537AB" w14:textId="77777777" w:rsidR="009C3F39" w:rsidRDefault="009C3F39" w:rsidP="009C3F39">
            <w:pPr>
              <w:jc w:val="both"/>
              <w:rPr>
                <w:rFonts w:ascii="Times New Roman" w:hAnsi="Times New Roman" w:cs="Times New Roman"/>
                <w:sz w:val="24"/>
                <w:szCs w:val="24"/>
              </w:rPr>
            </w:pPr>
          </w:p>
          <w:p w14:paraId="17444DC4" w14:textId="77777777" w:rsidR="00146B62" w:rsidRDefault="00146B62" w:rsidP="009C3F39">
            <w:pPr>
              <w:jc w:val="both"/>
              <w:rPr>
                <w:rFonts w:ascii="Times New Roman" w:hAnsi="Times New Roman" w:cs="Times New Roman"/>
                <w:sz w:val="24"/>
                <w:szCs w:val="24"/>
              </w:rPr>
            </w:pPr>
          </w:p>
          <w:p w14:paraId="23DE9446" w14:textId="77777777" w:rsidR="00CA0C7A" w:rsidRPr="00473F41" w:rsidRDefault="00CA0C7A" w:rsidP="009C3F39">
            <w:pPr>
              <w:jc w:val="both"/>
              <w:rPr>
                <w:rFonts w:ascii="Times New Roman" w:hAnsi="Times New Roman" w:cs="Times New Roman"/>
                <w:sz w:val="24"/>
                <w:szCs w:val="24"/>
              </w:rPr>
            </w:pPr>
          </w:p>
          <w:p w14:paraId="42C52B9B" w14:textId="77777777" w:rsidR="009C3F39" w:rsidRPr="00473F41" w:rsidRDefault="009C3F39" w:rsidP="009C3F39">
            <w:pPr>
              <w:jc w:val="both"/>
              <w:rPr>
                <w:rFonts w:ascii="Times New Roman" w:hAnsi="Times New Roman" w:cs="Times New Roman"/>
                <w:sz w:val="24"/>
                <w:szCs w:val="24"/>
              </w:rPr>
            </w:pPr>
            <w:r w:rsidRPr="00473F41">
              <w:rPr>
                <w:rFonts w:ascii="Times New Roman" w:hAnsi="Times New Roman" w:cs="Times New Roman"/>
                <w:b/>
                <w:sz w:val="24"/>
                <w:szCs w:val="24"/>
              </w:rPr>
              <w:t xml:space="preserve">відсутній абзац </w:t>
            </w:r>
          </w:p>
          <w:p w14:paraId="3D102F09" w14:textId="77777777" w:rsidR="009C3F39" w:rsidRPr="00473F41" w:rsidRDefault="009C3F39" w:rsidP="009C3F39">
            <w:pPr>
              <w:jc w:val="both"/>
              <w:rPr>
                <w:rFonts w:ascii="Times New Roman" w:hAnsi="Times New Roman" w:cs="Times New Roman"/>
                <w:sz w:val="24"/>
                <w:szCs w:val="24"/>
              </w:rPr>
            </w:pPr>
          </w:p>
          <w:p w14:paraId="432E84A1" w14:textId="7CD15F0A" w:rsidR="003637B4" w:rsidRPr="00473F41" w:rsidRDefault="003637B4" w:rsidP="00473F41">
            <w:pPr>
              <w:jc w:val="both"/>
              <w:rPr>
                <w:rFonts w:ascii="Times New Roman" w:hAnsi="Times New Roman" w:cs="Times New Roman"/>
                <w:sz w:val="24"/>
                <w:szCs w:val="24"/>
              </w:rPr>
            </w:pPr>
          </w:p>
        </w:tc>
        <w:tc>
          <w:tcPr>
            <w:tcW w:w="8364" w:type="dxa"/>
            <w:gridSpan w:val="2"/>
          </w:tcPr>
          <w:p w14:paraId="37DC7415" w14:textId="77777777" w:rsidR="009C3F39" w:rsidRDefault="009C3F39" w:rsidP="003024C6">
            <w:pPr>
              <w:jc w:val="both"/>
              <w:rPr>
                <w:rFonts w:ascii="Times New Roman" w:hAnsi="Times New Roman" w:cs="Times New Roman"/>
                <w:sz w:val="24"/>
                <w:szCs w:val="24"/>
              </w:rPr>
            </w:pPr>
            <w:r w:rsidRPr="00473F41">
              <w:rPr>
                <w:rFonts w:ascii="Times New Roman" w:hAnsi="Times New Roman" w:cs="Times New Roman"/>
                <w:sz w:val="24"/>
                <w:szCs w:val="24"/>
              </w:rPr>
              <w:lastRenderedPageBreak/>
              <w:t>2.1.8.  Для укладення договору споживача про 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14:paraId="32681280" w14:textId="77777777" w:rsidR="00146B62" w:rsidRPr="00473F41" w:rsidRDefault="00146B62" w:rsidP="00146B62">
            <w:pPr>
              <w:ind w:firstLine="743"/>
              <w:jc w:val="both"/>
              <w:rPr>
                <w:rFonts w:ascii="Times New Roman" w:hAnsi="Times New Roman" w:cs="Times New Roman"/>
                <w:sz w:val="24"/>
                <w:szCs w:val="24"/>
              </w:rPr>
            </w:pPr>
          </w:p>
          <w:p w14:paraId="1F5E2E56" w14:textId="77777777" w:rsidR="009C3F39"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1) заяву про укладення відповідного договору із зазначенням місцезнаходження об'єкта та реквізитів заявника та наявності </w:t>
            </w:r>
            <w:hyperlink r:id="rId6" w:tgtFrame="_blank" w:history="1">
              <w:r w:rsidRPr="00473F41">
                <w:rPr>
                  <w:rStyle w:val="a4"/>
                  <w:rFonts w:ascii="Times New Roman" w:hAnsi="Times New Roman" w:cs="Times New Roman"/>
                  <w:color w:val="auto"/>
                  <w:sz w:val="24"/>
                  <w:szCs w:val="24"/>
                  <w:u w:val="none"/>
                </w:rPr>
                <w:t>паспорта точки розподілу/передачі</w:t>
              </w:r>
            </w:hyperlink>
            <w:r w:rsidRPr="00473F41">
              <w:rPr>
                <w:rFonts w:ascii="Times New Roman" w:hAnsi="Times New Roman" w:cs="Times New Roman"/>
                <w:sz w:val="24"/>
                <w:szCs w:val="24"/>
              </w:rPr>
              <w:t>;</w:t>
            </w:r>
          </w:p>
          <w:p w14:paraId="5D9A781D" w14:textId="77777777" w:rsidR="00146B62" w:rsidRPr="00473F41" w:rsidRDefault="00146B62" w:rsidP="003024C6">
            <w:pPr>
              <w:ind w:firstLine="318"/>
              <w:jc w:val="both"/>
              <w:rPr>
                <w:rFonts w:ascii="Times New Roman" w:hAnsi="Times New Roman" w:cs="Times New Roman"/>
                <w:sz w:val="24"/>
                <w:szCs w:val="24"/>
              </w:rPr>
            </w:pPr>
          </w:p>
          <w:p w14:paraId="7B245183" w14:textId="77777777" w:rsidR="009C3F39"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2) 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копію довідки, або копію виписки з ЄДР;</w:t>
            </w:r>
          </w:p>
          <w:p w14:paraId="17958D7C" w14:textId="77777777" w:rsidR="00146B62" w:rsidRPr="00473F41" w:rsidRDefault="00146B62" w:rsidP="003024C6">
            <w:pPr>
              <w:ind w:firstLine="318"/>
              <w:jc w:val="both"/>
              <w:rPr>
                <w:rFonts w:ascii="Times New Roman" w:hAnsi="Times New Roman" w:cs="Times New Roman"/>
                <w:sz w:val="24"/>
                <w:szCs w:val="24"/>
              </w:rPr>
            </w:pPr>
          </w:p>
          <w:p w14:paraId="3B57F83D" w14:textId="77777777" w:rsidR="009C3F39"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5F619B72" w14:textId="77777777" w:rsidR="00146B62" w:rsidRPr="00473F41" w:rsidRDefault="00146B62" w:rsidP="003024C6">
            <w:pPr>
              <w:ind w:firstLine="318"/>
              <w:jc w:val="both"/>
              <w:rPr>
                <w:rFonts w:ascii="Times New Roman" w:hAnsi="Times New Roman" w:cs="Times New Roman"/>
                <w:sz w:val="24"/>
                <w:szCs w:val="24"/>
              </w:rPr>
            </w:pPr>
          </w:p>
          <w:p w14:paraId="38DB1A7F" w14:textId="77777777" w:rsidR="009C3F39" w:rsidRPr="00473F41"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3) копію документа,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електроустановок на території здійснення господарської діяльності з розподілу</w:t>
            </w:r>
            <w:hyperlink r:id="rId7" w:tgtFrame="_blank" w:history="1">
              <w:r w:rsidRPr="00473F41">
                <w:rPr>
                  <w:rStyle w:val="a4"/>
                  <w:rFonts w:ascii="Times New Roman" w:hAnsi="Times New Roman" w:cs="Times New Roman"/>
                  <w:color w:val="auto"/>
                  <w:sz w:val="24"/>
                  <w:szCs w:val="24"/>
                  <w:u w:val="none"/>
                </w:rPr>
                <w:t>/передачі</w:t>
              </w:r>
            </w:hyperlink>
            <w:r w:rsidRPr="00473F41">
              <w:rPr>
                <w:rFonts w:ascii="Times New Roman" w:hAnsi="Times New Roman" w:cs="Times New Roman"/>
                <w:sz w:val="24"/>
                <w:szCs w:val="24"/>
              </w:rPr>
              <w:t> електричної енергії (у разі відсутності об'єкта споживача);</w:t>
            </w:r>
          </w:p>
          <w:p w14:paraId="276D6644" w14:textId="77777777" w:rsidR="00146B62" w:rsidRDefault="00146B62" w:rsidP="003024C6">
            <w:pPr>
              <w:ind w:firstLine="318"/>
              <w:jc w:val="both"/>
              <w:rPr>
                <w:rFonts w:ascii="Times New Roman" w:hAnsi="Times New Roman" w:cs="Times New Roman"/>
                <w:b/>
                <w:sz w:val="24"/>
                <w:szCs w:val="24"/>
                <w:u w:val="single"/>
              </w:rPr>
            </w:pPr>
          </w:p>
          <w:p w14:paraId="15F09FF9" w14:textId="77777777" w:rsidR="009C3F39" w:rsidRDefault="009C3F39" w:rsidP="003024C6">
            <w:pPr>
              <w:ind w:firstLine="318"/>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t xml:space="preserve">4) 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473F41">
              <w:rPr>
                <w:rFonts w:ascii="Times New Roman" w:eastAsia="Calibri" w:hAnsi="Times New Roman" w:cs="Times New Roman"/>
                <w:b/>
                <w:color w:val="0070C0"/>
                <w:sz w:val="24"/>
                <w:szCs w:val="24"/>
              </w:rPr>
              <w:t>адресою</w:t>
            </w:r>
            <w:proofErr w:type="spellEnd"/>
            <w:r w:rsidRPr="00473F41">
              <w:rPr>
                <w:rFonts w:ascii="Times New Roman" w:eastAsia="Calibri" w:hAnsi="Times New Roman" w:cs="Times New Roman"/>
                <w:b/>
                <w:color w:val="0070C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473F41">
              <w:rPr>
                <w:rFonts w:ascii="Times New Roman" w:eastAsia="Calibri" w:hAnsi="Times New Roman" w:cs="Times New Roman"/>
                <w:b/>
                <w:color w:val="0070C0"/>
                <w:sz w:val="24"/>
                <w:szCs w:val="24"/>
              </w:rPr>
              <w:t>адресою</w:t>
            </w:r>
            <w:proofErr w:type="spellEnd"/>
            <w:r w:rsidRPr="00473F41">
              <w:rPr>
                <w:rFonts w:ascii="Times New Roman" w:eastAsia="Calibri" w:hAnsi="Times New Roman" w:cs="Times New Roman"/>
                <w:b/>
                <w:color w:val="0070C0"/>
                <w:sz w:val="24"/>
                <w:szCs w:val="24"/>
              </w:rPr>
              <w:t xml:space="preserve"> місцезнаходження об’єкта побутового споживача;</w:t>
            </w:r>
          </w:p>
          <w:p w14:paraId="2AF912C6" w14:textId="77777777" w:rsidR="00146B62" w:rsidRPr="00473F41" w:rsidRDefault="00146B62" w:rsidP="003024C6">
            <w:pPr>
              <w:ind w:firstLine="318"/>
              <w:jc w:val="both"/>
              <w:rPr>
                <w:rFonts w:ascii="Times New Roman" w:hAnsi="Times New Roman" w:cs="Times New Roman"/>
                <w:b/>
                <w:color w:val="0070C0"/>
                <w:sz w:val="24"/>
                <w:szCs w:val="24"/>
                <w:u w:val="single"/>
              </w:rPr>
            </w:pPr>
          </w:p>
          <w:p w14:paraId="5FFB98C3" w14:textId="615F2210" w:rsidR="009C3F39"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b/>
                <w:color w:val="0070C0"/>
                <w:sz w:val="24"/>
                <w:szCs w:val="24"/>
              </w:rPr>
              <w:t>5)</w:t>
            </w:r>
            <w:r w:rsidRPr="00473F41">
              <w:rPr>
                <w:rFonts w:ascii="Times New Roman" w:hAnsi="Times New Roman" w:cs="Times New Roman"/>
                <w:color w:val="0070C0"/>
                <w:sz w:val="24"/>
                <w:szCs w:val="24"/>
              </w:rPr>
              <w:t xml:space="preserve"> </w:t>
            </w:r>
            <w:r w:rsidRPr="00473F41">
              <w:rPr>
                <w:rFonts w:ascii="Times New Roman" w:hAnsi="Times New Roman" w:cs="Times New Roman"/>
                <w:sz w:val="24"/>
                <w:szCs w:val="24"/>
              </w:rPr>
              <w:t>копію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14:paraId="33BB12BB" w14:textId="77777777" w:rsidR="00D44F0F" w:rsidRPr="00473F41" w:rsidRDefault="00D44F0F" w:rsidP="003024C6">
            <w:pPr>
              <w:jc w:val="both"/>
              <w:rPr>
                <w:rFonts w:ascii="Times New Roman" w:hAnsi="Times New Roman" w:cs="Times New Roman"/>
                <w:sz w:val="24"/>
                <w:szCs w:val="24"/>
              </w:rPr>
            </w:pPr>
          </w:p>
          <w:p w14:paraId="52206521" w14:textId="74B0E07C" w:rsidR="009C3F39"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b/>
                <w:color w:val="0070C0"/>
                <w:sz w:val="24"/>
                <w:szCs w:val="24"/>
              </w:rPr>
              <w:t>6)</w:t>
            </w:r>
            <w:r w:rsidRPr="00473F41">
              <w:rPr>
                <w:rFonts w:ascii="Times New Roman" w:hAnsi="Times New Roman" w:cs="Times New Roman"/>
                <w:color w:val="0070C0"/>
                <w:sz w:val="24"/>
                <w:szCs w:val="24"/>
              </w:rPr>
              <w:t xml:space="preserve"> </w:t>
            </w:r>
            <w:r w:rsidRPr="00473F41">
              <w:rPr>
                <w:rFonts w:ascii="Times New Roman" w:hAnsi="Times New Roman" w:cs="Times New Roman"/>
                <w:sz w:val="24"/>
                <w:szCs w:val="24"/>
              </w:rPr>
              <w:t>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p>
          <w:p w14:paraId="604FC592" w14:textId="77777777" w:rsidR="00146B62" w:rsidRPr="00473F41" w:rsidRDefault="00146B62" w:rsidP="003024C6">
            <w:pPr>
              <w:ind w:firstLine="318"/>
              <w:jc w:val="both"/>
              <w:rPr>
                <w:rFonts w:ascii="Times New Roman" w:hAnsi="Times New Roman" w:cs="Times New Roman"/>
                <w:sz w:val="24"/>
                <w:szCs w:val="24"/>
              </w:rPr>
            </w:pPr>
          </w:p>
          <w:p w14:paraId="553BA8E5" w14:textId="457C8C6C" w:rsidR="009C3F39" w:rsidRPr="00146B62"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b/>
                <w:color w:val="0070C0"/>
                <w:sz w:val="24"/>
                <w:szCs w:val="24"/>
              </w:rPr>
              <w:t>7)</w:t>
            </w:r>
            <w:r w:rsidRPr="00473F41">
              <w:rPr>
                <w:rFonts w:ascii="Times New Roman" w:hAnsi="Times New Roman" w:cs="Times New Roman"/>
                <w:color w:val="0070C0"/>
                <w:sz w:val="24"/>
                <w:szCs w:val="24"/>
              </w:rPr>
              <w:t xml:space="preserve"> </w:t>
            </w:r>
            <w:r w:rsidRPr="00473F41">
              <w:rPr>
                <w:rFonts w:ascii="Times New Roman" w:hAnsi="Times New Roman" w:cs="Times New Roman"/>
                <w:sz w:val="24"/>
                <w:szCs w:val="24"/>
              </w:rPr>
              <w:t>довідку про обсяги очікуваного споживання електроенергії окремо за кожною площадкою вимірювання спожива</w:t>
            </w:r>
            <w:r w:rsidR="00146B62">
              <w:rPr>
                <w:rFonts w:ascii="Times New Roman" w:hAnsi="Times New Roman" w:cs="Times New Roman"/>
                <w:sz w:val="24"/>
                <w:szCs w:val="24"/>
              </w:rPr>
              <w:t>ча (крім побутових споживачів).</w:t>
            </w:r>
          </w:p>
          <w:p w14:paraId="5F973E48" w14:textId="77777777" w:rsidR="009C3F39" w:rsidRPr="00473F41" w:rsidRDefault="009C3F39" w:rsidP="003024C6">
            <w:pPr>
              <w:ind w:firstLine="318"/>
              <w:jc w:val="both"/>
              <w:rPr>
                <w:rFonts w:ascii="Times New Roman" w:hAnsi="Times New Roman" w:cs="Times New Roman"/>
                <w:b/>
                <w:sz w:val="24"/>
                <w:szCs w:val="24"/>
              </w:rPr>
            </w:pPr>
          </w:p>
          <w:p w14:paraId="6CCB3893" w14:textId="77777777" w:rsidR="009C3F39" w:rsidRPr="00473F41" w:rsidRDefault="009C3F39"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У разі укладення за двома та більше об'єктами споживача одного договору споживача про надання послуг з розподілу (передачі) електричної енергії споживач подає документи, передбачені підпунктом 3 цього пункту, за кожним із об'єктів споживача.</w:t>
            </w:r>
          </w:p>
          <w:p w14:paraId="411091ED" w14:textId="77777777" w:rsidR="00D44F0F" w:rsidRPr="00473F41" w:rsidRDefault="00D44F0F" w:rsidP="003024C6">
            <w:pPr>
              <w:rPr>
                <w:rFonts w:ascii="Times New Roman" w:hAnsi="Times New Roman" w:cs="Times New Roman"/>
                <w:b/>
                <w:sz w:val="24"/>
                <w:szCs w:val="24"/>
                <w:u w:val="single"/>
              </w:rPr>
            </w:pPr>
          </w:p>
          <w:p w14:paraId="4973EB05" w14:textId="77777777" w:rsidR="009C3F39" w:rsidRDefault="009C3F39" w:rsidP="003024C6">
            <w:pPr>
              <w:ind w:firstLine="318"/>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w:t>
            </w:r>
            <w:r w:rsidRPr="00473F41">
              <w:rPr>
                <w:rFonts w:ascii="Times New Roman" w:eastAsia="Calibri" w:hAnsi="Times New Roman" w:cs="Times New Roman"/>
                <w:b/>
                <w:color w:val="0070C0"/>
                <w:sz w:val="24"/>
                <w:szCs w:val="24"/>
              </w:rPr>
              <w:lastRenderedPageBreak/>
              <w:t>розподілу/передачі електричної енергії за умови надання відповідних документів, передбачених цим пунктом.</w:t>
            </w:r>
          </w:p>
          <w:p w14:paraId="43B22267" w14:textId="77777777" w:rsidR="00CA0C7A" w:rsidRPr="00473F41" w:rsidRDefault="00CA0C7A" w:rsidP="003024C6">
            <w:pPr>
              <w:ind w:firstLine="318"/>
              <w:jc w:val="both"/>
              <w:rPr>
                <w:rFonts w:ascii="Times New Roman" w:eastAsia="Calibri" w:hAnsi="Times New Roman" w:cs="Times New Roman"/>
                <w:b/>
                <w:color w:val="0070C0"/>
                <w:sz w:val="24"/>
                <w:szCs w:val="24"/>
              </w:rPr>
            </w:pPr>
          </w:p>
          <w:p w14:paraId="7559A77E" w14:textId="7F0C07F0" w:rsidR="00896EB6" w:rsidRPr="00473F41" w:rsidRDefault="009C3F39" w:rsidP="003024C6">
            <w:pPr>
              <w:ind w:firstLine="318"/>
              <w:jc w:val="both"/>
              <w:rPr>
                <w:rFonts w:ascii="Times New Roman" w:hAnsi="Times New Roman" w:cs="Times New Roman"/>
                <w:b/>
                <w:sz w:val="24"/>
                <w:szCs w:val="24"/>
              </w:rPr>
            </w:pPr>
            <w:r w:rsidRPr="00473F41">
              <w:rPr>
                <w:rFonts w:ascii="Times New Roman" w:eastAsia="Calibri" w:hAnsi="Times New Roman" w:cs="Times New Roman"/>
                <w:b/>
                <w:color w:val="0070C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tc>
      </w:tr>
      <w:tr w:rsidR="007E673C" w:rsidRPr="00473F41" w14:paraId="0BE7EF1F" w14:textId="77777777" w:rsidTr="00100116">
        <w:tc>
          <w:tcPr>
            <w:tcW w:w="16302" w:type="dxa"/>
            <w:gridSpan w:val="4"/>
          </w:tcPr>
          <w:p w14:paraId="5F414517" w14:textId="77777777" w:rsidR="0004188C" w:rsidRPr="00473F41" w:rsidRDefault="0004188C" w:rsidP="0004188C">
            <w:pPr>
              <w:jc w:val="center"/>
              <w:rPr>
                <w:rFonts w:ascii="Times New Roman" w:hAnsi="Times New Roman" w:cs="Times New Roman"/>
                <w:b/>
                <w:bCs/>
                <w:sz w:val="24"/>
                <w:szCs w:val="24"/>
              </w:rPr>
            </w:pPr>
            <w:r w:rsidRPr="00473F41">
              <w:rPr>
                <w:rFonts w:ascii="Times New Roman" w:hAnsi="Times New Roman" w:cs="Times New Roman"/>
                <w:b/>
                <w:bCs/>
                <w:sz w:val="24"/>
                <w:szCs w:val="24"/>
              </w:rPr>
              <w:lastRenderedPageBreak/>
              <w:t>III. Постачання електричної енергії на роздрібному ринку</w:t>
            </w:r>
          </w:p>
          <w:p w14:paraId="071A02BE" w14:textId="6E5ED02E" w:rsidR="007E673C" w:rsidRPr="00473F41" w:rsidRDefault="007E673C" w:rsidP="007E673C">
            <w:pPr>
              <w:jc w:val="center"/>
              <w:rPr>
                <w:rFonts w:ascii="Times New Roman" w:hAnsi="Times New Roman" w:cs="Times New Roman"/>
                <w:sz w:val="24"/>
                <w:szCs w:val="24"/>
              </w:rPr>
            </w:pPr>
          </w:p>
        </w:tc>
      </w:tr>
      <w:tr w:rsidR="0004188C" w:rsidRPr="00473F41" w14:paraId="5987E032" w14:textId="77777777" w:rsidTr="00100116">
        <w:tc>
          <w:tcPr>
            <w:tcW w:w="16302" w:type="dxa"/>
            <w:gridSpan w:val="4"/>
          </w:tcPr>
          <w:p w14:paraId="70F9F40F" w14:textId="77777777" w:rsidR="0004188C" w:rsidRPr="00473F41" w:rsidRDefault="0004188C" w:rsidP="0004188C">
            <w:pPr>
              <w:jc w:val="center"/>
              <w:rPr>
                <w:rFonts w:ascii="Times New Roman" w:hAnsi="Times New Roman" w:cs="Times New Roman"/>
                <w:b/>
                <w:bCs/>
                <w:sz w:val="24"/>
                <w:szCs w:val="24"/>
              </w:rPr>
            </w:pPr>
            <w:r w:rsidRPr="00473F41">
              <w:rPr>
                <w:rFonts w:ascii="Times New Roman" w:hAnsi="Times New Roman" w:cs="Times New Roman"/>
                <w:b/>
                <w:bCs/>
                <w:sz w:val="24"/>
                <w:szCs w:val="24"/>
              </w:rPr>
              <w:t>3.3. Особливості постачання електричної енергії постачальником універсальної послуги</w:t>
            </w:r>
          </w:p>
          <w:p w14:paraId="3BA23995" w14:textId="77777777" w:rsidR="0004188C" w:rsidRPr="00473F41" w:rsidRDefault="0004188C" w:rsidP="007E673C">
            <w:pPr>
              <w:jc w:val="center"/>
              <w:rPr>
                <w:rFonts w:ascii="Times New Roman" w:hAnsi="Times New Roman" w:cs="Times New Roman"/>
                <w:sz w:val="24"/>
                <w:szCs w:val="24"/>
              </w:rPr>
            </w:pPr>
          </w:p>
        </w:tc>
      </w:tr>
      <w:tr w:rsidR="001D41DC" w:rsidRPr="00473F41" w14:paraId="569D510B" w14:textId="51825413" w:rsidTr="00100116">
        <w:tc>
          <w:tcPr>
            <w:tcW w:w="7984" w:type="dxa"/>
            <w:gridSpan w:val="3"/>
          </w:tcPr>
          <w:p w14:paraId="240D08CA" w14:textId="77777777" w:rsidR="0004188C" w:rsidRPr="00473F41" w:rsidRDefault="0004188C" w:rsidP="0004188C">
            <w:pPr>
              <w:pStyle w:val="rvps2"/>
              <w:shd w:val="clear" w:color="auto" w:fill="FFFFFF"/>
              <w:spacing w:after="150"/>
              <w:jc w:val="both"/>
              <w:rPr>
                <w:color w:val="333333"/>
              </w:rPr>
            </w:pPr>
            <w:r w:rsidRPr="00473F41">
              <w:rPr>
                <w:color w:val="333333"/>
              </w:rPr>
              <w:t>3.3.5. Разом із заявою-приєднанням новий споживач постачальника універсальних послуг додатково надає такі документи:</w:t>
            </w:r>
          </w:p>
          <w:p w14:paraId="2316E4E8" w14:textId="77777777" w:rsidR="0004188C" w:rsidRPr="00473F41" w:rsidRDefault="0004188C" w:rsidP="00146B62">
            <w:pPr>
              <w:pStyle w:val="rvps2"/>
              <w:shd w:val="clear" w:color="auto" w:fill="FFFFFF"/>
              <w:spacing w:after="150"/>
              <w:ind w:firstLine="743"/>
              <w:jc w:val="both"/>
              <w:rPr>
                <w:color w:val="333333"/>
              </w:rPr>
            </w:pPr>
            <w:r w:rsidRPr="00473F41">
              <w:rPr>
                <w:color w:val="333333"/>
              </w:rPr>
              <w:t>1) для юридичних осіб та фізичних осіб - підприємців: витяг з ЄДР, роздрукований з Інтернету, або копію довідки, або копію виписки з ЄДР;</w:t>
            </w:r>
          </w:p>
          <w:p w14:paraId="4058629C" w14:textId="77777777" w:rsidR="0004188C" w:rsidRPr="00473F41" w:rsidRDefault="0004188C" w:rsidP="00146B62">
            <w:pPr>
              <w:pStyle w:val="rvps2"/>
              <w:shd w:val="clear" w:color="auto" w:fill="FFFFFF"/>
              <w:spacing w:after="150"/>
              <w:ind w:firstLine="743"/>
              <w:jc w:val="both"/>
              <w:rPr>
                <w:color w:val="333333"/>
              </w:rPr>
            </w:pPr>
            <w:r w:rsidRPr="00473F41">
              <w:rPr>
                <w:color w:val="333333"/>
              </w:rPr>
              <w:t>2) 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09E7D43D" w14:textId="3EBD0FD0" w:rsidR="0004188C" w:rsidRPr="00473F41" w:rsidRDefault="0004188C" w:rsidP="00146B62">
            <w:pPr>
              <w:pStyle w:val="rvps2"/>
              <w:shd w:val="clear" w:color="auto" w:fill="FFFFFF"/>
              <w:spacing w:after="150"/>
              <w:ind w:firstLine="743"/>
              <w:jc w:val="both"/>
              <w:rPr>
                <w:color w:val="333333"/>
              </w:rPr>
            </w:pPr>
            <w:r w:rsidRPr="00473F41">
              <w:rPr>
                <w:color w:val="333333"/>
              </w:rPr>
              <w:t>3) копію документа, яким визначено право власності чи користування (оренда, позичка, управління тощо) на об'єкт (приміщення), або копію документа, що підтверджує право власності чи користування на земельну ділянку (у разі відсутності на відповідній земельній ділянці об'єкта);</w:t>
            </w:r>
          </w:p>
          <w:p w14:paraId="1DC5CDA0" w14:textId="676F2F20" w:rsidR="0004188C" w:rsidRPr="00473F41" w:rsidRDefault="0004188C" w:rsidP="00146B62">
            <w:pPr>
              <w:pStyle w:val="rvps2"/>
              <w:shd w:val="clear" w:color="auto" w:fill="FFFFFF"/>
              <w:spacing w:after="150"/>
              <w:ind w:firstLine="743"/>
              <w:jc w:val="both"/>
              <w:rPr>
                <w:b/>
                <w:color w:val="333333"/>
              </w:rPr>
            </w:pPr>
            <w:r w:rsidRPr="00473F41">
              <w:rPr>
                <w:b/>
                <w:color w:val="333333"/>
              </w:rPr>
              <w:t>відсутній підпункт</w:t>
            </w:r>
          </w:p>
          <w:p w14:paraId="66603D5C" w14:textId="77777777" w:rsidR="00146B62" w:rsidRDefault="00146B62" w:rsidP="00146B62">
            <w:pPr>
              <w:pStyle w:val="rvps2"/>
              <w:shd w:val="clear" w:color="auto" w:fill="FFFFFF"/>
              <w:spacing w:after="150"/>
              <w:ind w:firstLine="743"/>
              <w:jc w:val="both"/>
              <w:rPr>
                <w:color w:val="333333"/>
              </w:rPr>
            </w:pPr>
          </w:p>
          <w:p w14:paraId="151ED8C7" w14:textId="77777777" w:rsidR="00146B62" w:rsidRDefault="00146B62" w:rsidP="00146B62">
            <w:pPr>
              <w:pStyle w:val="rvps2"/>
              <w:shd w:val="clear" w:color="auto" w:fill="FFFFFF"/>
              <w:spacing w:after="150"/>
              <w:ind w:firstLine="743"/>
              <w:jc w:val="both"/>
              <w:rPr>
                <w:color w:val="333333"/>
              </w:rPr>
            </w:pPr>
          </w:p>
          <w:p w14:paraId="5A926405" w14:textId="503D9BCD" w:rsidR="0004188C" w:rsidRPr="00473F41" w:rsidRDefault="0004188C" w:rsidP="00146B62">
            <w:pPr>
              <w:pStyle w:val="rvps2"/>
              <w:shd w:val="clear" w:color="auto" w:fill="FFFFFF"/>
              <w:spacing w:after="150"/>
              <w:ind w:firstLine="743"/>
              <w:jc w:val="both"/>
              <w:rPr>
                <w:color w:val="333333"/>
              </w:rPr>
            </w:pPr>
            <w:r w:rsidRPr="00473F41">
              <w:rPr>
                <w:color w:val="333333"/>
              </w:rPr>
              <w:lastRenderedPageBreak/>
              <w:t>4) 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 копію декларації про готовність об'єкта до експлуатації або сертифіката (для новозбудованих та реконструйованих електроустановок).</w:t>
            </w:r>
          </w:p>
          <w:p w14:paraId="3D13E989" w14:textId="77777777" w:rsidR="0004188C" w:rsidRPr="00473F41" w:rsidRDefault="0004188C" w:rsidP="00146B62">
            <w:pPr>
              <w:pStyle w:val="rvps2"/>
              <w:shd w:val="clear" w:color="auto" w:fill="FFFFFF"/>
              <w:spacing w:after="150"/>
              <w:ind w:firstLine="743"/>
              <w:jc w:val="both"/>
              <w:rPr>
                <w:color w:val="333333"/>
              </w:rPr>
            </w:pPr>
            <w:r w:rsidRPr="00473F41">
              <w:rPr>
                <w:color w:val="333333"/>
              </w:rPr>
              <w:t>За необхідності, постачальник універсальної послуги має право запросити та отримати від оператора системи додаткові документи стосовно нового споживача.</w:t>
            </w:r>
          </w:p>
          <w:p w14:paraId="68266DCB" w14:textId="77777777" w:rsidR="0004188C" w:rsidRPr="00473F41" w:rsidRDefault="0004188C" w:rsidP="0004188C">
            <w:pPr>
              <w:pStyle w:val="rvps2"/>
              <w:shd w:val="clear" w:color="auto" w:fill="FFFFFF"/>
              <w:spacing w:after="150"/>
              <w:jc w:val="both"/>
              <w:rPr>
                <w:color w:val="333333"/>
              </w:rPr>
            </w:pPr>
          </w:p>
          <w:p w14:paraId="254EE4BB" w14:textId="77777777" w:rsidR="0004188C" w:rsidRPr="00473F41" w:rsidRDefault="0004188C" w:rsidP="0004188C">
            <w:pPr>
              <w:pStyle w:val="rvps2"/>
              <w:shd w:val="clear" w:color="auto" w:fill="FFFFFF"/>
              <w:spacing w:after="150"/>
              <w:jc w:val="both"/>
              <w:rPr>
                <w:b/>
                <w:color w:val="333333"/>
              </w:rPr>
            </w:pPr>
            <w:r w:rsidRPr="00473F41">
              <w:rPr>
                <w:b/>
                <w:color w:val="333333"/>
              </w:rPr>
              <w:t xml:space="preserve">відсутній абзац </w:t>
            </w:r>
          </w:p>
          <w:p w14:paraId="5EA9A78F" w14:textId="77777777" w:rsidR="0004188C" w:rsidRPr="00473F41" w:rsidRDefault="0004188C" w:rsidP="0004188C">
            <w:pPr>
              <w:pStyle w:val="rvps2"/>
              <w:shd w:val="clear" w:color="auto" w:fill="FFFFFF"/>
              <w:spacing w:after="150"/>
              <w:jc w:val="both"/>
              <w:rPr>
                <w:b/>
                <w:color w:val="333333"/>
              </w:rPr>
            </w:pPr>
          </w:p>
          <w:p w14:paraId="2D8DF9AF" w14:textId="77777777" w:rsidR="0004188C" w:rsidRPr="00473F41" w:rsidRDefault="0004188C" w:rsidP="0004188C">
            <w:pPr>
              <w:pStyle w:val="rvps2"/>
              <w:shd w:val="clear" w:color="auto" w:fill="FFFFFF"/>
              <w:spacing w:after="150"/>
              <w:jc w:val="both"/>
              <w:rPr>
                <w:b/>
                <w:color w:val="333333"/>
              </w:rPr>
            </w:pPr>
          </w:p>
          <w:p w14:paraId="1272BBDA" w14:textId="6FBC0975" w:rsidR="0001166E" w:rsidRPr="00473F41" w:rsidRDefault="00473F41" w:rsidP="0004188C">
            <w:pPr>
              <w:pStyle w:val="rvps2"/>
              <w:shd w:val="clear" w:color="auto" w:fill="FFFFFF"/>
              <w:spacing w:after="150"/>
              <w:jc w:val="both"/>
              <w:rPr>
                <w:b/>
                <w:color w:val="333333"/>
              </w:rPr>
            </w:pPr>
            <w:r>
              <w:rPr>
                <w:b/>
                <w:color w:val="333333"/>
              </w:rPr>
              <w:t xml:space="preserve">відсутній абзац </w:t>
            </w:r>
          </w:p>
        </w:tc>
        <w:tc>
          <w:tcPr>
            <w:tcW w:w="8318" w:type="dxa"/>
          </w:tcPr>
          <w:p w14:paraId="0A8BE82A" w14:textId="77777777" w:rsidR="0004188C" w:rsidRPr="00473F41" w:rsidRDefault="0004188C" w:rsidP="00146B62">
            <w:pPr>
              <w:pStyle w:val="rvps2"/>
              <w:shd w:val="clear" w:color="auto" w:fill="FFFFFF"/>
              <w:spacing w:after="150"/>
              <w:jc w:val="both"/>
              <w:rPr>
                <w:color w:val="333333"/>
              </w:rPr>
            </w:pPr>
            <w:r w:rsidRPr="00473F41">
              <w:rPr>
                <w:color w:val="333333"/>
              </w:rPr>
              <w:lastRenderedPageBreak/>
              <w:t>3.3.5. Разом із заявою-приєднанням новий споживач постачальника універсальних послуг додатково надає такі документи:</w:t>
            </w:r>
          </w:p>
          <w:p w14:paraId="345658F1" w14:textId="77777777" w:rsidR="0004188C" w:rsidRPr="00473F41" w:rsidRDefault="0004188C" w:rsidP="003024C6">
            <w:pPr>
              <w:pStyle w:val="rvps2"/>
              <w:shd w:val="clear" w:color="auto" w:fill="FFFFFF"/>
              <w:spacing w:after="150"/>
              <w:ind w:firstLine="413"/>
              <w:jc w:val="both"/>
              <w:rPr>
                <w:color w:val="333333"/>
              </w:rPr>
            </w:pPr>
            <w:r w:rsidRPr="00473F41">
              <w:rPr>
                <w:color w:val="333333"/>
              </w:rPr>
              <w:t>1) для юридичних осіб та фізичних осіб - підприємців: витяг з ЄДР, роздрукований з Інтернету, або копію довідки, або копію виписки з ЄДР;</w:t>
            </w:r>
          </w:p>
          <w:p w14:paraId="6F9EEC8A" w14:textId="77777777" w:rsidR="0004188C" w:rsidRPr="00473F41" w:rsidRDefault="0004188C" w:rsidP="003024C6">
            <w:pPr>
              <w:pStyle w:val="rvps2"/>
              <w:shd w:val="clear" w:color="auto" w:fill="FFFFFF"/>
              <w:spacing w:after="150"/>
              <w:ind w:firstLine="413"/>
              <w:jc w:val="both"/>
              <w:rPr>
                <w:color w:val="333333"/>
              </w:rPr>
            </w:pPr>
            <w:r w:rsidRPr="00473F41">
              <w:rPr>
                <w:color w:val="333333"/>
              </w:rPr>
              <w:t>2) 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01839E8C" w14:textId="7614782D" w:rsidR="0004188C" w:rsidRPr="00473F41" w:rsidRDefault="0004188C" w:rsidP="003024C6">
            <w:pPr>
              <w:pStyle w:val="rvps2"/>
              <w:shd w:val="clear" w:color="auto" w:fill="FFFFFF"/>
              <w:spacing w:after="150"/>
              <w:ind w:firstLine="413"/>
              <w:jc w:val="both"/>
              <w:rPr>
                <w:color w:val="333333"/>
              </w:rPr>
            </w:pPr>
            <w:r w:rsidRPr="00473F41">
              <w:rPr>
                <w:color w:val="333333"/>
              </w:rPr>
              <w:t>3) копію документа, яким визначено право власності чи користування (оренда, позичка, управління тощо) на об'єкт (приміщення), або копію документа, що підтверджує право власності чи користування на земельну ділянку (у разі відсутності на відповідній земельній ділянці об'єкта);</w:t>
            </w:r>
          </w:p>
          <w:p w14:paraId="00725F42" w14:textId="77777777" w:rsidR="0004188C" w:rsidRPr="00473F41" w:rsidRDefault="0004188C" w:rsidP="003024C6">
            <w:pPr>
              <w:spacing w:after="160" w:line="259" w:lineRule="auto"/>
              <w:ind w:firstLine="413"/>
              <w:jc w:val="both"/>
              <w:rPr>
                <w:rFonts w:ascii="Times New Roman" w:hAnsi="Times New Roman" w:cs="Times New Roman"/>
                <w:b/>
                <w:color w:val="0070C0"/>
                <w:sz w:val="24"/>
                <w:szCs w:val="24"/>
              </w:rPr>
            </w:pPr>
            <w:r w:rsidRPr="00473F41">
              <w:rPr>
                <w:rFonts w:ascii="Times New Roman" w:hAnsi="Times New Roman" w:cs="Times New Roman"/>
                <w:b/>
                <w:color w:val="0070C0"/>
                <w:sz w:val="24"/>
                <w:szCs w:val="24"/>
              </w:rPr>
              <w:t xml:space="preserve">4) </w:t>
            </w:r>
            <w:r w:rsidRPr="00473F41">
              <w:rPr>
                <w:rFonts w:ascii="Times New Roman" w:eastAsia="Calibri" w:hAnsi="Times New Roman" w:cs="Times New Roman"/>
                <w:b/>
                <w:color w:val="0070C0"/>
                <w:sz w:val="24"/>
                <w:szCs w:val="24"/>
              </w:rPr>
              <w:t xml:space="preserve">для спадкоємців: копію довідки від нотаріуса, що підтверджує подання ним заяви про прийняття спадщини, а також у разі якщо спадкоємець проживає за </w:t>
            </w:r>
            <w:proofErr w:type="spellStart"/>
            <w:r w:rsidRPr="00473F41">
              <w:rPr>
                <w:rFonts w:ascii="Times New Roman" w:eastAsia="Calibri" w:hAnsi="Times New Roman" w:cs="Times New Roman"/>
                <w:b/>
                <w:color w:val="0070C0"/>
                <w:sz w:val="24"/>
                <w:szCs w:val="24"/>
              </w:rPr>
              <w:t>адресою</w:t>
            </w:r>
            <w:proofErr w:type="spellEnd"/>
            <w:r w:rsidRPr="00473F41">
              <w:rPr>
                <w:rFonts w:ascii="Times New Roman" w:eastAsia="Calibri" w:hAnsi="Times New Roman" w:cs="Times New Roman"/>
                <w:b/>
                <w:color w:val="0070C0"/>
                <w:sz w:val="24"/>
                <w:szCs w:val="24"/>
              </w:rPr>
              <w:t xml:space="preserve">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w:t>
            </w:r>
            <w:proofErr w:type="spellStart"/>
            <w:r w:rsidRPr="00473F41">
              <w:rPr>
                <w:rFonts w:ascii="Times New Roman" w:eastAsia="Calibri" w:hAnsi="Times New Roman" w:cs="Times New Roman"/>
                <w:b/>
                <w:color w:val="0070C0"/>
                <w:sz w:val="24"/>
                <w:szCs w:val="24"/>
              </w:rPr>
              <w:t>адресою</w:t>
            </w:r>
            <w:proofErr w:type="spellEnd"/>
            <w:r w:rsidRPr="00473F41">
              <w:rPr>
                <w:rFonts w:ascii="Times New Roman" w:eastAsia="Calibri" w:hAnsi="Times New Roman" w:cs="Times New Roman"/>
                <w:b/>
                <w:color w:val="0070C0"/>
                <w:sz w:val="24"/>
                <w:szCs w:val="24"/>
              </w:rPr>
              <w:t xml:space="preserve"> місцезнаходження об’єкта побутового споживача</w:t>
            </w:r>
            <w:r w:rsidRPr="00473F41">
              <w:rPr>
                <w:rFonts w:ascii="Times New Roman" w:hAnsi="Times New Roman" w:cs="Times New Roman"/>
                <w:b/>
                <w:color w:val="0070C0"/>
                <w:sz w:val="24"/>
                <w:szCs w:val="24"/>
              </w:rPr>
              <w:t xml:space="preserve">; </w:t>
            </w:r>
          </w:p>
          <w:p w14:paraId="3B7DA7B8" w14:textId="0A39389D" w:rsidR="0004188C" w:rsidRPr="00473F41" w:rsidRDefault="0004188C" w:rsidP="003024C6">
            <w:pPr>
              <w:pStyle w:val="rvps2"/>
              <w:shd w:val="clear" w:color="auto" w:fill="FFFFFF"/>
              <w:spacing w:after="150"/>
              <w:ind w:firstLine="413"/>
              <w:jc w:val="both"/>
              <w:rPr>
                <w:color w:val="333333"/>
              </w:rPr>
            </w:pPr>
            <w:r w:rsidRPr="00473F41">
              <w:rPr>
                <w:b/>
                <w:color w:val="0070C0"/>
              </w:rPr>
              <w:lastRenderedPageBreak/>
              <w:t>5)</w:t>
            </w:r>
            <w:r w:rsidRPr="00473F41">
              <w:rPr>
                <w:color w:val="0070C0"/>
              </w:rPr>
              <w:t xml:space="preserve"> </w:t>
            </w:r>
            <w:r w:rsidRPr="00473F41">
              <w:rPr>
                <w:color w:val="333333"/>
              </w:rPr>
              <w:t>копію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якщо наявність такого дозволу є обов'язковою або зазначені документи вимагаються законодавством у сфері містобудування) та/або у визначених законодавством випадках - копію декларації про готовність об'єкта до експлуатації або сертифіката (для новозбудованих та реконструйованих електроустановок).</w:t>
            </w:r>
          </w:p>
          <w:p w14:paraId="14A8A361" w14:textId="4CBC7838" w:rsidR="002B09B4" w:rsidRPr="00146B62" w:rsidRDefault="0004188C" w:rsidP="003024C6">
            <w:pPr>
              <w:pStyle w:val="rvps2"/>
              <w:shd w:val="clear" w:color="auto" w:fill="FFFFFF"/>
              <w:spacing w:after="150"/>
              <w:ind w:firstLine="413"/>
              <w:jc w:val="both"/>
              <w:rPr>
                <w:color w:val="333333"/>
              </w:rPr>
            </w:pPr>
            <w:r w:rsidRPr="00473F41">
              <w:rPr>
                <w:color w:val="333333"/>
              </w:rPr>
              <w:t>За необхідності, постачальник універсальної послуги має право запросити та отримати від оператора системи додаткові докум</w:t>
            </w:r>
            <w:r w:rsidR="00146B62">
              <w:rPr>
                <w:color w:val="333333"/>
              </w:rPr>
              <w:t>енти стосовно нового споживача.</w:t>
            </w:r>
          </w:p>
          <w:p w14:paraId="09060DB4" w14:textId="77777777" w:rsidR="0004188C" w:rsidRDefault="0004188C" w:rsidP="003024C6">
            <w:pPr>
              <w:ind w:firstLine="413"/>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копією витягу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надання відповідних документів, передбачених цим пунктом.</w:t>
            </w:r>
          </w:p>
          <w:p w14:paraId="23A2E609" w14:textId="77777777" w:rsidR="00146B62" w:rsidRPr="00473F41" w:rsidRDefault="00146B62" w:rsidP="003024C6">
            <w:pPr>
              <w:ind w:firstLine="413"/>
              <w:jc w:val="both"/>
              <w:rPr>
                <w:rFonts w:ascii="Times New Roman" w:eastAsia="Calibri" w:hAnsi="Times New Roman" w:cs="Times New Roman"/>
                <w:b/>
                <w:color w:val="0070C0"/>
                <w:sz w:val="24"/>
                <w:szCs w:val="24"/>
              </w:rPr>
            </w:pPr>
          </w:p>
          <w:p w14:paraId="0FE0444F" w14:textId="1BC3B49C" w:rsidR="0004188C" w:rsidRPr="00473F41" w:rsidRDefault="0004188C" w:rsidP="003024C6">
            <w:pPr>
              <w:shd w:val="clear" w:color="auto" w:fill="FFFFFF"/>
              <w:spacing w:after="150"/>
              <w:ind w:firstLine="413"/>
              <w:jc w:val="both"/>
              <w:rPr>
                <w:rFonts w:ascii="Times New Roman" w:hAnsi="Times New Roman" w:cs="Times New Roman"/>
                <w:b/>
                <w:sz w:val="24"/>
                <w:szCs w:val="24"/>
              </w:rPr>
            </w:pPr>
            <w:r w:rsidRPr="00473F41">
              <w:rPr>
                <w:rFonts w:ascii="Times New Roman" w:eastAsia="Calibri" w:hAnsi="Times New Roman" w:cs="Times New Roman"/>
                <w:b/>
                <w:color w:val="0070C0"/>
                <w:sz w:val="24"/>
                <w:szCs w:val="24"/>
              </w:rPr>
              <w:t>Вказаний договір укладається на умовах діючого договору споживача і діє до моменту звернення спадкоємця, після набуття права власності на об’єкт побутового споживача з наданням копії витягу з Державного реєстру речових прав на нерухоме майно про реєстрацію права власності.</w:t>
            </w:r>
          </w:p>
        </w:tc>
      </w:tr>
      <w:tr w:rsidR="007E673C" w:rsidRPr="00473F41" w14:paraId="4FC5F569" w14:textId="77777777" w:rsidTr="00100116">
        <w:tc>
          <w:tcPr>
            <w:tcW w:w="16302" w:type="dxa"/>
            <w:gridSpan w:val="4"/>
          </w:tcPr>
          <w:p w14:paraId="13B988E8" w14:textId="5824A611" w:rsidR="007E673C" w:rsidRPr="00473F41" w:rsidRDefault="0004407D" w:rsidP="007E673C">
            <w:pPr>
              <w:jc w:val="center"/>
              <w:rPr>
                <w:rFonts w:ascii="Times New Roman" w:hAnsi="Times New Roman" w:cs="Times New Roman"/>
                <w:b/>
                <w:sz w:val="24"/>
                <w:szCs w:val="24"/>
              </w:rPr>
            </w:pPr>
            <w:r w:rsidRPr="00473F41">
              <w:rPr>
                <w:rFonts w:ascii="Times New Roman" w:hAnsi="Times New Roman" w:cs="Times New Roman"/>
                <w:b/>
                <w:bCs/>
                <w:sz w:val="24"/>
                <w:szCs w:val="24"/>
              </w:rPr>
              <w:lastRenderedPageBreak/>
              <w:t>IV. Порядок розрахунків на роздрібному ринку електричної енергії</w:t>
            </w:r>
          </w:p>
        </w:tc>
      </w:tr>
      <w:tr w:rsidR="007E673C" w:rsidRPr="00473F41" w14:paraId="6651AC94" w14:textId="77777777" w:rsidTr="00100116">
        <w:tc>
          <w:tcPr>
            <w:tcW w:w="7938" w:type="dxa"/>
            <w:gridSpan w:val="2"/>
          </w:tcPr>
          <w:p w14:paraId="2997AC88" w14:textId="66561F9D" w:rsidR="0004407D" w:rsidRDefault="0004407D" w:rsidP="00473F41">
            <w:pPr>
              <w:jc w:val="both"/>
              <w:rPr>
                <w:rFonts w:ascii="Times New Roman" w:hAnsi="Times New Roman" w:cs="Times New Roman"/>
                <w:sz w:val="24"/>
                <w:szCs w:val="24"/>
              </w:rPr>
            </w:pPr>
            <w:r w:rsidRPr="00473F41">
              <w:rPr>
                <w:rFonts w:ascii="Times New Roman" w:hAnsi="Times New Roman" w:cs="Times New Roman"/>
                <w:strike/>
                <w:sz w:val="24"/>
                <w:szCs w:val="24"/>
              </w:rPr>
              <w:t>4</w:t>
            </w:r>
            <w:r w:rsidRPr="00473F41">
              <w:rPr>
                <w:rFonts w:ascii="Times New Roman" w:hAnsi="Times New Roman" w:cs="Times New Roman"/>
                <w:sz w:val="24"/>
                <w:szCs w:val="24"/>
              </w:rPr>
              <w:t xml:space="preserve">.27. У разі звільнення приміщення та/або остаточного припинення користування електричною енергією споживач зобов'язаний повідомити </w:t>
            </w:r>
            <w:proofErr w:type="spellStart"/>
            <w:r w:rsidRPr="00473F41">
              <w:rPr>
                <w:rFonts w:ascii="Times New Roman" w:hAnsi="Times New Roman" w:cs="Times New Roman"/>
                <w:sz w:val="24"/>
                <w:szCs w:val="24"/>
              </w:rPr>
              <w:t>електропостачальника</w:t>
            </w:r>
            <w:proofErr w:type="spellEnd"/>
            <w:r w:rsidRPr="00473F41">
              <w:rPr>
                <w:rFonts w:ascii="Times New Roman" w:hAnsi="Times New Roman" w:cs="Times New Roman"/>
                <w:sz w:val="24"/>
                <w:szCs w:val="24"/>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w:t>
            </w:r>
            <w:r w:rsidRPr="00473F41">
              <w:rPr>
                <w:rFonts w:ascii="Times New Roman" w:hAnsi="Times New Roman" w:cs="Times New Roman"/>
                <w:sz w:val="24"/>
                <w:szCs w:val="24"/>
              </w:rPr>
              <w:lastRenderedPageBreak/>
              <w:t>звільнення приміщення та/або остаточного припинення користуванн</w:t>
            </w:r>
            <w:r w:rsidR="00473F41">
              <w:rPr>
                <w:rFonts w:ascii="Times New Roman" w:hAnsi="Times New Roman" w:cs="Times New Roman"/>
                <w:sz w:val="24"/>
                <w:szCs w:val="24"/>
              </w:rPr>
              <w:t>я електричною енергією включно.</w:t>
            </w:r>
          </w:p>
          <w:p w14:paraId="0E5550BE" w14:textId="77777777" w:rsidR="003024C6" w:rsidRDefault="003024C6" w:rsidP="003024C6">
            <w:pPr>
              <w:jc w:val="both"/>
              <w:rPr>
                <w:rFonts w:ascii="Times New Roman" w:hAnsi="Times New Roman" w:cs="Times New Roman"/>
                <w:sz w:val="24"/>
                <w:szCs w:val="24"/>
              </w:rPr>
            </w:pPr>
          </w:p>
          <w:p w14:paraId="5ACEBFA0" w14:textId="7AB91A94" w:rsidR="0004407D" w:rsidRDefault="0004407D"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Дія договору споживача про надання послуг з розподілу (передачі) електричної енергії достроково припиняється у разі отримання оператором системи від нового або від попереднього власника (користувача) об'єкта споживача документального підтвердження факту зміни власника (користувача) цього об'єкта.</w:t>
            </w:r>
          </w:p>
          <w:p w14:paraId="54990B5A" w14:textId="77777777" w:rsidR="003024C6" w:rsidRPr="00146B62" w:rsidRDefault="003024C6" w:rsidP="003024C6">
            <w:pPr>
              <w:ind w:firstLine="459"/>
              <w:jc w:val="both"/>
              <w:rPr>
                <w:rFonts w:ascii="Times New Roman" w:hAnsi="Times New Roman" w:cs="Times New Roman"/>
                <w:sz w:val="24"/>
                <w:szCs w:val="24"/>
              </w:rPr>
            </w:pPr>
          </w:p>
          <w:p w14:paraId="634C0496" w14:textId="03F6BB42" w:rsidR="0004407D" w:rsidRDefault="0004407D"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Дія договору про постачання електричної енергії достроково припиняється у разі отримання </w:t>
            </w:r>
            <w:proofErr w:type="spellStart"/>
            <w:r w:rsidRPr="00473F41">
              <w:rPr>
                <w:rFonts w:ascii="Times New Roman" w:hAnsi="Times New Roman" w:cs="Times New Roman"/>
                <w:sz w:val="24"/>
                <w:szCs w:val="24"/>
              </w:rPr>
              <w:t>електропостачальником</w:t>
            </w:r>
            <w:proofErr w:type="spellEnd"/>
            <w:r w:rsidRPr="00473F41">
              <w:rPr>
                <w:rFonts w:ascii="Times New Roman" w:hAnsi="Times New Roman" w:cs="Times New Roman"/>
                <w:sz w:val="24"/>
                <w:szCs w:val="24"/>
              </w:rPr>
              <w:t xml:space="preserve"> від оператора системи або нового чи попереднього власника (користувача) об'єкта споживача документального підтвердження факту укладення договору споживача про надання послуг з розподілу (передачі) електричної енергії між оператором системи і новим власнико</w:t>
            </w:r>
            <w:r w:rsidR="00473F41">
              <w:rPr>
                <w:rFonts w:ascii="Times New Roman" w:hAnsi="Times New Roman" w:cs="Times New Roman"/>
                <w:sz w:val="24"/>
                <w:szCs w:val="24"/>
              </w:rPr>
              <w:t>м (користувачем) цього об'єкта.</w:t>
            </w:r>
          </w:p>
          <w:p w14:paraId="2A3DA464" w14:textId="77777777" w:rsidR="00146B62" w:rsidRPr="00473F41" w:rsidRDefault="00146B62" w:rsidP="003024C6">
            <w:pPr>
              <w:ind w:firstLine="459"/>
              <w:jc w:val="both"/>
              <w:rPr>
                <w:rFonts w:ascii="Times New Roman" w:hAnsi="Times New Roman" w:cs="Times New Roman"/>
                <w:sz w:val="24"/>
                <w:szCs w:val="24"/>
              </w:rPr>
            </w:pPr>
          </w:p>
          <w:p w14:paraId="479FAFD3" w14:textId="6F993DDA" w:rsidR="0004407D" w:rsidRDefault="0004407D"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У такому разі дія відповідних договорів припиняється в частині постачання та розподілу електричної енергії на об'єкт, а в частині виконання фінансових зобов'язань сторін (які виникли на дату припинення дії договорів) їх дія продовжується до дати здійснення повного </w:t>
            </w:r>
            <w:r w:rsidR="00473F41">
              <w:rPr>
                <w:rFonts w:ascii="Times New Roman" w:hAnsi="Times New Roman" w:cs="Times New Roman"/>
                <w:sz w:val="24"/>
                <w:szCs w:val="24"/>
              </w:rPr>
              <w:t>взаєморозрахунку між сторонами.</w:t>
            </w:r>
          </w:p>
          <w:p w14:paraId="19D8574A" w14:textId="77777777" w:rsidR="00146B62" w:rsidRPr="00473F41" w:rsidRDefault="00146B62" w:rsidP="003024C6">
            <w:pPr>
              <w:ind w:firstLine="459"/>
              <w:jc w:val="both"/>
              <w:rPr>
                <w:rFonts w:ascii="Times New Roman" w:hAnsi="Times New Roman" w:cs="Times New Roman"/>
                <w:sz w:val="24"/>
                <w:szCs w:val="24"/>
              </w:rPr>
            </w:pPr>
          </w:p>
          <w:p w14:paraId="4800978C" w14:textId="15628EE1" w:rsidR="0004407D" w:rsidRDefault="0004407D"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У разі неповідомлення або несвоєчасного повідомлення споживачем </w:t>
            </w:r>
            <w:proofErr w:type="spellStart"/>
            <w:r w:rsidRPr="00473F41">
              <w:rPr>
                <w:rFonts w:ascii="Times New Roman" w:hAnsi="Times New Roman" w:cs="Times New Roman"/>
                <w:sz w:val="24"/>
                <w:szCs w:val="24"/>
              </w:rPr>
              <w:t>електропостачальника</w:t>
            </w:r>
            <w:proofErr w:type="spellEnd"/>
            <w:r w:rsidRPr="00473F41">
              <w:rPr>
                <w:rFonts w:ascii="Times New Roman" w:hAnsi="Times New Roman" w:cs="Times New Roman"/>
                <w:sz w:val="24"/>
                <w:szCs w:val="24"/>
              </w:rPr>
              <w:t xml:space="preserve"> та (за наявності відповідного договору) оператора системи або основного споживача про звільнення приміщення та/або остаточне припинення користування електричною енергією споживач зобов'язаний здійснювати оплату спожитої на таких об'єктах електричної енергії та інших платежів виходяч</w:t>
            </w:r>
            <w:r w:rsidR="00473F41">
              <w:rPr>
                <w:rFonts w:ascii="Times New Roman" w:hAnsi="Times New Roman" w:cs="Times New Roman"/>
                <w:sz w:val="24"/>
                <w:szCs w:val="24"/>
              </w:rPr>
              <w:t>и з умов відповідних договорів.</w:t>
            </w:r>
          </w:p>
          <w:p w14:paraId="1B9965E3" w14:textId="77777777" w:rsidR="00146B62" w:rsidRPr="00473F41" w:rsidRDefault="00146B62" w:rsidP="003024C6">
            <w:pPr>
              <w:ind w:firstLine="459"/>
              <w:jc w:val="both"/>
              <w:rPr>
                <w:rFonts w:ascii="Times New Roman" w:hAnsi="Times New Roman" w:cs="Times New Roman"/>
                <w:sz w:val="24"/>
                <w:szCs w:val="24"/>
              </w:rPr>
            </w:pPr>
          </w:p>
          <w:p w14:paraId="59C2A20F" w14:textId="77777777" w:rsidR="0004407D" w:rsidRPr="00473F41" w:rsidRDefault="0004407D"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p>
          <w:p w14:paraId="1AD00F3D" w14:textId="77777777" w:rsidR="0004407D" w:rsidRPr="00473F41" w:rsidRDefault="0004407D" w:rsidP="003024C6">
            <w:pPr>
              <w:ind w:firstLine="459"/>
              <w:rPr>
                <w:rFonts w:ascii="Times New Roman" w:hAnsi="Times New Roman" w:cs="Times New Roman"/>
                <w:strike/>
                <w:sz w:val="24"/>
                <w:szCs w:val="24"/>
              </w:rPr>
            </w:pPr>
          </w:p>
          <w:p w14:paraId="3AE55F51" w14:textId="77777777" w:rsidR="0004407D" w:rsidRPr="00473F41" w:rsidRDefault="0004407D" w:rsidP="0004407D">
            <w:pPr>
              <w:rPr>
                <w:rFonts w:ascii="Times New Roman" w:hAnsi="Times New Roman" w:cs="Times New Roman"/>
                <w:b/>
                <w:sz w:val="24"/>
                <w:szCs w:val="24"/>
              </w:rPr>
            </w:pPr>
            <w:r w:rsidRPr="00473F41">
              <w:rPr>
                <w:rFonts w:ascii="Times New Roman" w:hAnsi="Times New Roman" w:cs="Times New Roman"/>
                <w:b/>
                <w:sz w:val="24"/>
                <w:szCs w:val="24"/>
              </w:rPr>
              <w:t xml:space="preserve">відсутній абзац </w:t>
            </w:r>
          </w:p>
          <w:p w14:paraId="0C867D32" w14:textId="77777777" w:rsidR="0004407D" w:rsidRPr="00473F41" w:rsidRDefault="0004407D" w:rsidP="0004407D">
            <w:pPr>
              <w:rPr>
                <w:rFonts w:ascii="Times New Roman" w:hAnsi="Times New Roman" w:cs="Times New Roman"/>
                <w:strike/>
                <w:sz w:val="24"/>
                <w:szCs w:val="24"/>
              </w:rPr>
            </w:pPr>
          </w:p>
          <w:p w14:paraId="1E7DA7AE" w14:textId="77777777" w:rsidR="0004407D" w:rsidRPr="00473F41" w:rsidRDefault="0004407D" w:rsidP="0004407D">
            <w:pPr>
              <w:rPr>
                <w:rFonts w:ascii="Times New Roman" w:hAnsi="Times New Roman" w:cs="Times New Roman"/>
                <w:strike/>
                <w:sz w:val="24"/>
                <w:szCs w:val="24"/>
              </w:rPr>
            </w:pPr>
          </w:p>
          <w:p w14:paraId="559680BF" w14:textId="77777777" w:rsidR="0004407D" w:rsidRPr="00473F41" w:rsidRDefault="0004407D" w:rsidP="0004407D">
            <w:pPr>
              <w:rPr>
                <w:rFonts w:ascii="Times New Roman" w:hAnsi="Times New Roman" w:cs="Times New Roman"/>
                <w:strike/>
                <w:sz w:val="24"/>
                <w:szCs w:val="24"/>
              </w:rPr>
            </w:pPr>
          </w:p>
          <w:p w14:paraId="09D6049E" w14:textId="77777777" w:rsidR="0004407D" w:rsidRPr="00473F41" w:rsidRDefault="0004407D" w:rsidP="0004407D">
            <w:pPr>
              <w:rPr>
                <w:rFonts w:ascii="Times New Roman" w:hAnsi="Times New Roman" w:cs="Times New Roman"/>
                <w:strike/>
                <w:sz w:val="24"/>
                <w:szCs w:val="24"/>
              </w:rPr>
            </w:pPr>
          </w:p>
          <w:p w14:paraId="129E2615" w14:textId="77777777" w:rsidR="0004407D" w:rsidRPr="00473F41" w:rsidRDefault="0004407D" w:rsidP="0004407D">
            <w:pPr>
              <w:rPr>
                <w:rFonts w:ascii="Times New Roman" w:hAnsi="Times New Roman" w:cs="Times New Roman"/>
                <w:b/>
                <w:sz w:val="24"/>
                <w:szCs w:val="24"/>
              </w:rPr>
            </w:pPr>
            <w:r w:rsidRPr="00473F41">
              <w:rPr>
                <w:rFonts w:ascii="Times New Roman" w:hAnsi="Times New Roman" w:cs="Times New Roman"/>
                <w:b/>
                <w:sz w:val="24"/>
                <w:szCs w:val="24"/>
              </w:rPr>
              <w:t xml:space="preserve">відсутній абзац </w:t>
            </w:r>
          </w:p>
          <w:p w14:paraId="58279E69" w14:textId="77777777" w:rsidR="0004407D" w:rsidRPr="00473F41" w:rsidRDefault="0004407D" w:rsidP="0004407D">
            <w:pPr>
              <w:rPr>
                <w:rFonts w:ascii="Times New Roman" w:hAnsi="Times New Roman" w:cs="Times New Roman"/>
                <w:strike/>
                <w:sz w:val="24"/>
                <w:szCs w:val="24"/>
              </w:rPr>
            </w:pPr>
          </w:p>
          <w:p w14:paraId="02F5177C" w14:textId="77777777" w:rsidR="0004407D" w:rsidRPr="00473F41" w:rsidRDefault="0004407D" w:rsidP="0004407D">
            <w:pPr>
              <w:rPr>
                <w:rFonts w:ascii="Times New Roman" w:hAnsi="Times New Roman" w:cs="Times New Roman"/>
                <w:strike/>
                <w:sz w:val="24"/>
                <w:szCs w:val="24"/>
              </w:rPr>
            </w:pPr>
          </w:p>
          <w:p w14:paraId="2467227D" w14:textId="77777777" w:rsidR="00146B62" w:rsidRPr="00473F41" w:rsidRDefault="00146B62" w:rsidP="0004407D">
            <w:pPr>
              <w:rPr>
                <w:rFonts w:ascii="Times New Roman" w:hAnsi="Times New Roman" w:cs="Times New Roman"/>
                <w:strike/>
                <w:sz w:val="24"/>
                <w:szCs w:val="24"/>
              </w:rPr>
            </w:pPr>
          </w:p>
          <w:p w14:paraId="042B909F" w14:textId="77777777" w:rsidR="0004407D" w:rsidRPr="00473F41" w:rsidRDefault="0004407D" w:rsidP="0004407D">
            <w:pPr>
              <w:rPr>
                <w:rFonts w:ascii="Times New Roman" w:hAnsi="Times New Roman" w:cs="Times New Roman"/>
                <w:b/>
                <w:sz w:val="24"/>
                <w:szCs w:val="24"/>
              </w:rPr>
            </w:pPr>
            <w:r w:rsidRPr="00473F41">
              <w:rPr>
                <w:rFonts w:ascii="Times New Roman" w:hAnsi="Times New Roman" w:cs="Times New Roman"/>
                <w:b/>
                <w:sz w:val="24"/>
                <w:szCs w:val="24"/>
              </w:rPr>
              <w:t xml:space="preserve">відсутній абзац </w:t>
            </w:r>
          </w:p>
          <w:p w14:paraId="3402FBB9" w14:textId="77777777" w:rsidR="00C138CA" w:rsidRPr="00473F41" w:rsidRDefault="00C138CA" w:rsidP="0001166E">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4A8840C9" w14:textId="2D2CABCC" w:rsidR="007E673C" w:rsidRPr="00473F41" w:rsidRDefault="007E673C" w:rsidP="0004407D">
            <w:pPr>
              <w:shd w:val="clear" w:color="auto" w:fill="FFFFFF"/>
              <w:spacing w:after="150"/>
              <w:jc w:val="both"/>
              <w:rPr>
                <w:rFonts w:ascii="Times New Roman" w:eastAsia="Times New Roman" w:hAnsi="Times New Roman" w:cs="Times New Roman"/>
                <w:color w:val="333333"/>
                <w:sz w:val="24"/>
                <w:szCs w:val="24"/>
                <w:lang w:eastAsia="uk-UA"/>
              </w:rPr>
            </w:pPr>
            <w:bookmarkStart w:id="0" w:name="n2145"/>
            <w:bookmarkStart w:id="1" w:name="n2146"/>
            <w:bookmarkEnd w:id="0"/>
            <w:bookmarkEnd w:id="1"/>
          </w:p>
        </w:tc>
        <w:tc>
          <w:tcPr>
            <w:tcW w:w="8364" w:type="dxa"/>
            <w:gridSpan w:val="2"/>
          </w:tcPr>
          <w:p w14:paraId="705665B7" w14:textId="77777777" w:rsidR="0004407D" w:rsidRDefault="00A136ED" w:rsidP="0004407D">
            <w:pPr>
              <w:jc w:val="both"/>
              <w:rPr>
                <w:rFonts w:ascii="Times New Roman" w:eastAsia="Calibri" w:hAnsi="Times New Roman" w:cs="Times New Roman"/>
                <w:sz w:val="24"/>
                <w:szCs w:val="24"/>
              </w:rPr>
            </w:pPr>
            <w:hyperlink r:id="rId8" w:tgtFrame="_blank" w:history="1">
              <w:r w:rsidR="0004407D" w:rsidRPr="00473F41">
                <w:rPr>
                  <w:rFonts w:ascii="Times New Roman" w:eastAsia="Calibri" w:hAnsi="Times New Roman" w:cs="Times New Roman"/>
                  <w:sz w:val="24"/>
                  <w:szCs w:val="24"/>
                </w:rPr>
                <w:t xml:space="preserve">4.27. У разі звільнення приміщення та/або остаточного припинення користування електричною енергією споживач зобов'язаний повідомити </w:t>
              </w:r>
              <w:proofErr w:type="spellStart"/>
              <w:r w:rsidR="0004407D" w:rsidRPr="00473F41">
                <w:rPr>
                  <w:rFonts w:ascii="Times New Roman" w:eastAsia="Calibri" w:hAnsi="Times New Roman" w:cs="Times New Roman"/>
                  <w:sz w:val="24"/>
                  <w:szCs w:val="24"/>
                </w:rPr>
                <w:t>електропостачальника</w:t>
              </w:r>
              <w:proofErr w:type="spellEnd"/>
              <w:r w:rsidR="0004407D" w:rsidRPr="00473F41">
                <w:rPr>
                  <w:rFonts w:ascii="Times New Roman" w:eastAsia="Calibri" w:hAnsi="Times New Roman" w:cs="Times New Roman"/>
                  <w:sz w:val="24"/>
                  <w:szCs w:val="24"/>
                </w:rPr>
                <w:t xml:space="preserve"> та оператора системи або основного споживача про намір припинити дію відповідних договорів не пізніше ніж за 20 робочих днів до дня звільнення приміщення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приміщення та/або остаточного припинення користування електричною енергією включно.</w:t>
              </w:r>
            </w:hyperlink>
          </w:p>
          <w:p w14:paraId="09242B4A" w14:textId="77777777" w:rsidR="00146B62" w:rsidRPr="00473F41" w:rsidRDefault="00146B62" w:rsidP="0004407D">
            <w:pPr>
              <w:jc w:val="both"/>
              <w:rPr>
                <w:rFonts w:ascii="Times New Roman" w:eastAsia="Calibri" w:hAnsi="Times New Roman" w:cs="Times New Roman"/>
                <w:sz w:val="24"/>
                <w:szCs w:val="24"/>
              </w:rPr>
            </w:pPr>
          </w:p>
          <w:p w14:paraId="3D891E95" w14:textId="77777777" w:rsidR="0004407D" w:rsidRDefault="00A136ED" w:rsidP="003024C6">
            <w:pPr>
              <w:ind w:firstLine="459"/>
              <w:jc w:val="both"/>
              <w:rPr>
                <w:rFonts w:ascii="Times New Roman" w:eastAsia="Calibri" w:hAnsi="Times New Roman" w:cs="Times New Roman"/>
                <w:sz w:val="24"/>
                <w:szCs w:val="24"/>
              </w:rPr>
            </w:pPr>
            <w:hyperlink r:id="rId9" w:tgtFrame="_blank" w:history="1">
              <w:r w:rsidR="0004407D" w:rsidRPr="00473F41">
                <w:rPr>
                  <w:rFonts w:ascii="Times New Roman" w:eastAsia="Calibri" w:hAnsi="Times New Roman" w:cs="Times New Roman"/>
                  <w:sz w:val="24"/>
                  <w:szCs w:val="24"/>
                </w:rPr>
                <w:t>Дія договору споживача про надання послуг з розподілу (передачі) електричної енергії достроково припиняється у разі отримання оператором системи від нового або від попереднього власника (користувача) об'єкта споживача документального підтвердження факту зміни власника (користувача) цього об'єкта.</w:t>
              </w:r>
            </w:hyperlink>
          </w:p>
          <w:p w14:paraId="7F17F182" w14:textId="77777777" w:rsidR="003024C6" w:rsidRPr="00473F41" w:rsidRDefault="003024C6" w:rsidP="003024C6">
            <w:pPr>
              <w:ind w:firstLine="459"/>
              <w:jc w:val="both"/>
              <w:rPr>
                <w:rFonts w:ascii="Times New Roman" w:eastAsia="Calibri" w:hAnsi="Times New Roman" w:cs="Times New Roman"/>
                <w:sz w:val="24"/>
                <w:szCs w:val="24"/>
              </w:rPr>
            </w:pPr>
          </w:p>
          <w:p w14:paraId="506712C5" w14:textId="77777777" w:rsidR="0004407D" w:rsidRDefault="00A136ED" w:rsidP="003024C6">
            <w:pPr>
              <w:ind w:firstLine="459"/>
              <w:jc w:val="both"/>
              <w:rPr>
                <w:rFonts w:ascii="Times New Roman" w:eastAsia="Calibri" w:hAnsi="Times New Roman" w:cs="Times New Roman"/>
                <w:sz w:val="24"/>
                <w:szCs w:val="24"/>
              </w:rPr>
            </w:pPr>
            <w:hyperlink r:id="rId10" w:tgtFrame="_blank" w:history="1">
              <w:r w:rsidR="0004407D" w:rsidRPr="00473F41">
                <w:rPr>
                  <w:rFonts w:ascii="Times New Roman" w:eastAsia="Calibri" w:hAnsi="Times New Roman" w:cs="Times New Roman"/>
                  <w:sz w:val="24"/>
                  <w:szCs w:val="24"/>
                </w:rPr>
                <w:t xml:space="preserve">Дія договору про постачання електричної енергії достроково припиняється у разі отримання </w:t>
              </w:r>
              <w:proofErr w:type="spellStart"/>
              <w:r w:rsidR="0004407D" w:rsidRPr="00473F41">
                <w:rPr>
                  <w:rFonts w:ascii="Times New Roman" w:eastAsia="Calibri" w:hAnsi="Times New Roman" w:cs="Times New Roman"/>
                  <w:sz w:val="24"/>
                  <w:szCs w:val="24"/>
                </w:rPr>
                <w:t>електропостачальником</w:t>
              </w:r>
              <w:proofErr w:type="spellEnd"/>
              <w:r w:rsidR="0004407D" w:rsidRPr="00473F41">
                <w:rPr>
                  <w:rFonts w:ascii="Times New Roman" w:eastAsia="Calibri" w:hAnsi="Times New Roman" w:cs="Times New Roman"/>
                  <w:sz w:val="24"/>
                  <w:szCs w:val="24"/>
                </w:rPr>
                <w:t xml:space="preserve"> від оператора системи або нового чи попереднього власника (користувача) об'єкта споживача документального підтвердження факту укладення договору споживача про надання послуг з розподілу (передачі) електричної енергії між оператором системи і новим власником (користувачем) цього об'єкта.</w:t>
              </w:r>
            </w:hyperlink>
          </w:p>
          <w:p w14:paraId="4B9D6E9A" w14:textId="77777777" w:rsidR="00146B62" w:rsidRPr="00473F41" w:rsidRDefault="00146B62" w:rsidP="003024C6">
            <w:pPr>
              <w:ind w:firstLine="459"/>
              <w:jc w:val="both"/>
              <w:rPr>
                <w:rFonts w:ascii="Times New Roman" w:eastAsia="Calibri" w:hAnsi="Times New Roman" w:cs="Times New Roman"/>
                <w:sz w:val="24"/>
                <w:szCs w:val="24"/>
              </w:rPr>
            </w:pPr>
          </w:p>
          <w:p w14:paraId="1D47E4D6" w14:textId="77777777" w:rsidR="0004407D" w:rsidRDefault="00A136ED" w:rsidP="003024C6">
            <w:pPr>
              <w:ind w:firstLine="459"/>
              <w:jc w:val="both"/>
              <w:rPr>
                <w:rFonts w:ascii="Times New Roman" w:eastAsia="Calibri" w:hAnsi="Times New Roman" w:cs="Times New Roman"/>
                <w:sz w:val="24"/>
                <w:szCs w:val="24"/>
              </w:rPr>
            </w:pPr>
            <w:hyperlink r:id="rId11" w:tgtFrame="_blank" w:history="1">
              <w:r w:rsidR="0004407D" w:rsidRPr="00473F41">
                <w:rPr>
                  <w:rFonts w:ascii="Times New Roman" w:eastAsia="Calibri" w:hAnsi="Times New Roman" w:cs="Times New Roman"/>
                  <w:sz w:val="24"/>
                  <w:szCs w:val="24"/>
                </w:rPr>
                <w:t>У такому разі дія відповідних договорів припиняється в частині постачання та розподілу електричної енергії на об'єкт, а в частині виконання фінансових зобов'язань сторін (які виникли на дату припинення дії договорів) їх дія продовжується до дати здійснення повного взаєморозрахунку між сторонами.</w:t>
              </w:r>
            </w:hyperlink>
          </w:p>
          <w:p w14:paraId="71A8F70A" w14:textId="77777777" w:rsidR="00146B62" w:rsidRPr="00473F41" w:rsidRDefault="00146B62" w:rsidP="003024C6">
            <w:pPr>
              <w:ind w:firstLine="459"/>
              <w:jc w:val="both"/>
              <w:rPr>
                <w:rFonts w:ascii="Times New Roman" w:eastAsia="Calibri" w:hAnsi="Times New Roman" w:cs="Times New Roman"/>
                <w:sz w:val="24"/>
                <w:szCs w:val="24"/>
              </w:rPr>
            </w:pPr>
          </w:p>
          <w:p w14:paraId="6A22B457" w14:textId="77777777" w:rsidR="0004407D" w:rsidRDefault="00A136ED" w:rsidP="003024C6">
            <w:pPr>
              <w:ind w:firstLine="459"/>
              <w:jc w:val="both"/>
              <w:rPr>
                <w:rFonts w:ascii="Times New Roman" w:eastAsia="Calibri" w:hAnsi="Times New Roman" w:cs="Times New Roman"/>
                <w:sz w:val="24"/>
                <w:szCs w:val="24"/>
              </w:rPr>
            </w:pPr>
            <w:hyperlink r:id="rId12" w:tgtFrame="_blank" w:history="1">
              <w:r w:rsidR="0004407D" w:rsidRPr="00473F41">
                <w:rPr>
                  <w:rFonts w:ascii="Times New Roman" w:eastAsia="Calibri" w:hAnsi="Times New Roman" w:cs="Times New Roman"/>
                  <w:sz w:val="24"/>
                  <w:szCs w:val="24"/>
                </w:rPr>
                <w:t xml:space="preserve">У разі неповідомлення або несвоєчасного повідомлення споживачем </w:t>
              </w:r>
              <w:proofErr w:type="spellStart"/>
              <w:r w:rsidR="0004407D" w:rsidRPr="00473F41">
                <w:rPr>
                  <w:rFonts w:ascii="Times New Roman" w:eastAsia="Calibri" w:hAnsi="Times New Roman" w:cs="Times New Roman"/>
                  <w:sz w:val="24"/>
                  <w:szCs w:val="24"/>
                </w:rPr>
                <w:t>електропостачальника</w:t>
              </w:r>
              <w:proofErr w:type="spellEnd"/>
              <w:r w:rsidR="0004407D" w:rsidRPr="00473F41">
                <w:rPr>
                  <w:rFonts w:ascii="Times New Roman" w:eastAsia="Calibri" w:hAnsi="Times New Roman" w:cs="Times New Roman"/>
                  <w:sz w:val="24"/>
                  <w:szCs w:val="24"/>
                </w:rPr>
                <w:t xml:space="preserve"> та (за наявності відповідного договору) оператора системи або основного споживача про звільнення приміщення та/або остаточне припинення користування електричною енергією споживач зобов'язаний здійснювати оплату спожитої на таких об'єктах електричної енергії та інших платежів виходячи з умов відповідних договорів.</w:t>
              </w:r>
            </w:hyperlink>
          </w:p>
          <w:p w14:paraId="7A1A2674" w14:textId="77777777" w:rsidR="00146B62" w:rsidRPr="00473F41" w:rsidRDefault="00146B62" w:rsidP="003024C6">
            <w:pPr>
              <w:ind w:firstLine="459"/>
              <w:jc w:val="both"/>
              <w:rPr>
                <w:rFonts w:ascii="Times New Roman" w:eastAsia="Calibri" w:hAnsi="Times New Roman" w:cs="Times New Roman"/>
                <w:sz w:val="24"/>
                <w:szCs w:val="24"/>
              </w:rPr>
            </w:pPr>
          </w:p>
          <w:p w14:paraId="506D5C33" w14:textId="77777777" w:rsidR="0004407D" w:rsidRPr="00473F41" w:rsidRDefault="00A136ED" w:rsidP="003024C6">
            <w:pPr>
              <w:ind w:firstLine="459"/>
              <w:jc w:val="both"/>
              <w:rPr>
                <w:rFonts w:ascii="Times New Roman" w:eastAsia="Calibri" w:hAnsi="Times New Roman" w:cs="Times New Roman"/>
                <w:sz w:val="24"/>
                <w:szCs w:val="24"/>
              </w:rPr>
            </w:pPr>
            <w:hyperlink r:id="rId13" w:tgtFrame="_blank" w:history="1">
              <w:r w:rsidR="0004407D" w:rsidRPr="00473F41">
                <w:rPr>
                  <w:rFonts w:ascii="Times New Roman" w:eastAsia="Calibri" w:hAnsi="Times New Roman" w:cs="Times New Roman"/>
                  <w:sz w:val="24"/>
                  <w:szCs w:val="24"/>
                </w:rPr>
                <w:t>З новим споживачем укладаються договори відповідно до вимог законодавства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hyperlink>
          </w:p>
          <w:p w14:paraId="449389FB" w14:textId="77777777" w:rsidR="0004407D" w:rsidRPr="00473F41" w:rsidRDefault="0004407D" w:rsidP="003024C6">
            <w:pPr>
              <w:ind w:firstLine="459"/>
              <w:rPr>
                <w:rFonts w:ascii="Times New Roman" w:hAnsi="Times New Roman" w:cs="Times New Roman"/>
                <w:strike/>
                <w:sz w:val="24"/>
                <w:szCs w:val="24"/>
              </w:rPr>
            </w:pPr>
          </w:p>
          <w:p w14:paraId="551BB5F8" w14:textId="77777777" w:rsidR="0004407D" w:rsidRDefault="0004407D" w:rsidP="003024C6">
            <w:pPr>
              <w:ind w:firstLine="459"/>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t xml:space="preserve">У разі отримання </w:t>
            </w:r>
            <w:proofErr w:type="spellStart"/>
            <w:r w:rsidRPr="00473F41">
              <w:rPr>
                <w:rFonts w:ascii="Times New Roman" w:eastAsia="Calibri" w:hAnsi="Times New Roman" w:cs="Times New Roman"/>
                <w:b/>
                <w:color w:val="0070C0"/>
                <w:sz w:val="24"/>
                <w:szCs w:val="24"/>
              </w:rPr>
              <w:t>електропостачальником</w:t>
            </w:r>
            <w:proofErr w:type="spellEnd"/>
            <w:r w:rsidRPr="00473F41">
              <w:rPr>
                <w:rFonts w:ascii="Times New Roman" w:eastAsia="Calibri" w:hAnsi="Times New Roman" w:cs="Times New Roman"/>
                <w:b/>
                <w:color w:val="0070C0"/>
                <w:sz w:val="24"/>
                <w:szCs w:val="24"/>
              </w:rPr>
              <w:t xml:space="preserve"> документально підтвердженої інформації про смерть побутового споживача, він невідкладно передає її оператору системи з яким укладений договір споживача про надання послуг з розподілу/передачі електричної енергії.</w:t>
            </w:r>
          </w:p>
          <w:p w14:paraId="755CE2C5" w14:textId="77777777" w:rsidR="00146B62" w:rsidRPr="00473F41" w:rsidRDefault="00146B62" w:rsidP="003024C6">
            <w:pPr>
              <w:ind w:firstLine="459"/>
              <w:jc w:val="both"/>
              <w:rPr>
                <w:rFonts w:ascii="Times New Roman" w:eastAsia="Calibri" w:hAnsi="Times New Roman" w:cs="Times New Roman"/>
                <w:b/>
                <w:color w:val="0070C0"/>
                <w:sz w:val="24"/>
                <w:szCs w:val="24"/>
              </w:rPr>
            </w:pPr>
          </w:p>
          <w:p w14:paraId="2320CB61" w14:textId="77777777" w:rsidR="0004407D" w:rsidRDefault="0004407D" w:rsidP="003024C6">
            <w:pPr>
              <w:ind w:firstLine="459"/>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lastRenderedPageBreak/>
              <w:t xml:space="preserve">Після отримання від </w:t>
            </w:r>
            <w:proofErr w:type="spellStart"/>
            <w:r w:rsidRPr="00473F41">
              <w:rPr>
                <w:rFonts w:ascii="Times New Roman" w:eastAsia="Calibri" w:hAnsi="Times New Roman" w:cs="Times New Roman"/>
                <w:b/>
                <w:color w:val="0070C0"/>
                <w:sz w:val="24"/>
                <w:szCs w:val="24"/>
              </w:rPr>
              <w:t>електропостачальника</w:t>
            </w:r>
            <w:proofErr w:type="spellEnd"/>
            <w:r w:rsidRPr="00473F41">
              <w:rPr>
                <w:rFonts w:ascii="Times New Roman" w:eastAsia="Calibri" w:hAnsi="Times New Roman" w:cs="Times New Roman"/>
                <w:b/>
                <w:color w:val="0070C0"/>
                <w:sz w:val="24"/>
                <w:szCs w:val="24"/>
              </w:rPr>
              <w:t xml:space="preserve"> або з інших офіційних джерел документально підтвердженої інформації про смерть побутового споживача, оператор системи направляє запит на адресу об’єкта побутового споживача, для врегулювання договірних відносин із спадкоємцем відповідно до цих Правил. </w:t>
            </w:r>
          </w:p>
          <w:p w14:paraId="6B6F310D" w14:textId="77777777" w:rsidR="00146B62" w:rsidRDefault="00146B62" w:rsidP="003024C6">
            <w:pPr>
              <w:ind w:firstLine="459"/>
              <w:jc w:val="both"/>
              <w:rPr>
                <w:rFonts w:ascii="Times New Roman" w:eastAsia="Calibri" w:hAnsi="Times New Roman" w:cs="Times New Roman"/>
                <w:b/>
                <w:color w:val="0070C0"/>
                <w:sz w:val="24"/>
                <w:szCs w:val="24"/>
              </w:rPr>
            </w:pPr>
          </w:p>
          <w:p w14:paraId="04F92D76" w14:textId="3C270B60" w:rsidR="007E673C" w:rsidRPr="00473F41" w:rsidRDefault="0004407D" w:rsidP="003024C6">
            <w:pPr>
              <w:shd w:val="clear" w:color="auto" w:fill="FFFFFF"/>
              <w:spacing w:after="150"/>
              <w:ind w:firstLine="459"/>
              <w:jc w:val="both"/>
              <w:rPr>
                <w:rFonts w:ascii="Times New Roman" w:eastAsia="Times New Roman" w:hAnsi="Times New Roman" w:cs="Times New Roman"/>
                <w:color w:val="333333"/>
                <w:sz w:val="24"/>
                <w:szCs w:val="24"/>
                <w:lang w:eastAsia="uk-UA"/>
              </w:rPr>
            </w:pPr>
            <w:r w:rsidRPr="00473F41">
              <w:rPr>
                <w:rFonts w:ascii="Times New Roman" w:eastAsia="Calibri" w:hAnsi="Times New Roman" w:cs="Times New Roman"/>
                <w:b/>
                <w:color w:val="0070C0"/>
                <w:sz w:val="24"/>
                <w:szCs w:val="24"/>
              </w:rPr>
              <w:t>У разі неотримання відповіді на запит впродовж 20 днів з дня відправлення такого запиту, оператор системи здійснює припинення постачання електричної енергії у порядку, передбаченому пунктом 7.5 розділу VII цих Правил.</w:t>
            </w:r>
          </w:p>
        </w:tc>
      </w:tr>
      <w:tr w:rsidR="00A136ED" w:rsidRPr="00473F41" w14:paraId="4F904265" w14:textId="77777777" w:rsidTr="0004407D">
        <w:tc>
          <w:tcPr>
            <w:tcW w:w="16302" w:type="dxa"/>
            <w:gridSpan w:val="4"/>
          </w:tcPr>
          <w:p w14:paraId="6888766A" w14:textId="77777777" w:rsidR="00A136ED" w:rsidRPr="00A136ED" w:rsidRDefault="00A136ED" w:rsidP="00A136ED">
            <w:pPr>
              <w:shd w:val="clear" w:color="auto" w:fill="FFFFFF"/>
              <w:jc w:val="center"/>
              <w:outlineLvl w:val="2"/>
              <w:rPr>
                <w:rFonts w:ascii="IBM Plex Serif" w:eastAsia="Times New Roman" w:hAnsi="IBM Plex Serif" w:cs="Times New Roman"/>
                <w:b/>
                <w:bCs/>
                <w:sz w:val="24"/>
                <w:szCs w:val="24"/>
                <w:lang w:eastAsia="uk-UA"/>
              </w:rPr>
            </w:pPr>
            <w:r w:rsidRPr="00A136ED">
              <w:rPr>
                <w:rFonts w:ascii="IBM Plex Serif" w:eastAsia="Times New Roman" w:hAnsi="IBM Plex Serif" w:cs="Times New Roman"/>
                <w:b/>
                <w:bCs/>
                <w:sz w:val="24"/>
                <w:szCs w:val="24"/>
                <w:lang w:eastAsia="uk-UA"/>
              </w:rPr>
              <w:lastRenderedPageBreak/>
              <w:t>V. Права, обов'язки та відповідальність учасників роздрібного ринку</w:t>
            </w:r>
          </w:p>
          <w:p w14:paraId="3DF087A3" w14:textId="77777777" w:rsidR="00A136ED" w:rsidRPr="00A136ED" w:rsidRDefault="00A136ED" w:rsidP="0004407D">
            <w:pPr>
              <w:shd w:val="clear" w:color="auto" w:fill="FFFFFF"/>
              <w:jc w:val="center"/>
              <w:outlineLvl w:val="2"/>
              <w:rPr>
                <w:rFonts w:ascii="IBM Plex Serif" w:eastAsia="Times New Roman" w:hAnsi="IBM Plex Serif" w:cs="Times New Roman"/>
                <w:b/>
                <w:bCs/>
                <w:sz w:val="24"/>
                <w:szCs w:val="24"/>
                <w:lang w:eastAsia="uk-UA"/>
              </w:rPr>
            </w:pPr>
          </w:p>
        </w:tc>
      </w:tr>
      <w:tr w:rsidR="00A136ED" w:rsidRPr="00473F41" w14:paraId="68337339" w14:textId="77777777" w:rsidTr="0004407D">
        <w:tc>
          <w:tcPr>
            <w:tcW w:w="16302" w:type="dxa"/>
            <w:gridSpan w:val="4"/>
          </w:tcPr>
          <w:p w14:paraId="535B14A2" w14:textId="2E9414A4" w:rsidR="00A136ED" w:rsidRPr="00A136ED" w:rsidRDefault="00A136ED" w:rsidP="0004407D">
            <w:pPr>
              <w:shd w:val="clear" w:color="auto" w:fill="FFFFFF"/>
              <w:jc w:val="center"/>
              <w:outlineLvl w:val="2"/>
              <w:rPr>
                <w:rFonts w:ascii="IBM Plex Serif" w:eastAsia="Times New Roman" w:hAnsi="IBM Plex Serif" w:cs="Times New Roman"/>
                <w:b/>
                <w:bCs/>
                <w:sz w:val="24"/>
                <w:szCs w:val="24"/>
                <w:lang w:eastAsia="uk-UA"/>
              </w:rPr>
            </w:pPr>
            <w:r w:rsidRPr="00A136ED">
              <w:rPr>
                <w:rFonts w:ascii="IBM Plex Serif" w:eastAsia="Times New Roman" w:hAnsi="IBM Plex Serif" w:cs="Times New Roman"/>
                <w:b/>
                <w:bCs/>
                <w:sz w:val="24"/>
                <w:szCs w:val="24"/>
                <w:lang w:eastAsia="uk-UA"/>
              </w:rPr>
              <w:t>5.5. Права та обов'язки споживача</w:t>
            </w:r>
          </w:p>
        </w:tc>
      </w:tr>
      <w:tr w:rsidR="00A136ED" w:rsidRPr="00473F41" w14:paraId="3128DCE3" w14:textId="55F74DFD" w:rsidTr="00A136ED">
        <w:tc>
          <w:tcPr>
            <w:tcW w:w="7920" w:type="dxa"/>
          </w:tcPr>
          <w:p w14:paraId="60D1CFFC"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5.5.5. Споживач електричної енергії зобов'язаний:</w:t>
            </w:r>
          </w:p>
          <w:p w14:paraId="6C24D15C"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1) користуватися електричною енергією виключно на підставі договору (договорів);</w:t>
            </w:r>
          </w:p>
          <w:p w14:paraId="5B8095F4"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w:t>
            </w:r>
          </w:p>
          <w:p w14:paraId="6F05A241"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 xml:space="preserve">27) перед прийняттям остаточного рішення про зміну </w:t>
            </w:r>
            <w:proofErr w:type="spellStart"/>
            <w:r w:rsidRPr="00A136ED">
              <w:rPr>
                <w:rFonts w:ascii="Times New Roman" w:eastAsia="Calibri" w:hAnsi="Times New Roman" w:cs="Times New Roman"/>
                <w:sz w:val="24"/>
                <w:szCs w:val="24"/>
              </w:rPr>
              <w:t>електропостачальника</w:t>
            </w:r>
            <w:proofErr w:type="spellEnd"/>
            <w:r w:rsidRPr="00A136ED">
              <w:rPr>
                <w:rFonts w:ascii="Times New Roman" w:eastAsia="Calibri" w:hAnsi="Times New Roman" w:cs="Times New Roman"/>
                <w:sz w:val="24"/>
                <w:szCs w:val="24"/>
              </w:rPr>
              <w:t xml:space="preserve"> провести попередні обговорення з новим </w:t>
            </w:r>
            <w:proofErr w:type="spellStart"/>
            <w:r w:rsidRPr="00A136ED">
              <w:rPr>
                <w:rFonts w:ascii="Times New Roman" w:eastAsia="Calibri" w:hAnsi="Times New Roman" w:cs="Times New Roman"/>
                <w:sz w:val="24"/>
                <w:szCs w:val="24"/>
              </w:rPr>
              <w:t>електропостачальником</w:t>
            </w:r>
            <w:proofErr w:type="spellEnd"/>
            <w:r w:rsidRPr="00A136ED">
              <w:rPr>
                <w:rFonts w:ascii="Times New Roman" w:eastAsia="Calibri" w:hAnsi="Times New Roman" w:cs="Times New Roman"/>
                <w:sz w:val="24"/>
                <w:szCs w:val="24"/>
              </w:rPr>
              <w:t xml:space="preserve"> для визначення можливості постачання електричної енергії.</w:t>
            </w:r>
          </w:p>
          <w:p w14:paraId="7B470A62" w14:textId="77777777" w:rsidR="00A136ED" w:rsidRPr="00A136ED" w:rsidRDefault="00A136ED" w:rsidP="00A136ED">
            <w:pPr>
              <w:spacing w:after="160" w:line="259" w:lineRule="auto"/>
              <w:jc w:val="both"/>
              <w:rPr>
                <w:rFonts w:ascii="Times New Roman" w:eastAsia="Calibri" w:hAnsi="Times New Roman" w:cs="Times New Roman"/>
                <w:sz w:val="24"/>
                <w:szCs w:val="24"/>
              </w:rPr>
            </w:pPr>
          </w:p>
          <w:p w14:paraId="50334569" w14:textId="408E7DEA" w:rsidR="00A136ED" w:rsidRPr="00A136ED" w:rsidRDefault="00A136ED" w:rsidP="00A136ED">
            <w:pPr>
              <w:spacing w:after="160" w:line="259" w:lineRule="auto"/>
              <w:jc w:val="both"/>
              <w:rPr>
                <w:rFonts w:ascii="Times New Roman" w:eastAsia="Calibri" w:hAnsi="Times New Roman" w:cs="Times New Roman"/>
                <w:b/>
                <w:sz w:val="24"/>
                <w:szCs w:val="24"/>
              </w:rPr>
            </w:pPr>
            <w:r w:rsidRPr="00A136ED">
              <w:rPr>
                <w:rFonts w:ascii="Times New Roman" w:eastAsia="Calibri" w:hAnsi="Times New Roman" w:cs="Times New Roman"/>
                <w:b/>
                <w:sz w:val="24"/>
                <w:szCs w:val="24"/>
              </w:rPr>
              <w:t xml:space="preserve">відсутній абзац </w:t>
            </w:r>
          </w:p>
          <w:p w14:paraId="51AEDCB7" w14:textId="77777777" w:rsidR="00A136ED" w:rsidRDefault="00A136ED" w:rsidP="0004407D">
            <w:pPr>
              <w:shd w:val="clear" w:color="auto" w:fill="FFFFFF"/>
              <w:jc w:val="center"/>
              <w:outlineLvl w:val="2"/>
              <w:rPr>
                <w:rFonts w:ascii="IBM Plex Serif" w:eastAsia="Times New Roman" w:hAnsi="IBM Plex Serif" w:cs="Times New Roman"/>
                <w:b/>
                <w:bCs/>
                <w:sz w:val="24"/>
                <w:szCs w:val="24"/>
                <w:lang w:eastAsia="uk-UA"/>
              </w:rPr>
            </w:pPr>
          </w:p>
          <w:p w14:paraId="3C3DFD3D" w14:textId="77777777" w:rsidR="00A136ED" w:rsidRPr="00473F41" w:rsidRDefault="00A136ED" w:rsidP="0004407D">
            <w:pPr>
              <w:shd w:val="clear" w:color="auto" w:fill="FFFFFF"/>
              <w:jc w:val="center"/>
              <w:outlineLvl w:val="2"/>
              <w:rPr>
                <w:rFonts w:ascii="IBM Plex Serif" w:eastAsia="Times New Roman" w:hAnsi="IBM Plex Serif" w:cs="Times New Roman"/>
                <w:b/>
                <w:bCs/>
                <w:sz w:val="24"/>
                <w:szCs w:val="24"/>
                <w:lang w:eastAsia="uk-UA"/>
              </w:rPr>
            </w:pPr>
          </w:p>
        </w:tc>
        <w:tc>
          <w:tcPr>
            <w:tcW w:w="8382" w:type="dxa"/>
            <w:gridSpan w:val="3"/>
          </w:tcPr>
          <w:p w14:paraId="6C0198ED"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5.5.5. Споживач електричної енергії зобов'язаний:</w:t>
            </w:r>
          </w:p>
          <w:p w14:paraId="1454A693"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1) користуватися електричною енергією виключно на підставі договору (договорів);</w:t>
            </w:r>
          </w:p>
          <w:p w14:paraId="0E870D3A"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w:t>
            </w:r>
          </w:p>
          <w:p w14:paraId="6E1329E8" w14:textId="77777777" w:rsidR="00A136ED" w:rsidRPr="00A136ED" w:rsidRDefault="00A136ED" w:rsidP="00A136ED">
            <w:pPr>
              <w:spacing w:after="160" w:line="259" w:lineRule="auto"/>
              <w:jc w:val="both"/>
              <w:rPr>
                <w:rFonts w:ascii="Times New Roman" w:eastAsia="Calibri" w:hAnsi="Times New Roman" w:cs="Times New Roman"/>
                <w:sz w:val="24"/>
                <w:szCs w:val="24"/>
              </w:rPr>
            </w:pPr>
            <w:r w:rsidRPr="00A136ED">
              <w:rPr>
                <w:rFonts w:ascii="Times New Roman" w:eastAsia="Calibri" w:hAnsi="Times New Roman" w:cs="Times New Roman"/>
                <w:sz w:val="24"/>
                <w:szCs w:val="24"/>
              </w:rPr>
              <w:t xml:space="preserve">27) перед прийняттям остаточного рішення про зміну </w:t>
            </w:r>
            <w:proofErr w:type="spellStart"/>
            <w:r w:rsidRPr="00A136ED">
              <w:rPr>
                <w:rFonts w:ascii="Times New Roman" w:eastAsia="Calibri" w:hAnsi="Times New Roman" w:cs="Times New Roman"/>
                <w:sz w:val="24"/>
                <w:szCs w:val="24"/>
              </w:rPr>
              <w:t>електропостачальника</w:t>
            </w:r>
            <w:proofErr w:type="spellEnd"/>
            <w:r w:rsidRPr="00A136ED">
              <w:rPr>
                <w:rFonts w:ascii="Times New Roman" w:eastAsia="Calibri" w:hAnsi="Times New Roman" w:cs="Times New Roman"/>
                <w:sz w:val="24"/>
                <w:szCs w:val="24"/>
              </w:rPr>
              <w:t xml:space="preserve"> провести попередні обговорення з новим </w:t>
            </w:r>
            <w:proofErr w:type="spellStart"/>
            <w:r w:rsidRPr="00A136ED">
              <w:rPr>
                <w:rFonts w:ascii="Times New Roman" w:eastAsia="Calibri" w:hAnsi="Times New Roman" w:cs="Times New Roman"/>
                <w:sz w:val="24"/>
                <w:szCs w:val="24"/>
              </w:rPr>
              <w:t>електропостачальником</w:t>
            </w:r>
            <w:proofErr w:type="spellEnd"/>
            <w:r w:rsidRPr="00A136ED">
              <w:rPr>
                <w:rFonts w:ascii="Times New Roman" w:eastAsia="Calibri" w:hAnsi="Times New Roman" w:cs="Times New Roman"/>
                <w:sz w:val="24"/>
                <w:szCs w:val="24"/>
              </w:rPr>
              <w:t xml:space="preserve"> для визначення можливості постачання електричної енергії.</w:t>
            </w:r>
          </w:p>
          <w:p w14:paraId="242A0B14" w14:textId="77777777" w:rsidR="00A136ED" w:rsidRDefault="00A136ED" w:rsidP="00A136ED">
            <w:pPr>
              <w:shd w:val="clear" w:color="auto" w:fill="FFFFFF"/>
              <w:outlineLvl w:val="2"/>
              <w:rPr>
                <w:rFonts w:ascii="IBM Plex Serif" w:eastAsia="Times New Roman" w:hAnsi="IBM Plex Serif" w:cs="Times New Roman"/>
                <w:b/>
                <w:bCs/>
                <w:sz w:val="24"/>
                <w:szCs w:val="24"/>
                <w:lang w:eastAsia="uk-UA"/>
              </w:rPr>
            </w:pPr>
          </w:p>
          <w:p w14:paraId="0B77C67E" w14:textId="436D83B5" w:rsidR="00A136ED" w:rsidRPr="00473F41" w:rsidRDefault="00A136ED" w:rsidP="00A136ED">
            <w:pPr>
              <w:shd w:val="clear" w:color="auto" w:fill="FFFFFF"/>
              <w:jc w:val="both"/>
              <w:outlineLvl w:val="2"/>
              <w:rPr>
                <w:rFonts w:ascii="IBM Plex Serif" w:eastAsia="Times New Roman" w:hAnsi="IBM Plex Serif" w:cs="Times New Roman"/>
                <w:b/>
                <w:bCs/>
                <w:sz w:val="24"/>
                <w:szCs w:val="24"/>
                <w:lang w:eastAsia="uk-UA"/>
              </w:rPr>
            </w:pPr>
            <w:r w:rsidRPr="00A136ED">
              <w:rPr>
                <w:rFonts w:ascii="IBM Plex Serif" w:eastAsia="Times New Roman" w:hAnsi="IBM Plex Serif" w:cs="Times New Roman"/>
                <w:b/>
                <w:bCs/>
                <w:color w:val="0070C0"/>
                <w:sz w:val="24"/>
                <w:szCs w:val="24"/>
                <w:lang w:eastAsia="uk-UA"/>
              </w:rPr>
              <w:t xml:space="preserve">28) надавати </w:t>
            </w:r>
            <w:proofErr w:type="spellStart"/>
            <w:r w:rsidRPr="00A136ED">
              <w:rPr>
                <w:rFonts w:ascii="IBM Plex Serif" w:eastAsia="Times New Roman" w:hAnsi="IBM Plex Serif" w:cs="Times New Roman"/>
                <w:b/>
                <w:bCs/>
                <w:color w:val="0070C0"/>
                <w:sz w:val="24"/>
                <w:szCs w:val="24"/>
                <w:lang w:eastAsia="uk-UA"/>
              </w:rPr>
              <w:t>електропостачальнику</w:t>
            </w:r>
            <w:proofErr w:type="spellEnd"/>
            <w:r w:rsidRPr="00A136ED">
              <w:rPr>
                <w:rFonts w:ascii="IBM Plex Serif" w:eastAsia="Times New Roman" w:hAnsi="IBM Plex Serif" w:cs="Times New Roman"/>
                <w:b/>
                <w:bCs/>
                <w:color w:val="0070C0"/>
                <w:sz w:val="24"/>
                <w:szCs w:val="24"/>
                <w:lang w:eastAsia="uk-UA"/>
              </w:rPr>
              <w:t xml:space="preserve">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w:t>
            </w:r>
            <w:proofErr w:type="spellStart"/>
            <w:r w:rsidRPr="00A136ED">
              <w:rPr>
                <w:rFonts w:ascii="IBM Plex Serif" w:eastAsia="Times New Roman" w:hAnsi="IBM Plex Serif" w:cs="Times New Roman"/>
                <w:b/>
                <w:bCs/>
                <w:color w:val="0070C0"/>
                <w:sz w:val="24"/>
                <w:szCs w:val="24"/>
                <w:lang w:eastAsia="uk-UA"/>
              </w:rPr>
              <w:t>ГВт∙год</w:t>
            </w:r>
            <w:proofErr w:type="spellEnd"/>
            <w:r w:rsidRPr="00A136ED">
              <w:rPr>
                <w:rFonts w:ascii="IBM Plex Serif" w:eastAsia="Times New Roman" w:hAnsi="IBM Plex Serif" w:cs="Times New Roman"/>
                <w:b/>
                <w:bCs/>
                <w:color w:val="0070C0"/>
                <w:sz w:val="24"/>
                <w:szCs w:val="24"/>
                <w:lang w:eastAsia="uk-UA"/>
              </w:rPr>
              <w:t xml:space="preserve"> на рік та вище</w:t>
            </w:r>
            <w:r>
              <w:rPr>
                <w:rFonts w:ascii="IBM Plex Serif" w:eastAsia="Times New Roman" w:hAnsi="IBM Plex Serif" w:cs="Times New Roman"/>
                <w:b/>
                <w:bCs/>
                <w:color w:val="0070C0"/>
                <w:sz w:val="24"/>
                <w:szCs w:val="24"/>
                <w:lang w:eastAsia="uk-UA"/>
              </w:rPr>
              <w:t>.</w:t>
            </w:r>
            <w:bookmarkStart w:id="2" w:name="_GoBack"/>
            <w:bookmarkEnd w:id="2"/>
          </w:p>
        </w:tc>
      </w:tr>
      <w:tr w:rsidR="0004407D" w:rsidRPr="00473F41" w14:paraId="5F7CAC5B" w14:textId="77777777" w:rsidTr="0004407D">
        <w:tc>
          <w:tcPr>
            <w:tcW w:w="16302" w:type="dxa"/>
            <w:gridSpan w:val="4"/>
          </w:tcPr>
          <w:p w14:paraId="4553C0B9" w14:textId="685E8728" w:rsidR="0004407D" w:rsidRPr="00473F41" w:rsidRDefault="0004407D" w:rsidP="0004407D">
            <w:pPr>
              <w:shd w:val="clear" w:color="auto" w:fill="FFFFFF"/>
              <w:jc w:val="center"/>
              <w:outlineLvl w:val="2"/>
              <w:rPr>
                <w:rFonts w:ascii="IBM Plex Serif" w:eastAsia="Times New Roman" w:hAnsi="IBM Plex Serif" w:cs="Times New Roman"/>
                <w:b/>
                <w:bCs/>
                <w:sz w:val="24"/>
                <w:szCs w:val="24"/>
                <w:lang w:eastAsia="uk-UA"/>
              </w:rPr>
            </w:pPr>
            <w:r w:rsidRPr="00473F41">
              <w:rPr>
                <w:rFonts w:ascii="IBM Plex Serif" w:eastAsia="Times New Roman" w:hAnsi="IBM Plex Serif" w:cs="Times New Roman"/>
                <w:b/>
                <w:bCs/>
                <w:sz w:val="24"/>
                <w:szCs w:val="24"/>
                <w:lang w:eastAsia="uk-UA"/>
              </w:rPr>
              <w:t>VII. Умови та порядок припинення та відновлення постачання електричної енергії споживачу</w:t>
            </w:r>
          </w:p>
          <w:p w14:paraId="26C7F131" w14:textId="77777777" w:rsidR="0004407D" w:rsidRPr="00473F41" w:rsidRDefault="0004407D" w:rsidP="0004407D">
            <w:pPr>
              <w:jc w:val="both"/>
              <w:rPr>
                <w:sz w:val="24"/>
                <w:szCs w:val="24"/>
              </w:rPr>
            </w:pPr>
          </w:p>
        </w:tc>
      </w:tr>
      <w:tr w:rsidR="007E673C" w:rsidRPr="00473F41" w14:paraId="46B06307" w14:textId="77777777" w:rsidTr="0004407D">
        <w:trPr>
          <w:trHeight w:val="1128"/>
        </w:trPr>
        <w:tc>
          <w:tcPr>
            <w:tcW w:w="7938" w:type="dxa"/>
            <w:gridSpan w:val="2"/>
          </w:tcPr>
          <w:p w14:paraId="2FFE53FF" w14:textId="77777777" w:rsidR="0004407D" w:rsidRDefault="0004407D" w:rsidP="0004407D">
            <w:pPr>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7.5. Припинення повністю або частково постачання електричної енергії споживачу здійснюється:</w:t>
            </w:r>
          </w:p>
          <w:p w14:paraId="78EC48FB" w14:textId="77777777" w:rsidR="00146B62" w:rsidRPr="00473F41" w:rsidRDefault="00146B62" w:rsidP="0004407D">
            <w:pPr>
              <w:jc w:val="both"/>
              <w:rPr>
                <w:rFonts w:ascii="Times New Roman" w:hAnsi="Times New Roman" w:cs="Times New Roman"/>
                <w:sz w:val="24"/>
                <w:szCs w:val="24"/>
                <w:shd w:val="clear" w:color="auto" w:fill="FFFFFF"/>
              </w:rPr>
            </w:pPr>
          </w:p>
          <w:p w14:paraId="4AE93A3F"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1) оператором системи за умови попередження споживача не пізніше ніж за 5 робочих днів до дня відключення у разі:</w:t>
            </w:r>
          </w:p>
          <w:p w14:paraId="40B097A6"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06C7034"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1BB8C5C3"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0B197B9F"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1A8797FE"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6BA838A2"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заборгованості за надані послуги з розподілу (передачі) електричної енергії відповідно до умов договору з оператором системи;</w:t>
            </w:r>
          </w:p>
          <w:p w14:paraId="5EDEB00E"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2F918FB2"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2014FF8D"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E42686A"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невиконання припису представника відповідного органу виконавчої влади;</w:t>
            </w:r>
          </w:p>
          <w:p w14:paraId="609C7E5E"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54ACB905"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закінчення терміну дії, розірвання або </w:t>
            </w:r>
            <w:proofErr w:type="spellStart"/>
            <w:r w:rsidRPr="00473F41">
              <w:rPr>
                <w:rFonts w:ascii="Times New Roman" w:hAnsi="Times New Roman" w:cs="Times New Roman"/>
                <w:sz w:val="24"/>
                <w:szCs w:val="24"/>
                <w:shd w:val="clear" w:color="auto" w:fill="FFFFFF"/>
              </w:rPr>
              <w:t>неукладення</w:t>
            </w:r>
            <w:proofErr w:type="spellEnd"/>
            <w:r w:rsidRPr="00473F41">
              <w:rPr>
                <w:rFonts w:ascii="Times New Roman" w:hAnsi="Times New Roman" w:cs="Times New Roman"/>
                <w:sz w:val="24"/>
                <w:szCs w:val="24"/>
                <w:shd w:val="clear" w:color="auto" w:fill="FFFFFF"/>
              </w:rPr>
              <w:t xml:space="preserve"> договору між споживачем та оператором системи;</w:t>
            </w:r>
          </w:p>
          <w:p w14:paraId="6EA8B430"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0142E13E"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закінчення терміну дії договору між споживачем та постачальником "останньої надії" (за умови </w:t>
            </w:r>
            <w:proofErr w:type="spellStart"/>
            <w:r w:rsidRPr="00473F41">
              <w:rPr>
                <w:rFonts w:ascii="Times New Roman" w:hAnsi="Times New Roman" w:cs="Times New Roman"/>
                <w:sz w:val="24"/>
                <w:szCs w:val="24"/>
                <w:shd w:val="clear" w:color="auto" w:fill="FFFFFF"/>
              </w:rPr>
              <w:t>неукладення</w:t>
            </w:r>
            <w:proofErr w:type="spellEnd"/>
            <w:r w:rsidRPr="00473F41">
              <w:rPr>
                <w:rFonts w:ascii="Times New Roman" w:hAnsi="Times New Roman" w:cs="Times New Roman"/>
                <w:sz w:val="24"/>
                <w:szCs w:val="24"/>
                <w:shd w:val="clear" w:color="auto" w:fill="FFFFFF"/>
              </w:rPr>
              <w:t xml:space="preserve"> споживачем договору з іншим </w:t>
            </w:r>
            <w:proofErr w:type="spellStart"/>
            <w:r w:rsidRPr="00473F41">
              <w:rPr>
                <w:rFonts w:ascii="Times New Roman" w:hAnsi="Times New Roman" w:cs="Times New Roman"/>
                <w:sz w:val="24"/>
                <w:szCs w:val="24"/>
                <w:shd w:val="clear" w:color="auto" w:fill="FFFFFF"/>
              </w:rPr>
              <w:t>електропостачальником</w:t>
            </w:r>
            <w:proofErr w:type="spellEnd"/>
            <w:r w:rsidRPr="00473F41">
              <w:rPr>
                <w:rFonts w:ascii="Times New Roman" w:hAnsi="Times New Roman" w:cs="Times New Roman"/>
                <w:sz w:val="24"/>
                <w:szCs w:val="24"/>
                <w:shd w:val="clear" w:color="auto" w:fill="FFFFFF"/>
              </w:rPr>
              <w:t>);</w:t>
            </w:r>
          </w:p>
          <w:p w14:paraId="59157FAF"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DC7B4A0"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p w14:paraId="28D04C4B"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1696BAA"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Створення неналежних умов експлуатації електричних мереж унаслідок незабезпечення збереження електричних мереж, створення умов, наслідком </w:t>
            </w:r>
            <w:r w:rsidRPr="00473F41">
              <w:rPr>
                <w:rFonts w:ascii="Times New Roman" w:hAnsi="Times New Roman" w:cs="Times New Roman"/>
                <w:sz w:val="24"/>
                <w:szCs w:val="24"/>
                <w:shd w:val="clear" w:color="auto" w:fill="FFFFFF"/>
              </w:rPr>
              <w:lastRenderedPageBreak/>
              <w:t>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Правила охорони електричних мереж (на виконання припису представника відповідного органу виконавчої влади);</w:t>
            </w:r>
          </w:p>
          <w:p w14:paraId="5A0BAC6A"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45442C7"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2) </w:t>
            </w:r>
            <w:proofErr w:type="spellStart"/>
            <w:r w:rsidRPr="00473F41">
              <w:rPr>
                <w:rFonts w:ascii="Times New Roman" w:hAnsi="Times New Roman" w:cs="Times New Roman"/>
                <w:sz w:val="24"/>
                <w:szCs w:val="24"/>
                <w:shd w:val="clear" w:color="auto" w:fill="FFFFFF"/>
              </w:rPr>
              <w:t>електропостачальником</w:t>
            </w:r>
            <w:proofErr w:type="spellEnd"/>
            <w:r w:rsidRPr="00473F41">
              <w:rPr>
                <w:rFonts w:ascii="Times New Roman" w:hAnsi="Times New Roman" w:cs="Times New Roman"/>
                <w:sz w:val="24"/>
                <w:szCs w:val="24"/>
                <w:shd w:val="clear" w:color="auto" w:fill="FFFFFF"/>
              </w:rPr>
              <w:t xml:space="preserve"> за умови попередження споживача не пізніше ніж за 10 робочих днів до дня відключення у разі:</w:t>
            </w:r>
          </w:p>
          <w:p w14:paraId="0CE2502D"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5F92CD65"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заборгованості з оплати за спожиту електричну енергію відповідно до умов договору з </w:t>
            </w:r>
            <w:proofErr w:type="spellStart"/>
            <w:r w:rsidRPr="00473F41">
              <w:rPr>
                <w:rFonts w:ascii="Times New Roman" w:hAnsi="Times New Roman" w:cs="Times New Roman"/>
                <w:sz w:val="24"/>
                <w:szCs w:val="24"/>
                <w:shd w:val="clear" w:color="auto" w:fill="FFFFFF"/>
              </w:rPr>
              <w:t>електропостачальником</w:t>
            </w:r>
            <w:proofErr w:type="spellEnd"/>
            <w:r w:rsidRPr="00473F41">
              <w:rPr>
                <w:rFonts w:ascii="Times New Roman" w:hAnsi="Times New Roman" w:cs="Times New Roman"/>
                <w:sz w:val="24"/>
                <w:szCs w:val="24"/>
                <w:shd w:val="clear" w:color="auto" w:fill="FFFFFF"/>
              </w:rPr>
              <w:t>;</w:t>
            </w:r>
          </w:p>
          <w:p w14:paraId="612A96E0"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1DDE7456"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недопущення уповноважених представників </w:t>
            </w:r>
            <w:proofErr w:type="spellStart"/>
            <w:r w:rsidRPr="00473F41">
              <w:rPr>
                <w:rFonts w:ascii="Times New Roman" w:hAnsi="Times New Roman" w:cs="Times New Roman"/>
                <w:sz w:val="24"/>
                <w:szCs w:val="24"/>
                <w:shd w:val="clear" w:color="auto" w:fill="FFFFFF"/>
              </w:rPr>
              <w:t>електропостачальника</w:t>
            </w:r>
            <w:proofErr w:type="spellEnd"/>
            <w:r w:rsidRPr="00473F41">
              <w:rPr>
                <w:rFonts w:ascii="Times New Roman" w:hAnsi="Times New Roman" w:cs="Times New Roman"/>
                <w:sz w:val="24"/>
                <w:szCs w:val="24"/>
                <w:shd w:val="clear" w:color="auto" w:fill="FFFFFF"/>
              </w:rPr>
              <w:t xml:space="preserve"> до розрахункових засобів комерційного обліку електричної енергії, що розташовані на території споживача.</w:t>
            </w:r>
          </w:p>
          <w:p w14:paraId="5B1065CD"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A21B625"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1F1E61A7"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7A559E67"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14:paraId="6B94F558"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41AAC416"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календарний день від дати отримання </w:t>
            </w:r>
            <w:r w:rsidRPr="00473F41">
              <w:rPr>
                <w:rFonts w:ascii="Times New Roman" w:hAnsi="Times New Roman" w:cs="Times New Roman"/>
                <w:sz w:val="24"/>
                <w:szCs w:val="24"/>
                <w:shd w:val="clear" w:color="auto" w:fill="FFFFFF"/>
              </w:rPr>
              <w:lastRenderedPageBreak/>
              <w:t>поштовим відділенням зв'язку, в якому обслуговується одержувач (у разі направлення поштою рекомендованим листом).</w:t>
            </w:r>
          </w:p>
          <w:p w14:paraId="4C951B37"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4F3164C5"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Попередження про припинення постачання електричної енергії може надаватись споживачу в інший спосіб, передбачений договором з </w:t>
            </w:r>
            <w:proofErr w:type="spellStart"/>
            <w:r w:rsidRPr="00473F41">
              <w:rPr>
                <w:rFonts w:ascii="Times New Roman" w:hAnsi="Times New Roman" w:cs="Times New Roman"/>
                <w:sz w:val="24"/>
                <w:szCs w:val="24"/>
                <w:shd w:val="clear" w:color="auto" w:fill="FFFFFF"/>
              </w:rPr>
              <w:t>електропостачальником</w:t>
            </w:r>
            <w:proofErr w:type="spellEnd"/>
            <w:r w:rsidRPr="00473F41">
              <w:rPr>
                <w:rFonts w:ascii="Times New Roman" w:hAnsi="Times New Roman" w:cs="Times New Roman"/>
                <w:sz w:val="24"/>
                <w:szCs w:val="24"/>
                <w:shd w:val="clear" w:color="auto" w:fill="FFFFFF"/>
              </w:rPr>
              <w:t xml:space="preserve"> та договором з оператором системи або додатками до нього.</w:t>
            </w:r>
          </w:p>
          <w:p w14:paraId="0F41FCB4"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34F3BF2C"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14:paraId="71883232"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05F9BA27" w14:textId="77777777" w:rsidR="0004407D" w:rsidRDefault="0004407D" w:rsidP="00146B62">
            <w:pPr>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10FA99D5" w14:textId="77777777" w:rsidR="00146B62" w:rsidRPr="00473F41" w:rsidRDefault="00146B62" w:rsidP="00146B62">
            <w:pPr>
              <w:ind w:firstLine="317"/>
              <w:jc w:val="both"/>
              <w:rPr>
                <w:rFonts w:ascii="Times New Roman" w:hAnsi="Times New Roman" w:cs="Times New Roman"/>
                <w:sz w:val="24"/>
                <w:szCs w:val="24"/>
                <w:shd w:val="clear" w:color="auto" w:fill="FFFFFF"/>
              </w:rPr>
            </w:pPr>
          </w:p>
          <w:p w14:paraId="5E0697AA" w14:textId="77777777" w:rsidR="0004407D" w:rsidRPr="00473F41" w:rsidRDefault="0004407D" w:rsidP="00146B62">
            <w:pPr>
              <w:shd w:val="clear" w:color="auto" w:fill="FFFFFF"/>
              <w:spacing w:after="150"/>
              <w:ind w:firstLine="317"/>
              <w:jc w:val="both"/>
              <w:rPr>
                <w:rFonts w:ascii="Times New Roman" w:hAnsi="Times New Roman" w:cs="Times New Roman"/>
                <w:sz w:val="24"/>
                <w:szCs w:val="24"/>
                <w:shd w:val="clear" w:color="auto" w:fill="FFFFFF"/>
              </w:rPr>
            </w:pPr>
            <w:r w:rsidRPr="00473F41">
              <w:rPr>
                <w:rFonts w:ascii="Times New Roman" w:hAnsi="Times New Roman" w:cs="Times New Roman"/>
                <w:sz w:val="24"/>
                <w:szCs w:val="24"/>
                <w:shd w:val="clear" w:color="auto" w:fill="FFFFFF"/>
              </w:rPr>
              <w:t xml:space="preserve">Оператор системи протягом одного робочого дня після надання споживачу попередження про припинення електроживлення повідомляє про це </w:t>
            </w:r>
            <w:proofErr w:type="spellStart"/>
            <w:r w:rsidRPr="00473F41">
              <w:rPr>
                <w:rFonts w:ascii="Times New Roman" w:hAnsi="Times New Roman" w:cs="Times New Roman"/>
                <w:sz w:val="24"/>
                <w:szCs w:val="24"/>
                <w:shd w:val="clear" w:color="auto" w:fill="FFFFFF"/>
              </w:rPr>
              <w:t>електропостачальника</w:t>
            </w:r>
            <w:proofErr w:type="spellEnd"/>
            <w:r w:rsidRPr="00473F41">
              <w:rPr>
                <w:rFonts w:ascii="Times New Roman" w:hAnsi="Times New Roman" w:cs="Times New Roman"/>
                <w:sz w:val="24"/>
                <w:szCs w:val="24"/>
                <w:shd w:val="clear" w:color="auto" w:fill="FFFFFF"/>
              </w:rPr>
              <w:t xml:space="preserve"> споживача та адміністратора комерційного обліку. У разі отримання оператором системи від </w:t>
            </w:r>
            <w:proofErr w:type="spellStart"/>
            <w:r w:rsidRPr="00473F41">
              <w:rPr>
                <w:rFonts w:ascii="Times New Roman" w:hAnsi="Times New Roman" w:cs="Times New Roman"/>
                <w:sz w:val="24"/>
                <w:szCs w:val="24"/>
                <w:shd w:val="clear" w:color="auto" w:fill="FFFFFF"/>
              </w:rPr>
              <w:t>електропостачальника</w:t>
            </w:r>
            <w:proofErr w:type="spellEnd"/>
            <w:r w:rsidRPr="00473F41">
              <w:rPr>
                <w:rFonts w:ascii="Times New Roman" w:hAnsi="Times New Roman" w:cs="Times New Roman"/>
                <w:sz w:val="24"/>
                <w:szCs w:val="24"/>
                <w:shd w:val="clear" w:color="auto" w:fill="FFFFFF"/>
              </w:rPr>
              <w:t xml:space="preserve">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p w14:paraId="6EB5B8AC" w14:textId="5867225D" w:rsidR="0004407D" w:rsidRPr="00473F41" w:rsidRDefault="0004407D" w:rsidP="0004407D">
            <w:pPr>
              <w:shd w:val="clear" w:color="auto" w:fill="FFFFFF"/>
              <w:spacing w:after="150"/>
              <w:ind w:firstLine="743"/>
              <w:jc w:val="both"/>
              <w:rPr>
                <w:rFonts w:ascii="Times New Roman" w:eastAsia="Times New Roman" w:hAnsi="Times New Roman" w:cs="Times New Roman"/>
                <w:color w:val="333333"/>
                <w:sz w:val="24"/>
                <w:szCs w:val="24"/>
                <w:lang w:eastAsia="uk-UA"/>
              </w:rPr>
            </w:pPr>
          </w:p>
        </w:tc>
        <w:tc>
          <w:tcPr>
            <w:tcW w:w="8364" w:type="dxa"/>
            <w:gridSpan w:val="2"/>
          </w:tcPr>
          <w:p w14:paraId="354BEE45" w14:textId="77777777" w:rsidR="0004407D" w:rsidRPr="00146B62" w:rsidRDefault="0004407D" w:rsidP="00146B62">
            <w:pPr>
              <w:shd w:val="clear" w:color="auto" w:fill="FFFFFF"/>
              <w:spacing w:after="150"/>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lastRenderedPageBreak/>
              <w:t>7.5. Припинення повністю або частково постачання електричної енергії споживачу здійснюється:</w:t>
            </w:r>
          </w:p>
          <w:p w14:paraId="3D009539"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1) оператором системи за умови попередження споживача не пізніше ніж за 5 робочих днів до дня відключення у разі:</w:t>
            </w:r>
          </w:p>
          <w:p w14:paraId="5A698279"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lastRenderedPageBreak/>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1CBF42D6"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7073CE47"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заборгованості за надані послуги з розподілу (передачі) електричної енергії відповідно до умов договору з оператором системи;</w:t>
            </w:r>
          </w:p>
          <w:p w14:paraId="25BD5F06"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6CF32BF0"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невиконання припису представника відповідного органу виконавчої влади;</w:t>
            </w:r>
          </w:p>
          <w:p w14:paraId="481C0900" w14:textId="77777777" w:rsidR="0004407D" w:rsidRDefault="0004407D" w:rsidP="00146B62">
            <w:pPr>
              <w:shd w:val="clear" w:color="auto" w:fill="FFFFFF"/>
              <w:spacing w:after="150"/>
              <w:ind w:firstLine="448"/>
              <w:jc w:val="both"/>
              <w:rPr>
                <w:rFonts w:ascii="Times New Roman" w:hAnsi="Times New Roman" w:cs="Times New Roman"/>
                <w:sz w:val="24"/>
                <w:szCs w:val="24"/>
              </w:rPr>
            </w:pPr>
            <w:r w:rsidRPr="00146B62">
              <w:rPr>
                <w:rFonts w:ascii="Times New Roman" w:hAnsi="Times New Roman" w:cs="Times New Roman"/>
                <w:sz w:val="24"/>
                <w:szCs w:val="24"/>
              </w:rPr>
              <w:t>закінчення терміну дії, розірвання</w:t>
            </w:r>
            <w:r w:rsidRPr="00473F41">
              <w:rPr>
                <w:rFonts w:ascii="Times New Roman" w:hAnsi="Times New Roman" w:cs="Times New Roman"/>
                <w:b/>
                <w:color w:val="0070C0"/>
                <w:sz w:val="24"/>
                <w:szCs w:val="24"/>
              </w:rPr>
              <w:t>,</w:t>
            </w:r>
            <w:r w:rsidRPr="00473F41">
              <w:rPr>
                <w:rFonts w:ascii="Times New Roman" w:hAnsi="Times New Roman" w:cs="Times New Roman"/>
                <w:sz w:val="24"/>
                <w:szCs w:val="24"/>
              </w:rPr>
              <w:t xml:space="preserve"> </w:t>
            </w:r>
            <w:r w:rsidRPr="00473F41">
              <w:rPr>
                <w:rFonts w:ascii="Times New Roman" w:hAnsi="Times New Roman" w:cs="Times New Roman"/>
                <w:b/>
                <w:color w:val="0070C0"/>
                <w:sz w:val="24"/>
                <w:szCs w:val="24"/>
              </w:rPr>
              <w:t>неотримання відповіді від спадкоємця  на запит оператора системи про врегулювання договірних відносин</w:t>
            </w:r>
            <w:r w:rsidRPr="00473F41">
              <w:rPr>
                <w:rFonts w:ascii="Times New Roman" w:hAnsi="Times New Roman" w:cs="Times New Roman"/>
                <w:color w:val="0070C0"/>
                <w:sz w:val="24"/>
                <w:szCs w:val="24"/>
              </w:rPr>
              <w:t xml:space="preserve"> </w:t>
            </w:r>
            <w:r w:rsidRPr="00146B62">
              <w:rPr>
                <w:rFonts w:ascii="Times New Roman" w:hAnsi="Times New Roman" w:cs="Times New Roman"/>
                <w:sz w:val="24"/>
                <w:szCs w:val="24"/>
              </w:rPr>
              <w:t xml:space="preserve">або </w:t>
            </w:r>
            <w:proofErr w:type="spellStart"/>
            <w:r w:rsidRPr="00146B62">
              <w:rPr>
                <w:rFonts w:ascii="Times New Roman" w:hAnsi="Times New Roman" w:cs="Times New Roman"/>
                <w:sz w:val="24"/>
                <w:szCs w:val="24"/>
              </w:rPr>
              <w:t>неукладення</w:t>
            </w:r>
            <w:proofErr w:type="spellEnd"/>
            <w:r w:rsidRPr="00146B62">
              <w:rPr>
                <w:rFonts w:ascii="Times New Roman" w:hAnsi="Times New Roman" w:cs="Times New Roman"/>
                <w:sz w:val="24"/>
                <w:szCs w:val="24"/>
              </w:rPr>
              <w:t xml:space="preserve"> договору,  між споживачем та оператором системи;</w:t>
            </w:r>
          </w:p>
          <w:p w14:paraId="33707316" w14:textId="77777777" w:rsidR="00146B62" w:rsidRPr="00146B62" w:rsidRDefault="00146B62" w:rsidP="00146B62">
            <w:pPr>
              <w:shd w:val="clear" w:color="auto" w:fill="FFFFFF"/>
              <w:spacing w:after="150"/>
              <w:ind w:firstLine="448"/>
              <w:jc w:val="both"/>
              <w:rPr>
                <w:rFonts w:ascii="Times New Roman" w:hAnsi="Times New Roman" w:cs="Times New Roman"/>
                <w:sz w:val="24"/>
                <w:szCs w:val="24"/>
              </w:rPr>
            </w:pPr>
          </w:p>
          <w:p w14:paraId="7BFBE243" w14:textId="302E6464" w:rsidR="00146B62" w:rsidRPr="00146B62" w:rsidRDefault="0004407D" w:rsidP="003024C6">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закінчення терміну дії договору між споживачем та постачальником "останньої надії" (за умови </w:t>
            </w:r>
            <w:proofErr w:type="spellStart"/>
            <w:r w:rsidRPr="00146B62">
              <w:rPr>
                <w:rFonts w:ascii="Times New Roman" w:eastAsia="Times New Roman" w:hAnsi="Times New Roman" w:cs="Times New Roman"/>
                <w:sz w:val="24"/>
                <w:szCs w:val="24"/>
                <w:lang w:eastAsia="uk-UA"/>
              </w:rPr>
              <w:t>неукладення</w:t>
            </w:r>
            <w:proofErr w:type="spellEnd"/>
            <w:r w:rsidRPr="00146B62">
              <w:rPr>
                <w:rFonts w:ascii="Times New Roman" w:eastAsia="Times New Roman" w:hAnsi="Times New Roman" w:cs="Times New Roman"/>
                <w:sz w:val="24"/>
                <w:szCs w:val="24"/>
                <w:lang w:eastAsia="uk-UA"/>
              </w:rPr>
              <w:t xml:space="preserve"> споживачем договору з іншим </w:t>
            </w:r>
            <w:proofErr w:type="spellStart"/>
            <w:r w:rsidRPr="00146B62">
              <w:rPr>
                <w:rFonts w:ascii="Times New Roman" w:eastAsia="Times New Roman" w:hAnsi="Times New Roman" w:cs="Times New Roman"/>
                <w:sz w:val="24"/>
                <w:szCs w:val="24"/>
                <w:lang w:eastAsia="uk-UA"/>
              </w:rPr>
              <w:t>електропостачальником</w:t>
            </w:r>
            <w:proofErr w:type="spellEnd"/>
            <w:r w:rsidRPr="00146B62">
              <w:rPr>
                <w:rFonts w:ascii="Times New Roman" w:eastAsia="Times New Roman" w:hAnsi="Times New Roman" w:cs="Times New Roman"/>
                <w:sz w:val="24"/>
                <w:szCs w:val="24"/>
                <w:lang w:eastAsia="uk-UA"/>
              </w:rPr>
              <w:t>);</w:t>
            </w:r>
          </w:p>
          <w:p w14:paraId="049DB3FE"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w:t>
            </w:r>
            <w:hyperlink r:id="rId14" w:tgtFrame="_blank" w:history="1">
              <w:r w:rsidRPr="00146B62">
                <w:rPr>
                  <w:rStyle w:val="a4"/>
                  <w:rFonts w:ascii="Times New Roman" w:eastAsia="Times New Roman" w:hAnsi="Times New Roman" w:cs="Times New Roman"/>
                  <w:color w:val="auto"/>
                  <w:sz w:val="24"/>
                  <w:szCs w:val="24"/>
                  <w:u w:val="none"/>
                  <w:lang w:eastAsia="uk-UA"/>
                </w:rPr>
                <w:t>постановою Кабінету Міністрів України від 04 березня 1997 року N 209</w:t>
              </w:r>
            </w:hyperlink>
            <w:r w:rsidRPr="00146B62">
              <w:rPr>
                <w:rFonts w:ascii="Times New Roman" w:eastAsia="Times New Roman" w:hAnsi="Times New Roman" w:cs="Times New Roman"/>
                <w:sz w:val="24"/>
                <w:szCs w:val="24"/>
                <w:lang w:eastAsia="uk-UA"/>
              </w:rPr>
              <w:t> (далі - Правила охорони електричних мереж);</w:t>
            </w:r>
          </w:p>
          <w:p w14:paraId="310EBEE9"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w:t>
            </w:r>
            <w:r w:rsidRPr="00146B62">
              <w:rPr>
                <w:rFonts w:ascii="Times New Roman" w:eastAsia="Times New Roman" w:hAnsi="Times New Roman" w:cs="Times New Roman"/>
                <w:sz w:val="24"/>
                <w:szCs w:val="24"/>
                <w:lang w:eastAsia="uk-UA"/>
              </w:rPr>
              <w:lastRenderedPageBreak/>
              <w:t>споживачем порушуються </w:t>
            </w:r>
            <w:hyperlink r:id="rId15" w:tgtFrame="_blank" w:history="1">
              <w:r w:rsidRPr="00146B62">
                <w:rPr>
                  <w:rStyle w:val="a4"/>
                  <w:rFonts w:ascii="Times New Roman" w:eastAsia="Times New Roman" w:hAnsi="Times New Roman" w:cs="Times New Roman"/>
                  <w:color w:val="auto"/>
                  <w:sz w:val="24"/>
                  <w:szCs w:val="24"/>
                  <w:u w:val="none"/>
                  <w:lang w:eastAsia="uk-UA"/>
                </w:rPr>
                <w:t>Правила охорони електричних мереж</w:t>
              </w:r>
            </w:hyperlink>
            <w:r w:rsidRPr="00146B62">
              <w:rPr>
                <w:rFonts w:ascii="Times New Roman" w:eastAsia="Times New Roman" w:hAnsi="Times New Roman" w:cs="Times New Roman"/>
                <w:sz w:val="24"/>
                <w:szCs w:val="24"/>
                <w:lang w:eastAsia="uk-UA"/>
              </w:rPr>
              <w:t> (на виконання припису представника відповідного органу виконавчої влади);</w:t>
            </w:r>
          </w:p>
          <w:p w14:paraId="1DBECDDC"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2) </w:t>
            </w:r>
            <w:proofErr w:type="spellStart"/>
            <w:r w:rsidRPr="00146B62">
              <w:rPr>
                <w:rFonts w:ascii="Times New Roman" w:eastAsia="Times New Roman" w:hAnsi="Times New Roman" w:cs="Times New Roman"/>
                <w:sz w:val="24"/>
                <w:szCs w:val="24"/>
                <w:lang w:eastAsia="uk-UA"/>
              </w:rPr>
              <w:t>електропостачальником</w:t>
            </w:r>
            <w:proofErr w:type="spellEnd"/>
            <w:r w:rsidRPr="00146B62">
              <w:rPr>
                <w:rFonts w:ascii="Times New Roman" w:eastAsia="Times New Roman" w:hAnsi="Times New Roman" w:cs="Times New Roman"/>
                <w:sz w:val="24"/>
                <w:szCs w:val="24"/>
                <w:lang w:eastAsia="uk-UA"/>
              </w:rPr>
              <w:t xml:space="preserve"> за умови попередження споживача не пізніше ніж за 10 робочих днів до дня відключення у разі:</w:t>
            </w:r>
          </w:p>
          <w:p w14:paraId="3BEC22E6"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заборгованості з оплати за спожиту електричну енергію відповідно до умов договору з </w:t>
            </w:r>
            <w:proofErr w:type="spellStart"/>
            <w:r w:rsidRPr="00146B62">
              <w:rPr>
                <w:rFonts w:ascii="Times New Roman" w:eastAsia="Times New Roman" w:hAnsi="Times New Roman" w:cs="Times New Roman"/>
                <w:sz w:val="24"/>
                <w:szCs w:val="24"/>
                <w:lang w:eastAsia="uk-UA"/>
              </w:rPr>
              <w:t>електропостачальником</w:t>
            </w:r>
            <w:proofErr w:type="spellEnd"/>
            <w:r w:rsidRPr="00146B62">
              <w:rPr>
                <w:rFonts w:ascii="Times New Roman" w:eastAsia="Times New Roman" w:hAnsi="Times New Roman" w:cs="Times New Roman"/>
                <w:sz w:val="24"/>
                <w:szCs w:val="24"/>
                <w:lang w:eastAsia="uk-UA"/>
              </w:rPr>
              <w:t>;</w:t>
            </w:r>
          </w:p>
          <w:p w14:paraId="6D03B150"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недопущення уповноважених представників </w:t>
            </w:r>
            <w:proofErr w:type="spellStart"/>
            <w:r w:rsidRPr="00146B62">
              <w:rPr>
                <w:rFonts w:ascii="Times New Roman" w:eastAsia="Times New Roman" w:hAnsi="Times New Roman" w:cs="Times New Roman"/>
                <w:sz w:val="24"/>
                <w:szCs w:val="24"/>
                <w:lang w:eastAsia="uk-UA"/>
              </w:rPr>
              <w:t>електропостачальника</w:t>
            </w:r>
            <w:proofErr w:type="spellEnd"/>
            <w:r w:rsidRPr="00146B62">
              <w:rPr>
                <w:rFonts w:ascii="Times New Roman" w:eastAsia="Times New Roman" w:hAnsi="Times New Roman" w:cs="Times New Roman"/>
                <w:sz w:val="24"/>
                <w:szCs w:val="24"/>
                <w:lang w:eastAsia="uk-UA"/>
              </w:rPr>
              <w:t xml:space="preserve"> до розрахункових засобів комерційного обліку електричної енергії, що розташовані на території споживача.</w:t>
            </w:r>
          </w:p>
          <w:p w14:paraId="41B62926"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04555D9E"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відповідальної особи, якою оформлено попередження.</w:t>
            </w:r>
          </w:p>
          <w:p w14:paraId="59F51C76"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2B51BF33"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 xml:space="preserve">Попередження про припинення постачання електричної енергії може надаватись споживачу в інший спосіб, передбачений договором з </w:t>
            </w:r>
            <w:proofErr w:type="spellStart"/>
            <w:r w:rsidRPr="00146B62">
              <w:rPr>
                <w:rFonts w:ascii="Times New Roman" w:eastAsia="Times New Roman" w:hAnsi="Times New Roman" w:cs="Times New Roman"/>
                <w:sz w:val="24"/>
                <w:szCs w:val="24"/>
                <w:lang w:eastAsia="uk-UA"/>
              </w:rPr>
              <w:t>електропостачальником</w:t>
            </w:r>
            <w:proofErr w:type="spellEnd"/>
            <w:r w:rsidRPr="00146B62">
              <w:rPr>
                <w:rFonts w:ascii="Times New Roman" w:eastAsia="Times New Roman" w:hAnsi="Times New Roman" w:cs="Times New Roman"/>
                <w:sz w:val="24"/>
                <w:szCs w:val="24"/>
                <w:lang w:eastAsia="uk-UA"/>
              </w:rPr>
              <w:t xml:space="preserve"> та договором з оператором системи або додатками до нього.</w:t>
            </w:r>
          </w:p>
          <w:p w14:paraId="7A20C351"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lastRenderedPageBreak/>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14:paraId="55F1F8AE" w14:textId="77777777" w:rsidR="0004407D" w:rsidRPr="00146B62" w:rsidRDefault="0004407D" w:rsidP="00146B62">
            <w:pPr>
              <w:shd w:val="clear" w:color="auto" w:fill="FFFFFF"/>
              <w:spacing w:after="150"/>
              <w:ind w:firstLine="448"/>
              <w:jc w:val="both"/>
              <w:rPr>
                <w:rFonts w:ascii="Times New Roman" w:eastAsia="Times New Roman" w:hAnsi="Times New Roman" w:cs="Times New Roman"/>
                <w:sz w:val="24"/>
                <w:szCs w:val="24"/>
                <w:lang w:eastAsia="uk-UA"/>
              </w:rPr>
            </w:pPr>
            <w:r w:rsidRPr="00146B62">
              <w:rPr>
                <w:rFonts w:ascii="Times New Roman" w:eastAsia="Times New Roman" w:hAnsi="Times New Roman" w:cs="Times New Roman"/>
                <w:sz w:val="24"/>
                <w:szCs w:val="24"/>
                <w:lang w:eastAsia="uk-UA"/>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3465F68E" w14:textId="150E0F52" w:rsidR="0004407D" w:rsidRPr="00473F41" w:rsidRDefault="0004407D" w:rsidP="00146B62">
            <w:pPr>
              <w:shd w:val="clear" w:color="auto" w:fill="FFFFFF"/>
              <w:spacing w:after="150"/>
              <w:ind w:firstLine="448"/>
              <w:jc w:val="both"/>
              <w:rPr>
                <w:rFonts w:ascii="Times New Roman" w:eastAsia="Times New Roman" w:hAnsi="Times New Roman" w:cs="Times New Roman"/>
                <w:color w:val="333333"/>
                <w:sz w:val="24"/>
                <w:szCs w:val="24"/>
                <w:lang w:eastAsia="uk-UA"/>
              </w:rPr>
            </w:pPr>
            <w:r w:rsidRPr="00146B62">
              <w:rPr>
                <w:rFonts w:ascii="Times New Roman" w:eastAsia="Times New Roman" w:hAnsi="Times New Roman" w:cs="Times New Roman"/>
                <w:sz w:val="24"/>
                <w:szCs w:val="24"/>
                <w:lang w:eastAsia="uk-UA"/>
              </w:rPr>
              <w:t xml:space="preserve">Оператор системи протягом одного робочого дня після надання споживачу попередження про припинення електроживлення повідомляє про це </w:t>
            </w:r>
            <w:proofErr w:type="spellStart"/>
            <w:r w:rsidRPr="00146B62">
              <w:rPr>
                <w:rFonts w:ascii="Times New Roman" w:eastAsia="Times New Roman" w:hAnsi="Times New Roman" w:cs="Times New Roman"/>
                <w:sz w:val="24"/>
                <w:szCs w:val="24"/>
                <w:lang w:eastAsia="uk-UA"/>
              </w:rPr>
              <w:t>електропостачальника</w:t>
            </w:r>
            <w:proofErr w:type="spellEnd"/>
            <w:r w:rsidRPr="00146B62">
              <w:rPr>
                <w:rFonts w:ascii="Times New Roman" w:eastAsia="Times New Roman" w:hAnsi="Times New Roman" w:cs="Times New Roman"/>
                <w:sz w:val="24"/>
                <w:szCs w:val="24"/>
                <w:lang w:eastAsia="uk-UA"/>
              </w:rPr>
              <w:t xml:space="preserve"> споживача та адміністратора комерційного обліку. У разі отримання оператором системи від </w:t>
            </w:r>
            <w:proofErr w:type="spellStart"/>
            <w:r w:rsidRPr="00146B62">
              <w:rPr>
                <w:rFonts w:ascii="Times New Roman" w:eastAsia="Times New Roman" w:hAnsi="Times New Roman" w:cs="Times New Roman"/>
                <w:sz w:val="24"/>
                <w:szCs w:val="24"/>
                <w:lang w:eastAsia="uk-UA"/>
              </w:rPr>
              <w:t>електропостачальника</w:t>
            </w:r>
            <w:proofErr w:type="spellEnd"/>
            <w:r w:rsidRPr="00146B62">
              <w:rPr>
                <w:rFonts w:ascii="Times New Roman" w:eastAsia="Times New Roman" w:hAnsi="Times New Roman" w:cs="Times New Roman"/>
                <w:sz w:val="24"/>
                <w:szCs w:val="24"/>
                <w:lang w:eastAsia="uk-UA"/>
              </w:rPr>
              <w:t xml:space="preserve">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tc>
      </w:tr>
      <w:tr w:rsidR="00041A39" w:rsidRPr="00473F41" w14:paraId="49050320" w14:textId="77777777" w:rsidTr="00100116">
        <w:trPr>
          <w:trHeight w:val="420"/>
        </w:trPr>
        <w:tc>
          <w:tcPr>
            <w:tcW w:w="16302" w:type="dxa"/>
            <w:gridSpan w:val="4"/>
          </w:tcPr>
          <w:p w14:paraId="26E20C77" w14:textId="7057AF67" w:rsidR="00041A39" w:rsidRPr="00473F41" w:rsidRDefault="0004407D" w:rsidP="005B39B6">
            <w:pPr>
              <w:jc w:val="center"/>
              <w:rPr>
                <w:rFonts w:ascii="Times New Roman" w:hAnsi="Times New Roman" w:cs="Times New Roman"/>
                <w:b/>
                <w:bCs/>
                <w:sz w:val="24"/>
                <w:szCs w:val="24"/>
              </w:rPr>
            </w:pPr>
            <w:r w:rsidRPr="00473F41">
              <w:rPr>
                <w:rFonts w:ascii="Times New Roman" w:hAnsi="Times New Roman" w:cs="Times New Roman"/>
                <w:b/>
                <w:bCs/>
                <w:sz w:val="24"/>
                <w:szCs w:val="24"/>
              </w:rPr>
              <w:lastRenderedPageBreak/>
              <w:t>XI. Виробництво електричної енергії в умовах роздрібного ринку</w:t>
            </w:r>
          </w:p>
        </w:tc>
      </w:tr>
      <w:tr w:rsidR="00AB7042" w:rsidRPr="00473F41" w14:paraId="45BE3827" w14:textId="77777777" w:rsidTr="00100116">
        <w:trPr>
          <w:trHeight w:val="556"/>
        </w:trPr>
        <w:tc>
          <w:tcPr>
            <w:tcW w:w="16302" w:type="dxa"/>
            <w:gridSpan w:val="4"/>
          </w:tcPr>
          <w:p w14:paraId="690D7E96" w14:textId="0B1A436F" w:rsidR="0004407D" w:rsidRPr="00473F41" w:rsidRDefault="0004407D" w:rsidP="0004407D">
            <w:pPr>
              <w:jc w:val="center"/>
              <w:rPr>
                <w:rFonts w:ascii="Times New Roman" w:hAnsi="Times New Roman" w:cs="Times New Roman"/>
                <w:sz w:val="24"/>
                <w:szCs w:val="24"/>
              </w:rPr>
            </w:pPr>
            <w:r w:rsidRPr="00473F41">
              <w:rPr>
                <w:rFonts w:ascii="Times New Roman" w:hAnsi="Times New Roman" w:cs="Times New Roman"/>
                <w:b/>
                <w:sz w:val="24"/>
                <w:szCs w:val="24"/>
              </w:rPr>
              <w:t>11.3. Особливості продажу та обліку електричної енергії, виробленої генеруючими установками приватних домогосподарств, а також розрахунків за неї</w:t>
            </w:r>
          </w:p>
        </w:tc>
      </w:tr>
      <w:tr w:rsidR="00851316" w:rsidRPr="00473F41" w14:paraId="230B9522" w14:textId="77777777" w:rsidTr="003024C6">
        <w:trPr>
          <w:trHeight w:val="1412"/>
        </w:trPr>
        <w:tc>
          <w:tcPr>
            <w:tcW w:w="7938" w:type="dxa"/>
            <w:gridSpan w:val="2"/>
          </w:tcPr>
          <w:p w14:paraId="5CD0754B" w14:textId="77777777" w:rsidR="0004407D" w:rsidRPr="00473F41" w:rsidRDefault="0004407D" w:rsidP="0004407D">
            <w:pPr>
              <w:jc w:val="both"/>
              <w:rPr>
                <w:rFonts w:ascii="Times New Roman" w:hAnsi="Times New Roman" w:cs="Times New Roman"/>
                <w:sz w:val="24"/>
                <w:szCs w:val="24"/>
              </w:rPr>
            </w:pPr>
            <w:r w:rsidRPr="00473F41">
              <w:rPr>
                <w:rFonts w:ascii="Times New Roman" w:hAnsi="Times New Roman" w:cs="Times New Roman"/>
                <w:sz w:val="24"/>
                <w:szCs w:val="24"/>
              </w:rPr>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w:t>
            </w:r>
            <w:r w:rsidRPr="00473F41">
              <w:rPr>
                <w:rFonts w:ascii="Times New Roman" w:hAnsi="Times New Roman" w:cs="Times New Roman"/>
                <w:sz w:val="24"/>
                <w:szCs w:val="24"/>
              </w:rPr>
              <w:lastRenderedPageBreak/>
              <w:t>домогосподарством новий власник звертається у порядку, передбаченому пунктом 11.3.4 цієї глави.</w:t>
            </w:r>
          </w:p>
          <w:p w14:paraId="4430A44C" w14:textId="77777777" w:rsidR="0004407D" w:rsidRPr="00473F41" w:rsidRDefault="0004407D" w:rsidP="0004407D">
            <w:pPr>
              <w:jc w:val="both"/>
              <w:rPr>
                <w:rFonts w:ascii="Times New Roman" w:hAnsi="Times New Roman" w:cs="Times New Roman"/>
                <w:sz w:val="24"/>
                <w:szCs w:val="24"/>
              </w:rPr>
            </w:pPr>
          </w:p>
          <w:p w14:paraId="191BE096" w14:textId="77777777" w:rsidR="0004407D" w:rsidRPr="00473F41" w:rsidRDefault="0004407D" w:rsidP="003024C6">
            <w:pPr>
              <w:ind w:firstLine="317"/>
              <w:jc w:val="both"/>
              <w:rPr>
                <w:rFonts w:ascii="Times New Roman" w:hAnsi="Times New Roman" w:cs="Times New Roman"/>
                <w:sz w:val="24"/>
                <w:szCs w:val="24"/>
              </w:rPr>
            </w:pPr>
            <w:r w:rsidRPr="00473F41">
              <w:rPr>
                <w:rFonts w:ascii="Times New Roman" w:hAnsi="Times New Roman" w:cs="Times New Roman"/>
                <w:sz w:val="24"/>
                <w:szCs w:val="24"/>
              </w:rPr>
              <w:t>У разі технічного переоснащення генеруючої установки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повідомляє протягом одного дня постачальника універсальних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встановлення генеруючої установки та інші зміни умов договору.</w:t>
            </w:r>
          </w:p>
          <w:p w14:paraId="5D83A053" w14:textId="77777777" w:rsidR="0004407D" w:rsidRPr="00473F41" w:rsidRDefault="0004407D" w:rsidP="003024C6">
            <w:pPr>
              <w:ind w:firstLine="317"/>
              <w:jc w:val="both"/>
              <w:rPr>
                <w:rFonts w:ascii="Times New Roman" w:hAnsi="Times New Roman" w:cs="Times New Roman"/>
                <w:sz w:val="24"/>
                <w:szCs w:val="24"/>
              </w:rPr>
            </w:pPr>
          </w:p>
          <w:p w14:paraId="1DAA7515" w14:textId="77777777" w:rsidR="0004407D" w:rsidRPr="00473F41" w:rsidRDefault="0004407D" w:rsidP="0004407D">
            <w:pPr>
              <w:jc w:val="both"/>
              <w:rPr>
                <w:rFonts w:ascii="Times New Roman" w:hAnsi="Times New Roman" w:cs="Times New Roman"/>
                <w:b/>
                <w:sz w:val="24"/>
                <w:szCs w:val="24"/>
              </w:rPr>
            </w:pPr>
            <w:r w:rsidRPr="00473F41">
              <w:rPr>
                <w:rFonts w:ascii="Times New Roman" w:hAnsi="Times New Roman" w:cs="Times New Roman"/>
                <w:b/>
                <w:sz w:val="24"/>
                <w:szCs w:val="24"/>
              </w:rPr>
              <w:t xml:space="preserve">відсутній абзац </w:t>
            </w:r>
          </w:p>
          <w:p w14:paraId="2F5A73CE" w14:textId="77777777" w:rsidR="0004407D" w:rsidRPr="00473F41" w:rsidRDefault="0004407D" w:rsidP="0004407D">
            <w:pPr>
              <w:jc w:val="both"/>
              <w:rPr>
                <w:rFonts w:ascii="Times New Roman" w:hAnsi="Times New Roman" w:cs="Times New Roman"/>
                <w:sz w:val="24"/>
                <w:szCs w:val="24"/>
              </w:rPr>
            </w:pPr>
          </w:p>
          <w:p w14:paraId="3C19831F" w14:textId="77777777" w:rsidR="0004407D" w:rsidRPr="00473F41" w:rsidRDefault="0004407D" w:rsidP="0004407D">
            <w:pPr>
              <w:jc w:val="both"/>
              <w:rPr>
                <w:rFonts w:ascii="Times New Roman" w:hAnsi="Times New Roman" w:cs="Times New Roman"/>
                <w:sz w:val="24"/>
                <w:szCs w:val="24"/>
              </w:rPr>
            </w:pPr>
          </w:p>
          <w:p w14:paraId="39C81B92" w14:textId="77777777" w:rsidR="0004407D" w:rsidRPr="00473F41" w:rsidRDefault="0004407D" w:rsidP="0004407D">
            <w:pPr>
              <w:jc w:val="both"/>
              <w:rPr>
                <w:rFonts w:ascii="Times New Roman" w:hAnsi="Times New Roman" w:cs="Times New Roman"/>
                <w:sz w:val="24"/>
                <w:szCs w:val="24"/>
              </w:rPr>
            </w:pPr>
          </w:p>
          <w:p w14:paraId="5B571386" w14:textId="77777777" w:rsidR="00AB7042" w:rsidRPr="00473F41" w:rsidRDefault="00AB7042" w:rsidP="00AB7042">
            <w:pPr>
              <w:shd w:val="clear" w:color="auto" w:fill="FFFFFF"/>
              <w:spacing w:after="150"/>
              <w:ind w:firstLine="450"/>
              <w:jc w:val="both"/>
              <w:rPr>
                <w:rFonts w:ascii="Times New Roman" w:eastAsia="Times New Roman" w:hAnsi="Times New Roman" w:cs="Times New Roman"/>
                <w:color w:val="333333"/>
                <w:sz w:val="24"/>
                <w:szCs w:val="24"/>
                <w:lang w:eastAsia="uk-UA"/>
              </w:rPr>
            </w:pPr>
          </w:p>
          <w:p w14:paraId="0EB86A38" w14:textId="77777777" w:rsidR="00AB7042" w:rsidRPr="00473F41" w:rsidRDefault="00AB7042" w:rsidP="007A2334">
            <w:pPr>
              <w:shd w:val="clear" w:color="auto" w:fill="FFFFFF"/>
              <w:spacing w:after="150"/>
              <w:jc w:val="both"/>
              <w:rPr>
                <w:rFonts w:ascii="Times New Roman" w:eastAsia="Times New Roman" w:hAnsi="Times New Roman" w:cs="Times New Roman"/>
                <w:color w:val="333333"/>
                <w:sz w:val="24"/>
                <w:szCs w:val="24"/>
                <w:lang w:eastAsia="uk-UA"/>
              </w:rPr>
            </w:pPr>
          </w:p>
          <w:p w14:paraId="090CFD3D" w14:textId="5BF1CE6C" w:rsidR="00851316" w:rsidRPr="00473F41" w:rsidRDefault="00851316" w:rsidP="003024C6">
            <w:pPr>
              <w:shd w:val="clear" w:color="auto" w:fill="FFFFFF"/>
              <w:spacing w:after="150"/>
              <w:jc w:val="both"/>
              <w:rPr>
                <w:rFonts w:ascii="Times New Roman" w:hAnsi="Times New Roman" w:cs="Times New Roman"/>
                <w:sz w:val="24"/>
                <w:szCs w:val="24"/>
              </w:rPr>
            </w:pPr>
            <w:bookmarkStart w:id="3" w:name="n2380"/>
            <w:bookmarkEnd w:id="3"/>
          </w:p>
        </w:tc>
        <w:tc>
          <w:tcPr>
            <w:tcW w:w="8364" w:type="dxa"/>
            <w:gridSpan w:val="2"/>
          </w:tcPr>
          <w:p w14:paraId="1D977012" w14:textId="77777777" w:rsidR="00B8288A" w:rsidRPr="00473F41" w:rsidRDefault="00B8288A" w:rsidP="00B8288A">
            <w:pPr>
              <w:jc w:val="both"/>
              <w:rPr>
                <w:rFonts w:ascii="Times New Roman" w:hAnsi="Times New Roman" w:cs="Times New Roman"/>
                <w:sz w:val="24"/>
                <w:szCs w:val="24"/>
              </w:rPr>
            </w:pPr>
            <w:r w:rsidRPr="00473F41">
              <w:rPr>
                <w:rFonts w:ascii="Times New Roman" w:hAnsi="Times New Roman" w:cs="Times New Roman"/>
                <w:sz w:val="24"/>
                <w:szCs w:val="24"/>
              </w:rPr>
              <w:lastRenderedPageBreak/>
              <w:t xml:space="preserve">11.3.8. Зміна сторони взаємовідносин за приватним домогосподарством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 Для переоформлення договору про купівлю-продаж електричної енергії за "зеленим" тарифом приватним </w:t>
            </w:r>
            <w:r w:rsidRPr="00473F41">
              <w:rPr>
                <w:rFonts w:ascii="Times New Roman" w:hAnsi="Times New Roman" w:cs="Times New Roman"/>
                <w:sz w:val="24"/>
                <w:szCs w:val="24"/>
              </w:rPr>
              <w:lastRenderedPageBreak/>
              <w:t>домогосподарством новий власник звертається у порядку, передбаченому пунктом 11.3.4 цієї глави.</w:t>
            </w:r>
          </w:p>
          <w:p w14:paraId="55B313D7" w14:textId="77777777" w:rsidR="00B8288A" w:rsidRPr="00473F41" w:rsidRDefault="00B8288A" w:rsidP="00B8288A">
            <w:pPr>
              <w:jc w:val="both"/>
              <w:rPr>
                <w:rFonts w:ascii="Times New Roman" w:hAnsi="Times New Roman" w:cs="Times New Roman"/>
                <w:sz w:val="24"/>
                <w:szCs w:val="24"/>
              </w:rPr>
            </w:pPr>
          </w:p>
          <w:p w14:paraId="520D0CE0" w14:textId="77777777" w:rsidR="00B8288A" w:rsidRPr="00473F41" w:rsidRDefault="00B8288A" w:rsidP="003024C6">
            <w:pPr>
              <w:ind w:firstLine="318"/>
              <w:jc w:val="both"/>
              <w:rPr>
                <w:rFonts w:ascii="Times New Roman" w:hAnsi="Times New Roman" w:cs="Times New Roman"/>
                <w:sz w:val="24"/>
                <w:szCs w:val="24"/>
              </w:rPr>
            </w:pPr>
            <w:r w:rsidRPr="00473F41">
              <w:rPr>
                <w:rFonts w:ascii="Times New Roman" w:hAnsi="Times New Roman" w:cs="Times New Roman"/>
                <w:sz w:val="24"/>
                <w:szCs w:val="24"/>
              </w:rPr>
              <w:t>У разі технічного переоснащення генеруючої установки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повідомляє протягом одного дня постачальника універсальних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встановлення генеруючої установки та інші зміни умов договору.</w:t>
            </w:r>
          </w:p>
          <w:p w14:paraId="59B3CB2F" w14:textId="77777777" w:rsidR="00B8288A" w:rsidRPr="00473F41" w:rsidRDefault="00B8288A" w:rsidP="003024C6">
            <w:pPr>
              <w:ind w:firstLine="318"/>
              <w:jc w:val="both"/>
              <w:rPr>
                <w:rFonts w:ascii="Times New Roman" w:hAnsi="Times New Roman" w:cs="Times New Roman"/>
                <w:sz w:val="24"/>
                <w:szCs w:val="24"/>
              </w:rPr>
            </w:pPr>
          </w:p>
          <w:p w14:paraId="152B7D37" w14:textId="77777777" w:rsidR="00AB7042" w:rsidRDefault="00B8288A" w:rsidP="003024C6">
            <w:pPr>
              <w:ind w:firstLine="318"/>
              <w:jc w:val="both"/>
              <w:rPr>
                <w:rFonts w:ascii="Times New Roman" w:eastAsia="Calibri" w:hAnsi="Times New Roman" w:cs="Times New Roman"/>
                <w:b/>
                <w:color w:val="0070C0"/>
                <w:sz w:val="24"/>
                <w:szCs w:val="24"/>
              </w:rPr>
            </w:pPr>
            <w:r w:rsidRPr="00473F41">
              <w:rPr>
                <w:rFonts w:ascii="Times New Roman" w:eastAsia="Calibri" w:hAnsi="Times New Roman" w:cs="Times New Roman"/>
                <w:b/>
                <w:color w:val="0070C0"/>
                <w:sz w:val="24"/>
                <w:szCs w:val="24"/>
              </w:rPr>
              <w:t>Дія договору про купівлю-продаж електричної енергії за «зеленим» тарифом приватним домогосподарством припиняється у разі смерті побутового споживача. Після набуття спадкоємцем права власності на об’єкт побутового споживача, що підтверджується копією витягу з Державного реєстру речових прав на нерухоме майно про реєстрацію права власності, з новим власником цього об’єкта укладається договір про купівлю-продаж електричної енергії за «зеленим» тарифом приватним домогосподарством у порядку, передбаченому цими Правилами, умови якого відповідно до частини третьої статті 631 ЦКУ застосовуються до відносин, які виникли з дати відкриття спадщини до моменту укладення договору.</w:t>
            </w:r>
          </w:p>
          <w:p w14:paraId="525BB3BF" w14:textId="576E677F" w:rsidR="003024C6" w:rsidRPr="00473F41" w:rsidRDefault="003024C6" w:rsidP="003024C6">
            <w:pPr>
              <w:ind w:firstLine="318"/>
              <w:jc w:val="both"/>
              <w:rPr>
                <w:rFonts w:ascii="Times New Roman" w:hAnsi="Times New Roman" w:cs="Times New Roman"/>
                <w:b/>
                <w:color w:val="0070C0"/>
                <w:sz w:val="24"/>
                <w:szCs w:val="24"/>
              </w:rPr>
            </w:pPr>
          </w:p>
        </w:tc>
      </w:tr>
      <w:tr w:rsidR="00AB7042" w:rsidRPr="00473F41" w14:paraId="74BA2E39" w14:textId="1CFECFFE" w:rsidTr="00100116">
        <w:trPr>
          <w:trHeight w:val="675"/>
        </w:trPr>
        <w:tc>
          <w:tcPr>
            <w:tcW w:w="7938" w:type="dxa"/>
            <w:gridSpan w:val="2"/>
          </w:tcPr>
          <w:p w14:paraId="3F60805C" w14:textId="77777777" w:rsidR="00782B26" w:rsidRPr="00473F41" w:rsidRDefault="00782B26" w:rsidP="00782B26">
            <w:pPr>
              <w:jc w:val="both"/>
              <w:rPr>
                <w:rFonts w:ascii="Times New Roman" w:hAnsi="Times New Roman" w:cs="Times New Roman"/>
                <w:sz w:val="24"/>
                <w:szCs w:val="24"/>
              </w:rPr>
            </w:pPr>
            <w:r w:rsidRPr="00473F41">
              <w:rPr>
                <w:rFonts w:ascii="Times New Roman" w:hAnsi="Times New Roman" w:cs="Times New Roman"/>
                <w:sz w:val="24"/>
                <w:szCs w:val="24"/>
              </w:rPr>
              <w:lastRenderedPageBreak/>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14:paraId="74291386" w14:textId="77777777" w:rsidR="00782B26" w:rsidRPr="00473F41" w:rsidRDefault="00782B26" w:rsidP="00782B26">
            <w:pPr>
              <w:jc w:val="both"/>
              <w:rPr>
                <w:rFonts w:ascii="Times New Roman" w:hAnsi="Times New Roman" w:cs="Times New Roman"/>
                <w:sz w:val="24"/>
                <w:szCs w:val="24"/>
              </w:rPr>
            </w:pPr>
          </w:p>
          <w:p w14:paraId="66DEEE2B" w14:textId="77777777" w:rsidR="00782B26" w:rsidRPr="00473F41" w:rsidRDefault="00782B26"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на основі даних, отриманих від </w:t>
            </w:r>
            <w:r w:rsidRPr="00473F41">
              <w:rPr>
                <w:rFonts w:ascii="Times New Roman" w:hAnsi="Times New Roman" w:cs="Times New Roman"/>
                <w:sz w:val="24"/>
                <w:szCs w:val="24"/>
              </w:rPr>
              <w:lastRenderedPageBreak/>
              <w:t xml:space="preserve">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10 числа календарного місяця, наступного за розрахунковим, не повернув або не надав до них свої зауваження, такий Звіт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та Акт купівлі-продажу електричної енергії вважаються погодженими.</w:t>
            </w:r>
          </w:p>
          <w:p w14:paraId="1163D671" w14:textId="77777777" w:rsidR="00782B26" w:rsidRPr="00473F41" w:rsidRDefault="00782B26" w:rsidP="003024C6">
            <w:pPr>
              <w:ind w:firstLine="459"/>
              <w:jc w:val="both"/>
              <w:rPr>
                <w:rFonts w:ascii="Times New Roman" w:hAnsi="Times New Roman" w:cs="Times New Roman"/>
                <w:sz w:val="24"/>
                <w:szCs w:val="24"/>
              </w:rPr>
            </w:pPr>
          </w:p>
          <w:p w14:paraId="3E267954" w14:textId="77777777" w:rsidR="00782B26" w:rsidRPr="00473F41" w:rsidRDefault="00782B26" w:rsidP="003024C6">
            <w:pPr>
              <w:ind w:firstLine="459"/>
              <w:jc w:val="both"/>
              <w:rPr>
                <w:rFonts w:ascii="Times New Roman" w:hAnsi="Times New Roman" w:cs="Times New Roman"/>
                <w:sz w:val="24"/>
                <w:szCs w:val="24"/>
              </w:rPr>
            </w:pPr>
          </w:p>
          <w:p w14:paraId="650961E8" w14:textId="77777777" w:rsidR="00782B26" w:rsidRPr="00473F41" w:rsidRDefault="00782B26" w:rsidP="003024C6">
            <w:pPr>
              <w:ind w:firstLine="459"/>
              <w:jc w:val="both"/>
              <w:rPr>
                <w:rFonts w:ascii="Times New Roman" w:hAnsi="Times New Roman" w:cs="Times New Roman"/>
                <w:sz w:val="24"/>
                <w:szCs w:val="24"/>
              </w:rPr>
            </w:pPr>
          </w:p>
          <w:p w14:paraId="33FDEBAE" w14:textId="77777777" w:rsidR="00782B26" w:rsidRPr="00473F41" w:rsidRDefault="00782B26" w:rsidP="003024C6">
            <w:pPr>
              <w:ind w:firstLine="459"/>
              <w:jc w:val="both"/>
              <w:rPr>
                <w:rFonts w:ascii="Times New Roman" w:hAnsi="Times New Roman" w:cs="Times New Roman"/>
                <w:sz w:val="24"/>
                <w:szCs w:val="24"/>
              </w:rPr>
            </w:pPr>
          </w:p>
          <w:p w14:paraId="4DAB8068" w14:textId="77777777" w:rsidR="00782B26" w:rsidRPr="00473F41" w:rsidRDefault="00782B26" w:rsidP="003024C6">
            <w:pPr>
              <w:jc w:val="both"/>
              <w:rPr>
                <w:rFonts w:ascii="Times New Roman" w:hAnsi="Times New Roman" w:cs="Times New Roman"/>
                <w:sz w:val="24"/>
                <w:szCs w:val="24"/>
              </w:rPr>
            </w:pPr>
          </w:p>
          <w:p w14:paraId="4769FFF4" w14:textId="77777777" w:rsidR="00782B26" w:rsidRPr="00473F41" w:rsidRDefault="00782B26"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Розрахунок за придбану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та </w:t>
            </w:r>
            <w:proofErr w:type="spellStart"/>
            <w:r w:rsidRPr="00473F41">
              <w:rPr>
                <w:rFonts w:ascii="Times New Roman" w:hAnsi="Times New Roman" w:cs="Times New Roman"/>
                <w:sz w:val="24"/>
                <w:szCs w:val="24"/>
              </w:rPr>
              <w:t>Акта</w:t>
            </w:r>
            <w:proofErr w:type="spellEnd"/>
            <w:r w:rsidRPr="00473F41">
              <w:rPr>
                <w:rFonts w:ascii="Times New Roman" w:hAnsi="Times New Roman" w:cs="Times New Roman"/>
                <w:sz w:val="24"/>
                <w:szCs w:val="24"/>
              </w:rPr>
              <w:t xml:space="preserve"> купівлі-продажу електричної енергії.</w:t>
            </w:r>
          </w:p>
          <w:p w14:paraId="27D6C116" w14:textId="77777777" w:rsidR="00AB7042" w:rsidRPr="00473F41" w:rsidRDefault="00AB7042" w:rsidP="00DB60ED">
            <w:pPr>
              <w:jc w:val="both"/>
              <w:rPr>
                <w:rFonts w:ascii="Times New Roman" w:hAnsi="Times New Roman" w:cs="Times New Roman"/>
                <w:sz w:val="24"/>
                <w:szCs w:val="24"/>
              </w:rPr>
            </w:pPr>
          </w:p>
        </w:tc>
        <w:tc>
          <w:tcPr>
            <w:tcW w:w="8364" w:type="dxa"/>
            <w:gridSpan w:val="2"/>
          </w:tcPr>
          <w:p w14:paraId="7712DDAA" w14:textId="77777777" w:rsidR="00782B26" w:rsidRPr="00473F41" w:rsidRDefault="00782B26" w:rsidP="00782B26">
            <w:pPr>
              <w:jc w:val="both"/>
              <w:rPr>
                <w:rFonts w:ascii="Times New Roman" w:hAnsi="Times New Roman" w:cs="Times New Roman"/>
                <w:sz w:val="24"/>
                <w:szCs w:val="24"/>
              </w:rPr>
            </w:pPr>
            <w:r w:rsidRPr="00473F41">
              <w:rPr>
                <w:rFonts w:ascii="Times New Roman" w:hAnsi="Times New Roman" w:cs="Times New Roman"/>
                <w:sz w:val="24"/>
                <w:szCs w:val="24"/>
              </w:rPr>
              <w:lastRenderedPageBreak/>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14:paraId="29CECAC1" w14:textId="77777777" w:rsidR="00782B26" w:rsidRPr="00473F41" w:rsidRDefault="00782B26" w:rsidP="00782B26">
            <w:pPr>
              <w:jc w:val="both"/>
              <w:rPr>
                <w:rFonts w:ascii="Times New Roman" w:hAnsi="Times New Roman" w:cs="Times New Roman"/>
                <w:sz w:val="24"/>
                <w:szCs w:val="24"/>
              </w:rPr>
            </w:pPr>
          </w:p>
          <w:p w14:paraId="4DBB9F2A" w14:textId="77777777" w:rsidR="00782B26" w:rsidRPr="00473F41" w:rsidRDefault="00782B26" w:rsidP="003024C6">
            <w:pPr>
              <w:ind w:firstLine="459"/>
              <w:jc w:val="both"/>
              <w:rPr>
                <w:b/>
                <w:bCs/>
                <w:color w:val="0070C0"/>
                <w:sz w:val="24"/>
                <w:szCs w:val="24"/>
              </w:rPr>
            </w:pPr>
            <w:r w:rsidRPr="00473F41">
              <w:rPr>
                <w:rFonts w:ascii="Times New Roman" w:hAnsi="Times New Roman" w:cs="Times New Roman"/>
                <w:sz w:val="24"/>
                <w:szCs w:val="24"/>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на основі даних, отриманих від оператора </w:t>
            </w:r>
            <w:r w:rsidRPr="00473F41">
              <w:rPr>
                <w:rFonts w:ascii="Times New Roman" w:hAnsi="Times New Roman" w:cs="Times New Roman"/>
                <w:sz w:val="24"/>
                <w:szCs w:val="24"/>
              </w:rPr>
              <w:lastRenderedPageBreak/>
              <w:t>системи, та Акт купівлі-продажу електричної енергії (за необхідності</w:t>
            </w:r>
            <w:r w:rsidRPr="00473F41">
              <w:rPr>
                <w:rFonts w:ascii="Times New Roman" w:hAnsi="Times New Roman" w:cs="Times New Roman"/>
                <w:b/>
                <w:sz w:val="24"/>
                <w:szCs w:val="24"/>
              </w:rPr>
              <w:t>)</w:t>
            </w:r>
            <w:r w:rsidRPr="00473F41">
              <w:rPr>
                <w:rFonts w:ascii="Times New Roman" w:eastAsia="Calibri" w:hAnsi="Times New Roman" w:cs="Times New Roman"/>
                <w:b/>
                <w:color w:val="0070C0"/>
                <w:sz w:val="24"/>
                <w:szCs w:val="24"/>
              </w:rPr>
              <w:t xml:space="preserve">, а у випадку укладення договору про купівлю-продаж електричної енергії за «зеленим» тарифом приватним домогосподарством із спадкоємцем, який набув право власності на об’єкт побутового споживача, постачальник універсальних послуг формує Звіт про обсяги та напрями </w:t>
            </w:r>
            <w:proofErr w:type="spellStart"/>
            <w:r w:rsidRPr="00473F41">
              <w:rPr>
                <w:rFonts w:ascii="Times New Roman" w:eastAsia="Calibri" w:hAnsi="Times New Roman" w:cs="Times New Roman"/>
                <w:b/>
                <w:color w:val="0070C0"/>
                <w:sz w:val="24"/>
                <w:szCs w:val="24"/>
              </w:rPr>
              <w:t>перетоків</w:t>
            </w:r>
            <w:proofErr w:type="spellEnd"/>
            <w:r w:rsidRPr="00473F41">
              <w:rPr>
                <w:rFonts w:ascii="Times New Roman" w:eastAsia="Calibri" w:hAnsi="Times New Roman" w:cs="Times New Roman"/>
                <w:b/>
                <w:color w:val="0070C0"/>
                <w:sz w:val="24"/>
                <w:szCs w:val="24"/>
              </w:rPr>
              <w:t xml:space="preserve"> електричної енергії на основі даних, отриманих від оператора системи, та Акт купівлі-продажу електричної енергії за період часу з дня відкриття спадщини до дня укладення договору.</w:t>
            </w:r>
            <w:r w:rsidRPr="00473F41">
              <w:rPr>
                <w:rFonts w:ascii="Times New Roman" w:eastAsia="Calibri" w:hAnsi="Times New Roman" w:cs="Times New Roman"/>
                <w:color w:val="0070C0"/>
                <w:sz w:val="24"/>
                <w:szCs w:val="24"/>
              </w:rPr>
              <w:t xml:space="preserve"> </w:t>
            </w:r>
            <w:r w:rsidRPr="00473F41">
              <w:rPr>
                <w:rFonts w:ascii="Times New Roman" w:hAnsi="Times New Roman" w:cs="Times New Roman"/>
                <w:sz w:val="24"/>
                <w:szCs w:val="24"/>
              </w:rPr>
              <w:t xml:space="preserve">Якщо побутовий споживач до 10 числа календарного місяця, наступного за розрахунковим, не повернув або не надав до них свої зауваження, такий Звіт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та Акт купівлі-продажу електричної енергії вважаються погодженими.</w:t>
            </w:r>
          </w:p>
          <w:p w14:paraId="00B27ED9" w14:textId="77777777" w:rsidR="00782B26" w:rsidRPr="00473F41" w:rsidRDefault="00782B26" w:rsidP="003024C6">
            <w:pPr>
              <w:ind w:firstLine="459"/>
              <w:jc w:val="both"/>
              <w:rPr>
                <w:rFonts w:ascii="Times New Roman" w:hAnsi="Times New Roman" w:cs="Times New Roman"/>
                <w:sz w:val="24"/>
                <w:szCs w:val="24"/>
              </w:rPr>
            </w:pPr>
          </w:p>
          <w:p w14:paraId="3BB06328" w14:textId="77777777" w:rsidR="00782B26" w:rsidRPr="00473F41" w:rsidRDefault="00782B26" w:rsidP="003024C6">
            <w:pPr>
              <w:ind w:firstLine="459"/>
              <w:jc w:val="both"/>
              <w:rPr>
                <w:rFonts w:ascii="Times New Roman" w:hAnsi="Times New Roman" w:cs="Times New Roman"/>
                <w:sz w:val="24"/>
                <w:szCs w:val="24"/>
              </w:rPr>
            </w:pPr>
            <w:r w:rsidRPr="00473F41">
              <w:rPr>
                <w:rFonts w:ascii="Times New Roman" w:hAnsi="Times New Roman" w:cs="Times New Roman"/>
                <w:sz w:val="24"/>
                <w:szCs w:val="24"/>
              </w:rPr>
              <w:t xml:space="preserve">Розрахунок за придбану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w:t>
            </w:r>
            <w:proofErr w:type="spellStart"/>
            <w:r w:rsidRPr="00473F41">
              <w:rPr>
                <w:rFonts w:ascii="Times New Roman" w:hAnsi="Times New Roman" w:cs="Times New Roman"/>
                <w:sz w:val="24"/>
                <w:szCs w:val="24"/>
              </w:rPr>
              <w:t>перетоків</w:t>
            </w:r>
            <w:proofErr w:type="spellEnd"/>
            <w:r w:rsidRPr="00473F41">
              <w:rPr>
                <w:rFonts w:ascii="Times New Roman" w:hAnsi="Times New Roman" w:cs="Times New Roman"/>
                <w:sz w:val="24"/>
                <w:szCs w:val="24"/>
              </w:rPr>
              <w:t xml:space="preserve"> електричної енергії та </w:t>
            </w:r>
            <w:proofErr w:type="spellStart"/>
            <w:r w:rsidRPr="00473F41">
              <w:rPr>
                <w:rFonts w:ascii="Times New Roman" w:hAnsi="Times New Roman" w:cs="Times New Roman"/>
                <w:sz w:val="24"/>
                <w:szCs w:val="24"/>
              </w:rPr>
              <w:t>Акта</w:t>
            </w:r>
            <w:proofErr w:type="spellEnd"/>
            <w:r w:rsidRPr="00473F41">
              <w:rPr>
                <w:rFonts w:ascii="Times New Roman" w:hAnsi="Times New Roman" w:cs="Times New Roman"/>
                <w:sz w:val="24"/>
                <w:szCs w:val="24"/>
              </w:rPr>
              <w:t xml:space="preserve"> купівлі-продажу електричної енергії.</w:t>
            </w:r>
          </w:p>
          <w:p w14:paraId="767DF89F" w14:textId="488D1C3E" w:rsidR="00AB7042" w:rsidRPr="00473F41" w:rsidRDefault="00AB7042" w:rsidP="00214D26">
            <w:pPr>
              <w:ind w:firstLine="484"/>
              <w:jc w:val="both"/>
              <w:rPr>
                <w:rFonts w:ascii="Times New Roman" w:hAnsi="Times New Roman" w:cs="Times New Roman"/>
                <w:b/>
                <w:bCs/>
                <w:color w:val="0070C0"/>
                <w:sz w:val="24"/>
                <w:szCs w:val="24"/>
              </w:rPr>
            </w:pPr>
          </w:p>
        </w:tc>
      </w:tr>
    </w:tbl>
    <w:p w14:paraId="57B2427F" w14:textId="010E883B" w:rsidR="007C3AE1" w:rsidRPr="00473F41" w:rsidRDefault="007C3AE1" w:rsidP="00F826A4">
      <w:pPr>
        <w:rPr>
          <w:rFonts w:ascii="Times New Roman" w:hAnsi="Times New Roman" w:cs="Times New Roman"/>
          <w:sz w:val="24"/>
          <w:szCs w:val="24"/>
        </w:rPr>
      </w:pPr>
    </w:p>
    <w:sectPr w:rsidR="007C3AE1" w:rsidRPr="00473F41"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C"/>
    <w:rsid w:val="0001166E"/>
    <w:rsid w:val="00040405"/>
    <w:rsid w:val="00040EFB"/>
    <w:rsid w:val="0004188C"/>
    <w:rsid w:val="00041A39"/>
    <w:rsid w:val="0004407D"/>
    <w:rsid w:val="00044953"/>
    <w:rsid w:val="00060145"/>
    <w:rsid w:val="000646A3"/>
    <w:rsid w:val="00067556"/>
    <w:rsid w:val="00070A62"/>
    <w:rsid w:val="00073010"/>
    <w:rsid w:val="0007742C"/>
    <w:rsid w:val="000906A8"/>
    <w:rsid w:val="000A30AE"/>
    <w:rsid w:val="000B2880"/>
    <w:rsid w:val="000E33D9"/>
    <w:rsid w:val="00100116"/>
    <w:rsid w:val="00137F3A"/>
    <w:rsid w:val="00143F65"/>
    <w:rsid w:val="001457C4"/>
    <w:rsid w:val="00146B62"/>
    <w:rsid w:val="001A70E3"/>
    <w:rsid w:val="001B61D8"/>
    <w:rsid w:val="001B6CB6"/>
    <w:rsid w:val="001D29A2"/>
    <w:rsid w:val="001D40C7"/>
    <w:rsid w:val="001D41DC"/>
    <w:rsid w:val="001F63AD"/>
    <w:rsid w:val="00214D26"/>
    <w:rsid w:val="002363B2"/>
    <w:rsid w:val="002815E5"/>
    <w:rsid w:val="002B09B4"/>
    <w:rsid w:val="002B2D09"/>
    <w:rsid w:val="002B7E68"/>
    <w:rsid w:val="002E5567"/>
    <w:rsid w:val="002E636B"/>
    <w:rsid w:val="002E72DC"/>
    <w:rsid w:val="002F6229"/>
    <w:rsid w:val="003024C6"/>
    <w:rsid w:val="00323736"/>
    <w:rsid w:val="00337666"/>
    <w:rsid w:val="00351AE1"/>
    <w:rsid w:val="0035691F"/>
    <w:rsid w:val="00360B74"/>
    <w:rsid w:val="003620B9"/>
    <w:rsid w:val="0036276B"/>
    <w:rsid w:val="003637B4"/>
    <w:rsid w:val="003804FF"/>
    <w:rsid w:val="00390612"/>
    <w:rsid w:val="003944D8"/>
    <w:rsid w:val="003D7C59"/>
    <w:rsid w:val="003E624F"/>
    <w:rsid w:val="00412E38"/>
    <w:rsid w:val="00446F36"/>
    <w:rsid w:val="0046509C"/>
    <w:rsid w:val="0046672D"/>
    <w:rsid w:val="00473F41"/>
    <w:rsid w:val="00483D49"/>
    <w:rsid w:val="00486E49"/>
    <w:rsid w:val="004A2B0F"/>
    <w:rsid w:val="004B6B1D"/>
    <w:rsid w:val="004F27CB"/>
    <w:rsid w:val="005103BD"/>
    <w:rsid w:val="0052338A"/>
    <w:rsid w:val="00536461"/>
    <w:rsid w:val="00547E25"/>
    <w:rsid w:val="00551A66"/>
    <w:rsid w:val="0055276F"/>
    <w:rsid w:val="00587162"/>
    <w:rsid w:val="00587879"/>
    <w:rsid w:val="005A1E7A"/>
    <w:rsid w:val="005B39B6"/>
    <w:rsid w:val="005C0969"/>
    <w:rsid w:val="005C4AFF"/>
    <w:rsid w:val="005D1C7F"/>
    <w:rsid w:val="005E21C9"/>
    <w:rsid w:val="005E3739"/>
    <w:rsid w:val="00604B61"/>
    <w:rsid w:val="00605ADE"/>
    <w:rsid w:val="00607D32"/>
    <w:rsid w:val="00617042"/>
    <w:rsid w:val="00663FF0"/>
    <w:rsid w:val="0067080D"/>
    <w:rsid w:val="00677811"/>
    <w:rsid w:val="00683E56"/>
    <w:rsid w:val="006D5C19"/>
    <w:rsid w:val="006F75FC"/>
    <w:rsid w:val="00700799"/>
    <w:rsid w:val="00717AB9"/>
    <w:rsid w:val="007564F7"/>
    <w:rsid w:val="00782B26"/>
    <w:rsid w:val="007A0398"/>
    <w:rsid w:val="007A2334"/>
    <w:rsid w:val="007A492D"/>
    <w:rsid w:val="007A4DBB"/>
    <w:rsid w:val="007A595D"/>
    <w:rsid w:val="007B1B6A"/>
    <w:rsid w:val="007B6E66"/>
    <w:rsid w:val="007C3AE1"/>
    <w:rsid w:val="007D1115"/>
    <w:rsid w:val="007E673C"/>
    <w:rsid w:val="008035BE"/>
    <w:rsid w:val="008063F3"/>
    <w:rsid w:val="00822730"/>
    <w:rsid w:val="008306D8"/>
    <w:rsid w:val="00831DFA"/>
    <w:rsid w:val="00851316"/>
    <w:rsid w:val="008705AC"/>
    <w:rsid w:val="00880763"/>
    <w:rsid w:val="00890800"/>
    <w:rsid w:val="00892169"/>
    <w:rsid w:val="00896EB6"/>
    <w:rsid w:val="008C7CE6"/>
    <w:rsid w:val="008D563F"/>
    <w:rsid w:val="008E4BEC"/>
    <w:rsid w:val="00905185"/>
    <w:rsid w:val="009109DD"/>
    <w:rsid w:val="00910EAD"/>
    <w:rsid w:val="0093540D"/>
    <w:rsid w:val="00951BCB"/>
    <w:rsid w:val="00966F4F"/>
    <w:rsid w:val="00983C12"/>
    <w:rsid w:val="009C3F39"/>
    <w:rsid w:val="009D7801"/>
    <w:rsid w:val="009E04B3"/>
    <w:rsid w:val="009E084B"/>
    <w:rsid w:val="00A049E4"/>
    <w:rsid w:val="00A136ED"/>
    <w:rsid w:val="00A16DB4"/>
    <w:rsid w:val="00A330A0"/>
    <w:rsid w:val="00A576E7"/>
    <w:rsid w:val="00A6274F"/>
    <w:rsid w:val="00A66190"/>
    <w:rsid w:val="00A765D0"/>
    <w:rsid w:val="00A766F7"/>
    <w:rsid w:val="00A942DD"/>
    <w:rsid w:val="00AB14EA"/>
    <w:rsid w:val="00AB7042"/>
    <w:rsid w:val="00AB74AE"/>
    <w:rsid w:val="00AC129A"/>
    <w:rsid w:val="00B45AA0"/>
    <w:rsid w:val="00B53C8A"/>
    <w:rsid w:val="00B600F7"/>
    <w:rsid w:val="00B74CCA"/>
    <w:rsid w:val="00B8288A"/>
    <w:rsid w:val="00B86559"/>
    <w:rsid w:val="00B94E43"/>
    <w:rsid w:val="00B97F46"/>
    <w:rsid w:val="00BA2A27"/>
    <w:rsid w:val="00BD287F"/>
    <w:rsid w:val="00BE19E0"/>
    <w:rsid w:val="00BE2733"/>
    <w:rsid w:val="00BF4E81"/>
    <w:rsid w:val="00C073FC"/>
    <w:rsid w:val="00C138CA"/>
    <w:rsid w:val="00C15A50"/>
    <w:rsid w:val="00C16A9F"/>
    <w:rsid w:val="00C34870"/>
    <w:rsid w:val="00C45301"/>
    <w:rsid w:val="00C477AE"/>
    <w:rsid w:val="00CA0C7A"/>
    <w:rsid w:val="00CA416C"/>
    <w:rsid w:val="00CF3A0F"/>
    <w:rsid w:val="00D14797"/>
    <w:rsid w:val="00D44F0F"/>
    <w:rsid w:val="00D46B7E"/>
    <w:rsid w:val="00D634FE"/>
    <w:rsid w:val="00D71A69"/>
    <w:rsid w:val="00DB60ED"/>
    <w:rsid w:val="00DC0B6D"/>
    <w:rsid w:val="00DC6949"/>
    <w:rsid w:val="00DD20C7"/>
    <w:rsid w:val="00DE0AF2"/>
    <w:rsid w:val="00DF0B03"/>
    <w:rsid w:val="00E0067B"/>
    <w:rsid w:val="00E07789"/>
    <w:rsid w:val="00E1050F"/>
    <w:rsid w:val="00E261B7"/>
    <w:rsid w:val="00E60BAC"/>
    <w:rsid w:val="00E900DE"/>
    <w:rsid w:val="00EA37BB"/>
    <w:rsid w:val="00EA37E0"/>
    <w:rsid w:val="00EA47C9"/>
    <w:rsid w:val="00EA600C"/>
    <w:rsid w:val="00EB0DA6"/>
    <w:rsid w:val="00EB43BE"/>
    <w:rsid w:val="00EC0AA5"/>
    <w:rsid w:val="00ED387B"/>
    <w:rsid w:val="00EE435A"/>
    <w:rsid w:val="00EF3E8F"/>
    <w:rsid w:val="00EF3F9C"/>
    <w:rsid w:val="00EF69EC"/>
    <w:rsid w:val="00F04DE6"/>
    <w:rsid w:val="00F22B6B"/>
    <w:rsid w:val="00F35923"/>
    <w:rsid w:val="00F51B5C"/>
    <w:rsid w:val="00F5323E"/>
    <w:rsid w:val="00F820A2"/>
    <w:rsid w:val="00F826A4"/>
    <w:rsid w:val="00FA78D7"/>
    <w:rsid w:val="00FB0506"/>
    <w:rsid w:val="00FE26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6E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rvps2">
    <w:name w:val="rvps2"/>
    <w:basedOn w:val="a"/>
    <w:qFormat/>
    <w:rsid w:val="001D4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FA78D7"/>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List Paragraph"/>
    <w:basedOn w:val="a"/>
    <w:uiPriority w:val="34"/>
    <w:qFormat/>
    <w:rsid w:val="00044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8733">
      <w:bodyDiv w:val="1"/>
      <w:marLeft w:val="0"/>
      <w:marRight w:val="0"/>
      <w:marTop w:val="0"/>
      <w:marBottom w:val="0"/>
      <w:divBdr>
        <w:top w:val="none" w:sz="0" w:space="0" w:color="auto"/>
        <w:left w:val="none" w:sz="0" w:space="0" w:color="auto"/>
        <w:bottom w:val="none" w:sz="0" w:space="0" w:color="auto"/>
        <w:right w:val="none" w:sz="0" w:space="0" w:color="auto"/>
      </w:divBdr>
    </w:div>
    <w:div w:id="25064363">
      <w:bodyDiv w:val="1"/>
      <w:marLeft w:val="0"/>
      <w:marRight w:val="0"/>
      <w:marTop w:val="0"/>
      <w:marBottom w:val="0"/>
      <w:divBdr>
        <w:top w:val="none" w:sz="0" w:space="0" w:color="auto"/>
        <w:left w:val="none" w:sz="0" w:space="0" w:color="auto"/>
        <w:bottom w:val="none" w:sz="0" w:space="0" w:color="auto"/>
        <w:right w:val="none" w:sz="0" w:space="0" w:color="auto"/>
      </w:divBdr>
    </w:div>
    <w:div w:id="51269489">
      <w:bodyDiv w:val="1"/>
      <w:marLeft w:val="0"/>
      <w:marRight w:val="0"/>
      <w:marTop w:val="0"/>
      <w:marBottom w:val="0"/>
      <w:divBdr>
        <w:top w:val="none" w:sz="0" w:space="0" w:color="auto"/>
        <w:left w:val="none" w:sz="0" w:space="0" w:color="auto"/>
        <w:bottom w:val="none" w:sz="0" w:space="0" w:color="auto"/>
        <w:right w:val="none" w:sz="0" w:space="0" w:color="auto"/>
      </w:divBdr>
    </w:div>
    <w:div w:id="86536361">
      <w:bodyDiv w:val="1"/>
      <w:marLeft w:val="0"/>
      <w:marRight w:val="0"/>
      <w:marTop w:val="0"/>
      <w:marBottom w:val="0"/>
      <w:divBdr>
        <w:top w:val="none" w:sz="0" w:space="0" w:color="auto"/>
        <w:left w:val="none" w:sz="0" w:space="0" w:color="auto"/>
        <w:bottom w:val="none" w:sz="0" w:space="0" w:color="auto"/>
        <w:right w:val="none" w:sz="0" w:space="0" w:color="auto"/>
      </w:divBdr>
    </w:div>
    <w:div w:id="124082437">
      <w:bodyDiv w:val="1"/>
      <w:marLeft w:val="0"/>
      <w:marRight w:val="0"/>
      <w:marTop w:val="0"/>
      <w:marBottom w:val="0"/>
      <w:divBdr>
        <w:top w:val="none" w:sz="0" w:space="0" w:color="auto"/>
        <w:left w:val="none" w:sz="0" w:space="0" w:color="auto"/>
        <w:bottom w:val="none" w:sz="0" w:space="0" w:color="auto"/>
        <w:right w:val="none" w:sz="0" w:space="0" w:color="auto"/>
      </w:divBdr>
    </w:div>
    <w:div w:id="156657294">
      <w:bodyDiv w:val="1"/>
      <w:marLeft w:val="0"/>
      <w:marRight w:val="0"/>
      <w:marTop w:val="0"/>
      <w:marBottom w:val="0"/>
      <w:divBdr>
        <w:top w:val="none" w:sz="0" w:space="0" w:color="auto"/>
        <w:left w:val="none" w:sz="0" w:space="0" w:color="auto"/>
        <w:bottom w:val="none" w:sz="0" w:space="0" w:color="auto"/>
        <w:right w:val="none" w:sz="0" w:space="0" w:color="auto"/>
      </w:divBdr>
    </w:div>
    <w:div w:id="160127360">
      <w:bodyDiv w:val="1"/>
      <w:marLeft w:val="0"/>
      <w:marRight w:val="0"/>
      <w:marTop w:val="0"/>
      <w:marBottom w:val="0"/>
      <w:divBdr>
        <w:top w:val="none" w:sz="0" w:space="0" w:color="auto"/>
        <w:left w:val="none" w:sz="0" w:space="0" w:color="auto"/>
        <w:bottom w:val="none" w:sz="0" w:space="0" w:color="auto"/>
        <w:right w:val="none" w:sz="0" w:space="0" w:color="auto"/>
      </w:divBdr>
    </w:div>
    <w:div w:id="281959679">
      <w:bodyDiv w:val="1"/>
      <w:marLeft w:val="0"/>
      <w:marRight w:val="0"/>
      <w:marTop w:val="0"/>
      <w:marBottom w:val="0"/>
      <w:divBdr>
        <w:top w:val="none" w:sz="0" w:space="0" w:color="auto"/>
        <w:left w:val="none" w:sz="0" w:space="0" w:color="auto"/>
        <w:bottom w:val="none" w:sz="0" w:space="0" w:color="auto"/>
        <w:right w:val="none" w:sz="0" w:space="0" w:color="auto"/>
      </w:divBdr>
    </w:div>
    <w:div w:id="306974480">
      <w:bodyDiv w:val="1"/>
      <w:marLeft w:val="0"/>
      <w:marRight w:val="0"/>
      <w:marTop w:val="0"/>
      <w:marBottom w:val="0"/>
      <w:divBdr>
        <w:top w:val="none" w:sz="0" w:space="0" w:color="auto"/>
        <w:left w:val="none" w:sz="0" w:space="0" w:color="auto"/>
        <w:bottom w:val="none" w:sz="0" w:space="0" w:color="auto"/>
        <w:right w:val="none" w:sz="0" w:space="0" w:color="auto"/>
      </w:divBdr>
    </w:div>
    <w:div w:id="378091708">
      <w:bodyDiv w:val="1"/>
      <w:marLeft w:val="0"/>
      <w:marRight w:val="0"/>
      <w:marTop w:val="0"/>
      <w:marBottom w:val="0"/>
      <w:divBdr>
        <w:top w:val="none" w:sz="0" w:space="0" w:color="auto"/>
        <w:left w:val="none" w:sz="0" w:space="0" w:color="auto"/>
        <w:bottom w:val="none" w:sz="0" w:space="0" w:color="auto"/>
        <w:right w:val="none" w:sz="0" w:space="0" w:color="auto"/>
      </w:divBdr>
    </w:div>
    <w:div w:id="413474766">
      <w:bodyDiv w:val="1"/>
      <w:marLeft w:val="0"/>
      <w:marRight w:val="0"/>
      <w:marTop w:val="0"/>
      <w:marBottom w:val="0"/>
      <w:divBdr>
        <w:top w:val="none" w:sz="0" w:space="0" w:color="auto"/>
        <w:left w:val="none" w:sz="0" w:space="0" w:color="auto"/>
        <w:bottom w:val="none" w:sz="0" w:space="0" w:color="auto"/>
        <w:right w:val="none" w:sz="0" w:space="0" w:color="auto"/>
      </w:divBdr>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444546629">
      <w:bodyDiv w:val="1"/>
      <w:marLeft w:val="0"/>
      <w:marRight w:val="0"/>
      <w:marTop w:val="0"/>
      <w:marBottom w:val="0"/>
      <w:divBdr>
        <w:top w:val="none" w:sz="0" w:space="0" w:color="auto"/>
        <w:left w:val="none" w:sz="0" w:space="0" w:color="auto"/>
        <w:bottom w:val="none" w:sz="0" w:space="0" w:color="auto"/>
        <w:right w:val="none" w:sz="0" w:space="0" w:color="auto"/>
      </w:divBdr>
    </w:div>
    <w:div w:id="498926621">
      <w:bodyDiv w:val="1"/>
      <w:marLeft w:val="0"/>
      <w:marRight w:val="0"/>
      <w:marTop w:val="0"/>
      <w:marBottom w:val="0"/>
      <w:divBdr>
        <w:top w:val="none" w:sz="0" w:space="0" w:color="auto"/>
        <w:left w:val="none" w:sz="0" w:space="0" w:color="auto"/>
        <w:bottom w:val="none" w:sz="0" w:space="0" w:color="auto"/>
        <w:right w:val="none" w:sz="0" w:space="0" w:color="auto"/>
      </w:divBdr>
    </w:div>
    <w:div w:id="521941593">
      <w:bodyDiv w:val="1"/>
      <w:marLeft w:val="0"/>
      <w:marRight w:val="0"/>
      <w:marTop w:val="0"/>
      <w:marBottom w:val="0"/>
      <w:divBdr>
        <w:top w:val="none" w:sz="0" w:space="0" w:color="auto"/>
        <w:left w:val="none" w:sz="0" w:space="0" w:color="auto"/>
        <w:bottom w:val="none" w:sz="0" w:space="0" w:color="auto"/>
        <w:right w:val="none" w:sz="0" w:space="0" w:color="auto"/>
      </w:divBdr>
    </w:div>
    <w:div w:id="573009046">
      <w:bodyDiv w:val="1"/>
      <w:marLeft w:val="0"/>
      <w:marRight w:val="0"/>
      <w:marTop w:val="0"/>
      <w:marBottom w:val="0"/>
      <w:divBdr>
        <w:top w:val="none" w:sz="0" w:space="0" w:color="auto"/>
        <w:left w:val="none" w:sz="0" w:space="0" w:color="auto"/>
        <w:bottom w:val="none" w:sz="0" w:space="0" w:color="auto"/>
        <w:right w:val="none" w:sz="0" w:space="0" w:color="auto"/>
      </w:divBdr>
    </w:div>
    <w:div w:id="645553074">
      <w:bodyDiv w:val="1"/>
      <w:marLeft w:val="0"/>
      <w:marRight w:val="0"/>
      <w:marTop w:val="0"/>
      <w:marBottom w:val="0"/>
      <w:divBdr>
        <w:top w:val="none" w:sz="0" w:space="0" w:color="auto"/>
        <w:left w:val="none" w:sz="0" w:space="0" w:color="auto"/>
        <w:bottom w:val="none" w:sz="0" w:space="0" w:color="auto"/>
        <w:right w:val="none" w:sz="0" w:space="0" w:color="auto"/>
      </w:divBdr>
    </w:div>
    <w:div w:id="686836338">
      <w:bodyDiv w:val="1"/>
      <w:marLeft w:val="0"/>
      <w:marRight w:val="0"/>
      <w:marTop w:val="0"/>
      <w:marBottom w:val="0"/>
      <w:divBdr>
        <w:top w:val="none" w:sz="0" w:space="0" w:color="auto"/>
        <w:left w:val="none" w:sz="0" w:space="0" w:color="auto"/>
        <w:bottom w:val="none" w:sz="0" w:space="0" w:color="auto"/>
        <w:right w:val="none" w:sz="0" w:space="0" w:color="auto"/>
      </w:divBdr>
    </w:div>
    <w:div w:id="781340450">
      <w:bodyDiv w:val="1"/>
      <w:marLeft w:val="0"/>
      <w:marRight w:val="0"/>
      <w:marTop w:val="0"/>
      <w:marBottom w:val="0"/>
      <w:divBdr>
        <w:top w:val="none" w:sz="0" w:space="0" w:color="auto"/>
        <w:left w:val="none" w:sz="0" w:space="0" w:color="auto"/>
        <w:bottom w:val="none" w:sz="0" w:space="0" w:color="auto"/>
        <w:right w:val="none" w:sz="0" w:space="0" w:color="auto"/>
      </w:divBdr>
    </w:div>
    <w:div w:id="798841828">
      <w:bodyDiv w:val="1"/>
      <w:marLeft w:val="0"/>
      <w:marRight w:val="0"/>
      <w:marTop w:val="0"/>
      <w:marBottom w:val="0"/>
      <w:divBdr>
        <w:top w:val="none" w:sz="0" w:space="0" w:color="auto"/>
        <w:left w:val="none" w:sz="0" w:space="0" w:color="auto"/>
        <w:bottom w:val="none" w:sz="0" w:space="0" w:color="auto"/>
        <w:right w:val="none" w:sz="0" w:space="0" w:color="auto"/>
      </w:divBdr>
    </w:div>
    <w:div w:id="812336981">
      <w:bodyDiv w:val="1"/>
      <w:marLeft w:val="0"/>
      <w:marRight w:val="0"/>
      <w:marTop w:val="0"/>
      <w:marBottom w:val="0"/>
      <w:divBdr>
        <w:top w:val="none" w:sz="0" w:space="0" w:color="auto"/>
        <w:left w:val="none" w:sz="0" w:space="0" w:color="auto"/>
        <w:bottom w:val="none" w:sz="0" w:space="0" w:color="auto"/>
        <w:right w:val="none" w:sz="0" w:space="0" w:color="auto"/>
      </w:divBdr>
    </w:div>
    <w:div w:id="816605841">
      <w:bodyDiv w:val="1"/>
      <w:marLeft w:val="0"/>
      <w:marRight w:val="0"/>
      <w:marTop w:val="0"/>
      <w:marBottom w:val="0"/>
      <w:divBdr>
        <w:top w:val="none" w:sz="0" w:space="0" w:color="auto"/>
        <w:left w:val="none" w:sz="0" w:space="0" w:color="auto"/>
        <w:bottom w:val="none" w:sz="0" w:space="0" w:color="auto"/>
        <w:right w:val="none" w:sz="0" w:space="0" w:color="auto"/>
      </w:divBdr>
    </w:div>
    <w:div w:id="861552558">
      <w:bodyDiv w:val="1"/>
      <w:marLeft w:val="0"/>
      <w:marRight w:val="0"/>
      <w:marTop w:val="0"/>
      <w:marBottom w:val="0"/>
      <w:divBdr>
        <w:top w:val="none" w:sz="0" w:space="0" w:color="auto"/>
        <w:left w:val="none" w:sz="0" w:space="0" w:color="auto"/>
        <w:bottom w:val="none" w:sz="0" w:space="0" w:color="auto"/>
        <w:right w:val="none" w:sz="0" w:space="0" w:color="auto"/>
      </w:divBdr>
    </w:div>
    <w:div w:id="872040143">
      <w:bodyDiv w:val="1"/>
      <w:marLeft w:val="0"/>
      <w:marRight w:val="0"/>
      <w:marTop w:val="0"/>
      <w:marBottom w:val="0"/>
      <w:divBdr>
        <w:top w:val="none" w:sz="0" w:space="0" w:color="auto"/>
        <w:left w:val="none" w:sz="0" w:space="0" w:color="auto"/>
        <w:bottom w:val="none" w:sz="0" w:space="0" w:color="auto"/>
        <w:right w:val="none" w:sz="0" w:space="0" w:color="auto"/>
      </w:divBdr>
    </w:div>
    <w:div w:id="936981224">
      <w:bodyDiv w:val="1"/>
      <w:marLeft w:val="0"/>
      <w:marRight w:val="0"/>
      <w:marTop w:val="0"/>
      <w:marBottom w:val="0"/>
      <w:divBdr>
        <w:top w:val="none" w:sz="0" w:space="0" w:color="auto"/>
        <w:left w:val="none" w:sz="0" w:space="0" w:color="auto"/>
        <w:bottom w:val="none" w:sz="0" w:space="0" w:color="auto"/>
        <w:right w:val="none" w:sz="0" w:space="0" w:color="auto"/>
      </w:divBdr>
    </w:div>
    <w:div w:id="992367563">
      <w:bodyDiv w:val="1"/>
      <w:marLeft w:val="0"/>
      <w:marRight w:val="0"/>
      <w:marTop w:val="0"/>
      <w:marBottom w:val="0"/>
      <w:divBdr>
        <w:top w:val="none" w:sz="0" w:space="0" w:color="auto"/>
        <w:left w:val="none" w:sz="0" w:space="0" w:color="auto"/>
        <w:bottom w:val="none" w:sz="0" w:space="0" w:color="auto"/>
        <w:right w:val="none" w:sz="0" w:space="0" w:color="auto"/>
      </w:divBdr>
    </w:div>
    <w:div w:id="1076172908">
      <w:bodyDiv w:val="1"/>
      <w:marLeft w:val="0"/>
      <w:marRight w:val="0"/>
      <w:marTop w:val="0"/>
      <w:marBottom w:val="0"/>
      <w:divBdr>
        <w:top w:val="none" w:sz="0" w:space="0" w:color="auto"/>
        <w:left w:val="none" w:sz="0" w:space="0" w:color="auto"/>
        <w:bottom w:val="none" w:sz="0" w:space="0" w:color="auto"/>
        <w:right w:val="none" w:sz="0" w:space="0" w:color="auto"/>
      </w:divBdr>
    </w:div>
    <w:div w:id="1090930632">
      <w:bodyDiv w:val="1"/>
      <w:marLeft w:val="0"/>
      <w:marRight w:val="0"/>
      <w:marTop w:val="0"/>
      <w:marBottom w:val="0"/>
      <w:divBdr>
        <w:top w:val="none" w:sz="0" w:space="0" w:color="auto"/>
        <w:left w:val="none" w:sz="0" w:space="0" w:color="auto"/>
        <w:bottom w:val="none" w:sz="0" w:space="0" w:color="auto"/>
        <w:right w:val="none" w:sz="0" w:space="0" w:color="auto"/>
      </w:divBdr>
    </w:div>
    <w:div w:id="1204097282">
      <w:bodyDiv w:val="1"/>
      <w:marLeft w:val="0"/>
      <w:marRight w:val="0"/>
      <w:marTop w:val="0"/>
      <w:marBottom w:val="0"/>
      <w:divBdr>
        <w:top w:val="none" w:sz="0" w:space="0" w:color="auto"/>
        <w:left w:val="none" w:sz="0" w:space="0" w:color="auto"/>
        <w:bottom w:val="none" w:sz="0" w:space="0" w:color="auto"/>
        <w:right w:val="none" w:sz="0" w:space="0" w:color="auto"/>
      </w:divBdr>
    </w:div>
    <w:div w:id="1258753795">
      <w:bodyDiv w:val="1"/>
      <w:marLeft w:val="0"/>
      <w:marRight w:val="0"/>
      <w:marTop w:val="0"/>
      <w:marBottom w:val="0"/>
      <w:divBdr>
        <w:top w:val="none" w:sz="0" w:space="0" w:color="auto"/>
        <w:left w:val="none" w:sz="0" w:space="0" w:color="auto"/>
        <w:bottom w:val="none" w:sz="0" w:space="0" w:color="auto"/>
        <w:right w:val="none" w:sz="0" w:space="0" w:color="auto"/>
      </w:divBdr>
    </w:div>
    <w:div w:id="1265453064">
      <w:bodyDiv w:val="1"/>
      <w:marLeft w:val="0"/>
      <w:marRight w:val="0"/>
      <w:marTop w:val="0"/>
      <w:marBottom w:val="0"/>
      <w:divBdr>
        <w:top w:val="none" w:sz="0" w:space="0" w:color="auto"/>
        <w:left w:val="none" w:sz="0" w:space="0" w:color="auto"/>
        <w:bottom w:val="none" w:sz="0" w:space="0" w:color="auto"/>
        <w:right w:val="none" w:sz="0" w:space="0" w:color="auto"/>
      </w:divBdr>
      <w:divsChild>
        <w:div w:id="875234688">
          <w:marLeft w:val="0"/>
          <w:marRight w:val="0"/>
          <w:marTop w:val="0"/>
          <w:marBottom w:val="0"/>
          <w:divBdr>
            <w:top w:val="none" w:sz="0" w:space="0" w:color="auto"/>
            <w:left w:val="none" w:sz="0" w:space="0" w:color="auto"/>
            <w:bottom w:val="none" w:sz="0" w:space="0" w:color="auto"/>
            <w:right w:val="none" w:sz="0" w:space="0" w:color="auto"/>
          </w:divBdr>
        </w:div>
        <w:div w:id="2010130854">
          <w:marLeft w:val="0"/>
          <w:marRight w:val="0"/>
          <w:marTop w:val="0"/>
          <w:marBottom w:val="0"/>
          <w:divBdr>
            <w:top w:val="none" w:sz="0" w:space="0" w:color="auto"/>
            <w:left w:val="none" w:sz="0" w:space="0" w:color="auto"/>
            <w:bottom w:val="none" w:sz="0" w:space="0" w:color="auto"/>
            <w:right w:val="none" w:sz="0" w:space="0" w:color="auto"/>
          </w:divBdr>
        </w:div>
        <w:div w:id="1673143761">
          <w:marLeft w:val="0"/>
          <w:marRight w:val="0"/>
          <w:marTop w:val="0"/>
          <w:marBottom w:val="0"/>
          <w:divBdr>
            <w:top w:val="none" w:sz="0" w:space="0" w:color="auto"/>
            <w:left w:val="none" w:sz="0" w:space="0" w:color="auto"/>
            <w:bottom w:val="none" w:sz="0" w:space="0" w:color="auto"/>
            <w:right w:val="none" w:sz="0" w:space="0" w:color="auto"/>
          </w:divBdr>
        </w:div>
        <w:div w:id="1724987390">
          <w:marLeft w:val="0"/>
          <w:marRight w:val="0"/>
          <w:marTop w:val="0"/>
          <w:marBottom w:val="0"/>
          <w:divBdr>
            <w:top w:val="none" w:sz="0" w:space="0" w:color="auto"/>
            <w:left w:val="none" w:sz="0" w:space="0" w:color="auto"/>
            <w:bottom w:val="none" w:sz="0" w:space="0" w:color="auto"/>
            <w:right w:val="none" w:sz="0" w:space="0" w:color="auto"/>
          </w:divBdr>
        </w:div>
        <w:div w:id="765424254">
          <w:marLeft w:val="0"/>
          <w:marRight w:val="0"/>
          <w:marTop w:val="0"/>
          <w:marBottom w:val="0"/>
          <w:divBdr>
            <w:top w:val="none" w:sz="0" w:space="0" w:color="auto"/>
            <w:left w:val="none" w:sz="0" w:space="0" w:color="auto"/>
            <w:bottom w:val="none" w:sz="0" w:space="0" w:color="auto"/>
            <w:right w:val="none" w:sz="0" w:space="0" w:color="auto"/>
          </w:divBdr>
        </w:div>
        <w:div w:id="2068332062">
          <w:marLeft w:val="0"/>
          <w:marRight w:val="0"/>
          <w:marTop w:val="0"/>
          <w:marBottom w:val="0"/>
          <w:divBdr>
            <w:top w:val="none" w:sz="0" w:space="0" w:color="auto"/>
            <w:left w:val="none" w:sz="0" w:space="0" w:color="auto"/>
            <w:bottom w:val="none" w:sz="0" w:space="0" w:color="auto"/>
            <w:right w:val="none" w:sz="0" w:space="0" w:color="auto"/>
          </w:divBdr>
        </w:div>
        <w:div w:id="819229334">
          <w:marLeft w:val="0"/>
          <w:marRight w:val="0"/>
          <w:marTop w:val="0"/>
          <w:marBottom w:val="0"/>
          <w:divBdr>
            <w:top w:val="none" w:sz="0" w:space="0" w:color="auto"/>
            <w:left w:val="none" w:sz="0" w:space="0" w:color="auto"/>
            <w:bottom w:val="none" w:sz="0" w:space="0" w:color="auto"/>
            <w:right w:val="none" w:sz="0" w:space="0" w:color="auto"/>
          </w:divBdr>
        </w:div>
        <w:div w:id="496849407">
          <w:marLeft w:val="0"/>
          <w:marRight w:val="0"/>
          <w:marTop w:val="0"/>
          <w:marBottom w:val="0"/>
          <w:divBdr>
            <w:top w:val="none" w:sz="0" w:space="0" w:color="auto"/>
            <w:left w:val="none" w:sz="0" w:space="0" w:color="auto"/>
            <w:bottom w:val="none" w:sz="0" w:space="0" w:color="auto"/>
            <w:right w:val="none" w:sz="0" w:space="0" w:color="auto"/>
          </w:divBdr>
        </w:div>
        <w:div w:id="826896047">
          <w:marLeft w:val="0"/>
          <w:marRight w:val="0"/>
          <w:marTop w:val="0"/>
          <w:marBottom w:val="0"/>
          <w:divBdr>
            <w:top w:val="none" w:sz="0" w:space="0" w:color="auto"/>
            <w:left w:val="none" w:sz="0" w:space="0" w:color="auto"/>
            <w:bottom w:val="none" w:sz="0" w:space="0" w:color="auto"/>
            <w:right w:val="none" w:sz="0" w:space="0" w:color="auto"/>
          </w:divBdr>
        </w:div>
        <w:div w:id="1337463237">
          <w:marLeft w:val="0"/>
          <w:marRight w:val="0"/>
          <w:marTop w:val="0"/>
          <w:marBottom w:val="0"/>
          <w:divBdr>
            <w:top w:val="none" w:sz="0" w:space="0" w:color="auto"/>
            <w:left w:val="none" w:sz="0" w:space="0" w:color="auto"/>
            <w:bottom w:val="none" w:sz="0" w:space="0" w:color="auto"/>
            <w:right w:val="none" w:sz="0" w:space="0" w:color="auto"/>
          </w:divBdr>
        </w:div>
        <w:div w:id="1360741842">
          <w:marLeft w:val="0"/>
          <w:marRight w:val="0"/>
          <w:marTop w:val="0"/>
          <w:marBottom w:val="0"/>
          <w:divBdr>
            <w:top w:val="none" w:sz="0" w:space="0" w:color="auto"/>
            <w:left w:val="none" w:sz="0" w:space="0" w:color="auto"/>
            <w:bottom w:val="none" w:sz="0" w:space="0" w:color="auto"/>
            <w:right w:val="none" w:sz="0" w:space="0" w:color="auto"/>
          </w:divBdr>
        </w:div>
        <w:div w:id="723067523">
          <w:marLeft w:val="0"/>
          <w:marRight w:val="0"/>
          <w:marTop w:val="0"/>
          <w:marBottom w:val="0"/>
          <w:divBdr>
            <w:top w:val="none" w:sz="0" w:space="0" w:color="auto"/>
            <w:left w:val="none" w:sz="0" w:space="0" w:color="auto"/>
            <w:bottom w:val="none" w:sz="0" w:space="0" w:color="auto"/>
            <w:right w:val="none" w:sz="0" w:space="0" w:color="auto"/>
          </w:divBdr>
        </w:div>
        <w:div w:id="157353400">
          <w:marLeft w:val="0"/>
          <w:marRight w:val="0"/>
          <w:marTop w:val="0"/>
          <w:marBottom w:val="0"/>
          <w:divBdr>
            <w:top w:val="none" w:sz="0" w:space="0" w:color="auto"/>
            <w:left w:val="none" w:sz="0" w:space="0" w:color="auto"/>
            <w:bottom w:val="none" w:sz="0" w:space="0" w:color="auto"/>
            <w:right w:val="none" w:sz="0" w:space="0" w:color="auto"/>
          </w:divBdr>
        </w:div>
        <w:div w:id="1944142495">
          <w:marLeft w:val="0"/>
          <w:marRight w:val="0"/>
          <w:marTop w:val="0"/>
          <w:marBottom w:val="0"/>
          <w:divBdr>
            <w:top w:val="none" w:sz="0" w:space="0" w:color="auto"/>
            <w:left w:val="none" w:sz="0" w:space="0" w:color="auto"/>
            <w:bottom w:val="none" w:sz="0" w:space="0" w:color="auto"/>
            <w:right w:val="none" w:sz="0" w:space="0" w:color="auto"/>
          </w:divBdr>
        </w:div>
        <w:div w:id="2052878285">
          <w:marLeft w:val="0"/>
          <w:marRight w:val="0"/>
          <w:marTop w:val="0"/>
          <w:marBottom w:val="0"/>
          <w:divBdr>
            <w:top w:val="none" w:sz="0" w:space="0" w:color="auto"/>
            <w:left w:val="none" w:sz="0" w:space="0" w:color="auto"/>
            <w:bottom w:val="none" w:sz="0" w:space="0" w:color="auto"/>
            <w:right w:val="none" w:sz="0" w:space="0" w:color="auto"/>
          </w:divBdr>
        </w:div>
        <w:div w:id="1201434295">
          <w:marLeft w:val="0"/>
          <w:marRight w:val="0"/>
          <w:marTop w:val="0"/>
          <w:marBottom w:val="0"/>
          <w:divBdr>
            <w:top w:val="none" w:sz="0" w:space="0" w:color="auto"/>
            <w:left w:val="none" w:sz="0" w:space="0" w:color="auto"/>
            <w:bottom w:val="none" w:sz="0" w:space="0" w:color="auto"/>
            <w:right w:val="none" w:sz="0" w:space="0" w:color="auto"/>
          </w:divBdr>
        </w:div>
        <w:div w:id="44528732">
          <w:marLeft w:val="0"/>
          <w:marRight w:val="0"/>
          <w:marTop w:val="0"/>
          <w:marBottom w:val="0"/>
          <w:divBdr>
            <w:top w:val="none" w:sz="0" w:space="0" w:color="auto"/>
            <w:left w:val="none" w:sz="0" w:space="0" w:color="auto"/>
            <w:bottom w:val="none" w:sz="0" w:space="0" w:color="auto"/>
            <w:right w:val="none" w:sz="0" w:space="0" w:color="auto"/>
          </w:divBdr>
        </w:div>
        <w:div w:id="367341808">
          <w:marLeft w:val="0"/>
          <w:marRight w:val="0"/>
          <w:marTop w:val="0"/>
          <w:marBottom w:val="0"/>
          <w:divBdr>
            <w:top w:val="none" w:sz="0" w:space="0" w:color="auto"/>
            <w:left w:val="none" w:sz="0" w:space="0" w:color="auto"/>
            <w:bottom w:val="none" w:sz="0" w:space="0" w:color="auto"/>
            <w:right w:val="none" w:sz="0" w:space="0" w:color="auto"/>
          </w:divBdr>
        </w:div>
        <w:div w:id="1993293998">
          <w:marLeft w:val="0"/>
          <w:marRight w:val="0"/>
          <w:marTop w:val="0"/>
          <w:marBottom w:val="0"/>
          <w:divBdr>
            <w:top w:val="none" w:sz="0" w:space="0" w:color="auto"/>
            <w:left w:val="none" w:sz="0" w:space="0" w:color="auto"/>
            <w:bottom w:val="none" w:sz="0" w:space="0" w:color="auto"/>
            <w:right w:val="none" w:sz="0" w:space="0" w:color="auto"/>
          </w:divBdr>
        </w:div>
        <w:div w:id="2018072762">
          <w:marLeft w:val="0"/>
          <w:marRight w:val="0"/>
          <w:marTop w:val="0"/>
          <w:marBottom w:val="0"/>
          <w:divBdr>
            <w:top w:val="none" w:sz="0" w:space="0" w:color="auto"/>
            <w:left w:val="none" w:sz="0" w:space="0" w:color="auto"/>
            <w:bottom w:val="none" w:sz="0" w:space="0" w:color="auto"/>
            <w:right w:val="none" w:sz="0" w:space="0" w:color="auto"/>
          </w:divBdr>
        </w:div>
        <w:div w:id="2127190551">
          <w:marLeft w:val="0"/>
          <w:marRight w:val="0"/>
          <w:marTop w:val="0"/>
          <w:marBottom w:val="0"/>
          <w:divBdr>
            <w:top w:val="none" w:sz="0" w:space="0" w:color="auto"/>
            <w:left w:val="none" w:sz="0" w:space="0" w:color="auto"/>
            <w:bottom w:val="none" w:sz="0" w:space="0" w:color="auto"/>
            <w:right w:val="none" w:sz="0" w:space="0" w:color="auto"/>
          </w:divBdr>
        </w:div>
      </w:divsChild>
    </w:div>
    <w:div w:id="1325085312">
      <w:bodyDiv w:val="1"/>
      <w:marLeft w:val="0"/>
      <w:marRight w:val="0"/>
      <w:marTop w:val="0"/>
      <w:marBottom w:val="0"/>
      <w:divBdr>
        <w:top w:val="none" w:sz="0" w:space="0" w:color="auto"/>
        <w:left w:val="none" w:sz="0" w:space="0" w:color="auto"/>
        <w:bottom w:val="none" w:sz="0" w:space="0" w:color="auto"/>
        <w:right w:val="none" w:sz="0" w:space="0" w:color="auto"/>
      </w:divBdr>
    </w:div>
    <w:div w:id="1416704581">
      <w:bodyDiv w:val="1"/>
      <w:marLeft w:val="0"/>
      <w:marRight w:val="0"/>
      <w:marTop w:val="0"/>
      <w:marBottom w:val="0"/>
      <w:divBdr>
        <w:top w:val="none" w:sz="0" w:space="0" w:color="auto"/>
        <w:left w:val="none" w:sz="0" w:space="0" w:color="auto"/>
        <w:bottom w:val="none" w:sz="0" w:space="0" w:color="auto"/>
        <w:right w:val="none" w:sz="0" w:space="0" w:color="auto"/>
      </w:divBdr>
    </w:div>
    <w:div w:id="1488084922">
      <w:bodyDiv w:val="1"/>
      <w:marLeft w:val="0"/>
      <w:marRight w:val="0"/>
      <w:marTop w:val="0"/>
      <w:marBottom w:val="0"/>
      <w:divBdr>
        <w:top w:val="none" w:sz="0" w:space="0" w:color="auto"/>
        <w:left w:val="none" w:sz="0" w:space="0" w:color="auto"/>
        <w:bottom w:val="none" w:sz="0" w:space="0" w:color="auto"/>
        <w:right w:val="none" w:sz="0" w:space="0" w:color="auto"/>
      </w:divBdr>
    </w:div>
    <w:div w:id="1492217624">
      <w:bodyDiv w:val="1"/>
      <w:marLeft w:val="0"/>
      <w:marRight w:val="0"/>
      <w:marTop w:val="0"/>
      <w:marBottom w:val="0"/>
      <w:divBdr>
        <w:top w:val="none" w:sz="0" w:space="0" w:color="auto"/>
        <w:left w:val="none" w:sz="0" w:space="0" w:color="auto"/>
        <w:bottom w:val="none" w:sz="0" w:space="0" w:color="auto"/>
        <w:right w:val="none" w:sz="0" w:space="0" w:color="auto"/>
      </w:divBdr>
    </w:div>
    <w:div w:id="1532257984">
      <w:bodyDiv w:val="1"/>
      <w:marLeft w:val="0"/>
      <w:marRight w:val="0"/>
      <w:marTop w:val="0"/>
      <w:marBottom w:val="0"/>
      <w:divBdr>
        <w:top w:val="none" w:sz="0" w:space="0" w:color="auto"/>
        <w:left w:val="none" w:sz="0" w:space="0" w:color="auto"/>
        <w:bottom w:val="none" w:sz="0" w:space="0" w:color="auto"/>
        <w:right w:val="none" w:sz="0" w:space="0" w:color="auto"/>
      </w:divBdr>
    </w:div>
    <w:div w:id="1543639032">
      <w:bodyDiv w:val="1"/>
      <w:marLeft w:val="0"/>
      <w:marRight w:val="0"/>
      <w:marTop w:val="0"/>
      <w:marBottom w:val="0"/>
      <w:divBdr>
        <w:top w:val="none" w:sz="0" w:space="0" w:color="auto"/>
        <w:left w:val="none" w:sz="0" w:space="0" w:color="auto"/>
        <w:bottom w:val="none" w:sz="0" w:space="0" w:color="auto"/>
        <w:right w:val="none" w:sz="0" w:space="0" w:color="auto"/>
      </w:divBdr>
    </w:div>
    <w:div w:id="1584416816">
      <w:bodyDiv w:val="1"/>
      <w:marLeft w:val="0"/>
      <w:marRight w:val="0"/>
      <w:marTop w:val="0"/>
      <w:marBottom w:val="0"/>
      <w:divBdr>
        <w:top w:val="none" w:sz="0" w:space="0" w:color="auto"/>
        <w:left w:val="none" w:sz="0" w:space="0" w:color="auto"/>
        <w:bottom w:val="none" w:sz="0" w:space="0" w:color="auto"/>
        <w:right w:val="none" w:sz="0" w:space="0" w:color="auto"/>
      </w:divBdr>
    </w:div>
    <w:div w:id="1671173645">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58124150">
      <w:bodyDiv w:val="1"/>
      <w:marLeft w:val="0"/>
      <w:marRight w:val="0"/>
      <w:marTop w:val="0"/>
      <w:marBottom w:val="0"/>
      <w:divBdr>
        <w:top w:val="none" w:sz="0" w:space="0" w:color="auto"/>
        <w:left w:val="none" w:sz="0" w:space="0" w:color="auto"/>
        <w:bottom w:val="none" w:sz="0" w:space="0" w:color="auto"/>
        <w:right w:val="none" w:sz="0" w:space="0" w:color="auto"/>
      </w:divBdr>
    </w:div>
    <w:div w:id="20788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6261?ed=2020_06_26&amp;an=136" TargetMode="External"/><Relationship Id="rId13" Type="http://schemas.openxmlformats.org/officeDocument/2006/relationships/hyperlink" Target="https://ips.ligazakon.net/document/view/gk46261?ed=2020_06_26&amp;an=141" TargetMode="External"/><Relationship Id="rId3" Type="http://schemas.openxmlformats.org/officeDocument/2006/relationships/webSettings" Target="webSettings.xml"/><Relationship Id="rId7" Type="http://schemas.openxmlformats.org/officeDocument/2006/relationships/hyperlink" Target="https://ips.ligazakon.net/document/view/gk46261?ed=2020_06_26&amp;an=66" TargetMode="External"/><Relationship Id="rId12" Type="http://schemas.openxmlformats.org/officeDocument/2006/relationships/hyperlink" Target="https://ips.ligazakon.net/document/view/gk46261?ed=2020_06_26&amp;an=14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ps.ligazakon.net/document/view/gk46261?ed=2020_06_26&amp;an=65" TargetMode="External"/><Relationship Id="rId11" Type="http://schemas.openxmlformats.org/officeDocument/2006/relationships/hyperlink" Target="https://ips.ligazakon.net/document/view/gk46261?ed=2020_06_26&amp;an=139" TargetMode="External"/><Relationship Id="rId5" Type="http://schemas.openxmlformats.org/officeDocument/2006/relationships/hyperlink" Target="https://ips.ligazakon.net/document/view/gk46261?ed=2020_06_26&amp;an=66" TargetMode="External"/><Relationship Id="rId15" Type="http://schemas.openxmlformats.org/officeDocument/2006/relationships/hyperlink" Target="https://ips.ligazakon.net/document/view/kp970209?ed=2017_03_22&amp;an=26" TargetMode="External"/><Relationship Id="rId10" Type="http://schemas.openxmlformats.org/officeDocument/2006/relationships/hyperlink" Target="https://ips.ligazakon.net/document/view/gk46261?ed=2020_06_26&amp;an=138" TargetMode="External"/><Relationship Id="rId4" Type="http://schemas.openxmlformats.org/officeDocument/2006/relationships/hyperlink" Target="https://ips.ligazakon.net/document/view/gk46261?ed=2020_06_26&amp;an=65" TargetMode="External"/><Relationship Id="rId9" Type="http://schemas.openxmlformats.org/officeDocument/2006/relationships/hyperlink" Target="https://ips.ligazakon.net/document/view/gk46261?ed=2020_06_26&amp;an=137" TargetMode="External"/><Relationship Id="rId14" Type="http://schemas.openxmlformats.org/officeDocument/2006/relationships/hyperlink" Target="https://ips.ligazakon.net/document/view/kp970209?ed=2017_03_22&amp;an=2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22778</Words>
  <Characters>12984</Characters>
  <Application>Microsoft Office Word</Application>
  <DocSecurity>0</DocSecurity>
  <Lines>108</Lines>
  <Paragraphs>71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Наталія Максименко</cp:lastModifiedBy>
  <cp:revision>12</cp:revision>
  <cp:lastPrinted>2022-06-06T08:20:00Z</cp:lastPrinted>
  <dcterms:created xsi:type="dcterms:W3CDTF">2023-07-12T12:47:00Z</dcterms:created>
  <dcterms:modified xsi:type="dcterms:W3CDTF">2023-07-14T11:26:00Z</dcterms:modified>
</cp:coreProperties>
</file>