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43"/>
      </w:tblGrid>
      <w:tr w:rsidR="00D73D90" w:rsidRPr="00D73D90" w14:paraId="587A73E3" w14:textId="77777777" w:rsidTr="00D73D90">
        <w:tc>
          <w:tcPr>
            <w:tcW w:w="2280" w:type="pct"/>
          </w:tcPr>
          <w:p w14:paraId="5FFE8FB2" w14:textId="77777777" w:rsidR="00D73D90" w:rsidRPr="00D73D90" w:rsidRDefault="00D73D90" w:rsidP="00D5557A">
            <w:pPr>
              <w:ind w:firstLine="709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720" w:type="pct"/>
          </w:tcPr>
          <w:p w14:paraId="2607B6EE" w14:textId="77777777" w:rsidR="00D73D90" w:rsidRPr="00D73D90" w:rsidRDefault="00D73D90" w:rsidP="00BB0C19">
            <w:pPr>
              <w:ind w:left="752"/>
              <w:jc w:val="both"/>
              <w:rPr>
                <w:sz w:val="24"/>
                <w:szCs w:val="24"/>
                <w:lang w:val="uk-UA"/>
              </w:rPr>
            </w:pPr>
            <w:r w:rsidRPr="00D73D90">
              <w:rPr>
                <w:sz w:val="24"/>
                <w:szCs w:val="24"/>
                <w:lang w:val="uk-UA"/>
              </w:rPr>
              <w:t>Додаток 29</w:t>
            </w:r>
          </w:p>
          <w:p w14:paraId="43DB8B43" w14:textId="7C14C457" w:rsidR="00D73D90" w:rsidRPr="00D73D90" w:rsidRDefault="00D73D90" w:rsidP="00BB0C19">
            <w:pPr>
              <w:ind w:left="752"/>
              <w:jc w:val="both"/>
              <w:rPr>
                <w:sz w:val="24"/>
                <w:szCs w:val="24"/>
                <w:lang w:val="uk-UA"/>
              </w:rPr>
            </w:pPr>
            <w:r w:rsidRPr="00D73D90">
              <w:rPr>
                <w:sz w:val="24"/>
                <w:szCs w:val="24"/>
                <w:lang w:val="uk-UA"/>
              </w:rPr>
              <w:t>до Порядку контролю за дотриманням ліцензіатами,</w:t>
            </w:r>
            <w:r w:rsidRPr="00EC2745">
              <w:rPr>
                <w:sz w:val="24"/>
                <w:szCs w:val="24"/>
              </w:rPr>
              <w:t xml:space="preserve"> </w:t>
            </w:r>
            <w:r w:rsidRPr="00D73D90">
              <w:rPr>
                <w:sz w:val="24"/>
                <w:szCs w:val="24"/>
                <w:lang w:val="uk-UA"/>
              </w:rPr>
              <w:t>що провадять діяльність у сферах</w:t>
            </w:r>
            <w:r w:rsidRPr="00EC2745">
              <w:rPr>
                <w:sz w:val="24"/>
                <w:szCs w:val="24"/>
              </w:rPr>
              <w:t xml:space="preserve"> </w:t>
            </w:r>
            <w:r w:rsidRPr="00D73D90">
              <w:rPr>
                <w:sz w:val="24"/>
                <w:szCs w:val="24"/>
                <w:lang w:val="uk-UA"/>
              </w:rPr>
              <w:t>енергетики та комунальних послуг,</w:t>
            </w:r>
            <w:r w:rsidRPr="00EC2745">
              <w:rPr>
                <w:sz w:val="24"/>
                <w:szCs w:val="24"/>
              </w:rPr>
              <w:t xml:space="preserve"> </w:t>
            </w:r>
            <w:r w:rsidRPr="00D73D90">
              <w:rPr>
                <w:sz w:val="24"/>
                <w:szCs w:val="24"/>
                <w:lang w:val="uk-UA"/>
              </w:rPr>
              <w:t>законодавства у відповідних сферах</w:t>
            </w:r>
            <w:r w:rsidRPr="00EC2745">
              <w:rPr>
                <w:sz w:val="24"/>
                <w:szCs w:val="24"/>
              </w:rPr>
              <w:t xml:space="preserve"> </w:t>
            </w:r>
            <w:r w:rsidRPr="00D73D90">
              <w:rPr>
                <w:sz w:val="24"/>
                <w:szCs w:val="24"/>
                <w:lang w:val="uk-UA"/>
              </w:rPr>
              <w:t>та ліцензійних</w:t>
            </w:r>
            <w:r w:rsidR="00EC2745">
              <w:rPr>
                <w:sz w:val="24"/>
                <w:szCs w:val="24"/>
                <w:lang w:val="uk-UA"/>
              </w:rPr>
              <w:t xml:space="preserve"> умов</w:t>
            </w:r>
          </w:p>
        </w:tc>
      </w:tr>
    </w:tbl>
    <w:p w14:paraId="75E45C52" w14:textId="0A5D85B9" w:rsidR="00F26FB0" w:rsidRDefault="00F26FB0" w:rsidP="00D5557A">
      <w:pPr>
        <w:ind w:firstLine="709"/>
        <w:jc w:val="center"/>
        <w:rPr>
          <w:b/>
          <w:szCs w:val="28"/>
          <w:lang w:val="uk-UA"/>
        </w:rPr>
      </w:pPr>
    </w:p>
    <w:p w14:paraId="40DFD3B6" w14:textId="65C9CE39" w:rsidR="009176D4" w:rsidRDefault="009176D4" w:rsidP="00D5557A">
      <w:pPr>
        <w:ind w:firstLine="709"/>
        <w:jc w:val="center"/>
        <w:rPr>
          <w:b/>
          <w:szCs w:val="28"/>
          <w:lang w:val="uk-UA"/>
        </w:rPr>
      </w:pPr>
    </w:p>
    <w:p w14:paraId="09F94A22" w14:textId="77777777" w:rsidR="009176D4" w:rsidRPr="00D73D90" w:rsidRDefault="009176D4" w:rsidP="00D5557A">
      <w:pPr>
        <w:ind w:firstLine="709"/>
        <w:jc w:val="center"/>
        <w:rPr>
          <w:b/>
          <w:szCs w:val="28"/>
          <w:lang w:val="uk-UA"/>
        </w:rPr>
      </w:pPr>
    </w:p>
    <w:p w14:paraId="6F2FF4A5" w14:textId="4F844075" w:rsidR="00C80B75" w:rsidRPr="00D73D90" w:rsidRDefault="00BA62D1" w:rsidP="00D5557A">
      <w:pPr>
        <w:ind w:firstLine="709"/>
        <w:jc w:val="center"/>
        <w:rPr>
          <w:b/>
          <w:szCs w:val="28"/>
          <w:lang w:val="uk-UA"/>
        </w:rPr>
      </w:pPr>
      <w:r w:rsidRPr="00D73D90">
        <w:rPr>
          <w:b/>
          <w:szCs w:val="28"/>
          <w:lang w:val="uk-UA"/>
        </w:rPr>
        <w:t>МЕТОДИКА</w:t>
      </w:r>
    </w:p>
    <w:p w14:paraId="3D62411C" w14:textId="2B121157" w:rsidR="00BA62D1" w:rsidRPr="00D73D90" w:rsidRDefault="00BA62D1" w:rsidP="00D5557A">
      <w:pPr>
        <w:ind w:firstLine="709"/>
        <w:jc w:val="center"/>
        <w:rPr>
          <w:b/>
          <w:szCs w:val="28"/>
          <w:lang w:val="uk-UA"/>
        </w:rPr>
      </w:pPr>
      <w:r w:rsidRPr="00D73D90">
        <w:rPr>
          <w:b/>
          <w:szCs w:val="28"/>
          <w:lang w:val="uk-UA"/>
        </w:rPr>
        <w:t xml:space="preserve">розрахунку штрафних санкцій за порушення законодавства у сферах енергетики та комунальних послуг та відповідних ліцензійних умов </w:t>
      </w:r>
    </w:p>
    <w:p w14:paraId="2989F27B" w14:textId="77777777" w:rsidR="00D5557A" w:rsidRDefault="00D5557A" w:rsidP="00D5557A">
      <w:pPr>
        <w:pStyle w:val="1"/>
        <w:numPr>
          <w:ilvl w:val="0"/>
          <w:numId w:val="0"/>
        </w:numPr>
        <w:spacing w:before="0" w:after="0"/>
        <w:ind w:firstLine="709"/>
      </w:pPr>
    </w:p>
    <w:p w14:paraId="58345322" w14:textId="09A5B506" w:rsidR="001B33BF" w:rsidRDefault="00763FB6" w:rsidP="00D5557A">
      <w:pPr>
        <w:pStyle w:val="1"/>
        <w:numPr>
          <w:ilvl w:val="0"/>
          <w:numId w:val="0"/>
        </w:numPr>
        <w:spacing w:before="0" w:after="0"/>
        <w:ind w:firstLine="709"/>
      </w:pPr>
      <w:r w:rsidRPr="00D73D90">
        <w:t>1. Загальні положення</w:t>
      </w:r>
    </w:p>
    <w:p w14:paraId="72650BFE" w14:textId="77777777" w:rsidR="00D5557A" w:rsidRPr="00D5557A" w:rsidRDefault="00D5557A" w:rsidP="00D5557A">
      <w:pPr>
        <w:rPr>
          <w:lang w:val="uk-UA" w:eastAsia="uk-UA"/>
        </w:rPr>
      </w:pPr>
    </w:p>
    <w:p w14:paraId="6E18A389" w14:textId="5F6C650D" w:rsidR="79DD930E" w:rsidRPr="00D73D90" w:rsidRDefault="79DD930E" w:rsidP="00D5557A">
      <w:pPr>
        <w:pStyle w:val="List11"/>
        <w:spacing w:before="0" w:after="0"/>
        <w:ind w:firstLine="709"/>
      </w:pPr>
      <w:r w:rsidRPr="00D73D90">
        <w:t xml:space="preserve">Ця Методика встановлює порядок розрахунку </w:t>
      </w:r>
      <w:r w:rsidR="003E42FA" w:rsidRPr="00D73D90">
        <w:t xml:space="preserve">НКРЕКП </w:t>
      </w:r>
      <w:r w:rsidRPr="00D73D90">
        <w:t>штрафних санкцій за порушення законодавства у сферах енергетики та комунальних послуг та відповідних ліцензійних умов.</w:t>
      </w:r>
    </w:p>
    <w:p w14:paraId="29CDEF6C" w14:textId="77777777" w:rsidR="004A3467" w:rsidRPr="00D73D90" w:rsidRDefault="004A3467" w:rsidP="00D5557A">
      <w:pPr>
        <w:pStyle w:val="List11"/>
        <w:numPr>
          <w:ilvl w:val="0"/>
          <w:numId w:val="0"/>
        </w:numPr>
        <w:spacing w:before="0" w:after="0"/>
        <w:ind w:firstLine="709"/>
      </w:pPr>
    </w:p>
    <w:p w14:paraId="14A1B007" w14:textId="6A68660E" w:rsidR="0056766F" w:rsidRPr="00D73D90" w:rsidRDefault="0056766F" w:rsidP="00D5557A">
      <w:pPr>
        <w:pStyle w:val="List11"/>
        <w:spacing w:before="0" w:after="0"/>
        <w:ind w:firstLine="709"/>
      </w:pPr>
      <w:r w:rsidRPr="00D73D90">
        <w:t xml:space="preserve">Дія цієї </w:t>
      </w:r>
      <w:r w:rsidR="00A6597E" w:rsidRPr="00D73D90">
        <w:t xml:space="preserve">Методики </w:t>
      </w:r>
      <w:r w:rsidRPr="00D73D90">
        <w:t>поширюється на суб’єктів господарювання, що провадять діяльність у сферах енергетики та комунальних послуг, які отримали ліцензії на провадження господарської діяльності</w:t>
      </w:r>
      <w:r w:rsidR="007140E8" w:rsidRPr="00D73D90">
        <w:t>,</w:t>
      </w:r>
      <w:r w:rsidRPr="00D73D90">
        <w:t xml:space="preserve"> та регулювання, моніторинг та контроль за діяльністю яких здійснюється </w:t>
      </w:r>
      <w:r w:rsidR="00922CC8" w:rsidRPr="00D73D90">
        <w:t>НКРЕКП</w:t>
      </w:r>
      <w:r w:rsidR="00B96486" w:rsidRPr="00D73D90">
        <w:t xml:space="preserve"> </w:t>
      </w:r>
      <w:r w:rsidRPr="00D73D90">
        <w:t xml:space="preserve">(далі </w:t>
      </w:r>
      <w:r w:rsidR="009F6824" w:rsidRPr="00D73D90">
        <w:t xml:space="preserve">– </w:t>
      </w:r>
      <w:r w:rsidRPr="00D73D90">
        <w:t>ліцензіати)</w:t>
      </w:r>
      <w:r w:rsidR="00AA5AA1" w:rsidRPr="00D73D90">
        <w:t>, зокрема</w:t>
      </w:r>
      <w:r w:rsidR="0057745C" w:rsidRPr="00D73D90">
        <w:t>, на суб’єктів господарювання, що провадять такі види діяльності</w:t>
      </w:r>
      <w:r w:rsidRPr="00D73D90">
        <w:t>:</w:t>
      </w:r>
    </w:p>
    <w:p w14:paraId="66C05D9E" w14:textId="77777777" w:rsidR="009F6824" w:rsidRPr="00D73D90" w:rsidRDefault="009F6824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5BE83C0E" w14:textId="39B16D71" w:rsidR="0056766F" w:rsidRPr="00D73D90" w:rsidRDefault="0056766F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1) у сфері </w:t>
      </w:r>
      <w:r w:rsidR="008725B2" w:rsidRPr="00D73D90">
        <w:rPr>
          <w:rFonts w:eastAsiaTheme="minorEastAsia"/>
          <w:sz w:val="28"/>
          <w:szCs w:val="28"/>
        </w:rPr>
        <w:t>енергетики</w:t>
      </w:r>
      <w:r w:rsidRPr="00D73D90">
        <w:rPr>
          <w:rFonts w:eastAsiaTheme="minorEastAsia"/>
          <w:sz w:val="28"/>
          <w:szCs w:val="28"/>
        </w:rPr>
        <w:t>:</w:t>
      </w:r>
    </w:p>
    <w:p w14:paraId="0BEABC38" w14:textId="16B9351F" w:rsidR="0056766F" w:rsidRPr="00D73D90" w:rsidRDefault="002F126F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в</w:t>
      </w:r>
      <w:r w:rsidR="0056766F" w:rsidRPr="00D73D90">
        <w:rPr>
          <w:rFonts w:eastAsiaTheme="minorEastAsia"/>
          <w:sz w:val="28"/>
          <w:szCs w:val="28"/>
        </w:rPr>
        <w:t>иробництв</w:t>
      </w:r>
      <w:r w:rsidR="0057745C" w:rsidRPr="00D73D90">
        <w:rPr>
          <w:rFonts w:eastAsiaTheme="minorEastAsia"/>
          <w:sz w:val="28"/>
          <w:szCs w:val="28"/>
        </w:rPr>
        <w:t>о</w:t>
      </w:r>
      <w:r>
        <w:rPr>
          <w:rFonts w:eastAsiaTheme="minorEastAsia"/>
          <w:sz w:val="28"/>
          <w:szCs w:val="28"/>
        </w:rPr>
        <w:t>,</w:t>
      </w:r>
      <w:r w:rsidR="00EA043B" w:rsidRPr="00D73D90">
        <w:rPr>
          <w:rFonts w:eastAsiaTheme="minorEastAsia"/>
          <w:sz w:val="28"/>
          <w:szCs w:val="28"/>
        </w:rPr>
        <w:t xml:space="preserve"> п</w:t>
      </w:r>
      <w:r w:rsidR="0056766F" w:rsidRPr="00D73D90">
        <w:rPr>
          <w:rFonts w:eastAsiaTheme="minorEastAsia"/>
          <w:sz w:val="28"/>
          <w:szCs w:val="28"/>
        </w:rPr>
        <w:t>ередач</w:t>
      </w:r>
      <w:r w:rsidR="00DE4CF9" w:rsidRPr="00D73D90">
        <w:rPr>
          <w:rFonts w:eastAsiaTheme="minorEastAsia"/>
          <w:sz w:val="28"/>
          <w:szCs w:val="28"/>
        </w:rPr>
        <w:t>а</w:t>
      </w:r>
      <w:r>
        <w:rPr>
          <w:rFonts w:eastAsiaTheme="minorEastAsia"/>
          <w:sz w:val="28"/>
          <w:szCs w:val="28"/>
        </w:rPr>
        <w:t>,</w:t>
      </w:r>
      <w:r w:rsidR="00EA043B" w:rsidRPr="00D73D90">
        <w:rPr>
          <w:rFonts w:eastAsiaTheme="minorEastAsia"/>
          <w:sz w:val="28"/>
          <w:szCs w:val="28"/>
        </w:rPr>
        <w:t xml:space="preserve"> </w:t>
      </w:r>
      <w:r w:rsidR="0056766F" w:rsidRPr="00D73D90">
        <w:rPr>
          <w:rFonts w:eastAsiaTheme="minorEastAsia"/>
          <w:sz w:val="28"/>
          <w:szCs w:val="28"/>
        </w:rPr>
        <w:t>розподіл</w:t>
      </w:r>
      <w:r>
        <w:rPr>
          <w:rFonts w:eastAsiaTheme="minorEastAsia"/>
          <w:sz w:val="28"/>
          <w:szCs w:val="28"/>
        </w:rPr>
        <w:t>,</w:t>
      </w:r>
      <w:r w:rsidR="00764FAB" w:rsidRPr="00D73D90">
        <w:rPr>
          <w:rFonts w:eastAsiaTheme="minorEastAsia"/>
          <w:sz w:val="28"/>
          <w:szCs w:val="28"/>
        </w:rPr>
        <w:t xml:space="preserve"> зберігання </w:t>
      </w:r>
      <w:r w:rsidR="0056766F" w:rsidRPr="00D73D90">
        <w:rPr>
          <w:rFonts w:eastAsiaTheme="minorEastAsia"/>
          <w:sz w:val="28"/>
          <w:szCs w:val="28"/>
        </w:rPr>
        <w:t>електричної енергії;</w:t>
      </w:r>
    </w:p>
    <w:p w14:paraId="7E174F71" w14:textId="77777777" w:rsidR="0056766F" w:rsidRPr="00D73D90" w:rsidRDefault="0056766F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постачання електричної енергії споживачу;</w:t>
      </w:r>
    </w:p>
    <w:p w14:paraId="0D2D2812" w14:textId="0F5EBF1E" w:rsidR="0056766F" w:rsidRPr="00D73D90" w:rsidRDefault="00B96486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перепродаж електричної енергії (</w:t>
      </w:r>
      <w:r w:rsidR="0056766F" w:rsidRPr="00D73D90">
        <w:rPr>
          <w:rFonts w:eastAsiaTheme="minorEastAsia"/>
          <w:sz w:val="28"/>
          <w:szCs w:val="28"/>
        </w:rPr>
        <w:t>трейдерськ</w:t>
      </w:r>
      <w:r w:rsidR="002078B9" w:rsidRPr="00D73D90">
        <w:rPr>
          <w:rFonts w:eastAsiaTheme="minorEastAsia"/>
          <w:sz w:val="28"/>
          <w:szCs w:val="28"/>
        </w:rPr>
        <w:t>а</w:t>
      </w:r>
      <w:r w:rsidR="0056766F" w:rsidRPr="00D73D90">
        <w:rPr>
          <w:rFonts w:eastAsiaTheme="minorEastAsia"/>
          <w:sz w:val="28"/>
          <w:szCs w:val="28"/>
        </w:rPr>
        <w:t xml:space="preserve"> діяльн</w:t>
      </w:r>
      <w:r w:rsidR="002078B9" w:rsidRPr="00D73D90">
        <w:rPr>
          <w:rFonts w:eastAsiaTheme="minorEastAsia"/>
          <w:sz w:val="28"/>
          <w:szCs w:val="28"/>
        </w:rPr>
        <w:t>і</w:t>
      </w:r>
      <w:r w:rsidR="0056766F" w:rsidRPr="00D73D90">
        <w:rPr>
          <w:rFonts w:eastAsiaTheme="minorEastAsia"/>
          <w:sz w:val="28"/>
          <w:szCs w:val="28"/>
        </w:rPr>
        <w:t>ст</w:t>
      </w:r>
      <w:r w:rsidR="002078B9" w:rsidRPr="00D73D90">
        <w:rPr>
          <w:rFonts w:eastAsiaTheme="minorEastAsia"/>
          <w:sz w:val="28"/>
          <w:szCs w:val="28"/>
        </w:rPr>
        <w:t>ь</w:t>
      </w:r>
      <w:r w:rsidRPr="00D73D90">
        <w:rPr>
          <w:rFonts w:eastAsiaTheme="minorEastAsia"/>
          <w:sz w:val="28"/>
          <w:szCs w:val="28"/>
        </w:rPr>
        <w:t>)</w:t>
      </w:r>
      <w:r w:rsidR="0056766F" w:rsidRPr="00D73D90">
        <w:rPr>
          <w:rFonts w:eastAsiaTheme="minorEastAsia"/>
          <w:sz w:val="28"/>
          <w:szCs w:val="28"/>
        </w:rPr>
        <w:t xml:space="preserve"> на ринку електричної енергії;</w:t>
      </w:r>
    </w:p>
    <w:p w14:paraId="4052BACA" w14:textId="77777777" w:rsidR="0056766F" w:rsidRPr="00D73D90" w:rsidRDefault="0056766F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здійснення функцій оператора ринку електричної енергії;</w:t>
      </w:r>
    </w:p>
    <w:p w14:paraId="390A5B9D" w14:textId="75D3D514" w:rsidR="0056766F" w:rsidRPr="00D73D90" w:rsidRDefault="0056766F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здійснення функцій гарантованого покупця на ринку електричної енергії;</w:t>
      </w:r>
    </w:p>
    <w:p w14:paraId="31BC0D20" w14:textId="4034BD46" w:rsidR="0056766F" w:rsidRPr="00D73D90" w:rsidRDefault="0056766F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транспортування</w:t>
      </w:r>
      <w:r w:rsidR="002F126F">
        <w:rPr>
          <w:rFonts w:eastAsiaTheme="minorEastAsia"/>
          <w:sz w:val="28"/>
          <w:szCs w:val="28"/>
        </w:rPr>
        <w:t>,</w:t>
      </w:r>
      <w:r w:rsidR="00EA043B" w:rsidRPr="00D73D90">
        <w:rPr>
          <w:rFonts w:eastAsiaTheme="minorEastAsia"/>
          <w:sz w:val="28"/>
          <w:szCs w:val="28"/>
        </w:rPr>
        <w:t xml:space="preserve"> </w:t>
      </w:r>
      <w:r w:rsidRPr="00D73D90">
        <w:rPr>
          <w:rFonts w:eastAsiaTheme="minorEastAsia"/>
          <w:sz w:val="28"/>
          <w:szCs w:val="28"/>
        </w:rPr>
        <w:t>розподіл</w:t>
      </w:r>
      <w:r w:rsidR="002F126F">
        <w:rPr>
          <w:rFonts w:eastAsiaTheme="minorEastAsia"/>
          <w:sz w:val="28"/>
          <w:szCs w:val="28"/>
        </w:rPr>
        <w:t>,</w:t>
      </w:r>
      <w:r w:rsidR="00EA043B" w:rsidRPr="00D73D90">
        <w:rPr>
          <w:rFonts w:eastAsiaTheme="minorEastAsia"/>
          <w:sz w:val="28"/>
          <w:szCs w:val="28"/>
        </w:rPr>
        <w:t xml:space="preserve"> </w:t>
      </w:r>
      <w:r w:rsidRPr="00D73D90">
        <w:rPr>
          <w:rFonts w:eastAsiaTheme="minorEastAsia"/>
          <w:sz w:val="28"/>
          <w:szCs w:val="28"/>
        </w:rPr>
        <w:t>зберігання (закачування, відб</w:t>
      </w:r>
      <w:r w:rsidR="00AE4FA6" w:rsidRPr="00D73D90">
        <w:rPr>
          <w:rFonts w:eastAsiaTheme="minorEastAsia"/>
          <w:sz w:val="28"/>
          <w:szCs w:val="28"/>
        </w:rPr>
        <w:t>ір</w:t>
      </w:r>
      <w:r w:rsidRPr="00D73D90">
        <w:rPr>
          <w:rFonts w:eastAsiaTheme="minorEastAsia"/>
          <w:sz w:val="28"/>
          <w:szCs w:val="28"/>
        </w:rPr>
        <w:t>)</w:t>
      </w:r>
      <w:r w:rsidR="002F126F">
        <w:rPr>
          <w:rFonts w:eastAsiaTheme="minorEastAsia"/>
          <w:sz w:val="28"/>
          <w:szCs w:val="28"/>
        </w:rPr>
        <w:t>,</w:t>
      </w:r>
      <w:r w:rsidRPr="00D73D90">
        <w:rPr>
          <w:rFonts w:eastAsiaTheme="minorEastAsia"/>
          <w:sz w:val="28"/>
          <w:szCs w:val="28"/>
        </w:rPr>
        <w:t xml:space="preserve"> постачання природного газу</w:t>
      </w:r>
      <w:r w:rsidR="008725B2" w:rsidRPr="00D73D90">
        <w:rPr>
          <w:rFonts w:eastAsiaTheme="minorEastAsia"/>
          <w:sz w:val="28"/>
          <w:szCs w:val="28"/>
        </w:rPr>
        <w:t xml:space="preserve">, </w:t>
      </w:r>
      <w:r w:rsidR="008725B2" w:rsidRPr="002F126F">
        <w:rPr>
          <w:sz w:val="28"/>
          <w:szCs w:val="28"/>
          <w:shd w:val="clear" w:color="auto" w:fill="FFFFFF"/>
        </w:rPr>
        <w:t>надання послуг установки LNG</w:t>
      </w:r>
      <w:r w:rsidRPr="00D73D90">
        <w:rPr>
          <w:rFonts w:eastAsiaTheme="minorEastAsia"/>
          <w:sz w:val="28"/>
          <w:szCs w:val="28"/>
        </w:rPr>
        <w:t>;</w:t>
      </w:r>
    </w:p>
    <w:p w14:paraId="21D508F8" w14:textId="6469FEC9" w:rsidR="0056766F" w:rsidRPr="00D73D90" w:rsidRDefault="0056766F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транспортування нафти, нафтопродуктів трубопровідним транспортом;</w:t>
      </w:r>
    </w:p>
    <w:p w14:paraId="5FDA0832" w14:textId="77777777" w:rsidR="003C6742" w:rsidRPr="00D73D90" w:rsidRDefault="003C6742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33F10FED" w14:textId="1236EACA" w:rsidR="0056766F" w:rsidRPr="00D73D90" w:rsidRDefault="0056766F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2) у сфері комунальних послуг:</w:t>
      </w:r>
    </w:p>
    <w:p w14:paraId="728FEBBE" w14:textId="384E4341" w:rsidR="008725B2" w:rsidRPr="00D73D90" w:rsidRDefault="008725B2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виробництв</w:t>
      </w:r>
      <w:r w:rsidR="005C253C" w:rsidRPr="00D73D90">
        <w:rPr>
          <w:rFonts w:eastAsiaTheme="minorEastAsia"/>
          <w:sz w:val="28"/>
          <w:szCs w:val="28"/>
        </w:rPr>
        <w:t>о</w:t>
      </w:r>
      <w:r w:rsidRPr="00D73D90">
        <w:rPr>
          <w:rFonts w:eastAsiaTheme="minorEastAsia"/>
          <w:sz w:val="28"/>
          <w:szCs w:val="28"/>
        </w:rPr>
        <w:t xml:space="preserve"> теплової енергії на теплоелектроцентралях, теплоелектростанціях, атомних електростанціях і когенераційних установках</w:t>
      </w:r>
      <w:r w:rsidR="00E267B9" w:rsidRPr="00D73D90">
        <w:rPr>
          <w:rFonts w:eastAsiaTheme="minorEastAsia"/>
          <w:sz w:val="28"/>
          <w:szCs w:val="28"/>
        </w:rPr>
        <w:t>;</w:t>
      </w:r>
    </w:p>
    <w:p w14:paraId="673CFA41" w14:textId="0B35EF31" w:rsidR="00E267B9" w:rsidRPr="00D73D90" w:rsidRDefault="0039473E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  <w:highlight w:val="yellow"/>
        </w:rPr>
      </w:pPr>
      <w:r w:rsidRPr="00D73D90">
        <w:rPr>
          <w:rFonts w:eastAsiaTheme="minorEastAsia"/>
          <w:sz w:val="28"/>
          <w:szCs w:val="28"/>
        </w:rPr>
        <w:t>діяльності у сфері централізованого водопостачання та водовідведення</w:t>
      </w:r>
      <w:r w:rsidR="004D3D26" w:rsidRPr="00D73D90">
        <w:rPr>
          <w:rFonts w:eastAsiaTheme="minorEastAsia"/>
          <w:sz w:val="28"/>
          <w:szCs w:val="28"/>
        </w:rPr>
        <w:t>.</w:t>
      </w:r>
    </w:p>
    <w:p w14:paraId="192D982E" w14:textId="77777777" w:rsidR="003C6742" w:rsidRPr="00D73D90" w:rsidRDefault="003C6742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3A0881D7" w14:textId="790ED7B5" w:rsidR="00A11D76" w:rsidRPr="00D73D90" w:rsidRDefault="0056766F" w:rsidP="00D5557A">
      <w:pPr>
        <w:pStyle w:val="List11"/>
        <w:spacing w:before="0" w:after="0"/>
        <w:ind w:firstLine="709"/>
      </w:pPr>
      <w:r w:rsidRPr="00D73D90">
        <w:t>Ц</w:t>
      </w:r>
      <w:r w:rsidR="00A6597E" w:rsidRPr="00D73D90">
        <w:t xml:space="preserve">я Методика </w:t>
      </w:r>
      <w:r w:rsidRPr="00D73D90">
        <w:t xml:space="preserve">застосовується НКРЕКП </w:t>
      </w:r>
      <w:r w:rsidR="002F37D3" w:rsidRPr="00D73D90">
        <w:t xml:space="preserve">для </w:t>
      </w:r>
      <w:r w:rsidR="00A6597E" w:rsidRPr="00D73D90">
        <w:t xml:space="preserve">розрахунку розміру штрафних санкцій за порушення ліцензіатами вимог </w:t>
      </w:r>
      <w:r w:rsidRPr="00D73D90">
        <w:t xml:space="preserve">законодавства </w:t>
      </w:r>
      <w:r w:rsidR="00E42017" w:rsidRPr="00D73D90">
        <w:t>та/</w:t>
      </w:r>
      <w:r w:rsidR="00A77EBA" w:rsidRPr="00D73D90">
        <w:t xml:space="preserve">або </w:t>
      </w:r>
      <w:r w:rsidR="00A6597E" w:rsidRPr="00D73D90">
        <w:t xml:space="preserve">відповідних </w:t>
      </w:r>
      <w:r w:rsidRPr="00D73D90">
        <w:t>ліцензійних умов</w:t>
      </w:r>
      <w:r w:rsidR="00490561" w:rsidRPr="00D73D90">
        <w:t xml:space="preserve"> </w:t>
      </w:r>
      <w:r w:rsidR="002F37D3" w:rsidRPr="00D73D90">
        <w:t xml:space="preserve">під час </w:t>
      </w:r>
      <w:r w:rsidR="00490561" w:rsidRPr="00D73D90">
        <w:t xml:space="preserve">розгляду </w:t>
      </w:r>
      <w:r w:rsidR="002F126F">
        <w:t xml:space="preserve">НКРЕКП </w:t>
      </w:r>
      <w:r w:rsidR="00C747DC" w:rsidRPr="00D73D90">
        <w:t>питання відповідальності ліцензіата</w:t>
      </w:r>
      <w:r w:rsidR="00A209EB" w:rsidRPr="00D73D90">
        <w:t xml:space="preserve"> </w:t>
      </w:r>
      <w:r w:rsidR="00C747DC" w:rsidRPr="00D73D90">
        <w:t xml:space="preserve">в порядку, передбаченому законодавством, шляхом застосування до фактичних обставин порушення критеріїв </w:t>
      </w:r>
      <w:r w:rsidR="00B711A7" w:rsidRPr="00D73D90">
        <w:t xml:space="preserve">оцінки серйозності </w:t>
      </w:r>
      <w:r w:rsidR="00B711A7" w:rsidRPr="00D73D90">
        <w:lastRenderedPageBreak/>
        <w:t>порушення та</w:t>
      </w:r>
      <w:r w:rsidR="00C747DC" w:rsidRPr="00D73D90">
        <w:t xml:space="preserve"> </w:t>
      </w:r>
      <w:r w:rsidR="00A209EB" w:rsidRPr="00D73D90">
        <w:t xml:space="preserve">здійснення подальшого </w:t>
      </w:r>
      <w:r w:rsidR="00B711A7" w:rsidRPr="00D73D90">
        <w:t>розрахунку розміру штраф</w:t>
      </w:r>
      <w:r w:rsidR="00C747DC" w:rsidRPr="00D73D90">
        <w:t>у</w:t>
      </w:r>
      <w:bookmarkStart w:id="0" w:name="_GoBack"/>
      <w:bookmarkEnd w:id="0"/>
      <w:r w:rsidR="00B711A7" w:rsidRPr="00D73D90">
        <w:t>.</w:t>
      </w:r>
      <w:r w:rsidR="005D26C3" w:rsidRPr="00D73D90">
        <w:t xml:space="preserve"> Перед винесенням питання </w:t>
      </w:r>
      <w:r w:rsidR="00093623">
        <w:t xml:space="preserve">щодо </w:t>
      </w:r>
      <w:r w:rsidR="005D26C3" w:rsidRPr="00D73D90">
        <w:t xml:space="preserve">результатів перевірки ліцензіатів НКРЕКП </w:t>
      </w:r>
      <w:r w:rsidR="00093623">
        <w:t xml:space="preserve">на розгляд </w:t>
      </w:r>
      <w:r w:rsidR="005D26C3" w:rsidRPr="00D73D90">
        <w:t xml:space="preserve">на засідання НКРЕКП відповідальний структурний підрозділ НКРЕКП здійснює розрахунок </w:t>
      </w:r>
      <w:r w:rsidR="002551B5" w:rsidRPr="00D73D90">
        <w:t xml:space="preserve">розміру штрафних санкцій </w:t>
      </w:r>
      <w:r w:rsidR="005D26C3" w:rsidRPr="00D73D90">
        <w:t>за кожне окреме</w:t>
      </w:r>
      <w:r w:rsidR="007A4F88" w:rsidRPr="00D73D90">
        <w:t xml:space="preserve"> вчинене ліцензіатом</w:t>
      </w:r>
      <w:r w:rsidR="005D26C3" w:rsidRPr="00D73D90">
        <w:t xml:space="preserve"> порушення відповідно до положень цієї Методики.</w:t>
      </w:r>
    </w:p>
    <w:p w14:paraId="6B0C3E09" w14:textId="451F8C3B" w:rsidR="005C29C1" w:rsidRPr="00D73D90" w:rsidRDefault="005C29C1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Методика не застосовується </w:t>
      </w:r>
      <w:r w:rsidR="002E6175" w:rsidRPr="00D73D90">
        <w:rPr>
          <w:rFonts w:eastAsiaTheme="minorEastAsia"/>
          <w:sz w:val="28"/>
          <w:szCs w:val="28"/>
        </w:rPr>
        <w:t xml:space="preserve">щодо </w:t>
      </w:r>
      <w:r w:rsidRPr="00D73D90">
        <w:rPr>
          <w:rFonts w:eastAsiaTheme="minorEastAsia"/>
          <w:sz w:val="28"/>
          <w:szCs w:val="28"/>
        </w:rPr>
        <w:t xml:space="preserve">прийняття НКРЕКП рішення про застосування інших видів санкцій, передбачених законодавством </w:t>
      </w:r>
      <w:r w:rsidR="00A17F69" w:rsidRPr="00D73D90">
        <w:rPr>
          <w:rFonts w:eastAsiaTheme="minorEastAsia"/>
          <w:sz w:val="28"/>
          <w:szCs w:val="28"/>
        </w:rPr>
        <w:t>(</w:t>
      </w:r>
      <w:r w:rsidR="00E01E63" w:rsidRPr="00D73D90">
        <w:rPr>
          <w:rFonts w:eastAsiaTheme="minorEastAsia"/>
          <w:sz w:val="28"/>
          <w:szCs w:val="28"/>
        </w:rPr>
        <w:t xml:space="preserve">застереження та/або </w:t>
      </w:r>
      <w:r w:rsidR="00A17F69" w:rsidRPr="00D73D90">
        <w:rPr>
          <w:rFonts w:eastAsiaTheme="minorEastAsia"/>
          <w:sz w:val="28"/>
          <w:szCs w:val="28"/>
        </w:rPr>
        <w:t>попередження</w:t>
      </w:r>
      <w:r w:rsidR="4BD5AB4A" w:rsidRPr="00D73D90">
        <w:rPr>
          <w:rFonts w:eastAsiaTheme="minorEastAsia"/>
          <w:sz w:val="28"/>
          <w:szCs w:val="28"/>
        </w:rPr>
        <w:t xml:space="preserve"> про необхідність усунення порушень</w:t>
      </w:r>
      <w:r w:rsidR="00A17F69" w:rsidRPr="00D73D90">
        <w:rPr>
          <w:rFonts w:eastAsiaTheme="minorEastAsia"/>
          <w:sz w:val="28"/>
          <w:szCs w:val="28"/>
        </w:rPr>
        <w:t>, зупинення дії ліцензії, анулювання ліцензії)</w:t>
      </w:r>
      <w:r w:rsidR="00A421E0" w:rsidRPr="00D73D90">
        <w:rPr>
          <w:rFonts w:eastAsiaTheme="minorEastAsia"/>
          <w:sz w:val="28"/>
          <w:szCs w:val="28"/>
        </w:rPr>
        <w:t>.</w:t>
      </w:r>
    </w:p>
    <w:p w14:paraId="294C3C3D" w14:textId="77777777" w:rsidR="00351B76" w:rsidRPr="00D73D90" w:rsidRDefault="00351B76" w:rsidP="00D5557A">
      <w:pPr>
        <w:pStyle w:val="List11"/>
        <w:numPr>
          <w:ilvl w:val="0"/>
          <w:numId w:val="0"/>
        </w:numPr>
        <w:spacing w:before="0" w:after="0"/>
        <w:ind w:firstLine="709"/>
      </w:pPr>
    </w:p>
    <w:p w14:paraId="071D9C25" w14:textId="182A4957" w:rsidR="00CB4482" w:rsidRPr="00D73D90" w:rsidRDefault="00A6597E" w:rsidP="00D5557A">
      <w:pPr>
        <w:pStyle w:val="List11"/>
        <w:spacing w:before="0" w:after="0"/>
        <w:ind w:firstLine="709"/>
      </w:pPr>
      <w:r w:rsidRPr="00D73D90">
        <w:t>Ця Методика</w:t>
      </w:r>
      <w:r w:rsidR="00DA66EE" w:rsidRPr="00D73D90">
        <w:t xml:space="preserve"> встановлює порядок</w:t>
      </w:r>
      <w:r w:rsidR="005C7C41" w:rsidRPr="00D73D90">
        <w:t>:</w:t>
      </w:r>
    </w:p>
    <w:p w14:paraId="2DADFBEA" w14:textId="77777777" w:rsidR="002E7776" w:rsidRPr="00D73D90" w:rsidRDefault="002E7776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70BA329A" w14:textId="6FBFD728" w:rsidR="002E1D6C" w:rsidRPr="00D73D90" w:rsidRDefault="00C95080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1) </w:t>
      </w:r>
      <w:r w:rsidR="002E1D6C" w:rsidRPr="00D73D90">
        <w:rPr>
          <w:rFonts w:eastAsiaTheme="minorEastAsia"/>
          <w:sz w:val="28"/>
          <w:szCs w:val="28"/>
        </w:rPr>
        <w:t xml:space="preserve">визначення </w:t>
      </w:r>
      <w:r w:rsidR="005850AC" w:rsidRPr="00D73D90">
        <w:rPr>
          <w:rFonts w:eastAsiaTheme="minorEastAsia"/>
          <w:sz w:val="28"/>
          <w:szCs w:val="28"/>
        </w:rPr>
        <w:t>початкового розміру штрафу</w:t>
      </w:r>
      <w:r w:rsidR="002E1D6C" w:rsidRPr="00D73D90">
        <w:rPr>
          <w:rFonts w:eastAsiaTheme="minorEastAsia"/>
          <w:sz w:val="28"/>
          <w:szCs w:val="28"/>
        </w:rPr>
        <w:t>, що включає:</w:t>
      </w:r>
    </w:p>
    <w:p w14:paraId="656123C4" w14:textId="16A0E0B3" w:rsidR="00C95080" w:rsidRPr="00D73D90" w:rsidRDefault="002E1D6C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застосування критеріїв </w:t>
      </w:r>
      <w:r w:rsidR="291C9111" w:rsidRPr="00D73D90">
        <w:rPr>
          <w:rFonts w:eastAsiaTheme="minorEastAsia"/>
          <w:sz w:val="28"/>
          <w:szCs w:val="28"/>
        </w:rPr>
        <w:t xml:space="preserve">оцінки </w:t>
      </w:r>
      <w:r w:rsidRPr="00D73D90">
        <w:rPr>
          <w:rFonts w:eastAsiaTheme="minorEastAsia"/>
          <w:sz w:val="28"/>
          <w:szCs w:val="28"/>
        </w:rPr>
        <w:t>серйо</w:t>
      </w:r>
      <w:r w:rsidR="00C95080" w:rsidRPr="00D73D90">
        <w:rPr>
          <w:rFonts w:eastAsiaTheme="minorEastAsia"/>
          <w:sz w:val="28"/>
          <w:szCs w:val="28"/>
        </w:rPr>
        <w:t>зності порушення;</w:t>
      </w:r>
    </w:p>
    <w:p w14:paraId="0F750169" w14:textId="66538900" w:rsidR="002E6175" w:rsidRPr="00D73D90" w:rsidRDefault="002E6175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розрахун</w:t>
      </w:r>
      <w:r w:rsidR="00B21899" w:rsidRPr="00D73D90">
        <w:rPr>
          <w:rFonts w:eastAsiaTheme="minorEastAsia"/>
          <w:sz w:val="28"/>
          <w:szCs w:val="28"/>
        </w:rPr>
        <w:t>ок</w:t>
      </w:r>
      <w:r w:rsidRPr="00D73D90">
        <w:rPr>
          <w:rFonts w:eastAsiaTheme="minorEastAsia"/>
          <w:sz w:val="28"/>
          <w:szCs w:val="28"/>
        </w:rPr>
        <w:t xml:space="preserve"> шкоди, завданої учасник</w:t>
      </w:r>
      <w:r w:rsidR="00C95080" w:rsidRPr="00D73D90">
        <w:rPr>
          <w:rFonts w:eastAsiaTheme="minorEastAsia"/>
          <w:sz w:val="28"/>
          <w:szCs w:val="28"/>
        </w:rPr>
        <w:t>ам</w:t>
      </w:r>
      <w:r w:rsidRPr="00D73D90">
        <w:rPr>
          <w:rFonts w:eastAsiaTheme="minorEastAsia"/>
          <w:sz w:val="28"/>
          <w:szCs w:val="28"/>
        </w:rPr>
        <w:t xml:space="preserve"> ринку</w:t>
      </w:r>
      <w:r w:rsidR="00C95080" w:rsidRPr="00D73D90">
        <w:rPr>
          <w:rFonts w:eastAsiaTheme="minorEastAsia"/>
          <w:sz w:val="28"/>
          <w:szCs w:val="28"/>
        </w:rPr>
        <w:t xml:space="preserve">, або </w:t>
      </w:r>
      <w:r w:rsidR="009B563B" w:rsidRPr="00D73D90">
        <w:rPr>
          <w:rFonts w:eastAsiaTheme="minorEastAsia"/>
          <w:sz w:val="28"/>
          <w:szCs w:val="28"/>
        </w:rPr>
        <w:t xml:space="preserve">додаткової </w:t>
      </w:r>
      <w:r w:rsidRPr="00D73D90">
        <w:rPr>
          <w:rFonts w:eastAsiaTheme="minorEastAsia"/>
          <w:sz w:val="28"/>
          <w:szCs w:val="28"/>
        </w:rPr>
        <w:t>вигоди, отриманої ліцензіатом внаслідок порушен</w:t>
      </w:r>
      <w:r w:rsidR="00C95080" w:rsidRPr="00D73D90">
        <w:rPr>
          <w:rFonts w:eastAsiaTheme="minorEastAsia"/>
          <w:sz w:val="28"/>
          <w:szCs w:val="28"/>
        </w:rPr>
        <w:t>ня</w:t>
      </w:r>
      <w:r w:rsidR="1FB5AADF" w:rsidRPr="00D73D90">
        <w:rPr>
          <w:rFonts w:eastAsiaTheme="minorEastAsia"/>
          <w:sz w:val="28"/>
          <w:szCs w:val="28"/>
        </w:rPr>
        <w:t xml:space="preserve"> (у разі можливості встановлення такої</w:t>
      </w:r>
      <w:r w:rsidR="00033994" w:rsidRPr="00D73D90">
        <w:rPr>
          <w:rFonts w:eastAsiaTheme="minorEastAsia"/>
          <w:sz w:val="28"/>
          <w:szCs w:val="28"/>
        </w:rPr>
        <w:t xml:space="preserve"> </w:t>
      </w:r>
      <w:r w:rsidR="00186CA2">
        <w:rPr>
          <w:rFonts w:eastAsiaTheme="minorEastAsia"/>
          <w:sz w:val="28"/>
          <w:szCs w:val="28"/>
        </w:rPr>
        <w:t xml:space="preserve">шкоди або </w:t>
      </w:r>
      <w:r w:rsidR="00033994" w:rsidRPr="00D73D90">
        <w:rPr>
          <w:rFonts w:eastAsiaTheme="minorEastAsia"/>
          <w:sz w:val="28"/>
          <w:szCs w:val="28"/>
        </w:rPr>
        <w:t>додаткової</w:t>
      </w:r>
      <w:r w:rsidR="1FB5AADF" w:rsidRPr="00D73D90">
        <w:rPr>
          <w:rFonts w:eastAsiaTheme="minorEastAsia"/>
          <w:sz w:val="28"/>
          <w:szCs w:val="28"/>
        </w:rPr>
        <w:t xml:space="preserve"> вигоди)</w:t>
      </w:r>
      <w:r w:rsidRPr="00D73D90">
        <w:rPr>
          <w:rFonts w:eastAsiaTheme="minorEastAsia"/>
          <w:sz w:val="28"/>
          <w:szCs w:val="28"/>
        </w:rPr>
        <w:t>;</w:t>
      </w:r>
    </w:p>
    <w:p w14:paraId="01CEF488" w14:textId="77777777" w:rsidR="002E7776" w:rsidRPr="00D73D90" w:rsidRDefault="002E7776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0C1CA88D" w14:textId="14479312" w:rsidR="005850AC" w:rsidRPr="00D73D90" w:rsidRDefault="00C95080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2) </w:t>
      </w:r>
      <w:r w:rsidR="00132CBF" w:rsidRPr="00D73D90">
        <w:rPr>
          <w:rFonts w:eastAsiaTheme="minorEastAsia"/>
          <w:sz w:val="28"/>
          <w:szCs w:val="28"/>
        </w:rPr>
        <w:t xml:space="preserve">коригування розміру штрафу </w:t>
      </w:r>
      <w:r w:rsidR="00EB2972">
        <w:rPr>
          <w:rFonts w:eastAsiaTheme="minorEastAsia"/>
          <w:sz w:val="28"/>
          <w:szCs w:val="28"/>
        </w:rPr>
        <w:t>з урахуванням</w:t>
      </w:r>
      <w:r w:rsidR="00132CBF" w:rsidRPr="00D73D90">
        <w:rPr>
          <w:rFonts w:eastAsiaTheme="minorEastAsia"/>
          <w:sz w:val="28"/>
          <w:szCs w:val="28"/>
        </w:rPr>
        <w:t xml:space="preserve"> тривал</w:t>
      </w:r>
      <w:r w:rsidR="00EB2972">
        <w:rPr>
          <w:rFonts w:eastAsiaTheme="minorEastAsia"/>
          <w:sz w:val="28"/>
          <w:szCs w:val="28"/>
        </w:rPr>
        <w:t>ості</w:t>
      </w:r>
      <w:r w:rsidR="00132CBF" w:rsidRPr="00D73D90">
        <w:rPr>
          <w:rFonts w:eastAsiaTheme="minorEastAsia"/>
          <w:sz w:val="28"/>
          <w:szCs w:val="28"/>
        </w:rPr>
        <w:t xml:space="preserve"> порушення;</w:t>
      </w:r>
    </w:p>
    <w:p w14:paraId="7668E146" w14:textId="77777777" w:rsidR="00890925" w:rsidRPr="00D73D90" w:rsidRDefault="00890925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25BACE16" w14:textId="6CF6C75D" w:rsidR="005850AC" w:rsidRPr="00D73D90" w:rsidRDefault="00C95080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3) </w:t>
      </w:r>
      <w:r w:rsidR="00284875" w:rsidRPr="00D73D90">
        <w:rPr>
          <w:rFonts w:eastAsiaTheme="minorEastAsia"/>
          <w:sz w:val="28"/>
          <w:szCs w:val="28"/>
        </w:rPr>
        <w:t>коригування розміру штрафу з урахуванням пом</w:t>
      </w:r>
      <w:r w:rsidR="0043021B" w:rsidRPr="00D73D90">
        <w:rPr>
          <w:rFonts w:eastAsiaTheme="minorEastAsia"/>
          <w:sz w:val="28"/>
          <w:szCs w:val="28"/>
        </w:rPr>
        <w:t>'</w:t>
      </w:r>
      <w:r w:rsidR="00284875" w:rsidRPr="00D73D90">
        <w:rPr>
          <w:rFonts w:eastAsiaTheme="minorEastAsia"/>
          <w:sz w:val="28"/>
          <w:szCs w:val="28"/>
        </w:rPr>
        <w:t>якшуючих та</w:t>
      </w:r>
      <w:r w:rsidR="00F62157">
        <w:rPr>
          <w:rFonts w:eastAsiaTheme="minorEastAsia"/>
          <w:sz w:val="28"/>
          <w:szCs w:val="28"/>
        </w:rPr>
        <w:t>/або</w:t>
      </w:r>
      <w:r w:rsidR="00284875" w:rsidRPr="00D73D90">
        <w:rPr>
          <w:rFonts w:eastAsiaTheme="minorEastAsia"/>
          <w:sz w:val="28"/>
          <w:szCs w:val="28"/>
        </w:rPr>
        <w:t xml:space="preserve"> обтяжуючих обставин;</w:t>
      </w:r>
    </w:p>
    <w:p w14:paraId="43DACC5B" w14:textId="77777777" w:rsidR="00890925" w:rsidRPr="00D73D90" w:rsidRDefault="00890925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5E36A7CF" w14:textId="18E1D26A" w:rsidR="005850AC" w:rsidRPr="00D73D90" w:rsidRDefault="00C95080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4) </w:t>
      </w:r>
      <w:r w:rsidR="00284875" w:rsidRPr="00D73D90">
        <w:rPr>
          <w:rFonts w:eastAsiaTheme="minorEastAsia"/>
          <w:sz w:val="28"/>
          <w:szCs w:val="28"/>
        </w:rPr>
        <w:t xml:space="preserve">коригування розміру штрафу </w:t>
      </w:r>
      <w:r w:rsidR="00F473DA">
        <w:rPr>
          <w:rFonts w:eastAsiaTheme="minorEastAsia"/>
          <w:sz w:val="28"/>
          <w:szCs w:val="28"/>
        </w:rPr>
        <w:t xml:space="preserve">з метою </w:t>
      </w:r>
      <w:r w:rsidR="00284875" w:rsidRPr="00D73D90">
        <w:rPr>
          <w:rFonts w:eastAsiaTheme="minorEastAsia"/>
          <w:sz w:val="28"/>
          <w:szCs w:val="28"/>
        </w:rPr>
        <w:t>забезпечення належного рівня стримування від майбутніх порушень та забезпечення пропорційності покарання та порушення;</w:t>
      </w:r>
    </w:p>
    <w:p w14:paraId="3F1615FB" w14:textId="77777777" w:rsidR="00890925" w:rsidRPr="00D73D90" w:rsidRDefault="00890925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7BC03063" w14:textId="63D009D5" w:rsidR="00C325A7" w:rsidRPr="00D73D90" w:rsidRDefault="00C95080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5) </w:t>
      </w:r>
      <w:r w:rsidR="00DA66EE" w:rsidRPr="00D73D90">
        <w:rPr>
          <w:rFonts w:eastAsiaTheme="minorEastAsia"/>
          <w:sz w:val="28"/>
          <w:szCs w:val="28"/>
        </w:rPr>
        <w:t xml:space="preserve">визначення </w:t>
      </w:r>
      <w:r w:rsidR="00C325A7" w:rsidRPr="00D73D90">
        <w:rPr>
          <w:rFonts w:eastAsiaTheme="minorEastAsia"/>
          <w:sz w:val="28"/>
          <w:szCs w:val="28"/>
        </w:rPr>
        <w:t xml:space="preserve">підсумкового розміру штрафу та коригування </w:t>
      </w:r>
      <w:r w:rsidR="5C680B29" w:rsidRPr="00D73D90">
        <w:rPr>
          <w:rFonts w:eastAsiaTheme="minorEastAsia"/>
          <w:sz w:val="28"/>
          <w:szCs w:val="28"/>
        </w:rPr>
        <w:t xml:space="preserve">розміру штрафу </w:t>
      </w:r>
      <w:r w:rsidR="00C325A7" w:rsidRPr="00D73D90">
        <w:rPr>
          <w:rFonts w:eastAsiaTheme="minorEastAsia"/>
          <w:sz w:val="28"/>
          <w:szCs w:val="28"/>
        </w:rPr>
        <w:t>для уникнення перевищення максимальної межі штрафу;</w:t>
      </w:r>
    </w:p>
    <w:p w14:paraId="6BDE06BE" w14:textId="77777777" w:rsidR="00890925" w:rsidRPr="00D73D90" w:rsidRDefault="00890925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36E178F8" w14:textId="5F62C9A1" w:rsidR="005850AC" w:rsidRPr="00D73D90" w:rsidRDefault="00C95080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6) </w:t>
      </w:r>
      <w:r w:rsidR="00C325A7" w:rsidRPr="00D73D90">
        <w:rPr>
          <w:rFonts w:eastAsiaTheme="minorEastAsia"/>
          <w:sz w:val="28"/>
          <w:szCs w:val="28"/>
        </w:rPr>
        <w:t>застосування індивідуальних пом'якшень</w:t>
      </w:r>
      <w:r w:rsidR="00284875" w:rsidRPr="00D73D90">
        <w:rPr>
          <w:rFonts w:eastAsiaTheme="minorEastAsia"/>
          <w:sz w:val="28"/>
          <w:szCs w:val="28"/>
        </w:rPr>
        <w:t>.</w:t>
      </w:r>
    </w:p>
    <w:p w14:paraId="7E059DEB" w14:textId="77777777" w:rsidR="00890925" w:rsidRPr="00D73D90" w:rsidRDefault="00890925" w:rsidP="00D5557A">
      <w:pPr>
        <w:pStyle w:val="List11"/>
        <w:keepNext/>
        <w:numPr>
          <w:ilvl w:val="0"/>
          <w:numId w:val="0"/>
        </w:numPr>
        <w:spacing w:before="0" w:after="0"/>
        <w:ind w:firstLine="709"/>
      </w:pPr>
    </w:p>
    <w:p w14:paraId="417DC7A9" w14:textId="58924248" w:rsidR="00CB4482" w:rsidRPr="00D73D90" w:rsidRDefault="00253DA7" w:rsidP="00D5557A">
      <w:pPr>
        <w:pStyle w:val="List11"/>
        <w:keepNext/>
        <w:spacing w:before="0" w:after="0"/>
        <w:ind w:firstLine="709"/>
      </w:pPr>
      <w:r w:rsidRPr="00D73D90">
        <w:t>У цій Методиці терміни вживаються в таких значеннях:</w:t>
      </w:r>
    </w:p>
    <w:p w14:paraId="15B2AE24" w14:textId="60A66AA5" w:rsidR="009B563B" w:rsidRPr="00D73D90" w:rsidRDefault="004347EF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додаткова </w:t>
      </w:r>
      <w:r w:rsidR="0001149F" w:rsidRPr="00D73D90">
        <w:rPr>
          <w:rFonts w:eastAsiaTheme="minorEastAsia"/>
          <w:sz w:val="28"/>
          <w:szCs w:val="28"/>
        </w:rPr>
        <w:t>вигода</w:t>
      </w:r>
      <w:r w:rsidR="00056306" w:rsidRPr="00D73D90">
        <w:rPr>
          <w:rFonts w:eastAsiaTheme="minorEastAsia"/>
          <w:sz w:val="28"/>
          <w:szCs w:val="28"/>
        </w:rPr>
        <w:t xml:space="preserve"> –</w:t>
      </w:r>
      <w:r w:rsidR="5E47FEC8" w:rsidRPr="00D73D90">
        <w:rPr>
          <w:rFonts w:eastAsiaTheme="minorEastAsia"/>
          <w:sz w:val="28"/>
          <w:szCs w:val="28"/>
        </w:rPr>
        <w:t xml:space="preserve"> </w:t>
      </w:r>
      <w:r w:rsidR="009B563B" w:rsidRPr="00D73D90">
        <w:rPr>
          <w:rFonts w:eastAsiaTheme="minorEastAsia"/>
          <w:sz w:val="28"/>
          <w:szCs w:val="28"/>
        </w:rPr>
        <w:t>отриманий порушником без належних правових підстав додатковий дохід,</w:t>
      </w:r>
      <w:r w:rsidR="2935DEA0" w:rsidRPr="00D73D90">
        <w:rPr>
          <w:rFonts w:eastAsiaTheme="minorEastAsia"/>
          <w:sz w:val="28"/>
          <w:szCs w:val="28"/>
        </w:rPr>
        <w:t xml:space="preserve"> та/або </w:t>
      </w:r>
      <w:r w:rsidR="009B563B" w:rsidRPr="00D73D90">
        <w:rPr>
          <w:rFonts w:eastAsiaTheme="minorEastAsia"/>
          <w:sz w:val="28"/>
          <w:szCs w:val="28"/>
        </w:rPr>
        <w:t>збитки чи витрати, яких вдалось уникнути</w:t>
      </w:r>
      <w:r w:rsidR="23537A5E" w:rsidRPr="00D73D90">
        <w:rPr>
          <w:rFonts w:eastAsiaTheme="minorEastAsia"/>
          <w:sz w:val="28"/>
          <w:szCs w:val="28"/>
        </w:rPr>
        <w:t>,</w:t>
      </w:r>
      <w:r w:rsidR="009B563B" w:rsidRPr="00D73D90">
        <w:rPr>
          <w:rFonts w:eastAsiaTheme="minorEastAsia"/>
          <w:sz w:val="28"/>
          <w:szCs w:val="28"/>
        </w:rPr>
        <w:t xml:space="preserve"> внаслідок вчинення порушення законодавства </w:t>
      </w:r>
      <w:r w:rsidR="00AE1B78" w:rsidRPr="00D73D90">
        <w:rPr>
          <w:rFonts w:eastAsiaTheme="minorEastAsia"/>
          <w:sz w:val="28"/>
          <w:szCs w:val="28"/>
        </w:rPr>
        <w:t>та/</w:t>
      </w:r>
      <w:r w:rsidR="49E36C07" w:rsidRPr="00D73D90">
        <w:rPr>
          <w:rFonts w:eastAsiaTheme="minorEastAsia"/>
          <w:sz w:val="28"/>
          <w:szCs w:val="28"/>
        </w:rPr>
        <w:t>або</w:t>
      </w:r>
      <w:r w:rsidR="009B563B" w:rsidRPr="00D73D90">
        <w:rPr>
          <w:rFonts w:eastAsiaTheme="minorEastAsia"/>
          <w:sz w:val="28"/>
          <w:szCs w:val="28"/>
        </w:rPr>
        <w:t xml:space="preserve"> ліцензійних умов</w:t>
      </w:r>
      <w:r w:rsidRPr="00D73D90">
        <w:rPr>
          <w:rFonts w:eastAsiaTheme="minorEastAsia"/>
          <w:sz w:val="28"/>
          <w:szCs w:val="28"/>
        </w:rPr>
        <w:t>;</w:t>
      </w:r>
    </w:p>
    <w:p w14:paraId="4AC13ECC" w14:textId="3481EEB7" w:rsidR="002816F3" w:rsidRPr="00D73D90" w:rsidRDefault="004347EF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індивідуальне </w:t>
      </w:r>
      <w:r w:rsidR="002816F3" w:rsidRPr="00D73D90">
        <w:rPr>
          <w:rFonts w:eastAsiaTheme="minorEastAsia"/>
          <w:sz w:val="28"/>
          <w:szCs w:val="28"/>
        </w:rPr>
        <w:t>пом'якшення</w:t>
      </w:r>
      <w:r w:rsidR="009B563B" w:rsidRPr="00D73D90">
        <w:rPr>
          <w:rFonts w:eastAsiaTheme="minorEastAsia"/>
          <w:sz w:val="28"/>
          <w:szCs w:val="28"/>
        </w:rPr>
        <w:t xml:space="preserve"> – зменшення підсумкового розміру штрафу </w:t>
      </w:r>
      <w:r w:rsidR="00DA4ECA" w:rsidRPr="00D73D90">
        <w:rPr>
          <w:rFonts w:eastAsiaTheme="minorEastAsia"/>
          <w:sz w:val="28"/>
          <w:szCs w:val="28"/>
        </w:rPr>
        <w:t xml:space="preserve">з огляду на </w:t>
      </w:r>
      <w:r w:rsidR="2F2DBF44" w:rsidRPr="00D73D90">
        <w:rPr>
          <w:rFonts w:eastAsiaTheme="minorEastAsia"/>
          <w:sz w:val="28"/>
          <w:szCs w:val="28"/>
        </w:rPr>
        <w:t>активн</w:t>
      </w:r>
      <w:r w:rsidR="00DA4ECA" w:rsidRPr="00D73D90">
        <w:rPr>
          <w:rFonts w:eastAsiaTheme="minorEastAsia"/>
          <w:sz w:val="28"/>
          <w:szCs w:val="28"/>
        </w:rPr>
        <w:t>і</w:t>
      </w:r>
      <w:r w:rsidR="2F2DBF44" w:rsidRPr="00D73D90">
        <w:rPr>
          <w:rFonts w:eastAsiaTheme="minorEastAsia"/>
          <w:sz w:val="28"/>
          <w:szCs w:val="28"/>
        </w:rPr>
        <w:t xml:space="preserve"> та цілеспрямован</w:t>
      </w:r>
      <w:r w:rsidR="00DA4ECA" w:rsidRPr="00D73D90">
        <w:rPr>
          <w:rFonts w:eastAsiaTheme="minorEastAsia"/>
          <w:sz w:val="28"/>
          <w:szCs w:val="28"/>
        </w:rPr>
        <w:t>і</w:t>
      </w:r>
      <w:r w:rsidR="2F2DBF44" w:rsidRPr="00D73D90">
        <w:rPr>
          <w:rFonts w:eastAsiaTheme="minorEastAsia"/>
          <w:sz w:val="28"/>
          <w:szCs w:val="28"/>
        </w:rPr>
        <w:t xml:space="preserve"> ді</w:t>
      </w:r>
      <w:r w:rsidR="00DA4ECA" w:rsidRPr="00D73D90">
        <w:rPr>
          <w:rFonts w:eastAsiaTheme="minorEastAsia"/>
          <w:sz w:val="28"/>
          <w:szCs w:val="28"/>
        </w:rPr>
        <w:t>ї</w:t>
      </w:r>
      <w:r w:rsidR="2F2DBF44" w:rsidRPr="00D73D90">
        <w:rPr>
          <w:rFonts w:eastAsiaTheme="minorEastAsia"/>
          <w:sz w:val="28"/>
          <w:szCs w:val="28"/>
        </w:rPr>
        <w:t xml:space="preserve"> ліцензіата з усунення порушення </w:t>
      </w:r>
      <w:r w:rsidR="009B563B" w:rsidRPr="00D73D90">
        <w:rPr>
          <w:rFonts w:eastAsiaTheme="minorEastAsia"/>
          <w:sz w:val="28"/>
          <w:szCs w:val="28"/>
        </w:rPr>
        <w:t xml:space="preserve">після виявлення </w:t>
      </w:r>
      <w:r w:rsidR="00DA4ECA" w:rsidRPr="00D73D90">
        <w:rPr>
          <w:rFonts w:eastAsiaTheme="minorEastAsia"/>
          <w:sz w:val="28"/>
          <w:szCs w:val="28"/>
        </w:rPr>
        <w:t xml:space="preserve">цього </w:t>
      </w:r>
      <w:r w:rsidR="009B563B" w:rsidRPr="00D73D90">
        <w:rPr>
          <w:rFonts w:eastAsiaTheme="minorEastAsia"/>
          <w:sz w:val="28"/>
          <w:szCs w:val="28"/>
        </w:rPr>
        <w:t xml:space="preserve">порушення </w:t>
      </w:r>
      <w:r w:rsidR="00DA4ECA" w:rsidRPr="00D73D90">
        <w:rPr>
          <w:rFonts w:eastAsiaTheme="minorEastAsia"/>
          <w:sz w:val="28"/>
          <w:szCs w:val="28"/>
        </w:rPr>
        <w:t xml:space="preserve">НКРЕКП </w:t>
      </w:r>
      <w:r w:rsidR="009B563B" w:rsidRPr="00D73D90">
        <w:rPr>
          <w:rFonts w:eastAsiaTheme="minorEastAsia"/>
          <w:sz w:val="28"/>
          <w:szCs w:val="28"/>
        </w:rPr>
        <w:t>та початку розгляду питання</w:t>
      </w:r>
      <w:r w:rsidR="00ED22E4">
        <w:rPr>
          <w:rFonts w:eastAsiaTheme="minorEastAsia"/>
          <w:sz w:val="28"/>
          <w:szCs w:val="28"/>
        </w:rPr>
        <w:t xml:space="preserve"> щодо </w:t>
      </w:r>
      <w:r w:rsidR="009B563B" w:rsidRPr="00D73D90">
        <w:rPr>
          <w:rFonts w:eastAsiaTheme="minorEastAsia"/>
          <w:sz w:val="28"/>
          <w:szCs w:val="28"/>
        </w:rPr>
        <w:t xml:space="preserve"> відповідальності </w:t>
      </w:r>
      <w:r w:rsidR="00086329" w:rsidRPr="00D73D90">
        <w:rPr>
          <w:rFonts w:eastAsiaTheme="minorEastAsia"/>
          <w:sz w:val="28"/>
          <w:szCs w:val="28"/>
        </w:rPr>
        <w:t>ліцензіата</w:t>
      </w:r>
      <w:r w:rsidRPr="00D73D90">
        <w:rPr>
          <w:rFonts w:eastAsiaTheme="minorEastAsia"/>
          <w:sz w:val="28"/>
          <w:szCs w:val="28"/>
        </w:rPr>
        <w:t>;</w:t>
      </w:r>
    </w:p>
    <w:p w14:paraId="09372970" w14:textId="7618EA4A" w:rsidR="005850AC" w:rsidRPr="00D73D90" w:rsidRDefault="004347EF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початковий </w:t>
      </w:r>
      <w:r w:rsidR="005850AC" w:rsidRPr="00D73D90">
        <w:rPr>
          <w:rFonts w:eastAsiaTheme="minorEastAsia"/>
          <w:sz w:val="28"/>
          <w:szCs w:val="28"/>
        </w:rPr>
        <w:t>розмір штрафу</w:t>
      </w:r>
      <w:r w:rsidR="0043021B" w:rsidRPr="00D73D90">
        <w:rPr>
          <w:rFonts w:eastAsiaTheme="minorEastAsia"/>
          <w:sz w:val="28"/>
          <w:szCs w:val="28"/>
        </w:rPr>
        <w:t xml:space="preserve"> – розмір штрафу за порушення законодавства та</w:t>
      </w:r>
      <w:r w:rsidR="00D417CA" w:rsidRPr="00D73D90">
        <w:rPr>
          <w:rFonts w:eastAsiaTheme="minorEastAsia"/>
          <w:sz w:val="28"/>
          <w:szCs w:val="28"/>
        </w:rPr>
        <w:t>/або</w:t>
      </w:r>
      <w:r w:rsidR="0043021B" w:rsidRPr="00D73D90">
        <w:rPr>
          <w:rFonts w:eastAsiaTheme="minorEastAsia"/>
          <w:sz w:val="28"/>
          <w:szCs w:val="28"/>
        </w:rPr>
        <w:t xml:space="preserve"> ліцензійних умов, що розраховується на основі оцінки серйозності порушення та </w:t>
      </w:r>
      <w:r w:rsidR="463067DA" w:rsidRPr="00D73D90">
        <w:rPr>
          <w:rFonts w:eastAsiaTheme="minorEastAsia"/>
          <w:sz w:val="28"/>
          <w:szCs w:val="28"/>
        </w:rPr>
        <w:t xml:space="preserve">з урахуванням </w:t>
      </w:r>
      <w:r w:rsidR="0043021B" w:rsidRPr="00D73D90">
        <w:rPr>
          <w:rFonts w:eastAsiaTheme="minorEastAsia"/>
          <w:sz w:val="28"/>
          <w:szCs w:val="28"/>
        </w:rPr>
        <w:t>розміру завданої шкоди</w:t>
      </w:r>
      <w:r w:rsidR="00176284" w:rsidRPr="00D73D90">
        <w:rPr>
          <w:rFonts w:eastAsiaTheme="minorEastAsia"/>
          <w:sz w:val="28"/>
          <w:szCs w:val="28"/>
        </w:rPr>
        <w:t xml:space="preserve"> чи </w:t>
      </w:r>
      <w:r w:rsidR="0043021B" w:rsidRPr="00D73D90">
        <w:rPr>
          <w:rFonts w:eastAsiaTheme="minorEastAsia"/>
          <w:sz w:val="28"/>
          <w:szCs w:val="28"/>
        </w:rPr>
        <w:t>додаткової вигоди</w:t>
      </w:r>
      <w:r w:rsidR="17E38AAB" w:rsidRPr="00D73D90">
        <w:rPr>
          <w:rFonts w:eastAsiaTheme="minorEastAsia"/>
          <w:sz w:val="28"/>
          <w:szCs w:val="28"/>
        </w:rPr>
        <w:t xml:space="preserve"> (у разі можливості встановлення такої </w:t>
      </w:r>
      <w:r w:rsidR="00033994" w:rsidRPr="00D73D90">
        <w:rPr>
          <w:rFonts w:eastAsiaTheme="minorEastAsia"/>
          <w:sz w:val="28"/>
          <w:szCs w:val="28"/>
        </w:rPr>
        <w:t xml:space="preserve">додаткової </w:t>
      </w:r>
      <w:r w:rsidR="17E38AAB" w:rsidRPr="00D73D90">
        <w:rPr>
          <w:rFonts w:eastAsiaTheme="minorEastAsia"/>
          <w:sz w:val="28"/>
          <w:szCs w:val="28"/>
        </w:rPr>
        <w:t>вигоди чи шкоди)</w:t>
      </w:r>
      <w:r w:rsidR="0043021B" w:rsidRPr="00D73D90">
        <w:rPr>
          <w:rFonts w:eastAsiaTheme="minorEastAsia"/>
          <w:sz w:val="28"/>
          <w:szCs w:val="28"/>
        </w:rPr>
        <w:t xml:space="preserve">, до застосовування подальших коригувань </w:t>
      </w:r>
      <w:r w:rsidR="008B0FEE">
        <w:rPr>
          <w:rFonts w:eastAsiaTheme="minorEastAsia"/>
          <w:sz w:val="28"/>
          <w:szCs w:val="28"/>
        </w:rPr>
        <w:t xml:space="preserve">з урахуванням </w:t>
      </w:r>
      <w:r w:rsidR="0043021B" w:rsidRPr="00D73D90">
        <w:rPr>
          <w:rFonts w:eastAsiaTheme="minorEastAsia"/>
          <w:sz w:val="28"/>
          <w:szCs w:val="28"/>
        </w:rPr>
        <w:t>тривал</w:t>
      </w:r>
      <w:r w:rsidR="008B0FEE">
        <w:rPr>
          <w:rFonts w:eastAsiaTheme="minorEastAsia"/>
          <w:sz w:val="28"/>
          <w:szCs w:val="28"/>
        </w:rPr>
        <w:t>о</w:t>
      </w:r>
      <w:r w:rsidR="0043021B" w:rsidRPr="00D73D90">
        <w:rPr>
          <w:rFonts w:eastAsiaTheme="minorEastAsia"/>
          <w:sz w:val="28"/>
          <w:szCs w:val="28"/>
        </w:rPr>
        <w:t>ст</w:t>
      </w:r>
      <w:r w:rsidR="008B0FEE">
        <w:rPr>
          <w:rFonts w:eastAsiaTheme="minorEastAsia"/>
          <w:sz w:val="28"/>
          <w:szCs w:val="28"/>
        </w:rPr>
        <w:t>і</w:t>
      </w:r>
      <w:r w:rsidR="0043021B" w:rsidRPr="00D73D90">
        <w:rPr>
          <w:rFonts w:eastAsiaTheme="minorEastAsia"/>
          <w:sz w:val="28"/>
          <w:szCs w:val="28"/>
        </w:rPr>
        <w:t xml:space="preserve"> порушення, </w:t>
      </w:r>
      <w:r w:rsidR="0043021B" w:rsidRPr="00D73D90">
        <w:rPr>
          <w:rFonts w:eastAsiaTheme="minorEastAsia"/>
          <w:sz w:val="28"/>
          <w:szCs w:val="28"/>
        </w:rPr>
        <w:lastRenderedPageBreak/>
        <w:t>пом'якшуюч</w:t>
      </w:r>
      <w:r w:rsidR="7F83C246" w:rsidRPr="00D73D90">
        <w:rPr>
          <w:rFonts w:eastAsiaTheme="minorEastAsia"/>
          <w:sz w:val="28"/>
          <w:szCs w:val="28"/>
        </w:rPr>
        <w:t>их</w:t>
      </w:r>
      <w:r w:rsidR="0043021B" w:rsidRPr="00D73D90">
        <w:rPr>
          <w:rFonts w:eastAsiaTheme="minorEastAsia"/>
          <w:sz w:val="28"/>
          <w:szCs w:val="28"/>
        </w:rPr>
        <w:t xml:space="preserve"> та обтяжуюч</w:t>
      </w:r>
      <w:r w:rsidR="66D37592" w:rsidRPr="00D73D90">
        <w:rPr>
          <w:rFonts w:eastAsiaTheme="minorEastAsia"/>
          <w:sz w:val="28"/>
          <w:szCs w:val="28"/>
        </w:rPr>
        <w:t>их</w:t>
      </w:r>
      <w:r w:rsidR="0043021B" w:rsidRPr="00D73D90">
        <w:rPr>
          <w:rFonts w:eastAsiaTheme="minorEastAsia"/>
          <w:sz w:val="28"/>
          <w:szCs w:val="28"/>
        </w:rPr>
        <w:t xml:space="preserve"> обставин, забезпечення належного рівня стримування від майбутніх порушень та забезпечення пропорційності покарання та порушення, уникнення </w:t>
      </w:r>
      <w:r w:rsidR="0043021B" w:rsidRPr="0005473A">
        <w:rPr>
          <w:rFonts w:eastAsiaTheme="minorEastAsia"/>
          <w:sz w:val="28"/>
          <w:szCs w:val="28"/>
        </w:rPr>
        <w:t>перевищення максимальної межі штрафу</w:t>
      </w:r>
      <w:r w:rsidR="009016C8" w:rsidRPr="0005473A">
        <w:rPr>
          <w:sz w:val="28"/>
          <w:szCs w:val="28"/>
        </w:rPr>
        <w:t xml:space="preserve">, </w:t>
      </w:r>
      <w:r w:rsidR="009016C8" w:rsidRPr="0005473A">
        <w:rPr>
          <w:rFonts w:eastAsiaTheme="minorEastAsia"/>
          <w:sz w:val="28"/>
          <w:szCs w:val="28"/>
        </w:rPr>
        <w:t>застосування індивідуальних пом'якшень</w:t>
      </w:r>
      <w:r w:rsidRPr="0005473A">
        <w:rPr>
          <w:rFonts w:eastAsiaTheme="minorEastAsia"/>
          <w:sz w:val="28"/>
          <w:szCs w:val="28"/>
        </w:rPr>
        <w:t>;</w:t>
      </w:r>
    </w:p>
    <w:p w14:paraId="6B35E62B" w14:textId="1D52B056" w:rsidR="00764FAB" w:rsidRPr="00D73D90" w:rsidRDefault="001B7E6E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учасник ринку –</w:t>
      </w:r>
      <w:r w:rsidR="00596841" w:rsidRPr="00D73D90">
        <w:rPr>
          <w:rFonts w:eastAsiaTheme="minorEastAsia"/>
          <w:sz w:val="28"/>
          <w:szCs w:val="28"/>
        </w:rPr>
        <w:t xml:space="preserve"> учасник ринку електричної енергії відповідно до статті 1 Закону України «Про ринок електричної енергії», та/або суб’єкт ринку природного газу відповідно до статті 1 Закону України «Про ринок природного газу», та/або суб’єкт відносин у сфері теплопостачання відповідно до статті 1 Закону України «Про теплопостачання», суб'єкт </w:t>
      </w:r>
      <w:r w:rsidR="0005473A">
        <w:rPr>
          <w:rFonts w:eastAsiaTheme="minorEastAsia"/>
          <w:sz w:val="28"/>
          <w:szCs w:val="28"/>
        </w:rPr>
        <w:t>відносин у сфері централізованого водопостачання та водовідведення</w:t>
      </w:r>
      <w:r w:rsidR="00596841" w:rsidRPr="00D73D90">
        <w:rPr>
          <w:rFonts w:eastAsiaTheme="minorEastAsia"/>
          <w:sz w:val="28"/>
          <w:szCs w:val="28"/>
        </w:rPr>
        <w:t xml:space="preserve"> відповідно до статті 1 Закону України «Про державне регулювання у сфері комунальних послуг</w:t>
      </w:r>
      <w:r w:rsidR="009016C8">
        <w:rPr>
          <w:rFonts w:eastAsiaTheme="minorEastAsia"/>
          <w:sz w:val="28"/>
          <w:szCs w:val="28"/>
        </w:rPr>
        <w:t>»</w:t>
      </w:r>
      <w:r w:rsidR="0005473A">
        <w:rPr>
          <w:rFonts w:eastAsiaTheme="minorEastAsia"/>
          <w:sz w:val="28"/>
          <w:szCs w:val="28"/>
        </w:rPr>
        <w:t xml:space="preserve">, статті 1 </w:t>
      </w:r>
      <w:r w:rsidR="0005473A" w:rsidRPr="00D73D90">
        <w:rPr>
          <w:rFonts w:eastAsiaTheme="minorEastAsia"/>
          <w:sz w:val="28"/>
          <w:szCs w:val="28"/>
        </w:rPr>
        <w:t>Закону України «</w:t>
      </w:r>
      <w:r w:rsidR="0005473A" w:rsidRPr="0005473A">
        <w:rPr>
          <w:rFonts w:eastAsiaTheme="minorEastAsia"/>
          <w:sz w:val="28"/>
          <w:szCs w:val="28"/>
        </w:rPr>
        <w:t>Про питну воду, питне водопостачання та водовідведення</w:t>
      </w:r>
      <w:r w:rsidR="0005473A">
        <w:rPr>
          <w:rFonts w:eastAsiaTheme="minorEastAsia"/>
          <w:sz w:val="28"/>
          <w:szCs w:val="28"/>
        </w:rPr>
        <w:t>».</w:t>
      </w:r>
    </w:p>
    <w:p w14:paraId="05B3B464" w14:textId="29E5DD88" w:rsidR="00F267E3" w:rsidRPr="00D73D90" w:rsidRDefault="00F267E3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Інші терміни вживаються в ц</w:t>
      </w:r>
      <w:r w:rsidR="00D95EC7" w:rsidRPr="00D73D90">
        <w:rPr>
          <w:rFonts w:eastAsiaTheme="minorEastAsia"/>
          <w:sz w:val="28"/>
          <w:szCs w:val="28"/>
        </w:rPr>
        <w:t>ій Методиці</w:t>
      </w:r>
      <w:r w:rsidRPr="00D73D90">
        <w:rPr>
          <w:rFonts w:eastAsiaTheme="minorEastAsia"/>
          <w:sz w:val="28"/>
          <w:szCs w:val="28"/>
        </w:rPr>
        <w:t xml:space="preserve"> у значеннях, наведених у </w:t>
      </w:r>
      <w:r w:rsidR="2AEC4D9A" w:rsidRPr="00D73D90">
        <w:rPr>
          <w:rFonts w:eastAsiaTheme="minorEastAsia"/>
          <w:sz w:val="28"/>
          <w:szCs w:val="28"/>
        </w:rPr>
        <w:t>з</w:t>
      </w:r>
      <w:r w:rsidR="00D95EC7" w:rsidRPr="00D73D90">
        <w:rPr>
          <w:rFonts w:eastAsiaTheme="minorEastAsia"/>
          <w:sz w:val="28"/>
          <w:szCs w:val="28"/>
        </w:rPr>
        <w:t xml:space="preserve">аконах </w:t>
      </w:r>
      <w:r w:rsidRPr="00D73D90">
        <w:rPr>
          <w:rFonts w:eastAsiaTheme="minorEastAsia"/>
          <w:sz w:val="28"/>
          <w:szCs w:val="28"/>
        </w:rPr>
        <w:t>України </w:t>
      </w:r>
      <w:r w:rsidR="00F71FA5" w:rsidRPr="00D73D90">
        <w:rPr>
          <w:rFonts w:eastAsiaTheme="minorEastAsia"/>
          <w:sz w:val="28"/>
          <w:szCs w:val="28"/>
        </w:rPr>
        <w:t>«Про Національну комісію, що здійснює державне регулювання у сферах енергетики та комунальних послуг»</w:t>
      </w:r>
      <w:r w:rsidRPr="00D73D90">
        <w:rPr>
          <w:rFonts w:eastAsiaTheme="minorEastAsia"/>
          <w:sz w:val="28"/>
          <w:szCs w:val="28"/>
        </w:rPr>
        <w:t>, </w:t>
      </w:r>
      <w:r w:rsidR="00F71FA5" w:rsidRPr="00D73D90">
        <w:rPr>
          <w:rFonts w:eastAsiaTheme="minorEastAsia"/>
          <w:sz w:val="28"/>
          <w:szCs w:val="28"/>
        </w:rPr>
        <w:t>«Про природні монополії»</w:t>
      </w:r>
      <w:r w:rsidRPr="00D73D90">
        <w:rPr>
          <w:rFonts w:eastAsiaTheme="minorEastAsia"/>
          <w:sz w:val="28"/>
          <w:szCs w:val="28"/>
        </w:rPr>
        <w:t>, </w:t>
      </w:r>
      <w:r w:rsidR="00F71FA5" w:rsidRPr="00D73D90">
        <w:rPr>
          <w:rFonts w:eastAsiaTheme="minorEastAsia"/>
          <w:sz w:val="28"/>
          <w:szCs w:val="28"/>
        </w:rPr>
        <w:t>«Про ринок природного газу»</w:t>
      </w:r>
      <w:r w:rsidRPr="00D73D90">
        <w:rPr>
          <w:rFonts w:eastAsiaTheme="minorEastAsia"/>
          <w:sz w:val="28"/>
          <w:szCs w:val="28"/>
        </w:rPr>
        <w:t>, </w:t>
      </w:r>
      <w:r w:rsidR="00F71FA5" w:rsidRPr="00D73D90">
        <w:rPr>
          <w:rFonts w:eastAsiaTheme="minorEastAsia"/>
          <w:sz w:val="28"/>
          <w:szCs w:val="28"/>
        </w:rPr>
        <w:t>«Про ринок електричної енергії»</w:t>
      </w:r>
      <w:r w:rsidRPr="00D73D90">
        <w:rPr>
          <w:rFonts w:eastAsiaTheme="minorEastAsia"/>
          <w:sz w:val="28"/>
          <w:szCs w:val="28"/>
        </w:rPr>
        <w:t>, </w:t>
      </w:r>
      <w:r w:rsidR="00F71FA5" w:rsidRPr="00D73D90">
        <w:rPr>
          <w:rFonts w:eastAsiaTheme="minorEastAsia"/>
          <w:sz w:val="28"/>
          <w:szCs w:val="28"/>
        </w:rPr>
        <w:t>«Про державне регулювання у сфері комунальних послуг»</w:t>
      </w:r>
      <w:r w:rsidRPr="00D73D90">
        <w:rPr>
          <w:rFonts w:eastAsiaTheme="minorEastAsia"/>
          <w:sz w:val="28"/>
          <w:szCs w:val="28"/>
        </w:rPr>
        <w:t>, </w:t>
      </w:r>
      <w:r w:rsidR="00F71FA5" w:rsidRPr="00D73D90">
        <w:rPr>
          <w:rFonts w:eastAsiaTheme="minorEastAsia"/>
          <w:sz w:val="28"/>
          <w:szCs w:val="28"/>
        </w:rPr>
        <w:t>«Про теплопостачання»</w:t>
      </w:r>
      <w:r w:rsidRPr="00D73D90">
        <w:rPr>
          <w:rFonts w:eastAsiaTheme="minorEastAsia"/>
          <w:sz w:val="28"/>
          <w:szCs w:val="28"/>
        </w:rPr>
        <w:t>, </w:t>
      </w:r>
      <w:r w:rsidR="00F71FA5" w:rsidRPr="00D73D90">
        <w:rPr>
          <w:rFonts w:eastAsiaTheme="minorEastAsia"/>
          <w:sz w:val="28"/>
          <w:szCs w:val="28"/>
        </w:rPr>
        <w:t>«Про питну воду, питне водопостачання та водовідведення»</w:t>
      </w:r>
      <w:r w:rsidR="0048064D">
        <w:rPr>
          <w:rFonts w:eastAsiaTheme="minorEastAsia"/>
          <w:sz w:val="28"/>
          <w:szCs w:val="28"/>
        </w:rPr>
        <w:t xml:space="preserve"> та</w:t>
      </w:r>
      <w:r w:rsidR="00C716B7" w:rsidRPr="00D73D90">
        <w:rPr>
          <w:rFonts w:eastAsiaTheme="minorEastAsia"/>
          <w:sz w:val="28"/>
          <w:szCs w:val="28"/>
        </w:rPr>
        <w:t xml:space="preserve"> </w:t>
      </w:r>
      <w:r w:rsidR="00F71FA5" w:rsidRPr="00D73D90">
        <w:rPr>
          <w:sz w:val="28"/>
          <w:szCs w:val="28"/>
        </w:rPr>
        <w:t>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Pr="00D73D90">
        <w:rPr>
          <w:rFonts w:eastAsiaTheme="minorEastAsia"/>
          <w:sz w:val="28"/>
          <w:szCs w:val="28"/>
        </w:rPr>
        <w:t xml:space="preserve">, затвердженому постановою НКРЕКП від </w:t>
      </w:r>
      <w:r w:rsidR="004F7304" w:rsidRPr="00D73D90">
        <w:rPr>
          <w:rFonts w:eastAsiaTheme="minorEastAsia"/>
          <w:sz w:val="28"/>
          <w:szCs w:val="28"/>
        </w:rPr>
        <w:t xml:space="preserve">14 червня </w:t>
      </w:r>
      <w:r w:rsidRPr="00D73D90">
        <w:rPr>
          <w:rFonts w:eastAsiaTheme="minorEastAsia"/>
          <w:sz w:val="28"/>
          <w:szCs w:val="28"/>
        </w:rPr>
        <w:t>20</w:t>
      </w:r>
      <w:r w:rsidR="004F7304" w:rsidRPr="00D73D90">
        <w:rPr>
          <w:rFonts w:eastAsiaTheme="minorEastAsia"/>
          <w:sz w:val="28"/>
          <w:szCs w:val="28"/>
        </w:rPr>
        <w:t xml:space="preserve">18 </w:t>
      </w:r>
      <w:r w:rsidRPr="00D73D90">
        <w:rPr>
          <w:rFonts w:eastAsiaTheme="minorEastAsia"/>
          <w:sz w:val="28"/>
          <w:szCs w:val="28"/>
        </w:rPr>
        <w:t>року №</w:t>
      </w:r>
      <w:r w:rsidR="004F7304" w:rsidRPr="00D73D90">
        <w:rPr>
          <w:rFonts w:eastAsiaTheme="minorEastAsia"/>
          <w:sz w:val="28"/>
          <w:szCs w:val="28"/>
        </w:rPr>
        <w:t> 428</w:t>
      </w:r>
      <w:r w:rsidRPr="00D73D90">
        <w:rPr>
          <w:rFonts w:eastAsiaTheme="minorEastAsia"/>
          <w:sz w:val="28"/>
          <w:szCs w:val="28"/>
        </w:rPr>
        <w:t>.</w:t>
      </w:r>
    </w:p>
    <w:p w14:paraId="163D6D34" w14:textId="77777777" w:rsidR="00C716B7" w:rsidRPr="00D73D90" w:rsidRDefault="00C716B7" w:rsidP="00D5557A">
      <w:pPr>
        <w:pStyle w:val="List11"/>
        <w:numPr>
          <w:ilvl w:val="0"/>
          <w:numId w:val="0"/>
        </w:numPr>
        <w:spacing w:before="0" w:after="0"/>
        <w:ind w:firstLine="709"/>
      </w:pPr>
    </w:p>
    <w:p w14:paraId="5108C335" w14:textId="4641F417" w:rsidR="005821C2" w:rsidRPr="00D73D90" w:rsidRDefault="005C688C" w:rsidP="00D5557A">
      <w:pPr>
        <w:pStyle w:val="List11"/>
        <w:spacing w:before="0" w:after="0"/>
        <w:ind w:firstLine="709"/>
      </w:pPr>
      <w:r w:rsidRPr="00D73D90">
        <w:t xml:space="preserve">Під час розрахунку розмірів </w:t>
      </w:r>
      <w:r w:rsidR="005821C2" w:rsidRPr="00D73D90">
        <w:t xml:space="preserve">штрафних санкцій за порушення законодавства у сферах енергетики та комунальних послуг </w:t>
      </w:r>
      <w:r w:rsidR="00781964" w:rsidRPr="00D73D90">
        <w:t>та/</w:t>
      </w:r>
      <w:r w:rsidR="002115B1" w:rsidRPr="00D73D90">
        <w:t xml:space="preserve">або </w:t>
      </w:r>
      <w:r w:rsidR="005821C2" w:rsidRPr="00D73D90">
        <w:t xml:space="preserve">відповідних ліцензійних умов </w:t>
      </w:r>
      <w:r w:rsidRPr="00D73D90">
        <w:t>НКРЕКП</w:t>
      </w:r>
      <w:r w:rsidR="008D264E" w:rsidRPr="00D73D90">
        <w:t>, зокрема,</w:t>
      </w:r>
      <w:r w:rsidRPr="00D73D90">
        <w:t xml:space="preserve"> керується </w:t>
      </w:r>
      <w:r w:rsidR="005821C2" w:rsidRPr="00D73D90">
        <w:t>принципам</w:t>
      </w:r>
      <w:r w:rsidR="00CA3717" w:rsidRPr="00D73D90">
        <w:t>и</w:t>
      </w:r>
      <w:r w:rsidR="005821C2" w:rsidRPr="00D73D90">
        <w:t xml:space="preserve"> пропорційності покарання </w:t>
      </w:r>
      <w:r w:rsidR="00DF36A9" w:rsidRPr="00D73D90">
        <w:t xml:space="preserve">та </w:t>
      </w:r>
      <w:r w:rsidR="005821C2" w:rsidRPr="00D73D90">
        <w:t>порушенн</w:t>
      </w:r>
      <w:r w:rsidR="00DF36A9" w:rsidRPr="00D73D90">
        <w:t>я</w:t>
      </w:r>
      <w:r w:rsidR="005821C2" w:rsidRPr="00D73D90">
        <w:t>, ефективності санкцій, розумності, недискримінаційності.</w:t>
      </w:r>
    </w:p>
    <w:p w14:paraId="2FB0A40A" w14:textId="605DBBBF" w:rsidR="00004C18" w:rsidRPr="00D73D90" w:rsidRDefault="00004C18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Відповідно до принципу пропорційності покарання </w:t>
      </w:r>
      <w:r w:rsidR="00DF36A9" w:rsidRPr="00D73D90">
        <w:rPr>
          <w:rFonts w:eastAsiaTheme="minorEastAsia"/>
          <w:sz w:val="28"/>
          <w:szCs w:val="28"/>
        </w:rPr>
        <w:t xml:space="preserve">та </w:t>
      </w:r>
      <w:r w:rsidRPr="00D73D90">
        <w:rPr>
          <w:rFonts w:eastAsiaTheme="minorEastAsia"/>
          <w:sz w:val="28"/>
          <w:szCs w:val="28"/>
        </w:rPr>
        <w:t>порушенн</w:t>
      </w:r>
      <w:r w:rsidR="00DF36A9" w:rsidRPr="00D73D90">
        <w:rPr>
          <w:rFonts w:eastAsiaTheme="minorEastAsia"/>
          <w:sz w:val="28"/>
          <w:szCs w:val="28"/>
        </w:rPr>
        <w:t>я</w:t>
      </w:r>
      <w:r w:rsidRPr="00D73D90">
        <w:rPr>
          <w:rFonts w:eastAsiaTheme="minorEastAsia"/>
          <w:sz w:val="28"/>
          <w:szCs w:val="28"/>
        </w:rPr>
        <w:t xml:space="preserve"> підсумковий розмір штрафу має бути </w:t>
      </w:r>
      <w:proofErr w:type="spellStart"/>
      <w:r w:rsidRPr="00D73D90">
        <w:rPr>
          <w:rFonts w:eastAsiaTheme="minorEastAsia"/>
          <w:sz w:val="28"/>
          <w:szCs w:val="28"/>
        </w:rPr>
        <w:t>співмірним</w:t>
      </w:r>
      <w:proofErr w:type="spellEnd"/>
      <w:r w:rsidRPr="00D73D90">
        <w:rPr>
          <w:rFonts w:eastAsiaTheme="minorEastAsia"/>
          <w:sz w:val="28"/>
          <w:szCs w:val="28"/>
        </w:rPr>
        <w:t xml:space="preserve"> характеру та серйозності вчиненого порушення, </w:t>
      </w:r>
      <w:r w:rsidR="007A17EA">
        <w:rPr>
          <w:rFonts w:eastAsiaTheme="minorEastAsia"/>
          <w:sz w:val="28"/>
          <w:szCs w:val="28"/>
        </w:rPr>
        <w:t xml:space="preserve">враховувати </w:t>
      </w:r>
      <w:r w:rsidRPr="00D73D90">
        <w:rPr>
          <w:rFonts w:eastAsiaTheme="minorEastAsia"/>
          <w:sz w:val="28"/>
          <w:szCs w:val="28"/>
        </w:rPr>
        <w:t>особ</w:t>
      </w:r>
      <w:r w:rsidR="007A17EA">
        <w:rPr>
          <w:rFonts w:eastAsiaTheme="minorEastAsia"/>
          <w:sz w:val="28"/>
          <w:szCs w:val="28"/>
        </w:rPr>
        <w:t>у</w:t>
      </w:r>
      <w:r w:rsidRPr="00D73D90">
        <w:rPr>
          <w:rFonts w:eastAsiaTheme="minorEastAsia"/>
          <w:sz w:val="28"/>
          <w:szCs w:val="28"/>
        </w:rPr>
        <w:t xml:space="preserve"> порушника, всі фактичн</w:t>
      </w:r>
      <w:r w:rsidR="007A17EA">
        <w:rPr>
          <w:rFonts w:eastAsiaTheme="minorEastAsia"/>
          <w:sz w:val="28"/>
          <w:szCs w:val="28"/>
        </w:rPr>
        <w:t>і</w:t>
      </w:r>
      <w:r w:rsidRPr="00D73D90">
        <w:rPr>
          <w:rFonts w:eastAsiaTheme="minorEastAsia"/>
          <w:sz w:val="28"/>
          <w:szCs w:val="28"/>
        </w:rPr>
        <w:t xml:space="preserve"> обставин</w:t>
      </w:r>
      <w:r w:rsidR="007A17EA">
        <w:rPr>
          <w:rFonts w:eastAsiaTheme="minorEastAsia"/>
          <w:sz w:val="28"/>
          <w:szCs w:val="28"/>
        </w:rPr>
        <w:t>и</w:t>
      </w:r>
      <w:r w:rsidRPr="00D73D90">
        <w:rPr>
          <w:rFonts w:eastAsiaTheme="minorEastAsia"/>
          <w:sz w:val="28"/>
          <w:szCs w:val="28"/>
        </w:rPr>
        <w:t xml:space="preserve"> вчиненого правопорушення.</w:t>
      </w:r>
    </w:p>
    <w:p w14:paraId="3F0B99BB" w14:textId="78D63EC9" w:rsidR="00F267E3" w:rsidRPr="00D73D90" w:rsidRDefault="00694DED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Відповідно до принципу </w:t>
      </w:r>
      <w:r w:rsidR="00004C18" w:rsidRPr="00D73D90">
        <w:rPr>
          <w:rFonts w:eastAsiaTheme="minorEastAsia"/>
          <w:sz w:val="28"/>
          <w:szCs w:val="28"/>
        </w:rPr>
        <w:t>ефективності санкцій</w:t>
      </w:r>
      <w:r w:rsidR="005303F1" w:rsidRPr="00D73D90">
        <w:rPr>
          <w:rFonts w:eastAsiaTheme="minorEastAsia"/>
          <w:sz w:val="28"/>
          <w:szCs w:val="28"/>
        </w:rPr>
        <w:t xml:space="preserve"> </w:t>
      </w:r>
      <w:r w:rsidR="00F267E3" w:rsidRPr="00D73D90">
        <w:rPr>
          <w:rFonts w:eastAsiaTheme="minorEastAsia"/>
          <w:sz w:val="28"/>
          <w:szCs w:val="28"/>
        </w:rPr>
        <w:t xml:space="preserve">процес застосування штрафних санкцій </w:t>
      </w:r>
      <w:r w:rsidRPr="00D73D90">
        <w:rPr>
          <w:rFonts w:eastAsiaTheme="minorEastAsia"/>
          <w:sz w:val="28"/>
          <w:szCs w:val="28"/>
        </w:rPr>
        <w:t xml:space="preserve">має бути орієнтований </w:t>
      </w:r>
      <w:r w:rsidR="00F267E3" w:rsidRPr="00D73D90">
        <w:rPr>
          <w:rFonts w:eastAsiaTheme="minorEastAsia"/>
          <w:sz w:val="28"/>
          <w:szCs w:val="28"/>
        </w:rPr>
        <w:t xml:space="preserve">на </w:t>
      </w:r>
      <w:r w:rsidR="001D5187" w:rsidRPr="00D73D90">
        <w:rPr>
          <w:rFonts w:eastAsiaTheme="minorEastAsia"/>
          <w:sz w:val="28"/>
          <w:szCs w:val="28"/>
        </w:rPr>
        <w:t>стримування</w:t>
      </w:r>
      <w:r w:rsidR="00B5631C" w:rsidRPr="00D73D90">
        <w:rPr>
          <w:rFonts w:eastAsiaTheme="minorEastAsia"/>
          <w:sz w:val="28"/>
          <w:szCs w:val="28"/>
        </w:rPr>
        <w:t xml:space="preserve"> порушників та</w:t>
      </w:r>
      <w:r w:rsidR="001D5187" w:rsidRPr="00D73D90">
        <w:rPr>
          <w:rFonts w:eastAsiaTheme="minorEastAsia"/>
          <w:sz w:val="28"/>
          <w:szCs w:val="28"/>
        </w:rPr>
        <w:t xml:space="preserve"> </w:t>
      </w:r>
      <w:r w:rsidR="00F267E3" w:rsidRPr="00D73D90">
        <w:rPr>
          <w:rFonts w:eastAsiaTheme="minorEastAsia"/>
          <w:sz w:val="28"/>
          <w:szCs w:val="28"/>
        </w:rPr>
        <w:t>запобігання порушенням законодавства та</w:t>
      </w:r>
      <w:r w:rsidR="003513D3" w:rsidRPr="00D73D90">
        <w:rPr>
          <w:rFonts w:eastAsiaTheme="minorEastAsia"/>
          <w:sz w:val="28"/>
          <w:szCs w:val="28"/>
        </w:rPr>
        <w:t>/або</w:t>
      </w:r>
      <w:r w:rsidR="00F267E3" w:rsidRPr="00D73D90">
        <w:rPr>
          <w:rFonts w:eastAsiaTheme="minorEastAsia"/>
          <w:sz w:val="28"/>
          <w:szCs w:val="28"/>
        </w:rPr>
        <w:t xml:space="preserve"> ліцензійних умов у сфері енергетики та комунальних послуг та </w:t>
      </w:r>
      <w:r w:rsidR="006F4528" w:rsidRPr="00D73D90">
        <w:rPr>
          <w:rFonts w:eastAsiaTheme="minorEastAsia"/>
          <w:sz w:val="28"/>
          <w:szCs w:val="28"/>
        </w:rPr>
        <w:t xml:space="preserve">на </w:t>
      </w:r>
      <w:r w:rsidR="00F267E3" w:rsidRPr="00D73D90">
        <w:rPr>
          <w:rFonts w:eastAsiaTheme="minorEastAsia"/>
          <w:sz w:val="28"/>
          <w:szCs w:val="28"/>
        </w:rPr>
        <w:t xml:space="preserve">забезпечення розрахунку розміру штрафних санкцій таким чином, щоб </w:t>
      </w:r>
      <w:r w:rsidR="000A5A86">
        <w:rPr>
          <w:rFonts w:eastAsiaTheme="minorEastAsia"/>
          <w:sz w:val="28"/>
          <w:szCs w:val="28"/>
        </w:rPr>
        <w:t xml:space="preserve">вони </w:t>
      </w:r>
      <w:r w:rsidR="00F267E3" w:rsidRPr="00D73D90">
        <w:rPr>
          <w:rFonts w:eastAsiaTheme="minorEastAsia"/>
          <w:sz w:val="28"/>
          <w:szCs w:val="28"/>
        </w:rPr>
        <w:t>бу</w:t>
      </w:r>
      <w:r w:rsidR="000A5A86">
        <w:rPr>
          <w:rFonts w:eastAsiaTheme="minorEastAsia"/>
          <w:sz w:val="28"/>
          <w:szCs w:val="28"/>
        </w:rPr>
        <w:t>л</w:t>
      </w:r>
      <w:r w:rsidR="00F267E3" w:rsidRPr="00D73D90">
        <w:rPr>
          <w:rFonts w:eastAsiaTheme="minorEastAsia"/>
          <w:sz w:val="28"/>
          <w:szCs w:val="28"/>
        </w:rPr>
        <w:t>и достатнім</w:t>
      </w:r>
      <w:r w:rsidR="000A5A86">
        <w:rPr>
          <w:rFonts w:eastAsiaTheme="minorEastAsia"/>
          <w:sz w:val="28"/>
          <w:szCs w:val="28"/>
        </w:rPr>
        <w:t>и</w:t>
      </w:r>
      <w:r w:rsidR="00F267E3" w:rsidRPr="00D73D90">
        <w:rPr>
          <w:rFonts w:eastAsiaTheme="minorEastAsia"/>
          <w:sz w:val="28"/>
          <w:szCs w:val="28"/>
        </w:rPr>
        <w:t xml:space="preserve"> для утримання як порушника, так і інших </w:t>
      </w:r>
      <w:r w:rsidR="00E81D42" w:rsidRPr="00D73D90">
        <w:rPr>
          <w:rFonts w:eastAsiaTheme="minorEastAsia"/>
          <w:sz w:val="28"/>
          <w:szCs w:val="28"/>
        </w:rPr>
        <w:t>ліцензіатів</w:t>
      </w:r>
      <w:r w:rsidR="00F267E3" w:rsidRPr="00D73D90">
        <w:rPr>
          <w:rFonts w:eastAsiaTheme="minorEastAsia"/>
          <w:sz w:val="28"/>
          <w:szCs w:val="28"/>
        </w:rPr>
        <w:t xml:space="preserve"> від вчинення порушень у майбутньому</w:t>
      </w:r>
      <w:r w:rsidR="006F4528" w:rsidRPr="00D73D90">
        <w:rPr>
          <w:rFonts w:eastAsiaTheme="minorEastAsia"/>
          <w:sz w:val="28"/>
          <w:szCs w:val="28"/>
        </w:rPr>
        <w:t>.</w:t>
      </w:r>
      <w:r w:rsidR="00F267E3" w:rsidRPr="00D73D90">
        <w:rPr>
          <w:rFonts w:eastAsiaTheme="minorEastAsia"/>
          <w:sz w:val="28"/>
          <w:szCs w:val="28"/>
        </w:rPr>
        <w:t xml:space="preserve"> </w:t>
      </w:r>
    </w:p>
    <w:p w14:paraId="2C7B0778" w14:textId="4E3395A3" w:rsidR="00F267E3" w:rsidRPr="00D73D90" w:rsidRDefault="006F4528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Відповідно до принципу </w:t>
      </w:r>
      <w:r w:rsidR="00F267E3" w:rsidRPr="00D73D90">
        <w:rPr>
          <w:rFonts w:eastAsiaTheme="minorEastAsia"/>
          <w:sz w:val="28"/>
          <w:szCs w:val="28"/>
        </w:rPr>
        <w:t>розумн</w:t>
      </w:r>
      <w:r w:rsidR="005303F1" w:rsidRPr="00D73D90">
        <w:rPr>
          <w:rFonts w:eastAsiaTheme="minorEastAsia"/>
          <w:sz w:val="28"/>
          <w:szCs w:val="28"/>
        </w:rPr>
        <w:t>ості</w:t>
      </w:r>
      <w:r w:rsidRPr="00D73D90">
        <w:rPr>
          <w:rFonts w:eastAsiaTheme="minorEastAsia"/>
          <w:sz w:val="28"/>
          <w:szCs w:val="28"/>
        </w:rPr>
        <w:t xml:space="preserve"> </w:t>
      </w:r>
      <w:r w:rsidR="00F267E3" w:rsidRPr="00D73D90">
        <w:rPr>
          <w:rFonts w:eastAsiaTheme="minorEastAsia"/>
          <w:sz w:val="28"/>
          <w:szCs w:val="28"/>
        </w:rPr>
        <w:t>при розрахунку підсумкового розміру штрафу для кожного окремого порушення враховуються всі фактичні обставини кожного окремого порушення і не допускаються випадки необґрунтованого завищення розміру штрафів</w:t>
      </w:r>
      <w:r w:rsidRPr="00D73D90">
        <w:rPr>
          <w:rFonts w:eastAsiaTheme="minorEastAsia"/>
          <w:sz w:val="28"/>
          <w:szCs w:val="28"/>
        </w:rPr>
        <w:t>.</w:t>
      </w:r>
    </w:p>
    <w:p w14:paraId="686A21F6" w14:textId="2C00685B" w:rsidR="00253DA7" w:rsidRPr="00D73D90" w:rsidRDefault="006F4528" w:rsidP="00D5557A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Відповідно до принципу </w:t>
      </w:r>
      <w:r w:rsidR="005303F1" w:rsidRPr="00D73D90">
        <w:rPr>
          <w:rFonts w:eastAsiaTheme="minorEastAsia"/>
          <w:sz w:val="28"/>
          <w:szCs w:val="28"/>
        </w:rPr>
        <w:t>недискримінаційності</w:t>
      </w:r>
      <w:r w:rsidR="00F267E3" w:rsidRPr="00D73D90">
        <w:rPr>
          <w:rFonts w:eastAsiaTheme="minorEastAsia"/>
          <w:sz w:val="28"/>
          <w:szCs w:val="28"/>
        </w:rPr>
        <w:t xml:space="preserve"> до всіх </w:t>
      </w:r>
      <w:r w:rsidR="00F07756" w:rsidRPr="00D73D90">
        <w:rPr>
          <w:rFonts w:eastAsiaTheme="minorEastAsia"/>
          <w:sz w:val="28"/>
          <w:szCs w:val="28"/>
        </w:rPr>
        <w:t>ліцензіатів</w:t>
      </w:r>
      <w:r w:rsidR="00F267E3" w:rsidRPr="00D73D90">
        <w:rPr>
          <w:rFonts w:eastAsiaTheme="minorEastAsia"/>
          <w:sz w:val="28"/>
          <w:szCs w:val="28"/>
        </w:rPr>
        <w:t xml:space="preserve"> в аналогічних умовах вчинення порушень </w:t>
      </w:r>
      <w:r w:rsidRPr="00D73D90">
        <w:rPr>
          <w:rFonts w:eastAsiaTheme="minorEastAsia"/>
          <w:sz w:val="28"/>
          <w:szCs w:val="28"/>
        </w:rPr>
        <w:t xml:space="preserve">мають </w:t>
      </w:r>
      <w:r w:rsidR="00F267E3" w:rsidRPr="00D73D90">
        <w:rPr>
          <w:rFonts w:eastAsiaTheme="minorEastAsia"/>
          <w:sz w:val="28"/>
          <w:szCs w:val="28"/>
        </w:rPr>
        <w:t xml:space="preserve">застосовуватись аналогічні підходи до розрахунку та застосування штрафних санкцій, а також не </w:t>
      </w:r>
      <w:r w:rsidR="00F267E3" w:rsidRPr="00D73D90">
        <w:rPr>
          <w:rFonts w:eastAsiaTheme="minorEastAsia"/>
          <w:sz w:val="28"/>
          <w:szCs w:val="28"/>
        </w:rPr>
        <w:lastRenderedPageBreak/>
        <w:t>допускається встановлення будь-яких планових показників щодо кількості та розміру застосованих штрафних санкцій, а також здійснення</w:t>
      </w:r>
      <w:r w:rsidR="00143034" w:rsidRPr="00D73D90">
        <w:rPr>
          <w:sz w:val="28"/>
          <w:szCs w:val="28"/>
        </w:rPr>
        <w:t xml:space="preserve"> будь-якого планування щодо накладення штрафних санкцій на конкретних суб’єктів господарювання.</w:t>
      </w:r>
    </w:p>
    <w:p w14:paraId="5BB611E6" w14:textId="77777777" w:rsidR="0008726D" w:rsidRPr="00D73D90" w:rsidRDefault="0008726D" w:rsidP="00D5557A">
      <w:pPr>
        <w:pStyle w:val="List11"/>
        <w:numPr>
          <w:ilvl w:val="0"/>
          <w:numId w:val="0"/>
        </w:numPr>
        <w:spacing w:before="0" w:after="0"/>
        <w:ind w:firstLine="709"/>
      </w:pPr>
    </w:p>
    <w:p w14:paraId="7ED6F38A" w14:textId="50843D6E" w:rsidR="00963288" w:rsidRPr="00D73D90" w:rsidRDefault="00963288" w:rsidP="00D5557A">
      <w:pPr>
        <w:pStyle w:val="List11"/>
        <w:spacing w:before="0" w:after="0"/>
        <w:ind w:firstLine="709"/>
      </w:pPr>
      <w:r w:rsidRPr="00D73D90">
        <w:t xml:space="preserve">Якщо оцінюване порушення кваліфікується через </w:t>
      </w:r>
      <w:r w:rsidR="000A5A86">
        <w:t xml:space="preserve">застосування </w:t>
      </w:r>
      <w:r w:rsidRPr="00D73D90">
        <w:t>норм декількох нормативно-правових актів, але за суттю є одн</w:t>
      </w:r>
      <w:r w:rsidR="000A5A86">
        <w:t>іє</w:t>
      </w:r>
      <w:r w:rsidRPr="00D73D90">
        <w:t xml:space="preserve">ю дією (бездіяльністю), таке порушення має оцінюватись як одне порушення. </w:t>
      </w:r>
    </w:p>
    <w:p w14:paraId="5C9D6B17" w14:textId="77777777" w:rsidR="001872F2" w:rsidRPr="00D73D90" w:rsidRDefault="001872F2" w:rsidP="00D5557A">
      <w:pPr>
        <w:pStyle w:val="List11"/>
        <w:numPr>
          <w:ilvl w:val="0"/>
          <w:numId w:val="0"/>
        </w:numPr>
        <w:spacing w:before="0" w:after="0"/>
        <w:ind w:firstLine="709"/>
        <w:rPr>
          <w:highlight w:val="cyan"/>
        </w:rPr>
      </w:pPr>
    </w:p>
    <w:p w14:paraId="713F1F47" w14:textId="747E0970" w:rsidR="00CB4482" w:rsidRPr="00D73D90" w:rsidRDefault="001872F2" w:rsidP="00D5557A">
      <w:pPr>
        <w:pStyle w:val="1"/>
        <w:numPr>
          <w:ilvl w:val="0"/>
          <w:numId w:val="0"/>
        </w:numPr>
        <w:spacing w:before="0" w:after="0"/>
        <w:ind w:firstLine="709"/>
      </w:pPr>
      <w:bookmarkStart w:id="1" w:name="_II._Визначення_початкового"/>
      <w:bookmarkEnd w:id="1"/>
      <w:r w:rsidRPr="00D73D90">
        <w:t>2. Визначення початкового розміру штрафу</w:t>
      </w:r>
    </w:p>
    <w:p w14:paraId="223D122A" w14:textId="77777777" w:rsidR="00F07FDE" w:rsidRPr="00D73D90" w:rsidRDefault="00F07FDE" w:rsidP="00D5557A">
      <w:pPr>
        <w:pStyle w:val="List11"/>
        <w:numPr>
          <w:ilvl w:val="0"/>
          <w:numId w:val="0"/>
        </w:numPr>
        <w:spacing w:before="0" w:after="0"/>
        <w:ind w:firstLine="709"/>
        <w:rPr>
          <w:highlight w:val="cyan"/>
        </w:rPr>
      </w:pPr>
    </w:p>
    <w:p w14:paraId="09B864A0" w14:textId="0EA180FE" w:rsidR="00AB2006" w:rsidRPr="00D73D90" w:rsidRDefault="000D7D4D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  <w:r w:rsidRPr="00D73D90">
        <w:t xml:space="preserve">2.1. </w:t>
      </w:r>
      <w:r w:rsidR="00BA2D22" w:rsidRPr="00D73D90">
        <w:t xml:space="preserve">Початковий розмір штрафу </w:t>
      </w:r>
      <w:r w:rsidR="00E73F6E" w:rsidRPr="00D73D90">
        <w:rPr>
          <w:szCs w:val="28"/>
        </w:rPr>
        <w:t xml:space="preserve">за відповідне порушення </w:t>
      </w:r>
      <w:r w:rsidR="00BA2D22" w:rsidRPr="00D73D90">
        <w:t xml:space="preserve">визначається шляхом застосування до фактичних обставин порушення </w:t>
      </w:r>
      <w:r w:rsidR="005767D7" w:rsidRPr="00D73D90">
        <w:t>відповідних</w:t>
      </w:r>
      <w:r w:rsidR="00C8016A">
        <w:t>,</w:t>
      </w:r>
      <w:r w:rsidR="005767D7" w:rsidRPr="00D73D90">
        <w:t xml:space="preserve"> визначених цією Методикою</w:t>
      </w:r>
      <w:r w:rsidR="00C8016A">
        <w:t>,</w:t>
      </w:r>
      <w:r w:rsidR="005767D7" w:rsidRPr="00D73D90">
        <w:t xml:space="preserve"> </w:t>
      </w:r>
      <w:r w:rsidR="00BA2D22" w:rsidRPr="00D73D90">
        <w:t xml:space="preserve">критеріїв оцінки серйозності порушення, яким присвоєна </w:t>
      </w:r>
      <w:r w:rsidR="00056750" w:rsidRPr="00D73D90">
        <w:t xml:space="preserve">кількість балів в залежності від серйозності впливу </w:t>
      </w:r>
      <w:r w:rsidR="00B52A15" w:rsidRPr="00D73D90">
        <w:t xml:space="preserve">таких </w:t>
      </w:r>
      <w:r w:rsidR="00056750" w:rsidRPr="00D73D90">
        <w:t>критері</w:t>
      </w:r>
      <w:r w:rsidR="00B52A15" w:rsidRPr="00D73D90">
        <w:t>їв</w:t>
      </w:r>
      <w:r w:rsidR="00AB2006" w:rsidRPr="00D73D90">
        <w:t xml:space="preserve">. </w:t>
      </w:r>
    </w:p>
    <w:p w14:paraId="3A0A30DA" w14:textId="77777777" w:rsidR="009E6D4B" w:rsidRPr="00D73D90" w:rsidRDefault="009E6D4B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  <w:bookmarkStart w:id="2" w:name="_Ref95827110"/>
    </w:p>
    <w:p w14:paraId="34B08E16" w14:textId="037456E4" w:rsidR="00AA776C" w:rsidRPr="00110982" w:rsidRDefault="000D7D4D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  <w:r w:rsidRPr="00D73D90">
        <w:t xml:space="preserve">2.2. </w:t>
      </w:r>
      <w:r w:rsidR="00AA776C" w:rsidRPr="00D73D90">
        <w:t>За результатами оцінки кожного з критеріїв серйозності порушення</w:t>
      </w:r>
      <w:r w:rsidR="00E73F6E" w:rsidRPr="00D73D90">
        <w:t xml:space="preserve"> </w:t>
      </w:r>
      <w:r w:rsidR="00E73F6E" w:rsidRPr="00110982">
        <w:t>визначається певна кількість балів</w:t>
      </w:r>
      <w:r w:rsidR="0078581B" w:rsidRPr="00110982">
        <w:t xml:space="preserve"> для</w:t>
      </w:r>
      <w:r w:rsidR="001C7597" w:rsidRPr="00110982">
        <w:t xml:space="preserve"> відповідного порушення за цим критерієм.</w:t>
      </w:r>
    </w:p>
    <w:p w14:paraId="3E9292FC" w14:textId="77777777" w:rsidR="009E6D4B" w:rsidRPr="00110982" w:rsidRDefault="009E6D4B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  <w:bookmarkStart w:id="3" w:name="_Ref128142881"/>
    </w:p>
    <w:p w14:paraId="06C4754F" w14:textId="43ABE8B4" w:rsidR="007D224D" w:rsidRPr="00110982" w:rsidRDefault="001F60FF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  <w:r w:rsidRPr="00110982">
        <w:t xml:space="preserve">2.3. </w:t>
      </w:r>
      <w:r w:rsidR="00110982" w:rsidRPr="00110982">
        <w:t>Значення балів, що присвоєні відповідним критеріям, підсумовуються, і отримана сума балів становить оцінку серйозності порушення</w:t>
      </w:r>
      <w:r w:rsidR="007D224D" w:rsidRPr="00110982">
        <w:t>.</w:t>
      </w:r>
      <w:bookmarkEnd w:id="2"/>
      <w:bookmarkEnd w:id="3"/>
    </w:p>
    <w:p w14:paraId="409C805B" w14:textId="77777777" w:rsidR="009E6D4B" w:rsidRPr="00110982" w:rsidRDefault="009E6D4B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</w:p>
    <w:p w14:paraId="79DE2DF8" w14:textId="71555B50" w:rsidR="00C92613" w:rsidRDefault="00936F67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  <w:r w:rsidRPr="00110982">
        <w:t>2.4.</w:t>
      </w:r>
      <w:r w:rsidR="00D5557A" w:rsidRPr="00110982">
        <w:t xml:space="preserve"> </w:t>
      </w:r>
      <w:r w:rsidR="00A505AC" w:rsidRPr="00110982">
        <w:t>Початковий</w:t>
      </w:r>
      <w:r w:rsidR="00A505AC" w:rsidRPr="00D73D90">
        <w:t xml:space="preserve"> розмір штрафу розраховується на основі оцінки серйозності порушення </w:t>
      </w:r>
      <w:r w:rsidR="00C92613" w:rsidRPr="00D73D90">
        <w:t>за формулою</w:t>
      </w:r>
    </w:p>
    <w:p w14:paraId="2921EF8C" w14:textId="77777777" w:rsidR="00071501" w:rsidRPr="00D73D90" w:rsidRDefault="00071501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</w:p>
    <w:tbl>
      <w:tblPr>
        <w:tblW w:w="5000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750"/>
        <w:gridCol w:w="1461"/>
        <w:gridCol w:w="827"/>
        <w:gridCol w:w="5751"/>
        <w:gridCol w:w="813"/>
        <w:gridCol w:w="36"/>
      </w:tblGrid>
      <w:tr w:rsidR="00C92613" w:rsidRPr="00D73D90" w14:paraId="379747DC" w14:textId="77777777" w:rsidTr="6479DC93">
        <w:trPr>
          <w:gridAfter w:val="1"/>
          <w:wAfter w:w="36" w:type="dxa"/>
        </w:trPr>
        <w:tc>
          <w:tcPr>
            <w:tcW w:w="8812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4D7C44A" w14:textId="45ACF957" w:rsidR="00C92613" w:rsidRPr="00071501" w:rsidRDefault="000A787E" w:rsidP="00D5557A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Fonts w:eastAsiaTheme="minorEastAsia"/>
                <w:i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basic</m:t>
                    </m:r>
                  </m:sub>
                </m:s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=XX% ×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max</m:t>
                    </m:r>
                  </m:sub>
                </m:s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 xml:space="preserve"> ×Dmg</m:t>
                </m:r>
              </m:oMath>
            </m:oMathPara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92320F" w14:textId="77777777" w:rsidR="00C92613" w:rsidRPr="00D73D90" w:rsidRDefault="00C92613" w:rsidP="00071501">
            <w:pPr>
              <w:pStyle w:val="rvps2"/>
              <w:spacing w:before="0" w:beforeAutospacing="0" w:after="0" w:afterAutospacing="0"/>
              <w:jc w:val="both"/>
              <w:rPr>
                <w:rFonts w:eastAsiaTheme="minorEastAsia"/>
                <w:sz w:val="28"/>
                <w:szCs w:val="28"/>
              </w:rPr>
            </w:pPr>
            <w:r w:rsidRPr="00D73D90">
              <w:rPr>
                <w:rFonts w:eastAsiaTheme="minorEastAsia"/>
                <w:sz w:val="28"/>
                <w:szCs w:val="28"/>
              </w:rPr>
              <w:t>(1)</w:t>
            </w:r>
          </w:p>
        </w:tc>
      </w:tr>
      <w:tr w:rsidR="009A0AC3" w:rsidRPr="00D73D90" w14:paraId="32940F4D" w14:textId="77777777" w:rsidTr="6479DC93">
        <w:trPr>
          <w:gridAfter w:val="1"/>
          <w:wAfter w:w="36" w:type="dxa"/>
          <w:trHeight w:val="20"/>
        </w:trPr>
        <w:tc>
          <w:tcPr>
            <w:tcW w:w="96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42034BE" w14:textId="77777777" w:rsidR="009A0AC3" w:rsidRPr="00D73D90" w:rsidRDefault="009A0AC3" w:rsidP="00D5557A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C92613" w:rsidRPr="00D73D90" w14:paraId="6B0DB832" w14:textId="77777777" w:rsidTr="6479DC93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12" w:type="dxa"/>
            <w:left w:w="12" w:type="dxa"/>
            <w:bottom w:w="12" w:type="dxa"/>
            <w:right w:w="12" w:type="dxa"/>
          </w:tblCellMar>
        </w:tblPrEx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DB9CA7" w14:textId="64C3960B" w:rsidR="00C92613" w:rsidRPr="00D73D90" w:rsidRDefault="00C92613" w:rsidP="00071501">
            <w:pPr>
              <w:pStyle w:val="rvps2"/>
              <w:spacing w:before="0" w:beforeAutospacing="0" w:after="0" w:afterAutospacing="0"/>
              <w:jc w:val="both"/>
              <w:rPr>
                <w:rFonts w:eastAsiaTheme="minorEastAsia"/>
                <w:sz w:val="28"/>
                <w:szCs w:val="28"/>
              </w:rPr>
            </w:pPr>
            <w:bookmarkStart w:id="4" w:name="n424"/>
            <w:bookmarkStart w:id="5" w:name="n61"/>
            <w:bookmarkEnd w:id="4"/>
            <w:bookmarkEnd w:id="5"/>
            <w:r w:rsidRPr="00D73D90">
              <w:rPr>
                <w:rFonts w:eastAsiaTheme="minorEastAsia"/>
                <w:sz w:val="28"/>
                <w:szCs w:val="28"/>
              </w:rPr>
              <w:t>де: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15B186" w14:textId="376C8303" w:rsidR="00C92613" w:rsidRPr="00D73D90" w:rsidRDefault="004151D6" w:rsidP="00D5557A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Fonts w:eastAsiaTheme="minorEastAsia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XX%</m:t>
                </m:r>
              </m:oMath>
            </m:oMathPara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482917" w14:textId="41F52433" w:rsidR="00C92613" w:rsidRPr="00D73D90" w:rsidRDefault="00C92613" w:rsidP="00D5557A">
            <w:pPr>
              <w:pStyle w:val="rvps2"/>
              <w:spacing w:before="0" w:beforeAutospacing="0" w:after="0" w:afterAutospacing="0"/>
              <w:ind w:firstLine="709"/>
              <w:jc w:val="center"/>
              <w:rPr>
                <w:rFonts w:eastAsiaTheme="minorEastAsia"/>
                <w:sz w:val="28"/>
                <w:szCs w:val="28"/>
              </w:rPr>
            </w:pPr>
            <w:r w:rsidRPr="00D73D90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6809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65D0ECD" w14:textId="4402DC11" w:rsidR="00C92613" w:rsidRPr="00D73D90" w:rsidRDefault="00071501" w:rsidP="00D5557A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Fonts w:eastAsiaTheme="minorEastAsia"/>
                <w:sz w:val="28"/>
                <w:szCs w:val="28"/>
              </w:rPr>
            </w:pPr>
            <w:r w:rsidRPr="00071501">
              <w:rPr>
                <w:rFonts w:eastAsiaTheme="minorEastAsia"/>
                <w:sz w:val="28"/>
                <w:szCs w:val="28"/>
              </w:rPr>
              <w:t>–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 w:rsidR="00C92613" w:rsidRPr="00D73D90">
              <w:rPr>
                <w:rFonts w:eastAsiaTheme="minorEastAsia"/>
                <w:sz w:val="28"/>
                <w:szCs w:val="28"/>
              </w:rPr>
              <w:t>відсоток</w:t>
            </w:r>
            <w:r w:rsidR="008B5396" w:rsidRPr="00D73D90">
              <w:rPr>
                <w:rFonts w:eastAsiaTheme="minorEastAsia"/>
                <w:sz w:val="28"/>
                <w:szCs w:val="28"/>
              </w:rPr>
              <w:t xml:space="preserve"> серйозності порушення</w:t>
            </w:r>
            <w:r w:rsidR="00C92613" w:rsidRPr="00D73D90">
              <w:rPr>
                <w:rFonts w:eastAsiaTheme="minorEastAsia"/>
                <w:sz w:val="28"/>
                <w:szCs w:val="28"/>
              </w:rPr>
              <w:t xml:space="preserve">, що визначається за результатами оцінки </w:t>
            </w:r>
            <w:r w:rsidR="00A505AC" w:rsidRPr="00D73D90">
              <w:rPr>
                <w:rFonts w:eastAsiaTheme="minorEastAsia"/>
                <w:sz w:val="28"/>
                <w:szCs w:val="28"/>
              </w:rPr>
              <w:t>серйозності порушення</w:t>
            </w:r>
            <w:r w:rsidR="00C92613" w:rsidRPr="00D73D90">
              <w:rPr>
                <w:rFonts w:eastAsiaTheme="minorEastAsia"/>
                <w:sz w:val="28"/>
                <w:szCs w:val="28"/>
              </w:rPr>
              <w:t xml:space="preserve">, </w:t>
            </w:r>
            <w:r w:rsidR="005C0F61" w:rsidRPr="00D73D90">
              <w:rPr>
                <w:rFonts w:eastAsiaTheme="minorEastAsia"/>
                <w:sz w:val="28"/>
                <w:szCs w:val="28"/>
              </w:rPr>
              <w:t>яка</w:t>
            </w:r>
            <w:r w:rsidR="00697D28" w:rsidRPr="00D73D90">
              <w:rPr>
                <w:rFonts w:eastAsiaTheme="minorEastAsia"/>
                <w:sz w:val="28"/>
                <w:szCs w:val="28"/>
              </w:rPr>
              <w:t xml:space="preserve"> здійснюється у порядку, визначеному</w:t>
            </w:r>
            <w:r w:rsidR="000833AC" w:rsidRPr="00D73D90">
              <w:rPr>
                <w:rFonts w:eastAsiaTheme="minorEastAsia"/>
                <w:sz w:val="28"/>
                <w:szCs w:val="28"/>
              </w:rPr>
              <w:t xml:space="preserve"> </w:t>
            </w:r>
            <w:r w:rsidR="00A9298E" w:rsidRPr="00D73D90">
              <w:rPr>
                <w:rFonts w:eastAsiaTheme="minorEastAsia"/>
                <w:sz w:val="28"/>
                <w:szCs w:val="28"/>
              </w:rPr>
              <w:t xml:space="preserve">пунктами 2.6 – 2.15 цієї </w:t>
            </w:r>
            <w:r w:rsidR="00F71FA5" w:rsidRPr="00D73D90">
              <w:rPr>
                <w:rFonts w:eastAsiaTheme="minorEastAsia"/>
                <w:sz w:val="28"/>
                <w:szCs w:val="28"/>
              </w:rPr>
              <w:t>глав</w:t>
            </w:r>
            <w:r w:rsidR="00A9298E" w:rsidRPr="00D73D90">
              <w:rPr>
                <w:rFonts w:eastAsiaTheme="minorEastAsia"/>
                <w:sz w:val="28"/>
                <w:szCs w:val="28"/>
              </w:rPr>
              <w:t>и</w:t>
            </w:r>
            <w:r w:rsidR="00C92613" w:rsidRPr="00D73D90">
              <w:rPr>
                <w:rFonts w:eastAsiaTheme="minorEastAsia"/>
                <w:sz w:val="28"/>
                <w:szCs w:val="28"/>
              </w:rPr>
              <w:t>;</w:t>
            </w:r>
          </w:p>
        </w:tc>
      </w:tr>
      <w:tr w:rsidR="00C92613" w:rsidRPr="00D73D90" w14:paraId="359DD68C" w14:textId="77777777" w:rsidTr="6479DC93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12" w:type="dxa"/>
            <w:left w:w="12" w:type="dxa"/>
            <w:bottom w:w="12" w:type="dxa"/>
            <w:right w:w="12" w:type="dxa"/>
          </w:tblCellMar>
        </w:tblPrEx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603B65" w14:textId="77777777" w:rsidR="00C92613" w:rsidRPr="00D73D90" w:rsidRDefault="00C92613" w:rsidP="00D5557A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D35473" w14:textId="47BECAB0" w:rsidR="00C92613" w:rsidRPr="00D73D90" w:rsidRDefault="000A787E" w:rsidP="00D5557A">
            <w:pPr>
              <w:pStyle w:val="rvps2"/>
              <w:spacing w:before="0" w:beforeAutospacing="0" w:after="0" w:afterAutospacing="0"/>
              <w:ind w:firstLine="709"/>
              <w:jc w:val="center"/>
              <w:rPr>
                <w:rFonts w:ascii="Cambria Math" w:eastAsiaTheme="minorEastAsia" w:hAnsi="Cambria Math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max</m:t>
                    </m:r>
                  </m:sub>
                </m:sSub>
              </m:oMath>
            </m:oMathPara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5BB9E9" w14:textId="77777777" w:rsidR="00C92613" w:rsidRPr="00D73D90" w:rsidRDefault="00C92613" w:rsidP="00D5557A">
            <w:pPr>
              <w:pStyle w:val="rvps2"/>
              <w:spacing w:before="0" w:beforeAutospacing="0" w:after="0" w:afterAutospacing="0"/>
              <w:ind w:firstLine="709"/>
              <w:jc w:val="center"/>
              <w:rPr>
                <w:rFonts w:eastAsiaTheme="minorEastAsia"/>
                <w:sz w:val="28"/>
                <w:szCs w:val="28"/>
              </w:rPr>
            </w:pPr>
            <w:r w:rsidRPr="00D73D90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6809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5F7FC7C" w14:textId="5D2169AF" w:rsidR="00C92613" w:rsidRPr="00D73D90" w:rsidRDefault="00071501" w:rsidP="00D5557A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Fonts w:eastAsiaTheme="minorEastAsia"/>
                <w:sz w:val="28"/>
                <w:szCs w:val="28"/>
              </w:rPr>
            </w:pPr>
            <w:r w:rsidRPr="00071501">
              <w:rPr>
                <w:rFonts w:eastAsiaTheme="minorEastAsia"/>
                <w:sz w:val="28"/>
                <w:szCs w:val="28"/>
              </w:rPr>
              <w:t>–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 w:rsidR="00C92613" w:rsidRPr="00D73D90">
              <w:rPr>
                <w:rFonts w:eastAsiaTheme="minorEastAsia"/>
                <w:sz w:val="28"/>
                <w:szCs w:val="28"/>
              </w:rPr>
              <w:t>максимальн</w:t>
            </w:r>
            <w:r w:rsidR="00831158" w:rsidRPr="00D73D90">
              <w:rPr>
                <w:rFonts w:eastAsiaTheme="minorEastAsia"/>
                <w:sz w:val="28"/>
                <w:szCs w:val="28"/>
              </w:rPr>
              <w:t>ий</w:t>
            </w:r>
            <w:r w:rsidR="00C92613" w:rsidRPr="00D73D90">
              <w:rPr>
                <w:rFonts w:eastAsiaTheme="minorEastAsia"/>
                <w:sz w:val="28"/>
                <w:szCs w:val="28"/>
              </w:rPr>
              <w:t xml:space="preserve"> розмір штрафу</w:t>
            </w:r>
            <w:r w:rsidR="0089734F" w:rsidRPr="00D73D90">
              <w:rPr>
                <w:rFonts w:eastAsiaTheme="minorEastAsia"/>
                <w:sz w:val="28"/>
                <w:szCs w:val="28"/>
              </w:rPr>
              <w:t xml:space="preserve"> за </w:t>
            </w:r>
            <w:r w:rsidR="008B5396" w:rsidRPr="00D73D90">
              <w:rPr>
                <w:rFonts w:eastAsiaTheme="minorEastAsia"/>
                <w:sz w:val="28"/>
                <w:szCs w:val="28"/>
              </w:rPr>
              <w:t>відповідне порушення законодавства та</w:t>
            </w:r>
            <w:r w:rsidR="00EE0D63" w:rsidRPr="00D73D90">
              <w:rPr>
                <w:rFonts w:eastAsiaTheme="minorEastAsia"/>
                <w:sz w:val="28"/>
                <w:szCs w:val="28"/>
              </w:rPr>
              <w:t>/або</w:t>
            </w:r>
            <w:r w:rsidR="008B5396" w:rsidRPr="00D73D90">
              <w:rPr>
                <w:rFonts w:eastAsiaTheme="minorEastAsia"/>
                <w:sz w:val="28"/>
                <w:szCs w:val="28"/>
              </w:rPr>
              <w:t xml:space="preserve"> ліцензійних умов</w:t>
            </w:r>
            <w:r w:rsidR="00831158" w:rsidRPr="00D73D90">
              <w:rPr>
                <w:rFonts w:eastAsiaTheme="minorEastAsia"/>
                <w:sz w:val="28"/>
                <w:szCs w:val="28"/>
              </w:rPr>
              <w:t>, передбачений чинним законодавством</w:t>
            </w:r>
            <w:r w:rsidR="00C92613" w:rsidRPr="00D73D90">
              <w:rPr>
                <w:rFonts w:eastAsiaTheme="minorEastAsia"/>
                <w:sz w:val="28"/>
                <w:szCs w:val="28"/>
              </w:rPr>
              <w:t>;</w:t>
            </w:r>
          </w:p>
        </w:tc>
      </w:tr>
      <w:tr w:rsidR="00C92613" w:rsidRPr="002C4C08" w14:paraId="01BF48C0" w14:textId="77777777" w:rsidTr="6479DC93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12" w:type="dxa"/>
            <w:left w:w="12" w:type="dxa"/>
            <w:bottom w:w="12" w:type="dxa"/>
            <w:right w:w="12" w:type="dxa"/>
          </w:tblCellMar>
        </w:tblPrEx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14:paraId="5E5D976B" w14:textId="77777777" w:rsidR="00C92613" w:rsidRPr="00D73D90" w:rsidRDefault="00C92613" w:rsidP="00D5557A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14:paraId="4786D889" w14:textId="748B42A1" w:rsidR="004151D6" w:rsidRPr="00D73D90" w:rsidRDefault="004151D6" w:rsidP="00D5557A">
            <w:pPr>
              <w:pStyle w:val="rvps2"/>
              <w:spacing w:before="0" w:beforeAutospacing="0" w:after="0" w:afterAutospacing="0"/>
              <w:ind w:firstLine="709"/>
              <w:jc w:val="center"/>
              <w:rPr>
                <w:rFonts w:ascii="Cambria Math" w:eastAsiaTheme="minorEastAsia" w:hAnsi="Cambria Math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Dmg</m:t>
                </m:r>
              </m:oMath>
            </m:oMathPara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14:paraId="1B2DD27E" w14:textId="6C9D0E3C" w:rsidR="00C92613" w:rsidRPr="00D73D90" w:rsidRDefault="00C92613" w:rsidP="00D5557A">
            <w:pPr>
              <w:pStyle w:val="rvps2"/>
              <w:spacing w:before="0" w:beforeAutospacing="0" w:after="0" w:afterAutospacing="0"/>
              <w:ind w:firstLine="709"/>
              <w:jc w:val="center"/>
              <w:rPr>
                <w:rFonts w:eastAsiaTheme="minorEastAsia"/>
                <w:sz w:val="28"/>
                <w:szCs w:val="28"/>
              </w:rPr>
            </w:pPr>
            <w:r w:rsidRPr="00D73D90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68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382D66" w14:textId="00EC1452" w:rsidR="00C92613" w:rsidRPr="00D73D90" w:rsidRDefault="00071501" w:rsidP="00D5557A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Fonts w:eastAsiaTheme="minorEastAsia"/>
                <w:sz w:val="28"/>
                <w:szCs w:val="28"/>
              </w:rPr>
            </w:pPr>
            <w:r w:rsidRPr="00071501">
              <w:rPr>
                <w:rFonts w:eastAsiaTheme="minorEastAsia"/>
                <w:sz w:val="28"/>
                <w:szCs w:val="28"/>
              </w:rPr>
              <w:t>–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 w:rsidR="00C92613" w:rsidRPr="00D73D90">
              <w:rPr>
                <w:rFonts w:eastAsiaTheme="minorEastAsia"/>
                <w:sz w:val="28"/>
                <w:szCs w:val="28"/>
              </w:rPr>
              <w:t>коефіцієнт завданої шкоди</w:t>
            </w:r>
            <w:r w:rsidR="1CE30E5F" w:rsidRPr="00D73D90">
              <w:rPr>
                <w:rFonts w:eastAsiaTheme="minorEastAsia"/>
                <w:sz w:val="28"/>
                <w:szCs w:val="28"/>
              </w:rPr>
              <w:t xml:space="preserve"> </w:t>
            </w:r>
            <w:r w:rsidR="1CE30E5F" w:rsidRPr="00D73D90">
              <w:rPr>
                <w:sz w:val="28"/>
                <w:szCs w:val="28"/>
              </w:rPr>
              <w:t>або додаткової вигоди</w:t>
            </w:r>
            <w:r w:rsidR="00C92613" w:rsidRPr="00D73D90">
              <w:rPr>
                <w:rFonts w:eastAsiaTheme="minorEastAsia"/>
                <w:sz w:val="28"/>
                <w:szCs w:val="28"/>
              </w:rPr>
              <w:t xml:space="preserve"> </w:t>
            </w:r>
            <w:r w:rsidR="348FA1B5" w:rsidRPr="00D73D90">
              <w:rPr>
                <w:rFonts w:eastAsiaTheme="minorEastAsia"/>
                <w:sz w:val="28"/>
                <w:szCs w:val="28"/>
              </w:rPr>
              <w:t>(у разі можливості встановлення</w:t>
            </w:r>
            <w:r w:rsidR="0AC3E2C9" w:rsidRPr="00D73D90">
              <w:rPr>
                <w:rFonts w:eastAsiaTheme="minorEastAsia"/>
                <w:sz w:val="28"/>
                <w:szCs w:val="28"/>
              </w:rPr>
              <w:t xml:space="preserve"> завданої шкоди</w:t>
            </w:r>
            <w:r w:rsidR="1520D576" w:rsidRPr="00D73D90">
              <w:rPr>
                <w:sz w:val="28"/>
                <w:szCs w:val="28"/>
              </w:rPr>
              <w:t xml:space="preserve"> та/або додаткової вигоди)</w:t>
            </w:r>
            <w:r w:rsidR="002A5B0F" w:rsidRPr="00D73D90">
              <w:rPr>
                <w:rFonts w:eastAsiaTheme="minorEastAsia"/>
                <w:sz w:val="28"/>
                <w:szCs w:val="28"/>
              </w:rPr>
              <w:t>,</w:t>
            </w:r>
            <w:r w:rsidR="00297560" w:rsidRPr="00D73D90">
              <w:rPr>
                <w:rFonts w:eastAsiaTheme="minorEastAsia"/>
                <w:sz w:val="28"/>
                <w:szCs w:val="28"/>
              </w:rPr>
              <w:t xml:space="preserve"> </w:t>
            </w:r>
            <w:r w:rsidR="002A5B0F" w:rsidRPr="00D73D90">
              <w:rPr>
                <w:rFonts w:eastAsiaTheme="minorEastAsia"/>
                <w:sz w:val="28"/>
                <w:szCs w:val="28"/>
              </w:rPr>
              <w:t xml:space="preserve">наведений </w:t>
            </w:r>
            <w:r w:rsidR="007A49D3" w:rsidRPr="00D73D90">
              <w:rPr>
                <w:rFonts w:eastAsiaTheme="minorEastAsia"/>
                <w:sz w:val="28"/>
                <w:szCs w:val="28"/>
              </w:rPr>
              <w:t xml:space="preserve">у пункті 2.16 цієї </w:t>
            </w:r>
            <w:r w:rsidR="002A5B0F" w:rsidRPr="00D73D90">
              <w:rPr>
                <w:rFonts w:eastAsiaTheme="minorEastAsia"/>
                <w:sz w:val="28"/>
                <w:szCs w:val="28"/>
              </w:rPr>
              <w:t>глав</w:t>
            </w:r>
            <w:r w:rsidR="007A49D3" w:rsidRPr="00D73D90">
              <w:rPr>
                <w:rFonts w:eastAsiaTheme="minorEastAsia"/>
                <w:sz w:val="28"/>
                <w:szCs w:val="28"/>
              </w:rPr>
              <w:t>и</w:t>
            </w:r>
            <w:r w:rsidR="00563915" w:rsidRPr="00D73D90">
              <w:rPr>
                <w:rFonts w:eastAsiaTheme="minorEastAsia"/>
                <w:sz w:val="28"/>
                <w:szCs w:val="28"/>
              </w:rPr>
              <w:t>.</w:t>
            </w:r>
          </w:p>
          <w:p w14:paraId="47F0F3A1" w14:textId="60E18856" w:rsidR="00462693" w:rsidRPr="00D73D90" w:rsidRDefault="00462693" w:rsidP="00D5557A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</w:tbl>
    <w:p w14:paraId="0EDD6392" w14:textId="759A2622" w:rsidR="00D75B05" w:rsidRPr="00D73D90" w:rsidRDefault="00C129EA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  <w:r w:rsidRPr="00D73D90">
        <w:t xml:space="preserve">2.5. </w:t>
      </w:r>
      <w:r w:rsidR="467BD062" w:rsidRPr="00D73D90">
        <w:t xml:space="preserve">З метою оцінки серйозності порушення застосовуються критерії, наведені у </w:t>
      </w:r>
      <w:r w:rsidR="00605F38" w:rsidRPr="00D73D90">
        <w:t>пунктах 2.6 – 2.15 цієї глави</w:t>
      </w:r>
      <w:r w:rsidR="467BD062" w:rsidRPr="00D73D90">
        <w:t xml:space="preserve">, </w:t>
      </w:r>
      <w:r w:rsidR="004534E9">
        <w:t>і</w:t>
      </w:r>
      <w:r w:rsidR="467BD062" w:rsidRPr="00D73D90">
        <w:t xml:space="preserve">з </w:t>
      </w:r>
      <w:r w:rsidR="004534E9">
        <w:t xml:space="preserve">застосуванням </w:t>
      </w:r>
      <w:r w:rsidR="467BD062" w:rsidRPr="00D73D90">
        <w:t>відповідни</w:t>
      </w:r>
      <w:r w:rsidR="004534E9">
        <w:t>х</w:t>
      </w:r>
      <w:r w:rsidR="467BD062" w:rsidRPr="00D73D90">
        <w:t xml:space="preserve"> бал</w:t>
      </w:r>
      <w:r w:rsidR="004534E9">
        <w:t>ів</w:t>
      </w:r>
      <w:r w:rsidR="467BD062" w:rsidRPr="00D73D90">
        <w:t xml:space="preserve"> ваги кожного з критеріїв. </w:t>
      </w:r>
    </w:p>
    <w:p w14:paraId="42CDED3A" w14:textId="77777777" w:rsidR="007F4BC2" w:rsidRPr="00D73D90" w:rsidRDefault="007F4BC2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  <w:bookmarkStart w:id="6" w:name="_2._Базові_критерії"/>
      <w:bookmarkEnd w:id="6"/>
    </w:p>
    <w:p w14:paraId="5A87FA35" w14:textId="535825B3" w:rsidR="002701B3" w:rsidRPr="00D73D90" w:rsidRDefault="008E1DC2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  <w:r w:rsidRPr="00D73D90">
        <w:lastRenderedPageBreak/>
        <w:t xml:space="preserve">2.6. </w:t>
      </w:r>
      <w:r w:rsidR="00373DDD" w:rsidRPr="00D73D90">
        <w:t>Для оцінки серйозності порушення застосовуються такі критерії:</w:t>
      </w:r>
    </w:p>
    <w:p w14:paraId="53C35F51" w14:textId="77777777" w:rsidR="007F4BC2" w:rsidRPr="00D73D90" w:rsidRDefault="007F4BC2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6BDCFC7C" w14:textId="69603345" w:rsidR="00BB57C8" w:rsidRPr="00D73D90" w:rsidRDefault="002701B3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1)</w:t>
      </w:r>
      <w:r w:rsidR="00373DDD" w:rsidRPr="00D73D90">
        <w:rPr>
          <w:rFonts w:eastAsiaTheme="minorEastAsia"/>
          <w:sz w:val="28"/>
          <w:szCs w:val="28"/>
        </w:rPr>
        <w:t xml:space="preserve"> критерії щодо </w:t>
      </w:r>
      <w:r w:rsidR="00936F67">
        <w:rPr>
          <w:rFonts w:eastAsiaTheme="minorEastAsia"/>
          <w:sz w:val="28"/>
          <w:szCs w:val="28"/>
        </w:rPr>
        <w:t>суб’єкта господарювання, який</w:t>
      </w:r>
      <w:r w:rsidR="00936F67" w:rsidRPr="00D73D90">
        <w:rPr>
          <w:rFonts w:eastAsiaTheme="minorEastAsia"/>
          <w:sz w:val="28"/>
          <w:szCs w:val="28"/>
        </w:rPr>
        <w:t xml:space="preserve"> </w:t>
      </w:r>
      <w:r w:rsidR="00373DDD" w:rsidRPr="00D73D90">
        <w:rPr>
          <w:rFonts w:eastAsiaTheme="minorEastAsia"/>
          <w:sz w:val="28"/>
          <w:szCs w:val="28"/>
        </w:rPr>
        <w:t>поруш</w:t>
      </w:r>
      <w:r w:rsidR="00936F67">
        <w:rPr>
          <w:rFonts w:eastAsiaTheme="minorEastAsia"/>
          <w:sz w:val="28"/>
          <w:szCs w:val="28"/>
        </w:rPr>
        <w:t xml:space="preserve">ив </w:t>
      </w:r>
      <w:r w:rsidR="00936F67" w:rsidRPr="00D73D90">
        <w:rPr>
          <w:rFonts w:eastAsiaTheme="minorEastAsia"/>
          <w:sz w:val="28"/>
          <w:szCs w:val="28"/>
        </w:rPr>
        <w:t>законодавств</w:t>
      </w:r>
      <w:r w:rsidR="00936F67">
        <w:rPr>
          <w:rFonts w:eastAsiaTheme="minorEastAsia"/>
          <w:sz w:val="28"/>
          <w:szCs w:val="28"/>
        </w:rPr>
        <w:t>о</w:t>
      </w:r>
      <w:r w:rsidR="00936F67" w:rsidRPr="00D73D90">
        <w:rPr>
          <w:rFonts w:eastAsiaTheme="minorEastAsia"/>
          <w:sz w:val="28"/>
          <w:szCs w:val="28"/>
        </w:rPr>
        <w:t xml:space="preserve"> та/або ліцензійн</w:t>
      </w:r>
      <w:r w:rsidR="00936F67">
        <w:rPr>
          <w:rFonts w:eastAsiaTheme="minorEastAsia"/>
          <w:sz w:val="28"/>
          <w:szCs w:val="28"/>
        </w:rPr>
        <w:t>і</w:t>
      </w:r>
      <w:r w:rsidR="00936F67" w:rsidRPr="00D73D90">
        <w:rPr>
          <w:rFonts w:eastAsiaTheme="minorEastAsia"/>
          <w:sz w:val="28"/>
          <w:szCs w:val="28"/>
        </w:rPr>
        <w:t xml:space="preserve"> умов</w:t>
      </w:r>
      <w:r w:rsidR="00936F67">
        <w:rPr>
          <w:rFonts w:eastAsiaTheme="minorEastAsia"/>
          <w:sz w:val="28"/>
          <w:szCs w:val="28"/>
        </w:rPr>
        <w:t>и</w:t>
      </w:r>
      <w:r w:rsidR="00373DDD" w:rsidRPr="00D73D90">
        <w:rPr>
          <w:rFonts w:eastAsiaTheme="minorEastAsia"/>
          <w:sz w:val="28"/>
          <w:szCs w:val="28"/>
        </w:rPr>
        <w:t>:</w:t>
      </w:r>
    </w:p>
    <w:p w14:paraId="7D8EEFC0" w14:textId="6D771B9F" w:rsidR="00BB57C8" w:rsidRPr="00D73D90" w:rsidRDefault="00373DDD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тип учасника ринку;</w:t>
      </w:r>
    </w:p>
    <w:p w14:paraId="35240A60" w14:textId="13D06359" w:rsidR="00BB57C8" w:rsidRPr="00D73D90" w:rsidRDefault="00373DDD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величина учасника ринку</w:t>
      </w:r>
      <w:r w:rsidR="00BB57C8" w:rsidRPr="00D73D90">
        <w:rPr>
          <w:rFonts w:eastAsiaTheme="minorEastAsia"/>
          <w:sz w:val="28"/>
          <w:szCs w:val="28"/>
        </w:rPr>
        <w:t>;</w:t>
      </w:r>
    </w:p>
    <w:p w14:paraId="5272AC1F" w14:textId="0D6B9DF2" w:rsidR="00373DDD" w:rsidRPr="00D73D90" w:rsidRDefault="00373DDD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32D279D7" w14:textId="7E70666E" w:rsidR="002701B3" w:rsidRPr="00D73D90" w:rsidRDefault="002701B3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2)</w:t>
      </w:r>
      <w:r w:rsidR="00373DDD" w:rsidRPr="00D73D90">
        <w:rPr>
          <w:rFonts w:eastAsiaTheme="minorEastAsia"/>
          <w:sz w:val="28"/>
          <w:szCs w:val="28"/>
        </w:rPr>
        <w:t xml:space="preserve"> критерії, що безпосередньо </w:t>
      </w:r>
      <w:r w:rsidR="00373DDD" w:rsidRPr="00D73D90">
        <w:rPr>
          <w:sz w:val="28"/>
          <w:szCs w:val="28"/>
        </w:rPr>
        <w:t>стосуються вчиненого порушення:</w:t>
      </w:r>
    </w:p>
    <w:p w14:paraId="3AB443E8" w14:textId="30F5EDFD" w:rsidR="00373DDD" w:rsidRPr="00D73D90" w:rsidRDefault="00373DDD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предмет порушення;</w:t>
      </w:r>
    </w:p>
    <w:p w14:paraId="309DFCB0" w14:textId="56216B83" w:rsidR="00373DDD" w:rsidRPr="00D73D90" w:rsidRDefault="00373DDD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тип постраждалої сторони;</w:t>
      </w:r>
    </w:p>
    <w:p w14:paraId="37F3CADF" w14:textId="6B116C7E" w:rsidR="00373DDD" w:rsidRPr="00D73D90" w:rsidRDefault="00373DDD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масштаб впливу порушення;</w:t>
      </w:r>
    </w:p>
    <w:p w14:paraId="1EBAAC2C" w14:textId="2D5B4DD6" w:rsidR="00373DDD" w:rsidRPr="00D73D90" w:rsidRDefault="00373DDD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тривалість ефекту від порушення;</w:t>
      </w:r>
    </w:p>
    <w:p w14:paraId="1B2C3982" w14:textId="16FD7A09" w:rsidR="00CB4482" w:rsidRPr="00D73D90" w:rsidRDefault="00373DDD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географічний масштаб порушення.</w:t>
      </w:r>
    </w:p>
    <w:p w14:paraId="379E9E91" w14:textId="77777777" w:rsidR="005D1D52" w:rsidRPr="00D73D90" w:rsidRDefault="005D1D52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218544B4" w14:textId="076DF9DF" w:rsidR="00373DDD" w:rsidRPr="00D73D90" w:rsidRDefault="008E1DC2" w:rsidP="00D5557A">
      <w:pPr>
        <w:pStyle w:val="List11"/>
        <w:numPr>
          <w:ilvl w:val="0"/>
          <w:numId w:val="0"/>
        </w:numPr>
        <w:spacing w:before="0" w:after="0"/>
        <w:ind w:firstLine="709"/>
      </w:pPr>
      <w:r w:rsidRPr="00D73D90">
        <w:t xml:space="preserve">2.7. </w:t>
      </w:r>
      <w:r w:rsidR="00BF2695" w:rsidRPr="00D73D90">
        <w:t xml:space="preserve">За критерієм «тип </w:t>
      </w:r>
      <w:r w:rsidR="009771B6" w:rsidRPr="00D73D90">
        <w:t>учасника</w:t>
      </w:r>
      <w:r w:rsidR="00BF2695" w:rsidRPr="00D73D90">
        <w:t xml:space="preserve"> ринку</w:t>
      </w:r>
      <w:r w:rsidR="00BF2695" w:rsidRPr="009016C8">
        <w:rPr>
          <w:szCs w:val="28"/>
        </w:rPr>
        <w:t>» ви</w:t>
      </w:r>
      <w:r w:rsidR="00BF2695" w:rsidRPr="00D73D90">
        <w:t>значаються:</w:t>
      </w:r>
    </w:p>
    <w:p w14:paraId="4E31F54E" w14:textId="77777777" w:rsidR="009056F3" w:rsidRPr="00D73D90" w:rsidRDefault="009056F3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6D59CA76" w14:textId="5028DCE2" w:rsidR="00BF2695" w:rsidRPr="00D73D90" w:rsidRDefault="00BF2695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1) інфраструктурні учасники ринку</w:t>
      </w:r>
      <w:r w:rsidR="003E1C5F" w:rsidRPr="00D73D90">
        <w:rPr>
          <w:rFonts w:eastAsiaTheme="minorEastAsia"/>
          <w:sz w:val="28"/>
          <w:szCs w:val="28"/>
        </w:rPr>
        <w:t xml:space="preserve"> (3 бали)</w:t>
      </w:r>
      <w:r w:rsidR="001F31F8" w:rsidRPr="00D73D90">
        <w:rPr>
          <w:rFonts w:eastAsiaTheme="minorEastAsia"/>
          <w:sz w:val="28"/>
          <w:szCs w:val="28"/>
        </w:rPr>
        <w:t xml:space="preserve">, </w:t>
      </w:r>
      <w:r w:rsidR="00D001AB" w:rsidRPr="00D73D90">
        <w:rPr>
          <w:rFonts w:eastAsiaTheme="minorEastAsia"/>
          <w:sz w:val="28"/>
          <w:szCs w:val="28"/>
        </w:rPr>
        <w:t>а саме, учасники ринку</w:t>
      </w:r>
      <w:r w:rsidR="00BA54E1" w:rsidRPr="00D73D90">
        <w:rPr>
          <w:rFonts w:eastAsiaTheme="minorEastAsia"/>
          <w:sz w:val="28"/>
          <w:szCs w:val="28"/>
        </w:rPr>
        <w:t>,</w:t>
      </w:r>
      <w:r w:rsidR="00D001AB" w:rsidRPr="00D73D90">
        <w:rPr>
          <w:rFonts w:eastAsiaTheme="minorEastAsia"/>
          <w:sz w:val="28"/>
          <w:szCs w:val="28"/>
        </w:rPr>
        <w:t xml:space="preserve"> </w:t>
      </w:r>
      <w:r w:rsidR="001F31F8" w:rsidRPr="00D73D90">
        <w:rPr>
          <w:rFonts w:eastAsiaTheme="minorEastAsia"/>
          <w:sz w:val="28"/>
          <w:szCs w:val="28"/>
        </w:rPr>
        <w:t>що здійснюють</w:t>
      </w:r>
      <w:r w:rsidR="00D001AB" w:rsidRPr="00D73D90">
        <w:rPr>
          <w:rFonts w:eastAsiaTheme="minorEastAsia"/>
          <w:sz w:val="28"/>
          <w:szCs w:val="28"/>
        </w:rPr>
        <w:t xml:space="preserve"> діяльність з</w:t>
      </w:r>
      <w:r w:rsidRPr="00D73D90">
        <w:rPr>
          <w:rFonts w:eastAsiaTheme="minorEastAsia"/>
          <w:sz w:val="28"/>
          <w:szCs w:val="28"/>
        </w:rPr>
        <w:t>:</w:t>
      </w:r>
    </w:p>
    <w:p w14:paraId="27490D8D" w14:textId="0C8B1F56" w:rsidR="00775A48" w:rsidRPr="00D73D90" w:rsidRDefault="00775A48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транспортування природного і нафтового газу трубопроводами;</w:t>
      </w:r>
    </w:p>
    <w:p w14:paraId="38999F9B" w14:textId="2E5CA989" w:rsidR="00775A48" w:rsidRPr="00D73D90" w:rsidRDefault="00775A48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розподіл</w:t>
      </w:r>
      <w:r w:rsidR="00D001AB" w:rsidRPr="00D73D90">
        <w:rPr>
          <w:rFonts w:eastAsiaTheme="minorEastAsia"/>
          <w:sz w:val="28"/>
          <w:szCs w:val="28"/>
        </w:rPr>
        <w:t>у</w:t>
      </w:r>
      <w:r w:rsidRPr="00D73D90">
        <w:rPr>
          <w:rFonts w:eastAsiaTheme="minorEastAsia"/>
          <w:sz w:val="28"/>
          <w:szCs w:val="28"/>
        </w:rPr>
        <w:t xml:space="preserve"> природного і нафтового газу трубопроводами;</w:t>
      </w:r>
    </w:p>
    <w:p w14:paraId="4F4BD149" w14:textId="5731D8F2" w:rsidR="00775A48" w:rsidRPr="00D73D90" w:rsidRDefault="00775A48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передач</w:t>
      </w:r>
      <w:r w:rsidR="00D001AB" w:rsidRPr="00D73D90">
        <w:rPr>
          <w:rFonts w:eastAsiaTheme="minorEastAsia"/>
          <w:sz w:val="28"/>
          <w:szCs w:val="28"/>
        </w:rPr>
        <w:t>і</w:t>
      </w:r>
      <w:r w:rsidRPr="00D73D90">
        <w:rPr>
          <w:rFonts w:eastAsiaTheme="minorEastAsia"/>
          <w:sz w:val="28"/>
          <w:szCs w:val="28"/>
        </w:rPr>
        <w:t xml:space="preserve"> електричної енергії;</w:t>
      </w:r>
    </w:p>
    <w:p w14:paraId="2AA8B88F" w14:textId="3529F717" w:rsidR="00775A48" w:rsidRPr="00D73D90" w:rsidRDefault="00775A48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розподіл</w:t>
      </w:r>
      <w:r w:rsidR="00D001AB" w:rsidRPr="00D73D90">
        <w:rPr>
          <w:rFonts w:eastAsiaTheme="minorEastAsia"/>
          <w:sz w:val="28"/>
          <w:szCs w:val="28"/>
        </w:rPr>
        <w:t>у</w:t>
      </w:r>
      <w:r w:rsidRPr="00D73D90">
        <w:rPr>
          <w:rFonts w:eastAsiaTheme="minorEastAsia"/>
          <w:sz w:val="28"/>
          <w:szCs w:val="28"/>
        </w:rPr>
        <w:t xml:space="preserve"> електричної енергії;</w:t>
      </w:r>
    </w:p>
    <w:p w14:paraId="25BD1407" w14:textId="46D215B5" w:rsidR="00775A48" w:rsidRPr="00D73D90" w:rsidRDefault="00775A48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централізован</w:t>
      </w:r>
      <w:r w:rsidR="00D001AB" w:rsidRPr="00D73D90">
        <w:rPr>
          <w:rFonts w:eastAsiaTheme="minorEastAsia"/>
          <w:sz w:val="28"/>
          <w:szCs w:val="28"/>
        </w:rPr>
        <w:t>ого</w:t>
      </w:r>
      <w:r w:rsidRPr="00D73D90">
        <w:rPr>
          <w:rFonts w:eastAsiaTheme="minorEastAsia"/>
          <w:sz w:val="28"/>
          <w:szCs w:val="28"/>
        </w:rPr>
        <w:t xml:space="preserve"> водопостачання, </w:t>
      </w:r>
      <w:r w:rsidR="00D001AB" w:rsidRPr="00D73D90">
        <w:rPr>
          <w:rFonts w:eastAsiaTheme="minorEastAsia"/>
          <w:sz w:val="28"/>
          <w:szCs w:val="28"/>
        </w:rPr>
        <w:t xml:space="preserve">централізованого </w:t>
      </w:r>
      <w:r w:rsidRPr="00D73D90">
        <w:rPr>
          <w:rFonts w:eastAsiaTheme="minorEastAsia"/>
          <w:sz w:val="28"/>
          <w:szCs w:val="28"/>
        </w:rPr>
        <w:t>водовідведення</w:t>
      </w:r>
      <w:r w:rsidR="00F077DD" w:rsidRPr="00D73D90">
        <w:rPr>
          <w:rFonts w:eastAsiaTheme="minorEastAsia"/>
          <w:sz w:val="28"/>
          <w:szCs w:val="28"/>
        </w:rPr>
        <w:t xml:space="preserve"> в обсягах, що перевищують рівень, який встановлюється ліцензійними умовами</w:t>
      </w:r>
      <w:r w:rsidRPr="00D73D90">
        <w:rPr>
          <w:rFonts w:eastAsiaTheme="minorEastAsia"/>
          <w:sz w:val="28"/>
          <w:szCs w:val="28"/>
        </w:rPr>
        <w:t>;</w:t>
      </w:r>
    </w:p>
    <w:p w14:paraId="61B60E5B" w14:textId="745760FD" w:rsidR="00775A48" w:rsidRPr="00D73D90" w:rsidRDefault="00D17278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виробництв</w:t>
      </w:r>
      <w:r w:rsidR="00D001AB" w:rsidRPr="00D73D90">
        <w:rPr>
          <w:rFonts w:eastAsiaTheme="minorEastAsia"/>
          <w:sz w:val="28"/>
          <w:szCs w:val="28"/>
        </w:rPr>
        <w:t>а</w:t>
      </w:r>
      <w:r w:rsidRPr="00D73D90">
        <w:rPr>
          <w:rFonts w:eastAsiaTheme="minorEastAsia"/>
          <w:sz w:val="28"/>
          <w:szCs w:val="28"/>
        </w:rPr>
        <w:t xml:space="preserve"> теплової енергії на теплоелектроцентралях, теплоелектростанціях, атомних електростанціях і когенераційних установках </w:t>
      </w:r>
      <w:r w:rsidR="00775A48" w:rsidRPr="00D73D90">
        <w:rPr>
          <w:rFonts w:eastAsiaTheme="minorEastAsia"/>
          <w:sz w:val="28"/>
          <w:szCs w:val="28"/>
        </w:rPr>
        <w:t>теплової енергії</w:t>
      </w:r>
      <w:r w:rsidR="00D937B8" w:rsidRPr="00D73D90">
        <w:rPr>
          <w:rFonts w:eastAsiaTheme="minorEastAsia"/>
          <w:sz w:val="28"/>
          <w:szCs w:val="28"/>
        </w:rPr>
        <w:t xml:space="preserve"> (в тих випадках, коли такий виробник не має конкурентів на території здійснення своєї діяльності)</w:t>
      </w:r>
      <w:r w:rsidR="00775A48" w:rsidRPr="00D73D90">
        <w:rPr>
          <w:rFonts w:eastAsiaTheme="minorEastAsia"/>
          <w:sz w:val="28"/>
          <w:szCs w:val="28"/>
        </w:rPr>
        <w:t>;</w:t>
      </w:r>
    </w:p>
    <w:p w14:paraId="2051B3A5" w14:textId="4DAE2A0E" w:rsidR="00775A48" w:rsidRPr="00D73D90" w:rsidRDefault="0005473A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05473A">
        <w:rPr>
          <w:rFonts w:eastAsiaTheme="minorEastAsia"/>
          <w:sz w:val="28"/>
          <w:szCs w:val="28"/>
        </w:rPr>
        <w:t>здійснення функцій оператора ринку</w:t>
      </w:r>
      <w:r w:rsidR="00775A48" w:rsidRPr="00D73D90">
        <w:rPr>
          <w:rFonts w:eastAsiaTheme="minorEastAsia"/>
          <w:sz w:val="28"/>
          <w:szCs w:val="28"/>
        </w:rPr>
        <w:t>;</w:t>
      </w:r>
    </w:p>
    <w:p w14:paraId="79657AB5" w14:textId="2987662A" w:rsidR="00775A48" w:rsidRPr="00D73D90" w:rsidRDefault="0005473A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05473A">
        <w:rPr>
          <w:rFonts w:eastAsiaTheme="minorEastAsia"/>
          <w:sz w:val="28"/>
          <w:szCs w:val="28"/>
        </w:rPr>
        <w:t>здійснення функцій гарантованого покупця</w:t>
      </w:r>
      <w:r w:rsidR="00775A48" w:rsidRPr="00D73D90">
        <w:rPr>
          <w:rFonts w:eastAsiaTheme="minorEastAsia"/>
          <w:sz w:val="28"/>
          <w:szCs w:val="28"/>
        </w:rPr>
        <w:t>;</w:t>
      </w:r>
    </w:p>
    <w:p w14:paraId="452173AE" w14:textId="4FE7384F" w:rsidR="00775A48" w:rsidRPr="00D73D90" w:rsidRDefault="00775A48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зберігання (закачування, відбору) природного газу;</w:t>
      </w:r>
    </w:p>
    <w:p w14:paraId="2F5FB2DA" w14:textId="5ABBBBAF" w:rsidR="00775A48" w:rsidRPr="00D73D90" w:rsidRDefault="00775A48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надання послуг установки LNG</w:t>
      </w:r>
      <w:r w:rsidR="00893DFF">
        <w:rPr>
          <w:rFonts w:eastAsiaTheme="minorEastAsia"/>
          <w:sz w:val="28"/>
          <w:szCs w:val="28"/>
        </w:rPr>
        <w:t>.</w:t>
      </w:r>
      <w:r w:rsidR="00854B9D" w:rsidRPr="00D73D90">
        <w:rPr>
          <w:rFonts w:eastAsiaTheme="minorEastAsia"/>
          <w:sz w:val="28"/>
          <w:szCs w:val="28"/>
        </w:rPr>
        <w:t xml:space="preserve"> </w:t>
      </w:r>
    </w:p>
    <w:p w14:paraId="004E263C" w14:textId="26BBB3CD" w:rsidR="00775A48" w:rsidRPr="00D73D90" w:rsidRDefault="00893DFF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Також до інфраструктурних </w:t>
      </w:r>
      <w:r w:rsidR="00775A48" w:rsidRPr="00D73D90">
        <w:rPr>
          <w:rFonts w:eastAsiaTheme="minorEastAsia"/>
          <w:sz w:val="28"/>
          <w:szCs w:val="28"/>
        </w:rPr>
        <w:t>учасник</w:t>
      </w:r>
      <w:r>
        <w:rPr>
          <w:rFonts w:eastAsiaTheme="minorEastAsia"/>
          <w:sz w:val="28"/>
          <w:szCs w:val="28"/>
        </w:rPr>
        <w:t>ів</w:t>
      </w:r>
      <w:r w:rsidR="00775A48" w:rsidRPr="00D73D90">
        <w:rPr>
          <w:rFonts w:eastAsiaTheme="minorEastAsia"/>
          <w:sz w:val="28"/>
          <w:szCs w:val="28"/>
        </w:rPr>
        <w:t xml:space="preserve"> ринку</w:t>
      </w:r>
      <w:r>
        <w:rPr>
          <w:rFonts w:eastAsiaTheme="minorEastAsia"/>
          <w:sz w:val="28"/>
          <w:szCs w:val="28"/>
        </w:rPr>
        <w:t xml:space="preserve"> належать учасники ринку</w:t>
      </w:r>
      <w:r w:rsidR="00775A48" w:rsidRPr="00D73D90">
        <w:rPr>
          <w:rFonts w:eastAsiaTheme="minorEastAsia"/>
          <w:sz w:val="28"/>
          <w:szCs w:val="28"/>
        </w:rPr>
        <w:t>, на як</w:t>
      </w:r>
      <w:r>
        <w:rPr>
          <w:rFonts w:eastAsiaTheme="minorEastAsia"/>
          <w:sz w:val="28"/>
          <w:szCs w:val="28"/>
        </w:rPr>
        <w:t>их</w:t>
      </w:r>
      <w:r w:rsidR="00775A48" w:rsidRPr="00D73D90">
        <w:rPr>
          <w:rFonts w:eastAsiaTheme="minorEastAsia"/>
          <w:sz w:val="28"/>
          <w:szCs w:val="28"/>
        </w:rPr>
        <w:t xml:space="preserve"> покладено спеціальні обов’язки для забезпечення загальносуспільних потреб</w:t>
      </w:r>
      <w:r w:rsidR="00030C3F">
        <w:rPr>
          <w:rFonts w:eastAsiaTheme="minorEastAsia"/>
          <w:sz w:val="28"/>
          <w:szCs w:val="28"/>
        </w:rPr>
        <w:t>.</w:t>
      </w:r>
    </w:p>
    <w:p w14:paraId="70529E2F" w14:textId="77777777" w:rsidR="00897E65" w:rsidRPr="00D73D90" w:rsidRDefault="00897E65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79B4208B" w14:textId="300CFFEF" w:rsidR="00BF2695" w:rsidRPr="00D73D90" w:rsidRDefault="00BF2695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2) неінфраструктурні учасники ринку</w:t>
      </w:r>
      <w:r w:rsidR="003E1C5F" w:rsidRPr="00D73D90">
        <w:rPr>
          <w:rFonts w:eastAsiaTheme="minorEastAsia"/>
          <w:sz w:val="28"/>
          <w:szCs w:val="28"/>
        </w:rPr>
        <w:t xml:space="preserve"> (2 бали)</w:t>
      </w:r>
      <w:r w:rsidR="003C510B" w:rsidRPr="00D73D90">
        <w:rPr>
          <w:rFonts w:eastAsiaTheme="minorEastAsia"/>
          <w:sz w:val="28"/>
          <w:szCs w:val="28"/>
        </w:rPr>
        <w:t xml:space="preserve">, </w:t>
      </w:r>
      <w:r w:rsidR="00C13D8B" w:rsidRPr="00D73D90">
        <w:rPr>
          <w:rFonts w:eastAsiaTheme="minorEastAsia"/>
          <w:sz w:val="28"/>
          <w:szCs w:val="28"/>
        </w:rPr>
        <w:t>а саме, учасники ринку</w:t>
      </w:r>
      <w:r w:rsidR="00897E65" w:rsidRPr="00D73D90">
        <w:rPr>
          <w:rFonts w:eastAsiaTheme="minorEastAsia"/>
          <w:sz w:val="28"/>
          <w:szCs w:val="28"/>
        </w:rPr>
        <w:t>,</w:t>
      </w:r>
      <w:r w:rsidR="00C13D8B" w:rsidRPr="00D73D90">
        <w:rPr>
          <w:rFonts w:eastAsiaTheme="minorEastAsia"/>
          <w:sz w:val="28"/>
          <w:szCs w:val="28"/>
        </w:rPr>
        <w:t xml:space="preserve"> що здійснюють діяльність з</w:t>
      </w:r>
      <w:r w:rsidR="001247A7" w:rsidRPr="00D73D90">
        <w:rPr>
          <w:rFonts w:eastAsiaTheme="minorEastAsia"/>
          <w:sz w:val="28"/>
          <w:szCs w:val="28"/>
        </w:rPr>
        <w:t>:</w:t>
      </w:r>
    </w:p>
    <w:p w14:paraId="1A5246E2" w14:textId="77777777" w:rsidR="00764FAB" w:rsidRPr="00D73D90" w:rsidRDefault="0009608D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виробництв</w:t>
      </w:r>
      <w:r w:rsidR="00C13D8B" w:rsidRPr="00D73D90">
        <w:rPr>
          <w:rFonts w:eastAsiaTheme="minorEastAsia"/>
          <w:sz w:val="28"/>
          <w:szCs w:val="28"/>
        </w:rPr>
        <w:t>а</w:t>
      </w:r>
      <w:r w:rsidRPr="00D73D90">
        <w:rPr>
          <w:rFonts w:eastAsiaTheme="minorEastAsia"/>
          <w:sz w:val="28"/>
          <w:szCs w:val="28"/>
        </w:rPr>
        <w:t xml:space="preserve"> електричної енергії;</w:t>
      </w:r>
    </w:p>
    <w:p w14:paraId="611ED192" w14:textId="49389253" w:rsidR="00764FAB" w:rsidRPr="00D73D90" w:rsidRDefault="00764FAB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зберігання енергії;</w:t>
      </w:r>
    </w:p>
    <w:p w14:paraId="3589B2D7" w14:textId="09ED88D5" w:rsidR="0009608D" w:rsidRPr="00D73D90" w:rsidRDefault="0009608D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постачання електричної енергії споживач</w:t>
      </w:r>
      <w:r w:rsidR="00843A86">
        <w:rPr>
          <w:rFonts w:eastAsiaTheme="minorEastAsia"/>
          <w:sz w:val="28"/>
          <w:szCs w:val="28"/>
        </w:rPr>
        <w:t>у</w:t>
      </w:r>
      <w:r w:rsidRPr="00D73D90">
        <w:rPr>
          <w:rFonts w:eastAsiaTheme="minorEastAsia"/>
          <w:sz w:val="28"/>
          <w:szCs w:val="28"/>
        </w:rPr>
        <w:t>;</w:t>
      </w:r>
    </w:p>
    <w:p w14:paraId="7E9EAE27" w14:textId="57AC6B3B" w:rsidR="0009608D" w:rsidRPr="00D73D90" w:rsidRDefault="0009608D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перепродаж</w:t>
      </w:r>
      <w:r w:rsidR="00C13D8B" w:rsidRPr="00D73D90">
        <w:rPr>
          <w:rFonts w:eastAsiaTheme="minorEastAsia"/>
          <w:sz w:val="28"/>
          <w:szCs w:val="28"/>
        </w:rPr>
        <w:t>у</w:t>
      </w:r>
      <w:r w:rsidRPr="00D73D90">
        <w:rPr>
          <w:rFonts w:eastAsiaTheme="minorEastAsia"/>
          <w:sz w:val="28"/>
          <w:szCs w:val="28"/>
        </w:rPr>
        <w:t xml:space="preserve"> електричної енергії</w:t>
      </w:r>
      <w:r w:rsidR="00C03BD3">
        <w:rPr>
          <w:rFonts w:eastAsiaTheme="minorEastAsia"/>
          <w:sz w:val="28"/>
          <w:szCs w:val="28"/>
        </w:rPr>
        <w:t xml:space="preserve"> (трейдерської діяльності)</w:t>
      </w:r>
      <w:r w:rsidRPr="00D73D90">
        <w:rPr>
          <w:rFonts w:eastAsiaTheme="minorEastAsia"/>
          <w:sz w:val="28"/>
          <w:szCs w:val="28"/>
        </w:rPr>
        <w:t>;</w:t>
      </w:r>
    </w:p>
    <w:p w14:paraId="288C1C62" w14:textId="28311EB6" w:rsidR="0009608D" w:rsidRPr="00D73D90" w:rsidRDefault="0009608D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постачання природного газу та інших речовин, транспортування яких здійснюється трубопровідним транспортом;</w:t>
      </w:r>
    </w:p>
    <w:p w14:paraId="14F8731A" w14:textId="38886999" w:rsidR="0009608D" w:rsidRDefault="00D937B8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lastRenderedPageBreak/>
        <w:t>виробництв</w:t>
      </w:r>
      <w:r w:rsidR="00895DB5" w:rsidRPr="00D73D90">
        <w:rPr>
          <w:rFonts w:eastAsiaTheme="minorEastAsia"/>
          <w:sz w:val="28"/>
          <w:szCs w:val="28"/>
        </w:rPr>
        <w:t>а</w:t>
      </w:r>
      <w:r w:rsidRPr="00D73D90">
        <w:rPr>
          <w:rFonts w:eastAsiaTheme="minorEastAsia"/>
          <w:sz w:val="28"/>
          <w:szCs w:val="28"/>
        </w:rPr>
        <w:t xml:space="preserve"> теплової енергії на теплоелектроцентралях, теплоелектростанціях, атомних електростанціях і когенераційних установках теплової енергії (в тих випадках, коли такий виробник має </w:t>
      </w:r>
      <w:r w:rsidR="00675134" w:rsidRPr="00D73D90">
        <w:rPr>
          <w:rFonts w:eastAsiaTheme="minorEastAsia"/>
          <w:sz w:val="28"/>
          <w:szCs w:val="28"/>
        </w:rPr>
        <w:t>конкурентів</w:t>
      </w:r>
      <w:r w:rsidRPr="00D73D90">
        <w:rPr>
          <w:rFonts w:eastAsiaTheme="minorEastAsia"/>
          <w:sz w:val="28"/>
          <w:szCs w:val="28"/>
        </w:rPr>
        <w:t xml:space="preserve"> на території здійснення своєї діяльності)</w:t>
      </w:r>
      <w:r w:rsidR="0009608D" w:rsidRPr="00D73D90">
        <w:rPr>
          <w:rFonts w:eastAsiaTheme="minorEastAsia"/>
          <w:sz w:val="28"/>
          <w:szCs w:val="28"/>
        </w:rPr>
        <w:t>.</w:t>
      </w:r>
    </w:p>
    <w:p w14:paraId="6447F7BC" w14:textId="76F7470F" w:rsidR="009016C8" w:rsidRPr="00D73D90" w:rsidRDefault="009016C8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9016C8">
        <w:rPr>
          <w:rFonts w:eastAsiaTheme="minorEastAsia"/>
          <w:sz w:val="28"/>
          <w:szCs w:val="28"/>
        </w:rPr>
        <w:t>Тип учасника ринку визначається відповідно до тієї діяльності, яку учасник ринку здійснює, зокрема, на підставі отриманих ним ліцензій, і загалом є сталою категорією протягом періоду такої діяльності учасника ринку. Водночас, тип учасника ринку може змінюватись у разі зміни виду діяльності, наприклад, внаслідок отримання учасником ринку ліцензії на інший вид діяльності чи зупинення/анулювання дії поточної ліцензії</w:t>
      </w:r>
      <w:r>
        <w:rPr>
          <w:rFonts w:eastAsiaTheme="minorEastAsia"/>
          <w:sz w:val="28"/>
          <w:szCs w:val="28"/>
        </w:rPr>
        <w:t>.</w:t>
      </w:r>
    </w:p>
    <w:p w14:paraId="04CABC43" w14:textId="77777777" w:rsidR="00167983" w:rsidRPr="00D73D90" w:rsidRDefault="00167983" w:rsidP="00D5557A">
      <w:pPr>
        <w:pStyle w:val="List11"/>
        <w:numPr>
          <w:ilvl w:val="0"/>
          <w:numId w:val="0"/>
        </w:numPr>
        <w:spacing w:before="0" w:after="0"/>
        <w:ind w:firstLine="709"/>
      </w:pPr>
      <w:bookmarkStart w:id="7" w:name="_Ref95827123"/>
    </w:p>
    <w:p w14:paraId="4DE04093" w14:textId="3C800142" w:rsidR="00373DDD" w:rsidRPr="00D73D90" w:rsidRDefault="00AE0452" w:rsidP="00D5557A">
      <w:pPr>
        <w:pStyle w:val="List11"/>
        <w:numPr>
          <w:ilvl w:val="0"/>
          <w:numId w:val="0"/>
        </w:numPr>
        <w:spacing w:before="0" w:after="0"/>
        <w:ind w:firstLine="709"/>
      </w:pPr>
      <w:r w:rsidRPr="00D73D90">
        <w:t xml:space="preserve">2.8. </w:t>
      </w:r>
      <w:r w:rsidR="003E1C5F" w:rsidRPr="00D73D90">
        <w:t>За критерієм «в</w:t>
      </w:r>
      <w:r w:rsidR="009771B6" w:rsidRPr="00D73D90">
        <w:t>еличина учасника ринку</w:t>
      </w:r>
      <w:r w:rsidR="003E1C5F" w:rsidRPr="00D73D90">
        <w:t>» визначаються:</w:t>
      </w:r>
      <w:bookmarkEnd w:id="7"/>
      <w:r w:rsidR="003E1C5F" w:rsidRPr="00D73D90">
        <w:t xml:space="preserve"> </w:t>
      </w:r>
    </w:p>
    <w:p w14:paraId="0BB1FD2B" w14:textId="39BEFCBE" w:rsidR="009771B6" w:rsidRPr="00D73D90" w:rsidRDefault="00A9296F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великі учасники ринку (</w:t>
      </w:r>
      <w:r w:rsidR="007A621A" w:rsidRPr="00D73D90">
        <w:rPr>
          <w:rFonts w:eastAsiaTheme="minorEastAsia"/>
          <w:sz w:val="28"/>
          <w:szCs w:val="28"/>
        </w:rPr>
        <w:t>6</w:t>
      </w:r>
      <w:r w:rsidRPr="00D73D90">
        <w:rPr>
          <w:rFonts w:eastAsiaTheme="minorEastAsia"/>
          <w:sz w:val="28"/>
          <w:szCs w:val="28"/>
        </w:rPr>
        <w:t xml:space="preserve"> балів); </w:t>
      </w:r>
    </w:p>
    <w:p w14:paraId="53B41272" w14:textId="6EF2CDA0" w:rsidR="00A9296F" w:rsidRPr="00D73D90" w:rsidRDefault="00A9296F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середні учасники ринку (</w:t>
      </w:r>
      <w:r w:rsidR="007A621A" w:rsidRPr="00D73D90">
        <w:rPr>
          <w:rFonts w:eastAsiaTheme="minorEastAsia"/>
          <w:sz w:val="28"/>
          <w:szCs w:val="28"/>
        </w:rPr>
        <w:t>4</w:t>
      </w:r>
      <w:r w:rsidRPr="00D73D90">
        <w:rPr>
          <w:rFonts w:eastAsiaTheme="minorEastAsia"/>
          <w:sz w:val="28"/>
          <w:szCs w:val="28"/>
        </w:rPr>
        <w:t xml:space="preserve"> бали);</w:t>
      </w:r>
    </w:p>
    <w:p w14:paraId="38196D43" w14:textId="73C773B3" w:rsidR="00A9296F" w:rsidRPr="00D73D90" w:rsidRDefault="00A9296F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малі учасники ринку (1 бал).</w:t>
      </w:r>
    </w:p>
    <w:p w14:paraId="66487C36" w14:textId="3A22BEDE" w:rsidR="00675564" w:rsidRPr="00D73D90" w:rsidRDefault="00805887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Детальна класифікація за критерієм «величина учасника ринку» визначається відповідно до </w:t>
      </w:r>
      <w:r w:rsidR="00915223" w:rsidRPr="00D73D90">
        <w:rPr>
          <w:rFonts w:eastAsiaTheme="minorEastAsia"/>
          <w:sz w:val="28"/>
          <w:szCs w:val="28"/>
        </w:rPr>
        <w:t>д</w:t>
      </w:r>
      <w:r w:rsidRPr="00D73D90">
        <w:rPr>
          <w:rFonts w:eastAsiaTheme="minorEastAsia"/>
          <w:sz w:val="28"/>
          <w:szCs w:val="28"/>
        </w:rPr>
        <w:t>одатк</w:t>
      </w:r>
      <w:r w:rsidR="00915223" w:rsidRPr="00D73D90">
        <w:rPr>
          <w:rFonts w:eastAsiaTheme="minorEastAsia"/>
          <w:sz w:val="28"/>
          <w:szCs w:val="28"/>
        </w:rPr>
        <w:t>а</w:t>
      </w:r>
      <w:r w:rsidRPr="00D73D90">
        <w:rPr>
          <w:rFonts w:eastAsiaTheme="minorEastAsia"/>
          <w:sz w:val="28"/>
          <w:szCs w:val="28"/>
        </w:rPr>
        <w:t xml:space="preserve"> </w:t>
      </w:r>
      <w:r w:rsidR="00AE24F3">
        <w:rPr>
          <w:rFonts w:eastAsiaTheme="minorEastAsia"/>
          <w:sz w:val="28"/>
          <w:szCs w:val="28"/>
        </w:rPr>
        <w:t>1</w:t>
      </w:r>
      <w:r w:rsidR="00D96105">
        <w:rPr>
          <w:rFonts w:eastAsiaTheme="minorEastAsia"/>
          <w:sz w:val="28"/>
          <w:szCs w:val="28"/>
        </w:rPr>
        <w:t xml:space="preserve"> до цієї Методики</w:t>
      </w:r>
      <w:r w:rsidRPr="00D73D90">
        <w:rPr>
          <w:rFonts w:eastAsiaTheme="minorEastAsia"/>
          <w:sz w:val="28"/>
          <w:szCs w:val="28"/>
        </w:rPr>
        <w:t>.</w:t>
      </w:r>
    </w:p>
    <w:p w14:paraId="1684A97E" w14:textId="77777777" w:rsidR="00915223" w:rsidRPr="00D73D90" w:rsidRDefault="00915223" w:rsidP="00D5557A">
      <w:pPr>
        <w:pStyle w:val="List11"/>
        <w:numPr>
          <w:ilvl w:val="0"/>
          <w:numId w:val="0"/>
        </w:numPr>
        <w:spacing w:before="0" w:after="0"/>
        <w:ind w:firstLine="709"/>
      </w:pPr>
    </w:p>
    <w:p w14:paraId="5605CE39" w14:textId="3F28AD14" w:rsidR="00373DDD" w:rsidRPr="00D73D90" w:rsidRDefault="00AE0452" w:rsidP="00D5557A">
      <w:pPr>
        <w:pStyle w:val="List11"/>
        <w:numPr>
          <w:ilvl w:val="0"/>
          <w:numId w:val="0"/>
        </w:numPr>
        <w:spacing w:before="0" w:after="0"/>
        <w:ind w:firstLine="709"/>
      </w:pPr>
      <w:r w:rsidRPr="00D73D90">
        <w:t xml:space="preserve">2.9. </w:t>
      </w:r>
      <w:r w:rsidR="0085392E" w:rsidRPr="00D73D90">
        <w:t>За критерієм «</w:t>
      </w:r>
      <w:r w:rsidR="009771B6" w:rsidRPr="00D73D90">
        <w:t>предмет порушення</w:t>
      </w:r>
      <w:r w:rsidR="0085392E" w:rsidRPr="00D73D90">
        <w:t>» визначаються такі види порушень:</w:t>
      </w:r>
    </w:p>
    <w:p w14:paraId="5B2540EA" w14:textId="77777777" w:rsidR="007024DA" w:rsidRPr="00D73D90" w:rsidRDefault="007024DA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321015CA" w14:textId="45AE8E8A" w:rsidR="0085392E" w:rsidRPr="00D73D90" w:rsidRDefault="0085392E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1) порушення щодо організаційних питань ліценз</w:t>
      </w:r>
      <w:r w:rsidR="00D96105">
        <w:rPr>
          <w:rFonts w:eastAsiaTheme="minorEastAsia"/>
          <w:sz w:val="28"/>
          <w:szCs w:val="28"/>
        </w:rPr>
        <w:t>ова</w:t>
      </w:r>
      <w:r w:rsidRPr="00D73D90">
        <w:rPr>
          <w:rFonts w:eastAsiaTheme="minorEastAsia"/>
          <w:sz w:val="28"/>
          <w:szCs w:val="28"/>
        </w:rPr>
        <w:t>ної діяльності:</w:t>
      </w:r>
    </w:p>
    <w:p w14:paraId="0C61D484" w14:textId="697AE102" w:rsidR="0085392E" w:rsidRPr="00D73D90" w:rsidRDefault="0085392E" w:rsidP="00D5557A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3D90">
        <w:rPr>
          <w:sz w:val="28"/>
          <w:szCs w:val="28"/>
        </w:rPr>
        <w:t xml:space="preserve">порушення кадрових </w:t>
      </w:r>
      <w:r w:rsidR="00EE7AE8">
        <w:rPr>
          <w:sz w:val="28"/>
          <w:szCs w:val="28"/>
        </w:rPr>
        <w:t>вимог до провадження господарської діяльності</w:t>
      </w:r>
      <w:r w:rsidR="00EE7AE8" w:rsidRPr="00D73D90">
        <w:rPr>
          <w:sz w:val="28"/>
          <w:szCs w:val="28"/>
        </w:rPr>
        <w:t xml:space="preserve"> </w:t>
      </w:r>
      <w:r w:rsidRPr="00D73D90">
        <w:rPr>
          <w:sz w:val="28"/>
          <w:szCs w:val="28"/>
        </w:rPr>
        <w:t>(2 бали);</w:t>
      </w:r>
    </w:p>
    <w:p w14:paraId="20227252" w14:textId="66C38402" w:rsidR="0085392E" w:rsidRPr="00D73D90" w:rsidRDefault="0085392E" w:rsidP="00D5557A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3D90">
        <w:rPr>
          <w:sz w:val="28"/>
          <w:szCs w:val="28"/>
        </w:rPr>
        <w:t>порушення щодо бухгалтерського обліку та фінансової звітності (3 бали);</w:t>
      </w:r>
    </w:p>
    <w:p w14:paraId="64886743" w14:textId="5623D212" w:rsidR="0085392E" w:rsidRPr="00D73D90" w:rsidRDefault="0085392E" w:rsidP="00D5557A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3D90">
        <w:rPr>
          <w:sz w:val="28"/>
          <w:szCs w:val="28"/>
        </w:rPr>
        <w:t xml:space="preserve">порушення щодо засобів провадження </w:t>
      </w:r>
      <w:r w:rsidR="00B16AB1" w:rsidRPr="00D73D90">
        <w:rPr>
          <w:sz w:val="28"/>
          <w:szCs w:val="28"/>
        </w:rPr>
        <w:t>ліцензованої</w:t>
      </w:r>
      <w:r w:rsidRPr="00D73D90">
        <w:rPr>
          <w:sz w:val="28"/>
          <w:szCs w:val="28"/>
        </w:rPr>
        <w:t xml:space="preserve"> діяльності (3 бали);</w:t>
      </w:r>
    </w:p>
    <w:p w14:paraId="5FEE6D60" w14:textId="3131CDAE" w:rsidR="0085392E" w:rsidRPr="00D73D90" w:rsidRDefault="0085392E" w:rsidP="00D5557A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3D90">
        <w:rPr>
          <w:sz w:val="28"/>
          <w:szCs w:val="28"/>
        </w:rPr>
        <w:t>порушення щодо внесків на регулювання (2 бали);</w:t>
      </w:r>
    </w:p>
    <w:p w14:paraId="58E6D543" w14:textId="106A4A92" w:rsidR="0085392E" w:rsidRPr="00D73D90" w:rsidRDefault="0085392E" w:rsidP="00D5557A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3D90">
        <w:rPr>
          <w:sz w:val="28"/>
          <w:szCs w:val="28"/>
        </w:rPr>
        <w:t>порушення щодо форми та структури власності ліцензіатів (2 бали);</w:t>
      </w:r>
    </w:p>
    <w:p w14:paraId="2A905FEE" w14:textId="39C1F148" w:rsidR="0085392E" w:rsidRPr="00D73D90" w:rsidRDefault="0085392E" w:rsidP="00D5557A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3D90">
        <w:rPr>
          <w:sz w:val="28"/>
          <w:szCs w:val="28"/>
        </w:rPr>
        <w:t>порушення щодо питань відокремлення та незалежності (3 бали);</w:t>
      </w:r>
    </w:p>
    <w:p w14:paraId="627238BB" w14:textId="2A170895" w:rsidR="0085392E" w:rsidRPr="00D73D90" w:rsidRDefault="0085392E" w:rsidP="00D5557A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3D90">
        <w:rPr>
          <w:sz w:val="28"/>
          <w:szCs w:val="28"/>
        </w:rPr>
        <w:t xml:space="preserve">інші порушення </w:t>
      </w:r>
      <w:r w:rsidR="00AF630D" w:rsidRPr="00D73D90">
        <w:rPr>
          <w:rFonts w:eastAsiaTheme="minorEastAsia"/>
          <w:sz w:val="28"/>
          <w:szCs w:val="28"/>
        </w:rPr>
        <w:t>щодо організаційних питань ліценз</w:t>
      </w:r>
      <w:r w:rsidR="00D96105">
        <w:rPr>
          <w:rFonts w:eastAsiaTheme="minorEastAsia"/>
          <w:sz w:val="28"/>
          <w:szCs w:val="28"/>
        </w:rPr>
        <w:t>ова</w:t>
      </w:r>
      <w:r w:rsidR="00AF630D" w:rsidRPr="00D73D90">
        <w:rPr>
          <w:rFonts w:eastAsiaTheme="minorEastAsia"/>
          <w:sz w:val="28"/>
          <w:szCs w:val="28"/>
        </w:rPr>
        <w:t>ної діяльності</w:t>
      </w:r>
      <w:r w:rsidR="00AF630D" w:rsidRPr="00D73D90">
        <w:rPr>
          <w:sz w:val="28"/>
          <w:szCs w:val="28"/>
        </w:rPr>
        <w:t xml:space="preserve"> </w:t>
      </w:r>
      <w:r w:rsidRPr="00D73D90">
        <w:rPr>
          <w:sz w:val="28"/>
          <w:szCs w:val="28"/>
        </w:rPr>
        <w:t>(2 бали);</w:t>
      </w:r>
    </w:p>
    <w:p w14:paraId="0B3A894D" w14:textId="77777777" w:rsidR="007024DA" w:rsidRPr="00D73D90" w:rsidRDefault="007024DA" w:rsidP="00D5557A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CAFDF31" w14:textId="2AF62F96" w:rsidR="0085392E" w:rsidRPr="00D73D90" w:rsidRDefault="0085392E" w:rsidP="00D5557A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3D90">
        <w:rPr>
          <w:sz w:val="28"/>
          <w:szCs w:val="28"/>
        </w:rPr>
        <w:t>2) порушення щодо виконання рішень</w:t>
      </w:r>
      <w:r w:rsidR="00BF4BA9">
        <w:rPr>
          <w:sz w:val="28"/>
          <w:szCs w:val="28"/>
        </w:rPr>
        <w:t>,</w:t>
      </w:r>
      <w:r w:rsidRPr="00D73D90">
        <w:rPr>
          <w:sz w:val="28"/>
          <w:szCs w:val="28"/>
        </w:rPr>
        <w:t xml:space="preserve"> </w:t>
      </w:r>
      <w:r w:rsidR="00EE7AE8">
        <w:rPr>
          <w:sz w:val="28"/>
          <w:szCs w:val="28"/>
        </w:rPr>
        <w:t xml:space="preserve">прийнятих за результатами перевірок </w:t>
      </w:r>
      <w:r w:rsidRPr="00D73D90">
        <w:rPr>
          <w:sz w:val="28"/>
          <w:szCs w:val="28"/>
        </w:rPr>
        <w:t>(3 бали);</w:t>
      </w:r>
    </w:p>
    <w:p w14:paraId="113772ED" w14:textId="77777777" w:rsidR="007024DA" w:rsidRPr="00D73D90" w:rsidRDefault="007024DA" w:rsidP="00D5557A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22120A15" w14:textId="76F2360C" w:rsidR="0085392E" w:rsidRPr="00E57532" w:rsidRDefault="0085392E" w:rsidP="00D5557A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7532">
        <w:rPr>
          <w:sz w:val="28"/>
          <w:szCs w:val="28"/>
        </w:rPr>
        <w:t xml:space="preserve">3) порушення щодо поводження з інформацією </w:t>
      </w:r>
      <w:r w:rsidR="00D04CFE" w:rsidRPr="00E57532">
        <w:rPr>
          <w:sz w:val="28"/>
          <w:szCs w:val="28"/>
        </w:rPr>
        <w:t xml:space="preserve">(ненадання інформації, необхідної НКРЕКП для виконання покладених функцій тощо) </w:t>
      </w:r>
      <w:r w:rsidRPr="00E57532">
        <w:rPr>
          <w:sz w:val="28"/>
          <w:szCs w:val="28"/>
        </w:rPr>
        <w:t>(3 бали);</w:t>
      </w:r>
    </w:p>
    <w:p w14:paraId="406E00C5" w14:textId="77777777" w:rsidR="007024DA" w:rsidRPr="00E57532" w:rsidRDefault="007024DA" w:rsidP="00D5557A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291992B5" w14:textId="62CA1F15" w:rsidR="0085392E" w:rsidRPr="00E57532" w:rsidRDefault="0085392E" w:rsidP="00D5557A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7532">
        <w:rPr>
          <w:sz w:val="28"/>
          <w:szCs w:val="28"/>
        </w:rPr>
        <w:t>4</w:t>
      </w:r>
      <w:r w:rsidR="00B16AB1" w:rsidRPr="00E57532">
        <w:rPr>
          <w:sz w:val="28"/>
          <w:szCs w:val="28"/>
        </w:rPr>
        <w:t xml:space="preserve">) </w:t>
      </w:r>
      <w:r w:rsidR="00720C8F" w:rsidRPr="00E57532">
        <w:rPr>
          <w:sz w:val="28"/>
          <w:szCs w:val="28"/>
        </w:rPr>
        <w:t>порушення в частині провадження господарської діяльності, що підлягає ліцензуванню, у період зупинення дії ліцензії</w:t>
      </w:r>
      <w:r w:rsidR="00B16AB1" w:rsidRPr="00E57532">
        <w:rPr>
          <w:sz w:val="28"/>
          <w:szCs w:val="28"/>
        </w:rPr>
        <w:t xml:space="preserve"> (</w:t>
      </w:r>
      <w:r w:rsidRPr="00E57532">
        <w:rPr>
          <w:sz w:val="28"/>
          <w:szCs w:val="28"/>
        </w:rPr>
        <w:t>3 бали</w:t>
      </w:r>
      <w:r w:rsidR="00B16AB1" w:rsidRPr="00E57532">
        <w:rPr>
          <w:sz w:val="28"/>
          <w:szCs w:val="28"/>
        </w:rPr>
        <w:t>)</w:t>
      </w:r>
      <w:r w:rsidRPr="00E57532">
        <w:rPr>
          <w:sz w:val="28"/>
          <w:szCs w:val="28"/>
        </w:rPr>
        <w:t>;</w:t>
      </w:r>
    </w:p>
    <w:p w14:paraId="137BBF39" w14:textId="77777777" w:rsidR="007024DA" w:rsidRPr="00E57532" w:rsidRDefault="007024DA" w:rsidP="00D5557A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6CC5E32" w14:textId="37FDC5C0" w:rsidR="008B5496" w:rsidRPr="00D73D90" w:rsidRDefault="0085392E" w:rsidP="00D5557A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7532">
        <w:rPr>
          <w:sz w:val="28"/>
          <w:szCs w:val="28"/>
        </w:rPr>
        <w:t>5</w:t>
      </w:r>
      <w:r w:rsidR="00B16AB1" w:rsidRPr="00E57532">
        <w:rPr>
          <w:sz w:val="28"/>
          <w:szCs w:val="28"/>
        </w:rPr>
        <w:t xml:space="preserve">) </w:t>
      </w:r>
      <w:r w:rsidRPr="00E57532">
        <w:rPr>
          <w:sz w:val="28"/>
          <w:szCs w:val="28"/>
        </w:rPr>
        <w:t>порушення законодавства/правил/технічних норм/спеціальних обов’язків (ПСО), встановлених</w:t>
      </w:r>
      <w:r w:rsidRPr="00D73D90">
        <w:rPr>
          <w:sz w:val="28"/>
          <w:szCs w:val="28"/>
        </w:rPr>
        <w:t xml:space="preserve"> режимів роботи ліцензованої діяльності</w:t>
      </w:r>
      <w:r w:rsidR="00B16AB1" w:rsidRPr="00D73D90">
        <w:rPr>
          <w:sz w:val="28"/>
          <w:szCs w:val="28"/>
        </w:rPr>
        <w:t xml:space="preserve"> (</w:t>
      </w:r>
      <w:r w:rsidRPr="00D73D90">
        <w:rPr>
          <w:sz w:val="28"/>
          <w:szCs w:val="28"/>
        </w:rPr>
        <w:t>3 бали</w:t>
      </w:r>
      <w:r w:rsidR="00B16AB1" w:rsidRPr="00D73D90">
        <w:rPr>
          <w:sz w:val="28"/>
          <w:szCs w:val="28"/>
        </w:rPr>
        <w:t>)</w:t>
      </w:r>
      <w:r w:rsidRPr="00D73D90">
        <w:rPr>
          <w:sz w:val="28"/>
          <w:szCs w:val="28"/>
        </w:rPr>
        <w:t>;</w:t>
      </w:r>
    </w:p>
    <w:p w14:paraId="362B2A5C" w14:textId="77777777" w:rsidR="008B5496" w:rsidRPr="00D73D90" w:rsidRDefault="008B5496" w:rsidP="00D5557A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7B826FA1" w14:textId="6B8DB379" w:rsidR="0085392E" w:rsidRDefault="0085392E" w:rsidP="00D5557A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3D90">
        <w:rPr>
          <w:sz w:val="28"/>
          <w:szCs w:val="28"/>
        </w:rPr>
        <w:lastRenderedPageBreak/>
        <w:t>6</w:t>
      </w:r>
      <w:r w:rsidR="00B16AB1" w:rsidRPr="00D73D90">
        <w:rPr>
          <w:sz w:val="28"/>
          <w:szCs w:val="28"/>
        </w:rPr>
        <w:t xml:space="preserve">) </w:t>
      </w:r>
      <w:r w:rsidRPr="00D73D90">
        <w:rPr>
          <w:sz w:val="28"/>
          <w:szCs w:val="28"/>
        </w:rPr>
        <w:t>порушення щодо інвестиційних програм, планів розвитку та оновлення основних фондів</w:t>
      </w:r>
      <w:r w:rsidR="00B16AB1" w:rsidRPr="00D73D90">
        <w:rPr>
          <w:sz w:val="28"/>
          <w:szCs w:val="28"/>
        </w:rPr>
        <w:t xml:space="preserve"> (</w:t>
      </w:r>
      <w:r w:rsidRPr="00D73D90">
        <w:rPr>
          <w:sz w:val="28"/>
          <w:szCs w:val="28"/>
        </w:rPr>
        <w:t>3 бали</w:t>
      </w:r>
      <w:r w:rsidR="00B16AB1" w:rsidRPr="00D73D90">
        <w:rPr>
          <w:sz w:val="28"/>
          <w:szCs w:val="28"/>
        </w:rPr>
        <w:t>)</w:t>
      </w:r>
      <w:r w:rsidRPr="00D73D90">
        <w:rPr>
          <w:sz w:val="28"/>
          <w:szCs w:val="28"/>
        </w:rPr>
        <w:t>;</w:t>
      </w:r>
    </w:p>
    <w:p w14:paraId="5D99D159" w14:textId="77777777" w:rsidR="00A507E4" w:rsidRPr="00D73D90" w:rsidRDefault="00A507E4" w:rsidP="00D5557A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56016AFF" w14:textId="37CA4750" w:rsidR="0085392E" w:rsidRPr="00D73D90" w:rsidRDefault="0085392E" w:rsidP="00D5557A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3D90">
        <w:rPr>
          <w:sz w:val="28"/>
          <w:szCs w:val="28"/>
        </w:rPr>
        <w:t>7</w:t>
      </w:r>
      <w:r w:rsidR="00B16AB1" w:rsidRPr="00D73D90">
        <w:rPr>
          <w:sz w:val="28"/>
          <w:szCs w:val="28"/>
        </w:rPr>
        <w:t xml:space="preserve">) </w:t>
      </w:r>
      <w:r w:rsidRPr="00D73D90">
        <w:rPr>
          <w:sz w:val="28"/>
          <w:szCs w:val="28"/>
        </w:rPr>
        <w:t>порушення щодо тарифів/цін/плати за послуги</w:t>
      </w:r>
      <w:r w:rsidR="0041783A">
        <w:rPr>
          <w:sz w:val="28"/>
          <w:szCs w:val="28"/>
        </w:rPr>
        <w:t>,</w:t>
      </w:r>
      <w:r w:rsidRPr="00D73D90">
        <w:rPr>
          <w:sz w:val="28"/>
          <w:szCs w:val="28"/>
        </w:rPr>
        <w:t xml:space="preserve"> цільов</w:t>
      </w:r>
      <w:r w:rsidR="0041783A">
        <w:rPr>
          <w:sz w:val="28"/>
          <w:szCs w:val="28"/>
        </w:rPr>
        <w:t>ого</w:t>
      </w:r>
      <w:r w:rsidRPr="00D73D90">
        <w:rPr>
          <w:sz w:val="28"/>
          <w:szCs w:val="28"/>
        </w:rPr>
        <w:t xml:space="preserve"> використання коштів, передбачених в тарифі</w:t>
      </w:r>
      <w:r w:rsidR="00B16AB1" w:rsidRPr="00D73D90">
        <w:rPr>
          <w:sz w:val="28"/>
          <w:szCs w:val="28"/>
        </w:rPr>
        <w:t xml:space="preserve"> (</w:t>
      </w:r>
      <w:r w:rsidRPr="00D73D90">
        <w:rPr>
          <w:sz w:val="28"/>
          <w:szCs w:val="28"/>
        </w:rPr>
        <w:t>3 бали</w:t>
      </w:r>
      <w:r w:rsidR="00B16AB1" w:rsidRPr="00D73D90">
        <w:rPr>
          <w:sz w:val="28"/>
          <w:szCs w:val="28"/>
        </w:rPr>
        <w:t>)</w:t>
      </w:r>
      <w:r w:rsidRPr="00D73D90">
        <w:rPr>
          <w:sz w:val="28"/>
          <w:szCs w:val="28"/>
        </w:rPr>
        <w:t>;</w:t>
      </w:r>
    </w:p>
    <w:p w14:paraId="70D1B28E" w14:textId="77777777" w:rsidR="008B5496" w:rsidRPr="00D73D90" w:rsidRDefault="008B5496" w:rsidP="00D5557A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0F72AE0D" w14:textId="41891D54" w:rsidR="0085392E" w:rsidRPr="00D73D90" w:rsidRDefault="0085392E" w:rsidP="00D5557A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3D90">
        <w:rPr>
          <w:sz w:val="28"/>
          <w:szCs w:val="28"/>
        </w:rPr>
        <w:t>8</w:t>
      </w:r>
      <w:r w:rsidR="00B16AB1" w:rsidRPr="00D73D90">
        <w:rPr>
          <w:sz w:val="28"/>
          <w:szCs w:val="28"/>
        </w:rPr>
        <w:t xml:space="preserve">) </w:t>
      </w:r>
      <w:r w:rsidRPr="00D73D90">
        <w:rPr>
          <w:sz w:val="28"/>
          <w:szCs w:val="28"/>
        </w:rPr>
        <w:t>порушення щодо надання послуг</w:t>
      </w:r>
      <w:r w:rsidR="00B16AB1" w:rsidRPr="00D73D90">
        <w:rPr>
          <w:sz w:val="28"/>
          <w:szCs w:val="28"/>
        </w:rPr>
        <w:t xml:space="preserve"> </w:t>
      </w:r>
      <w:r w:rsidRPr="00D73D90">
        <w:rPr>
          <w:sz w:val="28"/>
          <w:szCs w:val="28"/>
        </w:rPr>
        <w:t xml:space="preserve">та/або взаємодії зі споживачами/учасниками ринку/третіми сторонами </w:t>
      </w:r>
      <w:r w:rsidR="00B16AB1" w:rsidRPr="00D73D90">
        <w:rPr>
          <w:sz w:val="28"/>
          <w:szCs w:val="28"/>
        </w:rPr>
        <w:t>(</w:t>
      </w:r>
      <w:r w:rsidRPr="00D73D90">
        <w:rPr>
          <w:sz w:val="28"/>
          <w:szCs w:val="28"/>
        </w:rPr>
        <w:t>3 бали</w:t>
      </w:r>
      <w:r w:rsidR="00B16AB1" w:rsidRPr="00D73D90">
        <w:rPr>
          <w:sz w:val="28"/>
          <w:szCs w:val="28"/>
        </w:rPr>
        <w:t>)</w:t>
      </w:r>
      <w:r w:rsidRPr="00D73D90">
        <w:rPr>
          <w:sz w:val="28"/>
          <w:szCs w:val="28"/>
        </w:rPr>
        <w:t>;</w:t>
      </w:r>
    </w:p>
    <w:p w14:paraId="7BF99DEB" w14:textId="77777777" w:rsidR="008B5496" w:rsidRPr="00D73D90" w:rsidRDefault="008B5496" w:rsidP="00D5557A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D8BF467" w14:textId="2E11D9A4" w:rsidR="0085392E" w:rsidRPr="00001771" w:rsidRDefault="0085392E" w:rsidP="00D5557A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3D90">
        <w:rPr>
          <w:sz w:val="28"/>
          <w:szCs w:val="28"/>
        </w:rPr>
        <w:t>9</w:t>
      </w:r>
      <w:r w:rsidR="00B16AB1" w:rsidRPr="00D73D90">
        <w:rPr>
          <w:sz w:val="28"/>
          <w:szCs w:val="28"/>
        </w:rPr>
        <w:t xml:space="preserve">) </w:t>
      </w:r>
      <w:r w:rsidRPr="00D73D90">
        <w:rPr>
          <w:sz w:val="28"/>
          <w:szCs w:val="28"/>
        </w:rPr>
        <w:t xml:space="preserve">порушення щодо </w:t>
      </w:r>
      <w:r w:rsidRPr="00001771">
        <w:rPr>
          <w:sz w:val="28"/>
          <w:szCs w:val="28"/>
        </w:rPr>
        <w:t>укладання/дотримання договорів</w:t>
      </w:r>
      <w:r w:rsidR="00E57532" w:rsidRPr="00001771">
        <w:rPr>
          <w:sz w:val="28"/>
          <w:szCs w:val="28"/>
        </w:rPr>
        <w:t>/</w:t>
      </w:r>
      <w:r w:rsidRPr="00001771">
        <w:rPr>
          <w:sz w:val="28"/>
          <w:szCs w:val="28"/>
        </w:rPr>
        <w:t xml:space="preserve">актів </w:t>
      </w:r>
      <w:r w:rsidR="00B16AB1" w:rsidRPr="00001771">
        <w:rPr>
          <w:sz w:val="28"/>
          <w:szCs w:val="28"/>
        </w:rPr>
        <w:t>(</w:t>
      </w:r>
      <w:r w:rsidRPr="00001771">
        <w:rPr>
          <w:sz w:val="28"/>
          <w:szCs w:val="28"/>
        </w:rPr>
        <w:t>3 бали</w:t>
      </w:r>
      <w:r w:rsidR="00B16AB1" w:rsidRPr="00001771">
        <w:rPr>
          <w:sz w:val="28"/>
          <w:szCs w:val="28"/>
        </w:rPr>
        <w:t>)</w:t>
      </w:r>
      <w:r w:rsidRPr="00001771">
        <w:rPr>
          <w:sz w:val="28"/>
          <w:szCs w:val="28"/>
        </w:rPr>
        <w:t>;</w:t>
      </w:r>
    </w:p>
    <w:p w14:paraId="3C5DE0D9" w14:textId="77777777" w:rsidR="008B5496" w:rsidRPr="00001771" w:rsidRDefault="008B5496" w:rsidP="00D5557A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D2BD86D" w14:textId="0CE32EBC" w:rsidR="0085392E" w:rsidRPr="00001771" w:rsidRDefault="0085392E" w:rsidP="00D5557A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01771">
        <w:rPr>
          <w:sz w:val="28"/>
          <w:szCs w:val="28"/>
        </w:rPr>
        <w:t>10</w:t>
      </w:r>
      <w:r w:rsidR="00B16AB1" w:rsidRPr="00001771">
        <w:rPr>
          <w:sz w:val="28"/>
          <w:szCs w:val="28"/>
        </w:rPr>
        <w:t xml:space="preserve">) </w:t>
      </w:r>
      <w:r w:rsidRPr="00001771">
        <w:rPr>
          <w:sz w:val="28"/>
          <w:szCs w:val="28"/>
        </w:rPr>
        <w:t xml:space="preserve">порушення щодо виконання </w:t>
      </w:r>
      <w:r w:rsidR="00D16084" w:rsidRPr="00001771">
        <w:rPr>
          <w:sz w:val="28"/>
          <w:szCs w:val="28"/>
        </w:rPr>
        <w:t xml:space="preserve">нормативно-правових актів, </w:t>
      </w:r>
      <w:r w:rsidRPr="00001771">
        <w:rPr>
          <w:sz w:val="28"/>
          <w:szCs w:val="28"/>
        </w:rPr>
        <w:t>рішень інших органів державної влади</w:t>
      </w:r>
      <w:r w:rsidR="00B16AB1" w:rsidRPr="00001771">
        <w:rPr>
          <w:sz w:val="28"/>
          <w:szCs w:val="28"/>
        </w:rPr>
        <w:t xml:space="preserve"> (</w:t>
      </w:r>
      <w:r w:rsidRPr="00001771">
        <w:rPr>
          <w:sz w:val="28"/>
          <w:szCs w:val="28"/>
        </w:rPr>
        <w:t>2 бали</w:t>
      </w:r>
      <w:r w:rsidR="00B16AB1" w:rsidRPr="00001771">
        <w:rPr>
          <w:sz w:val="28"/>
          <w:szCs w:val="28"/>
        </w:rPr>
        <w:t>)</w:t>
      </w:r>
      <w:r w:rsidRPr="00001771">
        <w:rPr>
          <w:sz w:val="28"/>
          <w:szCs w:val="28"/>
        </w:rPr>
        <w:t>;</w:t>
      </w:r>
    </w:p>
    <w:p w14:paraId="7236D71D" w14:textId="77777777" w:rsidR="00BC14B5" w:rsidRPr="00001771" w:rsidRDefault="00BC14B5" w:rsidP="00D5557A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66DA3039" w14:textId="76B754A3" w:rsidR="00D8372A" w:rsidRPr="00001771" w:rsidRDefault="0085392E" w:rsidP="00D5557A">
      <w:pPr>
        <w:pStyle w:val="rvps2"/>
        <w:spacing w:before="0" w:beforeAutospacing="0" w:after="0" w:afterAutospacing="0"/>
        <w:ind w:firstLine="709"/>
        <w:jc w:val="both"/>
        <w:rPr>
          <w:szCs w:val="28"/>
        </w:rPr>
      </w:pPr>
      <w:r w:rsidRPr="00001771">
        <w:rPr>
          <w:sz w:val="28"/>
          <w:szCs w:val="28"/>
        </w:rPr>
        <w:t>11</w:t>
      </w:r>
      <w:r w:rsidR="00B16AB1" w:rsidRPr="00001771">
        <w:rPr>
          <w:sz w:val="28"/>
          <w:szCs w:val="28"/>
        </w:rPr>
        <w:t>) і</w:t>
      </w:r>
      <w:r w:rsidRPr="00001771">
        <w:rPr>
          <w:sz w:val="28"/>
          <w:szCs w:val="28"/>
        </w:rPr>
        <w:t>нші порушення</w:t>
      </w:r>
      <w:r w:rsidR="00B16AB1" w:rsidRPr="00001771">
        <w:rPr>
          <w:sz w:val="28"/>
          <w:szCs w:val="28"/>
        </w:rPr>
        <w:t xml:space="preserve"> (</w:t>
      </w:r>
      <w:r w:rsidRPr="00001771">
        <w:rPr>
          <w:sz w:val="28"/>
          <w:szCs w:val="28"/>
        </w:rPr>
        <w:t>2 бали</w:t>
      </w:r>
      <w:r w:rsidR="00B16AB1" w:rsidRPr="00001771">
        <w:rPr>
          <w:sz w:val="28"/>
          <w:szCs w:val="28"/>
        </w:rPr>
        <w:t>)</w:t>
      </w:r>
      <w:r w:rsidRPr="00001771">
        <w:rPr>
          <w:sz w:val="28"/>
          <w:szCs w:val="28"/>
        </w:rPr>
        <w:t>.</w:t>
      </w:r>
      <w:r w:rsidR="00D8372A" w:rsidRPr="00001771">
        <w:rPr>
          <w:szCs w:val="28"/>
        </w:rPr>
        <w:t xml:space="preserve"> </w:t>
      </w:r>
    </w:p>
    <w:p w14:paraId="429059CF" w14:textId="44370558" w:rsidR="00D8372A" w:rsidRDefault="00D8372A" w:rsidP="00D5557A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01771">
        <w:rPr>
          <w:sz w:val="28"/>
          <w:szCs w:val="28"/>
        </w:rPr>
        <w:t>У разі, якщо оцінюване порушення одночасно підпадає під декілька видів</w:t>
      </w:r>
      <w:r w:rsidR="00B0705D" w:rsidRPr="00001771">
        <w:rPr>
          <w:sz w:val="28"/>
          <w:szCs w:val="28"/>
        </w:rPr>
        <w:t xml:space="preserve"> порушень</w:t>
      </w:r>
      <w:r w:rsidRPr="00001771">
        <w:rPr>
          <w:sz w:val="28"/>
          <w:szCs w:val="28"/>
        </w:rPr>
        <w:t xml:space="preserve"> та неможливо визначити</w:t>
      </w:r>
      <w:r w:rsidRPr="00D73D90">
        <w:rPr>
          <w:sz w:val="28"/>
          <w:szCs w:val="28"/>
        </w:rPr>
        <w:t xml:space="preserve"> вид, що має найбільш тісний зв'язок із порушенням, для цілей оцінки серйозності буде застосовуватись вид порушення із найбільшою кількістю балів (з тих видів, що </w:t>
      </w:r>
      <w:r w:rsidR="00B0705D">
        <w:rPr>
          <w:sz w:val="28"/>
          <w:szCs w:val="28"/>
        </w:rPr>
        <w:t xml:space="preserve">підлягають </w:t>
      </w:r>
      <w:r w:rsidRPr="00D73D90">
        <w:rPr>
          <w:sz w:val="28"/>
          <w:szCs w:val="28"/>
        </w:rPr>
        <w:t>застос</w:t>
      </w:r>
      <w:r w:rsidR="00B0705D">
        <w:rPr>
          <w:sz w:val="28"/>
          <w:szCs w:val="28"/>
        </w:rPr>
        <w:t>уванню</w:t>
      </w:r>
      <w:r w:rsidRPr="00D73D90">
        <w:rPr>
          <w:sz w:val="28"/>
          <w:szCs w:val="28"/>
        </w:rPr>
        <w:t xml:space="preserve"> до оцінюваного порушення).</w:t>
      </w:r>
    </w:p>
    <w:p w14:paraId="0377010C" w14:textId="77777777" w:rsidR="00BD4D12" w:rsidRPr="00D73D90" w:rsidRDefault="00BD4D12" w:rsidP="00D5557A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5E567EC9" w14:textId="1D981864" w:rsidR="00B16AB1" w:rsidRDefault="00AE0452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  <w:r w:rsidRPr="00D73D90">
        <w:t xml:space="preserve">2.10. </w:t>
      </w:r>
      <w:r w:rsidR="00B16AB1" w:rsidRPr="00D73D90">
        <w:t>Постраждалими від порушення сторонами можуть бути учасники ринку, споживачі</w:t>
      </w:r>
      <w:r w:rsidR="004337EA" w:rsidRPr="00D73D90">
        <w:t xml:space="preserve"> та/або</w:t>
      </w:r>
      <w:r w:rsidR="00B16AB1" w:rsidRPr="00D73D90">
        <w:t xml:space="preserve"> держава (у т</w:t>
      </w:r>
      <w:r w:rsidR="00F90B9A" w:rsidRPr="00D73D90">
        <w:t xml:space="preserve">ому </w:t>
      </w:r>
      <w:r w:rsidR="00B16AB1" w:rsidRPr="00D73D90">
        <w:t>ч</w:t>
      </w:r>
      <w:r w:rsidR="00F90B9A" w:rsidRPr="00D73D90">
        <w:t xml:space="preserve">ислі </w:t>
      </w:r>
      <w:r w:rsidR="00B16AB1" w:rsidRPr="00D73D90">
        <w:t>в особі органів державної влади). Кожен з цих типів</w:t>
      </w:r>
      <w:r w:rsidR="00F90B9A" w:rsidRPr="00D73D90">
        <w:t xml:space="preserve"> постраждалих сторін окремо</w:t>
      </w:r>
      <w:r w:rsidR="00B16AB1" w:rsidRPr="00D73D90">
        <w:t xml:space="preserve"> оцінюється </w:t>
      </w:r>
      <w:r w:rsidR="007628C5" w:rsidRPr="00D73D90">
        <w:t xml:space="preserve">в 3 бали. У </w:t>
      </w:r>
      <w:r w:rsidR="00B16AB1" w:rsidRPr="00D73D90">
        <w:t xml:space="preserve">разі наявності декількох постраждалих від порушення сторін сума балів </w:t>
      </w:r>
      <w:r w:rsidR="00DA656B" w:rsidRPr="00D73D90">
        <w:t xml:space="preserve">підсумовується </w:t>
      </w:r>
      <w:r w:rsidR="00B16AB1" w:rsidRPr="00D73D90">
        <w:t>(максимально до 9 балів).</w:t>
      </w:r>
    </w:p>
    <w:p w14:paraId="076FD1E6" w14:textId="77777777" w:rsidR="00BD4D12" w:rsidRPr="00D73D90" w:rsidRDefault="00BD4D12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</w:p>
    <w:p w14:paraId="19240D39" w14:textId="057B2CA8" w:rsidR="00373DDD" w:rsidRPr="00D73D90" w:rsidRDefault="00AE0452" w:rsidP="00D5557A">
      <w:pPr>
        <w:pStyle w:val="List11"/>
        <w:numPr>
          <w:ilvl w:val="0"/>
          <w:numId w:val="0"/>
        </w:numPr>
        <w:spacing w:before="0" w:after="0"/>
        <w:ind w:firstLine="709"/>
      </w:pPr>
      <w:r w:rsidRPr="00D73D90">
        <w:t xml:space="preserve">2.11. </w:t>
      </w:r>
      <w:r w:rsidR="007628C5" w:rsidRPr="00D73D90">
        <w:t>За критерієм «</w:t>
      </w:r>
      <w:r w:rsidR="009771B6" w:rsidRPr="00D73D90">
        <w:t>масштаб впливу порушення</w:t>
      </w:r>
      <w:r w:rsidR="007628C5" w:rsidRPr="00D73D90">
        <w:t xml:space="preserve">» </w:t>
      </w:r>
      <w:r w:rsidR="00FD7E28" w:rsidRPr="00D73D90">
        <w:t xml:space="preserve">визначаються </w:t>
      </w:r>
      <w:r w:rsidR="007628C5" w:rsidRPr="00D73D90">
        <w:t>порушення, що впливають</w:t>
      </w:r>
      <w:r w:rsidR="00FD7E28" w:rsidRPr="00D73D90">
        <w:t xml:space="preserve"> на</w:t>
      </w:r>
      <w:r w:rsidR="007628C5" w:rsidRPr="00D73D90">
        <w:t>:</w:t>
      </w:r>
    </w:p>
    <w:p w14:paraId="5BE01009" w14:textId="0DD4D50B" w:rsidR="007628C5" w:rsidRPr="00D73D90" w:rsidRDefault="007628C5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одного учасника ринку (у т</w:t>
      </w:r>
      <w:r w:rsidR="00F90B9A" w:rsidRPr="00D73D90">
        <w:rPr>
          <w:rFonts w:eastAsiaTheme="minorEastAsia"/>
          <w:sz w:val="28"/>
          <w:szCs w:val="28"/>
        </w:rPr>
        <w:t xml:space="preserve">ому </w:t>
      </w:r>
      <w:r w:rsidRPr="00D73D90">
        <w:rPr>
          <w:rFonts w:eastAsiaTheme="minorEastAsia"/>
          <w:sz w:val="28"/>
          <w:szCs w:val="28"/>
        </w:rPr>
        <w:t>ч</w:t>
      </w:r>
      <w:r w:rsidR="00F90B9A" w:rsidRPr="00D73D90">
        <w:rPr>
          <w:rFonts w:eastAsiaTheme="minorEastAsia"/>
          <w:sz w:val="28"/>
          <w:szCs w:val="28"/>
        </w:rPr>
        <w:t>ислі</w:t>
      </w:r>
      <w:r w:rsidRPr="00D73D90">
        <w:rPr>
          <w:rFonts w:eastAsiaTheme="minorEastAsia"/>
          <w:sz w:val="28"/>
          <w:szCs w:val="28"/>
        </w:rPr>
        <w:t xml:space="preserve"> на споживача) (1 бал);</w:t>
      </w:r>
    </w:p>
    <w:p w14:paraId="3DD40D26" w14:textId="38FDB2D4" w:rsidR="007628C5" w:rsidRPr="00D73D90" w:rsidRDefault="007628C5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2</w:t>
      </w:r>
      <w:r w:rsidR="00CB5E4B" w:rsidRPr="00D73D90">
        <w:rPr>
          <w:rFonts w:eastAsiaTheme="minorEastAsia"/>
          <w:sz w:val="28"/>
          <w:szCs w:val="28"/>
        </w:rPr>
        <w:t xml:space="preserve"> – </w:t>
      </w:r>
      <w:r w:rsidRPr="00D73D90">
        <w:rPr>
          <w:rFonts w:eastAsiaTheme="minorEastAsia"/>
          <w:sz w:val="28"/>
          <w:szCs w:val="28"/>
        </w:rPr>
        <w:t>99 учасників ринку (2 бали);</w:t>
      </w:r>
    </w:p>
    <w:p w14:paraId="1B2B33E1" w14:textId="77C252D1" w:rsidR="007628C5" w:rsidRPr="00D73D90" w:rsidRDefault="00F90B9A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понад </w:t>
      </w:r>
      <w:r w:rsidR="007628C5" w:rsidRPr="00D73D90">
        <w:rPr>
          <w:rFonts w:eastAsiaTheme="minorEastAsia"/>
          <w:sz w:val="28"/>
          <w:szCs w:val="28"/>
        </w:rPr>
        <w:t>100 учасників ринку (3 бали).</w:t>
      </w:r>
    </w:p>
    <w:p w14:paraId="32575157" w14:textId="77777777" w:rsidR="0010140C" w:rsidRPr="00D73D90" w:rsidRDefault="0010140C" w:rsidP="00D5557A">
      <w:pPr>
        <w:pStyle w:val="List11"/>
        <w:numPr>
          <w:ilvl w:val="0"/>
          <w:numId w:val="0"/>
        </w:numPr>
        <w:spacing w:before="0" w:after="0"/>
        <w:ind w:firstLine="709"/>
      </w:pPr>
    </w:p>
    <w:p w14:paraId="10B6EC95" w14:textId="5BBE65E1" w:rsidR="00373DDD" w:rsidRPr="00D73D90" w:rsidRDefault="00AE0452" w:rsidP="00D5557A">
      <w:pPr>
        <w:pStyle w:val="List11"/>
        <w:numPr>
          <w:ilvl w:val="0"/>
          <w:numId w:val="0"/>
        </w:numPr>
        <w:spacing w:before="0" w:after="0"/>
        <w:ind w:firstLine="709"/>
      </w:pPr>
      <w:r w:rsidRPr="00D73D90">
        <w:t xml:space="preserve">2.12. </w:t>
      </w:r>
      <w:r w:rsidR="007628C5" w:rsidRPr="00D73D90">
        <w:t>За критерієм «</w:t>
      </w:r>
      <w:r w:rsidR="009771B6" w:rsidRPr="00D73D90">
        <w:t>тривалість ефекту від порушення</w:t>
      </w:r>
      <w:r w:rsidR="007628C5" w:rsidRPr="00D73D90">
        <w:t xml:space="preserve">» </w:t>
      </w:r>
      <w:r w:rsidR="00FD7E28" w:rsidRPr="00D73D90">
        <w:t xml:space="preserve">визначаються </w:t>
      </w:r>
      <w:r w:rsidR="007628C5" w:rsidRPr="00D73D90">
        <w:t xml:space="preserve">порушення, що мають </w:t>
      </w:r>
      <w:r w:rsidR="00FD7E28" w:rsidRPr="00D73D90">
        <w:t xml:space="preserve">такий </w:t>
      </w:r>
      <w:r w:rsidR="007628C5" w:rsidRPr="00D73D90">
        <w:t>ефект:</w:t>
      </w:r>
    </w:p>
    <w:p w14:paraId="6CB9ABF8" w14:textId="74F01A07" w:rsidR="002C502E" w:rsidRPr="00D73D90" w:rsidRDefault="007628C5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короткостроковий (до</w:t>
      </w:r>
      <w:r w:rsidR="00B707E9">
        <w:rPr>
          <w:rFonts w:eastAsiaTheme="minorEastAsia"/>
          <w:sz w:val="28"/>
          <w:szCs w:val="28"/>
        </w:rPr>
        <w:t xml:space="preserve"> одного</w:t>
      </w:r>
      <w:r w:rsidRPr="00D73D90">
        <w:rPr>
          <w:rFonts w:eastAsiaTheme="minorEastAsia"/>
          <w:sz w:val="28"/>
          <w:szCs w:val="28"/>
        </w:rPr>
        <w:t xml:space="preserve"> місяця) (1 бал);</w:t>
      </w:r>
    </w:p>
    <w:p w14:paraId="5E215440" w14:textId="3A23735B" w:rsidR="007628C5" w:rsidRPr="00D73D90" w:rsidRDefault="007628C5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середньостроковий (до </w:t>
      </w:r>
      <w:r w:rsidR="00F90B9A" w:rsidRPr="00D73D90">
        <w:rPr>
          <w:rFonts w:eastAsiaTheme="minorEastAsia"/>
          <w:sz w:val="28"/>
          <w:szCs w:val="28"/>
        </w:rPr>
        <w:t xml:space="preserve">одного </w:t>
      </w:r>
      <w:r w:rsidRPr="00D73D90">
        <w:rPr>
          <w:rFonts w:eastAsiaTheme="minorEastAsia"/>
          <w:sz w:val="28"/>
          <w:szCs w:val="28"/>
        </w:rPr>
        <w:t>року) (2 бали);</w:t>
      </w:r>
    </w:p>
    <w:p w14:paraId="4AA41AFA" w14:textId="7D0D4ACA" w:rsidR="007628C5" w:rsidRPr="00D73D90" w:rsidRDefault="007628C5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довгостроковий (</w:t>
      </w:r>
      <w:r w:rsidR="00F90B9A" w:rsidRPr="00D73D90">
        <w:rPr>
          <w:rFonts w:eastAsiaTheme="minorEastAsia"/>
          <w:sz w:val="28"/>
          <w:szCs w:val="28"/>
        </w:rPr>
        <w:t>понад один рік</w:t>
      </w:r>
      <w:r w:rsidRPr="00D73D90">
        <w:rPr>
          <w:rFonts w:eastAsiaTheme="minorEastAsia"/>
          <w:sz w:val="28"/>
          <w:szCs w:val="28"/>
        </w:rPr>
        <w:t>) (3 бали).</w:t>
      </w:r>
    </w:p>
    <w:p w14:paraId="26C47621" w14:textId="77777777" w:rsidR="004F1615" w:rsidRPr="00D73D90" w:rsidRDefault="004F1615" w:rsidP="00D5557A">
      <w:pPr>
        <w:pStyle w:val="List11"/>
        <w:numPr>
          <w:ilvl w:val="0"/>
          <w:numId w:val="0"/>
        </w:numPr>
        <w:spacing w:before="0" w:after="0"/>
        <w:ind w:firstLine="709"/>
      </w:pPr>
    </w:p>
    <w:p w14:paraId="52073135" w14:textId="66F02B92" w:rsidR="00373DDD" w:rsidRPr="00D73D90" w:rsidRDefault="00AE0452" w:rsidP="00D5557A">
      <w:pPr>
        <w:pStyle w:val="List11"/>
        <w:numPr>
          <w:ilvl w:val="0"/>
          <w:numId w:val="0"/>
        </w:numPr>
        <w:spacing w:before="0" w:after="0"/>
        <w:ind w:firstLine="709"/>
      </w:pPr>
      <w:r w:rsidRPr="00D73D90">
        <w:t xml:space="preserve">2.13. </w:t>
      </w:r>
      <w:r w:rsidR="007628C5" w:rsidRPr="00D73D90">
        <w:t>За критерієм «</w:t>
      </w:r>
      <w:r w:rsidR="009771B6" w:rsidRPr="00D73D90">
        <w:t>географічний масштаб порушення</w:t>
      </w:r>
      <w:r w:rsidR="007628C5" w:rsidRPr="00D73D90">
        <w:t xml:space="preserve">» </w:t>
      </w:r>
      <w:r w:rsidR="00FD7E28" w:rsidRPr="00D73D90">
        <w:t xml:space="preserve">визначаються </w:t>
      </w:r>
      <w:r w:rsidR="007628C5" w:rsidRPr="00D73D90">
        <w:t xml:space="preserve">порушення, що мають </w:t>
      </w:r>
      <w:r w:rsidR="00FD7E28" w:rsidRPr="00D73D90">
        <w:t xml:space="preserve">такий </w:t>
      </w:r>
      <w:r w:rsidR="007628C5" w:rsidRPr="00D73D90">
        <w:t>характер:</w:t>
      </w:r>
    </w:p>
    <w:p w14:paraId="01EED444" w14:textId="01FB1455" w:rsidR="007628C5" w:rsidRPr="00D73D90" w:rsidRDefault="007628C5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локальний (місцевий) (1 бал);</w:t>
      </w:r>
    </w:p>
    <w:p w14:paraId="4251ECAD" w14:textId="1847B88E" w:rsidR="007628C5" w:rsidRPr="00D73D90" w:rsidRDefault="007628C5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національний (2 бали); </w:t>
      </w:r>
    </w:p>
    <w:p w14:paraId="426D2AE5" w14:textId="127FD17E" w:rsidR="007628C5" w:rsidRPr="00D73D90" w:rsidRDefault="007628C5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регіональний (наднаціональний) (3 бали).</w:t>
      </w:r>
    </w:p>
    <w:p w14:paraId="2AD4ADE1" w14:textId="77777777" w:rsidR="005761A3" w:rsidRPr="00D73D90" w:rsidRDefault="005761A3" w:rsidP="00D5557A">
      <w:pPr>
        <w:pStyle w:val="List11"/>
        <w:numPr>
          <w:ilvl w:val="0"/>
          <w:numId w:val="0"/>
        </w:numPr>
        <w:spacing w:before="0" w:after="0"/>
        <w:ind w:firstLine="709"/>
      </w:pPr>
    </w:p>
    <w:p w14:paraId="79300399" w14:textId="3EEF4317" w:rsidR="00373DDD" w:rsidRPr="00D73D90" w:rsidRDefault="00AE0452" w:rsidP="00D5557A">
      <w:pPr>
        <w:pStyle w:val="List11"/>
        <w:numPr>
          <w:ilvl w:val="0"/>
          <w:numId w:val="0"/>
        </w:numPr>
        <w:spacing w:before="0" w:after="0"/>
        <w:ind w:firstLine="709"/>
      </w:pPr>
      <w:r w:rsidRPr="00D73D90">
        <w:lastRenderedPageBreak/>
        <w:t xml:space="preserve">2.14. </w:t>
      </w:r>
      <w:r w:rsidR="1C338C05" w:rsidRPr="00D73D90">
        <w:t>Значення балів</w:t>
      </w:r>
      <w:r w:rsidR="4F886A3B" w:rsidRPr="00D73D90">
        <w:t xml:space="preserve">, що </w:t>
      </w:r>
      <w:r w:rsidR="6BBD3A40" w:rsidRPr="00D73D90">
        <w:t>присвоєн</w:t>
      </w:r>
      <w:r w:rsidR="08E5D190" w:rsidRPr="00D73D90">
        <w:t>і</w:t>
      </w:r>
      <w:r w:rsidR="6BBD3A40" w:rsidRPr="00D73D90">
        <w:t xml:space="preserve"> відповідним</w:t>
      </w:r>
      <w:r w:rsidR="6B92405B" w:rsidRPr="00D73D90">
        <w:t xml:space="preserve"> критері</w:t>
      </w:r>
      <w:r w:rsidR="27A38DC6" w:rsidRPr="00D73D90">
        <w:t>я</w:t>
      </w:r>
      <w:r w:rsidR="62E8A9A5" w:rsidRPr="00D73D90">
        <w:t>м</w:t>
      </w:r>
      <w:r w:rsidR="003632A2" w:rsidRPr="00D73D90">
        <w:t xml:space="preserve">, </w:t>
      </w:r>
      <w:r w:rsidR="694C45F4" w:rsidRPr="00D73D90">
        <w:t>наведен</w:t>
      </w:r>
      <w:r w:rsidR="003632A2" w:rsidRPr="00D73D90">
        <w:t>им</w:t>
      </w:r>
      <w:r w:rsidR="694C45F4" w:rsidRPr="00D73D90">
        <w:t xml:space="preserve"> у </w:t>
      </w:r>
      <w:r w:rsidR="00F71FA5" w:rsidRPr="00D73D90">
        <w:t>пунктах 2.</w:t>
      </w:r>
      <w:r w:rsidR="00D70339" w:rsidRPr="00D73D90">
        <w:t xml:space="preserve">7 – </w:t>
      </w:r>
      <w:r w:rsidR="00F71FA5" w:rsidRPr="00D73D90">
        <w:t>2.</w:t>
      </w:r>
      <w:r w:rsidR="00D70339" w:rsidRPr="00D73D90">
        <w:t>13 цієї</w:t>
      </w:r>
      <w:r w:rsidR="00F71FA5" w:rsidRPr="00D73D90">
        <w:t xml:space="preserve"> </w:t>
      </w:r>
      <w:r w:rsidR="00D70339" w:rsidRPr="00D73D90">
        <w:t>г</w:t>
      </w:r>
      <w:r w:rsidR="00F71FA5" w:rsidRPr="00D73D90">
        <w:t>лави</w:t>
      </w:r>
      <w:r w:rsidR="00FE2BE9" w:rsidRPr="00D73D90">
        <w:t xml:space="preserve">, </w:t>
      </w:r>
      <w:r w:rsidR="0054045F" w:rsidRPr="00D73D90">
        <w:t xml:space="preserve">підсумовуються </w:t>
      </w:r>
      <w:r w:rsidR="008E6BC7" w:rsidRPr="00D73D90">
        <w:t>і о</w:t>
      </w:r>
      <w:r w:rsidR="00089632" w:rsidRPr="00D73D90">
        <w:t xml:space="preserve">тримана сума балів </w:t>
      </w:r>
      <w:r w:rsidR="251C710B" w:rsidRPr="00D73D90">
        <w:t>становить оцінку серйозності порушення</w:t>
      </w:r>
      <w:r w:rsidR="694C45F4" w:rsidRPr="00D73D90">
        <w:t xml:space="preserve"> та в</w:t>
      </w:r>
      <w:r w:rsidR="6B92405B" w:rsidRPr="00D73D90">
        <w:t>изнача</w:t>
      </w:r>
      <w:r w:rsidR="78AA1B1F" w:rsidRPr="00D73D90">
        <w:t>є</w:t>
      </w:r>
      <w:r w:rsidR="10BF0EA8" w:rsidRPr="00D73D90">
        <w:t xml:space="preserve"> </w:t>
      </w:r>
      <w:r w:rsidR="008E7795" w:rsidRPr="00D73D90">
        <w:t>такі</w:t>
      </w:r>
      <w:r w:rsidR="00F94889" w:rsidRPr="00D73D90">
        <w:t xml:space="preserve"> </w:t>
      </w:r>
      <w:r w:rsidR="792E4D41" w:rsidRPr="00D73D90">
        <w:t>величин</w:t>
      </w:r>
      <w:r w:rsidR="1725A50C" w:rsidRPr="00D73D90">
        <w:t>и</w:t>
      </w:r>
      <w:r w:rsidR="6B92405B" w:rsidRPr="00D73D90">
        <w:t xml:space="preserve"> відсотк</w:t>
      </w:r>
      <w:r w:rsidR="008E7795" w:rsidRPr="00D73D90">
        <w:t>ів</w:t>
      </w:r>
      <w:r w:rsidR="330F55BC" w:rsidRPr="00D73D90">
        <w:t xml:space="preserve"> </w:t>
      </w:r>
      <w:r w:rsidR="00B35250" w:rsidRPr="00D73D90">
        <w:t xml:space="preserve">від максимального розміру штрафу, передбаченого </w:t>
      </w:r>
      <w:r w:rsidR="00BA75A9" w:rsidRPr="00D73D90">
        <w:t xml:space="preserve">чинним </w:t>
      </w:r>
      <w:r w:rsidR="00B35250" w:rsidRPr="00D73D90">
        <w:t xml:space="preserve">законодавством, </w:t>
      </w:r>
      <w:r w:rsidR="00F94889" w:rsidRPr="00D73D90">
        <w:t xml:space="preserve">що застосовуються </w:t>
      </w:r>
      <w:r w:rsidR="330F55BC" w:rsidRPr="00D73D90">
        <w:t xml:space="preserve">для </w:t>
      </w:r>
      <w:r w:rsidR="00F94889" w:rsidRPr="00D73D90">
        <w:t xml:space="preserve">цілей </w:t>
      </w:r>
      <w:r w:rsidR="330F55BC" w:rsidRPr="00D73D90">
        <w:t>формули 1</w:t>
      </w:r>
      <w:r w:rsidR="00D11207">
        <w:t xml:space="preserve"> цієї глави</w:t>
      </w:r>
      <w:r w:rsidR="00F90B9A" w:rsidRPr="00D73D90">
        <w:t>:</w:t>
      </w:r>
    </w:p>
    <w:tbl>
      <w:tblPr>
        <w:tblStyle w:val="af7"/>
        <w:tblpPr w:leftFromText="180" w:rightFromText="180" w:vertAnchor="text" w:horzAnchor="page" w:tblpX="2281" w:tblpY="4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4320"/>
        <w:gridCol w:w="4320"/>
      </w:tblGrid>
      <w:tr w:rsidR="00FC26AC" w:rsidRPr="00D73D90" w14:paraId="594A1CDA" w14:textId="77777777" w:rsidTr="00FC26AC">
        <w:tc>
          <w:tcPr>
            <w:tcW w:w="4320" w:type="dxa"/>
          </w:tcPr>
          <w:p w14:paraId="61763298" w14:textId="77777777" w:rsidR="00FC26AC" w:rsidRPr="00D73D90" w:rsidRDefault="00FC26AC" w:rsidP="00D5557A">
            <w:pPr>
              <w:pStyle w:val="rvps2"/>
              <w:spacing w:before="0" w:beforeAutospacing="0" w:after="0" w:afterAutospacing="0"/>
              <w:ind w:firstLine="709"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D73D90">
              <w:rPr>
                <w:rFonts w:eastAsiaTheme="minorEastAsia"/>
                <w:b/>
                <w:bCs/>
                <w:sz w:val="28"/>
                <w:szCs w:val="28"/>
              </w:rPr>
              <w:t>Сума оцінки серйозності (бали)</w:t>
            </w:r>
          </w:p>
        </w:tc>
        <w:tc>
          <w:tcPr>
            <w:tcW w:w="4320" w:type="dxa"/>
          </w:tcPr>
          <w:p w14:paraId="0E7FD63A" w14:textId="35E24869" w:rsidR="00FC26AC" w:rsidRPr="00D73D90" w:rsidRDefault="00FC26AC" w:rsidP="00D5557A">
            <w:pPr>
              <w:pStyle w:val="rvps2"/>
              <w:spacing w:before="0" w:beforeAutospacing="0" w:after="0" w:afterAutospacing="0"/>
              <w:ind w:firstLine="709"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D73D90">
              <w:rPr>
                <w:rFonts w:eastAsiaTheme="minorEastAsia"/>
                <w:b/>
                <w:bCs/>
                <w:sz w:val="28"/>
                <w:szCs w:val="28"/>
              </w:rPr>
              <w:t>Відсоток серйозності порушення</w:t>
            </w:r>
          </w:p>
        </w:tc>
      </w:tr>
      <w:tr w:rsidR="00FC26AC" w:rsidRPr="00D73D90" w14:paraId="0E5978ED" w14:textId="77777777" w:rsidTr="00FC26AC">
        <w:tc>
          <w:tcPr>
            <w:tcW w:w="4320" w:type="dxa"/>
          </w:tcPr>
          <w:p w14:paraId="0B41B05D" w14:textId="09E8F962" w:rsidR="00FC26AC" w:rsidRPr="00D73D90" w:rsidRDefault="00FC26AC" w:rsidP="00D5557A">
            <w:pPr>
              <w:pStyle w:val="rvps2"/>
              <w:spacing w:before="0" w:beforeAutospacing="0" w:after="0" w:afterAutospacing="0"/>
              <w:ind w:firstLine="709"/>
              <w:jc w:val="center"/>
              <w:rPr>
                <w:rFonts w:eastAsiaTheme="minorEastAsia"/>
                <w:sz w:val="28"/>
                <w:szCs w:val="28"/>
              </w:rPr>
            </w:pPr>
            <w:r w:rsidRPr="00D73D90">
              <w:rPr>
                <w:rFonts w:eastAsiaTheme="minorEastAsia"/>
                <w:sz w:val="28"/>
                <w:szCs w:val="28"/>
              </w:rPr>
              <w:t>11-1</w:t>
            </w:r>
            <w:r w:rsidR="003D347F" w:rsidRPr="00D73D90">
              <w:rPr>
                <w:rFonts w:eastAsiaTheme="minorEastAsia"/>
                <w:sz w:val="28"/>
                <w:szCs w:val="28"/>
              </w:rPr>
              <w:t>6</w:t>
            </w:r>
          </w:p>
        </w:tc>
        <w:tc>
          <w:tcPr>
            <w:tcW w:w="4320" w:type="dxa"/>
          </w:tcPr>
          <w:p w14:paraId="7217991A" w14:textId="0AEF6FED" w:rsidR="00FC26AC" w:rsidRPr="00D73D90" w:rsidRDefault="00FC26AC" w:rsidP="00D5557A">
            <w:pPr>
              <w:pStyle w:val="rvps2"/>
              <w:spacing w:before="0" w:beforeAutospacing="0" w:after="0" w:afterAutospacing="0"/>
              <w:ind w:firstLine="709"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D73D90">
              <w:rPr>
                <w:rFonts w:eastAsiaTheme="minorEastAsia"/>
                <w:b/>
                <w:bCs/>
                <w:sz w:val="28"/>
                <w:szCs w:val="28"/>
              </w:rPr>
              <w:t>1%</w:t>
            </w:r>
          </w:p>
        </w:tc>
      </w:tr>
      <w:tr w:rsidR="00FC26AC" w:rsidRPr="00D73D90" w14:paraId="18B51C2E" w14:textId="77777777" w:rsidTr="00FC26AC">
        <w:tc>
          <w:tcPr>
            <w:tcW w:w="4320" w:type="dxa"/>
          </w:tcPr>
          <w:p w14:paraId="1980E6F4" w14:textId="15D6AD86" w:rsidR="00FC26AC" w:rsidRPr="00D73D90" w:rsidRDefault="00FC26AC" w:rsidP="00D5557A">
            <w:pPr>
              <w:pStyle w:val="rvps2"/>
              <w:spacing w:before="0" w:beforeAutospacing="0" w:after="0" w:afterAutospacing="0"/>
              <w:ind w:firstLine="709"/>
              <w:jc w:val="center"/>
              <w:rPr>
                <w:rFonts w:eastAsiaTheme="minorEastAsia"/>
                <w:sz w:val="28"/>
                <w:szCs w:val="28"/>
              </w:rPr>
            </w:pPr>
            <w:r w:rsidRPr="00D73D90">
              <w:rPr>
                <w:rFonts w:eastAsiaTheme="minorEastAsia"/>
                <w:sz w:val="28"/>
                <w:szCs w:val="28"/>
              </w:rPr>
              <w:t>1</w:t>
            </w:r>
            <w:r w:rsidR="003D347F" w:rsidRPr="00D73D90">
              <w:rPr>
                <w:rFonts w:eastAsiaTheme="minorEastAsia"/>
                <w:sz w:val="28"/>
                <w:szCs w:val="28"/>
              </w:rPr>
              <w:t>7</w:t>
            </w:r>
            <w:r w:rsidRPr="00D73D90">
              <w:rPr>
                <w:rFonts w:eastAsiaTheme="minorEastAsia"/>
                <w:sz w:val="28"/>
                <w:szCs w:val="28"/>
              </w:rPr>
              <w:t>-2</w:t>
            </w:r>
            <w:r w:rsidR="00114A4C" w:rsidRPr="00D73D90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320" w:type="dxa"/>
          </w:tcPr>
          <w:p w14:paraId="0128E3BB" w14:textId="1EA57FC9" w:rsidR="00FC26AC" w:rsidRPr="00D73D90" w:rsidRDefault="00F26DC0" w:rsidP="00D5557A">
            <w:pPr>
              <w:pStyle w:val="rvps2"/>
              <w:spacing w:before="0" w:beforeAutospacing="0" w:after="0" w:afterAutospacing="0"/>
              <w:ind w:firstLine="709"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D73D90">
              <w:rPr>
                <w:rFonts w:eastAsiaTheme="minorEastAsia"/>
                <w:b/>
                <w:bCs/>
                <w:sz w:val="28"/>
                <w:szCs w:val="28"/>
              </w:rPr>
              <w:t>5</w:t>
            </w:r>
            <w:r w:rsidR="00FC26AC" w:rsidRPr="00D73D90">
              <w:rPr>
                <w:rFonts w:eastAsiaTheme="minorEastAsia"/>
                <w:b/>
                <w:bCs/>
                <w:sz w:val="28"/>
                <w:szCs w:val="28"/>
              </w:rPr>
              <w:t>%</w:t>
            </w:r>
          </w:p>
        </w:tc>
      </w:tr>
      <w:tr w:rsidR="00FC26AC" w:rsidRPr="00D73D90" w14:paraId="3950DB2A" w14:textId="77777777" w:rsidTr="00FC26AC">
        <w:tc>
          <w:tcPr>
            <w:tcW w:w="4320" w:type="dxa"/>
          </w:tcPr>
          <w:p w14:paraId="7706E0BC" w14:textId="1BB2E0A7" w:rsidR="00FC26AC" w:rsidRPr="00D73D90" w:rsidRDefault="00FC26AC" w:rsidP="00D5557A">
            <w:pPr>
              <w:pStyle w:val="rvps2"/>
              <w:spacing w:before="0" w:beforeAutospacing="0" w:after="0" w:afterAutospacing="0"/>
              <w:ind w:firstLine="709"/>
              <w:jc w:val="center"/>
              <w:rPr>
                <w:rFonts w:eastAsiaTheme="minorEastAsia"/>
                <w:sz w:val="28"/>
                <w:szCs w:val="28"/>
              </w:rPr>
            </w:pPr>
            <w:r w:rsidRPr="00D73D90">
              <w:rPr>
                <w:rFonts w:eastAsiaTheme="minorEastAsia"/>
                <w:sz w:val="28"/>
                <w:szCs w:val="28"/>
              </w:rPr>
              <w:t>2</w:t>
            </w:r>
            <w:r w:rsidR="00114A4C" w:rsidRPr="00D73D90">
              <w:rPr>
                <w:rFonts w:eastAsiaTheme="minorEastAsia"/>
                <w:sz w:val="28"/>
                <w:szCs w:val="28"/>
              </w:rPr>
              <w:t>2</w:t>
            </w:r>
            <w:r w:rsidRPr="00D73D90">
              <w:rPr>
                <w:rFonts w:eastAsiaTheme="minorEastAsia"/>
                <w:sz w:val="28"/>
                <w:szCs w:val="28"/>
              </w:rPr>
              <w:t>-24</w:t>
            </w:r>
          </w:p>
        </w:tc>
        <w:tc>
          <w:tcPr>
            <w:tcW w:w="4320" w:type="dxa"/>
          </w:tcPr>
          <w:p w14:paraId="5DE87156" w14:textId="4E240DB2" w:rsidR="00FC26AC" w:rsidRPr="00D73D90" w:rsidRDefault="00F26DC0" w:rsidP="00D5557A">
            <w:pPr>
              <w:pStyle w:val="rvps2"/>
              <w:spacing w:before="0" w:beforeAutospacing="0" w:after="0" w:afterAutospacing="0"/>
              <w:ind w:firstLine="709"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D73D90">
              <w:rPr>
                <w:rFonts w:eastAsiaTheme="minorEastAsia"/>
                <w:b/>
                <w:bCs/>
                <w:sz w:val="28"/>
                <w:szCs w:val="28"/>
              </w:rPr>
              <w:t>10</w:t>
            </w:r>
            <w:r w:rsidR="00FC26AC" w:rsidRPr="00D73D90">
              <w:rPr>
                <w:rFonts w:eastAsiaTheme="minorEastAsia"/>
                <w:b/>
                <w:bCs/>
                <w:sz w:val="28"/>
                <w:szCs w:val="28"/>
              </w:rPr>
              <w:t>%</w:t>
            </w:r>
          </w:p>
        </w:tc>
      </w:tr>
      <w:tr w:rsidR="00FC26AC" w:rsidRPr="00D73D90" w14:paraId="0DE80452" w14:textId="77777777" w:rsidTr="00FC26AC">
        <w:tc>
          <w:tcPr>
            <w:tcW w:w="4320" w:type="dxa"/>
          </w:tcPr>
          <w:p w14:paraId="6DF4BBD0" w14:textId="77777777" w:rsidR="00FC26AC" w:rsidRPr="00D73D90" w:rsidRDefault="00FC26AC" w:rsidP="00D5557A">
            <w:pPr>
              <w:pStyle w:val="rvps2"/>
              <w:spacing w:before="0" w:beforeAutospacing="0" w:after="0" w:afterAutospacing="0"/>
              <w:ind w:firstLine="709"/>
              <w:jc w:val="center"/>
              <w:rPr>
                <w:rFonts w:eastAsiaTheme="minorEastAsia"/>
                <w:sz w:val="28"/>
                <w:szCs w:val="28"/>
              </w:rPr>
            </w:pPr>
            <w:r w:rsidRPr="00D73D90">
              <w:rPr>
                <w:rFonts w:eastAsiaTheme="minorEastAsia"/>
                <w:sz w:val="28"/>
                <w:szCs w:val="28"/>
              </w:rPr>
              <w:t>25-27</w:t>
            </w:r>
          </w:p>
        </w:tc>
        <w:tc>
          <w:tcPr>
            <w:tcW w:w="4320" w:type="dxa"/>
          </w:tcPr>
          <w:p w14:paraId="60D6076E" w14:textId="582E5109" w:rsidR="00FC26AC" w:rsidRPr="00D73D90" w:rsidRDefault="00F26DC0" w:rsidP="00D5557A">
            <w:pPr>
              <w:pStyle w:val="rvps2"/>
              <w:spacing w:before="0" w:beforeAutospacing="0" w:after="0" w:afterAutospacing="0"/>
              <w:ind w:firstLine="709"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D73D90">
              <w:rPr>
                <w:rFonts w:eastAsiaTheme="minorEastAsia"/>
                <w:b/>
                <w:bCs/>
                <w:sz w:val="28"/>
                <w:szCs w:val="28"/>
              </w:rPr>
              <w:t>15</w:t>
            </w:r>
            <w:r w:rsidR="00FC26AC" w:rsidRPr="00D73D90">
              <w:rPr>
                <w:rFonts w:eastAsiaTheme="minorEastAsia"/>
                <w:b/>
                <w:bCs/>
                <w:sz w:val="28"/>
                <w:szCs w:val="28"/>
              </w:rPr>
              <w:t>%</w:t>
            </w:r>
          </w:p>
        </w:tc>
      </w:tr>
      <w:tr w:rsidR="00FC26AC" w:rsidRPr="00D73D90" w14:paraId="439847B7" w14:textId="77777777" w:rsidTr="00FC26AC">
        <w:tc>
          <w:tcPr>
            <w:tcW w:w="4320" w:type="dxa"/>
          </w:tcPr>
          <w:p w14:paraId="18FA6CD9" w14:textId="77777777" w:rsidR="00FC26AC" w:rsidRPr="00D73D90" w:rsidRDefault="00FC26AC" w:rsidP="00D5557A">
            <w:pPr>
              <w:pStyle w:val="rvps2"/>
              <w:spacing w:before="0" w:beforeAutospacing="0" w:after="0" w:afterAutospacing="0"/>
              <w:ind w:firstLine="709"/>
              <w:jc w:val="center"/>
              <w:rPr>
                <w:rFonts w:eastAsiaTheme="minorEastAsia"/>
                <w:sz w:val="28"/>
                <w:szCs w:val="28"/>
              </w:rPr>
            </w:pPr>
            <w:r w:rsidRPr="00D73D90">
              <w:rPr>
                <w:rFonts w:eastAsiaTheme="minorEastAsia"/>
                <w:sz w:val="28"/>
                <w:szCs w:val="28"/>
              </w:rPr>
              <w:t>28-30</w:t>
            </w:r>
          </w:p>
        </w:tc>
        <w:tc>
          <w:tcPr>
            <w:tcW w:w="4320" w:type="dxa"/>
          </w:tcPr>
          <w:p w14:paraId="5A2E7701" w14:textId="03E7AB47" w:rsidR="00FC26AC" w:rsidRPr="00D73D90" w:rsidRDefault="00F26DC0" w:rsidP="00D5557A">
            <w:pPr>
              <w:pStyle w:val="rvps2"/>
              <w:spacing w:before="0" w:beforeAutospacing="0" w:after="0" w:afterAutospacing="0"/>
              <w:ind w:firstLine="709"/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D73D90">
              <w:rPr>
                <w:rFonts w:eastAsiaTheme="minorEastAsia"/>
                <w:b/>
                <w:bCs/>
                <w:sz w:val="28"/>
                <w:szCs w:val="28"/>
              </w:rPr>
              <w:t>20</w:t>
            </w:r>
            <w:r w:rsidR="00FC26AC" w:rsidRPr="00D73D90">
              <w:rPr>
                <w:rFonts w:eastAsiaTheme="minorEastAsia"/>
                <w:b/>
                <w:bCs/>
                <w:sz w:val="28"/>
                <w:szCs w:val="28"/>
              </w:rPr>
              <w:t>%</w:t>
            </w:r>
          </w:p>
        </w:tc>
      </w:tr>
    </w:tbl>
    <w:p w14:paraId="0C8D0423" w14:textId="333056A6" w:rsidR="00FC26AC" w:rsidRDefault="00AE0452" w:rsidP="00D5557A">
      <w:pPr>
        <w:pStyle w:val="List11"/>
        <w:numPr>
          <w:ilvl w:val="0"/>
          <w:numId w:val="0"/>
        </w:numPr>
        <w:spacing w:before="0" w:after="0"/>
        <w:ind w:firstLine="709"/>
      </w:pPr>
      <w:r w:rsidRPr="00D73D90">
        <w:t xml:space="preserve">2.15. </w:t>
      </w:r>
      <w:r w:rsidR="00FC26AC" w:rsidRPr="00D73D90">
        <w:t xml:space="preserve">НКРЕКП має </w:t>
      </w:r>
      <w:r w:rsidR="00E82B9E" w:rsidRPr="00D73D90">
        <w:t xml:space="preserve">право припинити розрахунок розміру штрафних санкцій та застосувати інші види санкцій, передбачені законодавством, </w:t>
      </w:r>
      <w:r w:rsidR="00FC26AC" w:rsidRPr="00D73D90">
        <w:t>за таких умов:</w:t>
      </w:r>
    </w:p>
    <w:p w14:paraId="35ED8435" w14:textId="77777777" w:rsidR="00E13E00" w:rsidRPr="00D73D90" w:rsidRDefault="00E13E00" w:rsidP="00D5557A">
      <w:pPr>
        <w:pStyle w:val="List11"/>
        <w:numPr>
          <w:ilvl w:val="0"/>
          <w:numId w:val="0"/>
        </w:numPr>
        <w:spacing w:before="0" w:after="0"/>
        <w:ind w:firstLine="709"/>
      </w:pPr>
    </w:p>
    <w:p w14:paraId="6AAC3FAF" w14:textId="6416A3CE" w:rsidR="00FC26AC" w:rsidRDefault="00FC26AC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1) сума оцінки серйозності порушення, розрахована відповідно до </w:t>
      </w:r>
      <w:r w:rsidR="00A81772" w:rsidRPr="00D73D90">
        <w:rPr>
          <w:rFonts w:eastAsiaTheme="minorEastAsia"/>
          <w:sz w:val="28"/>
          <w:szCs w:val="28"/>
        </w:rPr>
        <w:t xml:space="preserve">пункту 2.14 </w:t>
      </w:r>
      <w:r w:rsidRPr="00D73D90">
        <w:rPr>
          <w:rFonts w:eastAsiaTheme="minorEastAsia"/>
          <w:sz w:val="28"/>
          <w:szCs w:val="28"/>
        </w:rPr>
        <w:t xml:space="preserve">цієї </w:t>
      </w:r>
      <w:r w:rsidR="00A81772" w:rsidRPr="00D73D90">
        <w:rPr>
          <w:rFonts w:eastAsiaTheme="minorEastAsia"/>
          <w:sz w:val="28"/>
          <w:szCs w:val="28"/>
        </w:rPr>
        <w:t>глави</w:t>
      </w:r>
      <w:r w:rsidRPr="00D73D90">
        <w:rPr>
          <w:rFonts w:eastAsiaTheme="minorEastAsia"/>
          <w:sz w:val="28"/>
          <w:szCs w:val="28"/>
        </w:rPr>
        <w:t>, не перевищує 20</w:t>
      </w:r>
      <w:r w:rsidR="00E82B9E" w:rsidRPr="00D73D90">
        <w:rPr>
          <w:rFonts w:eastAsiaTheme="minorEastAsia"/>
          <w:sz w:val="28"/>
          <w:szCs w:val="28"/>
        </w:rPr>
        <w:t>, та</w:t>
      </w:r>
    </w:p>
    <w:p w14:paraId="73F5C0AA" w14:textId="77777777" w:rsidR="00E13E00" w:rsidRPr="00D73D90" w:rsidRDefault="00E13E00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439EBC85" w14:textId="35C5A775" w:rsidR="00FC26AC" w:rsidRDefault="00FC26AC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</w:rPr>
      </w:pPr>
      <w:r w:rsidRPr="00D73D90">
        <w:rPr>
          <w:rFonts w:eastAsiaTheme="minorEastAsia"/>
          <w:sz w:val="28"/>
          <w:szCs w:val="28"/>
        </w:rPr>
        <w:t>2) порушення та наслідки порушення були повністю усунуті порушником до початку розгляду питання щодо відповідальності ліцензіата на засіданні НКРЕКП в порядку, передбаченому законодавством</w:t>
      </w:r>
      <w:r w:rsidRPr="00D73D90">
        <w:rPr>
          <w:rFonts w:eastAsiaTheme="minorEastAsia"/>
        </w:rPr>
        <w:t>.</w:t>
      </w:r>
    </w:p>
    <w:p w14:paraId="35ED2AAD" w14:textId="77777777" w:rsidR="00E13E00" w:rsidRPr="00D73D90" w:rsidRDefault="00E13E00" w:rsidP="00D5557A">
      <w:pPr>
        <w:pStyle w:val="rvps2"/>
        <w:spacing w:before="0" w:beforeAutospacing="0" w:after="0" w:afterAutospacing="0"/>
        <w:ind w:firstLine="709"/>
        <w:jc w:val="both"/>
      </w:pPr>
    </w:p>
    <w:p w14:paraId="2613F9C7" w14:textId="1E591C9D" w:rsidR="005D0AFF" w:rsidRPr="00D73D90" w:rsidRDefault="00070A6A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  <w:rPr>
          <w:szCs w:val="28"/>
        </w:rPr>
      </w:pPr>
      <w:bookmarkStart w:id="8" w:name="_Ref95827063"/>
      <w:r w:rsidRPr="00D73D90">
        <w:t xml:space="preserve">2.16. </w:t>
      </w:r>
      <w:r w:rsidR="005D0AFF" w:rsidRPr="00D73D90">
        <w:t>У разі наявності шкоди, завданої учасникам ринку</w:t>
      </w:r>
      <w:r w:rsidR="0089734F" w:rsidRPr="00D73D90">
        <w:t xml:space="preserve"> внаслідок вчинення правопорушення, чи додаткової вигоди, отриманої порушником внаслідок вчинення порушення, </w:t>
      </w:r>
      <w:r w:rsidR="6E66DA9D" w:rsidRPr="00D73D90">
        <w:t>та можливості їх визначення, НКРЕКП для цілей обрахунку по</w:t>
      </w:r>
      <w:r w:rsidR="04661F4D" w:rsidRPr="00D73D90">
        <w:t xml:space="preserve">чаткового розміру </w:t>
      </w:r>
      <w:r w:rsidR="00DC1279" w:rsidRPr="00D73D90">
        <w:t xml:space="preserve">штрафу </w:t>
      </w:r>
      <w:r w:rsidR="04661F4D" w:rsidRPr="00D73D90">
        <w:t xml:space="preserve">застосовує </w:t>
      </w:r>
      <w:r w:rsidR="00F5308F">
        <w:t xml:space="preserve">такі </w:t>
      </w:r>
      <w:r w:rsidR="04661F4D" w:rsidRPr="00D73D90">
        <w:t>коефіцієнти</w:t>
      </w:r>
      <w:r w:rsidR="00D11207">
        <w:t>:</w:t>
      </w:r>
      <w:r w:rsidR="766822EF" w:rsidRPr="00D73D90">
        <w:t xml:space="preserve"> </w:t>
      </w:r>
      <w:bookmarkEnd w:id="8"/>
    </w:p>
    <w:p w14:paraId="3498B7F3" w14:textId="77777777" w:rsidR="003F2A4D" w:rsidRPr="00D73D90" w:rsidRDefault="003F2A4D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  <w:jc w:val="right"/>
        <w:rPr>
          <w:szCs w:val="28"/>
        </w:rPr>
      </w:pPr>
    </w:p>
    <w:p w14:paraId="20344A5D" w14:textId="5BAB8288" w:rsidR="00703281" w:rsidRPr="00D73D90" w:rsidRDefault="00703281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  <w:jc w:val="right"/>
      </w:pPr>
    </w:p>
    <w:tbl>
      <w:tblPr>
        <w:tblStyle w:val="af7"/>
        <w:tblW w:w="507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7047"/>
        <w:gridCol w:w="2729"/>
      </w:tblGrid>
      <w:tr w:rsidR="008E65E7" w:rsidRPr="00D73D90" w14:paraId="1E705CBD" w14:textId="77777777" w:rsidTr="006D01C3">
        <w:trPr>
          <w:trHeight w:val="20"/>
          <w:tblHeader/>
        </w:trPr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FCC01" w14:textId="66387B00" w:rsidR="00936D52" w:rsidRPr="00FD68CE" w:rsidRDefault="00936D52" w:rsidP="00D5557A">
            <w:pPr>
              <w:pStyle w:val="rvps2"/>
              <w:spacing w:before="0" w:beforeAutospacing="0" w:after="0" w:afterAutospacing="0"/>
              <w:ind w:firstLine="709"/>
              <w:jc w:val="center"/>
              <w:rPr>
                <w:rFonts w:eastAsiaTheme="minorEastAsia"/>
                <w:bCs/>
                <w:sz w:val="28"/>
                <w:szCs w:val="28"/>
              </w:rPr>
            </w:pPr>
            <w:bookmarkStart w:id="9" w:name="_III._Коригування_розміру"/>
            <w:bookmarkEnd w:id="9"/>
            <w:r w:rsidRPr="00FD68CE">
              <w:rPr>
                <w:rFonts w:eastAsiaTheme="minorEastAsia"/>
                <w:bCs/>
                <w:sz w:val="28"/>
                <w:szCs w:val="28"/>
              </w:rPr>
              <w:t>Розмір завданої шкоди / отриманої додаткової вигоди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1083" w14:textId="3A380500" w:rsidR="00936D52" w:rsidRPr="00FD68CE" w:rsidRDefault="00936D52" w:rsidP="00D5557A">
            <w:pPr>
              <w:pStyle w:val="rvps2"/>
              <w:spacing w:before="0" w:beforeAutospacing="0" w:after="0" w:afterAutospacing="0"/>
              <w:ind w:firstLine="709"/>
              <w:jc w:val="center"/>
              <w:rPr>
                <w:rFonts w:eastAsiaTheme="minorEastAsia"/>
                <w:bCs/>
                <w:sz w:val="28"/>
                <w:szCs w:val="28"/>
              </w:rPr>
            </w:pPr>
            <w:r w:rsidRPr="00FD68CE">
              <w:rPr>
                <w:rFonts w:eastAsiaTheme="minorEastAsia"/>
                <w:bCs/>
                <w:sz w:val="28"/>
                <w:szCs w:val="28"/>
              </w:rPr>
              <w:t>Коефіцієнт</w:t>
            </w:r>
          </w:p>
        </w:tc>
      </w:tr>
      <w:tr w:rsidR="008E65E7" w:rsidRPr="00D73D90" w14:paraId="76D30396" w14:textId="77777777" w:rsidTr="006D01C3">
        <w:trPr>
          <w:trHeight w:val="20"/>
        </w:trPr>
        <w:tc>
          <w:tcPr>
            <w:tcW w:w="7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A28EC2" w14:textId="5DBB90E4" w:rsidR="00936D52" w:rsidRPr="00D73D90" w:rsidRDefault="00936D52" w:rsidP="00D11207">
            <w:pPr>
              <w:pStyle w:val="rvps2"/>
              <w:spacing w:before="0" w:beforeAutospacing="0" w:after="0" w:afterAutospacing="0"/>
              <w:ind w:firstLine="709"/>
              <w:rPr>
                <w:rFonts w:eastAsiaTheme="minorEastAsia"/>
                <w:sz w:val="28"/>
                <w:szCs w:val="28"/>
                <w:highlight w:val="yellow"/>
              </w:rPr>
            </w:pPr>
            <w:r w:rsidRPr="00D73D90">
              <w:rPr>
                <w:rFonts w:eastAsiaTheme="minorEastAsia"/>
                <w:sz w:val="28"/>
                <w:szCs w:val="28"/>
              </w:rPr>
              <w:t>Шкода</w:t>
            </w:r>
            <w:r w:rsidR="00764FAB" w:rsidRPr="00D73D90">
              <w:rPr>
                <w:rFonts w:eastAsiaTheme="minorEastAsia"/>
                <w:sz w:val="28"/>
                <w:szCs w:val="28"/>
              </w:rPr>
              <w:t xml:space="preserve">/додаткова вигода </w:t>
            </w:r>
            <w:r w:rsidRPr="00D73D90">
              <w:rPr>
                <w:rFonts w:eastAsiaTheme="minorEastAsia"/>
                <w:sz w:val="28"/>
                <w:szCs w:val="28"/>
              </w:rPr>
              <w:t>відсутня (чи її розрахунок неможливий)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4B88FD" w14:textId="77777777" w:rsidR="00936D52" w:rsidRPr="00D73D90" w:rsidRDefault="00936D52" w:rsidP="00D5557A">
            <w:pPr>
              <w:pStyle w:val="rvps2"/>
              <w:spacing w:before="0" w:beforeAutospacing="0" w:after="0" w:afterAutospacing="0"/>
              <w:ind w:firstLine="709"/>
              <w:jc w:val="center"/>
              <w:rPr>
                <w:rFonts w:eastAsiaTheme="minorEastAsia"/>
                <w:sz w:val="28"/>
                <w:szCs w:val="28"/>
              </w:rPr>
            </w:pPr>
            <w:r w:rsidRPr="00D73D90">
              <w:rPr>
                <w:rFonts w:eastAsiaTheme="minorEastAsia"/>
                <w:sz w:val="28"/>
                <w:szCs w:val="28"/>
              </w:rPr>
              <w:t>1</w:t>
            </w:r>
          </w:p>
        </w:tc>
      </w:tr>
      <w:tr w:rsidR="008E65E7" w:rsidRPr="00D73D90" w14:paraId="49F8E969" w14:textId="77777777" w:rsidTr="006D01C3">
        <w:trPr>
          <w:trHeight w:val="20"/>
        </w:trPr>
        <w:tc>
          <w:tcPr>
            <w:tcW w:w="7056" w:type="dxa"/>
            <w:tcBorders>
              <w:left w:val="single" w:sz="4" w:space="0" w:color="auto"/>
              <w:right w:val="single" w:sz="4" w:space="0" w:color="auto"/>
            </w:tcBorders>
          </w:tcPr>
          <w:p w14:paraId="183D7BBE" w14:textId="26E8E24E" w:rsidR="00936D52" w:rsidRPr="00D73D90" w:rsidRDefault="00936D52" w:rsidP="00D5557A">
            <w:pPr>
              <w:pStyle w:val="rvps2"/>
              <w:spacing w:before="0" w:beforeAutospacing="0" w:after="0" w:afterAutospacing="0"/>
              <w:ind w:firstLine="709"/>
              <w:rPr>
                <w:rFonts w:eastAsiaTheme="minorEastAsia"/>
                <w:sz w:val="28"/>
                <w:szCs w:val="28"/>
              </w:rPr>
            </w:pPr>
            <w:r w:rsidRPr="00D73D90">
              <w:rPr>
                <w:rFonts w:eastAsiaTheme="minorEastAsia"/>
                <w:sz w:val="28"/>
                <w:szCs w:val="28"/>
              </w:rPr>
              <w:t xml:space="preserve">від 1 </w:t>
            </w:r>
            <w:r w:rsidR="00D11207">
              <w:rPr>
                <w:rFonts w:eastAsiaTheme="minorEastAsia"/>
                <w:sz w:val="28"/>
                <w:szCs w:val="28"/>
              </w:rPr>
              <w:t xml:space="preserve">грн </w:t>
            </w:r>
            <w:r w:rsidRPr="00D73D90">
              <w:rPr>
                <w:rFonts w:eastAsiaTheme="minorEastAsia"/>
                <w:sz w:val="28"/>
                <w:szCs w:val="28"/>
              </w:rPr>
              <w:t>до 1 000 000 грн</w:t>
            </w:r>
          </w:p>
        </w:tc>
        <w:tc>
          <w:tcPr>
            <w:tcW w:w="2730" w:type="dxa"/>
            <w:tcBorders>
              <w:left w:val="single" w:sz="4" w:space="0" w:color="auto"/>
              <w:right w:val="single" w:sz="4" w:space="0" w:color="auto"/>
            </w:tcBorders>
          </w:tcPr>
          <w:p w14:paraId="09C0F162" w14:textId="77777777" w:rsidR="00936D52" w:rsidRPr="00D73D90" w:rsidRDefault="00936D52" w:rsidP="00D5557A">
            <w:pPr>
              <w:pStyle w:val="rvps2"/>
              <w:spacing w:before="0" w:beforeAutospacing="0" w:after="0" w:afterAutospacing="0"/>
              <w:ind w:firstLine="709"/>
              <w:jc w:val="center"/>
              <w:rPr>
                <w:rFonts w:eastAsiaTheme="minorEastAsia"/>
                <w:sz w:val="28"/>
                <w:szCs w:val="28"/>
              </w:rPr>
            </w:pPr>
            <w:r w:rsidRPr="00D73D90">
              <w:rPr>
                <w:rFonts w:eastAsiaTheme="minorEastAsia"/>
                <w:sz w:val="28"/>
                <w:szCs w:val="28"/>
              </w:rPr>
              <w:t>1.1</w:t>
            </w:r>
          </w:p>
        </w:tc>
      </w:tr>
      <w:tr w:rsidR="008E65E7" w:rsidRPr="00D73D90" w14:paraId="6E8DA9F1" w14:textId="77777777" w:rsidTr="006D01C3">
        <w:trPr>
          <w:trHeight w:val="20"/>
        </w:trPr>
        <w:tc>
          <w:tcPr>
            <w:tcW w:w="7056" w:type="dxa"/>
            <w:tcBorders>
              <w:left w:val="single" w:sz="4" w:space="0" w:color="auto"/>
              <w:right w:val="single" w:sz="4" w:space="0" w:color="auto"/>
            </w:tcBorders>
          </w:tcPr>
          <w:p w14:paraId="6D1F2C72" w14:textId="4F3E902B" w:rsidR="00936D52" w:rsidRPr="00D73D90" w:rsidRDefault="00936D52" w:rsidP="00D5557A">
            <w:pPr>
              <w:pStyle w:val="rvps2"/>
              <w:spacing w:before="0" w:beforeAutospacing="0" w:after="0" w:afterAutospacing="0"/>
              <w:ind w:firstLine="709"/>
              <w:rPr>
                <w:rFonts w:eastAsiaTheme="minorEastAsia"/>
                <w:sz w:val="28"/>
                <w:szCs w:val="28"/>
              </w:rPr>
            </w:pPr>
            <w:r w:rsidRPr="00D73D90">
              <w:rPr>
                <w:rFonts w:eastAsiaTheme="minorEastAsia"/>
                <w:sz w:val="28"/>
                <w:szCs w:val="28"/>
              </w:rPr>
              <w:t xml:space="preserve">від 1 000 001 </w:t>
            </w:r>
            <w:r w:rsidR="00D11207">
              <w:rPr>
                <w:rFonts w:eastAsiaTheme="minorEastAsia"/>
                <w:sz w:val="28"/>
                <w:szCs w:val="28"/>
              </w:rPr>
              <w:t xml:space="preserve">грн </w:t>
            </w:r>
            <w:r w:rsidRPr="00D73D90">
              <w:rPr>
                <w:rFonts w:eastAsiaTheme="minorEastAsia"/>
                <w:sz w:val="28"/>
                <w:szCs w:val="28"/>
              </w:rPr>
              <w:t xml:space="preserve">до </w:t>
            </w:r>
            <w:r w:rsidR="009260FA" w:rsidRPr="00D73D90">
              <w:rPr>
                <w:rFonts w:eastAsiaTheme="minorEastAsia"/>
                <w:sz w:val="28"/>
                <w:szCs w:val="28"/>
              </w:rPr>
              <w:t xml:space="preserve">5 </w:t>
            </w:r>
            <w:r w:rsidRPr="00D73D90">
              <w:rPr>
                <w:rFonts w:eastAsiaTheme="minorEastAsia"/>
                <w:sz w:val="28"/>
                <w:szCs w:val="28"/>
              </w:rPr>
              <w:t>000 000 грн</w:t>
            </w:r>
          </w:p>
        </w:tc>
        <w:tc>
          <w:tcPr>
            <w:tcW w:w="2730" w:type="dxa"/>
            <w:tcBorders>
              <w:left w:val="single" w:sz="4" w:space="0" w:color="auto"/>
              <w:right w:val="single" w:sz="4" w:space="0" w:color="auto"/>
            </w:tcBorders>
          </w:tcPr>
          <w:p w14:paraId="5FF9004E" w14:textId="77777777" w:rsidR="00936D52" w:rsidRPr="00D73D90" w:rsidRDefault="00936D52" w:rsidP="00D5557A">
            <w:pPr>
              <w:pStyle w:val="rvps2"/>
              <w:spacing w:before="0" w:beforeAutospacing="0" w:after="0" w:afterAutospacing="0"/>
              <w:ind w:firstLine="709"/>
              <w:jc w:val="center"/>
              <w:rPr>
                <w:rFonts w:eastAsiaTheme="minorEastAsia"/>
                <w:sz w:val="28"/>
                <w:szCs w:val="28"/>
              </w:rPr>
            </w:pPr>
            <w:r w:rsidRPr="00D73D90">
              <w:rPr>
                <w:rFonts w:eastAsiaTheme="minorEastAsia"/>
                <w:sz w:val="28"/>
                <w:szCs w:val="28"/>
              </w:rPr>
              <w:t>1.2</w:t>
            </w:r>
          </w:p>
        </w:tc>
      </w:tr>
      <w:tr w:rsidR="008E65E7" w:rsidRPr="00D73D90" w14:paraId="0865AC32" w14:textId="77777777" w:rsidTr="006D01C3">
        <w:trPr>
          <w:trHeight w:val="20"/>
        </w:trPr>
        <w:tc>
          <w:tcPr>
            <w:tcW w:w="7056" w:type="dxa"/>
            <w:tcBorders>
              <w:left w:val="single" w:sz="4" w:space="0" w:color="auto"/>
              <w:right w:val="single" w:sz="4" w:space="0" w:color="auto"/>
            </w:tcBorders>
          </w:tcPr>
          <w:p w14:paraId="4BBD7B2F" w14:textId="2E2DA68D" w:rsidR="00936D52" w:rsidRPr="00D73D90" w:rsidRDefault="00936D52" w:rsidP="00D5557A">
            <w:pPr>
              <w:pStyle w:val="rvps2"/>
              <w:spacing w:before="0" w:beforeAutospacing="0" w:after="0" w:afterAutospacing="0"/>
              <w:ind w:firstLine="709"/>
              <w:rPr>
                <w:rFonts w:eastAsiaTheme="minorEastAsia"/>
                <w:sz w:val="28"/>
                <w:szCs w:val="28"/>
              </w:rPr>
            </w:pPr>
            <w:r w:rsidRPr="00D73D90">
              <w:rPr>
                <w:rFonts w:eastAsiaTheme="minorEastAsia"/>
                <w:sz w:val="28"/>
                <w:szCs w:val="28"/>
              </w:rPr>
              <w:t xml:space="preserve">від </w:t>
            </w:r>
            <w:r w:rsidR="009260FA" w:rsidRPr="00D73D90">
              <w:rPr>
                <w:rFonts w:eastAsiaTheme="minorEastAsia"/>
                <w:sz w:val="28"/>
                <w:szCs w:val="28"/>
              </w:rPr>
              <w:t xml:space="preserve">5 </w:t>
            </w:r>
            <w:r w:rsidRPr="00D73D90">
              <w:rPr>
                <w:rFonts w:eastAsiaTheme="minorEastAsia"/>
                <w:sz w:val="28"/>
                <w:szCs w:val="28"/>
              </w:rPr>
              <w:t xml:space="preserve">000 001 </w:t>
            </w:r>
            <w:r w:rsidR="00D11207">
              <w:rPr>
                <w:rFonts w:eastAsiaTheme="minorEastAsia"/>
                <w:sz w:val="28"/>
                <w:szCs w:val="28"/>
              </w:rPr>
              <w:t xml:space="preserve">грн </w:t>
            </w:r>
            <w:r w:rsidRPr="00D73D90">
              <w:rPr>
                <w:rFonts w:eastAsiaTheme="minorEastAsia"/>
                <w:sz w:val="28"/>
                <w:szCs w:val="28"/>
              </w:rPr>
              <w:t xml:space="preserve">до </w:t>
            </w:r>
            <w:r w:rsidR="009260FA" w:rsidRPr="00D73D90">
              <w:rPr>
                <w:rFonts w:eastAsiaTheme="minorEastAsia"/>
                <w:sz w:val="28"/>
                <w:szCs w:val="28"/>
              </w:rPr>
              <w:t>1</w:t>
            </w:r>
            <w:r w:rsidR="002B2FD3" w:rsidRPr="00D73D90">
              <w:rPr>
                <w:rFonts w:eastAsiaTheme="minorEastAsia"/>
                <w:sz w:val="28"/>
                <w:szCs w:val="28"/>
              </w:rPr>
              <w:t>0</w:t>
            </w:r>
            <w:r w:rsidR="009260FA" w:rsidRPr="00D73D90">
              <w:rPr>
                <w:rFonts w:eastAsiaTheme="minorEastAsia"/>
                <w:sz w:val="28"/>
                <w:szCs w:val="28"/>
              </w:rPr>
              <w:t xml:space="preserve"> </w:t>
            </w:r>
            <w:r w:rsidRPr="00D73D90">
              <w:rPr>
                <w:rFonts w:eastAsiaTheme="minorEastAsia"/>
                <w:sz w:val="28"/>
                <w:szCs w:val="28"/>
              </w:rPr>
              <w:t>000 000 грн</w:t>
            </w:r>
          </w:p>
        </w:tc>
        <w:tc>
          <w:tcPr>
            <w:tcW w:w="2730" w:type="dxa"/>
            <w:tcBorders>
              <w:left w:val="single" w:sz="4" w:space="0" w:color="auto"/>
              <w:right w:val="single" w:sz="4" w:space="0" w:color="auto"/>
            </w:tcBorders>
          </w:tcPr>
          <w:p w14:paraId="3F2BA4FF" w14:textId="77777777" w:rsidR="00936D52" w:rsidRPr="00D73D90" w:rsidRDefault="00936D52" w:rsidP="00D5557A">
            <w:pPr>
              <w:pStyle w:val="rvps2"/>
              <w:spacing w:before="0" w:beforeAutospacing="0" w:after="0" w:afterAutospacing="0"/>
              <w:ind w:firstLine="709"/>
              <w:jc w:val="center"/>
              <w:rPr>
                <w:rFonts w:eastAsiaTheme="minorEastAsia"/>
                <w:sz w:val="28"/>
                <w:szCs w:val="28"/>
              </w:rPr>
            </w:pPr>
            <w:r w:rsidRPr="00D73D90">
              <w:rPr>
                <w:rFonts w:eastAsiaTheme="minorEastAsia"/>
                <w:sz w:val="28"/>
                <w:szCs w:val="28"/>
              </w:rPr>
              <w:t>1.3</w:t>
            </w:r>
          </w:p>
        </w:tc>
      </w:tr>
      <w:tr w:rsidR="008E65E7" w:rsidRPr="00D73D90" w14:paraId="04EB06DF" w14:textId="77777777" w:rsidTr="006D01C3">
        <w:trPr>
          <w:trHeight w:val="20"/>
        </w:trPr>
        <w:tc>
          <w:tcPr>
            <w:tcW w:w="7056" w:type="dxa"/>
            <w:tcBorders>
              <w:left w:val="single" w:sz="4" w:space="0" w:color="auto"/>
              <w:right w:val="single" w:sz="4" w:space="0" w:color="auto"/>
            </w:tcBorders>
          </w:tcPr>
          <w:p w14:paraId="3F8BC0AC" w14:textId="285B3C67" w:rsidR="00936D52" w:rsidRPr="00D73D90" w:rsidRDefault="00936D52" w:rsidP="00D5557A">
            <w:pPr>
              <w:pStyle w:val="rvps2"/>
              <w:spacing w:before="0" w:beforeAutospacing="0" w:after="0" w:afterAutospacing="0"/>
              <w:ind w:firstLine="709"/>
              <w:rPr>
                <w:rFonts w:eastAsiaTheme="minorEastAsia"/>
                <w:sz w:val="28"/>
                <w:szCs w:val="28"/>
              </w:rPr>
            </w:pPr>
            <w:r w:rsidRPr="00D73D90">
              <w:rPr>
                <w:rFonts w:eastAsiaTheme="minorEastAsia"/>
                <w:sz w:val="28"/>
                <w:szCs w:val="28"/>
              </w:rPr>
              <w:t xml:space="preserve">від </w:t>
            </w:r>
            <w:r w:rsidR="009260FA" w:rsidRPr="00D73D90">
              <w:rPr>
                <w:rFonts w:eastAsiaTheme="minorEastAsia"/>
                <w:sz w:val="28"/>
                <w:szCs w:val="28"/>
              </w:rPr>
              <w:t>1</w:t>
            </w:r>
            <w:r w:rsidR="002B2FD3" w:rsidRPr="00D73D90">
              <w:rPr>
                <w:rFonts w:eastAsiaTheme="minorEastAsia"/>
                <w:sz w:val="28"/>
                <w:szCs w:val="28"/>
              </w:rPr>
              <w:t>0</w:t>
            </w:r>
            <w:r w:rsidR="009260FA" w:rsidRPr="00D73D90">
              <w:rPr>
                <w:rFonts w:eastAsiaTheme="minorEastAsia"/>
                <w:sz w:val="28"/>
                <w:szCs w:val="28"/>
              </w:rPr>
              <w:t xml:space="preserve"> </w:t>
            </w:r>
            <w:r w:rsidRPr="00D73D90">
              <w:rPr>
                <w:rFonts w:eastAsiaTheme="minorEastAsia"/>
                <w:sz w:val="28"/>
                <w:szCs w:val="28"/>
              </w:rPr>
              <w:t xml:space="preserve">000 001 </w:t>
            </w:r>
            <w:r w:rsidR="00D11207">
              <w:rPr>
                <w:rFonts w:eastAsiaTheme="minorEastAsia"/>
                <w:sz w:val="28"/>
                <w:szCs w:val="28"/>
              </w:rPr>
              <w:t xml:space="preserve">грн </w:t>
            </w:r>
            <w:r w:rsidRPr="00D73D90">
              <w:rPr>
                <w:rFonts w:eastAsiaTheme="minorEastAsia"/>
                <w:sz w:val="28"/>
                <w:szCs w:val="28"/>
              </w:rPr>
              <w:t xml:space="preserve">до </w:t>
            </w:r>
            <w:r w:rsidR="009260FA" w:rsidRPr="00D73D90">
              <w:rPr>
                <w:rFonts w:eastAsiaTheme="minorEastAsia"/>
                <w:sz w:val="28"/>
                <w:szCs w:val="28"/>
              </w:rPr>
              <w:t>20</w:t>
            </w:r>
            <w:r w:rsidR="000D6E45" w:rsidRPr="00D73D90">
              <w:rPr>
                <w:rFonts w:eastAsiaTheme="minorEastAsia"/>
                <w:sz w:val="28"/>
                <w:szCs w:val="28"/>
              </w:rPr>
              <w:t>0</w:t>
            </w:r>
            <w:r w:rsidR="009260FA" w:rsidRPr="00D73D90">
              <w:rPr>
                <w:rFonts w:eastAsiaTheme="minorEastAsia"/>
                <w:sz w:val="28"/>
                <w:szCs w:val="28"/>
              </w:rPr>
              <w:t xml:space="preserve"> </w:t>
            </w:r>
            <w:r w:rsidRPr="00D73D90">
              <w:rPr>
                <w:rFonts w:eastAsiaTheme="minorEastAsia"/>
                <w:sz w:val="28"/>
                <w:szCs w:val="28"/>
              </w:rPr>
              <w:t>000 000 грн</w:t>
            </w:r>
          </w:p>
        </w:tc>
        <w:tc>
          <w:tcPr>
            <w:tcW w:w="2730" w:type="dxa"/>
            <w:tcBorders>
              <w:left w:val="single" w:sz="4" w:space="0" w:color="auto"/>
              <w:right w:val="single" w:sz="4" w:space="0" w:color="auto"/>
            </w:tcBorders>
          </w:tcPr>
          <w:p w14:paraId="6F6B5D66" w14:textId="77777777" w:rsidR="00936D52" w:rsidRPr="00D73D90" w:rsidRDefault="00936D52" w:rsidP="00D5557A">
            <w:pPr>
              <w:pStyle w:val="rvps2"/>
              <w:spacing w:before="0" w:beforeAutospacing="0" w:after="0" w:afterAutospacing="0"/>
              <w:ind w:firstLine="709"/>
              <w:jc w:val="center"/>
              <w:rPr>
                <w:rFonts w:eastAsiaTheme="minorEastAsia"/>
                <w:sz w:val="28"/>
                <w:szCs w:val="28"/>
              </w:rPr>
            </w:pPr>
            <w:r w:rsidRPr="00D73D90">
              <w:rPr>
                <w:rFonts w:eastAsiaTheme="minorEastAsia"/>
                <w:sz w:val="28"/>
                <w:szCs w:val="28"/>
              </w:rPr>
              <w:t>1.4</w:t>
            </w:r>
          </w:p>
        </w:tc>
      </w:tr>
      <w:tr w:rsidR="008E65E7" w:rsidRPr="00D73D90" w14:paraId="3264F1F6" w14:textId="77777777" w:rsidTr="006D01C3">
        <w:trPr>
          <w:trHeight w:val="20"/>
        </w:trPr>
        <w:tc>
          <w:tcPr>
            <w:tcW w:w="7056" w:type="dxa"/>
            <w:tcBorders>
              <w:left w:val="single" w:sz="4" w:space="0" w:color="auto"/>
              <w:right w:val="single" w:sz="4" w:space="0" w:color="auto"/>
            </w:tcBorders>
          </w:tcPr>
          <w:p w14:paraId="47735361" w14:textId="4F28F257" w:rsidR="00936D52" w:rsidRPr="00D73D90" w:rsidRDefault="00936D52" w:rsidP="00D5557A">
            <w:pPr>
              <w:pStyle w:val="rvps2"/>
              <w:spacing w:before="0" w:beforeAutospacing="0" w:after="0" w:afterAutospacing="0"/>
              <w:ind w:firstLine="709"/>
              <w:rPr>
                <w:rFonts w:eastAsiaTheme="minorEastAsia"/>
                <w:sz w:val="28"/>
                <w:szCs w:val="28"/>
              </w:rPr>
            </w:pPr>
            <w:r w:rsidRPr="00D73D90">
              <w:rPr>
                <w:rFonts w:eastAsiaTheme="minorEastAsia"/>
                <w:sz w:val="28"/>
                <w:szCs w:val="28"/>
              </w:rPr>
              <w:t xml:space="preserve">від </w:t>
            </w:r>
            <w:r w:rsidR="009260FA" w:rsidRPr="00D73D90">
              <w:rPr>
                <w:rFonts w:eastAsiaTheme="minorEastAsia"/>
                <w:sz w:val="28"/>
                <w:szCs w:val="28"/>
              </w:rPr>
              <w:t>20</w:t>
            </w:r>
            <w:r w:rsidR="000D6E45" w:rsidRPr="00D73D90">
              <w:rPr>
                <w:rFonts w:eastAsiaTheme="minorEastAsia"/>
                <w:sz w:val="28"/>
                <w:szCs w:val="28"/>
              </w:rPr>
              <w:t>0</w:t>
            </w:r>
            <w:r w:rsidR="009260FA" w:rsidRPr="00D73D90">
              <w:rPr>
                <w:rFonts w:eastAsiaTheme="minorEastAsia"/>
                <w:sz w:val="28"/>
                <w:szCs w:val="28"/>
              </w:rPr>
              <w:t xml:space="preserve"> </w:t>
            </w:r>
            <w:r w:rsidRPr="00D73D90">
              <w:rPr>
                <w:rFonts w:eastAsiaTheme="minorEastAsia"/>
                <w:sz w:val="28"/>
                <w:szCs w:val="28"/>
              </w:rPr>
              <w:t xml:space="preserve">000 001 </w:t>
            </w:r>
            <w:r w:rsidR="00D11207">
              <w:rPr>
                <w:rFonts w:eastAsiaTheme="minorEastAsia"/>
                <w:sz w:val="28"/>
                <w:szCs w:val="28"/>
              </w:rPr>
              <w:t xml:space="preserve">грн </w:t>
            </w:r>
            <w:r w:rsidRPr="00D73D90">
              <w:rPr>
                <w:rFonts w:eastAsiaTheme="minorEastAsia"/>
                <w:sz w:val="28"/>
                <w:szCs w:val="28"/>
              </w:rPr>
              <w:t xml:space="preserve">до </w:t>
            </w:r>
            <w:r w:rsidR="000D6E45" w:rsidRPr="00D73D90">
              <w:rPr>
                <w:rFonts w:eastAsiaTheme="minorEastAsia"/>
                <w:sz w:val="28"/>
                <w:szCs w:val="28"/>
              </w:rPr>
              <w:t xml:space="preserve">400 </w:t>
            </w:r>
            <w:r w:rsidRPr="00D73D90">
              <w:rPr>
                <w:rFonts w:eastAsiaTheme="minorEastAsia"/>
                <w:sz w:val="28"/>
                <w:szCs w:val="28"/>
              </w:rPr>
              <w:t>000 000 грн</w:t>
            </w:r>
          </w:p>
        </w:tc>
        <w:tc>
          <w:tcPr>
            <w:tcW w:w="2730" w:type="dxa"/>
            <w:tcBorders>
              <w:left w:val="single" w:sz="4" w:space="0" w:color="auto"/>
              <w:right w:val="single" w:sz="4" w:space="0" w:color="auto"/>
            </w:tcBorders>
          </w:tcPr>
          <w:p w14:paraId="2E529D2F" w14:textId="77777777" w:rsidR="00936D52" w:rsidRPr="00D73D90" w:rsidRDefault="00936D52" w:rsidP="00D5557A">
            <w:pPr>
              <w:pStyle w:val="rvps2"/>
              <w:spacing w:before="0" w:beforeAutospacing="0" w:after="0" w:afterAutospacing="0"/>
              <w:ind w:firstLine="709"/>
              <w:jc w:val="center"/>
              <w:rPr>
                <w:rFonts w:eastAsiaTheme="minorEastAsia"/>
                <w:sz w:val="28"/>
                <w:szCs w:val="28"/>
              </w:rPr>
            </w:pPr>
            <w:r w:rsidRPr="00D73D90">
              <w:rPr>
                <w:rFonts w:eastAsiaTheme="minorEastAsia"/>
                <w:sz w:val="28"/>
                <w:szCs w:val="28"/>
              </w:rPr>
              <w:t>1.5</w:t>
            </w:r>
          </w:p>
        </w:tc>
      </w:tr>
      <w:tr w:rsidR="008E65E7" w:rsidRPr="00D73D90" w14:paraId="6DFB9C1E" w14:textId="77777777" w:rsidTr="006D01C3">
        <w:trPr>
          <w:trHeight w:val="20"/>
        </w:trPr>
        <w:tc>
          <w:tcPr>
            <w:tcW w:w="7056" w:type="dxa"/>
            <w:tcBorders>
              <w:left w:val="single" w:sz="4" w:space="0" w:color="auto"/>
              <w:right w:val="single" w:sz="4" w:space="0" w:color="auto"/>
            </w:tcBorders>
          </w:tcPr>
          <w:p w14:paraId="65A334B2" w14:textId="70E5D2E9" w:rsidR="00936D52" w:rsidRPr="00D73D90" w:rsidRDefault="00936D52" w:rsidP="00D5557A">
            <w:pPr>
              <w:pStyle w:val="rvps2"/>
              <w:spacing w:before="0" w:beforeAutospacing="0" w:after="0" w:afterAutospacing="0"/>
              <w:ind w:firstLine="709"/>
              <w:rPr>
                <w:rFonts w:eastAsiaTheme="minorEastAsia"/>
                <w:sz w:val="28"/>
                <w:szCs w:val="28"/>
              </w:rPr>
            </w:pPr>
            <w:r w:rsidRPr="00D73D90">
              <w:rPr>
                <w:rFonts w:eastAsiaTheme="minorEastAsia"/>
                <w:sz w:val="28"/>
                <w:szCs w:val="28"/>
              </w:rPr>
              <w:t xml:space="preserve">від </w:t>
            </w:r>
            <w:r w:rsidR="000D6E45" w:rsidRPr="00D73D90">
              <w:rPr>
                <w:rFonts w:eastAsiaTheme="minorEastAsia"/>
                <w:sz w:val="28"/>
                <w:szCs w:val="28"/>
              </w:rPr>
              <w:t xml:space="preserve">400 </w:t>
            </w:r>
            <w:r w:rsidRPr="00D73D90">
              <w:rPr>
                <w:rFonts w:eastAsiaTheme="minorEastAsia"/>
                <w:sz w:val="28"/>
                <w:szCs w:val="28"/>
              </w:rPr>
              <w:t xml:space="preserve">000 001 </w:t>
            </w:r>
            <w:r w:rsidR="00D11207">
              <w:rPr>
                <w:rFonts w:eastAsiaTheme="minorEastAsia"/>
                <w:sz w:val="28"/>
                <w:szCs w:val="28"/>
              </w:rPr>
              <w:t xml:space="preserve">грн </w:t>
            </w:r>
            <w:r w:rsidRPr="00D73D90">
              <w:rPr>
                <w:rFonts w:eastAsiaTheme="minorEastAsia"/>
                <w:sz w:val="28"/>
                <w:szCs w:val="28"/>
              </w:rPr>
              <w:t>до 6</w:t>
            </w:r>
            <w:r w:rsidR="006536A1" w:rsidRPr="00D73D90">
              <w:rPr>
                <w:rFonts w:eastAsiaTheme="minorEastAsia"/>
                <w:sz w:val="28"/>
                <w:szCs w:val="28"/>
              </w:rPr>
              <w:t>0</w:t>
            </w:r>
            <w:r w:rsidR="000D6E45" w:rsidRPr="00D73D90">
              <w:rPr>
                <w:rFonts w:eastAsiaTheme="minorEastAsia"/>
                <w:sz w:val="28"/>
                <w:szCs w:val="28"/>
              </w:rPr>
              <w:t>0</w:t>
            </w:r>
            <w:r w:rsidRPr="00D73D90">
              <w:rPr>
                <w:rFonts w:eastAsiaTheme="minorEastAsia"/>
                <w:sz w:val="28"/>
                <w:szCs w:val="28"/>
              </w:rPr>
              <w:t xml:space="preserve"> 000 000 грн</w:t>
            </w:r>
          </w:p>
        </w:tc>
        <w:tc>
          <w:tcPr>
            <w:tcW w:w="2730" w:type="dxa"/>
            <w:tcBorders>
              <w:left w:val="single" w:sz="4" w:space="0" w:color="auto"/>
              <w:right w:val="single" w:sz="4" w:space="0" w:color="auto"/>
            </w:tcBorders>
          </w:tcPr>
          <w:p w14:paraId="412971B2" w14:textId="77777777" w:rsidR="00936D52" w:rsidRPr="00D73D90" w:rsidRDefault="00936D52" w:rsidP="00D5557A">
            <w:pPr>
              <w:pStyle w:val="rvps2"/>
              <w:spacing w:before="0" w:beforeAutospacing="0" w:after="0" w:afterAutospacing="0"/>
              <w:ind w:firstLine="709"/>
              <w:jc w:val="center"/>
              <w:rPr>
                <w:rFonts w:eastAsiaTheme="minorEastAsia"/>
                <w:sz w:val="28"/>
                <w:szCs w:val="28"/>
              </w:rPr>
            </w:pPr>
            <w:r w:rsidRPr="00D73D90">
              <w:rPr>
                <w:rFonts w:eastAsiaTheme="minorEastAsia"/>
                <w:sz w:val="28"/>
                <w:szCs w:val="28"/>
              </w:rPr>
              <w:t>1.6</w:t>
            </w:r>
          </w:p>
        </w:tc>
      </w:tr>
      <w:tr w:rsidR="008E65E7" w:rsidRPr="00D73D90" w14:paraId="21F1CC50" w14:textId="77777777" w:rsidTr="006D01C3">
        <w:trPr>
          <w:trHeight w:val="20"/>
        </w:trPr>
        <w:tc>
          <w:tcPr>
            <w:tcW w:w="7056" w:type="dxa"/>
            <w:tcBorders>
              <w:left w:val="single" w:sz="4" w:space="0" w:color="auto"/>
              <w:right w:val="single" w:sz="4" w:space="0" w:color="auto"/>
            </w:tcBorders>
          </w:tcPr>
          <w:p w14:paraId="68A11EA9" w14:textId="3BD936A5" w:rsidR="00936D52" w:rsidRPr="00D73D90" w:rsidRDefault="00936D52" w:rsidP="00D5557A">
            <w:pPr>
              <w:pStyle w:val="rvps2"/>
              <w:spacing w:before="0" w:beforeAutospacing="0" w:after="0" w:afterAutospacing="0"/>
              <w:ind w:firstLine="709"/>
              <w:rPr>
                <w:rFonts w:eastAsiaTheme="minorEastAsia"/>
                <w:sz w:val="28"/>
                <w:szCs w:val="28"/>
              </w:rPr>
            </w:pPr>
            <w:r w:rsidRPr="00D73D90">
              <w:rPr>
                <w:rFonts w:eastAsiaTheme="minorEastAsia"/>
                <w:sz w:val="28"/>
                <w:szCs w:val="28"/>
              </w:rPr>
              <w:t>від 6</w:t>
            </w:r>
            <w:r w:rsidR="006536A1" w:rsidRPr="00D73D90">
              <w:rPr>
                <w:rFonts w:eastAsiaTheme="minorEastAsia"/>
                <w:sz w:val="28"/>
                <w:szCs w:val="28"/>
              </w:rPr>
              <w:t>0</w:t>
            </w:r>
            <w:r w:rsidR="000D6E45" w:rsidRPr="00D73D90">
              <w:rPr>
                <w:rFonts w:eastAsiaTheme="minorEastAsia"/>
                <w:sz w:val="28"/>
                <w:szCs w:val="28"/>
              </w:rPr>
              <w:t>0</w:t>
            </w:r>
            <w:r w:rsidRPr="00D73D90">
              <w:rPr>
                <w:rFonts w:eastAsiaTheme="minorEastAsia"/>
                <w:sz w:val="28"/>
                <w:szCs w:val="28"/>
              </w:rPr>
              <w:t xml:space="preserve"> 000 001 </w:t>
            </w:r>
            <w:r w:rsidR="00D11207">
              <w:rPr>
                <w:rFonts w:eastAsiaTheme="minorEastAsia"/>
                <w:sz w:val="28"/>
                <w:szCs w:val="28"/>
              </w:rPr>
              <w:t xml:space="preserve">грн </w:t>
            </w:r>
            <w:r w:rsidRPr="00D73D90">
              <w:rPr>
                <w:rFonts w:eastAsiaTheme="minorEastAsia"/>
                <w:sz w:val="28"/>
                <w:szCs w:val="28"/>
              </w:rPr>
              <w:t xml:space="preserve">до </w:t>
            </w:r>
            <w:r w:rsidR="005F3909" w:rsidRPr="00D73D90">
              <w:rPr>
                <w:rFonts w:eastAsiaTheme="minorEastAsia"/>
                <w:sz w:val="28"/>
                <w:szCs w:val="28"/>
              </w:rPr>
              <w:t xml:space="preserve">1 000 </w:t>
            </w:r>
            <w:r w:rsidRPr="00D73D90">
              <w:rPr>
                <w:rFonts w:eastAsiaTheme="minorEastAsia"/>
                <w:sz w:val="28"/>
                <w:szCs w:val="28"/>
              </w:rPr>
              <w:t>000 000 грн</w:t>
            </w:r>
          </w:p>
        </w:tc>
        <w:tc>
          <w:tcPr>
            <w:tcW w:w="2730" w:type="dxa"/>
            <w:tcBorders>
              <w:left w:val="single" w:sz="4" w:space="0" w:color="auto"/>
              <w:right w:val="single" w:sz="4" w:space="0" w:color="auto"/>
            </w:tcBorders>
          </w:tcPr>
          <w:p w14:paraId="08222BAA" w14:textId="77777777" w:rsidR="00936D52" w:rsidRPr="00D73D90" w:rsidRDefault="00936D52" w:rsidP="00D5557A">
            <w:pPr>
              <w:pStyle w:val="rvps2"/>
              <w:spacing w:before="0" w:beforeAutospacing="0" w:after="0" w:afterAutospacing="0"/>
              <w:ind w:firstLine="709"/>
              <w:jc w:val="center"/>
              <w:rPr>
                <w:rFonts w:eastAsiaTheme="minorEastAsia"/>
                <w:sz w:val="28"/>
                <w:szCs w:val="28"/>
              </w:rPr>
            </w:pPr>
            <w:r w:rsidRPr="00D73D90">
              <w:rPr>
                <w:rFonts w:eastAsiaTheme="minorEastAsia"/>
                <w:sz w:val="28"/>
                <w:szCs w:val="28"/>
              </w:rPr>
              <w:t>1.7</w:t>
            </w:r>
          </w:p>
        </w:tc>
      </w:tr>
      <w:tr w:rsidR="008E65E7" w:rsidRPr="00D73D90" w14:paraId="103568FA" w14:textId="77777777" w:rsidTr="006D01C3">
        <w:trPr>
          <w:trHeight w:val="20"/>
        </w:trPr>
        <w:tc>
          <w:tcPr>
            <w:tcW w:w="7056" w:type="dxa"/>
            <w:tcBorders>
              <w:left w:val="single" w:sz="4" w:space="0" w:color="auto"/>
              <w:right w:val="single" w:sz="4" w:space="0" w:color="auto"/>
            </w:tcBorders>
          </w:tcPr>
          <w:p w14:paraId="5437CB57" w14:textId="1712377A" w:rsidR="00936D52" w:rsidRPr="00D73D90" w:rsidRDefault="00936D52" w:rsidP="00D5557A">
            <w:pPr>
              <w:pStyle w:val="rvps2"/>
              <w:spacing w:before="0" w:beforeAutospacing="0" w:after="0" w:afterAutospacing="0"/>
              <w:ind w:firstLine="709"/>
              <w:rPr>
                <w:rFonts w:eastAsiaTheme="minorEastAsia"/>
                <w:sz w:val="28"/>
                <w:szCs w:val="28"/>
              </w:rPr>
            </w:pPr>
            <w:r w:rsidRPr="00D73D90">
              <w:rPr>
                <w:rFonts w:eastAsiaTheme="minorEastAsia"/>
                <w:sz w:val="28"/>
                <w:szCs w:val="28"/>
              </w:rPr>
              <w:t xml:space="preserve">від </w:t>
            </w:r>
            <w:r w:rsidR="005F3909" w:rsidRPr="00D73D90">
              <w:rPr>
                <w:rFonts w:eastAsiaTheme="minorEastAsia"/>
                <w:sz w:val="28"/>
                <w:szCs w:val="28"/>
              </w:rPr>
              <w:t xml:space="preserve">1 000 </w:t>
            </w:r>
            <w:r w:rsidRPr="00D73D90">
              <w:rPr>
                <w:rFonts w:eastAsiaTheme="minorEastAsia"/>
                <w:sz w:val="28"/>
                <w:szCs w:val="28"/>
              </w:rPr>
              <w:t xml:space="preserve">000 001 </w:t>
            </w:r>
            <w:r w:rsidR="00D11207">
              <w:rPr>
                <w:rFonts w:eastAsiaTheme="minorEastAsia"/>
                <w:sz w:val="28"/>
                <w:szCs w:val="28"/>
              </w:rPr>
              <w:t xml:space="preserve">грн </w:t>
            </w:r>
            <w:r w:rsidRPr="00D73D90">
              <w:rPr>
                <w:rFonts w:eastAsiaTheme="minorEastAsia"/>
                <w:sz w:val="28"/>
                <w:szCs w:val="28"/>
              </w:rPr>
              <w:t xml:space="preserve">до </w:t>
            </w:r>
            <w:r w:rsidR="005F3909" w:rsidRPr="00D73D90">
              <w:rPr>
                <w:rFonts w:eastAsiaTheme="minorEastAsia"/>
                <w:sz w:val="28"/>
                <w:szCs w:val="28"/>
              </w:rPr>
              <w:t xml:space="preserve">5 000 </w:t>
            </w:r>
            <w:r w:rsidRPr="00D73D90">
              <w:rPr>
                <w:rFonts w:eastAsiaTheme="minorEastAsia"/>
                <w:sz w:val="28"/>
                <w:szCs w:val="28"/>
              </w:rPr>
              <w:t>000 000 грн</w:t>
            </w:r>
          </w:p>
        </w:tc>
        <w:tc>
          <w:tcPr>
            <w:tcW w:w="2730" w:type="dxa"/>
            <w:tcBorders>
              <w:left w:val="single" w:sz="4" w:space="0" w:color="auto"/>
              <w:right w:val="single" w:sz="4" w:space="0" w:color="auto"/>
            </w:tcBorders>
          </w:tcPr>
          <w:p w14:paraId="7B809DDF" w14:textId="77777777" w:rsidR="00936D52" w:rsidRPr="00D73D90" w:rsidRDefault="00936D52" w:rsidP="00D5557A">
            <w:pPr>
              <w:pStyle w:val="rvps2"/>
              <w:spacing w:before="0" w:beforeAutospacing="0" w:after="0" w:afterAutospacing="0"/>
              <w:ind w:firstLine="709"/>
              <w:jc w:val="center"/>
              <w:rPr>
                <w:rFonts w:eastAsiaTheme="minorEastAsia"/>
                <w:sz w:val="28"/>
                <w:szCs w:val="28"/>
              </w:rPr>
            </w:pPr>
            <w:r w:rsidRPr="00D73D90">
              <w:rPr>
                <w:rFonts w:eastAsiaTheme="minorEastAsia"/>
                <w:sz w:val="28"/>
                <w:szCs w:val="28"/>
              </w:rPr>
              <w:t>1.8</w:t>
            </w:r>
          </w:p>
        </w:tc>
      </w:tr>
      <w:tr w:rsidR="008E65E7" w:rsidRPr="00D73D90" w14:paraId="46E7E426" w14:textId="77777777" w:rsidTr="006D01C3">
        <w:trPr>
          <w:trHeight w:val="20"/>
        </w:trPr>
        <w:tc>
          <w:tcPr>
            <w:tcW w:w="70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0720" w14:textId="30E70D80" w:rsidR="00936D52" w:rsidRPr="00D73D90" w:rsidRDefault="00936D52" w:rsidP="00D5557A">
            <w:pPr>
              <w:pStyle w:val="rvps2"/>
              <w:spacing w:before="0" w:beforeAutospacing="0" w:after="0" w:afterAutospacing="0"/>
              <w:ind w:firstLine="709"/>
              <w:rPr>
                <w:rFonts w:eastAsiaTheme="minorEastAsia"/>
                <w:sz w:val="28"/>
                <w:szCs w:val="28"/>
              </w:rPr>
            </w:pPr>
            <w:r w:rsidRPr="00D73D90">
              <w:rPr>
                <w:rFonts w:eastAsiaTheme="minorEastAsia"/>
                <w:sz w:val="28"/>
                <w:szCs w:val="28"/>
              </w:rPr>
              <w:t xml:space="preserve">від </w:t>
            </w:r>
            <w:r w:rsidR="005F3909" w:rsidRPr="00D73D90">
              <w:rPr>
                <w:rFonts w:eastAsiaTheme="minorEastAsia"/>
                <w:sz w:val="28"/>
                <w:szCs w:val="28"/>
              </w:rPr>
              <w:t xml:space="preserve">5 000 </w:t>
            </w:r>
            <w:r w:rsidRPr="00D73D90">
              <w:rPr>
                <w:rFonts w:eastAsiaTheme="minorEastAsia"/>
                <w:sz w:val="28"/>
                <w:szCs w:val="28"/>
              </w:rPr>
              <w:t xml:space="preserve">000 001 </w:t>
            </w:r>
            <w:r w:rsidR="00D11207">
              <w:rPr>
                <w:rFonts w:eastAsiaTheme="minorEastAsia"/>
                <w:sz w:val="28"/>
                <w:szCs w:val="28"/>
              </w:rPr>
              <w:t xml:space="preserve">грн </w:t>
            </w:r>
            <w:r w:rsidRPr="00D73D90">
              <w:rPr>
                <w:rFonts w:eastAsiaTheme="minorEastAsia"/>
                <w:sz w:val="28"/>
                <w:szCs w:val="28"/>
              </w:rPr>
              <w:t>до 9</w:t>
            </w:r>
            <w:r w:rsidR="005F3909" w:rsidRPr="00D73D90">
              <w:rPr>
                <w:rFonts w:eastAsiaTheme="minorEastAsia"/>
                <w:sz w:val="28"/>
                <w:szCs w:val="28"/>
              </w:rPr>
              <w:t xml:space="preserve"> 00</w:t>
            </w:r>
            <w:r w:rsidR="006536A1" w:rsidRPr="00D73D90">
              <w:rPr>
                <w:rFonts w:eastAsiaTheme="minorEastAsia"/>
                <w:sz w:val="28"/>
                <w:szCs w:val="28"/>
              </w:rPr>
              <w:t>0</w:t>
            </w:r>
            <w:r w:rsidRPr="00D73D90">
              <w:rPr>
                <w:rFonts w:eastAsiaTheme="minorEastAsia"/>
                <w:sz w:val="28"/>
                <w:szCs w:val="28"/>
              </w:rPr>
              <w:t xml:space="preserve"> 000 000 грн</w:t>
            </w:r>
          </w:p>
        </w:tc>
        <w:tc>
          <w:tcPr>
            <w:tcW w:w="2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3B54" w14:textId="77777777" w:rsidR="00936D52" w:rsidRPr="00D73D90" w:rsidRDefault="00936D52" w:rsidP="00D5557A">
            <w:pPr>
              <w:pStyle w:val="rvps2"/>
              <w:spacing w:before="0" w:beforeAutospacing="0" w:after="0" w:afterAutospacing="0"/>
              <w:ind w:firstLine="709"/>
              <w:jc w:val="center"/>
              <w:rPr>
                <w:rFonts w:eastAsiaTheme="minorEastAsia"/>
                <w:sz w:val="28"/>
                <w:szCs w:val="28"/>
              </w:rPr>
            </w:pPr>
            <w:r w:rsidRPr="00D73D90">
              <w:rPr>
                <w:rFonts w:eastAsiaTheme="minorEastAsia"/>
                <w:sz w:val="28"/>
                <w:szCs w:val="28"/>
              </w:rPr>
              <w:t>1.9</w:t>
            </w:r>
          </w:p>
        </w:tc>
      </w:tr>
      <w:tr w:rsidR="008E65E7" w:rsidRPr="00D73D90" w14:paraId="0E48BD5C" w14:textId="77777777" w:rsidTr="006D01C3">
        <w:trPr>
          <w:trHeight w:val="20"/>
        </w:trPr>
        <w:tc>
          <w:tcPr>
            <w:tcW w:w="7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6F74" w14:textId="26D98820" w:rsidR="00936D52" w:rsidRPr="00D73D90" w:rsidRDefault="008D1743" w:rsidP="00927B0D">
            <w:pPr>
              <w:pStyle w:val="rvps2"/>
              <w:spacing w:before="0" w:beforeAutospacing="0" w:after="0" w:afterAutospacing="0"/>
              <w:ind w:firstLine="709"/>
              <w:rPr>
                <w:rFonts w:eastAsiaTheme="minorEastAsia"/>
                <w:sz w:val="28"/>
                <w:szCs w:val="28"/>
              </w:rPr>
            </w:pPr>
            <w:r w:rsidRPr="00D73D90">
              <w:rPr>
                <w:rFonts w:eastAsiaTheme="minorEastAsia"/>
                <w:sz w:val="28"/>
                <w:szCs w:val="28"/>
              </w:rPr>
              <w:t xml:space="preserve">понад </w:t>
            </w:r>
            <w:r w:rsidR="00936D52" w:rsidRPr="00D73D90">
              <w:rPr>
                <w:rFonts w:eastAsiaTheme="minorEastAsia"/>
                <w:sz w:val="28"/>
                <w:szCs w:val="28"/>
              </w:rPr>
              <w:t>9</w:t>
            </w:r>
            <w:r w:rsidR="005F3909" w:rsidRPr="00D73D90">
              <w:rPr>
                <w:rFonts w:eastAsiaTheme="minorEastAsia"/>
                <w:sz w:val="28"/>
                <w:szCs w:val="28"/>
              </w:rPr>
              <w:t xml:space="preserve"> 00</w:t>
            </w:r>
            <w:r w:rsidR="006536A1" w:rsidRPr="00D73D90">
              <w:rPr>
                <w:rFonts w:eastAsiaTheme="minorEastAsia"/>
                <w:sz w:val="28"/>
                <w:szCs w:val="28"/>
              </w:rPr>
              <w:t>0</w:t>
            </w:r>
            <w:r w:rsidR="00936D52" w:rsidRPr="00D73D90">
              <w:rPr>
                <w:rFonts w:eastAsiaTheme="minorEastAsia"/>
                <w:sz w:val="28"/>
                <w:szCs w:val="28"/>
              </w:rPr>
              <w:t xml:space="preserve"> 000 00</w:t>
            </w:r>
            <w:r w:rsidRPr="00D73D90">
              <w:rPr>
                <w:rFonts w:eastAsiaTheme="minorEastAsia"/>
                <w:sz w:val="28"/>
                <w:szCs w:val="28"/>
              </w:rPr>
              <w:t>0</w:t>
            </w:r>
            <w:r w:rsidR="00936D52" w:rsidRPr="00D73D90">
              <w:rPr>
                <w:rFonts w:eastAsiaTheme="minorEastAsia"/>
                <w:sz w:val="28"/>
                <w:szCs w:val="28"/>
              </w:rPr>
              <w:t xml:space="preserve"> грн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89354" w14:textId="77777777" w:rsidR="00936D52" w:rsidRPr="00D73D90" w:rsidRDefault="00936D52" w:rsidP="00D5557A">
            <w:pPr>
              <w:pStyle w:val="rvps2"/>
              <w:spacing w:before="0" w:beforeAutospacing="0" w:after="0" w:afterAutospacing="0"/>
              <w:ind w:firstLine="709"/>
              <w:jc w:val="center"/>
              <w:rPr>
                <w:rFonts w:eastAsiaTheme="minorEastAsia"/>
                <w:sz w:val="28"/>
                <w:szCs w:val="28"/>
              </w:rPr>
            </w:pPr>
            <w:r w:rsidRPr="00D73D90">
              <w:rPr>
                <w:rFonts w:eastAsiaTheme="minorEastAsia"/>
                <w:sz w:val="28"/>
                <w:szCs w:val="28"/>
              </w:rPr>
              <w:t>2</w:t>
            </w:r>
          </w:p>
        </w:tc>
      </w:tr>
    </w:tbl>
    <w:p w14:paraId="5670C77D" w14:textId="77777777" w:rsidR="00D11207" w:rsidRDefault="00D11207" w:rsidP="00D5557A">
      <w:pPr>
        <w:pStyle w:val="1"/>
        <w:numPr>
          <w:ilvl w:val="0"/>
          <w:numId w:val="0"/>
        </w:numPr>
        <w:spacing w:before="0" w:after="0"/>
        <w:ind w:firstLine="709"/>
      </w:pPr>
    </w:p>
    <w:p w14:paraId="3FA1DC81" w14:textId="61743A7C" w:rsidR="00D11207" w:rsidRPr="00D11207" w:rsidRDefault="00D11207" w:rsidP="00D11207">
      <w:pPr>
        <w:pStyle w:val="1"/>
        <w:numPr>
          <w:ilvl w:val="0"/>
          <w:numId w:val="0"/>
        </w:numPr>
        <w:spacing w:before="0" w:after="0"/>
        <w:ind w:firstLine="709"/>
        <w:jc w:val="both"/>
        <w:rPr>
          <w:b w:val="0"/>
        </w:rPr>
      </w:pPr>
      <w:r w:rsidRPr="00D11207">
        <w:rPr>
          <w:b w:val="0"/>
        </w:rPr>
        <w:t xml:space="preserve">У разі відсутності шкоди від заподіяного порушення або неможливості його обрахунку величина коефіцієнту дорівнює 1. Розрахунок шкоди чи додаткової вигоди здійснюється згідно з алгоритмом, наведеним у додатку </w:t>
      </w:r>
      <w:r w:rsidR="00AE24F3">
        <w:rPr>
          <w:b w:val="0"/>
        </w:rPr>
        <w:t>2</w:t>
      </w:r>
      <w:r w:rsidR="00C057EE">
        <w:rPr>
          <w:b w:val="0"/>
        </w:rPr>
        <w:t xml:space="preserve"> до цієї Методики</w:t>
      </w:r>
      <w:r w:rsidRPr="00D11207">
        <w:rPr>
          <w:b w:val="0"/>
        </w:rPr>
        <w:t>.</w:t>
      </w:r>
    </w:p>
    <w:p w14:paraId="3F950F63" w14:textId="77777777" w:rsidR="00D11207" w:rsidRDefault="00D11207" w:rsidP="00D5557A">
      <w:pPr>
        <w:pStyle w:val="1"/>
        <w:numPr>
          <w:ilvl w:val="0"/>
          <w:numId w:val="0"/>
        </w:numPr>
        <w:spacing w:before="0" w:after="0"/>
        <w:ind w:firstLine="709"/>
      </w:pPr>
    </w:p>
    <w:p w14:paraId="5F0CA496" w14:textId="5DAB9506" w:rsidR="0081533C" w:rsidRDefault="003F1154" w:rsidP="00D5557A">
      <w:pPr>
        <w:pStyle w:val="1"/>
        <w:numPr>
          <w:ilvl w:val="0"/>
          <w:numId w:val="0"/>
        </w:numPr>
        <w:spacing w:before="0" w:after="0"/>
        <w:ind w:firstLine="709"/>
      </w:pPr>
      <w:r w:rsidRPr="00D73D90">
        <w:t xml:space="preserve">3. Коригування розміру штрафу </w:t>
      </w:r>
      <w:r w:rsidR="00A76CC6" w:rsidRPr="00D73D90">
        <w:t xml:space="preserve">з урахуванням </w:t>
      </w:r>
      <w:r w:rsidRPr="00D73D90">
        <w:t>тривал</w:t>
      </w:r>
      <w:r w:rsidR="00A76CC6" w:rsidRPr="00D73D90">
        <w:t>о</w:t>
      </w:r>
      <w:r w:rsidRPr="00D73D90">
        <w:t>ст</w:t>
      </w:r>
      <w:r w:rsidR="00A76CC6" w:rsidRPr="00D73D90">
        <w:t>і</w:t>
      </w:r>
      <w:r w:rsidRPr="00D73D90">
        <w:t xml:space="preserve"> порушення</w:t>
      </w:r>
    </w:p>
    <w:p w14:paraId="0BC4FBCF" w14:textId="77777777" w:rsidR="00F5308F" w:rsidRPr="00F5308F" w:rsidRDefault="00F5308F" w:rsidP="00F5308F">
      <w:pPr>
        <w:rPr>
          <w:lang w:val="uk-UA" w:eastAsia="uk-UA"/>
        </w:rPr>
      </w:pPr>
    </w:p>
    <w:p w14:paraId="22366C9C" w14:textId="1489E6D5" w:rsidR="000B0E3E" w:rsidRPr="00D73D90" w:rsidRDefault="001A3CA7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  <w:r>
        <w:t xml:space="preserve">3.1. </w:t>
      </w:r>
      <w:r w:rsidR="52A192CB" w:rsidRPr="00D73D90">
        <w:t xml:space="preserve">У разі </w:t>
      </w:r>
      <w:r w:rsidR="00FD6770" w:rsidRPr="00D73D90">
        <w:t xml:space="preserve">якщо </w:t>
      </w:r>
      <w:r w:rsidR="17248784" w:rsidRPr="00D73D90">
        <w:t xml:space="preserve">під час здійснення заходів </w:t>
      </w:r>
      <w:r w:rsidR="006B6DDF" w:rsidRPr="00D73D90">
        <w:t xml:space="preserve">державного </w:t>
      </w:r>
      <w:r w:rsidR="17248784" w:rsidRPr="00D73D90">
        <w:t>контролю</w:t>
      </w:r>
      <w:r w:rsidR="387008B3" w:rsidRPr="00D73D90">
        <w:t xml:space="preserve"> за дотриманням ліцензіатами законодавства та</w:t>
      </w:r>
      <w:r w:rsidR="00E32C19" w:rsidRPr="00D73D90">
        <w:t>/або</w:t>
      </w:r>
      <w:r w:rsidR="387008B3" w:rsidRPr="00D73D90">
        <w:t xml:space="preserve"> ліцензійних умов</w:t>
      </w:r>
      <w:r w:rsidR="52A192CB" w:rsidRPr="00D73D90">
        <w:t xml:space="preserve"> </w:t>
      </w:r>
      <w:r w:rsidR="000443BE" w:rsidRPr="00D73D90">
        <w:t xml:space="preserve">НКРЕКП виявить </w:t>
      </w:r>
      <w:r w:rsidR="005A026D" w:rsidRPr="00D73D90">
        <w:t xml:space="preserve">порушення, що </w:t>
      </w:r>
      <w:r w:rsidR="00F925E9">
        <w:t>тривало/</w:t>
      </w:r>
      <w:r w:rsidR="005A026D" w:rsidRPr="00D73D90">
        <w:t xml:space="preserve">триває протягом певного </w:t>
      </w:r>
      <w:r w:rsidR="72C69955" w:rsidRPr="00D73D90">
        <w:t>періоду</w:t>
      </w:r>
      <w:r w:rsidR="1F21B5A3" w:rsidRPr="00D73D90">
        <w:t xml:space="preserve"> (</w:t>
      </w:r>
      <w:r w:rsidR="005A026D" w:rsidRPr="00D73D90">
        <w:t>строку</w:t>
      </w:r>
      <w:r w:rsidR="1F21B5A3" w:rsidRPr="00D73D90">
        <w:t>)</w:t>
      </w:r>
      <w:r w:rsidR="00613EF2" w:rsidRPr="00D73D90">
        <w:t>,</w:t>
      </w:r>
      <w:r w:rsidR="72C69955" w:rsidRPr="00D73D90">
        <w:t xml:space="preserve"> </w:t>
      </w:r>
      <w:r w:rsidR="00D11E97" w:rsidRPr="00D73D90">
        <w:t>НКРЕКП</w:t>
      </w:r>
      <w:r w:rsidR="13F858DF" w:rsidRPr="00D73D90">
        <w:t xml:space="preserve"> застосовує коригування початкового розміру штрафу</w:t>
      </w:r>
      <w:r w:rsidR="00D11E97" w:rsidRPr="00D73D90">
        <w:t xml:space="preserve">, розрахованого відповідно до </w:t>
      </w:r>
      <w:r w:rsidR="00355740" w:rsidRPr="00D73D90">
        <w:t>пункту 2.4 глави 2</w:t>
      </w:r>
      <w:r w:rsidR="00D11E97" w:rsidRPr="00D73D90">
        <w:t xml:space="preserve"> цієї Методики, </w:t>
      </w:r>
      <w:r w:rsidR="001879F7" w:rsidRPr="00D73D90">
        <w:t xml:space="preserve">з урахуванням </w:t>
      </w:r>
      <w:r w:rsidR="00D11E97" w:rsidRPr="00D73D90">
        <w:t>тривал</w:t>
      </w:r>
      <w:r w:rsidR="001879F7" w:rsidRPr="00D73D90">
        <w:t>о</w:t>
      </w:r>
      <w:r w:rsidR="00D11E97" w:rsidRPr="00D73D90">
        <w:t>ст</w:t>
      </w:r>
      <w:r w:rsidR="001879F7" w:rsidRPr="00D73D90">
        <w:t>і</w:t>
      </w:r>
      <w:r w:rsidR="00D11E97" w:rsidRPr="00D73D90">
        <w:t xml:space="preserve"> порушення</w:t>
      </w:r>
      <w:r w:rsidR="702A6F36" w:rsidRPr="00D73D90">
        <w:t>.</w:t>
      </w:r>
      <w:r w:rsidR="13F858DF" w:rsidRPr="00D73D90">
        <w:t xml:space="preserve"> </w:t>
      </w:r>
      <w:r w:rsidR="000B0E3E" w:rsidRPr="00D73D90">
        <w:t xml:space="preserve">Коригування здійснюється </w:t>
      </w:r>
      <w:r w:rsidR="002701B3" w:rsidRPr="00D73D90">
        <w:t>за формулою</w:t>
      </w:r>
    </w:p>
    <w:tbl>
      <w:tblPr>
        <w:tblW w:w="5000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795"/>
        <w:gridCol w:w="1467"/>
        <w:gridCol w:w="827"/>
        <w:gridCol w:w="5657"/>
        <w:gridCol w:w="856"/>
        <w:gridCol w:w="36"/>
      </w:tblGrid>
      <w:tr w:rsidR="000B0E3E" w:rsidRPr="001A3CA7" w14:paraId="538C1ED1" w14:textId="77777777" w:rsidTr="00820387">
        <w:trPr>
          <w:gridAfter w:val="1"/>
          <w:wAfter w:w="36" w:type="dxa"/>
        </w:trPr>
        <w:tc>
          <w:tcPr>
            <w:tcW w:w="8765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CF15013" w14:textId="3F6154B7" w:rsidR="000B0E3E" w:rsidRPr="00C057EE" w:rsidRDefault="000A787E" w:rsidP="00D5557A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Fonts w:eastAsiaTheme="minorEastAsia"/>
                <w:i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vertAlign w:val="subscript"/>
                      </w:rPr>
                      <m:t>time adj</m:t>
                    </m:r>
                  </m:sub>
                </m:s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vertAlign w:val="subscript"/>
                      </w:rPr>
                      <m:t>basic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</m:sub>
                </m:s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+(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vertAlign w:val="subscript"/>
                      </w:rPr>
                      <m:t>basic</m:t>
                    </m:r>
                  </m:sub>
                </m:s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c</m:t>
                    </m:r>
                  </m:sub>
                </m:s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×n)</m:t>
                </m:r>
              </m:oMath>
            </m:oMathPara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99B39A" w14:textId="28FD63B2" w:rsidR="000B0E3E" w:rsidRPr="00D73D90" w:rsidRDefault="000B0E3E" w:rsidP="00C057EE">
            <w:pPr>
              <w:pStyle w:val="rvps2"/>
              <w:spacing w:before="0" w:beforeAutospacing="0" w:after="0" w:afterAutospacing="0"/>
              <w:jc w:val="both"/>
              <w:rPr>
                <w:rFonts w:eastAsiaTheme="minorEastAsia"/>
                <w:sz w:val="28"/>
                <w:szCs w:val="28"/>
              </w:rPr>
            </w:pPr>
            <w:r w:rsidRPr="00D73D90">
              <w:rPr>
                <w:rFonts w:eastAsiaTheme="minorEastAsia"/>
                <w:sz w:val="28"/>
                <w:szCs w:val="28"/>
              </w:rPr>
              <w:t>(2)</w:t>
            </w:r>
          </w:p>
        </w:tc>
      </w:tr>
      <w:tr w:rsidR="000B0E3E" w:rsidRPr="001A3CA7" w14:paraId="79B53059" w14:textId="77777777" w:rsidTr="002D40CE">
        <w:trPr>
          <w:gridAfter w:val="1"/>
          <w:wAfter w:w="36" w:type="dxa"/>
          <w:trHeight w:val="20"/>
        </w:trPr>
        <w:tc>
          <w:tcPr>
            <w:tcW w:w="96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1872C24" w14:textId="77777777" w:rsidR="000B0E3E" w:rsidRPr="00D73D90" w:rsidRDefault="000B0E3E" w:rsidP="00D5557A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0B0E3E" w:rsidRPr="00D73D90" w14:paraId="7B1B9675" w14:textId="77777777" w:rsidTr="00820387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12" w:type="dxa"/>
            <w:left w:w="12" w:type="dxa"/>
            <w:bottom w:w="12" w:type="dxa"/>
            <w:right w:w="12" w:type="dxa"/>
          </w:tblCellMar>
        </w:tblPrEx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0CCD47" w14:textId="77777777" w:rsidR="000B0E3E" w:rsidRPr="00D73D90" w:rsidRDefault="000B0E3E" w:rsidP="00C057EE">
            <w:pPr>
              <w:pStyle w:val="rvps2"/>
              <w:spacing w:before="0" w:beforeAutospacing="0" w:after="0" w:afterAutospacing="0"/>
              <w:jc w:val="both"/>
              <w:rPr>
                <w:rFonts w:eastAsiaTheme="minorEastAsia"/>
                <w:sz w:val="28"/>
                <w:szCs w:val="28"/>
              </w:rPr>
            </w:pPr>
            <w:r w:rsidRPr="00D73D90">
              <w:rPr>
                <w:rFonts w:eastAsiaTheme="minorEastAsia"/>
                <w:sz w:val="28"/>
                <w:szCs w:val="28"/>
              </w:rPr>
              <w:t>де: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2BFBE2" w14:textId="4269CC09" w:rsidR="000B0E3E" w:rsidRPr="00D73D90" w:rsidRDefault="000A787E" w:rsidP="00D5557A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Fonts w:eastAsiaTheme="minorEastAsia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vertAlign w:val="subscript"/>
                      </w:rPr>
                      <m:t>time adj</m:t>
                    </m:r>
                  </m:sub>
                </m:sSub>
              </m:oMath>
            </m:oMathPara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6AAD79" w14:textId="77777777" w:rsidR="000B0E3E" w:rsidRPr="00D73D90" w:rsidRDefault="000B0E3E" w:rsidP="00D5557A">
            <w:pPr>
              <w:pStyle w:val="rvps2"/>
              <w:spacing w:before="0" w:beforeAutospacing="0" w:after="0" w:afterAutospacing="0"/>
              <w:ind w:firstLine="709"/>
              <w:jc w:val="center"/>
              <w:rPr>
                <w:rFonts w:eastAsiaTheme="minorEastAsia"/>
                <w:sz w:val="28"/>
                <w:szCs w:val="28"/>
              </w:rPr>
            </w:pPr>
            <w:r w:rsidRPr="00D73D90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677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A8DC06C" w14:textId="3C30B860" w:rsidR="000B0E3E" w:rsidRPr="00D73D90" w:rsidRDefault="00EA7FA5" w:rsidP="00D5557A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Fonts w:eastAsiaTheme="minorEastAsia"/>
                <w:sz w:val="28"/>
                <w:szCs w:val="28"/>
              </w:rPr>
            </w:pPr>
            <w:r w:rsidRPr="00EA7FA5">
              <w:rPr>
                <w:rFonts w:eastAsiaTheme="minorEastAsia"/>
                <w:sz w:val="28"/>
                <w:szCs w:val="28"/>
              </w:rPr>
              <w:t>–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 w:rsidR="008B5272" w:rsidRPr="00D73D90">
              <w:rPr>
                <w:rFonts w:eastAsiaTheme="minorEastAsia"/>
                <w:sz w:val="28"/>
                <w:szCs w:val="28"/>
              </w:rPr>
              <w:t>розмір штрафу</w:t>
            </w:r>
            <w:r w:rsidR="002D40CE" w:rsidRPr="00D73D90">
              <w:rPr>
                <w:rFonts w:eastAsiaTheme="minorEastAsia"/>
                <w:sz w:val="28"/>
                <w:szCs w:val="28"/>
              </w:rPr>
              <w:t xml:space="preserve">, скоригованого </w:t>
            </w:r>
            <w:r w:rsidR="00CC4DEE" w:rsidRPr="00D73D90">
              <w:rPr>
                <w:rFonts w:eastAsiaTheme="minorEastAsia"/>
                <w:sz w:val="28"/>
                <w:szCs w:val="28"/>
              </w:rPr>
              <w:t xml:space="preserve">з урахуванням </w:t>
            </w:r>
            <w:r w:rsidR="008B5272" w:rsidRPr="00D73D90">
              <w:rPr>
                <w:rFonts w:eastAsiaTheme="minorEastAsia"/>
                <w:sz w:val="28"/>
                <w:szCs w:val="28"/>
              </w:rPr>
              <w:t>тривал</w:t>
            </w:r>
            <w:r w:rsidR="00CC4DEE" w:rsidRPr="00D73D90">
              <w:rPr>
                <w:rFonts w:eastAsiaTheme="minorEastAsia"/>
                <w:sz w:val="28"/>
                <w:szCs w:val="28"/>
              </w:rPr>
              <w:t>о</w:t>
            </w:r>
            <w:r w:rsidR="008B5272" w:rsidRPr="00D73D90">
              <w:rPr>
                <w:rFonts w:eastAsiaTheme="minorEastAsia"/>
                <w:sz w:val="28"/>
                <w:szCs w:val="28"/>
              </w:rPr>
              <w:t>ст</w:t>
            </w:r>
            <w:r w:rsidR="00CC4DEE" w:rsidRPr="00D73D90">
              <w:rPr>
                <w:rFonts w:eastAsiaTheme="minorEastAsia"/>
                <w:sz w:val="28"/>
                <w:szCs w:val="28"/>
              </w:rPr>
              <w:t>і</w:t>
            </w:r>
            <w:r w:rsidR="008B5272" w:rsidRPr="00D73D90">
              <w:rPr>
                <w:rFonts w:eastAsiaTheme="minorEastAsia"/>
                <w:sz w:val="28"/>
                <w:szCs w:val="28"/>
              </w:rPr>
              <w:t xml:space="preserve"> порушення;</w:t>
            </w:r>
          </w:p>
        </w:tc>
      </w:tr>
      <w:tr w:rsidR="008A570D" w:rsidRPr="00D73D90" w14:paraId="650F465B" w14:textId="77777777" w:rsidTr="00820387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12" w:type="dxa"/>
            <w:left w:w="12" w:type="dxa"/>
            <w:bottom w:w="12" w:type="dxa"/>
            <w:right w:w="12" w:type="dxa"/>
          </w:tblCellMar>
        </w:tblPrEx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67F6EE" w14:textId="77777777" w:rsidR="008A570D" w:rsidRPr="00D73D90" w:rsidRDefault="008A570D" w:rsidP="00D5557A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790AC2" w14:textId="01A572CB" w:rsidR="008A570D" w:rsidRPr="00D73D90" w:rsidRDefault="000A787E" w:rsidP="00D5557A">
            <w:pPr>
              <w:pStyle w:val="rvps2"/>
              <w:spacing w:before="0" w:beforeAutospacing="0" w:after="0" w:afterAutospacing="0"/>
              <w:ind w:firstLine="709"/>
              <w:jc w:val="center"/>
              <w:rPr>
                <w:rFonts w:ascii="Cambria Math" w:eastAsiaTheme="minorEastAsia" w:hAnsi="Cambria Math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vertAlign w:val="subscript"/>
                      </w:rPr>
                      <m:t>basic</m:t>
                    </m:r>
                  </m:sub>
                </m:sSub>
              </m:oMath>
            </m:oMathPara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9EAFE3" w14:textId="5BEEDDF6" w:rsidR="008A570D" w:rsidRPr="00D73D90" w:rsidRDefault="008A570D" w:rsidP="00D5557A">
            <w:pPr>
              <w:pStyle w:val="rvps2"/>
              <w:spacing w:before="0" w:beforeAutospacing="0" w:after="0" w:afterAutospacing="0"/>
              <w:ind w:firstLine="709"/>
              <w:jc w:val="center"/>
              <w:rPr>
                <w:rFonts w:eastAsiaTheme="minorEastAsia"/>
                <w:sz w:val="28"/>
                <w:szCs w:val="28"/>
              </w:rPr>
            </w:pPr>
            <w:r w:rsidRPr="00D73D90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6777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BCE513B" w14:textId="7AD52D82" w:rsidR="008A570D" w:rsidRPr="00D73D90" w:rsidRDefault="00EA7FA5" w:rsidP="00D5557A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Fonts w:eastAsiaTheme="minorEastAsia"/>
                <w:sz w:val="28"/>
                <w:szCs w:val="28"/>
              </w:rPr>
            </w:pPr>
            <w:r w:rsidRPr="00EA7FA5">
              <w:rPr>
                <w:rFonts w:eastAsiaTheme="minorEastAsia"/>
                <w:sz w:val="28"/>
                <w:szCs w:val="28"/>
              </w:rPr>
              <w:t>–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 w:rsidR="008A570D" w:rsidRPr="00D73D90">
              <w:rPr>
                <w:rFonts w:eastAsiaTheme="minorEastAsia"/>
                <w:sz w:val="28"/>
                <w:szCs w:val="28"/>
              </w:rPr>
              <w:t>початковий розмір штрафу, розрахованого відповідно до</w:t>
            </w:r>
            <w:r w:rsidR="00CC4DEE" w:rsidRPr="00D73D90">
              <w:rPr>
                <w:rFonts w:eastAsiaTheme="minorEastAsia"/>
                <w:sz w:val="28"/>
                <w:szCs w:val="28"/>
              </w:rPr>
              <w:t xml:space="preserve"> пункту 2.4 глави 2</w:t>
            </w:r>
            <w:r w:rsidR="00F71FA5" w:rsidRPr="00D73D90">
              <w:rPr>
                <w:rFonts w:eastAsiaTheme="minorEastAsia"/>
                <w:sz w:val="28"/>
                <w:szCs w:val="28"/>
              </w:rPr>
              <w:t xml:space="preserve"> цієї Методики</w:t>
            </w:r>
            <w:r w:rsidR="008A570D" w:rsidRPr="00D73D90">
              <w:rPr>
                <w:rFonts w:eastAsiaTheme="minorEastAsia"/>
                <w:sz w:val="28"/>
                <w:szCs w:val="28"/>
              </w:rPr>
              <w:t>;</w:t>
            </w:r>
          </w:p>
        </w:tc>
      </w:tr>
      <w:tr w:rsidR="00244B26" w:rsidRPr="00D73D90" w14:paraId="5C7915FC" w14:textId="77777777" w:rsidTr="00820387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12" w:type="dxa"/>
            <w:left w:w="12" w:type="dxa"/>
            <w:bottom w:w="12" w:type="dxa"/>
            <w:right w:w="12" w:type="dxa"/>
          </w:tblCellMar>
        </w:tblPrEx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14:paraId="11D4FE15" w14:textId="77777777" w:rsidR="00244B26" w:rsidRPr="00D73D90" w:rsidRDefault="00244B26" w:rsidP="00D5557A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</w:tcPr>
          <w:p w14:paraId="332415D1" w14:textId="67E15992" w:rsidR="00244B26" w:rsidRPr="00D73D90" w:rsidRDefault="000A787E" w:rsidP="00D5557A">
            <w:pPr>
              <w:pStyle w:val="rvps2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c</m:t>
                    </m:r>
                  </m:sub>
                </m:sSub>
              </m:oMath>
            </m:oMathPara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0A65B085" w14:textId="43C45910" w:rsidR="00244B26" w:rsidRPr="00D73D90" w:rsidRDefault="00E8213A" w:rsidP="00D5557A">
            <w:pPr>
              <w:pStyle w:val="rvps2"/>
              <w:spacing w:before="0" w:beforeAutospacing="0" w:after="0" w:afterAutospacing="0"/>
              <w:ind w:firstLine="709"/>
              <w:jc w:val="center"/>
              <w:rPr>
                <w:rFonts w:eastAsiaTheme="minorEastAsia"/>
                <w:sz w:val="28"/>
                <w:szCs w:val="28"/>
              </w:rPr>
            </w:pPr>
            <w:r w:rsidRPr="00D73D90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67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319DA1" w14:textId="1C90EDAD" w:rsidR="00244B26" w:rsidRPr="00D73D90" w:rsidRDefault="00EA7FA5" w:rsidP="00D5557A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Fonts w:eastAsiaTheme="minorEastAsia"/>
                <w:sz w:val="28"/>
                <w:szCs w:val="28"/>
              </w:rPr>
            </w:pPr>
            <w:r w:rsidRPr="00EA7FA5">
              <w:rPr>
                <w:rFonts w:eastAsiaTheme="minorEastAsia"/>
                <w:sz w:val="28"/>
                <w:szCs w:val="28"/>
              </w:rPr>
              <w:t>–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 w:rsidR="00C808E9" w:rsidRPr="00D73D90">
              <w:rPr>
                <w:rFonts w:eastAsiaTheme="minorEastAsia"/>
                <w:sz w:val="28"/>
                <w:szCs w:val="28"/>
              </w:rPr>
              <w:t>коефіцієнт у розмірі 0,01%</w:t>
            </w:r>
            <w:r w:rsidR="00CC05BC">
              <w:rPr>
                <w:rFonts w:eastAsiaTheme="minorEastAsia"/>
                <w:sz w:val="28"/>
                <w:szCs w:val="28"/>
              </w:rPr>
              <w:t>;</w:t>
            </w:r>
          </w:p>
        </w:tc>
      </w:tr>
      <w:tr w:rsidR="000B0E3E" w:rsidRPr="00D73D90" w14:paraId="3B21E57E" w14:textId="77777777" w:rsidTr="00820387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12" w:type="dxa"/>
            <w:left w:w="12" w:type="dxa"/>
            <w:bottom w:w="12" w:type="dxa"/>
            <w:right w:w="12" w:type="dxa"/>
          </w:tblCellMar>
        </w:tblPrEx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14:paraId="160B1011" w14:textId="77777777" w:rsidR="000B0E3E" w:rsidRPr="00D73D90" w:rsidRDefault="000B0E3E" w:rsidP="00D5557A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</w:tcPr>
          <w:p w14:paraId="41740B15" w14:textId="7D3170DF" w:rsidR="000B0E3E" w:rsidRPr="00D73D90" w:rsidRDefault="008B5272" w:rsidP="00D5557A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Fonts w:ascii="Cambria Math" w:eastAsiaTheme="minorEastAsia" w:hAnsi="Cambria Math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oMath>
            </m:oMathPara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</w:tcPr>
          <w:p w14:paraId="1BD9F33B" w14:textId="77777777" w:rsidR="000B0E3E" w:rsidRPr="00D73D90" w:rsidRDefault="000B0E3E" w:rsidP="00D5557A">
            <w:pPr>
              <w:pStyle w:val="rvps2"/>
              <w:spacing w:before="0" w:beforeAutospacing="0" w:after="0" w:afterAutospacing="0"/>
              <w:ind w:firstLine="709"/>
              <w:jc w:val="center"/>
              <w:rPr>
                <w:rFonts w:eastAsiaTheme="minorEastAsia"/>
                <w:sz w:val="28"/>
                <w:szCs w:val="28"/>
              </w:rPr>
            </w:pPr>
            <w:r w:rsidRPr="00D73D90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67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54E6AB" w14:textId="6A615980" w:rsidR="000B0E3E" w:rsidRPr="00D73D90" w:rsidRDefault="00EA7FA5" w:rsidP="00CC05BC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Fonts w:eastAsiaTheme="minorEastAsia"/>
                <w:sz w:val="28"/>
                <w:szCs w:val="28"/>
              </w:rPr>
            </w:pPr>
            <w:r w:rsidRPr="00EA7FA5">
              <w:rPr>
                <w:rFonts w:eastAsiaTheme="minorEastAsia"/>
                <w:sz w:val="28"/>
                <w:szCs w:val="28"/>
              </w:rPr>
              <w:t>–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 w:rsidR="008B5272" w:rsidRPr="00D73D90">
              <w:rPr>
                <w:rFonts w:eastAsiaTheme="minorEastAsia"/>
                <w:sz w:val="28"/>
                <w:szCs w:val="28"/>
              </w:rPr>
              <w:t>кількість календарних днів</w:t>
            </w:r>
            <w:r w:rsidR="00CC05BC">
              <w:rPr>
                <w:rFonts w:eastAsiaTheme="minorEastAsia"/>
                <w:sz w:val="28"/>
                <w:szCs w:val="28"/>
              </w:rPr>
              <w:t>, що тривало/триває</w:t>
            </w:r>
            <w:r w:rsidR="008B5272" w:rsidRPr="00D73D90">
              <w:rPr>
                <w:rFonts w:eastAsiaTheme="minorEastAsia"/>
                <w:sz w:val="28"/>
                <w:szCs w:val="28"/>
              </w:rPr>
              <w:t xml:space="preserve"> порушення</w:t>
            </w:r>
            <w:r w:rsidR="000B0E3E" w:rsidRPr="00D73D90">
              <w:rPr>
                <w:rFonts w:eastAsiaTheme="minorEastAsia"/>
                <w:sz w:val="28"/>
                <w:szCs w:val="28"/>
              </w:rPr>
              <w:t>.</w:t>
            </w:r>
          </w:p>
        </w:tc>
      </w:tr>
    </w:tbl>
    <w:p w14:paraId="0EE5F603" w14:textId="77777777" w:rsidR="008B4156" w:rsidRPr="00957A04" w:rsidRDefault="008B4156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  <w:rPr>
          <w:lang w:val="ru-RU"/>
        </w:rPr>
      </w:pPr>
    </w:p>
    <w:p w14:paraId="74C5D5AE" w14:textId="4A57C96C" w:rsidR="00820387" w:rsidRDefault="00C511E1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  <w:r>
        <w:t xml:space="preserve">3.2. </w:t>
      </w:r>
      <w:r w:rsidR="00820387" w:rsidRPr="00D73D90">
        <w:t>Кількість календарних днів</w:t>
      </w:r>
      <w:r w:rsidR="00CC05BC" w:rsidRPr="00CC05BC">
        <w:t>, що тривал</w:t>
      </w:r>
      <w:r w:rsidR="00CC05BC">
        <w:t>о/триває</w:t>
      </w:r>
      <w:r w:rsidR="00820387" w:rsidRPr="00D73D90">
        <w:t xml:space="preserve"> порушення</w:t>
      </w:r>
      <w:r w:rsidR="00CC05BC">
        <w:t>,</w:t>
      </w:r>
      <w:r w:rsidR="00820387" w:rsidRPr="00D73D90">
        <w:t xml:space="preserve"> визначається від моменту фактичного початку дій/бездіяльності, що становлять порушення вимог законодавства у сферах енергетики та/або комунальних послуг </w:t>
      </w:r>
      <w:r w:rsidR="00FE011F" w:rsidRPr="00D73D90">
        <w:t>та/</w:t>
      </w:r>
      <w:r w:rsidR="00820387" w:rsidRPr="00D73D90">
        <w:t>або відповідних ліцензійних умов, та до:</w:t>
      </w:r>
    </w:p>
    <w:p w14:paraId="264DBA04" w14:textId="77777777" w:rsidR="008B4156" w:rsidRPr="00D73D90" w:rsidRDefault="008B4156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</w:p>
    <w:p w14:paraId="64A372D6" w14:textId="35C9E889" w:rsidR="00820387" w:rsidRDefault="00820387" w:rsidP="00D5557A">
      <w:pPr>
        <w:pStyle w:val="List11"/>
        <w:numPr>
          <w:ilvl w:val="0"/>
          <w:numId w:val="0"/>
        </w:numPr>
        <w:spacing w:before="0" w:after="0"/>
        <w:ind w:firstLine="709"/>
      </w:pPr>
      <w:r w:rsidRPr="00D73D90">
        <w:t>1) моменту фактичного припинення дій/бездіяльності, що становлять порушення</w:t>
      </w:r>
      <w:r w:rsidR="00CC05BC">
        <w:t>,</w:t>
      </w:r>
      <w:r w:rsidRPr="00D73D90">
        <w:t xml:space="preserve"> </w:t>
      </w:r>
      <w:r w:rsidR="00274CBB" w:rsidRPr="00D73D90">
        <w:t>або</w:t>
      </w:r>
    </w:p>
    <w:p w14:paraId="5899FB62" w14:textId="77777777" w:rsidR="008B4156" w:rsidRPr="00D73D90" w:rsidRDefault="008B4156" w:rsidP="00D5557A">
      <w:pPr>
        <w:pStyle w:val="List11"/>
        <w:numPr>
          <w:ilvl w:val="0"/>
          <w:numId w:val="0"/>
        </w:numPr>
        <w:spacing w:before="0" w:after="0"/>
        <w:ind w:firstLine="709"/>
      </w:pPr>
    </w:p>
    <w:p w14:paraId="6D797B0B" w14:textId="6B373558" w:rsidR="00820387" w:rsidRDefault="00820387" w:rsidP="00D5557A">
      <w:pPr>
        <w:pStyle w:val="List11"/>
        <w:numPr>
          <w:ilvl w:val="0"/>
          <w:numId w:val="0"/>
        </w:numPr>
        <w:spacing w:before="0" w:after="0"/>
        <w:ind w:firstLine="709"/>
      </w:pPr>
      <w:r w:rsidRPr="00D73D90">
        <w:t>2) моменту виявлення порушення</w:t>
      </w:r>
      <w:r w:rsidR="00560F1E" w:rsidRPr="00D73D90">
        <w:t>, що триває,</w:t>
      </w:r>
      <w:r w:rsidRPr="00D73D90">
        <w:t xml:space="preserve"> під час здійснення заходу </w:t>
      </w:r>
      <w:r w:rsidR="00560F1E" w:rsidRPr="00D73D90">
        <w:t>державного</w:t>
      </w:r>
      <w:r w:rsidRPr="00D73D90">
        <w:t xml:space="preserve"> контролю за дотриманням ліцензіатами законодавства та</w:t>
      </w:r>
      <w:r w:rsidR="00560F1E" w:rsidRPr="00D73D90">
        <w:t>/або</w:t>
      </w:r>
      <w:r w:rsidRPr="00D73D90">
        <w:t xml:space="preserve"> ліцензійних умов.</w:t>
      </w:r>
    </w:p>
    <w:p w14:paraId="257D7263" w14:textId="77777777" w:rsidR="008B4156" w:rsidRPr="00D73D90" w:rsidRDefault="008B4156" w:rsidP="00D5557A">
      <w:pPr>
        <w:pStyle w:val="List11"/>
        <w:numPr>
          <w:ilvl w:val="0"/>
          <w:numId w:val="0"/>
        </w:numPr>
        <w:spacing w:before="0" w:after="0"/>
        <w:ind w:firstLine="709"/>
      </w:pPr>
    </w:p>
    <w:p w14:paraId="49CE3F18" w14:textId="7FEE226E" w:rsidR="008B5272" w:rsidRDefault="00C511E1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  <w:r>
        <w:t xml:space="preserve">3.3. </w:t>
      </w:r>
      <w:r w:rsidR="008B5272" w:rsidRPr="00D73D90">
        <w:t xml:space="preserve">Максимальний розмір коригування </w:t>
      </w:r>
      <w:r w:rsidR="00412842" w:rsidRPr="00D73D90">
        <w:t xml:space="preserve">з урахуванням </w:t>
      </w:r>
      <w:r w:rsidR="0099331B" w:rsidRPr="00D73D90">
        <w:t>тривал</w:t>
      </w:r>
      <w:r w:rsidR="00412842" w:rsidRPr="00D73D90">
        <w:t>о</w:t>
      </w:r>
      <w:r w:rsidR="0099331B" w:rsidRPr="00D73D90">
        <w:t>ст</w:t>
      </w:r>
      <w:r w:rsidR="00412842" w:rsidRPr="00D73D90">
        <w:t>і</w:t>
      </w:r>
      <w:r w:rsidR="0099331B" w:rsidRPr="00D73D90">
        <w:t xml:space="preserve"> порушення </w:t>
      </w:r>
      <w:r w:rsidR="008B5272" w:rsidRPr="00D73D90">
        <w:t xml:space="preserve">не може перевищувати 50% від початкового розміру штрафу, розрахованого відповідно до </w:t>
      </w:r>
      <w:r w:rsidR="00412842" w:rsidRPr="00D73D90">
        <w:t>пункту 2.4 глави 2</w:t>
      </w:r>
      <w:r w:rsidR="008B5272" w:rsidRPr="00D73D90">
        <w:t xml:space="preserve"> цієї Методики.</w:t>
      </w:r>
    </w:p>
    <w:p w14:paraId="7DBB55AF" w14:textId="77777777" w:rsidR="00C513D1" w:rsidRDefault="00C513D1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</w:p>
    <w:p w14:paraId="019C0054" w14:textId="77777777" w:rsidR="008B4156" w:rsidRPr="00D73D90" w:rsidRDefault="008B4156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</w:p>
    <w:p w14:paraId="66D6D5FD" w14:textId="4EF375B0" w:rsidR="0081533C" w:rsidRDefault="007A78E0" w:rsidP="00D5557A">
      <w:pPr>
        <w:pStyle w:val="1"/>
        <w:numPr>
          <w:ilvl w:val="0"/>
          <w:numId w:val="0"/>
        </w:numPr>
        <w:spacing w:before="0" w:after="0"/>
        <w:ind w:firstLine="709"/>
      </w:pPr>
      <w:r>
        <w:lastRenderedPageBreak/>
        <w:t xml:space="preserve">4. </w:t>
      </w:r>
      <w:r w:rsidR="00A76CC6" w:rsidRPr="00D73D90">
        <w:t>Коригування розміру штрафу з урахуванням пом’якшуючих та</w:t>
      </w:r>
      <w:r w:rsidR="00F62157">
        <w:t>/або</w:t>
      </w:r>
      <w:r w:rsidR="00A76CC6" w:rsidRPr="00D73D90">
        <w:t xml:space="preserve"> обтяжуючих обставин</w:t>
      </w:r>
    </w:p>
    <w:p w14:paraId="58C555E7" w14:textId="77777777" w:rsidR="008B4156" w:rsidRPr="008B4156" w:rsidRDefault="008B4156" w:rsidP="00D5557A">
      <w:pPr>
        <w:ind w:firstLine="709"/>
        <w:rPr>
          <w:lang w:val="uk-UA" w:eastAsia="uk-UA"/>
        </w:rPr>
      </w:pPr>
    </w:p>
    <w:p w14:paraId="1F34A2B3" w14:textId="76A22BCB" w:rsidR="1D95FA46" w:rsidRPr="00D73D90" w:rsidRDefault="007A78E0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  <w:r>
        <w:t xml:space="preserve">4.1. </w:t>
      </w:r>
      <w:r w:rsidR="1D95FA46" w:rsidRPr="00D73D90">
        <w:t xml:space="preserve">За наявності пом’якшуючих </w:t>
      </w:r>
      <w:r w:rsidR="00D15E05" w:rsidRPr="00D73D90">
        <w:t>та/</w:t>
      </w:r>
      <w:r w:rsidR="1D95FA46" w:rsidRPr="00D73D90">
        <w:t xml:space="preserve">або обтяжуючих обставин, НКРЕКП під час розрахунку штрафу за порушення </w:t>
      </w:r>
      <w:r w:rsidR="7EE0A6C9" w:rsidRPr="00D73D90">
        <w:t xml:space="preserve">відповідно </w:t>
      </w:r>
      <w:r w:rsidR="0E1B2DC3" w:rsidRPr="00D73D90">
        <w:t>зменшує або збільшує його величину</w:t>
      </w:r>
      <w:r w:rsidR="273045C4" w:rsidRPr="00D73D90">
        <w:t>.</w:t>
      </w:r>
      <w:r w:rsidR="0E1B2DC3" w:rsidRPr="00D73D90">
        <w:t xml:space="preserve"> </w:t>
      </w:r>
    </w:p>
    <w:p w14:paraId="26E272FC" w14:textId="77777777" w:rsidR="008C10C2" w:rsidRPr="00D73D90" w:rsidRDefault="008C10C2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</w:p>
    <w:p w14:paraId="27C62D9A" w14:textId="46771211" w:rsidR="002D40CE" w:rsidRPr="00D73D90" w:rsidRDefault="007A78E0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  <w:r>
        <w:t xml:space="preserve">4.2. </w:t>
      </w:r>
      <w:r w:rsidR="002D40CE" w:rsidRPr="00D73D90">
        <w:t xml:space="preserve">Коригування розміру штрафу, розрахованого відповідно до </w:t>
      </w:r>
      <w:r w:rsidR="00581F11" w:rsidRPr="00D73D90">
        <w:t>пункту 3.1 глави 3</w:t>
      </w:r>
      <w:r w:rsidR="00F71FA5" w:rsidRPr="00D73D90">
        <w:t xml:space="preserve"> цієї Методики</w:t>
      </w:r>
      <w:r w:rsidR="002D40CE" w:rsidRPr="00D73D90">
        <w:t>, з урахуванням пом'якшуючих та обтяжуючих обставин, здійснюється за формулою</w:t>
      </w:r>
    </w:p>
    <w:tbl>
      <w:tblPr>
        <w:tblW w:w="5000" w:type="pct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1078"/>
        <w:gridCol w:w="1470"/>
        <w:gridCol w:w="827"/>
        <w:gridCol w:w="5433"/>
        <w:gridCol w:w="794"/>
        <w:gridCol w:w="36"/>
      </w:tblGrid>
      <w:tr w:rsidR="002D40CE" w:rsidRPr="00D73D90" w14:paraId="19405F67" w14:textId="77777777" w:rsidTr="002D40CE">
        <w:trPr>
          <w:gridAfter w:val="1"/>
          <w:wAfter w:w="36" w:type="dxa"/>
        </w:trPr>
        <w:tc>
          <w:tcPr>
            <w:tcW w:w="8812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78D03C11" w14:textId="2E4E8602" w:rsidR="002D40CE" w:rsidRPr="00EA7FA5" w:rsidRDefault="000A787E" w:rsidP="00D5557A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Fonts w:eastAsiaTheme="minorEastAsia"/>
                <w:i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vertAlign w:val="subscript"/>
                      </w:rPr>
                      <m:t>conditions</m:t>
                    </m:r>
                  </m:sub>
                </m:s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vertAlign w:val="subscript"/>
                      </w:rPr>
                      <m:t>time adj</m:t>
                    </m:r>
                  </m:sub>
                </m:s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-(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vertAlign w:val="subscript"/>
                      </w:rPr>
                      <m:t>time adj</m:t>
                    </m:r>
                  </m:sub>
                </m:s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×Пом)+(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vertAlign w:val="subscript"/>
                      </w:rPr>
                      <m:t>time adj</m:t>
                    </m:r>
                  </m:sub>
                </m:s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×Обт)</m:t>
                </m:r>
              </m:oMath>
            </m:oMathPara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9D512F" w14:textId="1DEA8E90" w:rsidR="002D40CE" w:rsidRPr="00D73D90" w:rsidRDefault="002D40CE" w:rsidP="00EA7FA5">
            <w:pPr>
              <w:pStyle w:val="rvps2"/>
              <w:spacing w:before="0" w:beforeAutospacing="0" w:after="0" w:afterAutospacing="0"/>
              <w:jc w:val="both"/>
              <w:rPr>
                <w:rFonts w:eastAsiaTheme="minorEastAsia"/>
                <w:sz w:val="28"/>
                <w:szCs w:val="28"/>
              </w:rPr>
            </w:pPr>
            <w:r w:rsidRPr="00D73D90">
              <w:rPr>
                <w:rFonts w:eastAsiaTheme="minorEastAsia"/>
                <w:sz w:val="28"/>
                <w:szCs w:val="28"/>
              </w:rPr>
              <w:t>(</w:t>
            </w:r>
            <w:r w:rsidR="00EA7FA5">
              <w:rPr>
                <w:rFonts w:eastAsiaTheme="minorEastAsia"/>
                <w:sz w:val="28"/>
                <w:szCs w:val="28"/>
              </w:rPr>
              <w:t>3</w:t>
            </w:r>
            <w:r w:rsidRPr="00D73D90">
              <w:rPr>
                <w:rFonts w:eastAsiaTheme="minorEastAsia"/>
                <w:sz w:val="28"/>
                <w:szCs w:val="28"/>
              </w:rPr>
              <w:t>)</w:t>
            </w:r>
          </w:p>
        </w:tc>
      </w:tr>
      <w:tr w:rsidR="002D40CE" w:rsidRPr="00D73D90" w14:paraId="5EE713EB" w14:textId="77777777" w:rsidTr="002D40CE">
        <w:trPr>
          <w:gridAfter w:val="1"/>
          <w:wAfter w:w="36" w:type="dxa"/>
          <w:trHeight w:val="20"/>
        </w:trPr>
        <w:tc>
          <w:tcPr>
            <w:tcW w:w="96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598B866" w14:textId="77777777" w:rsidR="002D40CE" w:rsidRPr="00D73D90" w:rsidRDefault="002D40CE" w:rsidP="00D5557A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2D40CE" w:rsidRPr="00D73D90" w14:paraId="7B83B1D5" w14:textId="77777777" w:rsidTr="002D40C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12" w:type="dxa"/>
            <w:left w:w="12" w:type="dxa"/>
            <w:bottom w:w="12" w:type="dxa"/>
            <w:right w:w="12" w:type="dxa"/>
          </w:tblCellMar>
        </w:tblPrEx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F409AB" w14:textId="77777777" w:rsidR="002D40CE" w:rsidRPr="00D73D90" w:rsidRDefault="002D40CE" w:rsidP="00D5557A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Fonts w:eastAsiaTheme="minorEastAsia"/>
                <w:sz w:val="28"/>
                <w:szCs w:val="28"/>
              </w:rPr>
            </w:pPr>
            <w:r w:rsidRPr="00D73D90">
              <w:rPr>
                <w:rFonts w:eastAsiaTheme="minorEastAsia"/>
                <w:sz w:val="28"/>
                <w:szCs w:val="28"/>
              </w:rPr>
              <w:t>де: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23C327" w14:textId="69DF6EB8" w:rsidR="002D40CE" w:rsidRPr="00D73D90" w:rsidRDefault="000A787E" w:rsidP="00D5557A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Fonts w:eastAsiaTheme="minorEastAsia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vertAlign w:val="subscript"/>
                      </w:rPr>
                      <m:t>conditions</m:t>
                    </m:r>
                  </m:sub>
                </m:sSub>
              </m:oMath>
            </m:oMathPara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02ADCB" w14:textId="77777777" w:rsidR="002D40CE" w:rsidRPr="00D73D90" w:rsidRDefault="002D40CE" w:rsidP="00D5557A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Fonts w:eastAsiaTheme="minorEastAsia"/>
                <w:sz w:val="28"/>
                <w:szCs w:val="28"/>
              </w:rPr>
            </w:pPr>
            <w:r w:rsidRPr="00D73D90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6809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6D243E5" w14:textId="5FFAF0BC" w:rsidR="002D40CE" w:rsidRPr="00D73D90" w:rsidRDefault="00EA7FA5" w:rsidP="00D5557A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Fonts w:eastAsiaTheme="minorEastAsia"/>
                <w:sz w:val="28"/>
                <w:szCs w:val="28"/>
              </w:rPr>
            </w:pPr>
            <w:r w:rsidRPr="00EA7FA5">
              <w:rPr>
                <w:rFonts w:eastAsiaTheme="minorEastAsia"/>
                <w:sz w:val="28"/>
                <w:szCs w:val="28"/>
              </w:rPr>
              <w:t>–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 w:rsidR="002D40CE" w:rsidRPr="00D73D90">
              <w:rPr>
                <w:rFonts w:eastAsiaTheme="minorEastAsia"/>
                <w:sz w:val="28"/>
                <w:szCs w:val="28"/>
              </w:rPr>
              <w:t xml:space="preserve">розмір штрафу, скоригованого </w:t>
            </w:r>
            <w:r w:rsidR="005D2848" w:rsidRPr="00D73D90">
              <w:rPr>
                <w:rFonts w:eastAsiaTheme="minorEastAsia"/>
                <w:sz w:val="28"/>
                <w:szCs w:val="28"/>
              </w:rPr>
              <w:t>з урахуванням пом'якшуючих та обтяжуючих обставин</w:t>
            </w:r>
            <w:r w:rsidR="002D40CE" w:rsidRPr="00D73D90">
              <w:rPr>
                <w:rFonts w:eastAsiaTheme="minorEastAsia"/>
                <w:sz w:val="28"/>
                <w:szCs w:val="28"/>
              </w:rPr>
              <w:t>;</w:t>
            </w:r>
          </w:p>
        </w:tc>
      </w:tr>
      <w:tr w:rsidR="002D40CE" w:rsidRPr="00D73D90" w14:paraId="2BD11C4B" w14:textId="77777777" w:rsidTr="002D40C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12" w:type="dxa"/>
            <w:left w:w="12" w:type="dxa"/>
            <w:bottom w:w="12" w:type="dxa"/>
            <w:right w:w="12" w:type="dxa"/>
          </w:tblCellMar>
        </w:tblPrEx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4A2C26" w14:textId="77777777" w:rsidR="002D40CE" w:rsidRPr="00D73D90" w:rsidRDefault="002D40CE" w:rsidP="00D5557A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8C5357" w14:textId="0934D15F" w:rsidR="002D40CE" w:rsidRPr="00D73D90" w:rsidRDefault="000A787E" w:rsidP="00D5557A">
            <w:pPr>
              <w:pStyle w:val="rvps2"/>
              <w:spacing w:before="0" w:beforeAutospacing="0" w:after="0" w:afterAutospacing="0"/>
              <w:ind w:firstLine="709"/>
              <w:jc w:val="center"/>
              <w:rPr>
                <w:rFonts w:ascii="Cambria Math" w:eastAsiaTheme="minorEastAsia" w:hAnsi="Cambria Math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vertAlign w:val="subscript"/>
                      </w:rPr>
                      <m:t>time adj</m:t>
                    </m:r>
                  </m:sub>
                </m:sSub>
              </m:oMath>
            </m:oMathPara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6630E2" w14:textId="1B09C9C8" w:rsidR="002D40CE" w:rsidRPr="00D73D90" w:rsidRDefault="002D40CE" w:rsidP="00D5557A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Fonts w:eastAsiaTheme="minorEastAsia"/>
                <w:sz w:val="28"/>
                <w:szCs w:val="28"/>
              </w:rPr>
            </w:pPr>
            <w:r w:rsidRPr="00D73D90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6809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B6E26BE" w14:textId="3C5E6791" w:rsidR="002D40CE" w:rsidRPr="00D73D90" w:rsidRDefault="00EA7FA5" w:rsidP="00D5557A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Fonts w:eastAsiaTheme="minorEastAsia"/>
                <w:sz w:val="28"/>
                <w:szCs w:val="28"/>
              </w:rPr>
            </w:pPr>
            <w:r w:rsidRPr="00EA7FA5">
              <w:rPr>
                <w:rFonts w:eastAsiaTheme="minorEastAsia"/>
                <w:sz w:val="28"/>
                <w:szCs w:val="28"/>
              </w:rPr>
              <w:t>–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 w:rsidR="002D40CE" w:rsidRPr="00D73D90">
              <w:rPr>
                <w:rFonts w:eastAsiaTheme="minorEastAsia"/>
                <w:sz w:val="28"/>
                <w:szCs w:val="28"/>
              </w:rPr>
              <w:t xml:space="preserve">розмір штрафу, скоригованого </w:t>
            </w:r>
            <w:r w:rsidR="00A14FFD" w:rsidRPr="00D73D90">
              <w:rPr>
                <w:rFonts w:eastAsiaTheme="minorEastAsia"/>
                <w:sz w:val="28"/>
                <w:szCs w:val="28"/>
              </w:rPr>
              <w:t xml:space="preserve">з урахуванням </w:t>
            </w:r>
            <w:r w:rsidR="002D40CE" w:rsidRPr="00D73D90">
              <w:rPr>
                <w:rFonts w:eastAsiaTheme="minorEastAsia"/>
                <w:sz w:val="28"/>
                <w:szCs w:val="28"/>
              </w:rPr>
              <w:t>тривал</w:t>
            </w:r>
            <w:r w:rsidR="00A14FFD" w:rsidRPr="00D73D90">
              <w:rPr>
                <w:rFonts w:eastAsiaTheme="minorEastAsia"/>
                <w:sz w:val="28"/>
                <w:szCs w:val="28"/>
              </w:rPr>
              <w:t>о</w:t>
            </w:r>
            <w:r w:rsidR="002D40CE" w:rsidRPr="00D73D90">
              <w:rPr>
                <w:rFonts w:eastAsiaTheme="minorEastAsia"/>
                <w:sz w:val="28"/>
                <w:szCs w:val="28"/>
              </w:rPr>
              <w:t>ст</w:t>
            </w:r>
            <w:r w:rsidR="00A14FFD" w:rsidRPr="00D73D90">
              <w:rPr>
                <w:rFonts w:eastAsiaTheme="minorEastAsia"/>
                <w:sz w:val="28"/>
                <w:szCs w:val="28"/>
              </w:rPr>
              <w:t>і</w:t>
            </w:r>
            <w:r w:rsidR="002D40CE" w:rsidRPr="00D73D90">
              <w:rPr>
                <w:rFonts w:eastAsiaTheme="minorEastAsia"/>
                <w:sz w:val="28"/>
                <w:szCs w:val="28"/>
              </w:rPr>
              <w:t xml:space="preserve"> порушення, відповідно до </w:t>
            </w:r>
            <w:r w:rsidR="00A14FFD" w:rsidRPr="00D73D90">
              <w:rPr>
                <w:rFonts w:eastAsiaTheme="minorEastAsia"/>
                <w:sz w:val="28"/>
                <w:szCs w:val="28"/>
              </w:rPr>
              <w:t>пункту 3.1 глави 3</w:t>
            </w:r>
            <w:r w:rsidR="00F71FA5" w:rsidRPr="00D73D90">
              <w:rPr>
                <w:rFonts w:eastAsiaTheme="minorEastAsia"/>
                <w:sz w:val="28"/>
                <w:szCs w:val="28"/>
              </w:rPr>
              <w:t xml:space="preserve"> цієї Методики</w:t>
            </w:r>
            <w:r w:rsidR="002D40CE" w:rsidRPr="00D73D90">
              <w:rPr>
                <w:rFonts w:eastAsiaTheme="minorEastAsia"/>
                <w:sz w:val="28"/>
                <w:szCs w:val="28"/>
              </w:rPr>
              <w:t>;</w:t>
            </w:r>
          </w:p>
        </w:tc>
      </w:tr>
      <w:tr w:rsidR="002D40CE" w:rsidRPr="00D73D90" w14:paraId="34F1BC4F" w14:textId="77777777" w:rsidTr="002D40C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12" w:type="dxa"/>
            <w:left w:w="12" w:type="dxa"/>
            <w:bottom w:w="12" w:type="dxa"/>
            <w:right w:w="12" w:type="dxa"/>
          </w:tblCellMar>
        </w:tblPrEx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14:paraId="103737D9" w14:textId="77777777" w:rsidR="002D40CE" w:rsidRPr="00D73D90" w:rsidRDefault="002D40CE" w:rsidP="00D5557A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14:paraId="31664810" w14:textId="31B6E791" w:rsidR="002D40CE" w:rsidRPr="00D73D90" w:rsidRDefault="002D40CE" w:rsidP="00D5557A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Fonts w:ascii="Cambria Math" w:eastAsiaTheme="minorEastAsia" w:hAnsi="Cambria Math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Пом</m:t>
                </m:r>
              </m:oMath>
            </m:oMathPara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14:paraId="3BE76B8C" w14:textId="77777777" w:rsidR="002D40CE" w:rsidRPr="00D73D90" w:rsidRDefault="002D40CE" w:rsidP="00D5557A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Fonts w:eastAsiaTheme="minorEastAsia"/>
                <w:sz w:val="28"/>
                <w:szCs w:val="28"/>
              </w:rPr>
            </w:pPr>
            <w:r w:rsidRPr="00D73D90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68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15BC9E" w14:textId="38AE9C57" w:rsidR="002D40CE" w:rsidRPr="00D73D90" w:rsidRDefault="00EA7FA5" w:rsidP="00D5557A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Fonts w:eastAsiaTheme="minorEastAsia"/>
                <w:sz w:val="28"/>
                <w:szCs w:val="28"/>
              </w:rPr>
            </w:pPr>
            <w:r w:rsidRPr="00EA7FA5">
              <w:rPr>
                <w:rFonts w:eastAsiaTheme="minorEastAsia"/>
                <w:sz w:val="28"/>
                <w:szCs w:val="28"/>
              </w:rPr>
              <w:t>–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 w:rsidR="009F4366" w:rsidRPr="00D73D90">
              <w:rPr>
                <w:rFonts w:eastAsiaTheme="minorEastAsia"/>
                <w:sz w:val="28"/>
                <w:szCs w:val="28"/>
              </w:rPr>
              <w:t xml:space="preserve">коефіцієнт </w:t>
            </w:r>
            <w:r w:rsidR="005D2848" w:rsidRPr="00D73D90">
              <w:rPr>
                <w:rFonts w:eastAsiaTheme="minorEastAsia"/>
                <w:sz w:val="28"/>
                <w:szCs w:val="28"/>
              </w:rPr>
              <w:t>пом'якшуюч</w:t>
            </w:r>
            <w:r w:rsidR="009F4366" w:rsidRPr="00D73D90">
              <w:rPr>
                <w:rFonts w:eastAsiaTheme="minorEastAsia"/>
                <w:sz w:val="28"/>
                <w:szCs w:val="28"/>
              </w:rPr>
              <w:t>их</w:t>
            </w:r>
            <w:r w:rsidR="005D2848" w:rsidRPr="00D73D90">
              <w:rPr>
                <w:rFonts w:eastAsiaTheme="minorEastAsia"/>
                <w:sz w:val="28"/>
                <w:szCs w:val="28"/>
              </w:rPr>
              <w:t xml:space="preserve"> обставин вчиненого порушення;</w:t>
            </w:r>
          </w:p>
        </w:tc>
      </w:tr>
      <w:tr w:rsidR="002D40CE" w:rsidRPr="00D73D90" w14:paraId="6A354A72" w14:textId="77777777" w:rsidTr="002D40CE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12" w:type="dxa"/>
            <w:left w:w="12" w:type="dxa"/>
            <w:bottom w:w="12" w:type="dxa"/>
            <w:right w:w="12" w:type="dxa"/>
          </w:tblCellMar>
        </w:tblPrEx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14:paraId="4668F869" w14:textId="77777777" w:rsidR="002D40CE" w:rsidRPr="00D73D90" w:rsidRDefault="002D40CE" w:rsidP="00D5557A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14:paraId="440EB148" w14:textId="47F99F14" w:rsidR="002D40CE" w:rsidRPr="00D73D90" w:rsidRDefault="002D40CE" w:rsidP="00D5557A">
            <w:pPr>
              <w:pStyle w:val="rvps2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Обт</m:t>
                </m:r>
              </m:oMath>
            </m:oMathPara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</w:tcPr>
          <w:p w14:paraId="02B3E888" w14:textId="46EE315D" w:rsidR="002D40CE" w:rsidRPr="00D73D90" w:rsidRDefault="002D40CE" w:rsidP="00D5557A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Fonts w:eastAsiaTheme="minorEastAsia"/>
                <w:sz w:val="28"/>
                <w:szCs w:val="28"/>
              </w:rPr>
            </w:pPr>
            <w:r w:rsidRPr="00D73D90">
              <w:rPr>
                <w:rFonts w:eastAsiaTheme="minorEastAsia"/>
                <w:sz w:val="28"/>
                <w:szCs w:val="28"/>
              </w:rPr>
              <w:t>-</w:t>
            </w:r>
          </w:p>
        </w:tc>
        <w:tc>
          <w:tcPr>
            <w:tcW w:w="68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1D1ADB" w14:textId="5F9505D2" w:rsidR="002D40CE" w:rsidRDefault="00EA7FA5" w:rsidP="00D5557A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Fonts w:eastAsiaTheme="minorEastAsia"/>
                <w:sz w:val="28"/>
                <w:szCs w:val="28"/>
              </w:rPr>
            </w:pPr>
            <w:r w:rsidRPr="00EA7FA5">
              <w:rPr>
                <w:rFonts w:eastAsiaTheme="minorEastAsia"/>
                <w:sz w:val="28"/>
                <w:szCs w:val="28"/>
              </w:rPr>
              <w:t>–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 w:rsidR="00D57D9C" w:rsidRPr="00D73D90">
              <w:rPr>
                <w:rFonts w:eastAsiaTheme="minorEastAsia"/>
                <w:sz w:val="28"/>
                <w:szCs w:val="28"/>
              </w:rPr>
              <w:t xml:space="preserve">коефіцієнт </w:t>
            </w:r>
            <w:r w:rsidR="005D2848" w:rsidRPr="00D73D90">
              <w:rPr>
                <w:rFonts w:eastAsiaTheme="minorEastAsia"/>
                <w:sz w:val="28"/>
                <w:szCs w:val="28"/>
              </w:rPr>
              <w:t>обтяжуюч</w:t>
            </w:r>
            <w:r w:rsidR="00D57D9C" w:rsidRPr="00D73D90">
              <w:rPr>
                <w:rFonts w:eastAsiaTheme="minorEastAsia"/>
                <w:sz w:val="28"/>
                <w:szCs w:val="28"/>
              </w:rPr>
              <w:t>их</w:t>
            </w:r>
            <w:r w:rsidR="005D2848" w:rsidRPr="00D73D90">
              <w:rPr>
                <w:rFonts w:eastAsiaTheme="minorEastAsia"/>
                <w:sz w:val="28"/>
                <w:szCs w:val="28"/>
              </w:rPr>
              <w:t xml:space="preserve"> обставин вчиненого порушення</w:t>
            </w:r>
            <w:r w:rsidR="002D40CE" w:rsidRPr="00D73D90">
              <w:rPr>
                <w:rFonts w:eastAsiaTheme="minorEastAsia"/>
                <w:sz w:val="28"/>
                <w:szCs w:val="28"/>
              </w:rPr>
              <w:t>.</w:t>
            </w:r>
          </w:p>
          <w:p w14:paraId="4AEC66EC" w14:textId="27DFCDA4" w:rsidR="008B4156" w:rsidRPr="00D73D90" w:rsidRDefault="008B4156" w:rsidP="00D5557A">
            <w:pPr>
              <w:pStyle w:val="rvps2"/>
              <w:spacing w:before="0" w:beforeAutospacing="0" w:after="0" w:afterAutospacing="0"/>
              <w:ind w:firstLine="709"/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</w:tbl>
    <w:p w14:paraId="5937162F" w14:textId="12B0634B" w:rsidR="00DD54E4" w:rsidRDefault="007A78E0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  <w:r>
        <w:t xml:space="preserve">4.3. </w:t>
      </w:r>
      <w:r w:rsidR="00DD54E4" w:rsidRPr="00D73D90">
        <w:t>НКРЕКП визначає розміри коефіцієнтів для пом'якшуючих та обтяжуючих обставин для кожного окремого порушення</w:t>
      </w:r>
      <w:r w:rsidR="0009545D" w:rsidRPr="00D73D90">
        <w:t xml:space="preserve"> в кожному конкретному випадку, залежно</w:t>
      </w:r>
      <w:r w:rsidR="00EB7562" w:rsidRPr="00D73D90">
        <w:t xml:space="preserve"> від наявності/відсутн</w:t>
      </w:r>
      <w:r w:rsidR="002F50D2" w:rsidRPr="00D73D90">
        <w:t xml:space="preserve">ості </w:t>
      </w:r>
      <w:r w:rsidR="00DD6E16">
        <w:t xml:space="preserve">відповідних обставин </w:t>
      </w:r>
      <w:r w:rsidR="002F50D2" w:rsidRPr="00D73D90">
        <w:t xml:space="preserve">чи </w:t>
      </w:r>
      <w:r w:rsidR="00EB7562" w:rsidRPr="00D73D90">
        <w:t>комбінації</w:t>
      </w:r>
      <w:r w:rsidR="002F50D2" w:rsidRPr="00D73D90">
        <w:t xml:space="preserve"> відповідних обставин.</w:t>
      </w:r>
    </w:p>
    <w:p w14:paraId="3EC6FCBE" w14:textId="77777777" w:rsidR="008B4156" w:rsidRPr="00D73D90" w:rsidRDefault="008B4156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</w:p>
    <w:p w14:paraId="46FB3D36" w14:textId="62D59805" w:rsidR="005D2848" w:rsidRDefault="007A78E0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  <w:r>
        <w:t xml:space="preserve">4.4. </w:t>
      </w:r>
      <w:r w:rsidR="002D40CE" w:rsidRPr="00D73D90">
        <w:t>Максимальний розмір</w:t>
      </w:r>
      <w:r w:rsidR="005D2848" w:rsidRPr="00D73D90">
        <w:t xml:space="preserve"> </w:t>
      </w:r>
      <w:r w:rsidR="002A67E4" w:rsidRPr="00D73D90">
        <w:rPr>
          <w:szCs w:val="28"/>
        </w:rPr>
        <w:t xml:space="preserve">коефіцієнта </w:t>
      </w:r>
      <w:r w:rsidR="005D2848" w:rsidRPr="00D73D90">
        <w:t>за пом'якшуючі обставини вчиненого порушення не</w:t>
      </w:r>
      <w:r w:rsidR="00A7431B" w:rsidRPr="00D73D90">
        <w:t xml:space="preserve"> може перевищувати 50%.</w:t>
      </w:r>
    </w:p>
    <w:p w14:paraId="1914672E" w14:textId="77777777" w:rsidR="008B4156" w:rsidRPr="00D73D90" w:rsidRDefault="008B4156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</w:p>
    <w:p w14:paraId="61B4C6CF" w14:textId="3735E164" w:rsidR="00A7431B" w:rsidRDefault="007A78E0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  <w:r>
        <w:t xml:space="preserve">4.5. </w:t>
      </w:r>
      <w:r w:rsidR="00A7431B" w:rsidRPr="00D73D90">
        <w:t xml:space="preserve">Максимальний розмір </w:t>
      </w:r>
      <w:r w:rsidR="002A67E4" w:rsidRPr="00D73D90">
        <w:rPr>
          <w:szCs w:val="28"/>
        </w:rPr>
        <w:t xml:space="preserve">коефіцієнта </w:t>
      </w:r>
      <w:r w:rsidR="00A7431B" w:rsidRPr="00D73D90">
        <w:t>за обтяжуючі обставини вчиненого порушення не може перевищувати 50%.</w:t>
      </w:r>
    </w:p>
    <w:p w14:paraId="659826C6" w14:textId="77777777" w:rsidR="008B4156" w:rsidRPr="00D73D90" w:rsidRDefault="008B4156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</w:p>
    <w:p w14:paraId="747E2218" w14:textId="2914908C" w:rsidR="00A7431B" w:rsidRPr="001352B4" w:rsidRDefault="007A78E0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  <w:r w:rsidRPr="001352B4">
        <w:t xml:space="preserve">4.6. </w:t>
      </w:r>
      <w:r w:rsidR="00A7431B" w:rsidRPr="001352B4">
        <w:t>Для цілей ц</w:t>
      </w:r>
      <w:r w:rsidR="005F2CC1" w:rsidRPr="001352B4">
        <w:t>ієї Методики</w:t>
      </w:r>
      <w:r w:rsidR="00A7431B" w:rsidRPr="001352B4">
        <w:t>, пом'якшуючими обставинами вчиненого порушення</w:t>
      </w:r>
      <w:r w:rsidR="245E5059" w:rsidRPr="001352B4">
        <w:t xml:space="preserve"> </w:t>
      </w:r>
      <w:r w:rsidR="0037363A" w:rsidRPr="001352B4">
        <w:t>є</w:t>
      </w:r>
      <w:r w:rsidR="00A7431B" w:rsidRPr="001352B4">
        <w:t>:</w:t>
      </w:r>
    </w:p>
    <w:p w14:paraId="40144B43" w14:textId="77777777" w:rsidR="008B4156" w:rsidRPr="001352B4" w:rsidRDefault="008B4156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</w:p>
    <w:p w14:paraId="5302A450" w14:textId="773C1DDA" w:rsidR="0037363A" w:rsidRPr="001352B4" w:rsidRDefault="0037363A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1352B4">
        <w:rPr>
          <w:rFonts w:eastAsiaTheme="minorEastAsia"/>
          <w:sz w:val="28"/>
          <w:szCs w:val="28"/>
        </w:rPr>
        <w:t>1) вчинення порушення вперше</w:t>
      </w:r>
      <w:r w:rsidR="00FC214F" w:rsidRPr="001352B4">
        <w:rPr>
          <w:rFonts w:eastAsiaTheme="minorEastAsia"/>
          <w:sz w:val="28"/>
          <w:szCs w:val="28"/>
        </w:rPr>
        <w:t xml:space="preserve"> (не застосовується при першій перевірці ліцензіата)</w:t>
      </w:r>
      <w:r w:rsidRPr="001352B4">
        <w:rPr>
          <w:rFonts w:eastAsiaTheme="minorEastAsia"/>
          <w:sz w:val="28"/>
          <w:szCs w:val="28"/>
        </w:rPr>
        <w:t>;</w:t>
      </w:r>
    </w:p>
    <w:p w14:paraId="31FB85F6" w14:textId="77777777" w:rsidR="008B4156" w:rsidRPr="001352B4" w:rsidRDefault="008B4156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27666C41" w14:textId="353B5273" w:rsidR="0037363A" w:rsidRDefault="0037363A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1352B4">
        <w:rPr>
          <w:rFonts w:eastAsiaTheme="minorEastAsia"/>
          <w:sz w:val="28"/>
          <w:szCs w:val="28"/>
        </w:rPr>
        <w:t xml:space="preserve">2) вчинення порушення за відсутності </w:t>
      </w:r>
      <w:r w:rsidR="00764FAB" w:rsidRPr="001352B4">
        <w:rPr>
          <w:rFonts w:eastAsiaTheme="minorEastAsia"/>
          <w:sz w:val="28"/>
          <w:szCs w:val="28"/>
        </w:rPr>
        <w:t>здійснення ліцензіатом цілеспрямованих д</w:t>
      </w:r>
      <w:r w:rsidR="00764FAB" w:rsidRPr="00D73D90">
        <w:rPr>
          <w:rFonts w:eastAsiaTheme="minorEastAsia"/>
          <w:sz w:val="28"/>
          <w:szCs w:val="28"/>
        </w:rPr>
        <w:t>і</w:t>
      </w:r>
      <w:r w:rsidR="007A78E0">
        <w:rPr>
          <w:rFonts w:eastAsiaTheme="minorEastAsia"/>
          <w:sz w:val="28"/>
          <w:szCs w:val="28"/>
        </w:rPr>
        <w:t>й</w:t>
      </w:r>
      <w:r w:rsidR="00764FAB" w:rsidRPr="00D73D90">
        <w:rPr>
          <w:rFonts w:eastAsiaTheme="minorEastAsia"/>
          <w:sz w:val="28"/>
          <w:szCs w:val="28"/>
        </w:rPr>
        <w:t xml:space="preserve"> для вчинення порушення</w:t>
      </w:r>
      <w:r w:rsidRPr="00D73D90">
        <w:rPr>
          <w:rFonts w:eastAsiaTheme="minorEastAsia"/>
          <w:sz w:val="28"/>
          <w:szCs w:val="28"/>
        </w:rPr>
        <w:t>;</w:t>
      </w:r>
    </w:p>
    <w:p w14:paraId="194EEA03" w14:textId="77777777" w:rsidR="008B4156" w:rsidRPr="00D73D90" w:rsidRDefault="008B4156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1F53AF44" w14:textId="45DE7D7D" w:rsidR="0037363A" w:rsidRDefault="0037363A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lastRenderedPageBreak/>
        <w:t xml:space="preserve">3) добровільне відшкодування </w:t>
      </w:r>
      <w:r w:rsidR="00F90B9A" w:rsidRPr="00D73D90">
        <w:rPr>
          <w:rFonts w:eastAsiaTheme="minorEastAsia"/>
          <w:sz w:val="28"/>
          <w:szCs w:val="28"/>
        </w:rPr>
        <w:t xml:space="preserve">шкоди, </w:t>
      </w:r>
      <w:r w:rsidRPr="00D73D90">
        <w:rPr>
          <w:rFonts w:eastAsiaTheme="minorEastAsia"/>
          <w:sz w:val="28"/>
          <w:szCs w:val="28"/>
        </w:rPr>
        <w:t>завданої учасникам ринку</w:t>
      </w:r>
      <w:r w:rsidR="00F90B9A" w:rsidRPr="00D73D90">
        <w:rPr>
          <w:rFonts w:eastAsiaTheme="minorEastAsia"/>
          <w:sz w:val="28"/>
          <w:szCs w:val="28"/>
        </w:rPr>
        <w:t xml:space="preserve">, </w:t>
      </w:r>
      <w:r w:rsidRPr="00D73D90">
        <w:rPr>
          <w:rFonts w:eastAsiaTheme="minorEastAsia"/>
          <w:sz w:val="28"/>
          <w:szCs w:val="28"/>
        </w:rPr>
        <w:t>до виявлення порушення;</w:t>
      </w:r>
    </w:p>
    <w:p w14:paraId="03743F0C" w14:textId="77777777" w:rsidR="008B4156" w:rsidRPr="00D73D90" w:rsidRDefault="008B4156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66F5F1B1" w14:textId="15197A1E" w:rsidR="00D74D91" w:rsidRDefault="0037363A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4) дії порушника</w:t>
      </w:r>
      <w:r w:rsidR="00F90B9A" w:rsidRPr="00D73D90">
        <w:rPr>
          <w:rFonts w:eastAsiaTheme="minorEastAsia"/>
          <w:sz w:val="28"/>
          <w:szCs w:val="28"/>
        </w:rPr>
        <w:t xml:space="preserve"> до виявлення порушення</w:t>
      </w:r>
      <w:r w:rsidRPr="00D73D90">
        <w:rPr>
          <w:rFonts w:eastAsiaTheme="minorEastAsia"/>
          <w:sz w:val="28"/>
          <w:szCs w:val="28"/>
        </w:rPr>
        <w:t xml:space="preserve">, що свідчать про реальне бажання усунути порушення, його негативні наслідки, обставини, що спричинили порушення; </w:t>
      </w:r>
    </w:p>
    <w:p w14:paraId="1DA36D8D" w14:textId="77777777" w:rsidR="008B4156" w:rsidRPr="00D73D90" w:rsidRDefault="008B4156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04460FFC" w14:textId="77777777" w:rsidR="00D74D91" w:rsidRDefault="00D74D91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5) негайне припинення порушення після його виявлення;</w:t>
      </w:r>
    </w:p>
    <w:p w14:paraId="21AE8AEC" w14:textId="77777777" w:rsidR="008B4156" w:rsidRPr="00D73D90" w:rsidRDefault="008B4156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7435AA16" w14:textId="77777777" w:rsidR="00D74D91" w:rsidRDefault="00D74D91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6</w:t>
      </w:r>
      <w:r w:rsidR="0037363A" w:rsidRPr="00D73D90">
        <w:rPr>
          <w:rFonts w:eastAsiaTheme="minorEastAsia"/>
          <w:sz w:val="28"/>
          <w:szCs w:val="28"/>
        </w:rPr>
        <w:t>) самостійне та оперативне повідомлення порушником НКРЕКП про факт вчинення порушення до початку перевірки НКРЕКП</w:t>
      </w:r>
      <w:r w:rsidRPr="00D73D90">
        <w:rPr>
          <w:rFonts w:eastAsiaTheme="minorEastAsia"/>
          <w:sz w:val="28"/>
          <w:szCs w:val="28"/>
        </w:rPr>
        <w:t>;</w:t>
      </w:r>
    </w:p>
    <w:p w14:paraId="1EECEE07" w14:textId="77777777" w:rsidR="008B4156" w:rsidRPr="00D73D90" w:rsidRDefault="008B4156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252F14A5" w14:textId="77777777" w:rsidR="00D74D91" w:rsidRDefault="00D74D91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7) сприяння виявленню порушення під час перевірки НКРЕКП. </w:t>
      </w:r>
    </w:p>
    <w:p w14:paraId="02745412" w14:textId="77777777" w:rsidR="008B4156" w:rsidRPr="00D73D90" w:rsidRDefault="008B4156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4DA26715" w14:textId="0DBAA217" w:rsidR="0081533C" w:rsidRDefault="007A78E0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  <w:r>
        <w:t xml:space="preserve">4.7. </w:t>
      </w:r>
      <w:r w:rsidR="00A91838" w:rsidRPr="00D73D90">
        <w:t>Для цілей ц</w:t>
      </w:r>
      <w:r w:rsidR="005F2CC1" w:rsidRPr="00D73D90">
        <w:t>ієї Методики</w:t>
      </w:r>
      <w:r w:rsidR="00A91838" w:rsidRPr="00D73D90">
        <w:t>, обтяжуючими обставинами вчиненого порушення є:</w:t>
      </w:r>
    </w:p>
    <w:p w14:paraId="43C9DBA1" w14:textId="77777777" w:rsidR="008B4156" w:rsidRPr="00D73D90" w:rsidRDefault="008B4156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</w:p>
    <w:p w14:paraId="06BB2E00" w14:textId="1F5560B9" w:rsidR="00A91838" w:rsidRDefault="00A91838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1) </w:t>
      </w:r>
      <w:r w:rsidR="00C878E1" w:rsidRPr="00C878E1">
        <w:rPr>
          <w:rFonts w:eastAsiaTheme="minorEastAsia"/>
          <w:sz w:val="28"/>
          <w:szCs w:val="28"/>
        </w:rPr>
        <w:t>цілеспрямован</w:t>
      </w:r>
      <w:r w:rsidR="00C878E1">
        <w:rPr>
          <w:rFonts w:eastAsiaTheme="minorEastAsia"/>
          <w:sz w:val="28"/>
          <w:szCs w:val="28"/>
        </w:rPr>
        <w:t>е</w:t>
      </w:r>
      <w:r w:rsidR="00C878E1" w:rsidRPr="00C878E1">
        <w:rPr>
          <w:rFonts w:eastAsiaTheme="minorEastAsia"/>
          <w:sz w:val="28"/>
          <w:szCs w:val="28"/>
        </w:rPr>
        <w:t xml:space="preserve"> </w:t>
      </w:r>
      <w:r w:rsidR="00F47D98" w:rsidRPr="00D73D90">
        <w:rPr>
          <w:rFonts w:eastAsiaTheme="minorEastAsia"/>
          <w:sz w:val="28"/>
          <w:szCs w:val="28"/>
        </w:rPr>
        <w:t>створення умов або здійснення ді</w:t>
      </w:r>
      <w:r w:rsidR="007A78E0">
        <w:rPr>
          <w:rFonts w:eastAsiaTheme="minorEastAsia"/>
          <w:sz w:val="28"/>
          <w:szCs w:val="28"/>
        </w:rPr>
        <w:t>й</w:t>
      </w:r>
      <w:r w:rsidR="00F47D98" w:rsidRPr="00D73D90">
        <w:rPr>
          <w:rFonts w:eastAsiaTheme="minorEastAsia"/>
          <w:sz w:val="28"/>
          <w:szCs w:val="28"/>
        </w:rPr>
        <w:t xml:space="preserve"> ліцензіатом для вчинення правопорушення або невжиття заходів ліцензіатом для виконання/дотримання норм </w:t>
      </w:r>
      <w:r w:rsidR="00200AA9" w:rsidRPr="00D73D90">
        <w:rPr>
          <w:rFonts w:eastAsiaTheme="minorEastAsia"/>
          <w:sz w:val="28"/>
          <w:szCs w:val="28"/>
        </w:rPr>
        <w:t xml:space="preserve">чинного </w:t>
      </w:r>
      <w:r w:rsidR="00F47D98" w:rsidRPr="00D73D90">
        <w:rPr>
          <w:rFonts w:eastAsiaTheme="minorEastAsia"/>
          <w:sz w:val="28"/>
          <w:szCs w:val="28"/>
        </w:rPr>
        <w:t>законодавства</w:t>
      </w:r>
      <w:r w:rsidRPr="00D73D90">
        <w:rPr>
          <w:rFonts w:eastAsiaTheme="minorEastAsia"/>
          <w:sz w:val="28"/>
          <w:szCs w:val="28"/>
        </w:rPr>
        <w:t>;</w:t>
      </w:r>
    </w:p>
    <w:p w14:paraId="71979CE0" w14:textId="77777777" w:rsidR="008B4156" w:rsidRPr="00D73D90" w:rsidRDefault="008B4156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55E076A9" w14:textId="05CB0474" w:rsidR="00A91838" w:rsidRDefault="00A91838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2) повтор</w:t>
      </w:r>
      <w:r w:rsidR="00200AA9" w:rsidRPr="00D73D90">
        <w:rPr>
          <w:rFonts w:eastAsiaTheme="minorEastAsia"/>
          <w:sz w:val="28"/>
          <w:szCs w:val="28"/>
        </w:rPr>
        <w:t>юва</w:t>
      </w:r>
      <w:r w:rsidRPr="00D73D90">
        <w:rPr>
          <w:rFonts w:eastAsiaTheme="minorEastAsia"/>
          <w:sz w:val="28"/>
          <w:szCs w:val="28"/>
        </w:rPr>
        <w:t xml:space="preserve">ність оцінюваного порушення; </w:t>
      </w:r>
    </w:p>
    <w:p w14:paraId="606A3961" w14:textId="77777777" w:rsidR="008B4156" w:rsidRPr="00D73D90" w:rsidRDefault="008B4156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1F35283C" w14:textId="19C1C00D" w:rsidR="00A91838" w:rsidRDefault="00A91838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3) одночасне вчинення більш ніж одного порушення;</w:t>
      </w:r>
    </w:p>
    <w:p w14:paraId="66282FC1" w14:textId="77777777" w:rsidR="008B4156" w:rsidRPr="00D73D90" w:rsidRDefault="008B4156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55553C6B" w14:textId="3DF70285" w:rsidR="00A91838" w:rsidRDefault="00A91838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4) </w:t>
      </w:r>
      <w:r w:rsidR="00EF12E1" w:rsidRPr="00D73D90">
        <w:rPr>
          <w:rFonts w:eastAsiaTheme="minorEastAsia"/>
          <w:sz w:val="28"/>
          <w:szCs w:val="28"/>
        </w:rPr>
        <w:t xml:space="preserve">вчинення </w:t>
      </w:r>
      <w:r w:rsidRPr="00D73D90">
        <w:rPr>
          <w:rFonts w:eastAsiaTheme="minorEastAsia"/>
          <w:sz w:val="28"/>
          <w:szCs w:val="28"/>
        </w:rPr>
        <w:t>порушення за допомогою/із організованою залученістю інших учасників ринку;</w:t>
      </w:r>
    </w:p>
    <w:p w14:paraId="2EBCE012" w14:textId="77777777" w:rsidR="008B4156" w:rsidRPr="00D73D90" w:rsidRDefault="008B4156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41FBBEAC" w14:textId="73C6034C" w:rsidR="00A91838" w:rsidRDefault="00A91838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5) участь/обізнаність керівництва ліцензіата щодо порушення або потенційного його </w:t>
      </w:r>
      <w:r w:rsidR="00802FF0" w:rsidRPr="00D73D90">
        <w:rPr>
          <w:rFonts w:eastAsiaTheme="minorEastAsia"/>
          <w:sz w:val="28"/>
          <w:szCs w:val="28"/>
        </w:rPr>
        <w:t>вчинення</w:t>
      </w:r>
      <w:r w:rsidRPr="00D73D90">
        <w:rPr>
          <w:rFonts w:eastAsiaTheme="minorEastAsia"/>
          <w:sz w:val="28"/>
          <w:szCs w:val="28"/>
        </w:rPr>
        <w:t>;</w:t>
      </w:r>
    </w:p>
    <w:p w14:paraId="3BED1833" w14:textId="77777777" w:rsidR="00DA090F" w:rsidRPr="00D73D90" w:rsidRDefault="00DA090F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71CE923D" w14:textId="473A6FD4" w:rsidR="00A91838" w:rsidRDefault="00A91838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6) відмова від сприяння проведенн</w:t>
      </w:r>
      <w:r w:rsidR="00F90B9A" w:rsidRPr="00D73D90">
        <w:rPr>
          <w:rFonts w:eastAsiaTheme="minorEastAsia"/>
          <w:sz w:val="28"/>
          <w:szCs w:val="28"/>
        </w:rPr>
        <w:t>ю</w:t>
      </w:r>
      <w:r w:rsidRPr="00D73D90">
        <w:rPr>
          <w:rFonts w:eastAsiaTheme="minorEastAsia"/>
          <w:sz w:val="28"/>
          <w:szCs w:val="28"/>
        </w:rPr>
        <w:t xml:space="preserve"> перевірки чи проведенн</w:t>
      </w:r>
      <w:r w:rsidR="00EA769C" w:rsidRPr="00D73D90">
        <w:rPr>
          <w:rFonts w:eastAsiaTheme="minorEastAsia"/>
          <w:sz w:val="28"/>
          <w:szCs w:val="28"/>
        </w:rPr>
        <w:t>ю</w:t>
      </w:r>
      <w:r w:rsidRPr="00D73D90">
        <w:rPr>
          <w:rFonts w:eastAsiaTheme="minorEastAsia"/>
          <w:sz w:val="28"/>
          <w:szCs w:val="28"/>
        </w:rPr>
        <w:t xml:space="preserve"> розслідування порушення</w:t>
      </w:r>
      <w:r w:rsidR="000B19C1" w:rsidRPr="00D73D90">
        <w:rPr>
          <w:rFonts w:eastAsiaTheme="minorEastAsia"/>
          <w:sz w:val="28"/>
          <w:szCs w:val="28"/>
        </w:rPr>
        <w:t>;</w:t>
      </w:r>
    </w:p>
    <w:p w14:paraId="11C641C2" w14:textId="77777777" w:rsidR="00DA090F" w:rsidRPr="00D73D90" w:rsidRDefault="00DA090F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1CCD327C" w14:textId="21AD2D45" w:rsidR="00A91838" w:rsidRDefault="00A91838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7) перешкоджання розслідуванню, спроби приховати порушення</w:t>
      </w:r>
      <w:r w:rsidR="00D74D91" w:rsidRPr="00D73D90">
        <w:rPr>
          <w:rFonts w:eastAsiaTheme="minorEastAsia"/>
          <w:sz w:val="28"/>
          <w:szCs w:val="28"/>
        </w:rPr>
        <w:t xml:space="preserve"> та його негативні наслідки</w:t>
      </w:r>
      <w:r w:rsidRPr="00D73D90">
        <w:rPr>
          <w:rFonts w:eastAsiaTheme="minorEastAsia"/>
          <w:sz w:val="28"/>
          <w:szCs w:val="28"/>
        </w:rPr>
        <w:t>;</w:t>
      </w:r>
    </w:p>
    <w:p w14:paraId="5D3E199C" w14:textId="77777777" w:rsidR="008B4156" w:rsidRPr="00D73D90" w:rsidRDefault="008B4156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70D66DC7" w14:textId="19FB5C0B" w:rsidR="001934AC" w:rsidRDefault="00A91838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8) продовження вчинення порушення після того, як НКРЕКП стало відомо про вчинення </w:t>
      </w:r>
      <w:r w:rsidR="00965461" w:rsidRPr="00D73D90">
        <w:rPr>
          <w:rFonts w:eastAsiaTheme="minorEastAsia"/>
          <w:sz w:val="28"/>
          <w:szCs w:val="28"/>
        </w:rPr>
        <w:t xml:space="preserve">такого </w:t>
      </w:r>
      <w:r w:rsidRPr="00D73D90">
        <w:rPr>
          <w:rFonts w:eastAsiaTheme="minorEastAsia"/>
          <w:sz w:val="28"/>
          <w:szCs w:val="28"/>
        </w:rPr>
        <w:t>порушення</w:t>
      </w:r>
      <w:r w:rsidR="00A65671" w:rsidRPr="00D73D90">
        <w:rPr>
          <w:rFonts w:eastAsiaTheme="minorEastAsia"/>
          <w:sz w:val="28"/>
          <w:szCs w:val="28"/>
        </w:rPr>
        <w:t>, що триває</w:t>
      </w:r>
      <w:r w:rsidRPr="00D73D90">
        <w:rPr>
          <w:rFonts w:eastAsiaTheme="minorEastAsia"/>
          <w:sz w:val="28"/>
          <w:szCs w:val="28"/>
        </w:rPr>
        <w:t>.</w:t>
      </w:r>
    </w:p>
    <w:p w14:paraId="562825C7" w14:textId="77777777" w:rsidR="008B4156" w:rsidRPr="00D73D90" w:rsidRDefault="008B4156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0EFB7215" w14:textId="48286E39" w:rsidR="0081533C" w:rsidRDefault="00A5538B" w:rsidP="00D5557A">
      <w:pPr>
        <w:pStyle w:val="1"/>
        <w:numPr>
          <w:ilvl w:val="0"/>
          <w:numId w:val="0"/>
        </w:numPr>
        <w:spacing w:before="0" w:after="0"/>
        <w:ind w:firstLine="709"/>
      </w:pPr>
      <w:r>
        <w:t xml:space="preserve">5. </w:t>
      </w:r>
      <w:r w:rsidR="00F731F0" w:rsidRPr="00D73D90">
        <w:t xml:space="preserve">Коригування розміру штрафу </w:t>
      </w:r>
      <w:r w:rsidR="00C878E1">
        <w:t xml:space="preserve">з метою </w:t>
      </w:r>
      <w:r w:rsidR="00F731F0" w:rsidRPr="00D73D90">
        <w:t>забезпечення належного рівня стримування від майбутніх порушень та забезпечення пропорційності покарання та порушення</w:t>
      </w:r>
    </w:p>
    <w:p w14:paraId="33C63691" w14:textId="77777777" w:rsidR="008B4156" w:rsidRPr="008B4156" w:rsidRDefault="008B4156" w:rsidP="00D5557A">
      <w:pPr>
        <w:ind w:firstLine="709"/>
        <w:rPr>
          <w:lang w:val="uk-UA" w:eastAsia="uk-UA"/>
        </w:rPr>
      </w:pPr>
    </w:p>
    <w:p w14:paraId="5913571C" w14:textId="13A8F779" w:rsidR="00922CC8" w:rsidRDefault="00434A10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  <w:r>
        <w:lastRenderedPageBreak/>
        <w:t xml:space="preserve">5.1. </w:t>
      </w:r>
      <w:r w:rsidR="00922CC8" w:rsidRPr="00D73D90">
        <w:t xml:space="preserve">З метою дотримання принципу пропорційності </w:t>
      </w:r>
      <w:r w:rsidR="17AA51B8" w:rsidRPr="00D73D90">
        <w:t xml:space="preserve">під час </w:t>
      </w:r>
      <w:r w:rsidR="711EC564" w:rsidRPr="00D73D90">
        <w:t xml:space="preserve">визначення розміру штрафу за порушення </w:t>
      </w:r>
      <w:r w:rsidR="00922CC8" w:rsidRPr="00D73D90">
        <w:t>НКРЕКП має право прийняти рішення про:</w:t>
      </w:r>
    </w:p>
    <w:p w14:paraId="14CD16BC" w14:textId="77777777" w:rsidR="008B4156" w:rsidRPr="00D73D90" w:rsidRDefault="008B4156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  <w:rPr>
          <w:rFonts w:eastAsia="Times New Roman"/>
        </w:rPr>
      </w:pPr>
    </w:p>
    <w:p w14:paraId="739B1C15" w14:textId="1E53B073" w:rsidR="00922CC8" w:rsidRDefault="00BE0445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1) </w:t>
      </w:r>
      <w:r w:rsidR="00922CC8" w:rsidRPr="00D73D90">
        <w:rPr>
          <w:rFonts w:eastAsiaTheme="minorEastAsia"/>
          <w:sz w:val="28"/>
          <w:szCs w:val="28"/>
        </w:rPr>
        <w:t xml:space="preserve">збільшення розміру штрафу, розрахованого відповідно до </w:t>
      </w:r>
      <w:r w:rsidR="009E55A0" w:rsidRPr="00D73D90">
        <w:rPr>
          <w:rFonts w:eastAsiaTheme="minorEastAsia"/>
          <w:sz w:val="28"/>
          <w:szCs w:val="28"/>
        </w:rPr>
        <w:t>глав 2 – 4</w:t>
      </w:r>
      <w:r w:rsidR="00F71FA5" w:rsidRPr="00D73D90">
        <w:rPr>
          <w:rFonts w:eastAsiaTheme="minorEastAsia"/>
          <w:sz w:val="28"/>
          <w:szCs w:val="28"/>
        </w:rPr>
        <w:t xml:space="preserve"> цієї Методики</w:t>
      </w:r>
      <w:r w:rsidR="00922CC8" w:rsidRPr="00D73D90">
        <w:rPr>
          <w:rFonts w:eastAsiaTheme="minorEastAsia"/>
          <w:sz w:val="28"/>
          <w:szCs w:val="28"/>
        </w:rPr>
        <w:t xml:space="preserve">, </w:t>
      </w:r>
      <w:r w:rsidR="00C43ED9">
        <w:rPr>
          <w:rFonts w:eastAsiaTheme="minorEastAsia"/>
          <w:sz w:val="28"/>
          <w:szCs w:val="28"/>
        </w:rPr>
        <w:t>на</w:t>
      </w:r>
      <w:r w:rsidR="00C43ED9" w:rsidRPr="00D73D90">
        <w:rPr>
          <w:rFonts w:eastAsiaTheme="minorEastAsia"/>
          <w:sz w:val="28"/>
          <w:szCs w:val="28"/>
        </w:rPr>
        <w:t xml:space="preserve"> </w:t>
      </w:r>
      <w:r w:rsidR="00922CC8" w:rsidRPr="00D73D90">
        <w:rPr>
          <w:rFonts w:eastAsiaTheme="minorEastAsia"/>
          <w:sz w:val="28"/>
          <w:szCs w:val="28"/>
        </w:rPr>
        <w:t xml:space="preserve">100% у разі його </w:t>
      </w:r>
      <w:proofErr w:type="spellStart"/>
      <w:r w:rsidR="00922CC8" w:rsidRPr="00D73D90">
        <w:rPr>
          <w:rFonts w:eastAsiaTheme="minorEastAsia"/>
          <w:sz w:val="28"/>
          <w:szCs w:val="28"/>
        </w:rPr>
        <w:t>неспів</w:t>
      </w:r>
      <w:r w:rsidR="00724897" w:rsidRPr="00D73D90">
        <w:rPr>
          <w:rFonts w:eastAsiaTheme="minorEastAsia"/>
          <w:sz w:val="28"/>
          <w:szCs w:val="28"/>
        </w:rPr>
        <w:t>мірності</w:t>
      </w:r>
      <w:proofErr w:type="spellEnd"/>
      <w:r w:rsidR="00922CC8" w:rsidRPr="00D73D90">
        <w:rPr>
          <w:rFonts w:eastAsiaTheme="minorEastAsia"/>
          <w:sz w:val="28"/>
          <w:szCs w:val="28"/>
        </w:rPr>
        <w:t xml:space="preserve"> </w:t>
      </w:r>
      <w:r w:rsidR="00D25F74">
        <w:rPr>
          <w:rFonts w:eastAsiaTheme="minorEastAsia"/>
          <w:sz w:val="28"/>
          <w:szCs w:val="28"/>
        </w:rPr>
        <w:t xml:space="preserve">з </w:t>
      </w:r>
      <w:r w:rsidR="00922CC8" w:rsidRPr="00D73D90">
        <w:rPr>
          <w:rFonts w:eastAsiaTheme="minorEastAsia"/>
          <w:sz w:val="28"/>
          <w:szCs w:val="28"/>
        </w:rPr>
        <w:t>вчинен</w:t>
      </w:r>
      <w:r w:rsidR="00D25F74">
        <w:rPr>
          <w:rFonts w:eastAsiaTheme="minorEastAsia"/>
          <w:sz w:val="28"/>
          <w:szCs w:val="28"/>
        </w:rPr>
        <w:t>им</w:t>
      </w:r>
      <w:r w:rsidR="00922CC8" w:rsidRPr="00D73D90">
        <w:rPr>
          <w:rFonts w:eastAsiaTheme="minorEastAsia"/>
          <w:sz w:val="28"/>
          <w:szCs w:val="28"/>
        </w:rPr>
        <w:t xml:space="preserve"> порушенн</w:t>
      </w:r>
      <w:r w:rsidR="00D25F74">
        <w:rPr>
          <w:rFonts w:eastAsiaTheme="minorEastAsia"/>
          <w:sz w:val="28"/>
          <w:szCs w:val="28"/>
        </w:rPr>
        <w:t>ям</w:t>
      </w:r>
      <w:r w:rsidR="0010690E" w:rsidRPr="00D73D90">
        <w:rPr>
          <w:rFonts w:eastAsiaTheme="minorEastAsia"/>
          <w:sz w:val="28"/>
          <w:szCs w:val="28"/>
        </w:rPr>
        <w:t>;</w:t>
      </w:r>
    </w:p>
    <w:p w14:paraId="1AEDE711" w14:textId="77777777" w:rsidR="008B4156" w:rsidRPr="00D73D90" w:rsidRDefault="008B4156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3C98668B" w14:textId="45F52470" w:rsidR="0081533C" w:rsidRDefault="00BE0445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2) </w:t>
      </w:r>
      <w:r w:rsidR="00922CC8" w:rsidRPr="00D73D90">
        <w:rPr>
          <w:rFonts w:eastAsiaTheme="minorEastAsia"/>
          <w:sz w:val="28"/>
          <w:szCs w:val="28"/>
        </w:rPr>
        <w:t xml:space="preserve">зменшення (у виняткових випадках) </w:t>
      </w:r>
      <w:r w:rsidRPr="00D73D90">
        <w:rPr>
          <w:rFonts w:eastAsiaTheme="minorEastAsia"/>
          <w:sz w:val="28"/>
          <w:szCs w:val="28"/>
        </w:rPr>
        <w:t xml:space="preserve">розміру штрафу, розрахованого відповідно до </w:t>
      </w:r>
      <w:r w:rsidR="00002603" w:rsidRPr="00D73D90">
        <w:rPr>
          <w:rFonts w:eastAsiaTheme="minorEastAsia"/>
          <w:sz w:val="28"/>
          <w:szCs w:val="28"/>
        </w:rPr>
        <w:t>глав 2 – 4</w:t>
      </w:r>
      <w:r w:rsidR="00F71FA5" w:rsidRPr="00D73D90">
        <w:rPr>
          <w:rFonts w:eastAsiaTheme="minorEastAsia"/>
          <w:sz w:val="28"/>
          <w:szCs w:val="28"/>
        </w:rPr>
        <w:t xml:space="preserve"> цієї Методики</w:t>
      </w:r>
      <w:r w:rsidRPr="00D73D90">
        <w:rPr>
          <w:rFonts w:eastAsiaTheme="minorEastAsia"/>
          <w:sz w:val="28"/>
          <w:szCs w:val="28"/>
        </w:rPr>
        <w:t>,</w:t>
      </w:r>
      <w:r w:rsidR="00AA3744" w:rsidRPr="00D73D90">
        <w:rPr>
          <w:rFonts w:eastAsiaTheme="minorEastAsia"/>
          <w:sz w:val="28"/>
          <w:szCs w:val="28"/>
        </w:rPr>
        <w:t xml:space="preserve"> до 80%</w:t>
      </w:r>
      <w:r w:rsidRPr="00D73D90">
        <w:rPr>
          <w:rFonts w:eastAsiaTheme="minorEastAsia"/>
          <w:sz w:val="28"/>
          <w:szCs w:val="28"/>
        </w:rPr>
        <w:t xml:space="preserve"> </w:t>
      </w:r>
      <w:r w:rsidR="00922CC8" w:rsidRPr="00D73D90">
        <w:rPr>
          <w:rFonts w:eastAsiaTheme="minorEastAsia"/>
          <w:sz w:val="28"/>
          <w:szCs w:val="28"/>
        </w:rPr>
        <w:t xml:space="preserve">у разі, якщо сплата повного розміру штрафу обґрунтовано </w:t>
      </w:r>
      <w:r w:rsidR="00002603" w:rsidRPr="00D73D90">
        <w:rPr>
          <w:rFonts w:eastAsiaTheme="minorEastAsia"/>
          <w:sz w:val="28"/>
          <w:szCs w:val="28"/>
        </w:rPr>
        <w:t xml:space="preserve">є </w:t>
      </w:r>
      <w:r w:rsidR="00922CC8" w:rsidRPr="00D73D90">
        <w:rPr>
          <w:rFonts w:eastAsiaTheme="minorEastAsia"/>
          <w:sz w:val="28"/>
          <w:szCs w:val="28"/>
        </w:rPr>
        <w:t>неможлив</w:t>
      </w:r>
      <w:r w:rsidR="00002603" w:rsidRPr="00D73D90">
        <w:rPr>
          <w:rFonts w:eastAsiaTheme="minorEastAsia"/>
          <w:sz w:val="28"/>
          <w:szCs w:val="28"/>
        </w:rPr>
        <w:t>ою</w:t>
      </w:r>
      <w:r w:rsidR="00922CC8" w:rsidRPr="00D73D90">
        <w:rPr>
          <w:rFonts w:eastAsiaTheme="minorEastAsia"/>
          <w:sz w:val="28"/>
          <w:szCs w:val="28"/>
        </w:rPr>
        <w:t xml:space="preserve"> або призведе до тяжкого фінансового стану та подальшої неплатоспроможності порушника</w:t>
      </w:r>
      <w:r w:rsidR="00F47D98" w:rsidRPr="00D73D90">
        <w:rPr>
          <w:rFonts w:eastAsiaTheme="minorEastAsia"/>
          <w:sz w:val="28"/>
          <w:szCs w:val="28"/>
        </w:rPr>
        <w:t>, або розмір такого розрахованого штрафу не співвідноситься з важкістю правопорушення/ступенем завданої шкоди</w:t>
      </w:r>
      <w:r w:rsidR="00922CC8" w:rsidRPr="00D73D90">
        <w:rPr>
          <w:rFonts w:eastAsiaTheme="minorEastAsia"/>
          <w:sz w:val="28"/>
          <w:szCs w:val="28"/>
        </w:rPr>
        <w:t>.</w:t>
      </w:r>
      <w:r w:rsidR="532B6FB1" w:rsidRPr="00D73D90">
        <w:rPr>
          <w:rFonts w:eastAsiaTheme="minorEastAsia"/>
          <w:sz w:val="28"/>
          <w:szCs w:val="28"/>
        </w:rPr>
        <w:t xml:space="preserve"> </w:t>
      </w:r>
    </w:p>
    <w:p w14:paraId="6B1B63B5" w14:textId="77777777" w:rsidR="008B4156" w:rsidRPr="00D73D90" w:rsidRDefault="008B4156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5F543F5B" w14:textId="4A69DF90" w:rsidR="0081533C" w:rsidRDefault="00434A10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  <w:r>
        <w:t xml:space="preserve">5.2. </w:t>
      </w:r>
      <w:r w:rsidR="532B6FB1" w:rsidRPr="00D73D90">
        <w:t>П</w:t>
      </w:r>
      <w:r w:rsidR="128B8EAF" w:rsidRPr="00D73D90">
        <w:t xml:space="preserve">ід час коригування розміру штрафу відповідно до положень </w:t>
      </w:r>
      <w:r w:rsidR="000F3C4F" w:rsidRPr="00D73D90">
        <w:t xml:space="preserve">пункту 5.1 цієї </w:t>
      </w:r>
      <w:r w:rsidR="00514B13" w:rsidRPr="00D73D90">
        <w:t>глави</w:t>
      </w:r>
      <w:r w:rsidR="7324F3AA" w:rsidRPr="00D73D90">
        <w:t>,</w:t>
      </w:r>
      <w:r w:rsidR="532B6FB1" w:rsidRPr="00D73D90">
        <w:t xml:space="preserve"> НКРЕКП врахову</w:t>
      </w:r>
      <w:r w:rsidR="00A40890" w:rsidRPr="00D73D90">
        <w:t>є</w:t>
      </w:r>
      <w:r w:rsidR="532B6FB1" w:rsidRPr="00D73D90">
        <w:t xml:space="preserve"> </w:t>
      </w:r>
      <w:r w:rsidR="5A6F9769" w:rsidRPr="00D73D90">
        <w:t>величину учасника ринку, його</w:t>
      </w:r>
      <w:r w:rsidR="532B6FB1" w:rsidRPr="00D73D90">
        <w:t xml:space="preserve"> фінансове становище на момент </w:t>
      </w:r>
      <w:r w:rsidR="00FB65F2" w:rsidRPr="00D73D90">
        <w:t xml:space="preserve">вчинення </w:t>
      </w:r>
      <w:r w:rsidR="6C379EE1" w:rsidRPr="00D73D90">
        <w:t>порушення та за попередні фінансові ро</w:t>
      </w:r>
      <w:r w:rsidR="232CD94A" w:rsidRPr="00D73D90">
        <w:t>ки</w:t>
      </w:r>
      <w:r w:rsidR="532B6FB1" w:rsidRPr="00D73D90">
        <w:t xml:space="preserve">, </w:t>
      </w:r>
      <w:r w:rsidR="00F40C5C" w:rsidRPr="00D73D90">
        <w:t xml:space="preserve">загальну кількість порушень </w:t>
      </w:r>
      <w:r w:rsidR="008D7E6C" w:rsidRPr="00D73D90">
        <w:t xml:space="preserve">(в тому числі </w:t>
      </w:r>
      <w:r w:rsidR="00F47D98" w:rsidRPr="00D73D90">
        <w:t>кількість однотипних правопорушень</w:t>
      </w:r>
      <w:r w:rsidR="008D7E6C" w:rsidRPr="00D73D90">
        <w:t>)</w:t>
      </w:r>
      <w:r w:rsidR="00F47D98" w:rsidRPr="00D73D90">
        <w:t xml:space="preserve">, вчинених порушником за період часу, </w:t>
      </w:r>
      <w:r w:rsidR="00173F89" w:rsidRPr="00D73D90">
        <w:t>щ</w:t>
      </w:r>
      <w:r w:rsidR="00F47D98" w:rsidRPr="00D73D90">
        <w:t xml:space="preserve">о перевіряється, </w:t>
      </w:r>
      <w:r w:rsidR="66F56493" w:rsidRPr="00D73D90">
        <w:t xml:space="preserve">а </w:t>
      </w:r>
      <w:r w:rsidR="79F7D14C" w:rsidRPr="00D73D90">
        <w:t>та</w:t>
      </w:r>
      <w:r w:rsidR="07B52D2C" w:rsidRPr="00D73D90">
        <w:t>кож</w:t>
      </w:r>
      <w:r w:rsidR="79F7D14C" w:rsidRPr="00D73D90">
        <w:t xml:space="preserve"> розмір завданої шкоди </w:t>
      </w:r>
      <w:r w:rsidR="06CBD7AF" w:rsidRPr="00D73D90">
        <w:t>та/або</w:t>
      </w:r>
      <w:r w:rsidR="79F7D14C" w:rsidRPr="00D73D90">
        <w:t xml:space="preserve"> додаткової вигоди</w:t>
      </w:r>
      <w:r w:rsidR="00173F89" w:rsidRPr="00D73D90">
        <w:t>,</w:t>
      </w:r>
      <w:r w:rsidR="79F7D14C" w:rsidRPr="00D73D90">
        <w:t xml:space="preserve"> </w:t>
      </w:r>
      <w:r w:rsidR="4FF947BD" w:rsidRPr="00D73D90">
        <w:t xml:space="preserve">отриманої </w:t>
      </w:r>
      <w:r w:rsidR="79F7D14C" w:rsidRPr="00D73D90">
        <w:t xml:space="preserve">внаслідок </w:t>
      </w:r>
      <w:r w:rsidR="4FF947BD" w:rsidRPr="00D73D90">
        <w:t>вчиненого порушення</w:t>
      </w:r>
      <w:r w:rsidR="00ECE13A" w:rsidRPr="00D73D90">
        <w:t xml:space="preserve"> (у</w:t>
      </w:r>
      <w:r w:rsidR="00840FD9" w:rsidRPr="00D73D90">
        <w:t> </w:t>
      </w:r>
      <w:r w:rsidR="00ECE13A" w:rsidRPr="00D73D90">
        <w:t xml:space="preserve">разі встановлення такої </w:t>
      </w:r>
      <w:r w:rsidR="00E93D90" w:rsidRPr="00D73D90">
        <w:t xml:space="preserve">додаткової </w:t>
      </w:r>
      <w:r w:rsidR="00ECE13A" w:rsidRPr="00D73D90">
        <w:t>вигоди чи шкоди)</w:t>
      </w:r>
      <w:r w:rsidR="000F3C4F" w:rsidRPr="00D73D90">
        <w:t>.</w:t>
      </w:r>
    </w:p>
    <w:p w14:paraId="65FCED3D" w14:textId="77777777" w:rsidR="008B4156" w:rsidRPr="00D73D90" w:rsidRDefault="008B4156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</w:p>
    <w:p w14:paraId="4AFC6C42" w14:textId="2977CBAA" w:rsidR="00922CC8" w:rsidRDefault="00434A10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  <w:r>
        <w:t xml:space="preserve">5.3. </w:t>
      </w:r>
      <w:r w:rsidR="00922CC8" w:rsidRPr="00D73D90">
        <w:t xml:space="preserve">Для забезпечення належного рівня стримування від майбутніх порушень </w:t>
      </w:r>
      <w:r w:rsidR="00BE0445" w:rsidRPr="00D73D90">
        <w:t>(дотримання принципу</w:t>
      </w:r>
      <w:r w:rsidR="001E6593" w:rsidRPr="00D73D90">
        <w:t xml:space="preserve"> ефективності санкцій</w:t>
      </w:r>
      <w:r w:rsidR="00BE0445" w:rsidRPr="00D73D90">
        <w:t xml:space="preserve">) </w:t>
      </w:r>
      <w:r w:rsidR="00922CC8" w:rsidRPr="00D73D90">
        <w:t xml:space="preserve">НКРЕКП </w:t>
      </w:r>
      <w:r w:rsidR="00BE0445" w:rsidRPr="00D73D90">
        <w:t>має право</w:t>
      </w:r>
      <w:r w:rsidR="00922CC8" w:rsidRPr="00D73D90">
        <w:t xml:space="preserve"> прийняти рішення про:</w:t>
      </w:r>
    </w:p>
    <w:p w14:paraId="5BC314AC" w14:textId="77777777" w:rsidR="008B4156" w:rsidRPr="00654418" w:rsidRDefault="008B4156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  <w:rPr>
          <w:sz w:val="20"/>
          <w:szCs w:val="20"/>
        </w:rPr>
      </w:pPr>
    </w:p>
    <w:p w14:paraId="50D20A4D" w14:textId="44B7995C" w:rsidR="00922CC8" w:rsidRDefault="00BE0445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1) </w:t>
      </w:r>
      <w:r w:rsidR="00922CC8" w:rsidRPr="00D73D90">
        <w:rPr>
          <w:rFonts w:eastAsiaTheme="minorEastAsia"/>
          <w:sz w:val="28"/>
          <w:szCs w:val="28"/>
        </w:rPr>
        <w:t xml:space="preserve">збільшення </w:t>
      </w:r>
      <w:r w:rsidRPr="00D73D90">
        <w:rPr>
          <w:rFonts w:eastAsiaTheme="minorEastAsia"/>
          <w:sz w:val="28"/>
          <w:szCs w:val="28"/>
        </w:rPr>
        <w:t xml:space="preserve">розміру штрафу, розрахованого відповідно до </w:t>
      </w:r>
      <w:r w:rsidR="00A0109C" w:rsidRPr="00D73D90">
        <w:rPr>
          <w:rFonts w:eastAsiaTheme="minorEastAsia"/>
          <w:sz w:val="28"/>
          <w:szCs w:val="28"/>
        </w:rPr>
        <w:t>глав 2 – 4</w:t>
      </w:r>
      <w:r w:rsidR="00F71FA5" w:rsidRPr="00D73D90">
        <w:rPr>
          <w:rFonts w:eastAsiaTheme="minorEastAsia"/>
          <w:sz w:val="28"/>
          <w:szCs w:val="28"/>
        </w:rPr>
        <w:t xml:space="preserve"> цієї Методики</w:t>
      </w:r>
      <w:r w:rsidRPr="00D73D90">
        <w:rPr>
          <w:rFonts w:eastAsiaTheme="minorEastAsia"/>
          <w:sz w:val="28"/>
          <w:szCs w:val="28"/>
        </w:rPr>
        <w:t xml:space="preserve">, </w:t>
      </w:r>
      <w:r w:rsidR="00C43ED9">
        <w:rPr>
          <w:rFonts w:eastAsiaTheme="minorEastAsia"/>
          <w:sz w:val="28"/>
          <w:szCs w:val="28"/>
        </w:rPr>
        <w:t>на</w:t>
      </w:r>
      <w:r w:rsidR="00C43ED9" w:rsidRPr="00D73D90">
        <w:rPr>
          <w:rFonts w:eastAsiaTheme="minorEastAsia"/>
          <w:sz w:val="28"/>
          <w:szCs w:val="28"/>
        </w:rPr>
        <w:t xml:space="preserve"> </w:t>
      </w:r>
      <w:r w:rsidR="00922CC8" w:rsidRPr="00D73D90">
        <w:rPr>
          <w:rFonts w:eastAsiaTheme="minorEastAsia"/>
          <w:sz w:val="28"/>
          <w:szCs w:val="28"/>
        </w:rPr>
        <w:t xml:space="preserve">50% у разі, якщо НКРЕКП </w:t>
      </w:r>
      <w:r w:rsidR="004A0848" w:rsidRPr="00D73D90">
        <w:rPr>
          <w:rFonts w:eastAsiaTheme="minorEastAsia"/>
          <w:sz w:val="28"/>
          <w:szCs w:val="28"/>
        </w:rPr>
        <w:t xml:space="preserve">має </w:t>
      </w:r>
      <w:r w:rsidR="007224CE">
        <w:rPr>
          <w:rFonts w:eastAsiaTheme="minorEastAsia"/>
          <w:sz w:val="28"/>
          <w:szCs w:val="28"/>
        </w:rPr>
        <w:t xml:space="preserve"> підстави вважати</w:t>
      </w:r>
      <w:r w:rsidR="004A0848" w:rsidRPr="00D73D90">
        <w:rPr>
          <w:rFonts w:eastAsiaTheme="minorEastAsia"/>
          <w:sz w:val="28"/>
          <w:szCs w:val="28"/>
        </w:rPr>
        <w:t xml:space="preserve">, що </w:t>
      </w:r>
      <w:r w:rsidR="00F5753C" w:rsidRPr="00D73D90">
        <w:rPr>
          <w:rFonts w:eastAsiaTheme="minorEastAsia"/>
          <w:sz w:val="28"/>
          <w:szCs w:val="28"/>
        </w:rPr>
        <w:t>розрахований</w:t>
      </w:r>
      <w:r w:rsidR="00922CC8" w:rsidRPr="00D73D90">
        <w:rPr>
          <w:rFonts w:eastAsiaTheme="minorEastAsia"/>
          <w:sz w:val="28"/>
          <w:szCs w:val="28"/>
        </w:rPr>
        <w:t xml:space="preserve"> </w:t>
      </w:r>
      <w:r w:rsidR="00F5753C" w:rsidRPr="00D73D90">
        <w:rPr>
          <w:rFonts w:eastAsiaTheme="minorEastAsia"/>
          <w:sz w:val="28"/>
          <w:szCs w:val="28"/>
        </w:rPr>
        <w:t xml:space="preserve">розмір </w:t>
      </w:r>
      <w:r w:rsidR="00922CC8" w:rsidRPr="00D73D90">
        <w:rPr>
          <w:rFonts w:eastAsiaTheme="minorEastAsia"/>
          <w:sz w:val="28"/>
          <w:szCs w:val="28"/>
        </w:rPr>
        <w:t>штрафу не</w:t>
      </w:r>
      <w:r w:rsidR="00C6342F">
        <w:rPr>
          <w:rFonts w:eastAsiaTheme="minorEastAsia"/>
          <w:sz w:val="28"/>
          <w:szCs w:val="28"/>
        </w:rPr>
        <w:t xml:space="preserve"> </w:t>
      </w:r>
      <w:r w:rsidR="00922CC8" w:rsidRPr="00D73D90">
        <w:rPr>
          <w:rFonts w:eastAsiaTheme="minorEastAsia"/>
          <w:sz w:val="28"/>
          <w:szCs w:val="28"/>
        </w:rPr>
        <w:t>втримає порушника або інших учасників ринку від</w:t>
      </w:r>
      <w:r w:rsidR="00C6342F">
        <w:rPr>
          <w:rFonts w:eastAsiaTheme="minorEastAsia"/>
          <w:sz w:val="28"/>
          <w:szCs w:val="28"/>
        </w:rPr>
        <w:t xml:space="preserve"> </w:t>
      </w:r>
      <w:r w:rsidR="00922CC8" w:rsidRPr="00D73D90">
        <w:rPr>
          <w:rFonts w:eastAsiaTheme="minorEastAsia"/>
          <w:sz w:val="28"/>
          <w:szCs w:val="28"/>
        </w:rPr>
        <w:t>порушення чи вчинення подібних порушень у майбутньому</w:t>
      </w:r>
      <w:r w:rsidR="004A0848" w:rsidRPr="00D73D90">
        <w:rPr>
          <w:rFonts w:eastAsiaTheme="minorEastAsia"/>
          <w:sz w:val="28"/>
          <w:szCs w:val="28"/>
        </w:rPr>
        <w:t xml:space="preserve">. Такими </w:t>
      </w:r>
      <w:r w:rsidR="00C43ED9">
        <w:rPr>
          <w:rFonts w:eastAsiaTheme="minorEastAsia"/>
          <w:sz w:val="28"/>
          <w:szCs w:val="28"/>
        </w:rPr>
        <w:t xml:space="preserve">підставами </w:t>
      </w:r>
      <w:r w:rsidR="004A0848" w:rsidRPr="00D73D90">
        <w:rPr>
          <w:rFonts w:eastAsiaTheme="minorEastAsia"/>
          <w:sz w:val="28"/>
          <w:szCs w:val="28"/>
        </w:rPr>
        <w:t>можуть бути</w:t>
      </w:r>
      <w:r w:rsidR="7201CD51" w:rsidRPr="00D73D90">
        <w:rPr>
          <w:rFonts w:eastAsiaTheme="minorEastAsia"/>
          <w:sz w:val="28"/>
          <w:szCs w:val="28"/>
        </w:rPr>
        <w:t>, зокрема,</w:t>
      </w:r>
      <w:r w:rsidR="004A0848" w:rsidRPr="00D73D90">
        <w:rPr>
          <w:rFonts w:eastAsiaTheme="minorEastAsia"/>
          <w:sz w:val="28"/>
          <w:szCs w:val="28"/>
        </w:rPr>
        <w:t xml:space="preserve"> </w:t>
      </w:r>
      <w:r w:rsidR="00922CC8" w:rsidRPr="00D73D90">
        <w:rPr>
          <w:rFonts w:eastAsiaTheme="minorEastAsia"/>
          <w:sz w:val="28"/>
          <w:szCs w:val="28"/>
        </w:rPr>
        <w:t>матеріальне становище</w:t>
      </w:r>
      <w:r w:rsidR="004A0848" w:rsidRPr="00D73D90">
        <w:rPr>
          <w:rFonts w:eastAsiaTheme="minorEastAsia"/>
          <w:sz w:val="28"/>
          <w:szCs w:val="28"/>
        </w:rPr>
        <w:t xml:space="preserve"> порушника</w:t>
      </w:r>
      <w:r w:rsidR="00922CC8" w:rsidRPr="00D73D90">
        <w:rPr>
          <w:rFonts w:eastAsiaTheme="minorEastAsia"/>
          <w:sz w:val="28"/>
          <w:szCs w:val="28"/>
        </w:rPr>
        <w:t xml:space="preserve">, </w:t>
      </w:r>
      <w:r w:rsidR="004A0848" w:rsidRPr="00D73D90">
        <w:rPr>
          <w:rFonts w:eastAsiaTheme="minorEastAsia"/>
          <w:sz w:val="28"/>
          <w:szCs w:val="28"/>
        </w:rPr>
        <w:t xml:space="preserve">розмір </w:t>
      </w:r>
      <w:r w:rsidR="00922CC8" w:rsidRPr="00D73D90">
        <w:rPr>
          <w:rFonts w:eastAsiaTheme="minorEastAsia"/>
          <w:sz w:val="28"/>
          <w:szCs w:val="28"/>
        </w:rPr>
        <w:t>очікуван</w:t>
      </w:r>
      <w:r w:rsidR="004A0848" w:rsidRPr="00D73D90">
        <w:rPr>
          <w:rFonts w:eastAsiaTheme="minorEastAsia"/>
          <w:sz w:val="28"/>
          <w:szCs w:val="28"/>
        </w:rPr>
        <w:t>ої</w:t>
      </w:r>
      <w:r w:rsidR="00922CC8" w:rsidRPr="00D73D90">
        <w:rPr>
          <w:rFonts w:eastAsiaTheme="minorEastAsia"/>
          <w:sz w:val="28"/>
          <w:szCs w:val="28"/>
        </w:rPr>
        <w:t xml:space="preserve"> вигод</w:t>
      </w:r>
      <w:r w:rsidR="004A0848" w:rsidRPr="00D73D90">
        <w:rPr>
          <w:rFonts w:eastAsiaTheme="minorEastAsia"/>
          <w:sz w:val="28"/>
          <w:szCs w:val="28"/>
        </w:rPr>
        <w:t>и</w:t>
      </w:r>
      <w:r w:rsidR="00922CC8" w:rsidRPr="00D73D90">
        <w:rPr>
          <w:rFonts w:eastAsiaTheme="minorEastAsia"/>
          <w:sz w:val="28"/>
          <w:szCs w:val="28"/>
        </w:rPr>
        <w:t xml:space="preserve"> від порушення, </w:t>
      </w:r>
      <w:r w:rsidR="004A0848" w:rsidRPr="00D73D90">
        <w:rPr>
          <w:rFonts w:eastAsiaTheme="minorEastAsia"/>
          <w:sz w:val="28"/>
          <w:szCs w:val="28"/>
        </w:rPr>
        <w:t>вчинення подібних порушень у минулому;</w:t>
      </w:r>
    </w:p>
    <w:p w14:paraId="54BFC3B0" w14:textId="77777777" w:rsidR="008B4156" w:rsidRPr="00D73D90" w:rsidRDefault="008B4156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43ACD053" w14:textId="0D32299D" w:rsidR="00922CC8" w:rsidRDefault="00BE0445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2) </w:t>
      </w:r>
      <w:r w:rsidR="00922CC8" w:rsidRPr="00D73D90">
        <w:rPr>
          <w:rFonts w:eastAsiaTheme="minorEastAsia"/>
          <w:sz w:val="28"/>
          <w:szCs w:val="28"/>
        </w:rPr>
        <w:t xml:space="preserve">збільшення </w:t>
      </w:r>
      <w:r w:rsidR="004A0848" w:rsidRPr="00D73D90">
        <w:rPr>
          <w:rFonts w:eastAsiaTheme="minorEastAsia"/>
          <w:sz w:val="28"/>
          <w:szCs w:val="28"/>
        </w:rPr>
        <w:t xml:space="preserve">розміру штрафу, розрахованого відповідно до </w:t>
      </w:r>
      <w:r w:rsidR="00013DA0" w:rsidRPr="00D73D90">
        <w:rPr>
          <w:rFonts w:eastAsiaTheme="minorEastAsia"/>
          <w:sz w:val="28"/>
          <w:szCs w:val="28"/>
        </w:rPr>
        <w:t>глав 2 – 4</w:t>
      </w:r>
      <w:r w:rsidR="00F71FA5" w:rsidRPr="00D73D90">
        <w:rPr>
          <w:rFonts w:eastAsiaTheme="minorEastAsia"/>
          <w:sz w:val="28"/>
          <w:szCs w:val="28"/>
        </w:rPr>
        <w:t xml:space="preserve"> цієї Методики</w:t>
      </w:r>
      <w:r w:rsidR="004A0848" w:rsidRPr="00D73D90">
        <w:rPr>
          <w:rFonts w:eastAsiaTheme="minorEastAsia"/>
          <w:sz w:val="28"/>
          <w:szCs w:val="28"/>
        </w:rPr>
        <w:t xml:space="preserve">, </w:t>
      </w:r>
      <w:r w:rsidR="00C43ED9">
        <w:rPr>
          <w:rFonts w:eastAsiaTheme="minorEastAsia"/>
          <w:sz w:val="28"/>
          <w:szCs w:val="28"/>
        </w:rPr>
        <w:t>на</w:t>
      </w:r>
      <w:r w:rsidR="00C43ED9" w:rsidRPr="00D73D90">
        <w:rPr>
          <w:rFonts w:eastAsiaTheme="minorEastAsia"/>
          <w:sz w:val="28"/>
          <w:szCs w:val="28"/>
        </w:rPr>
        <w:t xml:space="preserve"> </w:t>
      </w:r>
      <w:r w:rsidR="00922CC8" w:rsidRPr="00D73D90">
        <w:rPr>
          <w:rFonts w:eastAsiaTheme="minorEastAsia"/>
          <w:sz w:val="28"/>
          <w:szCs w:val="28"/>
        </w:rPr>
        <w:t xml:space="preserve">20% у разі, </w:t>
      </w:r>
      <w:r w:rsidR="004A0848" w:rsidRPr="00D73D90">
        <w:rPr>
          <w:rFonts w:eastAsiaTheme="minorEastAsia"/>
          <w:sz w:val="28"/>
          <w:szCs w:val="28"/>
        </w:rPr>
        <w:t xml:space="preserve">якщо НКРЕКП має обґрунтовані припущення, що </w:t>
      </w:r>
      <w:r w:rsidR="00922CC8" w:rsidRPr="00D73D90">
        <w:rPr>
          <w:rFonts w:eastAsiaTheme="minorEastAsia"/>
          <w:sz w:val="28"/>
          <w:szCs w:val="28"/>
        </w:rPr>
        <w:t xml:space="preserve">збільшений розмір </w:t>
      </w:r>
      <w:r w:rsidR="009A2C43" w:rsidRPr="00D73D90">
        <w:rPr>
          <w:rFonts w:eastAsiaTheme="minorEastAsia"/>
          <w:sz w:val="28"/>
          <w:szCs w:val="28"/>
        </w:rPr>
        <w:t xml:space="preserve">штрафу </w:t>
      </w:r>
      <w:r w:rsidR="002B5845" w:rsidRPr="00D73D90">
        <w:rPr>
          <w:rFonts w:eastAsiaTheme="minorEastAsia"/>
          <w:sz w:val="28"/>
          <w:szCs w:val="28"/>
        </w:rPr>
        <w:t xml:space="preserve">сприятиме </w:t>
      </w:r>
      <w:r w:rsidR="0060780D" w:rsidRPr="00D73D90">
        <w:rPr>
          <w:rFonts w:eastAsiaTheme="minorEastAsia"/>
          <w:sz w:val="28"/>
          <w:szCs w:val="28"/>
        </w:rPr>
        <w:t>у</w:t>
      </w:r>
      <w:r w:rsidR="002B5845" w:rsidRPr="00D73D90">
        <w:rPr>
          <w:rFonts w:eastAsiaTheme="minorEastAsia"/>
          <w:sz w:val="28"/>
          <w:szCs w:val="28"/>
        </w:rPr>
        <w:t>триманню</w:t>
      </w:r>
      <w:r w:rsidR="00922CC8" w:rsidRPr="00D73D90">
        <w:rPr>
          <w:rFonts w:eastAsiaTheme="minorEastAsia"/>
          <w:sz w:val="28"/>
          <w:szCs w:val="28"/>
        </w:rPr>
        <w:t xml:space="preserve"> інших учасників ринку</w:t>
      </w:r>
      <w:r w:rsidR="002B5845" w:rsidRPr="00D73D90">
        <w:rPr>
          <w:rFonts w:eastAsiaTheme="minorEastAsia"/>
          <w:sz w:val="28"/>
          <w:szCs w:val="28"/>
        </w:rPr>
        <w:t xml:space="preserve"> від вчинення порушень</w:t>
      </w:r>
      <w:r w:rsidR="004A0848" w:rsidRPr="00D73D90">
        <w:rPr>
          <w:rFonts w:eastAsiaTheme="minorEastAsia"/>
          <w:sz w:val="28"/>
          <w:szCs w:val="28"/>
        </w:rPr>
        <w:t>.</w:t>
      </w:r>
    </w:p>
    <w:p w14:paraId="2C33A7F9" w14:textId="77777777" w:rsidR="008B4156" w:rsidRPr="00654418" w:rsidRDefault="008B4156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0"/>
          <w:szCs w:val="20"/>
        </w:rPr>
      </w:pPr>
    </w:p>
    <w:p w14:paraId="54804849" w14:textId="788B0A2A" w:rsidR="0081533C" w:rsidRDefault="00522EF4" w:rsidP="00D5557A">
      <w:pPr>
        <w:pStyle w:val="1"/>
        <w:numPr>
          <w:ilvl w:val="0"/>
          <w:numId w:val="0"/>
        </w:numPr>
        <w:spacing w:before="0" w:after="0"/>
        <w:ind w:firstLine="709"/>
      </w:pPr>
      <w:r>
        <w:t xml:space="preserve">6. </w:t>
      </w:r>
      <w:r w:rsidR="0060780D" w:rsidRPr="00D73D90">
        <w:t xml:space="preserve">Визначення підсумкового розміру штрафу, коригування розміру штрафу для уникнення перевищення максимальної межі штрафу </w:t>
      </w:r>
    </w:p>
    <w:p w14:paraId="11B7E979" w14:textId="77777777" w:rsidR="008B4156" w:rsidRPr="008B4156" w:rsidRDefault="008B4156" w:rsidP="00D5557A">
      <w:pPr>
        <w:ind w:firstLine="709"/>
        <w:rPr>
          <w:lang w:val="uk-UA" w:eastAsia="uk-UA"/>
        </w:rPr>
      </w:pPr>
    </w:p>
    <w:p w14:paraId="0C25340F" w14:textId="35103F7E" w:rsidR="00F55A32" w:rsidRPr="00D73D90" w:rsidRDefault="00BF330B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  <w:r>
        <w:t xml:space="preserve">6.1. </w:t>
      </w:r>
      <w:r w:rsidR="00574E9B" w:rsidRPr="00D73D90">
        <w:t xml:space="preserve">Підсумковим розміром штрафу за правопорушення є штраф, розрахований відповідно до </w:t>
      </w:r>
      <w:r w:rsidR="00A24449" w:rsidRPr="00D73D90">
        <w:t xml:space="preserve">глав 2 – </w:t>
      </w:r>
      <w:r w:rsidR="00516FD6">
        <w:rPr>
          <w:lang w:val="en-US"/>
        </w:rPr>
        <w:t>5</w:t>
      </w:r>
      <w:r w:rsidR="00F71FA5" w:rsidRPr="00D73D90">
        <w:t xml:space="preserve"> цієї Методики</w:t>
      </w:r>
      <w:r w:rsidR="2C454086" w:rsidRPr="00D73D90">
        <w:t>.</w:t>
      </w:r>
    </w:p>
    <w:p w14:paraId="7D8E2F92" w14:textId="1FB2CF39" w:rsidR="008625F2" w:rsidRDefault="00BF330B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  <w:r>
        <w:t xml:space="preserve">6.2. </w:t>
      </w:r>
      <w:r w:rsidR="00574E9B" w:rsidRPr="00D73D90">
        <w:t xml:space="preserve">Підсумковий розмір </w:t>
      </w:r>
      <w:r w:rsidR="006E2339" w:rsidRPr="00D73D90">
        <w:t xml:space="preserve">штрафу не </w:t>
      </w:r>
      <w:r w:rsidR="65B21FC0" w:rsidRPr="00D73D90">
        <w:t>може</w:t>
      </w:r>
      <w:r w:rsidR="006E2339" w:rsidRPr="00D73D90">
        <w:t xml:space="preserve"> перевищувати максимальні розміри штрафів за </w:t>
      </w:r>
      <w:r w:rsidR="00574E9B" w:rsidRPr="00D73D90">
        <w:t>конкретні</w:t>
      </w:r>
      <w:r w:rsidR="006E2339" w:rsidRPr="00D73D90">
        <w:t xml:space="preserve"> правопорушення, передбачені </w:t>
      </w:r>
      <w:r w:rsidR="00DB603A" w:rsidRPr="00D73D90">
        <w:t xml:space="preserve">законодавством </w:t>
      </w:r>
      <w:r w:rsidR="00DB603A" w:rsidRPr="00D73D90">
        <w:lastRenderedPageBreak/>
        <w:t>України, зокрема, з</w:t>
      </w:r>
      <w:r w:rsidR="006E2339" w:rsidRPr="00D73D90">
        <w:t>аконами України «Про ринок електричної енергії», «Про ринок природного газу», «Про теплопостачання», «Про природні монополії».</w:t>
      </w:r>
      <w:r w:rsidR="00574E9B" w:rsidRPr="00D73D90">
        <w:t xml:space="preserve"> </w:t>
      </w:r>
    </w:p>
    <w:p w14:paraId="49BA78C5" w14:textId="0C794F1A" w:rsidR="008B4156" w:rsidRPr="00D73D90" w:rsidRDefault="008B4156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</w:p>
    <w:p w14:paraId="55C8D5E4" w14:textId="36274F71" w:rsidR="006E2339" w:rsidRDefault="00BF330B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  <w:r>
        <w:t xml:space="preserve">6.3. </w:t>
      </w:r>
      <w:r w:rsidR="00574E9B" w:rsidRPr="00D73D90">
        <w:t xml:space="preserve">У </w:t>
      </w:r>
      <w:r w:rsidR="54DCF35F" w:rsidRPr="00D73D90">
        <w:t>випадку</w:t>
      </w:r>
      <w:r w:rsidR="00A272A8" w:rsidRPr="00D73D90">
        <w:t xml:space="preserve">, якщо </w:t>
      </w:r>
      <w:r w:rsidR="314B14AA" w:rsidRPr="00D73D90">
        <w:t>підсумков</w:t>
      </w:r>
      <w:r w:rsidR="00A272A8" w:rsidRPr="00D73D90">
        <w:t xml:space="preserve">ий </w:t>
      </w:r>
      <w:r w:rsidR="54DCF35F" w:rsidRPr="00D73D90">
        <w:t>розмір штрафу</w:t>
      </w:r>
      <w:r w:rsidR="421437A9" w:rsidRPr="00D73D90">
        <w:t xml:space="preserve">, </w:t>
      </w:r>
      <w:r w:rsidR="7E80F283" w:rsidRPr="00D73D90">
        <w:t>р</w:t>
      </w:r>
      <w:r w:rsidR="421437A9" w:rsidRPr="00D73D90">
        <w:t>озрах</w:t>
      </w:r>
      <w:r w:rsidR="00274FD0" w:rsidRPr="00D73D90">
        <w:t>ований</w:t>
      </w:r>
      <w:r w:rsidR="421437A9" w:rsidRPr="00D73D90">
        <w:t xml:space="preserve"> відповідно до </w:t>
      </w:r>
      <w:r w:rsidR="00274FD0" w:rsidRPr="00D73D90">
        <w:t xml:space="preserve">глав 2 – </w:t>
      </w:r>
      <w:r w:rsidR="00516FD6">
        <w:rPr>
          <w:lang w:val="en-US"/>
        </w:rPr>
        <w:t>5</w:t>
      </w:r>
      <w:r w:rsidR="004E4251" w:rsidRPr="00D73D90">
        <w:t xml:space="preserve"> цієї Методики</w:t>
      </w:r>
      <w:r w:rsidR="00076070" w:rsidRPr="00D73D90">
        <w:t xml:space="preserve">, </w:t>
      </w:r>
      <w:r w:rsidR="00A272A8" w:rsidRPr="00D73D90">
        <w:t xml:space="preserve">перевищує </w:t>
      </w:r>
      <w:r w:rsidR="20562203" w:rsidRPr="00D73D90">
        <w:t>максимальн</w:t>
      </w:r>
      <w:r w:rsidR="005C6664" w:rsidRPr="00D73D90">
        <w:t>ий</w:t>
      </w:r>
      <w:r w:rsidR="20562203" w:rsidRPr="00D73D90">
        <w:t xml:space="preserve"> розмір штраф</w:t>
      </w:r>
      <w:r w:rsidR="000B4758" w:rsidRPr="00D73D90">
        <w:t>у</w:t>
      </w:r>
      <w:r w:rsidR="20562203" w:rsidRPr="00D73D90">
        <w:t>, передбачен</w:t>
      </w:r>
      <w:r w:rsidR="000B4758" w:rsidRPr="00D73D90">
        <w:t>ий</w:t>
      </w:r>
      <w:r w:rsidR="20562203" w:rsidRPr="00D73D90">
        <w:t xml:space="preserve"> законодавством, </w:t>
      </w:r>
      <w:r w:rsidR="249B9125" w:rsidRPr="00D73D90">
        <w:t xml:space="preserve">НКРЕКП </w:t>
      </w:r>
      <w:r w:rsidR="4713C6BA" w:rsidRPr="00D73D90">
        <w:t>коригу</w:t>
      </w:r>
      <w:r w:rsidR="56E321A5" w:rsidRPr="00D73D90">
        <w:t xml:space="preserve">є підсумковий </w:t>
      </w:r>
      <w:r w:rsidR="00E63F62" w:rsidRPr="00D73D90">
        <w:t xml:space="preserve">розмір </w:t>
      </w:r>
      <w:r w:rsidR="56E321A5" w:rsidRPr="00D73D90">
        <w:t>штраф</w:t>
      </w:r>
      <w:r w:rsidR="00E63F62" w:rsidRPr="00D73D90">
        <w:t>у</w:t>
      </w:r>
      <w:r w:rsidR="56E321A5" w:rsidRPr="00D73D90">
        <w:t xml:space="preserve"> до розміру</w:t>
      </w:r>
      <w:r w:rsidR="001523F5" w:rsidRPr="00D73D90">
        <w:t>,</w:t>
      </w:r>
      <w:r w:rsidR="56E321A5" w:rsidRPr="00D73D90">
        <w:t xml:space="preserve"> </w:t>
      </w:r>
      <w:r w:rsidR="002F1EFB" w:rsidRPr="00D73D90">
        <w:t xml:space="preserve">що не перевищує </w:t>
      </w:r>
      <w:r w:rsidR="00574E9B" w:rsidRPr="00D73D90">
        <w:t>максимальн</w:t>
      </w:r>
      <w:r w:rsidR="2285C441" w:rsidRPr="00D73D90">
        <w:t>ого</w:t>
      </w:r>
      <w:r w:rsidR="00574E9B" w:rsidRPr="00D73D90">
        <w:t xml:space="preserve"> штрафу за </w:t>
      </w:r>
      <w:r w:rsidR="00030168" w:rsidRPr="00D73D90">
        <w:t>к</w:t>
      </w:r>
      <w:r w:rsidR="00574E9B" w:rsidRPr="00D73D90">
        <w:t>онкр</w:t>
      </w:r>
      <w:r w:rsidR="008625F2" w:rsidRPr="00D73D90">
        <w:t>етне правопорушення, передбачен</w:t>
      </w:r>
      <w:r w:rsidR="4520AEBC" w:rsidRPr="00D73D90">
        <w:t>е</w:t>
      </w:r>
      <w:r w:rsidR="008625F2" w:rsidRPr="00D73D90">
        <w:t xml:space="preserve"> законодавством.</w:t>
      </w:r>
    </w:p>
    <w:p w14:paraId="53ED17E4" w14:textId="77777777" w:rsidR="008B4156" w:rsidRPr="00D73D90" w:rsidRDefault="008B4156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  <w:rPr>
          <w:rFonts w:eastAsia="Times New Roman"/>
        </w:rPr>
      </w:pPr>
    </w:p>
    <w:p w14:paraId="3BB38D52" w14:textId="680BB3C6" w:rsidR="006B2E24" w:rsidRDefault="00BF330B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  <w:r>
        <w:t xml:space="preserve">6.4. </w:t>
      </w:r>
      <w:r w:rsidR="006B2E24" w:rsidRPr="00D73D90">
        <w:t xml:space="preserve">При визначенні підсумкового розміру штрафу, за наявності декількох порушень, НКРЕКП керується принципом </w:t>
      </w:r>
      <w:r w:rsidR="00820AB8" w:rsidRPr="00D73D90">
        <w:t>поглинання найбільшим за розміром штраф</w:t>
      </w:r>
      <w:r w:rsidR="001B4E31">
        <w:t>ом</w:t>
      </w:r>
      <w:r w:rsidR="00820AB8" w:rsidRPr="00D73D90">
        <w:t xml:space="preserve"> менших за розміром штрафів.</w:t>
      </w:r>
    </w:p>
    <w:p w14:paraId="56C963ED" w14:textId="77777777" w:rsidR="00F136EF" w:rsidRPr="00654418" w:rsidRDefault="00F136EF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  <w:rPr>
          <w:rFonts w:eastAsia="Times New Roman"/>
          <w:sz w:val="20"/>
          <w:szCs w:val="20"/>
        </w:rPr>
      </w:pPr>
    </w:p>
    <w:p w14:paraId="070B7011" w14:textId="291F66BA" w:rsidR="00F136EF" w:rsidRPr="00D21E45" w:rsidRDefault="00BF330B" w:rsidP="00D21E45">
      <w:pPr>
        <w:ind w:firstLine="709"/>
        <w:jc w:val="center"/>
        <w:rPr>
          <w:rFonts w:eastAsiaTheme="minorEastAsia"/>
          <w:b/>
          <w:bCs/>
          <w:szCs w:val="28"/>
          <w:lang w:val="uk-UA" w:eastAsia="uk-UA"/>
        </w:rPr>
      </w:pPr>
      <w:r w:rsidRPr="00F54009">
        <w:rPr>
          <w:b/>
          <w:lang w:val="uk-UA"/>
        </w:rPr>
        <w:t xml:space="preserve">7. </w:t>
      </w:r>
      <w:r w:rsidR="00EB3772" w:rsidRPr="00F54009">
        <w:rPr>
          <w:b/>
          <w:lang w:val="uk-UA"/>
        </w:rPr>
        <w:t>Застосування індивідуальних пом'якшень</w:t>
      </w:r>
    </w:p>
    <w:p w14:paraId="34B4BD12" w14:textId="77777777" w:rsidR="00D21E45" w:rsidRPr="00F136EF" w:rsidRDefault="00D21E45" w:rsidP="00D5557A">
      <w:pPr>
        <w:ind w:firstLine="709"/>
        <w:rPr>
          <w:lang w:val="uk-UA" w:eastAsia="uk-UA"/>
        </w:rPr>
      </w:pPr>
    </w:p>
    <w:p w14:paraId="1D3BA796" w14:textId="0399237D" w:rsidR="008625F2" w:rsidRDefault="00BF330B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  <w:r>
        <w:t xml:space="preserve">7.1. </w:t>
      </w:r>
      <w:r w:rsidR="00B42667" w:rsidRPr="00D73D90">
        <w:t xml:space="preserve">Якщо ліцензіат вчиняє </w:t>
      </w:r>
      <w:r w:rsidR="347D6440" w:rsidRPr="00D73D90">
        <w:t>ді</w:t>
      </w:r>
      <w:r w:rsidR="00B42667" w:rsidRPr="00D73D90">
        <w:t>ї,</w:t>
      </w:r>
      <w:r w:rsidR="347D6440" w:rsidRPr="00D73D90">
        <w:t xml:space="preserve"> </w:t>
      </w:r>
      <w:r w:rsidR="00B42667" w:rsidRPr="00D73D90">
        <w:t xml:space="preserve">спрямовані </w:t>
      </w:r>
      <w:r w:rsidR="347D6440" w:rsidRPr="00D73D90">
        <w:t xml:space="preserve">на усунення порушення </w:t>
      </w:r>
      <w:r w:rsidR="008625F2" w:rsidRPr="00D73D90">
        <w:t xml:space="preserve">після </w:t>
      </w:r>
      <w:r w:rsidR="0029349A" w:rsidRPr="00D73D90">
        <w:t xml:space="preserve">його </w:t>
      </w:r>
      <w:r w:rsidR="008625F2" w:rsidRPr="00D73D90">
        <w:t>виявлення</w:t>
      </w:r>
      <w:r w:rsidR="00A14889">
        <w:t>,</w:t>
      </w:r>
      <w:r w:rsidR="008625F2" w:rsidRPr="00D73D90">
        <w:t xml:space="preserve"> НКРЕКП </w:t>
      </w:r>
      <w:r w:rsidR="73775075" w:rsidRPr="00D73D90">
        <w:t xml:space="preserve">до </w:t>
      </w:r>
      <w:r w:rsidR="008625F2" w:rsidRPr="00D73D90">
        <w:t xml:space="preserve">початку </w:t>
      </w:r>
      <w:r w:rsidR="00AA3801" w:rsidRPr="00D73D90">
        <w:t xml:space="preserve">розгляду питання </w:t>
      </w:r>
      <w:r w:rsidR="00B42667" w:rsidRPr="00D73D90">
        <w:t xml:space="preserve">щодо </w:t>
      </w:r>
      <w:r w:rsidR="00AA3801" w:rsidRPr="00D73D90">
        <w:t xml:space="preserve">відповідальності </w:t>
      </w:r>
      <w:r w:rsidR="009B563B" w:rsidRPr="00D73D90">
        <w:t>порушника</w:t>
      </w:r>
      <w:r w:rsidR="00C325A7" w:rsidRPr="00D73D90">
        <w:t xml:space="preserve"> має право застосувати індивідуальне пом'якшення та додатково зменшити підсумковий розмір штрафу</w:t>
      </w:r>
      <w:r w:rsidR="40E9C5DB" w:rsidRPr="00D73D90">
        <w:t xml:space="preserve">, але не більш ніж на </w:t>
      </w:r>
      <w:r w:rsidR="00985606" w:rsidRPr="00D73D90">
        <w:t>50</w:t>
      </w:r>
      <w:r w:rsidR="40E9C5DB" w:rsidRPr="00D73D90">
        <w:t xml:space="preserve">% </w:t>
      </w:r>
      <w:r w:rsidR="00985606" w:rsidRPr="00D73D90">
        <w:t xml:space="preserve">від </w:t>
      </w:r>
      <w:r w:rsidR="40E9C5DB" w:rsidRPr="00D73D90">
        <w:t>підсумкового розміру штрафу</w:t>
      </w:r>
      <w:r w:rsidR="00C325A7" w:rsidRPr="00D73D90">
        <w:t xml:space="preserve">. </w:t>
      </w:r>
      <w:r>
        <w:t>Д</w:t>
      </w:r>
      <w:r w:rsidR="104A48A4" w:rsidRPr="00D73D90">
        <w:t>іями ліцензіата</w:t>
      </w:r>
      <w:r w:rsidR="00157F9F" w:rsidRPr="00D73D90">
        <w:t>, що спрямовані</w:t>
      </w:r>
      <w:r w:rsidR="104A48A4" w:rsidRPr="00D73D90">
        <w:t xml:space="preserve"> на усунення порушення</w:t>
      </w:r>
      <w:r w:rsidR="00157F9F" w:rsidRPr="00D73D90">
        <w:t>,</w:t>
      </w:r>
      <w:r w:rsidR="00C325A7" w:rsidRPr="00D73D90">
        <w:t xml:space="preserve"> мож</w:t>
      </w:r>
      <w:r w:rsidR="29081266" w:rsidRPr="00D73D90">
        <w:t>уть</w:t>
      </w:r>
      <w:r w:rsidR="00C325A7" w:rsidRPr="00D73D90">
        <w:t xml:space="preserve"> бути</w:t>
      </w:r>
      <w:r w:rsidR="127006E3" w:rsidRPr="00D73D90">
        <w:t>, зокрема</w:t>
      </w:r>
      <w:r w:rsidR="008625F2" w:rsidRPr="00D73D90">
        <w:t>:</w:t>
      </w:r>
    </w:p>
    <w:p w14:paraId="5CD6DE0B" w14:textId="77777777" w:rsidR="00F136EF" w:rsidRPr="00D73D90" w:rsidRDefault="00F136EF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</w:p>
    <w:p w14:paraId="1498EACE" w14:textId="451117CB" w:rsidR="008625F2" w:rsidRPr="00D73D90" w:rsidRDefault="008625F2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1) </w:t>
      </w:r>
      <w:r w:rsidR="16830B89" w:rsidRPr="00D73D90">
        <w:rPr>
          <w:rFonts w:eastAsiaTheme="minorEastAsia"/>
          <w:sz w:val="28"/>
          <w:szCs w:val="28"/>
        </w:rPr>
        <w:t xml:space="preserve">надання </w:t>
      </w:r>
      <w:r w:rsidR="32E6D411" w:rsidRPr="00D73D90">
        <w:rPr>
          <w:rFonts w:eastAsiaTheme="minorEastAsia"/>
          <w:sz w:val="28"/>
          <w:szCs w:val="28"/>
        </w:rPr>
        <w:t xml:space="preserve">НКРЕКП </w:t>
      </w:r>
      <w:r w:rsidR="16830B89" w:rsidRPr="00D73D90">
        <w:rPr>
          <w:rFonts w:eastAsiaTheme="minorEastAsia"/>
          <w:sz w:val="28"/>
          <w:szCs w:val="28"/>
        </w:rPr>
        <w:t xml:space="preserve">матеріалів та свідчень, що </w:t>
      </w:r>
      <w:r w:rsidR="460EF129" w:rsidRPr="00D73D90">
        <w:rPr>
          <w:rFonts w:eastAsiaTheme="minorEastAsia"/>
          <w:sz w:val="28"/>
          <w:szCs w:val="28"/>
        </w:rPr>
        <w:t>вказують про врегулювання вчиненого порушення або його усунення в найкоротші строки</w:t>
      </w:r>
      <w:r w:rsidRPr="00D73D90">
        <w:rPr>
          <w:rFonts w:eastAsiaTheme="minorEastAsia"/>
          <w:sz w:val="28"/>
          <w:szCs w:val="28"/>
        </w:rPr>
        <w:t>;</w:t>
      </w:r>
    </w:p>
    <w:p w14:paraId="3F7ACDB0" w14:textId="77777777" w:rsidR="00F136EF" w:rsidRDefault="00F136EF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22EB864F" w14:textId="22F474B4" w:rsidR="008646A7" w:rsidRPr="00D73D90" w:rsidRDefault="008625F2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2) самостійне відшкодування збитків постраждалим сторонам після виявлення </w:t>
      </w:r>
      <w:r w:rsidR="008959BD" w:rsidRPr="00D73D90">
        <w:rPr>
          <w:rFonts w:eastAsiaTheme="minorEastAsia"/>
          <w:sz w:val="28"/>
          <w:szCs w:val="28"/>
        </w:rPr>
        <w:t xml:space="preserve">вчиненого </w:t>
      </w:r>
      <w:r w:rsidRPr="00D73D90">
        <w:rPr>
          <w:rFonts w:eastAsiaTheme="minorEastAsia"/>
          <w:sz w:val="28"/>
          <w:szCs w:val="28"/>
        </w:rPr>
        <w:t>порушення, але до прийняття</w:t>
      </w:r>
      <w:r w:rsidR="00297560" w:rsidRPr="00D73D90">
        <w:rPr>
          <w:rFonts w:eastAsiaTheme="minorEastAsia"/>
          <w:sz w:val="28"/>
          <w:szCs w:val="28"/>
        </w:rPr>
        <w:t xml:space="preserve"> </w:t>
      </w:r>
      <w:r w:rsidRPr="00D73D90">
        <w:rPr>
          <w:rFonts w:eastAsiaTheme="minorEastAsia"/>
          <w:sz w:val="28"/>
          <w:szCs w:val="28"/>
        </w:rPr>
        <w:t>рішення</w:t>
      </w:r>
      <w:r w:rsidR="008959BD" w:rsidRPr="00D73D90">
        <w:rPr>
          <w:rFonts w:eastAsiaTheme="minorEastAsia"/>
          <w:sz w:val="28"/>
          <w:szCs w:val="28"/>
        </w:rPr>
        <w:t xml:space="preserve"> НКРЕКП про застосування </w:t>
      </w:r>
      <w:r w:rsidR="16C26F3D" w:rsidRPr="00D73D90">
        <w:rPr>
          <w:rFonts w:eastAsiaTheme="minorEastAsia"/>
          <w:sz w:val="28"/>
          <w:szCs w:val="28"/>
        </w:rPr>
        <w:t>штрафних</w:t>
      </w:r>
      <w:r w:rsidR="3586463D" w:rsidRPr="00D73D90">
        <w:rPr>
          <w:rFonts w:eastAsiaTheme="minorEastAsia"/>
          <w:sz w:val="28"/>
          <w:szCs w:val="28"/>
        </w:rPr>
        <w:t xml:space="preserve"> </w:t>
      </w:r>
      <w:r w:rsidR="008959BD" w:rsidRPr="00D73D90">
        <w:rPr>
          <w:rFonts w:eastAsiaTheme="minorEastAsia"/>
          <w:sz w:val="28"/>
          <w:szCs w:val="28"/>
        </w:rPr>
        <w:t>санкцій</w:t>
      </w:r>
      <w:r w:rsidR="008646A7" w:rsidRPr="00D73D90">
        <w:rPr>
          <w:rFonts w:eastAsiaTheme="minorEastAsia"/>
          <w:sz w:val="28"/>
          <w:szCs w:val="28"/>
        </w:rPr>
        <w:t>;</w:t>
      </w:r>
    </w:p>
    <w:p w14:paraId="6531C236" w14:textId="77777777" w:rsidR="00F136EF" w:rsidRDefault="00F136EF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5CA23E27" w14:textId="0BFF309C" w:rsidR="5D242FAD" w:rsidRPr="00D73D90" w:rsidRDefault="39D2A0BD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3) добровільна відмова від </w:t>
      </w:r>
      <w:r w:rsidR="00F47D98" w:rsidRPr="00D73D90">
        <w:rPr>
          <w:rFonts w:eastAsiaTheme="minorEastAsia"/>
          <w:sz w:val="28"/>
          <w:szCs w:val="28"/>
        </w:rPr>
        <w:t xml:space="preserve">додаткової </w:t>
      </w:r>
      <w:r w:rsidRPr="00D73D90">
        <w:rPr>
          <w:rFonts w:eastAsiaTheme="minorEastAsia"/>
          <w:sz w:val="28"/>
          <w:szCs w:val="28"/>
        </w:rPr>
        <w:t>вигоди, отриманої внаслідок порушення, та її повернення всім постраждалим сторонам</w:t>
      </w:r>
      <w:r w:rsidR="007C3C2F" w:rsidRPr="00D73D90">
        <w:rPr>
          <w:rFonts w:eastAsiaTheme="minorEastAsia"/>
          <w:sz w:val="28"/>
          <w:szCs w:val="28"/>
        </w:rPr>
        <w:t>;</w:t>
      </w:r>
    </w:p>
    <w:p w14:paraId="40F47353" w14:textId="77777777" w:rsidR="00F136EF" w:rsidRDefault="00F136EF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497494FC" w14:textId="05AC8B65" w:rsidR="008625F2" w:rsidRPr="00D73D90" w:rsidRDefault="4F6F18F7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4</w:t>
      </w:r>
      <w:r w:rsidR="008646A7" w:rsidRPr="00D73D90">
        <w:rPr>
          <w:rFonts w:eastAsiaTheme="minorEastAsia"/>
          <w:sz w:val="28"/>
          <w:szCs w:val="28"/>
        </w:rPr>
        <w:t>) активна співпраця порушника з НКРЕКП, зокрема, сприяння</w:t>
      </w:r>
      <w:r w:rsidR="00297560" w:rsidRPr="00D73D90">
        <w:rPr>
          <w:rFonts w:eastAsiaTheme="minorEastAsia"/>
          <w:sz w:val="28"/>
          <w:szCs w:val="28"/>
        </w:rPr>
        <w:t xml:space="preserve"> </w:t>
      </w:r>
      <w:r w:rsidR="086AC06B" w:rsidRPr="00D73D90">
        <w:rPr>
          <w:sz w:val="28"/>
          <w:szCs w:val="28"/>
        </w:rPr>
        <w:t xml:space="preserve">з’ясуванню всіх обставин </w:t>
      </w:r>
      <w:r w:rsidR="00727C07" w:rsidRPr="00D73D90">
        <w:rPr>
          <w:sz w:val="28"/>
          <w:szCs w:val="28"/>
        </w:rPr>
        <w:t xml:space="preserve">та наслідків </w:t>
      </w:r>
      <w:r w:rsidR="086AC06B" w:rsidRPr="00D73D90">
        <w:rPr>
          <w:sz w:val="28"/>
          <w:szCs w:val="28"/>
        </w:rPr>
        <w:t>порушення</w:t>
      </w:r>
      <w:r w:rsidR="00CA2D0A" w:rsidRPr="00D73D90">
        <w:rPr>
          <w:rFonts w:eastAsiaTheme="minorEastAsia"/>
          <w:sz w:val="28"/>
          <w:szCs w:val="28"/>
        </w:rPr>
        <w:t>.</w:t>
      </w:r>
    </w:p>
    <w:p w14:paraId="7CF90B98" w14:textId="77777777" w:rsidR="00F136EF" w:rsidRDefault="00F136EF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</w:p>
    <w:p w14:paraId="544A1B51" w14:textId="3574F513" w:rsidR="006E0000" w:rsidRPr="00D73D90" w:rsidRDefault="00BF330B" w:rsidP="00D5557A">
      <w:pPr>
        <w:pStyle w:val="List11"/>
        <w:numPr>
          <w:ilvl w:val="0"/>
          <w:numId w:val="0"/>
        </w:numPr>
        <w:tabs>
          <w:tab w:val="clear" w:pos="990"/>
        </w:tabs>
        <w:spacing w:before="0" w:after="0"/>
        <w:ind w:firstLine="709"/>
      </w:pPr>
      <w:r>
        <w:t xml:space="preserve">7.2. </w:t>
      </w:r>
      <w:r w:rsidR="001A474A" w:rsidRPr="00D73D90">
        <w:t xml:space="preserve">За зверненням порушника НКРЕКП </w:t>
      </w:r>
      <w:r w:rsidR="00742625" w:rsidRPr="00D73D90">
        <w:t>має право</w:t>
      </w:r>
      <w:r w:rsidR="001A474A" w:rsidRPr="00D73D90">
        <w:t xml:space="preserve"> погодити </w:t>
      </w:r>
      <w:r w:rsidR="006E0000" w:rsidRPr="00D73D90">
        <w:t xml:space="preserve">розстрочення виплати штрафу </w:t>
      </w:r>
      <w:r w:rsidR="00E12F07" w:rsidRPr="00D73D90">
        <w:t>за таких умов</w:t>
      </w:r>
      <w:r w:rsidR="006E0000" w:rsidRPr="00D73D90">
        <w:t>:</w:t>
      </w:r>
    </w:p>
    <w:p w14:paraId="793EBB41" w14:textId="77777777" w:rsidR="00F136EF" w:rsidRDefault="00F136EF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38A0E068" w14:textId="2E64FCBB" w:rsidR="007C3C2F" w:rsidRDefault="00E12F07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1)</w:t>
      </w:r>
      <w:r w:rsidR="00BF36B3" w:rsidRPr="00D73D90">
        <w:rPr>
          <w:rFonts w:eastAsiaTheme="minorEastAsia"/>
          <w:sz w:val="28"/>
          <w:szCs w:val="28"/>
        </w:rPr>
        <w:t xml:space="preserve"> </w:t>
      </w:r>
      <w:r w:rsidR="007C3C2F" w:rsidRPr="00D73D90">
        <w:rPr>
          <w:rFonts w:eastAsiaTheme="minorEastAsia"/>
          <w:sz w:val="28"/>
          <w:szCs w:val="28"/>
        </w:rPr>
        <w:t xml:space="preserve">сплата повного розміру штрафу </w:t>
      </w:r>
      <w:r w:rsidRPr="00D73D90">
        <w:rPr>
          <w:rFonts w:eastAsiaTheme="minorEastAsia"/>
          <w:sz w:val="28"/>
          <w:szCs w:val="28"/>
        </w:rPr>
        <w:t xml:space="preserve">одним платежем </w:t>
      </w:r>
      <w:r w:rsidR="00694A99" w:rsidRPr="00D73D90">
        <w:rPr>
          <w:rFonts w:eastAsiaTheme="minorEastAsia"/>
          <w:sz w:val="28"/>
          <w:szCs w:val="28"/>
        </w:rPr>
        <w:t xml:space="preserve">є </w:t>
      </w:r>
      <w:r w:rsidR="007C3C2F" w:rsidRPr="00D73D90">
        <w:rPr>
          <w:rFonts w:eastAsiaTheme="minorEastAsia"/>
          <w:sz w:val="28"/>
          <w:szCs w:val="28"/>
        </w:rPr>
        <w:t>обґрунтовано неможлив</w:t>
      </w:r>
      <w:r w:rsidR="00694A99" w:rsidRPr="00D73D90">
        <w:rPr>
          <w:rFonts w:eastAsiaTheme="minorEastAsia"/>
          <w:sz w:val="28"/>
          <w:szCs w:val="28"/>
        </w:rPr>
        <w:t>ою</w:t>
      </w:r>
      <w:r w:rsidR="007C3C2F" w:rsidRPr="00D73D90">
        <w:rPr>
          <w:rFonts w:eastAsiaTheme="minorEastAsia"/>
          <w:sz w:val="28"/>
          <w:szCs w:val="28"/>
        </w:rPr>
        <w:t xml:space="preserve"> або призведе до тяжкого фінансового стану та подальшої неплатоспроможності порушника</w:t>
      </w:r>
      <w:r w:rsidRPr="00D73D90">
        <w:rPr>
          <w:rFonts w:eastAsiaTheme="minorEastAsia"/>
          <w:sz w:val="28"/>
          <w:szCs w:val="28"/>
        </w:rPr>
        <w:t>;</w:t>
      </w:r>
    </w:p>
    <w:p w14:paraId="0A4AE491" w14:textId="77777777" w:rsidR="00F55A32" w:rsidRPr="00D73D90" w:rsidRDefault="00F55A32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46D10DC2" w14:textId="67EA7C3E" w:rsidR="00F83254" w:rsidRDefault="00E12F07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2) </w:t>
      </w:r>
      <w:r w:rsidR="00E91EBE" w:rsidRPr="00D73D90">
        <w:rPr>
          <w:rFonts w:eastAsiaTheme="minorEastAsia"/>
          <w:sz w:val="28"/>
          <w:szCs w:val="28"/>
        </w:rPr>
        <w:t>відсутні обтяжуючі обставини</w:t>
      </w:r>
      <w:r w:rsidR="00F83254" w:rsidRPr="00D73D90">
        <w:rPr>
          <w:rFonts w:eastAsiaTheme="minorEastAsia"/>
          <w:sz w:val="28"/>
          <w:szCs w:val="28"/>
        </w:rPr>
        <w:t>;</w:t>
      </w:r>
    </w:p>
    <w:p w14:paraId="583A31C7" w14:textId="77777777" w:rsidR="00F136EF" w:rsidRPr="00D73D90" w:rsidRDefault="00F136EF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16B20D8F" w14:textId="3BCAB0EC" w:rsidR="006E0000" w:rsidRPr="00D73D90" w:rsidRDefault="00F83254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lastRenderedPageBreak/>
        <w:t xml:space="preserve">3) </w:t>
      </w:r>
      <w:r w:rsidR="005271E5" w:rsidRPr="00D73D90">
        <w:rPr>
          <w:rFonts w:eastAsiaTheme="minorEastAsia"/>
          <w:sz w:val="28"/>
          <w:szCs w:val="28"/>
        </w:rPr>
        <w:t>розстрочення виплати не призведе до порушення принцип</w:t>
      </w:r>
      <w:r w:rsidRPr="00D73D90">
        <w:rPr>
          <w:rFonts w:eastAsiaTheme="minorEastAsia"/>
          <w:sz w:val="28"/>
          <w:szCs w:val="28"/>
        </w:rPr>
        <w:t>у</w:t>
      </w:r>
      <w:r w:rsidR="005271E5" w:rsidRPr="00D73D90">
        <w:rPr>
          <w:rFonts w:eastAsiaTheme="minorEastAsia"/>
          <w:sz w:val="28"/>
          <w:szCs w:val="28"/>
        </w:rPr>
        <w:t xml:space="preserve"> пропорційності покарання та порушення </w:t>
      </w:r>
      <w:r w:rsidR="00132850" w:rsidRPr="00D73D90">
        <w:rPr>
          <w:rFonts w:eastAsiaTheme="minorEastAsia"/>
          <w:sz w:val="28"/>
          <w:szCs w:val="28"/>
        </w:rPr>
        <w:t xml:space="preserve">чи </w:t>
      </w:r>
      <w:r w:rsidRPr="00D73D90">
        <w:rPr>
          <w:rFonts w:eastAsiaTheme="minorEastAsia"/>
          <w:sz w:val="28"/>
          <w:szCs w:val="28"/>
        </w:rPr>
        <w:t xml:space="preserve">принципу </w:t>
      </w:r>
      <w:r w:rsidR="005271E5" w:rsidRPr="00D73D90">
        <w:rPr>
          <w:rFonts w:eastAsiaTheme="minorEastAsia"/>
          <w:sz w:val="28"/>
          <w:szCs w:val="28"/>
        </w:rPr>
        <w:t>ефективності санкцій</w:t>
      </w:r>
      <w:r w:rsidR="00E12F07" w:rsidRPr="00D73D90">
        <w:rPr>
          <w:rFonts w:eastAsiaTheme="minorEastAsia"/>
          <w:sz w:val="28"/>
          <w:szCs w:val="28"/>
        </w:rPr>
        <w:t>.</w:t>
      </w:r>
    </w:p>
    <w:p w14:paraId="0E7CFE2B" w14:textId="3B9DC3A2" w:rsidR="008F7401" w:rsidRDefault="008F7401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2E66EA0E" w14:textId="3D2DEA83" w:rsidR="009176D4" w:rsidRDefault="009176D4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258A6BBF" w14:textId="4A545527" w:rsidR="009176D4" w:rsidRDefault="009176D4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2053A00C" w14:textId="77777777" w:rsidR="009176D4" w:rsidRPr="00D73D90" w:rsidRDefault="009176D4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211"/>
        <w:gridCol w:w="4536"/>
      </w:tblGrid>
      <w:tr w:rsidR="008F7401" w:rsidRPr="00D73D90" w14:paraId="519096DF" w14:textId="77777777" w:rsidTr="009176D4">
        <w:trPr>
          <w:trHeight w:val="297"/>
        </w:trPr>
        <w:tc>
          <w:tcPr>
            <w:tcW w:w="5211" w:type="dxa"/>
            <w:shd w:val="clear" w:color="auto" w:fill="auto"/>
            <w:vAlign w:val="center"/>
          </w:tcPr>
          <w:p w14:paraId="0820202A" w14:textId="61B2BE71" w:rsidR="005C3226" w:rsidRPr="00D73D90" w:rsidRDefault="00A93612" w:rsidP="009176D4">
            <w:pPr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="008F7401" w:rsidRPr="00D73D90">
              <w:rPr>
                <w:lang w:val="uk-UA"/>
              </w:rPr>
              <w:t>иректор Департаменту</w:t>
            </w:r>
          </w:p>
          <w:p w14:paraId="088AFF56" w14:textId="34D902FA" w:rsidR="008F7401" w:rsidRPr="00D73D90" w:rsidRDefault="008F7401" w:rsidP="009176D4">
            <w:pPr>
              <w:ind w:firstLine="37"/>
              <w:rPr>
                <w:lang w:val="uk-UA"/>
              </w:rPr>
            </w:pPr>
            <w:r w:rsidRPr="00D73D90">
              <w:rPr>
                <w:lang w:val="uk-UA"/>
              </w:rPr>
              <w:t>ліцензійного контролю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77228B5" w14:textId="630B21D9" w:rsidR="008F7401" w:rsidRPr="00D73D90" w:rsidRDefault="00A93612" w:rsidP="00D5557A">
            <w:pPr>
              <w:ind w:firstLine="709"/>
              <w:jc w:val="righ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Ярослав ЗЕЛЕНЮК</w:t>
            </w:r>
          </w:p>
        </w:tc>
      </w:tr>
    </w:tbl>
    <w:p w14:paraId="74E13095" w14:textId="77777777" w:rsidR="008F7401" w:rsidRPr="00D73D90" w:rsidRDefault="008F7401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  <w:sectPr w:rsidR="008F7401" w:rsidRPr="00D73D90" w:rsidSect="009176D4">
          <w:headerReference w:type="even" r:id="rId11"/>
          <w:headerReference w:type="default" r:id="rId12"/>
          <w:footerReference w:type="even" r:id="rId13"/>
          <w:footerReference w:type="default" r:id="rId14"/>
          <w:pgSz w:w="11906" w:h="16838" w:code="9"/>
          <w:pgMar w:top="1134" w:right="567" w:bottom="1134" w:left="1701" w:header="170" w:footer="170" w:gutter="0"/>
          <w:cols w:space="708"/>
          <w:titlePg/>
          <w:docGrid w:linePitch="360"/>
        </w:sectPr>
      </w:pPr>
    </w:p>
    <w:p w14:paraId="06846434" w14:textId="7A5B421A" w:rsidR="005D0AFF" w:rsidRPr="00D73D90" w:rsidRDefault="005D0AFF" w:rsidP="00D5557A">
      <w:pPr>
        <w:pStyle w:val="rvps2"/>
        <w:keepNext/>
        <w:keepLines/>
        <w:pageBreakBefore/>
        <w:spacing w:before="0" w:beforeAutospacing="0" w:after="0" w:afterAutospacing="0"/>
        <w:ind w:firstLine="709"/>
        <w:jc w:val="right"/>
        <w:outlineLvl w:val="0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lastRenderedPageBreak/>
        <w:t xml:space="preserve">Додаток </w:t>
      </w:r>
      <w:r w:rsidR="0012271B">
        <w:rPr>
          <w:rFonts w:eastAsiaTheme="minorEastAsia"/>
          <w:sz w:val="28"/>
          <w:szCs w:val="28"/>
          <w:lang w:val="en-US"/>
        </w:rPr>
        <w:t>1</w:t>
      </w:r>
      <w:r w:rsidRPr="00D73D90">
        <w:rPr>
          <w:rFonts w:eastAsiaTheme="minorEastAsia"/>
          <w:sz w:val="28"/>
          <w:szCs w:val="28"/>
        </w:rPr>
        <w:br/>
        <w:t xml:space="preserve">до </w:t>
      </w:r>
      <w:r w:rsidR="007E713E" w:rsidRPr="00D73D90">
        <w:rPr>
          <w:rFonts w:eastAsiaTheme="minorEastAsia"/>
          <w:sz w:val="28"/>
          <w:szCs w:val="28"/>
        </w:rPr>
        <w:t>Методики</w:t>
      </w:r>
      <w:r w:rsidRPr="00D73D90">
        <w:rPr>
          <w:rFonts w:eastAsiaTheme="minorEastAsia"/>
          <w:sz w:val="28"/>
          <w:szCs w:val="28"/>
        </w:rPr>
        <w:t xml:space="preserve"> </w:t>
      </w:r>
      <w:r w:rsidR="007E713E" w:rsidRPr="00D73D90">
        <w:rPr>
          <w:rFonts w:eastAsiaTheme="minorEastAsia"/>
          <w:sz w:val="28"/>
          <w:szCs w:val="28"/>
        </w:rPr>
        <w:t>розрахунку штрафних санкцій</w:t>
      </w:r>
      <w:r w:rsidR="007E713E" w:rsidRPr="00D73D90">
        <w:rPr>
          <w:rFonts w:eastAsiaTheme="minorEastAsia"/>
          <w:sz w:val="28"/>
          <w:szCs w:val="28"/>
        </w:rPr>
        <w:br/>
        <w:t>за порушення законодавства у сферах</w:t>
      </w:r>
      <w:r w:rsidR="007E713E" w:rsidRPr="00D73D90">
        <w:rPr>
          <w:rFonts w:eastAsiaTheme="minorEastAsia"/>
          <w:sz w:val="28"/>
          <w:szCs w:val="28"/>
        </w:rPr>
        <w:br/>
        <w:t>енергетики та комунальних послуг</w:t>
      </w:r>
      <w:r w:rsidR="007E713E" w:rsidRPr="00D73D90">
        <w:rPr>
          <w:rFonts w:eastAsiaTheme="minorEastAsia"/>
          <w:sz w:val="28"/>
          <w:szCs w:val="28"/>
        </w:rPr>
        <w:br/>
        <w:t>та відповідних ліцензійних умов</w:t>
      </w:r>
      <w:r w:rsidRPr="00D73D90">
        <w:rPr>
          <w:rFonts w:eastAsiaTheme="minorEastAsia"/>
          <w:sz w:val="28"/>
          <w:szCs w:val="28"/>
        </w:rPr>
        <w:br/>
        <w:t>(пункт</w:t>
      </w:r>
      <w:r w:rsidR="008D1C18" w:rsidRPr="00D73D90">
        <w:rPr>
          <w:rFonts w:eastAsiaTheme="minorEastAsia"/>
          <w:sz w:val="28"/>
          <w:szCs w:val="28"/>
        </w:rPr>
        <w:t> </w:t>
      </w:r>
      <w:r w:rsidR="00E66038">
        <w:rPr>
          <w:rFonts w:eastAsiaTheme="minorEastAsia"/>
          <w:sz w:val="28"/>
          <w:szCs w:val="28"/>
        </w:rPr>
        <w:t>2.8</w:t>
      </w:r>
      <w:r w:rsidRPr="00D73D90">
        <w:rPr>
          <w:rFonts w:eastAsiaTheme="minorEastAsia"/>
          <w:sz w:val="28"/>
          <w:szCs w:val="28"/>
        </w:rPr>
        <w:t>)</w:t>
      </w:r>
    </w:p>
    <w:p w14:paraId="1E9F8029" w14:textId="4BAF2227" w:rsidR="00085847" w:rsidRPr="00D73D90" w:rsidRDefault="00085847" w:rsidP="00D5557A">
      <w:pPr>
        <w:ind w:firstLine="709"/>
        <w:jc w:val="both"/>
        <w:rPr>
          <w:bCs/>
          <w:szCs w:val="28"/>
          <w:highlight w:val="green"/>
          <w:lang w:val="uk-UA"/>
        </w:rPr>
      </w:pPr>
    </w:p>
    <w:p w14:paraId="039CA52D" w14:textId="6A85CEE5" w:rsidR="00BF725C" w:rsidRDefault="00BF725C" w:rsidP="00D5557A">
      <w:pPr>
        <w:pStyle w:val="2"/>
        <w:spacing w:before="0" w:after="0"/>
        <w:ind w:firstLine="709"/>
      </w:pPr>
      <w:r w:rsidRPr="00D73D90">
        <w:t>Критерій «величина учасника ринку»</w:t>
      </w:r>
      <w:r w:rsidR="009236AD" w:rsidRPr="00D73D90">
        <w:t xml:space="preserve"> для оцінки серйозності порушення</w:t>
      </w:r>
    </w:p>
    <w:p w14:paraId="5542A8A0" w14:textId="77777777" w:rsidR="00F4427C" w:rsidRPr="00F4427C" w:rsidRDefault="00F4427C" w:rsidP="00F4427C">
      <w:pPr>
        <w:rPr>
          <w:lang w:val="uk-UA" w:eastAsia="uk-UA"/>
        </w:rPr>
      </w:pPr>
    </w:p>
    <w:p w14:paraId="530021E3" w14:textId="25E740EC" w:rsidR="00072222" w:rsidRDefault="00781C7E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Поділ учасників ринку </w:t>
      </w:r>
      <w:r w:rsidR="006173E2" w:rsidRPr="006173E2">
        <w:rPr>
          <w:rFonts w:eastAsiaTheme="minorEastAsia"/>
          <w:iCs/>
          <w:sz w:val="28"/>
          <w:szCs w:val="28"/>
        </w:rPr>
        <w:t>за критерієм «величина учасника ринку</w:t>
      </w:r>
      <w:r w:rsidR="00E66038">
        <w:rPr>
          <w:rFonts w:eastAsiaTheme="minorEastAsia"/>
          <w:iCs/>
          <w:sz w:val="28"/>
          <w:szCs w:val="28"/>
        </w:rPr>
        <w:t>»</w:t>
      </w:r>
      <w:r w:rsidR="006173E2" w:rsidRPr="006173E2">
        <w:rPr>
          <w:rFonts w:eastAsiaTheme="minorEastAsia"/>
          <w:sz w:val="28"/>
          <w:szCs w:val="28"/>
        </w:rPr>
        <w:t xml:space="preserve"> </w:t>
      </w:r>
      <w:r w:rsidRPr="00D73D90">
        <w:rPr>
          <w:rFonts w:eastAsiaTheme="minorEastAsia"/>
          <w:sz w:val="28"/>
          <w:szCs w:val="28"/>
        </w:rPr>
        <w:t xml:space="preserve">відбувається </w:t>
      </w:r>
      <w:r w:rsidR="00FE3168" w:rsidRPr="00D73D90">
        <w:rPr>
          <w:rFonts w:eastAsiaTheme="minorEastAsia"/>
          <w:sz w:val="28"/>
          <w:szCs w:val="28"/>
        </w:rPr>
        <w:t>таким чином:</w:t>
      </w:r>
    </w:p>
    <w:p w14:paraId="57ADD699" w14:textId="77777777" w:rsidR="003A3C96" w:rsidRPr="00D73D90" w:rsidRDefault="003A3C96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5C0ABDB6" w14:textId="0A15299A" w:rsidR="007E615C" w:rsidRPr="003643CA" w:rsidRDefault="003A3C96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iCs/>
          <w:sz w:val="28"/>
          <w:szCs w:val="28"/>
        </w:rPr>
      </w:pPr>
      <w:r w:rsidRPr="003643CA">
        <w:rPr>
          <w:rFonts w:eastAsiaTheme="minorEastAsia"/>
          <w:iCs/>
          <w:sz w:val="28"/>
          <w:szCs w:val="28"/>
        </w:rPr>
        <w:t>1.</w:t>
      </w:r>
      <w:r w:rsidR="007E615C" w:rsidRPr="003643CA">
        <w:rPr>
          <w:rFonts w:eastAsiaTheme="minorEastAsia"/>
          <w:iCs/>
          <w:sz w:val="28"/>
          <w:szCs w:val="28"/>
        </w:rPr>
        <w:t xml:space="preserve"> Для ліцензіатів, які здійснюють господарську діяльність з виробництва електричної енергії:</w:t>
      </w:r>
    </w:p>
    <w:p w14:paraId="430E80B3" w14:textId="77777777" w:rsidR="003A3C96" w:rsidRPr="00D73D90" w:rsidRDefault="003A3C96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i/>
          <w:iCs/>
          <w:sz w:val="28"/>
          <w:szCs w:val="28"/>
        </w:rPr>
      </w:pPr>
    </w:p>
    <w:p w14:paraId="231CCE21" w14:textId="633C16C9" w:rsidR="007E615C" w:rsidRPr="00D73D90" w:rsidRDefault="007E615C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1) великі учасники ринку – ліцензіати, що</w:t>
      </w:r>
      <w:r w:rsidR="2DF27E36" w:rsidRPr="00D73D90">
        <w:rPr>
          <w:rFonts w:eastAsiaTheme="minorEastAsia"/>
          <w:sz w:val="28"/>
          <w:szCs w:val="28"/>
        </w:rPr>
        <w:t xml:space="preserve"> підпадають щонайменше під один з </w:t>
      </w:r>
      <w:r w:rsidR="00F048DC" w:rsidRPr="00D73D90">
        <w:rPr>
          <w:rFonts w:eastAsiaTheme="minorEastAsia"/>
          <w:sz w:val="28"/>
          <w:szCs w:val="28"/>
        </w:rPr>
        <w:t xml:space="preserve">таких </w:t>
      </w:r>
      <w:r w:rsidR="2DF27E36" w:rsidRPr="00D73D90">
        <w:rPr>
          <w:rFonts w:eastAsiaTheme="minorEastAsia"/>
          <w:sz w:val="28"/>
          <w:szCs w:val="28"/>
        </w:rPr>
        <w:t>параметрів</w:t>
      </w:r>
      <w:r w:rsidRPr="00D73D90">
        <w:rPr>
          <w:rFonts w:eastAsiaTheme="minorEastAsia"/>
          <w:sz w:val="28"/>
          <w:szCs w:val="28"/>
        </w:rPr>
        <w:t>:</w:t>
      </w:r>
    </w:p>
    <w:p w14:paraId="231C87C1" w14:textId="591EA16E" w:rsidR="007E615C" w:rsidRPr="00D73D90" w:rsidRDefault="007E615C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мають встановлену потужність електроустановок 100 МВт</w:t>
      </w:r>
      <w:r w:rsidR="006F3D53">
        <w:rPr>
          <w:rFonts w:eastAsiaTheme="minorEastAsia"/>
          <w:sz w:val="28"/>
          <w:szCs w:val="28"/>
        </w:rPr>
        <w:t xml:space="preserve"> </w:t>
      </w:r>
      <w:r w:rsidR="006F3D53" w:rsidRPr="006F3D53">
        <w:rPr>
          <w:rFonts w:eastAsiaTheme="minorEastAsia"/>
          <w:sz w:val="28"/>
          <w:szCs w:val="28"/>
        </w:rPr>
        <w:t xml:space="preserve">та більше </w:t>
      </w:r>
      <w:r w:rsidRPr="00D73D90">
        <w:rPr>
          <w:rFonts w:eastAsiaTheme="minorEastAsia"/>
          <w:sz w:val="28"/>
          <w:szCs w:val="28"/>
        </w:rPr>
        <w:t>станом на момент порушення та здійсн</w:t>
      </w:r>
      <w:r w:rsidR="00C82B2D">
        <w:rPr>
          <w:rFonts w:eastAsiaTheme="minorEastAsia"/>
          <w:sz w:val="28"/>
          <w:szCs w:val="28"/>
        </w:rPr>
        <w:t>или</w:t>
      </w:r>
      <w:r w:rsidRPr="00D73D90">
        <w:rPr>
          <w:rFonts w:eastAsiaTheme="minorEastAsia"/>
          <w:sz w:val="28"/>
          <w:szCs w:val="28"/>
        </w:rPr>
        <w:t xml:space="preserve"> виробництво електричної енергії 500 млн кВт-год </w:t>
      </w:r>
      <w:r w:rsidR="006F3D53" w:rsidRPr="006F3D53">
        <w:rPr>
          <w:rFonts w:eastAsiaTheme="minorEastAsia"/>
          <w:sz w:val="28"/>
          <w:szCs w:val="28"/>
        </w:rPr>
        <w:t xml:space="preserve">та більше </w:t>
      </w:r>
      <w:r w:rsidRPr="00D73D90">
        <w:rPr>
          <w:rFonts w:eastAsiaTheme="minorEastAsia"/>
          <w:sz w:val="28"/>
          <w:szCs w:val="28"/>
        </w:rPr>
        <w:t>за попередній рік</w:t>
      </w:r>
      <w:r w:rsidR="00265517" w:rsidRPr="00D73D90">
        <w:rPr>
          <w:rFonts w:eastAsiaTheme="minorEastAsia"/>
          <w:sz w:val="28"/>
          <w:szCs w:val="28"/>
        </w:rPr>
        <w:t>;</w:t>
      </w:r>
      <w:r w:rsidR="00297560" w:rsidRPr="00D73D90">
        <w:rPr>
          <w:rFonts w:eastAsiaTheme="minorEastAsia"/>
          <w:sz w:val="28"/>
          <w:szCs w:val="28"/>
        </w:rPr>
        <w:t xml:space="preserve"> </w:t>
      </w:r>
    </w:p>
    <w:p w14:paraId="1890C0B2" w14:textId="030D9D47" w:rsidR="007E615C" w:rsidRPr="00D73D90" w:rsidRDefault="007E615C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мають встановлену потужність електроустановок 100 МВт</w:t>
      </w:r>
      <w:r w:rsidR="006F3D53">
        <w:rPr>
          <w:rFonts w:eastAsiaTheme="minorEastAsia"/>
          <w:sz w:val="28"/>
          <w:szCs w:val="28"/>
        </w:rPr>
        <w:t xml:space="preserve"> </w:t>
      </w:r>
      <w:r w:rsidR="006F3D53" w:rsidRPr="006F3D53">
        <w:rPr>
          <w:rFonts w:eastAsiaTheme="minorEastAsia"/>
          <w:sz w:val="28"/>
          <w:szCs w:val="28"/>
        </w:rPr>
        <w:t>та більше</w:t>
      </w:r>
      <w:r w:rsidRPr="00D73D90">
        <w:rPr>
          <w:rFonts w:eastAsiaTheme="minorEastAsia"/>
          <w:sz w:val="28"/>
          <w:szCs w:val="28"/>
        </w:rPr>
        <w:t xml:space="preserve"> станом на момент порушення та мають дохід (виручку) за рік 500</w:t>
      </w:r>
      <w:r w:rsidR="00C82B2D">
        <w:rPr>
          <w:rFonts w:eastAsiaTheme="minorEastAsia"/>
          <w:sz w:val="28"/>
          <w:szCs w:val="28"/>
        </w:rPr>
        <w:t xml:space="preserve"> </w:t>
      </w:r>
      <w:r w:rsidRPr="00D73D90">
        <w:rPr>
          <w:rFonts w:eastAsiaTheme="minorEastAsia"/>
          <w:sz w:val="28"/>
          <w:szCs w:val="28"/>
        </w:rPr>
        <w:t>млн грн</w:t>
      </w:r>
      <w:r w:rsidR="006F3D53">
        <w:rPr>
          <w:rFonts w:eastAsiaTheme="minorEastAsia"/>
          <w:sz w:val="28"/>
          <w:szCs w:val="28"/>
        </w:rPr>
        <w:t xml:space="preserve"> </w:t>
      </w:r>
      <w:r w:rsidR="006F3D53" w:rsidRPr="006F3D53">
        <w:rPr>
          <w:rFonts w:eastAsiaTheme="minorEastAsia"/>
          <w:sz w:val="28"/>
          <w:szCs w:val="28"/>
        </w:rPr>
        <w:t>та більше</w:t>
      </w:r>
      <w:r w:rsidR="00265517" w:rsidRPr="00D73D90">
        <w:rPr>
          <w:rFonts w:eastAsiaTheme="minorEastAsia"/>
          <w:sz w:val="28"/>
          <w:szCs w:val="28"/>
        </w:rPr>
        <w:t>;</w:t>
      </w:r>
      <w:r w:rsidRPr="00D73D90">
        <w:rPr>
          <w:rFonts w:eastAsiaTheme="minorEastAsia"/>
          <w:sz w:val="28"/>
          <w:szCs w:val="28"/>
        </w:rPr>
        <w:t xml:space="preserve"> </w:t>
      </w:r>
    </w:p>
    <w:p w14:paraId="043D2E61" w14:textId="71A54555" w:rsidR="007E615C" w:rsidRDefault="007E615C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здійсн</w:t>
      </w:r>
      <w:r w:rsidR="00417077">
        <w:rPr>
          <w:rFonts w:eastAsiaTheme="minorEastAsia"/>
          <w:sz w:val="28"/>
          <w:szCs w:val="28"/>
        </w:rPr>
        <w:t>или</w:t>
      </w:r>
      <w:r w:rsidRPr="00D73D90">
        <w:rPr>
          <w:rFonts w:eastAsiaTheme="minorEastAsia"/>
          <w:sz w:val="28"/>
          <w:szCs w:val="28"/>
        </w:rPr>
        <w:t xml:space="preserve"> виробництво електричної енергії 500 млн кВт-год</w:t>
      </w:r>
      <w:r w:rsidR="006F3D53">
        <w:rPr>
          <w:rFonts w:eastAsiaTheme="minorEastAsia"/>
          <w:sz w:val="28"/>
          <w:szCs w:val="28"/>
        </w:rPr>
        <w:t xml:space="preserve"> </w:t>
      </w:r>
      <w:r w:rsidR="006F3D53" w:rsidRPr="006F3D53">
        <w:rPr>
          <w:rFonts w:eastAsiaTheme="minorEastAsia"/>
          <w:sz w:val="28"/>
          <w:szCs w:val="28"/>
        </w:rPr>
        <w:t>та більше</w:t>
      </w:r>
      <w:r w:rsidRPr="00D73D90">
        <w:rPr>
          <w:rFonts w:eastAsiaTheme="minorEastAsia"/>
          <w:sz w:val="28"/>
          <w:szCs w:val="28"/>
        </w:rPr>
        <w:t xml:space="preserve"> за попередній рік та мають дохід (виручка) за рік 500 млн грн</w:t>
      </w:r>
      <w:r w:rsidR="006F3D53">
        <w:rPr>
          <w:rFonts w:eastAsiaTheme="minorEastAsia"/>
          <w:sz w:val="28"/>
          <w:szCs w:val="28"/>
        </w:rPr>
        <w:t xml:space="preserve"> </w:t>
      </w:r>
      <w:r w:rsidR="006F3D53" w:rsidRPr="006F3D53">
        <w:rPr>
          <w:rFonts w:eastAsiaTheme="minorEastAsia"/>
          <w:sz w:val="28"/>
          <w:szCs w:val="28"/>
        </w:rPr>
        <w:t>та більше</w:t>
      </w:r>
      <w:r w:rsidRPr="00D73D90">
        <w:rPr>
          <w:rFonts w:eastAsiaTheme="minorEastAsia"/>
          <w:sz w:val="28"/>
          <w:szCs w:val="28"/>
        </w:rPr>
        <w:t>;</w:t>
      </w:r>
    </w:p>
    <w:p w14:paraId="32933BD1" w14:textId="77777777" w:rsidR="003A3C96" w:rsidRPr="00D73D90" w:rsidRDefault="003A3C96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76331DB3" w14:textId="77777777" w:rsidR="003A3C96" w:rsidRDefault="007E615C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2) середні учасники ринку – ліцензіати, що</w:t>
      </w:r>
      <w:r w:rsidR="5C7F271D" w:rsidRPr="00D73D90">
        <w:rPr>
          <w:rFonts w:eastAsiaTheme="minorEastAsia"/>
          <w:sz w:val="28"/>
          <w:szCs w:val="28"/>
        </w:rPr>
        <w:t xml:space="preserve"> підпадають щонайменше під один з </w:t>
      </w:r>
      <w:r w:rsidR="00F048DC" w:rsidRPr="00D73D90">
        <w:rPr>
          <w:rFonts w:eastAsiaTheme="minorEastAsia"/>
          <w:sz w:val="28"/>
          <w:szCs w:val="28"/>
        </w:rPr>
        <w:t xml:space="preserve">таких </w:t>
      </w:r>
      <w:r w:rsidR="5C7F271D" w:rsidRPr="00D73D90">
        <w:rPr>
          <w:rFonts w:eastAsiaTheme="minorEastAsia"/>
          <w:sz w:val="28"/>
          <w:szCs w:val="28"/>
        </w:rPr>
        <w:t>параметрів</w:t>
      </w:r>
      <w:r w:rsidRPr="00D73D90">
        <w:rPr>
          <w:rFonts w:eastAsiaTheme="minorEastAsia"/>
          <w:sz w:val="28"/>
          <w:szCs w:val="28"/>
        </w:rPr>
        <w:t>:</w:t>
      </w:r>
    </w:p>
    <w:p w14:paraId="02973409" w14:textId="24D1527F" w:rsidR="00265517" w:rsidRDefault="007E615C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мають встановлену потужність електроустановок від 20 (включно) до 100 МВт станом на момент порушення та здійсн</w:t>
      </w:r>
      <w:r w:rsidR="00E84D8E">
        <w:rPr>
          <w:rFonts w:eastAsiaTheme="minorEastAsia"/>
          <w:sz w:val="28"/>
          <w:szCs w:val="28"/>
        </w:rPr>
        <w:t>или</w:t>
      </w:r>
      <w:r w:rsidRPr="00D73D90">
        <w:rPr>
          <w:rFonts w:eastAsiaTheme="minorEastAsia"/>
          <w:sz w:val="28"/>
          <w:szCs w:val="28"/>
        </w:rPr>
        <w:t xml:space="preserve"> виробництво електричної енергії від 100 </w:t>
      </w:r>
      <w:r w:rsidR="00131A05">
        <w:rPr>
          <w:rFonts w:eastAsiaTheme="minorEastAsia"/>
          <w:sz w:val="28"/>
          <w:szCs w:val="28"/>
        </w:rPr>
        <w:t xml:space="preserve">млн </w:t>
      </w:r>
      <w:r w:rsidRPr="00D73D90">
        <w:rPr>
          <w:rFonts w:eastAsiaTheme="minorEastAsia"/>
          <w:sz w:val="28"/>
          <w:szCs w:val="28"/>
        </w:rPr>
        <w:t>(включно) до 500 млн кВт-год за попередній рік</w:t>
      </w:r>
      <w:r w:rsidR="00265517" w:rsidRPr="00D73D90">
        <w:rPr>
          <w:rFonts w:eastAsiaTheme="minorEastAsia"/>
          <w:sz w:val="28"/>
          <w:szCs w:val="28"/>
        </w:rPr>
        <w:t>;</w:t>
      </w:r>
      <w:r w:rsidRPr="00D73D90">
        <w:rPr>
          <w:rFonts w:eastAsiaTheme="minorEastAsia"/>
          <w:sz w:val="28"/>
          <w:szCs w:val="28"/>
        </w:rPr>
        <w:t xml:space="preserve"> </w:t>
      </w:r>
    </w:p>
    <w:p w14:paraId="4CCA82D4" w14:textId="2D72CDD6" w:rsidR="007E615C" w:rsidRDefault="007E615C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мають встановлену потужність електроустановок від 20 (включно) до 100 МВт станом на момент порушення та дохід (виручку) за попередній фінансовий рік від 20 </w:t>
      </w:r>
      <w:r w:rsidR="0098462B">
        <w:rPr>
          <w:rFonts w:eastAsiaTheme="minorEastAsia"/>
          <w:sz w:val="28"/>
          <w:szCs w:val="28"/>
        </w:rPr>
        <w:t xml:space="preserve">млн </w:t>
      </w:r>
      <w:r w:rsidRPr="00D73D90">
        <w:rPr>
          <w:rFonts w:eastAsiaTheme="minorEastAsia"/>
          <w:sz w:val="28"/>
          <w:szCs w:val="28"/>
        </w:rPr>
        <w:t>(включно) до 500 млн грн</w:t>
      </w:r>
      <w:r w:rsidR="00265517" w:rsidRPr="00D73D90">
        <w:rPr>
          <w:rFonts w:eastAsiaTheme="minorEastAsia"/>
          <w:sz w:val="28"/>
          <w:szCs w:val="28"/>
        </w:rPr>
        <w:t>;</w:t>
      </w:r>
      <w:r w:rsidR="00297560" w:rsidRPr="00D73D90">
        <w:rPr>
          <w:rFonts w:eastAsiaTheme="minorEastAsia"/>
          <w:sz w:val="28"/>
          <w:szCs w:val="28"/>
        </w:rPr>
        <w:t xml:space="preserve"> </w:t>
      </w:r>
    </w:p>
    <w:p w14:paraId="1009E033" w14:textId="045D5CAC" w:rsidR="007E615C" w:rsidRDefault="007E615C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здійсн</w:t>
      </w:r>
      <w:r w:rsidR="00E84D8E">
        <w:rPr>
          <w:rFonts w:eastAsiaTheme="minorEastAsia"/>
          <w:sz w:val="28"/>
          <w:szCs w:val="28"/>
        </w:rPr>
        <w:t>или</w:t>
      </w:r>
      <w:r w:rsidRPr="00D73D90">
        <w:rPr>
          <w:rFonts w:eastAsiaTheme="minorEastAsia"/>
          <w:sz w:val="28"/>
          <w:szCs w:val="28"/>
        </w:rPr>
        <w:t xml:space="preserve"> виробництво електричної енергії від 100</w:t>
      </w:r>
      <w:r w:rsidR="00131A05">
        <w:rPr>
          <w:rFonts w:eastAsiaTheme="minorEastAsia"/>
          <w:sz w:val="28"/>
          <w:szCs w:val="28"/>
        </w:rPr>
        <w:t xml:space="preserve"> млн</w:t>
      </w:r>
      <w:r w:rsidRPr="00D73D90">
        <w:rPr>
          <w:rFonts w:eastAsiaTheme="minorEastAsia"/>
          <w:sz w:val="28"/>
          <w:szCs w:val="28"/>
        </w:rPr>
        <w:t xml:space="preserve"> (включно) до 500 млн кВт-год за попередній рік та мають дохід (виручку) за попередній фінансовий за рік від 20 </w:t>
      </w:r>
      <w:r w:rsidR="0098462B">
        <w:rPr>
          <w:rFonts w:eastAsiaTheme="minorEastAsia"/>
          <w:sz w:val="28"/>
          <w:szCs w:val="28"/>
        </w:rPr>
        <w:t xml:space="preserve">млн </w:t>
      </w:r>
      <w:r w:rsidRPr="00D73D90">
        <w:rPr>
          <w:rFonts w:eastAsiaTheme="minorEastAsia"/>
          <w:sz w:val="28"/>
          <w:szCs w:val="28"/>
        </w:rPr>
        <w:t>(включно) до 500 млн грн;</w:t>
      </w:r>
    </w:p>
    <w:p w14:paraId="39BF6454" w14:textId="77777777" w:rsidR="003A3C96" w:rsidRPr="00D73D90" w:rsidRDefault="003A3C96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65EACE8E" w14:textId="3EDFF472" w:rsidR="007E615C" w:rsidRPr="00D73D90" w:rsidRDefault="007E615C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3) малі учасники ринку – ліцензіати, що</w:t>
      </w:r>
      <w:r w:rsidR="79E9B6E3" w:rsidRPr="00D73D90">
        <w:rPr>
          <w:rFonts w:eastAsiaTheme="minorEastAsia"/>
          <w:sz w:val="28"/>
          <w:szCs w:val="28"/>
        </w:rPr>
        <w:t xml:space="preserve"> підпадають щонайменше під один з </w:t>
      </w:r>
      <w:r w:rsidR="00F048DC" w:rsidRPr="00D73D90">
        <w:rPr>
          <w:rFonts w:eastAsiaTheme="minorEastAsia"/>
          <w:sz w:val="28"/>
          <w:szCs w:val="28"/>
        </w:rPr>
        <w:t xml:space="preserve">таких </w:t>
      </w:r>
      <w:r w:rsidR="79E9B6E3" w:rsidRPr="00D73D90">
        <w:rPr>
          <w:rFonts w:eastAsiaTheme="minorEastAsia"/>
          <w:sz w:val="28"/>
          <w:szCs w:val="28"/>
        </w:rPr>
        <w:t>параметрів</w:t>
      </w:r>
      <w:r w:rsidRPr="00D73D90">
        <w:rPr>
          <w:rFonts w:eastAsiaTheme="minorEastAsia"/>
          <w:sz w:val="28"/>
          <w:szCs w:val="28"/>
        </w:rPr>
        <w:t xml:space="preserve">: </w:t>
      </w:r>
    </w:p>
    <w:p w14:paraId="7C03091B" w14:textId="04BDEFE6" w:rsidR="007E615C" w:rsidRPr="00D73D90" w:rsidRDefault="007E615C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мають встановлену потужність електроустановок до 20 МВт станом на момент порушення та </w:t>
      </w:r>
      <w:r w:rsidR="00BA519E">
        <w:rPr>
          <w:rFonts w:eastAsiaTheme="minorEastAsia"/>
          <w:sz w:val="28"/>
          <w:szCs w:val="28"/>
        </w:rPr>
        <w:t>здійснили</w:t>
      </w:r>
      <w:r w:rsidR="00BA519E" w:rsidRPr="00D73D90">
        <w:rPr>
          <w:rFonts w:eastAsiaTheme="minorEastAsia"/>
          <w:sz w:val="28"/>
          <w:szCs w:val="28"/>
        </w:rPr>
        <w:t xml:space="preserve"> </w:t>
      </w:r>
      <w:r w:rsidRPr="00D73D90">
        <w:rPr>
          <w:rFonts w:eastAsiaTheme="minorEastAsia"/>
          <w:sz w:val="28"/>
          <w:szCs w:val="28"/>
        </w:rPr>
        <w:t>виробництво електричної енергії до 100 млн кВт</w:t>
      </w:r>
      <w:r w:rsidR="00BA519E">
        <w:rPr>
          <w:rFonts w:eastAsiaTheme="minorEastAsia"/>
          <w:sz w:val="28"/>
          <w:szCs w:val="28"/>
        </w:rPr>
        <w:t>-</w:t>
      </w:r>
      <w:r w:rsidRPr="00D73D90">
        <w:rPr>
          <w:rFonts w:eastAsiaTheme="minorEastAsia"/>
          <w:sz w:val="28"/>
          <w:szCs w:val="28"/>
        </w:rPr>
        <w:t>год</w:t>
      </w:r>
      <w:r w:rsidR="00BA519E">
        <w:rPr>
          <w:rFonts w:eastAsiaTheme="minorEastAsia"/>
          <w:sz w:val="28"/>
          <w:szCs w:val="28"/>
        </w:rPr>
        <w:t xml:space="preserve"> за попередній рік;</w:t>
      </w:r>
      <w:r w:rsidRPr="00D73D90">
        <w:rPr>
          <w:rFonts w:eastAsiaTheme="minorEastAsia"/>
          <w:sz w:val="28"/>
          <w:szCs w:val="28"/>
        </w:rPr>
        <w:t xml:space="preserve"> </w:t>
      </w:r>
    </w:p>
    <w:p w14:paraId="1B8143C0" w14:textId="081F6237" w:rsidR="007E615C" w:rsidRPr="00D73D90" w:rsidRDefault="007E615C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lastRenderedPageBreak/>
        <w:t>мають встановлену потужність електроустановок до 20 МВт станом на момент порушення та дохід (виручк</w:t>
      </w:r>
      <w:r w:rsidR="00643EEC" w:rsidRPr="00D73D90">
        <w:rPr>
          <w:rFonts w:eastAsiaTheme="minorEastAsia"/>
          <w:sz w:val="28"/>
          <w:szCs w:val="28"/>
        </w:rPr>
        <w:t>у</w:t>
      </w:r>
      <w:r w:rsidRPr="00D73D90">
        <w:rPr>
          <w:rFonts w:eastAsiaTheme="minorEastAsia"/>
          <w:sz w:val="28"/>
          <w:szCs w:val="28"/>
        </w:rPr>
        <w:t>) за попередній фінансовий рік до 20 млн грн</w:t>
      </w:r>
      <w:r w:rsidR="00BA519E">
        <w:rPr>
          <w:rFonts w:eastAsiaTheme="minorEastAsia"/>
          <w:sz w:val="28"/>
          <w:szCs w:val="28"/>
        </w:rPr>
        <w:t>;</w:t>
      </w:r>
      <w:r w:rsidRPr="00D73D90">
        <w:rPr>
          <w:rFonts w:eastAsiaTheme="minorEastAsia"/>
          <w:sz w:val="28"/>
          <w:szCs w:val="28"/>
        </w:rPr>
        <w:t xml:space="preserve"> </w:t>
      </w:r>
    </w:p>
    <w:p w14:paraId="4910E8CD" w14:textId="26DE846B" w:rsidR="007E615C" w:rsidRDefault="007E615C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здійсн</w:t>
      </w:r>
      <w:r w:rsidR="00BA519E">
        <w:rPr>
          <w:rFonts w:eastAsiaTheme="minorEastAsia"/>
          <w:sz w:val="28"/>
          <w:szCs w:val="28"/>
        </w:rPr>
        <w:t xml:space="preserve">или </w:t>
      </w:r>
      <w:r w:rsidRPr="00D73D90">
        <w:rPr>
          <w:rFonts w:eastAsiaTheme="minorEastAsia"/>
          <w:sz w:val="28"/>
          <w:szCs w:val="28"/>
        </w:rPr>
        <w:t>виробництво електричної енергії до 100 млн кВт-год за попередній рік</w:t>
      </w:r>
      <w:r w:rsidR="00265517">
        <w:rPr>
          <w:rFonts w:eastAsiaTheme="minorEastAsia"/>
          <w:sz w:val="28"/>
          <w:szCs w:val="28"/>
        </w:rPr>
        <w:t xml:space="preserve"> </w:t>
      </w:r>
      <w:r w:rsidR="00643EEC" w:rsidRPr="00D73D90">
        <w:rPr>
          <w:rFonts w:eastAsiaTheme="minorEastAsia"/>
          <w:sz w:val="28"/>
          <w:szCs w:val="28"/>
        </w:rPr>
        <w:t>та мають</w:t>
      </w:r>
      <w:r w:rsidR="00A252E7" w:rsidRPr="00D73D90">
        <w:rPr>
          <w:rFonts w:eastAsiaTheme="minorEastAsia"/>
          <w:sz w:val="28"/>
          <w:szCs w:val="28"/>
        </w:rPr>
        <w:t xml:space="preserve"> </w:t>
      </w:r>
      <w:r w:rsidRPr="00D73D90">
        <w:rPr>
          <w:rFonts w:eastAsiaTheme="minorEastAsia"/>
          <w:sz w:val="28"/>
          <w:szCs w:val="28"/>
        </w:rPr>
        <w:t>дохід (виручк</w:t>
      </w:r>
      <w:r w:rsidR="00643EEC" w:rsidRPr="00D73D90">
        <w:rPr>
          <w:rFonts w:eastAsiaTheme="minorEastAsia"/>
          <w:sz w:val="28"/>
          <w:szCs w:val="28"/>
        </w:rPr>
        <w:t>у</w:t>
      </w:r>
      <w:r w:rsidRPr="00D73D90">
        <w:rPr>
          <w:rFonts w:eastAsiaTheme="minorEastAsia"/>
          <w:sz w:val="28"/>
          <w:szCs w:val="28"/>
        </w:rPr>
        <w:t>) за попередній фінансовий рік до 20 млн грн.</w:t>
      </w:r>
    </w:p>
    <w:p w14:paraId="37779854" w14:textId="77777777" w:rsidR="00F4427C" w:rsidRPr="00D73D90" w:rsidRDefault="00F4427C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6BBBE0FD" w14:textId="21CBFB1E" w:rsidR="00F47D98" w:rsidRPr="003643CA" w:rsidRDefault="003A3C96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iCs/>
          <w:sz w:val="28"/>
          <w:szCs w:val="28"/>
        </w:rPr>
      </w:pPr>
      <w:r w:rsidRPr="003643CA">
        <w:rPr>
          <w:rFonts w:eastAsiaTheme="minorEastAsia"/>
          <w:iCs/>
          <w:sz w:val="28"/>
          <w:szCs w:val="28"/>
        </w:rPr>
        <w:t>2.</w:t>
      </w:r>
      <w:r w:rsidR="00F47D98" w:rsidRPr="003643CA">
        <w:rPr>
          <w:rFonts w:eastAsiaTheme="minorEastAsia"/>
          <w:iCs/>
          <w:sz w:val="28"/>
          <w:szCs w:val="28"/>
        </w:rPr>
        <w:t xml:space="preserve"> Для ліцензіатів, які здійснюють господарську діяльність зі зберігання енергії:</w:t>
      </w:r>
    </w:p>
    <w:p w14:paraId="5F432E8A" w14:textId="77777777" w:rsidR="003A3C96" w:rsidRPr="00D73D90" w:rsidRDefault="003A3C96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i/>
          <w:iCs/>
          <w:sz w:val="28"/>
          <w:szCs w:val="28"/>
        </w:rPr>
      </w:pPr>
    </w:p>
    <w:p w14:paraId="21B330F0" w14:textId="296D7E60" w:rsidR="00F47D98" w:rsidRDefault="00F47D98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1) великі учасники ринку – ліцензіати, що мають встановлену потужність електроустановок 20 МВт </w:t>
      </w:r>
      <w:r w:rsidR="006F3D53">
        <w:rPr>
          <w:rFonts w:eastAsiaTheme="minorEastAsia"/>
          <w:sz w:val="28"/>
          <w:szCs w:val="28"/>
        </w:rPr>
        <w:t xml:space="preserve">та більше </w:t>
      </w:r>
      <w:r w:rsidRPr="00D73D90">
        <w:rPr>
          <w:rFonts w:eastAsiaTheme="minorEastAsia"/>
          <w:sz w:val="28"/>
          <w:szCs w:val="28"/>
        </w:rPr>
        <w:t>станом на момент порушення</w:t>
      </w:r>
      <w:r w:rsidR="00B1655F" w:rsidRPr="00D73D90">
        <w:rPr>
          <w:rFonts w:eastAsiaTheme="minorEastAsia"/>
          <w:sz w:val="28"/>
          <w:szCs w:val="28"/>
        </w:rPr>
        <w:t>;</w:t>
      </w:r>
    </w:p>
    <w:p w14:paraId="2F5D5D4B" w14:textId="77777777" w:rsidR="003A3C96" w:rsidRPr="00D73D90" w:rsidRDefault="003A3C96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726937BC" w14:textId="020184E7" w:rsidR="00F47D98" w:rsidRDefault="00F47D98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2) середні учасники ринку – ліцензіати, що мають встановлену потужність установок від 5 (включно) до 20 МВт станом на момент порушення</w:t>
      </w:r>
      <w:r w:rsidR="00404B52" w:rsidRPr="00D73D90">
        <w:rPr>
          <w:rFonts w:eastAsiaTheme="minorEastAsia"/>
          <w:sz w:val="28"/>
          <w:szCs w:val="28"/>
        </w:rPr>
        <w:t>;</w:t>
      </w:r>
    </w:p>
    <w:p w14:paraId="2BD0D512" w14:textId="77777777" w:rsidR="003A3C96" w:rsidRPr="00D73D90" w:rsidRDefault="003A3C96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498C0B40" w14:textId="284088EF" w:rsidR="00F47D98" w:rsidRDefault="00F47D98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3) малі учасники ринку – ліцензіати, що мають встановлену потужність установок від 150 кВт до 5 МВт станом на момент порушення. </w:t>
      </w:r>
    </w:p>
    <w:p w14:paraId="058AF0AE" w14:textId="77777777" w:rsidR="003A3C96" w:rsidRPr="00D73D90" w:rsidRDefault="003A3C96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28BFE853" w14:textId="0CF8BFAD" w:rsidR="007E615C" w:rsidRPr="003643CA" w:rsidRDefault="003A3C96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iCs/>
          <w:sz w:val="28"/>
          <w:szCs w:val="28"/>
        </w:rPr>
      </w:pPr>
      <w:r w:rsidRPr="003643CA">
        <w:rPr>
          <w:rFonts w:eastAsiaTheme="minorEastAsia"/>
          <w:iCs/>
          <w:sz w:val="28"/>
          <w:szCs w:val="28"/>
        </w:rPr>
        <w:t>3.</w:t>
      </w:r>
      <w:r w:rsidR="007E615C" w:rsidRPr="003643CA">
        <w:rPr>
          <w:rFonts w:eastAsiaTheme="minorEastAsia"/>
          <w:iCs/>
          <w:sz w:val="28"/>
          <w:szCs w:val="28"/>
        </w:rPr>
        <w:t xml:space="preserve"> Для ліцензіатів, які здійснюють господарську діяльність з розподілу електричної енергії:</w:t>
      </w:r>
    </w:p>
    <w:p w14:paraId="6FCE73B0" w14:textId="77777777" w:rsidR="003A3C96" w:rsidRPr="00D73D90" w:rsidRDefault="003A3C96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i/>
          <w:iCs/>
          <w:sz w:val="28"/>
          <w:szCs w:val="28"/>
        </w:rPr>
      </w:pPr>
    </w:p>
    <w:p w14:paraId="6540888C" w14:textId="631BF63F" w:rsidR="007E615C" w:rsidRPr="00D73D90" w:rsidRDefault="007E615C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1) великі учасники ринку – ліцензіати, що</w:t>
      </w:r>
      <w:r w:rsidR="76947E11" w:rsidRPr="00D73D90">
        <w:rPr>
          <w:rFonts w:eastAsiaTheme="minorEastAsia"/>
          <w:sz w:val="28"/>
          <w:szCs w:val="28"/>
        </w:rPr>
        <w:t xml:space="preserve"> підпадають щонайменше під один з </w:t>
      </w:r>
      <w:r w:rsidR="00F048DC" w:rsidRPr="00D73D90">
        <w:rPr>
          <w:rFonts w:eastAsiaTheme="minorEastAsia"/>
          <w:sz w:val="28"/>
          <w:szCs w:val="28"/>
        </w:rPr>
        <w:t xml:space="preserve">таких </w:t>
      </w:r>
      <w:r w:rsidR="76947E11" w:rsidRPr="00D73D90">
        <w:rPr>
          <w:rFonts w:eastAsiaTheme="minorEastAsia"/>
          <w:sz w:val="28"/>
          <w:szCs w:val="28"/>
        </w:rPr>
        <w:t>параметрів</w:t>
      </w:r>
      <w:r w:rsidRPr="00D73D90">
        <w:rPr>
          <w:rFonts w:eastAsiaTheme="minorEastAsia"/>
          <w:sz w:val="28"/>
          <w:szCs w:val="28"/>
        </w:rPr>
        <w:t xml:space="preserve">: </w:t>
      </w:r>
    </w:p>
    <w:p w14:paraId="77C35F3D" w14:textId="4534B156" w:rsidR="007E615C" w:rsidRPr="00D73D90" w:rsidRDefault="007E615C" w:rsidP="00D5557A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мають </w:t>
      </w:r>
      <w:r w:rsidRPr="00D73D90">
        <w:rPr>
          <w:sz w:val="28"/>
          <w:szCs w:val="28"/>
        </w:rPr>
        <w:t>кількість приєднаних споживачів понад 1 млн</w:t>
      </w:r>
      <w:r w:rsidR="00685710">
        <w:rPr>
          <w:sz w:val="28"/>
          <w:szCs w:val="28"/>
        </w:rPr>
        <w:t xml:space="preserve"> </w:t>
      </w:r>
      <w:r w:rsidR="00685710" w:rsidRPr="00685710">
        <w:rPr>
          <w:sz w:val="28"/>
          <w:szCs w:val="28"/>
        </w:rPr>
        <w:t>(включно)</w:t>
      </w:r>
      <w:r w:rsidR="00685710">
        <w:rPr>
          <w:sz w:val="28"/>
          <w:szCs w:val="28"/>
        </w:rPr>
        <w:t xml:space="preserve"> </w:t>
      </w:r>
      <w:r w:rsidRPr="00D73D90">
        <w:rPr>
          <w:sz w:val="28"/>
          <w:szCs w:val="28"/>
        </w:rPr>
        <w:t xml:space="preserve">станом на момент порушення та обсяг розподілу електричної енергії – понад 400 млн </w:t>
      </w:r>
      <w:r w:rsidR="00685710">
        <w:rPr>
          <w:sz w:val="28"/>
          <w:szCs w:val="28"/>
        </w:rPr>
        <w:t xml:space="preserve">      </w:t>
      </w:r>
      <w:r w:rsidRPr="00D73D90">
        <w:rPr>
          <w:sz w:val="28"/>
          <w:szCs w:val="28"/>
        </w:rPr>
        <w:t xml:space="preserve">кВт-год </w:t>
      </w:r>
      <w:r w:rsidR="007C13D1" w:rsidRPr="007C13D1">
        <w:rPr>
          <w:sz w:val="28"/>
          <w:szCs w:val="28"/>
        </w:rPr>
        <w:t>(включно)</w:t>
      </w:r>
      <w:r w:rsidR="007C13D1">
        <w:rPr>
          <w:sz w:val="28"/>
          <w:szCs w:val="28"/>
        </w:rPr>
        <w:t xml:space="preserve"> </w:t>
      </w:r>
      <w:r w:rsidRPr="00D73D90">
        <w:rPr>
          <w:sz w:val="28"/>
          <w:szCs w:val="28"/>
        </w:rPr>
        <w:t>на місяць</w:t>
      </w:r>
      <w:r w:rsidR="00F401C3" w:rsidRPr="00D73D90">
        <w:rPr>
          <w:rFonts w:eastAsiaTheme="minorEastAsia"/>
          <w:sz w:val="28"/>
          <w:szCs w:val="28"/>
        </w:rPr>
        <w:t>;</w:t>
      </w:r>
      <w:r w:rsidRPr="00D73D90">
        <w:rPr>
          <w:sz w:val="28"/>
          <w:szCs w:val="28"/>
        </w:rPr>
        <w:t xml:space="preserve"> </w:t>
      </w:r>
    </w:p>
    <w:p w14:paraId="6B45A01E" w14:textId="5341F6A4" w:rsidR="009640A4" w:rsidRPr="00D73D90" w:rsidRDefault="007E615C" w:rsidP="00D5557A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3D90">
        <w:rPr>
          <w:sz w:val="28"/>
          <w:szCs w:val="28"/>
        </w:rPr>
        <w:t>мають кількість приєднаних споживачів понад 1 млн</w:t>
      </w:r>
      <w:r w:rsidR="00685710">
        <w:rPr>
          <w:sz w:val="28"/>
          <w:szCs w:val="28"/>
        </w:rPr>
        <w:t xml:space="preserve"> </w:t>
      </w:r>
      <w:r w:rsidR="00685710" w:rsidRPr="00685710">
        <w:rPr>
          <w:sz w:val="28"/>
          <w:szCs w:val="28"/>
        </w:rPr>
        <w:t xml:space="preserve">(включно) </w:t>
      </w:r>
      <w:r w:rsidRPr="00D73D90">
        <w:rPr>
          <w:sz w:val="28"/>
          <w:szCs w:val="28"/>
        </w:rPr>
        <w:t>станом на момент порушення та дохід (виручку) за попередній фінансовий рік або станом на момент порушення – понад 2000000 тис</w:t>
      </w:r>
      <w:r w:rsidR="00C407CC">
        <w:rPr>
          <w:sz w:val="28"/>
          <w:szCs w:val="28"/>
        </w:rPr>
        <w:t>.</w:t>
      </w:r>
      <w:r w:rsidRPr="00D73D90">
        <w:rPr>
          <w:sz w:val="28"/>
          <w:szCs w:val="28"/>
        </w:rPr>
        <w:t xml:space="preserve"> грн</w:t>
      </w:r>
      <w:r w:rsidR="00685710">
        <w:rPr>
          <w:sz w:val="28"/>
          <w:szCs w:val="28"/>
        </w:rPr>
        <w:t xml:space="preserve"> </w:t>
      </w:r>
      <w:r w:rsidR="00685710" w:rsidRPr="00685710">
        <w:rPr>
          <w:sz w:val="28"/>
          <w:szCs w:val="28"/>
        </w:rPr>
        <w:t>(включно)</w:t>
      </w:r>
      <w:r w:rsidR="00F401C3" w:rsidRPr="00D73D90">
        <w:rPr>
          <w:rFonts w:eastAsiaTheme="minorEastAsia"/>
          <w:sz w:val="28"/>
          <w:szCs w:val="28"/>
        </w:rPr>
        <w:t>;</w:t>
      </w:r>
      <w:r w:rsidRPr="00D73D90">
        <w:rPr>
          <w:sz w:val="28"/>
          <w:szCs w:val="28"/>
        </w:rPr>
        <w:t xml:space="preserve"> </w:t>
      </w:r>
    </w:p>
    <w:p w14:paraId="5F490C16" w14:textId="24D234A4" w:rsidR="007E615C" w:rsidRPr="00D73D90" w:rsidRDefault="007E615C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sz w:val="28"/>
          <w:szCs w:val="28"/>
        </w:rPr>
        <w:t xml:space="preserve">мають обсяг розподілу електричної енергії – понад 400 млн кВт-год </w:t>
      </w:r>
      <w:r w:rsidR="007C13D1" w:rsidRPr="007C13D1">
        <w:rPr>
          <w:sz w:val="28"/>
          <w:szCs w:val="28"/>
        </w:rPr>
        <w:t>(включно)</w:t>
      </w:r>
      <w:r w:rsidR="007C13D1">
        <w:rPr>
          <w:sz w:val="28"/>
          <w:szCs w:val="28"/>
        </w:rPr>
        <w:t xml:space="preserve"> </w:t>
      </w:r>
      <w:r w:rsidRPr="00D73D90">
        <w:rPr>
          <w:sz w:val="28"/>
          <w:szCs w:val="28"/>
        </w:rPr>
        <w:t>на місяць та дохід (виручку) за попередній фінансовий рік або станом на момент порушення – понад 2000000 тис</w:t>
      </w:r>
      <w:r w:rsidR="00C407CC">
        <w:rPr>
          <w:sz w:val="28"/>
          <w:szCs w:val="28"/>
        </w:rPr>
        <w:t>.</w:t>
      </w:r>
      <w:r w:rsidRPr="00D73D90">
        <w:rPr>
          <w:sz w:val="28"/>
          <w:szCs w:val="28"/>
        </w:rPr>
        <w:t xml:space="preserve"> грн</w:t>
      </w:r>
      <w:r w:rsidR="00904C9A">
        <w:rPr>
          <w:sz w:val="28"/>
          <w:szCs w:val="28"/>
        </w:rPr>
        <w:t xml:space="preserve"> </w:t>
      </w:r>
      <w:r w:rsidR="00904C9A" w:rsidRPr="00904C9A">
        <w:rPr>
          <w:sz w:val="28"/>
          <w:szCs w:val="28"/>
        </w:rPr>
        <w:t>(включно)</w:t>
      </w:r>
      <w:r w:rsidRPr="00D73D90">
        <w:rPr>
          <w:rFonts w:eastAsiaTheme="minorEastAsia"/>
          <w:sz w:val="28"/>
          <w:szCs w:val="28"/>
        </w:rPr>
        <w:t>;</w:t>
      </w:r>
    </w:p>
    <w:p w14:paraId="6E83D3C1" w14:textId="77777777" w:rsidR="003A3C96" w:rsidRDefault="003A3C96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10619072" w14:textId="22F8875A" w:rsidR="007E615C" w:rsidRPr="00D73D90" w:rsidRDefault="007E615C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2) середні учасники ринку – ліцензіати, що</w:t>
      </w:r>
      <w:r w:rsidR="475C2C49" w:rsidRPr="00D73D90">
        <w:rPr>
          <w:rFonts w:eastAsiaTheme="minorEastAsia"/>
          <w:sz w:val="28"/>
          <w:szCs w:val="28"/>
        </w:rPr>
        <w:t xml:space="preserve"> підпадають щонайменше під один з </w:t>
      </w:r>
      <w:r w:rsidR="00F048DC" w:rsidRPr="00D73D90">
        <w:rPr>
          <w:rFonts w:eastAsiaTheme="minorEastAsia"/>
          <w:sz w:val="28"/>
          <w:szCs w:val="28"/>
        </w:rPr>
        <w:t xml:space="preserve">таких </w:t>
      </w:r>
      <w:r w:rsidR="475C2C49" w:rsidRPr="00D73D90">
        <w:rPr>
          <w:rFonts w:eastAsiaTheme="minorEastAsia"/>
          <w:sz w:val="28"/>
          <w:szCs w:val="28"/>
        </w:rPr>
        <w:t>параметрів</w:t>
      </w:r>
      <w:r w:rsidRPr="00D73D90">
        <w:rPr>
          <w:rFonts w:eastAsiaTheme="minorEastAsia"/>
          <w:sz w:val="28"/>
          <w:szCs w:val="28"/>
        </w:rPr>
        <w:t>:</w:t>
      </w:r>
    </w:p>
    <w:p w14:paraId="09EF20D6" w14:textId="31FE7798" w:rsidR="007E615C" w:rsidRPr="00D73D90" w:rsidRDefault="007E615C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b/>
          <w:bCs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мають кількість приєднаних споживачів від 100 тисяч (включно) до 1 млн станом на момент порушення та обсяг розподілу електричної енергії – від 100</w:t>
      </w:r>
      <w:r w:rsidR="00D16902">
        <w:rPr>
          <w:rFonts w:eastAsiaTheme="minorEastAsia"/>
          <w:sz w:val="28"/>
          <w:szCs w:val="28"/>
        </w:rPr>
        <w:t xml:space="preserve"> </w:t>
      </w:r>
      <w:r w:rsidR="00D16902" w:rsidRPr="00D16902">
        <w:rPr>
          <w:rFonts w:eastAsiaTheme="minorEastAsia"/>
          <w:sz w:val="28"/>
          <w:szCs w:val="28"/>
        </w:rPr>
        <w:t>млн кВ-год на місяць</w:t>
      </w:r>
      <w:r w:rsidRPr="00D73D90">
        <w:rPr>
          <w:rFonts w:eastAsiaTheme="minorEastAsia"/>
          <w:sz w:val="28"/>
          <w:szCs w:val="28"/>
        </w:rPr>
        <w:t xml:space="preserve"> до 400 млн кВт</w:t>
      </w:r>
      <w:r w:rsidR="005D5F48">
        <w:rPr>
          <w:rFonts w:eastAsiaTheme="minorEastAsia"/>
          <w:sz w:val="28"/>
          <w:szCs w:val="28"/>
        </w:rPr>
        <w:t>-</w:t>
      </w:r>
      <w:r w:rsidRPr="00D73D90">
        <w:rPr>
          <w:rFonts w:eastAsiaTheme="minorEastAsia"/>
          <w:sz w:val="28"/>
          <w:szCs w:val="28"/>
        </w:rPr>
        <w:t>год на місяць</w:t>
      </w:r>
      <w:r w:rsidR="00F401C3" w:rsidRPr="00D73D90">
        <w:rPr>
          <w:rFonts w:eastAsiaTheme="minorEastAsia"/>
          <w:sz w:val="28"/>
          <w:szCs w:val="28"/>
        </w:rPr>
        <w:t>;</w:t>
      </w:r>
      <w:r w:rsidR="00297560" w:rsidRPr="00D73D90">
        <w:rPr>
          <w:rFonts w:eastAsiaTheme="minorEastAsia"/>
          <w:sz w:val="28"/>
          <w:szCs w:val="28"/>
        </w:rPr>
        <w:t xml:space="preserve"> </w:t>
      </w:r>
    </w:p>
    <w:p w14:paraId="0741DA87" w14:textId="746B561E" w:rsidR="009640A4" w:rsidRPr="00D73D90" w:rsidRDefault="007E615C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мають кількість приєднаних споживачів від 100 тисяч</w:t>
      </w:r>
      <w:r w:rsidR="002E3F96">
        <w:rPr>
          <w:rFonts w:eastAsiaTheme="minorEastAsia"/>
          <w:sz w:val="28"/>
          <w:szCs w:val="28"/>
        </w:rPr>
        <w:t xml:space="preserve"> </w:t>
      </w:r>
      <w:r w:rsidR="002E3F96" w:rsidRPr="002E3F96">
        <w:rPr>
          <w:rFonts w:eastAsiaTheme="minorEastAsia"/>
          <w:sz w:val="28"/>
          <w:szCs w:val="28"/>
        </w:rPr>
        <w:t xml:space="preserve">(включно) </w:t>
      </w:r>
      <w:r w:rsidRPr="00D73D90">
        <w:rPr>
          <w:rFonts w:eastAsiaTheme="minorEastAsia"/>
          <w:sz w:val="28"/>
          <w:szCs w:val="28"/>
        </w:rPr>
        <w:t xml:space="preserve">до 1 млн станом на момент порушення та дохід (виручку) за попередній фінансовий рік або станом на момент порушення – від 500 </w:t>
      </w:r>
      <w:r w:rsidR="00DF38F5">
        <w:rPr>
          <w:rFonts w:eastAsiaTheme="minorEastAsia"/>
          <w:sz w:val="28"/>
          <w:szCs w:val="28"/>
        </w:rPr>
        <w:t xml:space="preserve">тис. грн </w:t>
      </w:r>
      <w:r w:rsidRPr="00D73D90">
        <w:rPr>
          <w:rFonts w:eastAsiaTheme="minorEastAsia"/>
          <w:sz w:val="28"/>
          <w:szCs w:val="28"/>
        </w:rPr>
        <w:t>(включно) до 2000000 тис</w:t>
      </w:r>
      <w:r w:rsidR="002027DD">
        <w:rPr>
          <w:rFonts w:eastAsiaTheme="minorEastAsia"/>
          <w:sz w:val="28"/>
          <w:szCs w:val="28"/>
        </w:rPr>
        <w:t>.</w:t>
      </w:r>
      <w:r w:rsidRPr="00D73D90">
        <w:rPr>
          <w:rFonts w:eastAsiaTheme="minorEastAsia"/>
          <w:sz w:val="28"/>
          <w:szCs w:val="28"/>
        </w:rPr>
        <w:t xml:space="preserve"> грн</w:t>
      </w:r>
      <w:r w:rsidR="00F401C3" w:rsidRPr="00D73D90">
        <w:rPr>
          <w:rFonts w:eastAsiaTheme="minorEastAsia"/>
          <w:sz w:val="28"/>
          <w:szCs w:val="28"/>
        </w:rPr>
        <w:t>;</w:t>
      </w:r>
      <w:r w:rsidRPr="00D73D90">
        <w:rPr>
          <w:rFonts w:eastAsiaTheme="minorEastAsia"/>
          <w:sz w:val="28"/>
          <w:szCs w:val="28"/>
        </w:rPr>
        <w:t xml:space="preserve"> </w:t>
      </w:r>
    </w:p>
    <w:p w14:paraId="5733444C" w14:textId="40706174" w:rsidR="007E615C" w:rsidRDefault="007E615C" w:rsidP="00D5557A">
      <w:pPr>
        <w:pStyle w:val="rvps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мають </w:t>
      </w:r>
      <w:r w:rsidRPr="00D73D90">
        <w:rPr>
          <w:sz w:val="28"/>
          <w:szCs w:val="28"/>
        </w:rPr>
        <w:t>обсяг розподілу електричної енергії – від 100</w:t>
      </w:r>
      <w:r w:rsidR="00D16902">
        <w:rPr>
          <w:sz w:val="28"/>
          <w:szCs w:val="28"/>
        </w:rPr>
        <w:t xml:space="preserve"> млн</w:t>
      </w:r>
      <w:r w:rsidRPr="00D73D90">
        <w:rPr>
          <w:sz w:val="28"/>
          <w:szCs w:val="28"/>
        </w:rPr>
        <w:t xml:space="preserve"> </w:t>
      </w:r>
      <w:r w:rsidR="00D16902" w:rsidRPr="00D16902">
        <w:rPr>
          <w:sz w:val="28"/>
          <w:szCs w:val="28"/>
        </w:rPr>
        <w:t xml:space="preserve">кВ-год на місяць </w:t>
      </w:r>
      <w:r w:rsidRPr="00D73D90">
        <w:rPr>
          <w:sz w:val="28"/>
          <w:szCs w:val="28"/>
        </w:rPr>
        <w:t>(включно) до 400 млн кВ</w:t>
      </w:r>
      <w:r w:rsidR="002E3F96">
        <w:rPr>
          <w:sz w:val="28"/>
          <w:szCs w:val="28"/>
        </w:rPr>
        <w:t>-</w:t>
      </w:r>
      <w:r w:rsidRPr="00D73D90">
        <w:rPr>
          <w:sz w:val="28"/>
          <w:szCs w:val="28"/>
        </w:rPr>
        <w:t xml:space="preserve">год на місяць та дохід (виручку) за попередній </w:t>
      </w:r>
      <w:r w:rsidRPr="00D73D90">
        <w:rPr>
          <w:sz w:val="28"/>
          <w:szCs w:val="28"/>
        </w:rPr>
        <w:lastRenderedPageBreak/>
        <w:t xml:space="preserve">фінансовий за рік або станом на момент порушення – від 500 </w:t>
      </w:r>
      <w:r w:rsidR="00DF38F5">
        <w:rPr>
          <w:sz w:val="28"/>
          <w:szCs w:val="28"/>
        </w:rPr>
        <w:t xml:space="preserve">тис. грн </w:t>
      </w:r>
      <w:r w:rsidRPr="00D73D90">
        <w:rPr>
          <w:sz w:val="28"/>
          <w:szCs w:val="28"/>
        </w:rPr>
        <w:t>(включно) до 2000000 тис</w:t>
      </w:r>
      <w:r w:rsidR="002027DD">
        <w:rPr>
          <w:sz w:val="28"/>
          <w:szCs w:val="28"/>
        </w:rPr>
        <w:t>.</w:t>
      </w:r>
      <w:r w:rsidRPr="00D73D90">
        <w:rPr>
          <w:sz w:val="28"/>
          <w:szCs w:val="28"/>
        </w:rPr>
        <w:t xml:space="preserve"> грн;</w:t>
      </w:r>
    </w:p>
    <w:p w14:paraId="763D0D6C" w14:textId="77777777" w:rsidR="003A3C96" w:rsidRPr="00D73D90" w:rsidRDefault="003A3C96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64D00D8B" w14:textId="1A82A5D7" w:rsidR="007E615C" w:rsidRPr="00D73D90" w:rsidRDefault="007E615C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3) малі учасники ринку – ліцензіати, що</w:t>
      </w:r>
      <w:r w:rsidR="7DB86D1B" w:rsidRPr="00D73D90">
        <w:rPr>
          <w:rFonts w:eastAsiaTheme="minorEastAsia"/>
          <w:sz w:val="28"/>
          <w:szCs w:val="28"/>
        </w:rPr>
        <w:t xml:space="preserve"> підпадають щонайменше під один з </w:t>
      </w:r>
      <w:r w:rsidR="00F048DC" w:rsidRPr="00D73D90">
        <w:rPr>
          <w:rFonts w:eastAsiaTheme="minorEastAsia"/>
          <w:sz w:val="28"/>
          <w:szCs w:val="28"/>
        </w:rPr>
        <w:t xml:space="preserve">таких </w:t>
      </w:r>
      <w:r w:rsidR="7DB86D1B" w:rsidRPr="00D73D90">
        <w:rPr>
          <w:rFonts w:eastAsiaTheme="minorEastAsia"/>
          <w:sz w:val="28"/>
          <w:szCs w:val="28"/>
        </w:rPr>
        <w:t>параметрів</w:t>
      </w:r>
      <w:r w:rsidRPr="00D73D90">
        <w:rPr>
          <w:rFonts w:eastAsiaTheme="minorEastAsia"/>
          <w:sz w:val="28"/>
          <w:szCs w:val="28"/>
        </w:rPr>
        <w:t xml:space="preserve">: </w:t>
      </w:r>
    </w:p>
    <w:p w14:paraId="1CA489F4" w14:textId="3DF3526A" w:rsidR="007E615C" w:rsidRPr="00D73D90" w:rsidRDefault="007E615C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мають кількість приєднаних споживачів менше 100 тисяч станом на момент порушення та обсяг розподілу електричної енергії – до 100 млн кВт-год на місяць</w:t>
      </w:r>
      <w:r w:rsidR="00F401C3" w:rsidRPr="00D73D90">
        <w:rPr>
          <w:rFonts w:eastAsiaTheme="minorEastAsia"/>
          <w:sz w:val="28"/>
          <w:szCs w:val="28"/>
        </w:rPr>
        <w:t>;</w:t>
      </w:r>
    </w:p>
    <w:p w14:paraId="6F4D242A" w14:textId="4E31A79E" w:rsidR="007E615C" w:rsidRPr="00D73D90" w:rsidRDefault="007E615C" w:rsidP="00D5557A">
      <w:pPr>
        <w:pStyle w:val="rvps2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мають </w:t>
      </w:r>
      <w:r w:rsidRPr="00D73D90">
        <w:rPr>
          <w:sz w:val="28"/>
          <w:szCs w:val="28"/>
        </w:rPr>
        <w:t>кількість приєднаних споживачів менше 100 тисяч та дохід (виручку) за попередній фінансовий рік або станом на момент порушення – до 500 тис</w:t>
      </w:r>
      <w:r w:rsidR="002027DD">
        <w:rPr>
          <w:sz w:val="28"/>
          <w:szCs w:val="28"/>
        </w:rPr>
        <w:t>.</w:t>
      </w:r>
      <w:r w:rsidRPr="00D73D90">
        <w:rPr>
          <w:sz w:val="28"/>
          <w:szCs w:val="28"/>
        </w:rPr>
        <w:t xml:space="preserve"> грн</w:t>
      </w:r>
      <w:r w:rsidR="00F401C3" w:rsidRPr="00D73D90">
        <w:rPr>
          <w:rFonts w:eastAsiaTheme="minorEastAsia"/>
          <w:sz w:val="28"/>
          <w:szCs w:val="28"/>
        </w:rPr>
        <w:t>;</w:t>
      </w:r>
      <w:r w:rsidRPr="00D73D90">
        <w:rPr>
          <w:sz w:val="28"/>
          <w:szCs w:val="28"/>
        </w:rPr>
        <w:t xml:space="preserve"> </w:t>
      </w:r>
    </w:p>
    <w:p w14:paraId="7D7146E1" w14:textId="4ABFFE08" w:rsidR="007E615C" w:rsidRDefault="007E615C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sz w:val="28"/>
          <w:szCs w:val="28"/>
        </w:rPr>
        <w:t>мають обсяг розподілу електричної енергії – до 100 млн кВт-год на місяць та дохід (виручку) за попередній фінансовий рік або станом на момент порушення – до 500 тис</w:t>
      </w:r>
      <w:r w:rsidR="002027DD">
        <w:rPr>
          <w:sz w:val="28"/>
          <w:szCs w:val="28"/>
        </w:rPr>
        <w:t>.</w:t>
      </w:r>
      <w:r w:rsidRPr="00D73D90">
        <w:rPr>
          <w:sz w:val="28"/>
          <w:szCs w:val="28"/>
        </w:rPr>
        <w:t xml:space="preserve"> грн</w:t>
      </w:r>
      <w:r w:rsidRPr="00D73D90">
        <w:rPr>
          <w:rFonts w:eastAsiaTheme="minorEastAsia"/>
          <w:sz w:val="28"/>
          <w:szCs w:val="28"/>
        </w:rPr>
        <w:t>.</w:t>
      </w:r>
    </w:p>
    <w:p w14:paraId="09325116" w14:textId="77777777" w:rsidR="003A3C96" w:rsidRPr="00D73D90" w:rsidRDefault="003A3C96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7DB92E08" w14:textId="23F97696" w:rsidR="007E615C" w:rsidRPr="003643CA" w:rsidRDefault="003A3C96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iCs/>
          <w:sz w:val="28"/>
          <w:szCs w:val="28"/>
        </w:rPr>
      </w:pPr>
      <w:r w:rsidRPr="003643CA">
        <w:rPr>
          <w:rFonts w:eastAsiaTheme="minorEastAsia"/>
          <w:iCs/>
          <w:sz w:val="28"/>
          <w:szCs w:val="28"/>
        </w:rPr>
        <w:t>4.</w:t>
      </w:r>
      <w:r w:rsidR="007E615C" w:rsidRPr="003643CA">
        <w:rPr>
          <w:rFonts w:eastAsiaTheme="minorEastAsia"/>
          <w:iCs/>
          <w:sz w:val="28"/>
          <w:szCs w:val="28"/>
        </w:rPr>
        <w:t xml:space="preserve"> Для ліцензіатів, які здійснюють господарську діяльність з постачання або перепродажу електричної енергії</w:t>
      </w:r>
      <w:r w:rsidR="00845A79">
        <w:rPr>
          <w:rFonts w:eastAsiaTheme="minorEastAsia"/>
          <w:iCs/>
          <w:sz w:val="28"/>
          <w:szCs w:val="28"/>
        </w:rPr>
        <w:t xml:space="preserve"> (трейдерську діяльність)</w:t>
      </w:r>
      <w:r w:rsidR="007E615C" w:rsidRPr="003643CA">
        <w:rPr>
          <w:rFonts w:eastAsiaTheme="minorEastAsia"/>
          <w:iCs/>
          <w:sz w:val="28"/>
          <w:szCs w:val="28"/>
        </w:rPr>
        <w:t>:</w:t>
      </w:r>
    </w:p>
    <w:p w14:paraId="68EB5F84" w14:textId="77777777" w:rsidR="003A3C96" w:rsidRPr="00D73D90" w:rsidRDefault="003A3C96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i/>
          <w:iCs/>
          <w:sz w:val="28"/>
          <w:szCs w:val="28"/>
        </w:rPr>
      </w:pPr>
    </w:p>
    <w:p w14:paraId="4427D255" w14:textId="34471F13" w:rsidR="007E615C" w:rsidRDefault="007E615C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1) великі учасники ринку – ліцензіати, що мають обсяг постачання або перепродажу електричної енергії 1000 млн </w:t>
      </w:r>
      <w:proofErr w:type="spellStart"/>
      <w:r w:rsidRPr="00D73D90">
        <w:rPr>
          <w:rFonts w:eastAsiaTheme="minorEastAsia"/>
          <w:sz w:val="28"/>
          <w:szCs w:val="28"/>
        </w:rPr>
        <w:t>кВт·г</w:t>
      </w:r>
      <w:proofErr w:type="spellEnd"/>
      <w:r w:rsidRPr="00D73D90">
        <w:rPr>
          <w:rFonts w:eastAsiaTheme="minorEastAsia"/>
          <w:sz w:val="28"/>
          <w:szCs w:val="28"/>
        </w:rPr>
        <w:t xml:space="preserve"> або більше за попередній фінансовий рік або станом на момент порушення;</w:t>
      </w:r>
    </w:p>
    <w:p w14:paraId="28BC4A2F" w14:textId="77777777" w:rsidR="003A3C96" w:rsidRPr="00D73D90" w:rsidRDefault="003A3C96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46BCD03C" w14:textId="739E84B5" w:rsidR="007E615C" w:rsidRDefault="007E615C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2) середні учасники ринку – ліцензіати, що мають обсяг постачання або перепродажу електричної енергії </w:t>
      </w:r>
      <w:r w:rsidRPr="00D73D90">
        <w:rPr>
          <w:sz w:val="28"/>
          <w:szCs w:val="28"/>
        </w:rPr>
        <w:t>100</w:t>
      </w:r>
      <w:r w:rsidR="00687F71">
        <w:rPr>
          <w:sz w:val="28"/>
          <w:szCs w:val="28"/>
        </w:rPr>
        <w:t xml:space="preserve"> млн</w:t>
      </w:r>
      <w:r w:rsidRPr="00D73D90">
        <w:rPr>
          <w:sz w:val="28"/>
          <w:szCs w:val="28"/>
        </w:rPr>
        <w:t xml:space="preserve"> </w:t>
      </w:r>
      <w:r w:rsidR="002B79D2">
        <w:rPr>
          <w:sz w:val="28"/>
          <w:szCs w:val="28"/>
        </w:rPr>
        <w:t>–</w:t>
      </w:r>
      <w:r w:rsidRPr="00D73D90">
        <w:rPr>
          <w:sz w:val="28"/>
          <w:szCs w:val="28"/>
        </w:rPr>
        <w:t xml:space="preserve"> 1000 млн </w:t>
      </w:r>
      <w:proofErr w:type="spellStart"/>
      <w:r w:rsidRPr="00D73D90">
        <w:rPr>
          <w:sz w:val="28"/>
          <w:szCs w:val="28"/>
        </w:rPr>
        <w:t>кВт·г</w:t>
      </w:r>
      <w:proofErr w:type="spellEnd"/>
      <w:r w:rsidRPr="00D73D90">
        <w:rPr>
          <w:sz w:val="28"/>
          <w:szCs w:val="28"/>
        </w:rPr>
        <w:t xml:space="preserve"> за попередній фінансовий рік або станом на момент порушення</w:t>
      </w:r>
      <w:r w:rsidRPr="00D73D90">
        <w:rPr>
          <w:rFonts w:eastAsiaTheme="minorEastAsia"/>
          <w:sz w:val="28"/>
          <w:szCs w:val="28"/>
        </w:rPr>
        <w:t>;</w:t>
      </w:r>
    </w:p>
    <w:p w14:paraId="5A76B0E2" w14:textId="77777777" w:rsidR="003A3C96" w:rsidRPr="00D73D90" w:rsidRDefault="003A3C96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548D60F7" w14:textId="23561B27" w:rsidR="007E615C" w:rsidRDefault="007E615C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3) малі учасники ринку – ліцензіати, що мають обсяг постачання або перепродажу електричної енергії менше 100 млн </w:t>
      </w:r>
      <w:proofErr w:type="spellStart"/>
      <w:r w:rsidRPr="00D73D90">
        <w:rPr>
          <w:rFonts w:eastAsiaTheme="minorEastAsia"/>
          <w:sz w:val="28"/>
          <w:szCs w:val="28"/>
        </w:rPr>
        <w:t>кВт·г</w:t>
      </w:r>
      <w:proofErr w:type="spellEnd"/>
      <w:r w:rsidRPr="00D73D90">
        <w:rPr>
          <w:rFonts w:eastAsiaTheme="minorEastAsia"/>
          <w:sz w:val="28"/>
          <w:szCs w:val="28"/>
        </w:rPr>
        <w:t xml:space="preserve"> за попередній фінансовий рік або станом на момент порушення.</w:t>
      </w:r>
    </w:p>
    <w:p w14:paraId="166CB6B4" w14:textId="77777777" w:rsidR="003A3C96" w:rsidRPr="00D73D90" w:rsidRDefault="003A3C96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49807296" w14:textId="380974BE" w:rsidR="007E615C" w:rsidRPr="003643CA" w:rsidRDefault="00E96EDD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iCs/>
          <w:sz w:val="28"/>
          <w:szCs w:val="28"/>
        </w:rPr>
      </w:pPr>
      <w:r>
        <w:rPr>
          <w:rFonts w:eastAsiaTheme="minorEastAsia"/>
          <w:iCs/>
          <w:sz w:val="28"/>
          <w:szCs w:val="28"/>
        </w:rPr>
        <w:t>5</w:t>
      </w:r>
      <w:r w:rsidR="005F6EAE" w:rsidRPr="003643CA">
        <w:rPr>
          <w:rFonts w:eastAsiaTheme="minorEastAsia"/>
          <w:iCs/>
          <w:sz w:val="28"/>
          <w:szCs w:val="28"/>
        </w:rPr>
        <w:t xml:space="preserve">. </w:t>
      </w:r>
      <w:r w:rsidR="007E615C" w:rsidRPr="003643CA">
        <w:rPr>
          <w:rFonts w:eastAsiaTheme="minorEastAsia"/>
          <w:iCs/>
          <w:sz w:val="28"/>
          <w:szCs w:val="28"/>
        </w:rPr>
        <w:t>Для ліцензіатів, які здійснюють господарську діяльність з розподілу природного газу:</w:t>
      </w:r>
    </w:p>
    <w:p w14:paraId="0198D616" w14:textId="77777777" w:rsidR="005F6EAE" w:rsidRPr="00D73D90" w:rsidRDefault="005F6EAE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i/>
          <w:iCs/>
          <w:sz w:val="28"/>
          <w:szCs w:val="28"/>
        </w:rPr>
      </w:pPr>
    </w:p>
    <w:p w14:paraId="5FB8B7BC" w14:textId="5DD07D01" w:rsidR="007E615C" w:rsidRDefault="007E615C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1) великі учасники ринку – ліцензіати, що мають кількість підключених споживачів понад 800 тисяч та обсяг розподілу природного газу – понад 200 млн куб. метрів </w:t>
      </w:r>
      <w:r w:rsidR="7283BB95" w:rsidRPr="00D73D90">
        <w:rPr>
          <w:rFonts w:eastAsiaTheme="minorEastAsia"/>
          <w:sz w:val="28"/>
          <w:szCs w:val="28"/>
        </w:rPr>
        <w:t xml:space="preserve">або </w:t>
      </w:r>
      <w:r w:rsidR="7C0881D7" w:rsidRPr="00D73D90">
        <w:rPr>
          <w:rFonts w:eastAsiaTheme="minorEastAsia"/>
          <w:sz w:val="28"/>
          <w:szCs w:val="28"/>
        </w:rPr>
        <w:t>еквівалентний</w:t>
      </w:r>
      <w:r w:rsidR="7283BB95" w:rsidRPr="00D73D90">
        <w:rPr>
          <w:rFonts w:eastAsiaTheme="minorEastAsia"/>
          <w:sz w:val="28"/>
          <w:szCs w:val="28"/>
        </w:rPr>
        <w:t xml:space="preserve"> </w:t>
      </w:r>
      <w:r w:rsidR="002C7140" w:rsidRPr="00D73D90">
        <w:rPr>
          <w:rFonts w:eastAsiaTheme="minorEastAsia"/>
          <w:sz w:val="28"/>
          <w:szCs w:val="28"/>
        </w:rPr>
        <w:t xml:space="preserve">обсяг, визначений в одиницях енергії за коефіцієнтом, </w:t>
      </w:r>
      <w:r w:rsidR="002624CD" w:rsidRPr="00D73D90">
        <w:rPr>
          <w:rFonts w:eastAsiaTheme="minorEastAsia"/>
          <w:sz w:val="28"/>
          <w:szCs w:val="28"/>
        </w:rPr>
        <w:t>відповідно до законодавства</w:t>
      </w:r>
      <w:r w:rsidR="007436B7" w:rsidRPr="00D73D90">
        <w:rPr>
          <w:rFonts w:eastAsiaTheme="minorEastAsia"/>
          <w:sz w:val="28"/>
          <w:szCs w:val="28"/>
        </w:rPr>
        <w:t>,</w:t>
      </w:r>
      <w:r w:rsidR="7283BB95" w:rsidRPr="00D73D90">
        <w:rPr>
          <w:rFonts w:eastAsiaTheme="minorEastAsia"/>
          <w:sz w:val="28"/>
          <w:szCs w:val="28"/>
        </w:rPr>
        <w:t xml:space="preserve"> </w:t>
      </w:r>
      <w:r w:rsidRPr="00D73D90">
        <w:rPr>
          <w:rFonts w:eastAsiaTheme="minorEastAsia"/>
          <w:sz w:val="28"/>
          <w:szCs w:val="28"/>
        </w:rPr>
        <w:t>за попередній фінансовий рік або станом на момент порушення;</w:t>
      </w:r>
    </w:p>
    <w:p w14:paraId="5F59AF28" w14:textId="77777777" w:rsidR="005F6EAE" w:rsidRPr="00D73D90" w:rsidRDefault="005F6EAE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4C6D9FEE" w14:textId="38B3F46E" w:rsidR="007E615C" w:rsidRDefault="007E615C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2) середні учасники ринку – ліцензіати, що мають </w:t>
      </w:r>
      <w:r w:rsidRPr="00D73D90">
        <w:rPr>
          <w:sz w:val="28"/>
          <w:szCs w:val="28"/>
        </w:rPr>
        <w:t xml:space="preserve">кількість підключених споживачів від 100 </w:t>
      </w:r>
      <w:r w:rsidR="00687F71">
        <w:rPr>
          <w:sz w:val="28"/>
          <w:szCs w:val="28"/>
        </w:rPr>
        <w:t xml:space="preserve">тисяч </w:t>
      </w:r>
      <w:r w:rsidRPr="00D73D90">
        <w:rPr>
          <w:sz w:val="28"/>
          <w:szCs w:val="28"/>
        </w:rPr>
        <w:t xml:space="preserve">до 800 тисяч та обсяг розподілу природного газу – від 20 млн (включно) до 200 млн куб. метрів </w:t>
      </w:r>
      <w:r w:rsidR="2352F5DB" w:rsidRPr="00D73D90">
        <w:rPr>
          <w:sz w:val="28"/>
          <w:szCs w:val="28"/>
        </w:rPr>
        <w:t xml:space="preserve">або </w:t>
      </w:r>
      <w:r w:rsidR="621691D8" w:rsidRPr="00D73D90">
        <w:rPr>
          <w:rFonts w:eastAsiaTheme="minorEastAsia"/>
          <w:sz w:val="28"/>
          <w:szCs w:val="28"/>
        </w:rPr>
        <w:t>еквівалентний обсяг, визначений в одиницях енергії за коефіцієнтом, відповідно</w:t>
      </w:r>
      <w:r w:rsidR="2352F5DB" w:rsidRPr="00D73D90">
        <w:rPr>
          <w:rFonts w:eastAsiaTheme="minorEastAsia"/>
          <w:sz w:val="28"/>
          <w:szCs w:val="28"/>
        </w:rPr>
        <w:t xml:space="preserve"> до </w:t>
      </w:r>
      <w:r w:rsidR="621691D8" w:rsidRPr="00D73D90">
        <w:rPr>
          <w:rFonts w:eastAsiaTheme="minorEastAsia"/>
          <w:sz w:val="28"/>
          <w:szCs w:val="28"/>
        </w:rPr>
        <w:t>законодавства</w:t>
      </w:r>
      <w:r w:rsidR="2352F5DB" w:rsidRPr="00D73D90">
        <w:rPr>
          <w:sz w:val="28"/>
          <w:szCs w:val="28"/>
        </w:rPr>
        <w:t xml:space="preserve"> </w:t>
      </w:r>
      <w:r w:rsidRPr="00D73D90">
        <w:rPr>
          <w:sz w:val="28"/>
          <w:szCs w:val="28"/>
        </w:rPr>
        <w:t>за попередній фінансовий рік або станом на момент порушення</w:t>
      </w:r>
      <w:r w:rsidRPr="00D73D90">
        <w:rPr>
          <w:rFonts w:eastAsiaTheme="minorEastAsia"/>
          <w:sz w:val="28"/>
          <w:szCs w:val="28"/>
        </w:rPr>
        <w:t>;</w:t>
      </w:r>
    </w:p>
    <w:p w14:paraId="0EA16EF9" w14:textId="77777777" w:rsidR="005F6EAE" w:rsidRPr="00D73D90" w:rsidRDefault="005F6EAE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249D583C" w14:textId="6AB4E68B" w:rsidR="007E615C" w:rsidRDefault="007E615C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lastRenderedPageBreak/>
        <w:t xml:space="preserve">3) малі учасники ринку – ліцензіати, що мають </w:t>
      </w:r>
      <w:r w:rsidR="00B80694" w:rsidRPr="00D73D90">
        <w:rPr>
          <w:sz w:val="28"/>
          <w:szCs w:val="28"/>
        </w:rPr>
        <w:t>к</w:t>
      </w:r>
      <w:r w:rsidRPr="00D73D90">
        <w:rPr>
          <w:sz w:val="28"/>
          <w:szCs w:val="28"/>
        </w:rPr>
        <w:t>ількість підключених споживачів менше 100 тисяч</w:t>
      </w:r>
      <w:r w:rsidR="00B80694" w:rsidRPr="00D73D90">
        <w:rPr>
          <w:sz w:val="28"/>
          <w:szCs w:val="28"/>
        </w:rPr>
        <w:t xml:space="preserve"> та</w:t>
      </w:r>
      <w:r w:rsidRPr="00D73D90">
        <w:rPr>
          <w:sz w:val="28"/>
          <w:szCs w:val="28"/>
        </w:rPr>
        <w:t xml:space="preserve"> обсяг розподілу природного газу – до 20 млн куб. метрів </w:t>
      </w:r>
      <w:r w:rsidR="2E9ABC9B" w:rsidRPr="00D73D90">
        <w:rPr>
          <w:sz w:val="28"/>
          <w:szCs w:val="28"/>
        </w:rPr>
        <w:t xml:space="preserve">або </w:t>
      </w:r>
      <w:r w:rsidR="380CF0FB" w:rsidRPr="00D73D90">
        <w:rPr>
          <w:rFonts w:eastAsiaTheme="minorEastAsia"/>
          <w:sz w:val="28"/>
          <w:szCs w:val="28"/>
        </w:rPr>
        <w:t xml:space="preserve">еквівалентний обсяг, визначений в одиницях енергії за коефіцієнтом, відповідно </w:t>
      </w:r>
      <w:r w:rsidR="2E9ABC9B" w:rsidRPr="00D73D90">
        <w:rPr>
          <w:rFonts w:eastAsiaTheme="minorEastAsia"/>
          <w:sz w:val="28"/>
          <w:szCs w:val="28"/>
        </w:rPr>
        <w:t xml:space="preserve">до </w:t>
      </w:r>
      <w:r w:rsidR="380CF0FB" w:rsidRPr="00D73D90">
        <w:rPr>
          <w:rFonts w:eastAsiaTheme="minorEastAsia"/>
          <w:sz w:val="28"/>
          <w:szCs w:val="28"/>
        </w:rPr>
        <w:t>законодавства</w:t>
      </w:r>
      <w:r w:rsidR="2E9ABC9B" w:rsidRPr="00D73D90">
        <w:rPr>
          <w:rFonts w:eastAsiaTheme="minorEastAsia"/>
          <w:sz w:val="28"/>
          <w:szCs w:val="28"/>
        </w:rPr>
        <w:t xml:space="preserve"> </w:t>
      </w:r>
      <w:r w:rsidRPr="00D73D90">
        <w:rPr>
          <w:sz w:val="28"/>
          <w:szCs w:val="28"/>
        </w:rPr>
        <w:t>за попередній фінансовий рік або станом на момент порушення</w:t>
      </w:r>
      <w:r w:rsidRPr="00D73D90">
        <w:rPr>
          <w:rFonts w:eastAsiaTheme="minorEastAsia"/>
          <w:sz w:val="28"/>
          <w:szCs w:val="28"/>
        </w:rPr>
        <w:t>.</w:t>
      </w:r>
    </w:p>
    <w:p w14:paraId="622AF270" w14:textId="77777777" w:rsidR="005F6EAE" w:rsidRPr="00D73D90" w:rsidRDefault="005F6EAE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434EC96B" w14:textId="3F3D843B" w:rsidR="007E615C" w:rsidRPr="003643CA" w:rsidRDefault="00E96EDD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iCs/>
          <w:sz w:val="28"/>
          <w:szCs w:val="28"/>
        </w:rPr>
      </w:pPr>
      <w:r>
        <w:rPr>
          <w:rFonts w:eastAsiaTheme="minorEastAsia"/>
          <w:iCs/>
          <w:sz w:val="28"/>
          <w:szCs w:val="28"/>
        </w:rPr>
        <w:t>6</w:t>
      </w:r>
      <w:r w:rsidR="005F6EAE" w:rsidRPr="003643CA">
        <w:rPr>
          <w:rFonts w:eastAsiaTheme="minorEastAsia"/>
          <w:iCs/>
          <w:sz w:val="28"/>
          <w:szCs w:val="28"/>
        </w:rPr>
        <w:t>.</w:t>
      </w:r>
      <w:r w:rsidR="007E615C" w:rsidRPr="003643CA">
        <w:rPr>
          <w:rFonts w:eastAsiaTheme="minorEastAsia"/>
          <w:iCs/>
          <w:sz w:val="28"/>
          <w:szCs w:val="28"/>
        </w:rPr>
        <w:t xml:space="preserve"> Для ліцензіатів, які здійснюють господарську діяльність з постачання природного газу:</w:t>
      </w:r>
    </w:p>
    <w:p w14:paraId="1630B8A0" w14:textId="77777777" w:rsidR="005F6EAE" w:rsidRPr="00D73D90" w:rsidRDefault="005F6EAE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i/>
          <w:iCs/>
          <w:sz w:val="28"/>
          <w:szCs w:val="28"/>
        </w:rPr>
      </w:pPr>
    </w:p>
    <w:p w14:paraId="4091DC9F" w14:textId="312F28C4" w:rsidR="007E615C" w:rsidRDefault="007E615C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1) великі учасники ринку – ліцензіати, що мають обсяг постачання природного газу</w:t>
      </w:r>
      <w:r w:rsidR="00297560" w:rsidRPr="00D73D90">
        <w:rPr>
          <w:rFonts w:eastAsiaTheme="minorEastAsia"/>
          <w:sz w:val="28"/>
          <w:szCs w:val="28"/>
        </w:rPr>
        <w:t xml:space="preserve"> </w:t>
      </w:r>
      <w:r w:rsidRPr="00D73D90">
        <w:rPr>
          <w:rFonts w:eastAsiaTheme="minorEastAsia"/>
          <w:sz w:val="28"/>
          <w:szCs w:val="28"/>
        </w:rPr>
        <w:t xml:space="preserve">100 млн куб. метрів </w:t>
      </w:r>
      <w:r w:rsidR="0074196B">
        <w:rPr>
          <w:rFonts w:eastAsiaTheme="minorEastAsia"/>
          <w:sz w:val="28"/>
          <w:szCs w:val="28"/>
        </w:rPr>
        <w:t>та більше</w:t>
      </w:r>
      <w:r w:rsidRPr="00D73D90">
        <w:rPr>
          <w:rFonts w:eastAsiaTheme="minorEastAsia"/>
          <w:sz w:val="28"/>
          <w:szCs w:val="28"/>
        </w:rPr>
        <w:t xml:space="preserve"> </w:t>
      </w:r>
      <w:r w:rsidR="5C1576CA" w:rsidRPr="00D73D90">
        <w:rPr>
          <w:rFonts w:eastAsiaTheme="minorEastAsia"/>
          <w:sz w:val="28"/>
          <w:szCs w:val="28"/>
        </w:rPr>
        <w:t xml:space="preserve">або </w:t>
      </w:r>
      <w:r w:rsidR="0F28FA66" w:rsidRPr="00D73D90">
        <w:rPr>
          <w:rFonts w:eastAsiaTheme="minorEastAsia"/>
          <w:sz w:val="28"/>
          <w:szCs w:val="28"/>
        </w:rPr>
        <w:t>еквівалентний обсяг, визначений в одиницях енергії за коефіцієнтом, відповідно до законодавства</w:t>
      </w:r>
      <w:r w:rsidR="5C1576CA" w:rsidRPr="00D73D90">
        <w:rPr>
          <w:rFonts w:eastAsiaTheme="minorEastAsia"/>
          <w:sz w:val="28"/>
          <w:szCs w:val="28"/>
        </w:rPr>
        <w:t xml:space="preserve"> </w:t>
      </w:r>
      <w:r w:rsidRPr="00D73D90">
        <w:rPr>
          <w:rFonts w:eastAsiaTheme="minorEastAsia"/>
          <w:sz w:val="28"/>
          <w:szCs w:val="28"/>
        </w:rPr>
        <w:t>за попередній фінансовий рік або станом на момент порушення;</w:t>
      </w:r>
    </w:p>
    <w:p w14:paraId="66279123" w14:textId="77777777" w:rsidR="005F6EAE" w:rsidRPr="00D73D90" w:rsidRDefault="005F6EAE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36C995EE" w14:textId="04F66E56" w:rsidR="007E615C" w:rsidRDefault="007E615C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2) середні учасники ринку – ліцензіати, що мають обсяг постачання природного газу від 20 млн (включно) до 100 млн куб. метрів </w:t>
      </w:r>
      <w:r w:rsidR="209CC03E" w:rsidRPr="00D73D90">
        <w:rPr>
          <w:rFonts w:eastAsiaTheme="minorEastAsia"/>
          <w:sz w:val="28"/>
          <w:szCs w:val="28"/>
        </w:rPr>
        <w:t xml:space="preserve">або </w:t>
      </w:r>
      <w:r w:rsidR="23400C98" w:rsidRPr="00D73D90">
        <w:rPr>
          <w:rFonts w:eastAsiaTheme="minorEastAsia"/>
          <w:sz w:val="28"/>
          <w:szCs w:val="28"/>
        </w:rPr>
        <w:t>еквівалентний обсяг, визначений в одиницях енергії за коефіцієнтом, відповідно</w:t>
      </w:r>
      <w:r w:rsidR="209CC03E" w:rsidRPr="00D73D90">
        <w:rPr>
          <w:rFonts w:eastAsiaTheme="minorEastAsia"/>
          <w:sz w:val="28"/>
          <w:szCs w:val="28"/>
        </w:rPr>
        <w:t xml:space="preserve"> до </w:t>
      </w:r>
      <w:r w:rsidR="23400C98" w:rsidRPr="00D73D90">
        <w:rPr>
          <w:rFonts w:eastAsiaTheme="minorEastAsia"/>
          <w:sz w:val="28"/>
          <w:szCs w:val="28"/>
        </w:rPr>
        <w:t>законодавства</w:t>
      </w:r>
      <w:r w:rsidR="209CC03E" w:rsidRPr="00D73D90">
        <w:rPr>
          <w:rFonts w:eastAsiaTheme="minorEastAsia"/>
          <w:sz w:val="28"/>
          <w:szCs w:val="28"/>
        </w:rPr>
        <w:t xml:space="preserve"> </w:t>
      </w:r>
      <w:r w:rsidRPr="00D73D90">
        <w:rPr>
          <w:rFonts w:eastAsiaTheme="minorEastAsia"/>
          <w:sz w:val="28"/>
          <w:szCs w:val="28"/>
        </w:rPr>
        <w:t>за попередній фінансовий рік або станом на момент порушення;</w:t>
      </w:r>
    </w:p>
    <w:p w14:paraId="16F7E2B4" w14:textId="77777777" w:rsidR="005F6EAE" w:rsidRPr="00D73D90" w:rsidRDefault="005F6EAE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6E89A0F4" w14:textId="7CF38239" w:rsidR="007E615C" w:rsidRDefault="007E615C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3) малі учасники ринку – ліцензіати, що мають </w:t>
      </w:r>
      <w:r w:rsidRPr="00D73D90">
        <w:rPr>
          <w:sz w:val="28"/>
          <w:szCs w:val="28"/>
        </w:rPr>
        <w:t xml:space="preserve">обсяг постачання природного газу до 20 млн куб. метрів </w:t>
      </w:r>
      <w:r w:rsidR="022866B0" w:rsidRPr="00D73D90">
        <w:rPr>
          <w:sz w:val="28"/>
          <w:szCs w:val="28"/>
        </w:rPr>
        <w:t xml:space="preserve">або </w:t>
      </w:r>
      <w:r w:rsidR="6AB43D3B" w:rsidRPr="00D73D90">
        <w:rPr>
          <w:rFonts w:eastAsiaTheme="minorEastAsia"/>
          <w:sz w:val="28"/>
          <w:szCs w:val="28"/>
        </w:rPr>
        <w:t xml:space="preserve">еквівалентний обсяг, визначений в одиницях енергії за коефіцієнтом, відповідно </w:t>
      </w:r>
      <w:r w:rsidR="022866B0" w:rsidRPr="00D73D90">
        <w:rPr>
          <w:rFonts w:eastAsiaTheme="minorEastAsia"/>
          <w:sz w:val="28"/>
          <w:szCs w:val="28"/>
        </w:rPr>
        <w:t xml:space="preserve">до </w:t>
      </w:r>
      <w:r w:rsidR="6AB43D3B" w:rsidRPr="00D73D90">
        <w:rPr>
          <w:rFonts w:eastAsiaTheme="minorEastAsia"/>
          <w:sz w:val="28"/>
          <w:szCs w:val="28"/>
        </w:rPr>
        <w:t>законодавства</w:t>
      </w:r>
      <w:r w:rsidR="022866B0" w:rsidRPr="00D73D90">
        <w:rPr>
          <w:rFonts w:eastAsiaTheme="minorEastAsia"/>
          <w:sz w:val="28"/>
          <w:szCs w:val="28"/>
        </w:rPr>
        <w:t xml:space="preserve"> </w:t>
      </w:r>
      <w:r w:rsidRPr="00D73D90">
        <w:rPr>
          <w:sz w:val="28"/>
          <w:szCs w:val="28"/>
        </w:rPr>
        <w:t>за попередній фінансовий рік</w:t>
      </w:r>
      <w:r w:rsidR="00297560" w:rsidRPr="00D73D90">
        <w:rPr>
          <w:sz w:val="28"/>
          <w:szCs w:val="28"/>
        </w:rPr>
        <w:t xml:space="preserve"> </w:t>
      </w:r>
      <w:r w:rsidRPr="00D73D90">
        <w:rPr>
          <w:sz w:val="28"/>
          <w:szCs w:val="28"/>
        </w:rPr>
        <w:t>або станом на момент порушення</w:t>
      </w:r>
      <w:r w:rsidRPr="00D73D90">
        <w:rPr>
          <w:rFonts w:eastAsiaTheme="minorEastAsia"/>
          <w:sz w:val="28"/>
          <w:szCs w:val="28"/>
        </w:rPr>
        <w:t>.</w:t>
      </w:r>
    </w:p>
    <w:p w14:paraId="3EC0D7F3" w14:textId="77777777" w:rsidR="005F6EAE" w:rsidRPr="00D73D90" w:rsidRDefault="005F6EAE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27E033CF" w14:textId="4CD156C6" w:rsidR="007E615C" w:rsidRPr="002F6F72" w:rsidRDefault="00E96EDD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iCs/>
          <w:sz w:val="28"/>
          <w:szCs w:val="28"/>
        </w:rPr>
      </w:pPr>
      <w:r>
        <w:rPr>
          <w:rFonts w:eastAsiaTheme="minorEastAsia"/>
          <w:iCs/>
          <w:sz w:val="28"/>
          <w:szCs w:val="28"/>
        </w:rPr>
        <w:t>7</w:t>
      </w:r>
      <w:r w:rsidR="005F6EAE" w:rsidRPr="002F6F72">
        <w:rPr>
          <w:rFonts w:eastAsiaTheme="minorEastAsia"/>
          <w:iCs/>
          <w:sz w:val="28"/>
          <w:szCs w:val="28"/>
        </w:rPr>
        <w:t>.</w:t>
      </w:r>
      <w:r w:rsidR="007E615C" w:rsidRPr="002F6F72">
        <w:rPr>
          <w:rFonts w:eastAsiaTheme="minorEastAsia"/>
          <w:iCs/>
          <w:sz w:val="28"/>
          <w:szCs w:val="28"/>
        </w:rPr>
        <w:t xml:space="preserve"> Для ліцензіатів, які здійснюють господарську діяльність з централізованого водопостачання:</w:t>
      </w:r>
    </w:p>
    <w:p w14:paraId="032D8594" w14:textId="77777777" w:rsidR="005F6EAE" w:rsidRPr="00D73D90" w:rsidRDefault="005F6EAE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i/>
          <w:iCs/>
          <w:sz w:val="28"/>
          <w:szCs w:val="28"/>
        </w:rPr>
      </w:pPr>
    </w:p>
    <w:p w14:paraId="5F30522E" w14:textId="15FAC605" w:rsidR="007E615C" w:rsidRDefault="007E615C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1) великі учасники ринку – ліцензіати, що мають </w:t>
      </w:r>
      <w:r w:rsidRPr="00D73D90">
        <w:rPr>
          <w:sz w:val="28"/>
          <w:szCs w:val="28"/>
        </w:rPr>
        <w:t>обсяг надання послуг з централізованого водопостачання більш як 40000 тис</w:t>
      </w:r>
      <w:r w:rsidR="0074196B">
        <w:rPr>
          <w:sz w:val="28"/>
          <w:szCs w:val="28"/>
        </w:rPr>
        <w:t>.</w:t>
      </w:r>
      <w:r w:rsidRPr="00D73D90">
        <w:rPr>
          <w:sz w:val="28"/>
          <w:szCs w:val="28"/>
        </w:rPr>
        <w:t xml:space="preserve"> куб. метрів за попередній фінансовий рік або станом на момент порушення;</w:t>
      </w:r>
      <w:r w:rsidRPr="00D73D90">
        <w:rPr>
          <w:rFonts w:eastAsiaTheme="minorEastAsia"/>
          <w:sz w:val="28"/>
          <w:szCs w:val="28"/>
        </w:rPr>
        <w:t xml:space="preserve"> </w:t>
      </w:r>
    </w:p>
    <w:p w14:paraId="046A36AB" w14:textId="77777777" w:rsidR="005F6EAE" w:rsidRPr="00D73D90" w:rsidRDefault="005F6EAE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5BCDA193" w14:textId="508B6A5C" w:rsidR="007E615C" w:rsidRDefault="007E615C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2) середні учасники ринку – ліцензіати, що мають </w:t>
      </w:r>
      <w:r w:rsidRPr="00D73D90">
        <w:rPr>
          <w:sz w:val="28"/>
          <w:szCs w:val="28"/>
        </w:rPr>
        <w:t>обсяг надання послуг з централізованого водопостачання від 9000 тис. до 40000 тис</w:t>
      </w:r>
      <w:r w:rsidR="0074196B">
        <w:rPr>
          <w:sz w:val="28"/>
          <w:szCs w:val="28"/>
        </w:rPr>
        <w:t>.</w:t>
      </w:r>
      <w:r w:rsidRPr="00D73D90">
        <w:rPr>
          <w:sz w:val="28"/>
          <w:szCs w:val="28"/>
        </w:rPr>
        <w:t xml:space="preserve"> куб. метрів (включно) за попередній фінансовий рік або станом на момент порушення</w:t>
      </w:r>
      <w:r w:rsidRPr="00D73D90">
        <w:rPr>
          <w:rFonts w:eastAsiaTheme="minorEastAsia"/>
          <w:sz w:val="28"/>
          <w:szCs w:val="28"/>
        </w:rPr>
        <w:t>;</w:t>
      </w:r>
    </w:p>
    <w:p w14:paraId="79BFDE90" w14:textId="77777777" w:rsidR="005F6EAE" w:rsidRPr="00D73D90" w:rsidRDefault="005F6EAE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7ABC6FB2" w14:textId="27555C88" w:rsidR="007E615C" w:rsidRDefault="007E615C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3) малі учасники ринку – ліцензіати, що мають </w:t>
      </w:r>
      <w:r w:rsidRPr="00D73D90">
        <w:rPr>
          <w:sz w:val="28"/>
          <w:szCs w:val="28"/>
        </w:rPr>
        <w:t>обсяг надання послуг з централізованого водопостачання від 300 тис</w:t>
      </w:r>
      <w:r w:rsidR="0074196B">
        <w:rPr>
          <w:sz w:val="28"/>
          <w:szCs w:val="28"/>
        </w:rPr>
        <w:t>.</w:t>
      </w:r>
      <w:r w:rsidRPr="00D73D90">
        <w:rPr>
          <w:sz w:val="28"/>
          <w:szCs w:val="28"/>
        </w:rPr>
        <w:t xml:space="preserve"> до 9000 тис</w:t>
      </w:r>
      <w:r w:rsidR="0074196B">
        <w:rPr>
          <w:sz w:val="28"/>
          <w:szCs w:val="28"/>
        </w:rPr>
        <w:t>.</w:t>
      </w:r>
      <w:r w:rsidRPr="00D73D90">
        <w:rPr>
          <w:sz w:val="28"/>
          <w:szCs w:val="28"/>
        </w:rPr>
        <w:t xml:space="preserve"> куб. метрів (включно) за попередній фінансовий рік або станом на момент порушення</w:t>
      </w:r>
      <w:r w:rsidRPr="00D73D90">
        <w:rPr>
          <w:rFonts w:eastAsiaTheme="minorEastAsia"/>
          <w:sz w:val="28"/>
          <w:szCs w:val="28"/>
        </w:rPr>
        <w:t>.</w:t>
      </w:r>
    </w:p>
    <w:p w14:paraId="50CA4418" w14:textId="77777777" w:rsidR="005F6EAE" w:rsidRPr="00D73D90" w:rsidRDefault="005F6EAE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2A160410" w14:textId="45424B56" w:rsidR="007E615C" w:rsidRPr="00E96EDD" w:rsidRDefault="00E96EDD" w:rsidP="00D5557A">
      <w:pPr>
        <w:pStyle w:val="rvps2"/>
        <w:tabs>
          <w:tab w:val="left" w:pos="6120"/>
        </w:tabs>
        <w:spacing w:before="0" w:beforeAutospacing="0" w:after="0" w:afterAutospacing="0"/>
        <w:ind w:firstLine="709"/>
        <w:jc w:val="both"/>
        <w:rPr>
          <w:rFonts w:eastAsiaTheme="minorEastAsia"/>
          <w:iCs/>
          <w:sz w:val="28"/>
          <w:szCs w:val="28"/>
        </w:rPr>
      </w:pPr>
      <w:r>
        <w:rPr>
          <w:rFonts w:eastAsiaTheme="minorEastAsia"/>
          <w:iCs/>
          <w:sz w:val="28"/>
          <w:szCs w:val="28"/>
        </w:rPr>
        <w:t>8</w:t>
      </w:r>
      <w:r w:rsidR="005F6EAE" w:rsidRPr="00E96EDD">
        <w:rPr>
          <w:rFonts w:eastAsiaTheme="minorEastAsia"/>
          <w:iCs/>
          <w:sz w:val="28"/>
          <w:szCs w:val="28"/>
        </w:rPr>
        <w:t>.</w:t>
      </w:r>
      <w:r w:rsidR="007E615C" w:rsidRPr="00E96EDD">
        <w:rPr>
          <w:rFonts w:eastAsiaTheme="minorEastAsia"/>
          <w:iCs/>
          <w:sz w:val="28"/>
          <w:szCs w:val="28"/>
        </w:rPr>
        <w:t xml:space="preserve"> Для ліцензіатів, які здійснюють господарську діяльність з централізованого</w:t>
      </w:r>
      <w:r w:rsidR="0074196B">
        <w:rPr>
          <w:rFonts w:eastAsiaTheme="minorEastAsia"/>
          <w:iCs/>
          <w:sz w:val="28"/>
          <w:szCs w:val="28"/>
        </w:rPr>
        <w:t xml:space="preserve"> водовідведення</w:t>
      </w:r>
      <w:r w:rsidR="007E615C" w:rsidRPr="00E96EDD">
        <w:rPr>
          <w:rFonts w:eastAsiaTheme="minorEastAsia"/>
          <w:iCs/>
          <w:sz w:val="28"/>
          <w:szCs w:val="28"/>
        </w:rPr>
        <w:t>:</w:t>
      </w:r>
    </w:p>
    <w:p w14:paraId="021BAA28" w14:textId="77777777" w:rsidR="00F4427C" w:rsidRPr="00D73D90" w:rsidRDefault="00F4427C" w:rsidP="00D5557A">
      <w:pPr>
        <w:pStyle w:val="rvps2"/>
        <w:tabs>
          <w:tab w:val="left" w:pos="6120"/>
        </w:tabs>
        <w:spacing w:before="0" w:beforeAutospacing="0" w:after="0" w:afterAutospacing="0"/>
        <w:ind w:firstLine="709"/>
        <w:jc w:val="both"/>
        <w:rPr>
          <w:rFonts w:eastAsiaTheme="minorEastAsia"/>
          <w:i/>
          <w:iCs/>
          <w:sz w:val="28"/>
          <w:szCs w:val="28"/>
        </w:rPr>
      </w:pPr>
    </w:p>
    <w:p w14:paraId="29A6B228" w14:textId="1B50E920" w:rsidR="007E615C" w:rsidRDefault="007E615C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1) великі учасники ринку – ліцензіати, що мають обсяг надання послуг з централізованого водовідведення більш як 20000 тис</w:t>
      </w:r>
      <w:r w:rsidR="005324B8">
        <w:rPr>
          <w:rFonts w:eastAsiaTheme="minorEastAsia"/>
          <w:sz w:val="28"/>
          <w:szCs w:val="28"/>
        </w:rPr>
        <w:t>.</w:t>
      </w:r>
      <w:r w:rsidRPr="00D73D90">
        <w:rPr>
          <w:rFonts w:eastAsiaTheme="minorEastAsia"/>
          <w:sz w:val="28"/>
          <w:szCs w:val="28"/>
        </w:rPr>
        <w:t xml:space="preserve"> куб. метрів за попередній фінансовий рік або станом на момент порушення;</w:t>
      </w:r>
    </w:p>
    <w:p w14:paraId="400B1768" w14:textId="77777777" w:rsidR="005F6EAE" w:rsidRPr="00D73D90" w:rsidRDefault="005F6EAE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7B0D61EC" w14:textId="22964CB6" w:rsidR="007E615C" w:rsidRDefault="007E615C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2) середні учасники ринку – ліцензіати, що мають </w:t>
      </w:r>
      <w:r w:rsidRPr="00D73D90">
        <w:rPr>
          <w:sz w:val="28"/>
          <w:szCs w:val="28"/>
        </w:rPr>
        <w:t>обсяг надання послуг з централізованого водовідведення від 9000 тис</w:t>
      </w:r>
      <w:r w:rsidR="005324B8">
        <w:rPr>
          <w:sz w:val="28"/>
          <w:szCs w:val="28"/>
        </w:rPr>
        <w:t>.</w:t>
      </w:r>
      <w:r w:rsidRPr="00D73D90">
        <w:rPr>
          <w:sz w:val="28"/>
          <w:szCs w:val="28"/>
        </w:rPr>
        <w:t xml:space="preserve"> до 20000 тис</w:t>
      </w:r>
      <w:r w:rsidR="003E713B">
        <w:rPr>
          <w:sz w:val="28"/>
          <w:szCs w:val="28"/>
        </w:rPr>
        <w:t>.</w:t>
      </w:r>
      <w:r w:rsidRPr="00D73D90">
        <w:rPr>
          <w:sz w:val="28"/>
          <w:szCs w:val="28"/>
        </w:rPr>
        <w:t xml:space="preserve"> куб метрів (включно) за попередній фінансовий рік або станом на момент порушення</w:t>
      </w:r>
      <w:r w:rsidRPr="00D73D90">
        <w:rPr>
          <w:rFonts w:eastAsiaTheme="minorEastAsia"/>
          <w:sz w:val="28"/>
          <w:szCs w:val="28"/>
        </w:rPr>
        <w:t>;</w:t>
      </w:r>
    </w:p>
    <w:p w14:paraId="048DC4DB" w14:textId="77777777" w:rsidR="005F6EAE" w:rsidRPr="00D73D90" w:rsidRDefault="005F6EAE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4B72A02E" w14:textId="32F3CF4B" w:rsidR="007E615C" w:rsidRDefault="007E615C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3) малі учасники ринку – ліцензіати, що мають обсяг надання послуг з централізованого водовідведення від 200 тис</w:t>
      </w:r>
      <w:r w:rsidR="005324B8">
        <w:rPr>
          <w:rFonts w:eastAsiaTheme="minorEastAsia"/>
          <w:sz w:val="28"/>
          <w:szCs w:val="28"/>
        </w:rPr>
        <w:t>.</w:t>
      </w:r>
      <w:r w:rsidRPr="00D73D90">
        <w:rPr>
          <w:rFonts w:eastAsiaTheme="minorEastAsia"/>
          <w:sz w:val="28"/>
          <w:szCs w:val="28"/>
        </w:rPr>
        <w:t xml:space="preserve"> до 9000 тис</w:t>
      </w:r>
      <w:r w:rsidR="003E713B">
        <w:rPr>
          <w:rFonts w:eastAsiaTheme="minorEastAsia"/>
          <w:sz w:val="28"/>
          <w:szCs w:val="28"/>
        </w:rPr>
        <w:t>.</w:t>
      </w:r>
      <w:r w:rsidRPr="00D73D90">
        <w:rPr>
          <w:rFonts w:eastAsiaTheme="minorEastAsia"/>
          <w:sz w:val="28"/>
          <w:szCs w:val="28"/>
        </w:rPr>
        <w:t xml:space="preserve"> куб метрів (включно) за попередній фінансовий рік або станом на момент порушення.</w:t>
      </w:r>
    </w:p>
    <w:p w14:paraId="62BC3BE4" w14:textId="77777777" w:rsidR="00E96EDD" w:rsidRDefault="00E96EDD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25A9171B" w14:textId="4338EB66" w:rsidR="00E96EDD" w:rsidRPr="002F6F72" w:rsidRDefault="00D77702" w:rsidP="00E96EDD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iCs/>
          <w:sz w:val="28"/>
          <w:szCs w:val="28"/>
        </w:rPr>
      </w:pPr>
      <w:r>
        <w:rPr>
          <w:rFonts w:eastAsiaTheme="minorEastAsia"/>
          <w:iCs/>
          <w:sz w:val="28"/>
          <w:szCs w:val="28"/>
        </w:rPr>
        <w:t>9</w:t>
      </w:r>
      <w:r w:rsidR="00E96EDD" w:rsidRPr="003643CA">
        <w:rPr>
          <w:rFonts w:eastAsiaTheme="minorEastAsia"/>
          <w:iCs/>
          <w:sz w:val="28"/>
          <w:szCs w:val="28"/>
        </w:rPr>
        <w:t>. Суб’єкти господарювання, що здійснюють господарську діяльність з передачі електричної енергії, зі здійснення функцій гарантованого покупця</w:t>
      </w:r>
      <w:r w:rsidR="00B75AD3">
        <w:rPr>
          <w:rFonts w:eastAsiaTheme="minorEastAsia"/>
          <w:iCs/>
          <w:sz w:val="28"/>
          <w:szCs w:val="28"/>
        </w:rPr>
        <w:t xml:space="preserve"> та</w:t>
      </w:r>
      <w:r w:rsidR="00E96EDD" w:rsidRPr="003643CA">
        <w:rPr>
          <w:rFonts w:eastAsiaTheme="minorEastAsia"/>
          <w:iCs/>
          <w:sz w:val="28"/>
          <w:szCs w:val="28"/>
        </w:rPr>
        <w:t xml:space="preserve"> здійснення функцій оператора ринку</w:t>
      </w:r>
      <w:r>
        <w:rPr>
          <w:rFonts w:eastAsiaTheme="minorEastAsia"/>
          <w:iCs/>
          <w:sz w:val="28"/>
          <w:szCs w:val="28"/>
        </w:rPr>
        <w:t>, с</w:t>
      </w:r>
      <w:r w:rsidRPr="002F6F72">
        <w:rPr>
          <w:rFonts w:eastAsiaTheme="minorEastAsia"/>
          <w:iCs/>
          <w:sz w:val="28"/>
          <w:szCs w:val="28"/>
        </w:rPr>
        <w:t>уб’єкти господарювання, що здійснюють господарську діяльність з транспортування та зберігання природного газу</w:t>
      </w:r>
      <w:r>
        <w:rPr>
          <w:rFonts w:eastAsiaTheme="minorEastAsia"/>
          <w:iCs/>
          <w:sz w:val="28"/>
          <w:szCs w:val="28"/>
        </w:rPr>
        <w:t>, л</w:t>
      </w:r>
      <w:r w:rsidR="00E96EDD" w:rsidRPr="002F6F72">
        <w:rPr>
          <w:rFonts w:eastAsiaTheme="minorEastAsia"/>
          <w:iCs/>
          <w:sz w:val="28"/>
          <w:szCs w:val="28"/>
        </w:rPr>
        <w:t>іцензіати, які здійснюють господарську діяльність з виробництва теплової енергії на теплоелектроцентралях, теплоелектростанціях, атомних електростанціях і когенераційних установках, належать до категорії великих учасників ринку.</w:t>
      </w:r>
    </w:p>
    <w:p w14:paraId="1DCBCED8" w14:textId="77777777" w:rsidR="00E96EDD" w:rsidRPr="003643CA" w:rsidRDefault="00E96EDD" w:rsidP="00E96EDD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iCs/>
          <w:sz w:val="28"/>
          <w:szCs w:val="28"/>
        </w:rPr>
      </w:pPr>
    </w:p>
    <w:p w14:paraId="38B6B00C" w14:textId="77777777" w:rsidR="001B5A48" w:rsidRPr="00D73D90" w:rsidRDefault="001B5A48" w:rsidP="00D5557A">
      <w:pPr>
        <w:ind w:firstLine="709"/>
        <w:jc w:val="both"/>
        <w:rPr>
          <w:szCs w:val="28"/>
          <w:lang w:val="uk-UA"/>
        </w:rPr>
      </w:pPr>
    </w:p>
    <w:p w14:paraId="7A921671" w14:textId="77777777" w:rsidR="001B33BF" w:rsidRPr="00D73D90" w:rsidRDefault="001B33BF" w:rsidP="00D5557A">
      <w:pPr>
        <w:ind w:firstLine="709"/>
        <w:jc w:val="both"/>
        <w:rPr>
          <w:lang w:val="uk-UA"/>
        </w:rPr>
      </w:pPr>
    </w:p>
    <w:p w14:paraId="0C05DE71" w14:textId="39955AEB" w:rsidR="4558944C" w:rsidRPr="00D73D90" w:rsidRDefault="4558944C" w:rsidP="00D5557A">
      <w:pPr>
        <w:ind w:firstLine="709"/>
        <w:jc w:val="both"/>
        <w:rPr>
          <w:szCs w:val="28"/>
          <w:lang w:val="uk-UA"/>
        </w:rPr>
      </w:pPr>
    </w:p>
    <w:p w14:paraId="69C58BA0" w14:textId="77777777" w:rsidR="007A794E" w:rsidRPr="00D73D90" w:rsidRDefault="007A794E" w:rsidP="00D5557A">
      <w:pPr>
        <w:ind w:firstLine="709"/>
        <w:jc w:val="right"/>
        <w:rPr>
          <w:szCs w:val="28"/>
          <w:lang w:val="uk-UA"/>
        </w:rPr>
        <w:sectPr w:rsidR="007A794E" w:rsidRPr="00D73D90" w:rsidSect="00373DDD">
          <w:pgSz w:w="11906" w:h="16838" w:code="9"/>
          <w:pgMar w:top="1134" w:right="567" w:bottom="1134" w:left="1701" w:header="170" w:footer="170" w:gutter="0"/>
          <w:cols w:space="708"/>
          <w:titlePg/>
          <w:docGrid w:linePitch="360"/>
        </w:sectPr>
      </w:pPr>
    </w:p>
    <w:p w14:paraId="16317EE6" w14:textId="2BD95EE0" w:rsidR="535790D5" w:rsidRPr="00D73D90" w:rsidRDefault="535790D5" w:rsidP="00D5557A">
      <w:pPr>
        <w:pStyle w:val="rvps2"/>
        <w:keepNext/>
        <w:keepLines/>
        <w:pageBreakBefore/>
        <w:spacing w:before="0" w:beforeAutospacing="0" w:after="0" w:afterAutospacing="0"/>
        <w:ind w:firstLine="709"/>
        <w:jc w:val="right"/>
        <w:outlineLvl w:val="0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lastRenderedPageBreak/>
        <w:t xml:space="preserve">Додаток </w:t>
      </w:r>
      <w:r w:rsidR="0012271B">
        <w:rPr>
          <w:rFonts w:eastAsiaTheme="minorEastAsia"/>
          <w:sz w:val="28"/>
          <w:szCs w:val="28"/>
          <w:lang w:val="en-US"/>
        </w:rPr>
        <w:t>2</w:t>
      </w:r>
      <w:r w:rsidRPr="00D73D90">
        <w:rPr>
          <w:rFonts w:eastAsiaTheme="minorEastAsia"/>
          <w:sz w:val="28"/>
          <w:szCs w:val="28"/>
        </w:rPr>
        <w:br/>
        <w:t>до Методики розрахунку штрафних санкцій</w:t>
      </w:r>
      <w:r w:rsidRPr="00D73D90">
        <w:rPr>
          <w:rFonts w:eastAsiaTheme="minorEastAsia"/>
          <w:sz w:val="28"/>
          <w:szCs w:val="28"/>
        </w:rPr>
        <w:br/>
        <w:t>за порушення законодавства у сферах</w:t>
      </w:r>
      <w:r w:rsidRPr="00D73D90">
        <w:rPr>
          <w:rFonts w:eastAsiaTheme="minorEastAsia"/>
          <w:sz w:val="28"/>
          <w:szCs w:val="28"/>
        </w:rPr>
        <w:br/>
        <w:t>енергетики та комунальних послуг</w:t>
      </w:r>
      <w:r w:rsidRPr="00D73D90">
        <w:rPr>
          <w:rFonts w:eastAsiaTheme="minorEastAsia"/>
          <w:sz w:val="28"/>
          <w:szCs w:val="28"/>
        </w:rPr>
        <w:br/>
        <w:t>та відповідних ліцензійних умов</w:t>
      </w:r>
      <w:r w:rsidRPr="00D73D90">
        <w:rPr>
          <w:rFonts w:eastAsiaTheme="minorEastAsia"/>
          <w:sz w:val="28"/>
          <w:szCs w:val="28"/>
        </w:rPr>
        <w:br/>
        <w:t xml:space="preserve"> (пункт</w:t>
      </w:r>
      <w:r w:rsidR="008D1C18" w:rsidRPr="00D73D90">
        <w:rPr>
          <w:rFonts w:eastAsiaTheme="minorEastAsia"/>
          <w:sz w:val="28"/>
          <w:szCs w:val="28"/>
        </w:rPr>
        <w:t> </w:t>
      </w:r>
      <w:r w:rsidR="005364A1">
        <w:rPr>
          <w:rFonts w:eastAsiaTheme="minorEastAsia"/>
          <w:sz w:val="28"/>
          <w:szCs w:val="28"/>
        </w:rPr>
        <w:t>2.16</w:t>
      </w:r>
      <w:r w:rsidRPr="00D73D90">
        <w:rPr>
          <w:rFonts w:eastAsiaTheme="minorEastAsia"/>
          <w:sz w:val="28"/>
          <w:szCs w:val="28"/>
        </w:rPr>
        <w:t>)</w:t>
      </w:r>
    </w:p>
    <w:p w14:paraId="09B4475A" w14:textId="77777777" w:rsidR="007A794E" w:rsidRPr="00D73D90" w:rsidRDefault="007A794E" w:rsidP="00D5557A">
      <w:pPr>
        <w:ind w:firstLine="709"/>
        <w:jc w:val="right"/>
        <w:rPr>
          <w:szCs w:val="28"/>
          <w:lang w:val="uk-UA"/>
        </w:rPr>
      </w:pPr>
    </w:p>
    <w:p w14:paraId="2633750C" w14:textId="4018912C" w:rsidR="535790D5" w:rsidRPr="00D73D90" w:rsidRDefault="535790D5" w:rsidP="00D5557A">
      <w:pPr>
        <w:pStyle w:val="2"/>
        <w:spacing w:before="0" w:after="0"/>
        <w:ind w:firstLine="709"/>
      </w:pPr>
      <w:r w:rsidRPr="00D73D90">
        <w:t xml:space="preserve">Алгоритм </w:t>
      </w:r>
      <w:r w:rsidR="004200A1" w:rsidRPr="00D73D90">
        <w:t>розрахунку</w:t>
      </w:r>
      <w:r w:rsidRPr="00D73D90">
        <w:t xml:space="preserve"> шкоди, завданої учасник</w:t>
      </w:r>
      <w:r w:rsidR="00B23ACD" w:rsidRPr="00D73D90">
        <w:t>ам</w:t>
      </w:r>
      <w:r w:rsidR="00B23ACD" w:rsidRPr="00D73D90" w:rsidDel="00B23ACD">
        <w:t xml:space="preserve"> </w:t>
      </w:r>
      <w:r w:rsidRPr="00D73D90">
        <w:t>ринку, або додаткової вигоди, отриманої ліцензіатом внаслідок порушення законодавства у сферах енергетики та комунальних послуг та відповідних ліцензійних умов</w:t>
      </w:r>
    </w:p>
    <w:p w14:paraId="4DCC226E" w14:textId="77777777" w:rsidR="007A794E" w:rsidRPr="00D73D90" w:rsidRDefault="007A794E" w:rsidP="00D5557A">
      <w:pPr>
        <w:ind w:firstLine="709"/>
        <w:jc w:val="center"/>
        <w:rPr>
          <w:szCs w:val="28"/>
          <w:lang w:val="uk-UA"/>
        </w:rPr>
      </w:pPr>
    </w:p>
    <w:p w14:paraId="1AB2D628" w14:textId="69660885" w:rsidR="535790D5" w:rsidRDefault="535790D5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1. У разі наявності шкоди, завданої </w:t>
      </w:r>
      <w:r w:rsidR="00B23ACD" w:rsidRPr="00D73D90">
        <w:rPr>
          <w:rFonts w:eastAsiaTheme="minorEastAsia"/>
          <w:sz w:val="28"/>
          <w:szCs w:val="28"/>
        </w:rPr>
        <w:t>учасникам</w:t>
      </w:r>
      <w:r w:rsidRPr="00D73D90">
        <w:rPr>
          <w:rFonts w:eastAsiaTheme="minorEastAsia"/>
          <w:sz w:val="28"/>
          <w:szCs w:val="28"/>
        </w:rPr>
        <w:t xml:space="preserve"> ринку, або додаткової вигоди, отриманої ліцензіатом внаслідок порушення, та об’єктивних можливостей для визначення матеріального характеру наслідків таких неправомірних дій, відповідальний структурний підрозділ НКРЕКП </w:t>
      </w:r>
      <w:r w:rsidR="00764FAB" w:rsidRPr="00D73D90">
        <w:rPr>
          <w:rFonts w:eastAsiaTheme="minorEastAsia"/>
          <w:sz w:val="28"/>
          <w:szCs w:val="28"/>
        </w:rPr>
        <w:t xml:space="preserve">для цілей визначення коефіцієнту, що застосовується при обрахунку початкового розміру штрафу, </w:t>
      </w:r>
      <w:r w:rsidRPr="00D73D90">
        <w:rPr>
          <w:rFonts w:eastAsiaTheme="minorEastAsia"/>
          <w:sz w:val="28"/>
          <w:szCs w:val="28"/>
        </w:rPr>
        <w:t xml:space="preserve">здійснює </w:t>
      </w:r>
      <w:r w:rsidR="007F71C5" w:rsidRPr="00D73D90">
        <w:rPr>
          <w:rFonts w:eastAsiaTheme="minorEastAsia"/>
          <w:sz w:val="28"/>
          <w:szCs w:val="28"/>
        </w:rPr>
        <w:t>розрахунок</w:t>
      </w:r>
      <w:r w:rsidRPr="00D73D90">
        <w:rPr>
          <w:rFonts w:eastAsiaTheme="minorEastAsia"/>
          <w:sz w:val="28"/>
          <w:szCs w:val="28"/>
        </w:rPr>
        <w:t xml:space="preserve"> шкоди, завданої </w:t>
      </w:r>
      <w:r w:rsidR="00B23ACD" w:rsidRPr="00D73D90">
        <w:rPr>
          <w:rFonts w:eastAsiaTheme="minorEastAsia"/>
          <w:sz w:val="28"/>
          <w:szCs w:val="28"/>
        </w:rPr>
        <w:t>учасникам</w:t>
      </w:r>
      <w:r w:rsidRPr="00D73D90">
        <w:rPr>
          <w:rFonts w:eastAsiaTheme="minorEastAsia"/>
          <w:sz w:val="28"/>
          <w:szCs w:val="28"/>
        </w:rPr>
        <w:t xml:space="preserve"> ринку, або додаткової вигоди, отриманої ліцензіатом внаслідок порушення згідно з таким алгоритмом:</w:t>
      </w:r>
    </w:p>
    <w:p w14:paraId="3AB740F2" w14:textId="77777777" w:rsidR="00885294" w:rsidRPr="00D73D90" w:rsidRDefault="00885294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Cs w:val="28"/>
        </w:rPr>
      </w:pPr>
    </w:p>
    <w:p w14:paraId="689DC431" w14:textId="0754774F" w:rsidR="535790D5" w:rsidRDefault="007A794E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1) </w:t>
      </w:r>
      <w:r w:rsidR="535790D5" w:rsidRPr="00D73D90">
        <w:rPr>
          <w:rFonts w:eastAsiaTheme="minorEastAsia"/>
          <w:sz w:val="28"/>
          <w:szCs w:val="28"/>
        </w:rPr>
        <w:t>ідентифікація типу (шкода, завдана споживачу чи іншому учаснику ринк</w:t>
      </w:r>
      <w:r w:rsidR="00DE6DB4" w:rsidRPr="00D73D90">
        <w:rPr>
          <w:rFonts w:eastAsiaTheme="minorEastAsia"/>
          <w:sz w:val="28"/>
          <w:szCs w:val="28"/>
        </w:rPr>
        <w:t>у</w:t>
      </w:r>
      <w:r w:rsidR="535790D5" w:rsidRPr="00D73D90">
        <w:rPr>
          <w:rFonts w:eastAsiaTheme="minorEastAsia"/>
          <w:sz w:val="28"/>
          <w:szCs w:val="28"/>
        </w:rPr>
        <w:t xml:space="preserve"> або додаткова вигода, отримана ліцензіатом), характеру (пошкоджені прилади</w:t>
      </w:r>
      <w:r w:rsidR="007111FD" w:rsidRPr="00D73D90">
        <w:rPr>
          <w:rFonts w:eastAsiaTheme="minorEastAsia"/>
          <w:sz w:val="28"/>
          <w:szCs w:val="28"/>
        </w:rPr>
        <w:t>/обладнання</w:t>
      </w:r>
      <w:r w:rsidR="535790D5" w:rsidRPr="00D73D90">
        <w:rPr>
          <w:rFonts w:eastAsiaTheme="minorEastAsia"/>
          <w:sz w:val="28"/>
          <w:szCs w:val="28"/>
        </w:rPr>
        <w:t xml:space="preserve">/будівлі споживачів чи інших учасників ринку, </w:t>
      </w:r>
      <w:r w:rsidR="0055276B">
        <w:rPr>
          <w:rFonts w:eastAsiaTheme="minorEastAsia"/>
          <w:sz w:val="28"/>
          <w:szCs w:val="28"/>
        </w:rPr>
        <w:t xml:space="preserve">отримано </w:t>
      </w:r>
      <w:r w:rsidR="007111FD" w:rsidRPr="00D73D90">
        <w:rPr>
          <w:rFonts w:eastAsiaTheme="minorEastAsia"/>
          <w:sz w:val="28"/>
          <w:szCs w:val="28"/>
        </w:rPr>
        <w:t xml:space="preserve">неправомірний </w:t>
      </w:r>
      <w:r w:rsidR="535790D5" w:rsidRPr="00D73D90">
        <w:rPr>
          <w:rFonts w:eastAsiaTheme="minorEastAsia"/>
          <w:sz w:val="28"/>
          <w:szCs w:val="28"/>
        </w:rPr>
        <w:t>додатковий прибуток</w:t>
      </w:r>
      <w:r w:rsidR="0055276B">
        <w:rPr>
          <w:rFonts w:eastAsiaTheme="minorEastAsia"/>
          <w:sz w:val="28"/>
          <w:szCs w:val="28"/>
        </w:rPr>
        <w:t>, що відображено</w:t>
      </w:r>
      <w:r w:rsidR="535790D5" w:rsidRPr="00D73D90">
        <w:rPr>
          <w:rFonts w:eastAsiaTheme="minorEastAsia"/>
          <w:sz w:val="28"/>
          <w:szCs w:val="28"/>
        </w:rPr>
        <w:t xml:space="preserve"> у звітності, несплачені гарантовані компенсації тощо), обставин</w:t>
      </w:r>
      <w:r w:rsidR="007111FD" w:rsidRPr="00D73D90">
        <w:rPr>
          <w:rFonts w:eastAsiaTheme="minorEastAsia"/>
          <w:sz w:val="28"/>
          <w:szCs w:val="28"/>
        </w:rPr>
        <w:t xml:space="preserve">/причин </w:t>
      </w:r>
      <w:r w:rsidR="535790D5" w:rsidRPr="00D73D90">
        <w:rPr>
          <w:rFonts w:eastAsiaTheme="minorEastAsia"/>
          <w:sz w:val="28"/>
          <w:szCs w:val="28"/>
        </w:rPr>
        <w:t>(з вини ліцензіата, за обставин непереборної сили, за попередньою змовою ліцензіата з іншими суб’єктами тощо)</w:t>
      </w:r>
      <w:r w:rsidR="0055276B">
        <w:rPr>
          <w:rFonts w:eastAsiaTheme="minorEastAsia"/>
          <w:sz w:val="28"/>
          <w:szCs w:val="28"/>
        </w:rPr>
        <w:t>,</w:t>
      </w:r>
      <w:r w:rsidR="535790D5" w:rsidRPr="00D73D90">
        <w:rPr>
          <w:rFonts w:eastAsiaTheme="minorEastAsia"/>
          <w:sz w:val="28"/>
          <w:szCs w:val="28"/>
        </w:rPr>
        <w:t xml:space="preserve"> кола постраждалих суб’єктів (споживач чи інші учасники ринку)</w:t>
      </w:r>
      <w:r w:rsidR="0055276B">
        <w:rPr>
          <w:rFonts w:eastAsiaTheme="minorEastAsia"/>
          <w:sz w:val="28"/>
          <w:szCs w:val="28"/>
        </w:rPr>
        <w:t xml:space="preserve"> та</w:t>
      </w:r>
      <w:r w:rsidR="535790D5" w:rsidRPr="00D73D90">
        <w:rPr>
          <w:rFonts w:eastAsiaTheme="minorEastAsia"/>
          <w:sz w:val="28"/>
          <w:szCs w:val="28"/>
        </w:rPr>
        <w:t xml:space="preserve"> наслідків неправомірних дій ліцензіата, що призвели до шкоди або додаткової вигоди;</w:t>
      </w:r>
    </w:p>
    <w:p w14:paraId="23435BE2" w14:textId="77777777" w:rsidR="00885294" w:rsidRPr="00D73D90" w:rsidRDefault="00885294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Cs w:val="28"/>
        </w:rPr>
      </w:pPr>
    </w:p>
    <w:p w14:paraId="7B363CC8" w14:textId="3370AA0A" w:rsidR="00A273AD" w:rsidRDefault="007A794E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>2)</w:t>
      </w:r>
      <w:r w:rsidR="00A273AD" w:rsidRPr="00D73D90">
        <w:rPr>
          <w:rFonts w:eastAsiaTheme="minorEastAsia"/>
          <w:sz w:val="28"/>
          <w:szCs w:val="28"/>
        </w:rPr>
        <w:t xml:space="preserve"> </w:t>
      </w:r>
      <w:r w:rsidR="535790D5" w:rsidRPr="00D73D90">
        <w:rPr>
          <w:rFonts w:eastAsiaTheme="minorEastAsia"/>
          <w:sz w:val="28"/>
          <w:szCs w:val="28"/>
        </w:rPr>
        <w:t xml:space="preserve">збір </w:t>
      </w:r>
      <w:r w:rsidR="007111FD" w:rsidRPr="00D73D90">
        <w:rPr>
          <w:rFonts w:eastAsiaTheme="minorEastAsia"/>
          <w:sz w:val="28"/>
          <w:szCs w:val="28"/>
        </w:rPr>
        <w:t xml:space="preserve">вихідних даних та </w:t>
      </w:r>
      <w:r w:rsidR="535790D5" w:rsidRPr="00D73D90">
        <w:rPr>
          <w:rFonts w:eastAsiaTheme="minorEastAsia"/>
          <w:sz w:val="28"/>
          <w:szCs w:val="28"/>
        </w:rPr>
        <w:t>інформації для проведення роботи зі встановлення</w:t>
      </w:r>
      <w:r w:rsidR="00A273AD" w:rsidRPr="00D73D90">
        <w:rPr>
          <w:rFonts w:eastAsiaTheme="minorEastAsia"/>
          <w:sz w:val="28"/>
          <w:szCs w:val="28"/>
        </w:rPr>
        <w:t xml:space="preserve"> </w:t>
      </w:r>
      <w:r w:rsidR="535790D5" w:rsidRPr="00D73D90">
        <w:rPr>
          <w:rFonts w:eastAsiaTheme="minorEastAsia"/>
          <w:sz w:val="28"/>
          <w:szCs w:val="28"/>
        </w:rPr>
        <w:t>шкоди або</w:t>
      </w:r>
      <w:r w:rsidR="007111FD" w:rsidRPr="00D73D90" w:rsidDel="005B4AC2">
        <w:rPr>
          <w:rFonts w:eastAsiaTheme="minorEastAsia"/>
          <w:sz w:val="28"/>
          <w:szCs w:val="28"/>
        </w:rPr>
        <w:t xml:space="preserve"> </w:t>
      </w:r>
      <w:r w:rsidR="535790D5" w:rsidRPr="00D73D90">
        <w:rPr>
          <w:rFonts w:eastAsiaTheme="minorEastAsia"/>
          <w:sz w:val="28"/>
          <w:szCs w:val="28"/>
        </w:rPr>
        <w:t>додаткової вигоди внаслідок порушення</w:t>
      </w:r>
      <w:r w:rsidR="00DD6BE5" w:rsidRPr="00D73D90">
        <w:rPr>
          <w:rFonts w:eastAsiaTheme="minorEastAsia"/>
          <w:sz w:val="28"/>
          <w:szCs w:val="28"/>
        </w:rPr>
        <w:t xml:space="preserve"> </w:t>
      </w:r>
      <w:r w:rsidR="007111FD" w:rsidRPr="00D73D90">
        <w:rPr>
          <w:rFonts w:eastAsiaTheme="minorEastAsia"/>
          <w:sz w:val="28"/>
          <w:szCs w:val="28"/>
        </w:rPr>
        <w:t xml:space="preserve">(документально засвідчені уповноваженими органами та/або суб’єктами господарювання, наприклад, актами, витягами з протоколів, довідками, офіційними звітами зі здійснення діяльності, іншими документами, вартісні та/або технічні параметри завданої шкоди чи отриманої </w:t>
      </w:r>
      <w:r w:rsidR="00EA4C92" w:rsidRPr="00D73D90">
        <w:rPr>
          <w:rFonts w:eastAsiaTheme="minorEastAsia"/>
          <w:sz w:val="28"/>
          <w:szCs w:val="28"/>
        </w:rPr>
        <w:t>додаткової</w:t>
      </w:r>
      <w:r w:rsidR="007111FD" w:rsidRPr="00D73D90">
        <w:rPr>
          <w:rFonts w:eastAsiaTheme="minorEastAsia"/>
          <w:sz w:val="28"/>
          <w:szCs w:val="28"/>
        </w:rPr>
        <w:t xml:space="preserve"> вигоди)</w:t>
      </w:r>
      <w:r w:rsidR="535790D5" w:rsidRPr="00D73D90">
        <w:rPr>
          <w:rFonts w:eastAsiaTheme="minorEastAsia"/>
          <w:sz w:val="28"/>
          <w:szCs w:val="28"/>
        </w:rPr>
        <w:t>, у тому числі джерела інформації щодо заподіяної шкоди чи отриманої</w:t>
      </w:r>
      <w:r w:rsidR="00DD6BE5" w:rsidRPr="00D73D90">
        <w:rPr>
          <w:rFonts w:eastAsiaTheme="minorEastAsia"/>
          <w:sz w:val="28"/>
          <w:szCs w:val="28"/>
        </w:rPr>
        <w:t xml:space="preserve"> </w:t>
      </w:r>
      <w:r w:rsidR="00EA4C92" w:rsidRPr="00D73D90">
        <w:rPr>
          <w:rFonts w:eastAsiaTheme="minorEastAsia"/>
          <w:sz w:val="28"/>
          <w:szCs w:val="28"/>
        </w:rPr>
        <w:t>додаткової</w:t>
      </w:r>
      <w:r w:rsidR="007111FD" w:rsidRPr="00D73D90">
        <w:rPr>
          <w:rFonts w:eastAsiaTheme="minorEastAsia"/>
          <w:sz w:val="28"/>
          <w:szCs w:val="28"/>
        </w:rPr>
        <w:t xml:space="preserve"> </w:t>
      </w:r>
      <w:r w:rsidR="535790D5" w:rsidRPr="00D73D90">
        <w:rPr>
          <w:rFonts w:eastAsiaTheme="minorEastAsia"/>
          <w:sz w:val="28"/>
          <w:szCs w:val="28"/>
        </w:rPr>
        <w:t xml:space="preserve">вигоди (скарга/претензія споживача, учасника ринку, самостійне виявлення </w:t>
      </w:r>
      <w:r w:rsidR="003E42FA" w:rsidRPr="00D73D90">
        <w:rPr>
          <w:rFonts w:eastAsiaTheme="minorEastAsia"/>
          <w:sz w:val="28"/>
          <w:szCs w:val="28"/>
        </w:rPr>
        <w:t>НКРЕКП</w:t>
      </w:r>
      <w:r w:rsidR="535790D5" w:rsidRPr="00D73D90">
        <w:rPr>
          <w:rFonts w:eastAsiaTheme="minorEastAsia"/>
          <w:sz w:val="28"/>
          <w:szCs w:val="28"/>
        </w:rPr>
        <w:t xml:space="preserve"> під час перевірки, тощо);</w:t>
      </w:r>
    </w:p>
    <w:p w14:paraId="6A28AA04" w14:textId="77777777" w:rsidR="00885294" w:rsidRPr="00D73D90" w:rsidRDefault="00885294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14:paraId="54AB0EA3" w14:textId="4D89DE43" w:rsidR="535790D5" w:rsidRDefault="007A794E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3) </w:t>
      </w:r>
      <w:r w:rsidR="535790D5" w:rsidRPr="00D73D90">
        <w:rPr>
          <w:rFonts w:eastAsiaTheme="minorEastAsia"/>
          <w:sz w:val="28"/>
          <w:szCs w:val="28"/>
        </w:rPr>
        <w:t>співставлення інформації, отриманої в</w:t>
      </w:r>
      <w:r w:rsidR="00297560" w:rsidRPr="00D73D90">
        <w:rPr>
          <w:rFonts w:eastAsiaTheme="minorEastAsia"/>
          <w:sz w:val="28"/>
          <w:szCs w:val="28"/>
        </w:rPr>
        <w:t xml:space="preserve"> </w:t>
      </w:r>
      <w:r w:rsidR="535790D5" w:rsidRPr="00D73D90">
        <w:rPr>
          <w:rFonts w:eastAsiaTheme="minorEastAsia"/>
          <w:sz w:val="28"/>
          <w:szCs w:val="28"/>
        </w:rPr>
        <w:t xml:space="preserve">результаті </w:t>
      </w:r>
      <w:r w:rsidR="007111FD" w:rsidRPr="00D73D90">
        <w:rPr>
          <w:rFonts w:eastAsiaTheme="minorEastAsia"/>
          <w:sz w:val="28"/>
          <w:szCs w:val="28"/>
        </w:rPr>
        <w:t xml:space="preserve">перевірки НКРЕКП або </w:t>
      </w:r>
      <w:r w:rsidR="0055276B">
        <w:rPr>
          <w:rFonts w:eastAsiaTheme="minorEastAsia"/>
          <w:sz w:val="28"/>
          <w:szCs w:val="28"/>
        </w:rPr>
        <w:t xml:space="preserve">опрацювання </w:t>
      </w:r>
      <w:r w:rsidR="535790D5" w:rsidRPr="00D73D90">
        <w:rPr>
          <w:rFonts w:eastAsiaTheme="minorEastAsia"/>
          <w:sz w:val="28"/>
          <w:szCs w:val="28"/>
        </w:rPr>
        <w:t xml:space="preserve">заяв та клопотань споживачів або інших учасників ринку, та наявної в офіційних документах, зокрема, первинних документах </w:t>
      </w:r>
      <w:r w:rsidR="007111FD" w:rsidRPr="00D73D90">
        <w:rPr>
          <w:rFonts w:eastAsiaTheme="minorEastAsia"/>
          <w:sz w:val="28"/>
          <w:szCs w:val="28"/>
        </w:rPr>
        <w:t xml:space="preserve">порушника та інших </w:t>
      </w:r>
      <w:r w:rsidR="535790D5" w:rsidRPr="00D73D90">
        <w:rPr>
          <w:rFonts w:eastAsiaTheme="minorEastAsia"/>
          <w:sz w:val="28"/>
          <w:szCs w:val="28"/>
        </w:rPr>
        <w:t>учасників ринку (бухгалтерська звітність, договори, моніторингова звітність, акти прийому-передачі, висновки експертиз, акти комісій, тощо);</w:t>
      </w:r>
    </w:p>
    <w:p w14:paraId="350F4F25" w14:textId="77777777" w:rsidR="00885294" w:rsidRPr="00D73D90" w:rsidRDefault="00885294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Cs w:val="28"/>
        </w:rPr>
      </w:pPr>
    </w:p>
    <w:p w14:paraId="14B2AF6A" w14:textId="24787FAA" w:rsidR="535790D5" w:rsidRDefault="007A794E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4) </w:t>
      </w:r>
      <w:r w:rsidR="535790D5" w:rsidRPr="00D73D90">
        <w:rPr>
          <w:rFonts w:eastAsiaTheme="minorEastAsia"/>
          <w:sz w:val="28"/>
          <w:szCs w:val="28"/>
        </w:rPr>
        <w:t>оцінка достатності, відповідності та достовірності документів, доказів, що аналізуються;</w:t>
      </w:r>
    </w:p>
    <w:p w14:paraId="275C034D" w14:textId="77777777" w:rsidR="00885294" w:rsidRPr="00D73D90" w:rsidRDefault="00885294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Cs w:val="28"/>
        </w:rPr>
      </w:pPr>
    </w:p>
    <w:p w14:paraId="5C56AFF7" w14:textId="12479440" w:rsidR="535790D5" w:rsidRDefault="007A794E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5) </w:t>
      </w:r>
      <w:r w:rsidR="535790D5" w:rsidRPr="00D73D90">
        <w:rPr>
          <w:rFonts w:eastAsiaTheme="minorEastAsia"/>
          <w:sz w:val="28"/>
          <w:szCs w:val="28"/>
        </w:rPr>
        <w:t xml:space="preserve">ініціювання НКРЕКП за потреби додаткових запитів на інформацію/документи/докази для цілей встановлення шкоди, завданої </w:t>
      </w:r>
      <w:r w:rsidR="00B23ACD" w:rsidRPr="00D73D90">
        <w:rPr>
          <w:rFonts w:eastAsiaTheme="minorEastAsia"/>
          <w:sz w:val="28"/>
          <w:szCs w:val="28"/>
        </w:rPr>
        <w:t>учасникам</w:t>
      </w:r>
      <w:r w:rsidR="535790D5" w:rsidRPr="00D73D90">
        <w:rPr>
          <w:rFonts w:eastAsiaTheme="minorEastAsia"/>
          <w:sz w:val="28"/>
          <w:szCs w:val="28"/>
        </w:rPr>
        <w:t xml:space="preserve"> ринку, або додаткової вигоди, отриманої ліцензіатом внаслідок порушення;</w:t>
      </w:r>
    </w:p>
    <w:p w14:paraId="0FF7780B" w14:textId="77777777" w:rsidR="00885294" w:rsidRPr="00D73D90" w:rsidRDefault="00885294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Cs w:val="28"/>
        </w:rPr>
      </w:pPr>
    </w:p>
    <w:p w14:paraId="5CE6456F" w14:textId="24265B59" w:rsidR="535790D5" w:rsidRPr="00D73D90" w:rsidRDefault="00330BB8" w:rsidP="00982135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</w:rPr>
      </w:pPr>
      <w:r w:rsidRPr="00D73D90">
        <w:rPr>
          <w:rFonts w:eastAsiaTheme="minorEastAsia"/>
          <w:sz w:val="28"/>
          <w:szCs w:val="28"/>
        </w:rPr>
        <w:t xml:space="preserve">6) </w:t>
      </w:r>
      <w:r w:rsidR="535790D5" w:rsidRPr="00D73D90">
        <w:rPr>
          <w:rFonts w:eastAsiaTheme="minorEastAsia"/>
          <w:sz w:val="28"/>
          <w:szCs w:val="28"/>
        </w:rPr>
        <w:t xml:space="preserve">комплексний розрахунок шкоди або </w:t>
      </w:r>
      <w:r w:rsidR="003E42FA" w:rsidRPr="00D73D90">
        <w:rPr>
          <w:rFonts w:eastAsiaTheme="minorEastAsia"/>
          <w:sz w:val="28"/>
          <w:szCs w:val="28"/>
        </w:rPr>
        <w:t>додаткової</w:t>
      </w:r>
      <w:r w:rsidR="535790D5" w:rsidRPr="00D73D90">
        <w:rPr>
          <w:rFonts w:eastAsiaTheme="minorEastAsia"/>
          <w:sz w:val="28"/>
          <w:szCs w:val="28"/>
        </w:rPr>
        <w:t xml:space="preserve"> вигоди, що передбачає</w:t>
      </w:r>
      <w:r w:rsidR="00982135">
        <w:rPr>
          <w:rFonts w:eastAsiaTheme="minorEastAsia"/>
          <w:sz w:val="28"/>
          <w:szCs w:val="28"/>
        </w:rPr>
        <w:t xml:space="preserve"> з</w:t>
      </w:r>
      <w:r w:rsidR="535790D5" w:rsidRPr="00D73D90">
        <w:rPr>
          <w:rFonts w:eastAsiaTheme="minorEastAsia"/>
          <w:sz w:val="28"/>
          <w:szCs w:val="28"/>
        </w:rPr>
        <w:t>астосування</w:t>
      </w:r>
      <w:r w:rsidR="00982135">
        <w:rPr>
          <w:rFonts w:eastAsiaTheme="minorEastAsia"/>
          <w:sz w:val="28"/>
          <w:szCs w:val="28"/>
        </w:rPr>
        <w:t xml:space="preserve"> таких</w:t>
      </w:r>
      <w:r w:rsidR="535790D5" w:rsidRPr="00D73D90">
        <w:rPr>
          <w:rFonts w:eastAsiaTheme="minorEastAsia"/>
          <w:sz w:val="28"/>
          <w:szCs w:val="28"/>
        </w:rPr>
        <w:t xml:space="preserve"> загальновживаних методів </w:t>
      </w:r>
      <w:r w:rsidR="002E4C5D" w:rsidRPr="00D73D90">
        <w:rPr>
          <w:rFonts w:eastAsiaTheme="minorEastAsia"/>
          <w:sz w:val="28"/>
          <w:szCs w:val="28"/>
        </w:rPr>
        <w:t>розрахунку</w:t>
      </w:r>
      <w:r w:rsidR="535790D5" w:rsidRPr="00D73D90">
        <w:rPr>
          <w:rFonts w:eastAsiaTheme="minorEastAsia"/>
          <w:sz w:val="28"/>
          <w:szCs w:val="28"/>
        </w:rPr>
        <w:t>:</w:t>
      </w:r>
    </w:p>
    <w:p w14:paraId="579298C1" w14:textId="2B7713D3" w:rsidR="535790D5" w:rsidRPr="00D73D90" w:rsidRDefault="002E4C5D" w:rsidP="00982135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Cs w:val="28"/>
        </w:rPr>
      </w:pPr>
      <w:r w:rsidRPr="00D73D90">
        <w:rPr>
          <w:rFonts w:eastAsiaTheme="minorEastAsia"/>
          <w:sz w:val="28"/>
          <w:szCs w:val="28"/>
        </w:rPr>
        <w:t>метод прямого розрахунку додаткової вигоди</w:t>
      </w:r>
      <w:r w:rsidR="007111FD" w:rsidRPr="00D73D90">
        <w:rPr>
          <w:rFonts w:eastAsiaTheme="minorEastAsia"/>
          <w:sz w:val="28"/>
          <w:szCs w:val="28"/>
        </w:rPr>
        <w:t xml:space="preserve"> або завданої </w:t>
      </w:r>
      <w:r w:rsidRPr="00D73D90">
        <w:rPr>
          <w:rFonts w:eastAsiaTheme="minorEastAsia"/>
          <w:sz w:val="28"/>
          <w:szCs w:val="28"/>
        </w:rPr>
        <w:t>шкоди, що заснований на аналізі первинних документів, виставлених рахунків, інших підтверджуючих документів та визначенні розміру додаткової вигоди/шкоди шляхом проведення додаткових розрахунків НКРЕКП згідно з діючим законодавством</w:t>
      </w:r>
      <w:r w:rsidR="535790D5" w:rsidRPr="00D73D90">
        <w:rPr>
          <w:rFonts w:eastAsiaTheme="minorEastAsia"/>
          <w:sz w:val="28"/>
          <w:szCs w:val="28"/>
        </w:rPr>
        <w:t xml:space="preserve">; </w:t>
      </w:r>
    </w:p>
    <w:p w14:paraId="4F63B33C" w14:textId="2A0151FC" w:rsidR="007111FD" w:rsidRPr="00D73D90" w:rsidRDefault="535790D5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оціночний метод, що заснований на </w:t>
      </w:r>
      <w:r w:rsidR="002E4C5D" w:rsidRPr="00D73D90">
        <w:rPr>
          <w:rFonts w:eastAsiaTheme="minorEastAsia"/>
          <w:sz w:val="28"/>
          <w:szCs w:val="28"/>
        </w:rPr>
        <w:t>визначенні вартості відновлення/заміщення об’єктів, яким завдана шкода, на подібні об’єкти, які за своїми споживчими, функціональними, економічними показниками можуть бути їм рівноцінною заміною, на підставі інформації на ринку</w:t>
      </w:r>
      <w:r w:rsidR="00A64342">
        <w:rPr>
          <w:rFonts w:eastAsiaTheme="minorEastAsia"/>
          <w:sz w:val="28"/>
          <w:szCs w:val="28"/>
        </w:rPr>
        <w:t>,</w:t>
      </w:r>
      <w:r w:rsidRPr="00D73D90">
        <w:rPr>
          <w:rFonts w:eastAsiaTheme="minorEastAsia"/>
          <w:sz w:val="28"/>
          <w:szCs w:val="28"/>
        </w:rPr>
        <w:t xml:space="preserve"> встановленні різниці між прибутком (доходом), отриманим внаслідок настання обставин порушення та за відсутності обставин порушення;</w:t>
      </w:r>
    </w:p>
    <w:p w14:paraId="436AD5B9" w14:textId="604C6489" w:rsidR="535790D5" w:rsidRPr="00D73D90" w:rsidRDefault="535790D5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Cs w:val="28"/>
        </w:rPr>
      </w:pPr>
      <w:r w:rsidRPr="00D73D90">
        <w:rPr>
          <w:rFonts w:eastAsiaTheme="minorEastAsia"/>
          <w:sz w:val="28"/>
          <w:szCs w:val="28"/>
        </w:rPr>
        <w:t>врахування (за наявності) додаткових відомостей, що пов’язані із завданою шкодою та/або отримано</w:t>
      </w:r>
      <w:r w:rsidR="00870FF3" w:rsidRPr="00D73D90">
        <w:rPr>
          <w:rFonts w:eastAsiaTheme="minorEastAsia"/>
          <w:sz w:val="28"/>
          <w:szCs w:val="28"/>
        </w:rPr>
        <w:t xml:space="preserve">ю </w:t>
      </w:r>
      <w:r w:rsidR="00EA4C92" w:rsidRPr="00D73D90">
        <w:rPr>
          <w:rFonts w:eastAsiaTheme="minorEastAsia"/>
          <w:sz w:val="28"/>
          <w:szCs w:val="28"/>
        </w:rPr>
        <w:t>додатковою</w:t>
      </w:r>
      <w:r w:rsidRPr="00D73D90">
        <w:rPr>
          <w:rFonts w:eastAsiaTheme="minorEastAsia"/>
          <w:sz w:val="28"/>
          <w:szCs w:val="28"/>
        </w:rPr>
        <w:t xml:space="preserve"> вигод</w:t>
      </w:r>
      <w:r w:rsidR="00EA4C92" w:rsidRPr="00D73D90">
        <w:rPr>
          <w:rFonts w:eastAsiaTheme="minorEastAsia"/>
          <w:sz w:val="28"/>
          <w:szCs w:val="28"/>
        </w:rPr>
        <w:t>ою</w:t>
      </w:r>
      <w:r w:rsidRPr="00D73D90">
        <w:rPr>
          <w:rFonts w:eastAsiaTheme="minorEastAsia"/>
          <w:sz w:val="28"/>
          <w:szCs w:val="28"/>
        </w:rPr>
        <w:t>;</w:t>
      </w:r>
    </w:p>
    <w:p w14:paraId="695D14F1" w14:textId="1D1B7CFF" w:rsidR="535790D5" w:rsidRDefault="535790D5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визначення кінцевої величини шкоди або </w:t>
      </w:r>
      <w:r w:rsidR="00F36818" w:rsidRPr="00D73D90">
        <w:rPr>
          <w:rFonts w:eastAsiaTheme="minorEastAsia"/>
          <w:sz w:val="28"/>
          <w:szCs w:val="28"/>
        </w:rPr>
        <w:t>додаткової</w:t>
      </w:r>
      <w:r w:rsidRPr="00D73D90">
        <w:rPr>
          <w:rFonts w:eastAsiaTheme="minorEastAsia"/>
          <w:sz w:val="28"/>
          <w:szCs w:val="28"/>
        </w:rPr>
        <w:t xml:space="preserve"> вигоди шляхом </w:t>
      </w:r>
      <w:r w:rsidR="00E869FA" w:rsidRPr="00D73D90">
        <w:rPr>
          <w:rFonts w:eastAsiaTheme="minorEastAsia"/>
          <w:sz w:val="28"/>
          <w:szCs w:val="28"/>
        </w:rPr>
        <w:t>дода</w:t>
      </w:r>
      <w:r w:rsidR="002E4C5D" w:rsidRPr="00D73D90">
        <w:rPr>
          <w:rFonts w:eastAsiaTheme="minorEastAsia"/>
          <w:sz w:val="28"/>
          <w:szCs w:val="28"/>
        </w:rPr>
        <w:t>вання</w:t>
      </w:r>
      <w:r w:rsidRPr="00D73D90">
        <w:rPr>
          <w:rFonts w:eastAsiaTheme="minorEastAsia"/>
          <w:sz w:val="28"/>
          <w:szCs w:val="28"/>
        </w:rPr>
        <w:t xml:space="preserve"> величин, отриманих </w:t>
      </w:r>
      <w:r w:rsidR="00982135">
        <w:rPr>
          <w:rFonts w:eastAsiaTheme="minorEastAsia"/>
          <w:sz w:val="28"/>
          <w:szCs w:val="28"/>
        </w:rPr>
        <w:t>у результаті дій, здійснених згідно з цим</w:t>
      </w:r>
      <w:r w:rsidRPr="00D73D90">
        <w:rPr>
          <w:rFonts w:eastAsiaTheme="minorEastAsia"/>
          <w:sz w:val="28"/>
          <w:szCs w:val="28"/>
        </w:rPr>
        <w:t xml:space="preserve"> підпункт</w:t>
      </w:r>
      <w:r w:rsidR="00982135">
        <w:rPr>
          <w:rFonts w:eastAsiaTheme="minorEastAsia"/>
          <w:sz w:val="28"/>
          <w:szCs w:val="28"/>
        </w:rPr>
        <w:t>ом</w:t>
      </w:r>
      <w:r w:rsidRPr="00D73D90">
        <w:rPr>
          <w:rFonts w:eastAsiaTheme="minorEastAsia"/>
          <w:sz w:val="28"/>
          <w:szCs w:val="28"/>
        </w:rPr>
        <w:t>.</w:t>
      </w:r>
    </w:p>
    <w:p w14:paraId="23C4F405" w14:textId="77777777" w:rsidR="00885294" w:rsidRPr="00D73D90" w:rsidRDefault="00885294" w:rsidP="00FE2506">
      <w:pPr>
        <w:pStyle w:val="rvps2"/>
        <w:spacing w:before="0" w:beforeAutospacing="0" w:after="0" w:afterAutospacing="0"/>
        <w:jc w:val="both"/>
        <w:rPr>
          <w:rFonts w:eastAsiaTheme="minorEastAsia"/>
          <w:szCs w:val="28"/>
        </w:rPr>
      </w:pPr>
    </w:p>
    <w:p w14:paraId="5173D44D" w14:textId="4135179C" w:rsidR="001B33BF" w:rsidRPr="00D73D90" w:rsidRDefault="535790D5" w:rsidP="00D5557A">
      <w:pPr>
        <w:pStyle w:val="rvps2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D73D90">
        <w:rPr>
          <w:rFonts w:eastAsiaTheme="minorEastAsia"/>
          <w:sz w:val="28"/>
          <w:szCs w:val="28"/>
        </w:rPr>
        <w:t xml:space="preserve">2. Розмір шкоди, завданої </w:t>
      </w:r>
      <w:r w:rsidR="00B23ACD" w:rsidRPr="00D73D90">
        <w:rPr>
          <w:rFonts w:eastAsiaTheme="minorEastAsia"/>
          <w:sz w:val="28"/>
          <w:szCs w:val="28"/>
        </w:rPr>
        <w:t>учасникам</w:t>
      </w:r>
      <w:r w:rsidRPr="00D73D90">
        <w:rPr>
          <w:rFonts w:eastAsiaTheme="minorEastAsia"/>
          <w:sz w:val="28"/>
          <w:szCs w:val="28"/>
        </w:rPr>
        <w:t xml:space="preserve"> ринку, або додаткової вигоди, отриманої ліцензіатом внаслідок порушення, визначається структурним підрозділом НКРЕКП виключно на підставі достовірних та офіційних даних, інформації та документ</w:t>
      </w:r>
      <w:r w:rsidR="00966EBB">
        <w:rPr>
          <w:rFonts w:eastAsiaTheme="minorEastAsia"/>
          <w:sz w:val="28"/>
          <w:szCs w:val="28"/>
        </w:rPr>
        <w:t>ів</w:t>
      </w:r>
      <w:r w:rsidRPr="00D73D90">
        <w:rPr>
          <w:rFonts w:eastAsiaTheme="minorEastAsia"/>
          <w:sz w:val="28"/>
          <w:szCs w:val="28"/>
        </w:rPr>
        <w:t>.</w:t>
      </w:r>
    </w:p>
    <w:p w14:paraId="691406DB" w14:textId="33DFA0DE" w:rsidR="007111FD" w:rsidRPr="00D73D90" w:rsidRDefault="007111FD" w:rsidP="00D5557A">
      <w:pPr>
        <w:pStyle w:val="rvps2"/>
        <w:spacing w:before="0" w:beforeAutospacing="0" w:after="0" w:afterAutospacing="0"/>
        <w:ind w:firstLine="709"/>
        <w:jc w:val="both"/>
        <w:rPr>
          <w:szCs w:val="28"/>
        </w:rPr>
      </w:pPr>
    </w:p>
    <w:p w14:paraId="252B3739" w14:textId="77777777" w:rsidR="007111FD" w:rsidRPr="00D73D90" w:rsidRDefault="007111FD" w:rsidP="00D5557A">
      <w:pPr>
        <w:pStyle w:val="rvps2"/>
        <w:spacing w:before="0" w:beforeAutospacing="0" w:after="0" w:afterAutospacing="0"/>
        <w:ind w:firstLine="709"/>
        <w:jc w:val="both"/>
        <w:rPr>
          <w:szCs w:val="28"/>
        </w:rPr>
      </w:pPr>
    </w:p>
    <w:p w14:paraId="024229A2" w14:textId="77777777" w:rsidR="00BA62D1" w:rsidRPr="00D73D90" w:rsidRDefault="00BA62D1" w:rsidP="00D5557A">
      <w:pPr>
        <w:ind w:firstLine="709"/>
        <w:jc w:val="center"/>
        <w:rPr>
          <w:b/>
          <w:szCs w:val="28"/>
          <w:lang w:val="uk-UA"/>
        </w:rPr>
      </w:pPr>
    </w:p>
    <w:sectPr w:rsidR="00BA62D1" w:rsidRPr="00D73D90" w:rsidSect="00373DDD">
      <w:pgSz w:w="11906" w:h="16838" w:code="9"/>
      <w:pgMar w:top="1134" w:right="567" w:bottom="1134" w:left="1701" w:header="170" w:footer="17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861DA" w16cex:dateUtc="2023-02-28T09:19:00Z"/>
  <w16cex:commentExtensible w16cex:durableId="27A3367E" w16cex:dateUtc="2023-02-24T11:1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6458B9" w14:textId="77777777" w:rsidR="000A787E" w:rsidRDefault="000A787E">
      <w:r>
        <w:separator/>
      </w:r>
    </w:p>
  </w:endnote>
  <w:endnote w:type="continuationSeparator" w:id="0">
    <w:p w14:paraId="3898C5F5" w14:textId="77777777" w:rsidR="000A787E" w:rsidRDefault="000A787E">
      <w:r>
        <w:continuationSeparator/>
      </w:r>
    </w:p>
  </w:endnote>
  <w:endnote w:type="continuationNotice" w:id="1">
    <w:p w14:paraId="087FB4D9" w14:textId="77777777" w:rsidR="000A787E" w:rsidRDefault="000A78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1F91B8" w14:textId="77777777" w:rsidR="009A4AD3" w:rsidRDefault="009A4AD3" w:rsidP="00373DDD">
    <w:pPr>
      <w:pStyle w:val="a5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14:paraId="4B264691" w14:textId="77777777" w:rsidR="009A4AD3" w:rsidRDefault="009A4AD3" w:rsidP="00373DD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F95F5" w14:textId="77777777" w:rsidR="009A4AD3" w:rsidRPr="00090E93" w:rsidRDefault="009A4AD3" w:rsidP="00373DDD">
    <w:pPr>
      <w:pStyle w:val="a5"/>
      <w:ind w:right="360"/>
      <w:rPr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EE9380" w14:textId="77777777" w:rsidR="000A787E" w:rsidRDefault="000A787E">
      <w:r>
        <w:separator/>
      </w:r>
    </w:p>
  </w:footnote>
  <w:footnote w:type="continuationSeparator" w:id="0">
    <w:p w14:paraId="71E195F6" w14:textId="77777777" w:rsidR="000A787E" w:rsidRDefault="000A787E">
      <w:r>
        <w:continuationSeparator/>
      </w:r>
    </w:p>
  </w:footnote>
  <w:footnote w:type="continuationNotice" w:id="1">
    <w:p w14:paraId="01FC4680" w14:textId="77777777" w:rsidR="000A787E" w:rsidRDefault="000A78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7D95F9" w14:textId="77777777" w:rsidR="009A4AD3" w:rsidRDefault="009A4AD3" w:rsidP="00373DDD">
    <w:pPr>
      <w:pStyle w:val="a3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14:paraId="2AEF43A8" w14:textId="77777777" w:rsidR="009A4AD3" w:rsidRDefault="009A4AD3" w:rsidP="00373DDD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F396B2" w14:textId="52A470B6" w:rsidR="009A4AD3" w:rsidRPr="00EF67B7" w:rsidRDefault="009A4AD3" w:rsidP="00373DDD">
    <w:pPr>
      <w:pStyle w:val="a3"/>
      <w:framePr w:wrap="around" w:vAnchor="text" w:hAnchor="page" w:x="6462" w:y="236"/>
      <w:rPr>
        <w:rStyle w:val="af8"/>
        <w:sz w:val="24"/>
        <w:szCs w:val="24"/>
      </w:rPr>
    </w:pPr>
    <w:r w:rsidRPr="00EF67B7">
      <w:rPr>
        <w:rStyle w:val="af8"/>
        <w:sz w:val="24"/>
        <w:szCs w:val="24"/>
      </w:rPr>
      <w:fldChar w:fldCharType="begin"/>
    </w:r>
    <w:r w:rsidRPr="00EF67B7">
      <w:rPr>
        <w:rStyle w:val="af8"/>
        <w:sz w:val="24"/>
        <w:szCs w:val="24"/>
      </w:rPr>
      <w:instrText xml:space="preserve">PAGE  </w:instrText>
    </w:r>
    <w:r w:rsidRPr="00EF67B7">
      <w:rPr>
        <w:rStyle w:val="af8"/>
        <w:sz w:val="24"/>
        <w:szCs w:val="24"/>
      </w:rPr>
      <w:fldChar w:fldCharType="separate"/>
    </w:r>
    <w:r>
      <w:rPr>
        <w:rStyle w:val="af8"/>
        <w:noProof/>
        <w:sz w:val="24"/>
        <w:szCs w:val="24"/>
      </w:rPr>
      <w:t>21</w:t>
    </w:r>
    <w:r w:rsidRPr="00EF67B7">
      <w:rPr>
        <w:rStyle w:val="af8"/>
        <w:sz w:val="24"/>
        <w:szCs w:val="24"/>
      </w:rPr>
      <w:fldChar w:fldCharType="end"/>
    </w:r>
  </w:p>
  <w:p w14:paraId="6EE91F66" w14:textId="77777777" w:rsidR="009A4AD3" w:rsidRDefault="009A4AD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0127D"/>
    <w:multiLevelType w:val="hybridMultilevel"/>
    <w:tmpl w:val="CF5EF25E"/>
    <w:lvl w:ilvl="0" w:tplc="A5B233D4">
      <w:start w:val="1"/>
      <w:numFmt w:val="decimal"/>
      <w:lvlText w:val="%1."/>
      <w:lvlJc w:val="left"/>
      <w:pPr>
        <w:ind w:left="720" w:hanging="360"/>
      </w:pPr>
    </w:lvl>
    <w:lvl w:ilvl="1" w:tplc="959E6AF8">
      <w:start w:val="1"/>
      <w:numFmt w:val="decimal"/>
      <w:lvlText w:val="%2."/>
      <w:lvlJc w:val="left"/>
      <w:pPr>
        <w:ind w:left="1440" w:hanging="360"/>
      </w:pPr>
    </w:lvl>
    <w:lvl w:ilvl="2" w:tplc="2348F056">
      <w:start w:val="1"/>
      <w:numFmt w:val="lowerRoman"/>
      <w:lvlText w:val="%3."/>
      <w:lvlJc w:val="right"/>
      <w:pPr>
        <w:ind w:left="2160" w:hanging="180"/>
      </w:pPr>
    </w:lvl>
    <w:lvl w:ilvl="3" w:tplc="B790B960">
      <w:start w:val="1"/>
      <w:numFmt w:val="decimal"/>
      <w:lvlText w:val="%4."/>
      <w:lvlJc w:val="left"/>
      <w:pPr>
        <w:ind w:left="2880" w:hanging="360"/>
      </w:pPr>
    </w:lvl>
    <w:lvl w:ilvl="4" w:tplc="0A6C1EB4">
      <w:start w:val="1"/>
      <w:numFmt w:val="lowerLetter"/>
      <w:lvlText w:val="%5."/>
      <w:lvlJc w:val="left"/>
      <w:pPr>
        <w:ind w:left="3600" w:hanging="360"/>
      </w:pPr>
    </w:lvl>
    <w:lvl w:ilvl="5" w:tplc="4A2601A0">
      <w:start w:val="1"/>
      <w:numFmt w:val="lowerRoman"/>
      <w:lvlText w:val="%6."/>
      <w:lvlJc w:val="right"/>
      <w:pPr>
        <w:ind w:left="4320" w:hanging="180"/>
      </w:pPr>
    </w:lvl>
    <w:lvl w:ilvl="6" w:tplc="B592440E">
      <w:start w:val="1"/>
      <w:numFmt w:val="decimal"/>
      <w:lvlText w:val="%7."/>
      <w:lvlJc w:val="left"/>
      <w:pPr>
        <w:ind w:left="5040" w:hanging="360"/>
      </w:pPr>
    </w:lvl>
    <w:lvl w:ilvl="7" w:tplc="17F09CD0">
      <w:start w:val="1"/>
      <w:numFmt w:val="lowerLetter"/>
      <w:lvlText w:val="%8."/>
      <w:lvlJc w:val="left"/>
      <w:pPr>
        <w:ind w:left="5760" w:hanging="360"/>
      </w:pPr>
    </w:lvl>
    <w:lvl w:ilvl="8" w:tplc="401CDB2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D2EF7"/>
    <w:multiLevelType w:val="hybridMultilevel"/>
    <w:tmpl w:val="233AEF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01677"/>
    <w:multiLevelType w:val="multilevel"/>
    <w:tmpl w:val="DF1E3A98"/>
    <w:lvl w:ilvl="0">
      <w:start w:val="1"/>
      <w:numFmt w:val="upperRoman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11"/>
      <w:isLgl/>
      <w:suff w:val="space"/>
      <w:lvlText w:val="%1.%2."/>
      <w:lvlJc w:val="left"/>
      <w:pPr>
        <w:ind w:left="0" w:firstLine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E0A2FE6"/>
    <w:multiLevelType w:val="hybridMultilevel"/>
    <w:tmpl w:val="4C388B78"/>
    <w:lvl w:ilvl="0" w:tplc="70EC97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735F7D"/>
    <w:multiLevelType w:val="hybridMultilevel"/>
    <w:tmpl w:val="30AC7C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62816"/>
    <w:multiLevelType w:val="hybridMultilevel"/>
    <w:tmpl w:val="1F08C3C2"/>
    <w:lvl w:ilvl="0" w:tplc="763AEC82">
      <w:start w:val="1"/>
      <w:numFmt w:val="decimal"/>
      <w:lvlText w:val="%1."/>
      <w:lvlJc w:val="left"/>
      <w:pPr>
        <w:ind w:left="720" w:hanging="360"/>
      </w:pPr>
    </w:lvl>
    <w:lvl w:ilvl="1" w:tplc="F0CC8980">
      <w:start w:val="1"/>
      <w:numFmt w:val="decimal"/>
      <w:lvlText w:val="%2."/>
      <w:lvlJc w:val="left"/>
      <w:pPr>
        <w:ind w:left="1440" w:hanging="360"/>
      </w:pPr>
    </w:lvl>
    <w:lvl w:ilvl="2" w:tplc="79D08E30">
      <w:start w:val="1"/>
      <w:numFmt w:val="lowerRoman"/>
      <w:lvlText w:val="%3."/>
      <w:lvlJc w:val="right"/>
      <w:pPr>
        <w:ind w:left="2160" w:hanging="180"/>
      </w:pPr>
    </w:lvl>
    <w:lvl w:ilvl="3" w:tplc="62CA66E8">
      <w:start w:val="1"/>
      <w:numFmt w:val="decimal"/>
      <w:lvlText w:val="%4."/>
      <w:lvlJc w:val="left"/>
      <w:pPr>
        <w:ind w:left="2880" w:hanging="360"/>
      </w:pPr>
    </w:lvl>
    <w:lvl w:ilvl="4" w:tplc="7264EB70">
      <w:start w:val="1"/>
      <w:numFmt w:val="lowerLetter"/>
      <w:lvlText w:val="%5."/>
      <w:lvlJc w:val="left"/>
      <w:pPr>
        <w:ind w:left="3600" w:hanging="360"/>
      </w:pPr>
    </w:lvl>
    <w:lvl w:ilvl="5" w:tplc="AEB87F90">
      <w:start w:val="1"/>
      <w:numFmt w:val="lowerRoman"/>
      <w:lvlText w:val="%6."/>
      <w:lvlJc w:val="right"/>
      <w:pPr>
        <w:ind w:left="4320" w:hanging="180"/>
      </w:pPr>
    </w:lvl>
    <w:lvl w:ilvl="6" w:tplc="446EBA04">
      <w:start w:val="1"/>
      <w:numFmt w:val="decimal"/>
      <w:lvlText w:val="%7."/>
      <w:lvlJc w:val="left"/>
      <w:pPr>
        <w:ind w:left="5040" w:hanging="360"/>
      </w:pPr>
    </w:lvl>
    <w:lvl w:ilvl="7" w:tplc="E4FE82BC">
      <w:start w:val="1"/>
      <w:numFmt w:val="lowerLetter"/>
      <w:lvlText w:val="%8."/>
      <w:lvlJc w:val="left"/>
      <w:pPr>
        <w:ind w:left="5760" w:hanging="360"/>
      </w:pPr>
    </w:lvl>
    <w:lvl w:ilvl="8" w:tplc="E8BAAE4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1F2BC5"/>
    <w:multiLevelType w:val="hybridMultilevel"/>
    <w:tmpl w:val="94760AF2"/>
    <w:lvl w:ilvl="0" w:tplc="DB4EFA5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AAC48F6"/>
    <w:multiLevelType w:val="hybridMultilevel"/>
    <w:tmpl w:val="ABE02EE2"/>
    <w:lvl w:ilvl="0" w:tplc="70EC97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893067"/>
    <w:multiLevelType w:val="hybridMultilevel"/>
    <w:tmpl w:val="33246EF8"/>
    <w:lvl w:ilvl="0" w:tplc="70EC97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70EE5"/>
    <w:multiLevelType w:val="hybridMultilevel"/>
    <w:tmpl w:val="E6B0A8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5E1C38"/>
    <w:multiLevelType w:val="hybridMultilevel"/>
    <w:tmpl w:val="F5CACD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FD62FB"/>
    <w:multiLevelType w:val="hybridMultilevel"/>
    <w:tmpl w:val="8CE815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F50A88"/>
    <w:multiLevelType w:val="multilevel"/>
    <w:tmpl w:val="0F6CE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03E5928"/>
    <w:multiLevelType w:val="hybridMultilevel"/>
    <w:tmpl w:val="43DC9AD8"/>
    <w:lvl w:ilvl="0" w:tplc="E96A1878">
      <w:numFmt w:val="none"/>
      <w:lvlText w:val=""/>
      <w:lvlJc w:val="left"/>
      <w:pPr>
        <w:tabs>
          <w:tab w:val="num" w:pos="360"/>
        </w:tabs>
      </w:pPr>
    </w:lvl>
    <w:lvl w:ilvl="1" w:tplc="08785A8A">
      <w:start w:val="1"/>
      <w:numFmt w:val="lowerLetter"/>
      <w:lvlText w:val="%2."/>
      <w:lvlJc w:val="left"/>
      <w:pPr>
        <w:ind w:left="1440" w:hanging="360"/>
      </w:pPr>
    </w:lvl>
    <w:lvl w:ilvl="2" w:tplc="F2F2BB8E">
      <w:start w:val="1"/>
      <w:numFmt w:val="lowerRoman"/>
      <w:lvlText w:val="%3."/>
      <w:lvlJc w:val="right"/>
      <w:pPr>
        <w:ind w:left="2160" w:hanging="180"/>
      </w:pPr>
    </w:lvl>
    <w:lvl w:ilvl="3" w:tplc="A6C66238">
      <w:start w:val="1"/>
      <w:numFmt w:val="decimal"/>
      <w:lvlText w:val="%4."/>
      <w:lvlJc w:val="left"/>
      <w:pPr>
        <w:ind w:left="2880" w:hanging="360"/>
      </w:pPr>
    </w:lvl>
    <w:lvl w:ilvl="4" w:tplc="6ACEF49A">
      <w:start w:val="1"/>
      <w:numFmt w:val="lowerLetter"/>
      <w:lvlText w:val="%5."/>
      <w:lvlJc w:val="left"/>
      <w:pPr>
        <w:ind w:left="3600" w:hanging="360"/>
      </w:pPr>
    </w:lvl>
    <w:lvl w:ilvl="5" w:tplc="76A057B0">
      <w:start w:val="1"/>
      <w:numFmt w:val="lowerRoman"/>
      <w:lvlText w:val="%6."/>
      <w:lvlJc w:val="right"/>
      <w:pPr>
        <w:ind w:left="4320" w:hanging="180"/>
      </w:pPr>
    </w:lvl>
    <w:lvl w:ilvl="6" w:tplc="5FDE4C6A">
      <w:start w:val="1"/>
      <w:numFmt w:val="decimal"/>
      <w:lvlText w:val="%7."/>
      <w:lvlJc w:val="left"/>
      <w:pPr>
        <w:ind w:left="5040" w:hanging="360"/>
      </w:pPr>
    </w:lvl>
    <w:lvl w:ilvl="7" w:tplc="F5FC8836">
      <w:start w:val="1"/>
      <w:numFmt w:val="lowerLetter"/>
      <w:lvlText w:val="%8."/>
      <w:lvlJc w:val="left"/>
      <w:pPr>
        <w:ind w:left="5760" w:hanging="360"/>
      </w:pPr>
    </w:lvl>
    <w:lvl w:ilvl="8" w:tplc="E976D01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621664"/>
    <w:multiLevelType w:val="hybridMultilevel"/>
    <w:tmpl w:val="60622820"/>
    <w:lvl w:ilvl="0" w:tplc="C13E0E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C4DC2"/>
    <w:multiLevelType w:val="multilevel"/>
    <w:tmpl w:val="17C0A89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6" w15:restartNumberingAfterBreak="0">
    <w:nsid w:val="4FE414E0"/>
    <w:multiLevelType w:val="hybridMultilevel"/>
    <w:tmpl w:val="256AAF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47150F"/>
    <w:multiLevelType w:val="hybridMultilevel"/>
    <w:tmpl w:val="6A3CEED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981C15"/>
    <w:multiLevelType w:val="hybridMultilevel"/>
    <w:tmpl w:val="30AC7C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457D60"/>
    <w:multiLevelType w:val="hybridMultilevel"/>
    <w:tmpl w:val="3BBE69FC"/>
    <w:lvl w:ilvl="0" w:tplc="C13E0E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C47F44"/>
    <w:multiLevelType w:val="hybridMultilevel"/>
    <w:tmpl w:val="B148B062"/>
    <w:lvl w:ilvl="0" w:tplc="04090013">
      <w:start w:val="1"/>
      <w:numFmt w:val="upperRoman"/>
      <w:lvlText w:val="%1."/>
      <w:lvlJc w:val="right"/>
      <w:pPr>
        <w:ind w:left="1080" w:hanging="72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0"/>
  </w:num>
  <w:num w:numId="4">
    <w:abstractNumId w:val="15"/>
  </w:num>
  <w:num w:numId="5">
    <w:abstractNumId w:val="19"/>
  </w:num>
  <w:num w:numId="6">
    <w:abstractNumId w:val="14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  <w:lvlOverride w:ilvl="0">
      <w:lvl w:ilvl="0">
        <w:start w:val="1"/>
        <w:numFmt w:val="none"/>
        <w:pStyle w:val="1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11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0">
    <w:abstractNumId w:val="2"/>
    <w:lvlOverride w:ilvl="0">
      <w:lvl w:ilvl="0">
        <w:start w:val="1"/>
        <w:numFmt w:val="none"/>
        <w:pStyle w:val="1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11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2"/>
    <w:lvlOverride w:ilvl="0">
      <w:lvl w:ilvl="0">
        <w:start w:val="1"/>
        <w:numFmt w:val="none"/>
        <w:pStyle w:val="1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11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2"/>
    <w:lvlOverride w:ilvl="0">
      <w:lvl w:ilvl="0">
        <w:start w:val="1"/>
        <w:numFmt w:val="none"/>
        <w:pStyle w:val="1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11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>
    <w:abstractNumId w:val="2"/>
    <w:lvlOverride w:ilvl="0">
      <w:lvl w:ilvl="0">
        <w:start w:val="1"/>
        <w:numFmt w:val="none"/>
        <w:pStyle w:val="1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11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20"/>
  </w:num>
  <w:num w:numId="15">
    <w:abstractNumId w:val="2"/>
  </w:num>
  <w:num w:numId="16">
    <w:abstractNumId w:val="2"/>
  </w:num>
  <w:num w:numId="17">
    <w:abstractNumId w:val="2"/>
  </w:num>
  <w:num w:numId="18">
    <w:abstractNumId w:val="1"/>
  </w:num>
  <w:num w:numId="19">
    <w:abstractNumId w:val="3"/>
  </w:num>
  <w:num w:numId="20">
    <w:abstractNumId w:val="8"/>
  </w:num>
  <w:num w:numId="21">
    <w:abstractNumId w:val="7"/>
  </w:num>
  <w:num w:numId="22">
    <w:abstractNumId w:val="9"/>
  </w:num>
  <w:num w:numId="23">
    <w:abstractNumId w:val="10"/>
  </w:num>
  <w:num w:numId="24">
    <w:abstractNumId w:val="16"/>
  </w:num>
  <w:num w:numId="25">
    <w:abstractNumId w:val="11"/>
  </w:num>
  <w:num w:numId="26">
    <w:abstractNumId w:val="17"/>
  </w:num>
  <w:num w:numId="27">
    <w:abstractNumId w:val="18"/>
  </w:num>
  <w:num w:numId="28">
    <w:abstractNumId w:val="4"/>
  </w:num>
  <w:num w:numId="29">
    <w:abstractNumId w:val="2"/>
  </w:num>
  <w:num w:numId="30">
    <w:abstractNumId w:val="2"/>
  </w:num>
  <w:num w:numId="31">
    <w:abstractNumId w:val="2"/>
    <w:lvlOverride w:ilvl="0">
      <w:startOverride w:val="2"/>
    </w:lvlOverride>
    <w:lvlOverride w:ilvl="1">
      <w:startOverride w:val="3"/>
    </w:lvlOverride>
  </w:num>
  <w:num w:numId="32">
    <w:abstractNumId w:val="2"/>
    <w:lvlOverride w:ilvl="0">
      <w:startOverride w:val="2"/>
    </w:lvlOverride>
    <w:lvlOverride w:ilvl="1">
      <w:startOverride w:val="8"/>
    </w:lvlOverride>
  </w:num>
  <w:num w:numId="33">
    <w:abstractNumId w:val="2"/>
    <w:lvlOverride w:ilvl="0">
      <w:startOverride w:val="2"/>
    </w:lvlOverride>
    <w:lvlOverride w:ilvl="1">
      <w:startOverride w:val="8"/>
    </w:lvlOverride>
  </w:num>
  <w:num w:numId="34">
    <w:abstractNumId w:val="2"/>
  </w:num>
  <w:num w:numId="35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6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FF9"/>
    <w:rsid w:val="00000ECF"/>
    <w:rsid w:val="000010EE"/>
    <w:rsid w:val="00001771"/>
    <w:rsid w:val="00001B65"/>
    <w:rsid w:val="00002603"/>
    <w:rsid w:val="00003801"/>
    <w:rsid w:val="00004018"/>
    <w:rsid w:val="0000431F"/>
    <w:rsid w:val="00004559"/>
    <w:rsid w:val="00004C18"/>
    <w:rsid w:val="00005040"/>
    <w:rsid w:val="000055EB"/>
    <w:rsid w:val="00005A42"/>
    <w:rsid w:val="00006D0E"/>
    <w:rsid w:val="00006EF1"/>
    <w:rsid w:val="000072F0"/>
    <w:rsid w:val="0000751C"/>
    <w:rsid w:val="00010EE4"/>
    <w:rsid w:val="00010F55"/>
    <w:rsid w:val="00011178"/>
    <w:rsid w:val="00011346"/>
    <w:rsid w:val="0001149F"/>
    <w:rsid w:val="00011E99"/>
    <w:rsid w:val="00012022"/>
    <w:rsid w:val="0001222F"/>
    <w:rsid w:val="00012546"/>
    <w:rsid w:val="00012E58"/>
    <w:rsid w:val="0001338C"/>
    <w:rsid w:val="0001369C"/>
    <w:rsid w:val="00013DA0"/>
    <w:rsid w:val="00014179"/>
    <w:rsid w:val="00014339"/>
    <w:rsid w:val="00014378"/>
    <w:rsid w:val="0001472B"/>
    <w:rsid w:val="00014A98"/>
    <w:rsid w:val="00015FF9"/>
    <w:rsid w:val="00020438"/>
    <w:rsid w:val="00020CDD"/>
    <w:rsid w:val="000211D0"/>
    <w:rsid w:val="00021403"/>
    <w:rsid w:val="000215FB"/>
    <w:rsid w:val="0002287D"/>
    <w:rsid w:val="0002295A"/>
    <w:rsid w:val="00023229"/>
    <w:rsid w:val="00023806"/>
    <w:rsid w:val="00023D86"/>
    <w:rsid w:val="00024468"/>
    <w:rsid w:val="000251D0"/>
    <w:rsid w:val="00025972"/>
    <w:rsid w:val="00025C0E"/>
    <w:rsid w:val="00025D3C"/>
    <w:rsid w:val="00026CBA"/>
    <w:rsid w:val="00026F89"/>
    <w:rsid w:val="000277F0"/>
    <w:rsid w:val="00027EC6"/>
    <w:rsid w:val="00030168"/>
    <w:rsid w:val="000303B7"/>
    <w:rsid w:val="00030BED"/>
    <w:rsid w:val="00030C3F"/>
    <w:rsid w:val="000316DA"/>
    <w:rsid w:val="00031C8A"/>
    <w:rsid w:val="00032419"/>
    <w:rsid w:val="000330C3"/>
    <w:rsid w:val="0003386E"/>
    <w:rsid w:val="000338C1"/>
    <w:rsid w:val="00033994"/>
    <w:rsid w:val="00034326"/>
    <w:rsid w:val="000349DD"/>
    <w:rsid w:val="00035152"/>
    <w:rsid w:val="00035404"/>
    <w:rsid w:val="00035DC5"/>
    <w:rsid w:val="00036538"/>
    <w:rsid w:val="000374D5"/>
    <w:rsid w:val="00037814"/>
    <w:rsid w:val="00040733"/>
    <w:rsid w:val="00040E88"/>
    <w:rsid w:val="000413E2"/>
    <w:rsid w:val="000416DF"/>
    <w:rsid w:val="000419AC"/>
    <w:rsid w:val="00041DE0"/>
    <w:rsid w:val="00041EEA"/>
    <w:rsid w:val="000424A0"/>
    <w:rsid w:val="000426E6"/>
    <w:rsid w:val="0004288C"/>
    <w:rsid w:val="00043917"/>
    <w:rsid w:val="00043D7D"/>
    <w:rsid w:val="00043E1C"/>
    <w:rsid w:val="000443BE"/>
    <w:rsid w:val="00044880"/>
    <w:rsid w:val="00044A3B"/>
    <w:rsid w:val="00045119"/>
    <w:rsid w:val="000451BC"/>
    <w:rsid w:val="000451C9"/>
    <w:rsid w:val="000452B9"/>
    <w:rsid w:val="00045910"/>
    <w:rsid w:val="000459C5"/>
    <w:rsid w:val="00045A0B"/>
    <w:rsid w:val="00046099"/>
    <w:rsid w:val="00046132"/>
    <w:rsid w:val="00046A80"/>
    <w:rsid w:val="000473F4"/>
    <w:rsid w:val="00047471"/>
    <w:rsid w:val="00047844"/>
    <w:rsid w:val="00047D16"/>
    <w:rsid w:val="00047F4F"/>
    <w:rsid w:val="00050639"/>
    <w:rsid w:val="00051273"/>
    <w:rsid w:val="00051418"/>
    <w:rsid w:val="00051DDE"/>
    <w:rsid w:val="00051E34"/>
    <w:rsid w:val="00052299"/>
    <w:rsid w:val="00052329"/>
    <w:rsid w:val="00053B01"/>
    <w:rsid w:val="0005463D"/>
    <w:rsid w:val="0005473A"/>
    <w:rsid w:val="00055735"/>
    <w:rsid w:val="00056306"/>
    <w:rsid w:val="00056750"/>
    <w:rsid w:val="00056C2D"/>
    <w:rsid w:val="000573AB"/>
    <w:rsid w:val="00057C54"/>
    <w:rsid w:val="0006008C"/>
    <w:rsid w:val="0006050A"/>
    <w:rsid w:val="000605CE"/>
    <w:rsid w:val="00060F1F"/>
    <w:rsid w:val="00061605"/>
    <w:rsid w:val="00061B41"/>
    <w:rsid w:val="00061C4D"/>
    <w:rsid w:val="0006235D"/>
    <w:rsid w:val="00062418"/>
    <w:rsid w:val="0006266C"/>
    <w:rsid w:val="00062C07"/>
    <w:rsid w:val="00062FA8"/>
    <w:rsid w:val="000635E4"/>
    <w:rsid w:val="0006372D"/>
    <w:rsid w:val="000642E6"/>
    <w:rsid w:val="00064962"/>
    <w:rsid w:val="000658B3"/>
    <w:rsid w:val="00066E23"/>
    <w:rsid w:val="00067267"/>
    <w:rsid w:val="00070817"/>
    <w:rsid w:val="00070A6A"/>
    <w:rsid w:val="00071501"/>
    <w:rsid w:val="00072222"/>
    <w:rsid w:val="0007287B"/>
    <w:rsid w:val="00072C59"/>
    <w:rsid w:val="00072E67"/>
    <w:rsid w:val="0007321F"/>
    <w:rsid w:val="00073C64"/>
    <w:rsid w:val="00075F47"/>
    <w:rsid w:val="00076070"/>
    <w:rsid w:val="00076304"/>
    <w:rsid w:val="00076AF8"/>
    <w:rsid w:val="00076B4B"/>
    <w:rsid w:val="0007709A"/>
    <w:rsid w:val="00077424"/>
    <w:rsid w:val="00077C7C"/>
    <w:rsid w:val="00077E7A"/>
    <w:rsid w:val="0008057C"/>
    <w:rsid w:val="000805EA"/>
    <w:rsid w:val="000807BF"/>
    <w:rsid w:val="00080A29"/>
    <w:rsid w:val="00080CA2"/>
    <w:rsid w:val="00080CEE"/>
    <w:rsid w:val="00081703"/>
    <w:rsid w:val="000818E1"/>
    <w:rsid w:val="000822C2"/>
    <w:rsid w:val="000825C1"/>
    <w:rsid w:val="000829DB"/>
    <w:rsid w:val="00082B24"/>
    <w:rsid w:val="00082EAE"/>
    <w:rsid w:val="0008307F"/>
    <w:rsid w:val="000833AC"/>
    <w:rsid w:val="0008340B"/>
    <w:rsid w:val="00083962"/>
    <w:rsid w:val="00083A57"/>
    <w:rsid w:val="0008525D"/>
    <w:rsid w:val="00085847"/>
    <w:rsid w:val="00086113"/>
    <w:rsid w:val="00086329"/>
    <w:rsid w:val="0008726D"/>
    <w:rsid w:val="00087FAD"/>
    <w:rsid w:val="00089632"/>
    <w:rsid w:val="000900B3"/>
    <w:rsid w:val="00090E93"/>
    <w:rsid w:val="000917B3"/>
    <w:rsid w:val="00091936"/>
    <w:rsid w:val="00091B35"/>
    <w:rsid w:val="00091D5B"/>
    <w:rsid w:val="000931F1"/>
    <w:rsid w:val="00093272"/>
    <w:rsid w:val="00093623"/>
    <w:rsid w:val="00093D8E"/>
    <w:rsid w:val="00094C1A"/>
    <w:rsid w:val="00094D02"/>
    <w:rsid w:val="0009545D"/>
    <w:rsid w:val="0009608D"/>
    <w:rsid w:val="000969E9"/>
    <w:rsid w:val="0009748E"/>
    <w:rsid w:val="000A1C9A"/>
    <w:rsid w:val="000A228E"/>
    <w:rsid w:val="000A27BA"/>
    <w:rsid w:val="000A3363"/>
    <w:rsid w:val="000A45BE"/>
    <w:rsid w:val="000A4DED"/>
    <w:rsid w:val="000A5A86"/>
    <w:rsid w:val="000A5C06"/>
    <w:rsid w:val="000A6458"/>
    <w:rsid w:val="000A68D4"/>
    <w:rsid w:val="000A6F74"/>
    <w:rsid w:val="000A73DC"/>
    <w:rsid w:val="000A748A"/>
    <w:rsid w:val="000A7668"/>
    <w:rsid w:val="000A787E"/>
    <w:rsid w:val="000A7C5F"/>
    <w:rsid w:val="000A7D1D"/>
    <w:rsid w:val="000B0B65"/>
    <w:rsid w:val="000B0E3E"/>
    <w:rsid w:val="000B19C1"/>
    <w:rsid w:val="000B1E90"/>
    <w:rsid w:val="000B29B5"/>
    <w:rsid w:val="000B2DDF"/>
    <w:rsid w:val="000B2F8F"/>
    <w:rsid w:val="000B33EE"/>
    <w:rsid w:val="000B33FC"/>
    <w:rsid w:val="000B3DD7"/>
    <w:rsid w:val="000B4758"/>
    <w:rsid w:val="000B48D5"/>
    <w:rsid w:val="000B4A0E"/>
    <w:rsid w:val="000B4EF9"/>
    <w:rsid w:val="000B5105"/>
    <w:rsid w:val="000B6104"/>
    <w:rsid w:val="000B6833"/>
    <w:rsid w:val="000B69AF"/>
    <w:rsid w:val="000B713E"/>
    <w:rsid w:val="000B7183"/>
    <w:rsid w:val="000B7A41"/>
    <w:rsid w:val="000B7CBF"/>
    <w:rsid w:val="000B7E2E"/>
    <w:rsid w:val="000B7F75"/>
    <w:rsid w:val="000C0142"/>
    <w:rsid w:val="000C056C"/>
    <w:rsid w:val="000C0FBB"/>
    <w:rsid w:val="000C11DE"/>
    <w:rsid w:val="000C133B"/>
    <w:rsid w:val="000C1824"/>
    <w:rsid w:val="000C18DC"/>
    <w:rsid w:val="000C1BB6"/>
    <w:rsid w:val="000C25C0"/>
    <w:rsid w:val="000C2C22"/>
    <w:rsid w:val="000C333C"/>
    <w:rsid w:val="000C3D88"/>
    <w:rsid w:val="000C3E03"/>
    <w:rsid w:val="000C4247"/>
    <w:rsid w:val="000C4E1B"/>
    <w:rsid w:val="000C5568"/>
    <w:rsid w:val="000C7B7A"/>
    <w:rsid w:val="000C7BD7"/>
    <w:rsid w:val="000D050A"/>
    <w:rsid w:val="000D0840"/>
    <w:rsid w:val="000D0FAB"/>
    <w:rsid w:val="000D19A1"/>
    <w:rsid w:val="000D2541"/>
    <w:rsid w:val="000D2C81"/>
    <w:rsid w:val="000D3289"/>
    <w:rsid w:val="000D3998"/>
    <w:rsid w:val="000D3A7B"/>
    <w:rsid w:val="000D46EE"/>
    <w:rsid w:val="000D5146"/>
    <w:rsid w:val="000D5FCD"/>
    <w:rsid w:val="000D6A5F"/>
    <w:rsid w:val="000D6E45"/>
    <w:rsid w:val="000D70A3"/>
    <w:rsid w:val="000D78B1"/>
    <w:rsid w:val="000D7D4D"/>
    <w:rsid w:val="000E0130"/>
    <w:rsid w:val="000E0B3F"/>
    <w:rsid w:val="000E0DD4"/>
    <w:rsid w:val="000E1585"/>
    <w:rsid w:val="000E198D"/>
    <w:rsid w:val="000E1CE0"/>
    <w:rsid w:val="000E208D"/>
    <w:rsid w:val="000E39DA"/>
    <w:rsid w:val="000E442C"/>
    <w:rsid w:val="000E44B4"/>
    <w:rsid w:val="000E5040"/>
    <w:rsid w:val="000E57A9"/>
    <w:rsid w:val="000E59EF"/>
    <w:rsid w:val="000E5E78"/>
    <w:rsid w:val="000E67F1"/>
    <w:rsid w:val="000E768F"/>
    <w:rsid w:val="000E7F05"/>
    <w:rsid w:val="000F04D0"/>
    <w:rsid w:val="000F0C8D"/>
    <w:rsid w:val="000F0D18"/>
    <w:rsid w:val="000F10D4"/>
    <w:rsid w:val="000F1911"/>
    <w:rsid w:val="000F23C8"/>
    <w:rsid w:val="000F2CFF"/>
    <w:rsid w:val="000F3219"/>
    <w:rsid w:val="000F3C4F"/>
    <w:rsid w:val="000F3EA4"/>
    <w:rsid w:val="000F3F5F"/>
    <w:rsid w:val="000F4063"/>
    <w:rsid w:val="000F41E7"/>
    <w:rsid w:val="000F4828"/>
    <w:rsid w:val="000F4EC5"/>
    <w:rsid w:val="000F5275"/>
    <w:rsid w:val="000F537A"/>
    <w:rsid w:val="000F5E8F"/>
    <w:rsid w:val="000F5EA2"/>
    <w:rsid w:val="000F65BF"/>
    <w:rsid w:val="000F6E46"/>
    <w:rsid w:val="000F7145"/>
    <w:rsid w:val="000F7BC9"/>
    <w:rsid w:val="000F7C38"/>
    <w:rsid w:val="001006B9"/>
    <w:rsid w:val="0010140C"/>
    <w:rsid w:val="00101A46"/>
    <w:rsid w:val="0010220B"/>
    <w:rsid w:val="00102610"/>
    <w:rsid w:val="00103386"/>
    <w:rsid w:val="00103B03"/>
    <w:rsid w:val="00103D47"/>
    <w:rsid w:val="00103E00"/>
    <w:rsid w:val="00104D54"/>
    <w:rsid w:val="001065CD"/>
    <w:rsid w:val="0010690E"/>
    <w:rsid w:val="00107126"/>
    <w:rsid w:val="0010722C"/>
    <w:rsid w:val="0010732D"/>
    <w:rsid w:val="001079FD"/>
    <w:rsid w:val="00110427"/>
    <w:rsid w:val="0011052A"/>
    <w:rsid w:val="00110585"/>
    <w:rsid w:val="00110982"/>
    <w:rsid w:val="00111776"/>
    <w:rsid w:val="001136D7"/>
    <w:rsid w:val="00113894"/>
    <w:rsid w:val="00114258"/>
    <w:rsid w:val="00114A4C"/>
    <w:rsid w:val="001154C0"/>
    <w:rsid w:val="00115613"/>
    <w:rsid w:val="001177D7"/>
    <w:rsid w:val="00117D19"/>
    <w:rsid w:val="00117E27"/>
    <w:rsid w:val="00120192"/>
    <w:rsid w:val="00120503"/>
    <w:rsid w:val="00120BF6"/>
    <w:rsid w:val="00120EA5"/>
    <w:rsid w:val="0012271B"/>
    <w:rsid w:val="00122F24"/>
    <w:rsid w:val="00122F58"/>
    <w:rsid w:val="00123A52"/>
    <w:rsid w:val="00123F9D"/>
    <w:rsid w:val="001247A7"/>
    <w:rsid w:val="001250A1"/>
    <w:rsid w:val="001254BA"/>
    <w:rsid w:val="00125B1B"/>
    <w:rsid w:val="00125F7A"/>
    <w:rsid w:val="001260C0"/>
    <w:rsid w:val="00126800"/>
    <w:rsid w:val="00127617"/>
    <w:rsid w:val="00127B06"/>
    <w:rsid w:val="00127B57"/>
    <w:rsid w:val="00127FA8"/>
    <w:rsid w:val="00130BF4"/>
    <w:rsid w:val="00131096"/>
    <w:rsid w:val="001311DF"/>
    <w:rsid w:val="00131859"/>
    <w:rsid w:val="00131A05"/>
    <w:rsid w:val="00131F46"/>
    <w:rsid w:val="0013224E"/>
    <w:rsid w:val="00132850"/>
    <w:rsid w:val="00132A6F"/>
    <w:rsid w:val="00132CBF"/>
    <w:rsid w:val="00132D8D"/>
    <w:rsid w:val="00133446"/>
    <w:rsid w:val="0013495F"/>
    <w:rsid w:val="001352B4"/>
    <w:rsid w:val="00135729"/>
    <w:rsid w:val="001357A9"/>
    <w:rsid w:val="00135B0C"/>
    <w:rsid w:val="00135F89"/>
    <w:rsid w:val="00136EA8"/>
    <w:rsid w:val="00137117"/>
    <w:rsid w:val="001372D3"/>
    <w:rsid w:val="00137C87"/>
    <w:rsid w:val="00137E8E"/>
    <w:rsid w:val="00137EF8"/>
    <w:rsid w:val="00140099"/>
    <w:rsid w:val="00140F32"/>
    <w:rsid w:val="00141461"/>
    <w:rsid w:val="0014207B"/>
    <w:rsid w:val="001422B5"/>
    <w:rsid w:val="00143034"/>
    <w:rsid w:val="00143FAB"/>
    <w:rsid w:val="0014467B"/>
    <w:rsid w:val="00145312"/>
    <w:rsid w:val="00145EDB"/>
    <w:rsid w:val="0014698A"/>
    <w:rsid w:val="00147FA7"/>
    <w:rsid w:val="001500C4"/>
    <w:rsid w:val="0015030E"/>
    <w:rsid w:val="00150D57"/>
    <w:rsid w:val="0015113A"/>
    <w:rsid w:val="001513C6"/>
    <w:rsid w:val="001514BF"/>
    <w:rsid w:val="001514C3"/>
    <w:rsid w:val="00151F8A"/>
    <w:rsid w:val="001523F5"/>
    <w:rsid w:val="001563DA"/>
    <w:rsid w:val="0015648B"/>
    <w:rsid w:val="00156861"/>
    <w:rsid w:val="00156FEC"/>
    <w:rsid w:val="00157490"/>
    <w:rsid w:val="00157BDB"/>
    <w:rsid w:val="00157F9F"/>
    <w:rsid w:val="0016041A"/>
    <w:rsid w:val="00160D96"/>
    <w:rsid w:val="00161105"/>
    <w:rsid w:val="0016207E"/>
    <w:rsid w:val="0016248B"/>
    <w:rsid w:val="001633CD"/>
    <w:rsid w:val="001640F2"/>
    <w:rsid w:val="0016463F"/>
    <w:rsid w:val="00164C47"/>
    <w:rsid w:val="0016666F"/>
    <w:rsid w:val="00166F5E"/>
    <w:rsid w:val="001670AB"/>
    <w:rsid w:val="00167983"/>
    <w:rsid w:val="00170E73"/>
    <w:rsid w:val="00171117"/>
    <w:rsid w:val="00171755"/>
    <w:rsid w:val="00172633"/>
    <w:rsid w:val="00172C27"/>
    <w:rsid w:val="00173F89"/>
    <w:rsid w:val="0017408D"/>
    <w:rsid w:val="001742AD"/>
    <w:rsid w:val="00174426"/>
    <w:rsid w:val="001744E3"/>
    <w:rsid w:val="00174633"/>
    <w:rsid w:val="00174A40"/>
    <w:rsid w:val="00174BE5"/>
    <w:rsid w:val="00174EA8"/>
    <w:rsid w:val="00175507"/>
    <w:rsid w:val="00175C42"/>
    <w:rsid w:val="00175DD3"/>
    <w:rsid w:val="00176284"/>
    <w:rsid w:val="00176697"/>
    <w:rsid w:val="00176B7E"/>
    <w:rsid w:val="00176C31"/>
    <w:rsid w:val="00176D0C"/>
    <w:rsid w:val="00176E35"/>
    <w:rsid w:val="001773AC"/>
    <w:rsid w:val="001773C8"/>
    <w:rsid w:val="00177527"/>
    <w:rsid w:val="0018035C"/>
    <w:rsid w:val="0018095F"/>
    <w:rsid w:val="00181FB3"/>
    <w:rsid w:val="00182650"/>
    <w:rsid w:val="0018277A"/>
    <w:rsid w:val="001837D0"/>
    <w:rsid w:val="00183E8F"/>
    <w:rsid w:val="0018436D"/>
    <w:rsid w:val="0018510A"/>
    <w:rsid w:val="00185A00"/>
    <w:rsid w:val="00185A70"/>
    <w:rsid w:val="00186AD6"/>
    <w:rsid w:val="00186CA2"/>
    <w:rsid w:val="00186E63"/>
    <w:rsid w:val="00186F13"/>
    <w:rsid w:val="00186FC8"/>
    <w:rsid w:val="001871B0"/>
    <w:rsid w:val="001872F2"/>
    <w:rsid w:val="001879F7"/>
    <w:rsid w:val="001906FE"/>
    <w:rsid w:val="001908C3"/>
    <w:rsid w:val="00190D25"/>
    <w:rsid w:val="00191FC0"/>
    <w:rsid w:val="001934AC"/>
    <w:rsid w:val="00193E6C"/>
    <w:rsid w:val="00193EF9"/>
    <w:rsid w:val="00196B7A"/>
    <w:rsid w:val="00197061"/>
    <w:rsid w:val="00197EAA"/>
    <w:rsid w:val="001A0E7A"/>
    <w:rsid w:val="001A1067"/>
    <w:rsid w:val="001A1658"/>
    <w:rsid w:val="001A168D"/>
    <w:rsid w:val="001A1A7E"/>
    <w:rsid w:val="001A1F84"/>
    <w:rsid w:val="001A225C"/>
    <w:rsid w:val="001A2B64"/>
    <w:rsid w:val="001A2EBE"/>
    <w:rsid w:val="001A3504"/>
    <w:rsid w:val="001A3790"/>
    <w:rsid w:val="001A3CA7"/>
    <w:rsid w:val="001A474A"/>
    <w:rsid w:val="001A47A1"/>
    <w:rsid w:val="001A5301"/>
    <w:rsid w:val="001A5343"/>
    <w:rsid w:val="001A5B85"/>
    <w:rsid w:val="001A6A0C"/>
    <w:rsid w:val="001A6C53"/>
    <w:rsid w:val="001A6F27"/>
    <w:rsid w:val="001A7472"/>
    <w:rsid w:val="001A7C70"/>
    <w:rsid w:val="001A7CD8"/>
    <w:rsid w:val="001A7F42"/>
    <w:rsid w:val="001B0004"/>
    <w:rsid w:val="001B0ADD"/>
    <w:rsid w:val="001B0D61"/>
    <w:rsid w:val="001B0D73"/>
    <w:rsid w:val="001B1763"/>
    <w:rsid w:val="001B2569"/>
    <w:rsid w:val="001B25E7"/>
    <w:rsid w:val="001B2BF8"/>
    <w:rsid w:val="001B2EA1"/>
    <w:rsid w:val="001B33BF"/>
    <w:rsid w:val="001B4B1C"/>
    <w:rsid w:val="001B4E31"/>
    <w:rsid w:val="001B5516"/>
    <w:rsid w:val="001B5641"/>
    <w:rsid w:val="001B586D"/>
    <w:rsid w:val="001B5A48"/>
    <w:rsid w:val="001B710C"/>
    <w:rsid w:val="001B732F"/>
    <w:rsid w:val="001B7828"/>
    <w:rsid w:val="001B7E35"/>
    <w:rsid w:val="001B7E6E"/>
    <w:rsid w:val="001C10D7"/>
    <w:rsid w:val="001C2731"/>
    <w:rsid w:val="001C2CE5"/>
    <w:rsid w:val="001C30DD"/>
    <w:rsid w:val="001C3CEA"/>
    <w:rsid w:val="001C3DEC"/>
    <w:rsid w:val="001C3E7B"/>
    <w:rsid w:val="001C4D5A"/>
    <w:rsid w:val="001C531A"/>
    <w:rsid w:val="001C553E"/>
    <w:rsid w:val="001C5F2F"/>
    <w:rsid w:val="001C61EC"/>
    <w:rsid w:val="001C63A9"/>
    <w:rsid w:val="001C67D7"/>
    <w:rsid w:val="001C699E"/>
    <w:rsid w:val="001C6C67"/>
    <w:rsid w:val="001C7597"/>
    <w:rsid w:val="001D04CB"/>
    <w:rsid w:val="001D0856"/>
    <w:rsid w:val="001D0BE9"/>
    <w:rsid w:val="001D1080"/>
    <w:rsid w:val="001D1A31"/>
    <w:rsid w:val="001D1CFC"/>
    <w:rsid w:val="001D2C0B"/>
    <w:rsid w:val="001D360A"/>
    <w:rsid w:val="001D3A67"/>
    <w:rsid w:val="001D3F4A"/>
    <w:rsid w:val="001D4215"/>
    <w:rsid w:val="001D4A4C"/>
    <w:rsid w:val="001D5187"/>
    <w:rsid w:val="001D5AE4"/>
    <w:rsid w:val="001D669C"/>
    <w:rsid w:val="001D738C"/>
    <w:rsid w:val="001D7B88"/>
    <w:rsid w:val="001D7C79"/>
    <w:rsid w:val="001D7F8A"/>
    <w:rsid w:val="001E09ED"/>
    <w:rsid w:val="001E2314"/>
    <w:rsid w:val="001E236D"/>
    <w:rsid w:val="001E2A86"/>
    <w:rsid w:val="001E2FB2"/>
    <w:rsid w:val="001E33C8"/>
    <w:rsid w:val="001E3F43"/>
    <w:rsid w:val="001E3FD5"/>
    <w:rsid w:val="001E4123"/>
    <w:rsid w:val="001E428E"/>
    <w:rsid w:val="001E4DD6"/>
    <w:rsid w:val="001E4EBF"/>
    <w:rsid w:val="001E6078"/>
    <w:rsid w:val="001E6593"/>
    <w:rsid w:val="001E6A8C"/>
    <w:rsid w:val="001E72CB"/>
    <w:rsid w:val="001E743C"/>
    <w:rsid w:val="001F04FB"/>
    <w:rsid w:val="001F1281"/>
    <w:rsid w:val="001F229C"/>
    <w:rsid w:val="001F2C2D"/>
    <w:rsid w:val="001F2D64"/>
    <w:rsid w:val="001F31F8"/>
    <w:rsid w:val="001F36C9"/>
    <w:rsid w:val="001F4D37"/>
    <w:rsid w:val="001F60FF"/>
    <w:rsid w:val="001F6C84"/>
    <w:rsid w:val="001F79CA"/>
    <w:rsid w:val="00200AA9"/>
    <w:rsid w:val="00200AD7"/>
    <w:rsid w:val="00201518"/>
    <w:rsid w:val="0020205F"/>
    <w:rsid w:val="002027DD"/>
    <w:rsid w:val="00203202"/>
    <w:rsid w:val="00203523"/>
    <w:rsid w:val="00203A79"/>
    <w:rsid w:val="00203B2A"/>
    <w:rsid w:val="00204F22"/>
    <w:rsid w:val="002053CF"/>
    <w:rsid w:val="002056A2"/>
    <w:rsid w:val="00205DAC"/>
    <w:rsid w:val="0020695E"/>
    <w:rsid w:val="002069DA"/>
    <w:rsid w:val="00206C28"/>
    <w:rsid w:val="00206F02"/>
    <w:rsid w:val="0020709E"/>
    <w:rsid w:val="002072BE"/>
    <w:rsid w:val="00207607"/>
    <w:rsid w:val="0020762C"/>
    <w:rsid w:val="002078B9"/>
    <w:rsid w:val="0020794D"/>
    <w:rsid w:val="00207D5A"/>
    <w:rsid w:val="00210077"/>
    <w:rsid w:val="002115B1"/>
    <w:rsid w:val="0021329F"/>
    <w:rsid w:val="0021379E"/>
    <w:rsid w:val="00214AE7"/>
    <w:rsid w:val="00214FA8"/>
    <w:rsid w:val="00215363"/>
    <w:rsid w:val="00217598"/>
    <w:rsid w:val="00217D00"/>
    <w:rsid w:val="00217E1E"/>
    <w:rsid w:val="00217F16"/>
    <w:rsid w:val="0022002F"/>
    <w:rsid w:val="002207C2"/>
    <w:rsid w:val="002208E0"/>
    <w:rsid w:val="00220D2D"/>
    <w:rsid w:val="0022107B"/>
    <w:rsid w:val="002215CB"/>
    <w:rsid w:val="00221A82"/>
    <w:rsid w:val="00224122"/>
    <w:rsid w:val="00224301"/>
    <w:rsid w:val="00225082"/>
    <w:rsid w:val="00226AA4"/>
    <w:rsid w:val="00226B27"/>
    <w:rsid w:val="00226E88"/>
    <w:rsid w:val="00227012"/>
    <w:rsid w:val="00227278"/>
    <w:rsid w:val="00227D83"/>
    <w:rsid w:val="002308FB"/>
    <w:rsid w:val="0023094B"/>
    <w:rsid w:val="0023116A"/>
    <w:rsid w:val="00231BBB"/>
    <w:rsid w:val="00231E09"/>
    <w:rsid w:val="0023314E"/>
    <w:rsid w:val="002331FC"/>
    <w:rsid w:val="0023457B"/>
    <w:rsid w:val="002345EF"/>
    <w:rsid w:val="0023516A"/>
    <w:rsid w:val="002352B8"/>
    <w:rsid w:val="0023588B"/>
    <w:rsid w:val="00235A79"/>
    <w:rsid w:val="00235EF6"/>
    <w:rsid w:val="0023698A"/>
    <w:rsid w:val="00237C9E"/>
    <w:rsid w:val="00240217"/>
    <w:rsid w:val="00240452"/>
    <w:rsid w:val="00240998"/>
    <w:rsid w:val="002413C2"/>
    <w:rsid w:val="00241952"/>
    <w:rsid w:val="00241B13"/>
    <w:rsid w:val="00242386"/>
    <w:rsid w:val="00242A45"/>
    <w:rsid w:val="002431A3"/>
    <w:rsid w:val="00243EC3"/>
    <w:rsid w:val="00244332"/>
    <w:rsid w:val="002448CA"/>
    <w:rsid w:val="00244986"/>
    <w:rsid w:val="00244A7F"/>
    <w:rsid w:val="00244B26"/>
    <w:rsid w:val="00244B7D"/>
    <w:rsid w:val="00245825"/>
    <w:rsid w:val="00245D08"/>
    <w:rsid w:val="00246046"/>
    <w:rsid w:val="00246EF4"/>
    <w:rsid w:val="00247426"/>
    <w:rsid w:val="00247AF0"/>
    <w:rsid w:val="00247B0B"/>
    <w:rsid w:val="0025067D"/>
    <w:rsid w:val="00250DFB"/>
    <w:rsid w:val="00250F28"/>
    <w:rsid w:val="00250F55"/>
    <w:rsid w:val="002512A3"/>
    <w:rsid w:val="00252FC3"/>
    <w:rsid w:val="00253784"/>
    <w:rsid w:val="00253DA7"/>
    <w:rsid w:val="00254C67"/>
    <w:rsid w:val="002551B5"/>
    <w:rsid w:val="002553A8"/>
    <w:rsid w:val="0025589B"/>
    <w:rsid w:val="00255A42"/>
    <w:rsid w:val="00256323"/>
    <w:rsid w:val="00256F67"/>
    <w:rsid w:val="00257364"/>
    <w:rsid w:val="00257666"/>
    <w:rsid w:val="00257676"/>
    <w:rsid w:val="00257E06"/>
    <w:rsid w:val="00257FA4"/>
    <w:rsid w:val="002600D3"/>
    <w:rsid w:val="002605D7"/>
    <w:rsid w:val="00260C93"/>
    <w:rsid w:val="0026207F"/>
    <w:rsid w:val="002620D7"/>
    <w:rsid w:val="002621A7"/>
    <w:rsid w:val="002624CD"/>
    <w:rsid w:val="00263C0F"/>
    <w:rsid w:val="00263D5A"/>
    <w:rsid w:val="00264543"/>
    <w:rsid w:val="00264D89"/>
    <w:rsid w:val="00265517"/>
    <w:rsid w:val="002656F3"/>
    <w:rsid w:val="00265704"/>
    <w:rsid w:val="002657C2"/>
    <w:rsid w:val="002668CE"/>
    <w:rsid w:val="00266A99"/>
    <w:rsid w:val="0026714D"/>
    <w:rsid w:val="002673E2"/>
    <w:rsid w:val="00267422"/>
    <w:rsid w:val="002674C8"/>
    <w:rsid w:val="002676C7"/>
    <w:rsid w:val="00267ADA"/>
    <w:rsid w:val="00267AE0"/>
    <w:rsid w:val="00267B83"/>
    <w:rsid w:val="00267FA2"/>
    <w:rsid w:val="002701B3"/>
    <w:rsid w:val="0027022E"/>
    <w:rsid w:val="0027077E"/>
    <w:rsid w:val="0027080E"/>
    <w:rsid w:val="00270C40"/>
    <w:rsid w:val="002710CF"/>
    <w:rsid w:val="00271250"/>
    <w:rsid w:val="00271498"/>
    <w:rsid w:val="00271606"/>
    <w:rsid w:val="002717F9"/>
    <w:rsid w:val="00271F2D"/>
    <w:rsid w:val="00272673"/>
    <w:rsid w:val="00272B96"/>
    <w:rsid w:val="00272F9F"/>
    <w:rsid w:val="00274CBB"/>
    <w:rsid w:val="00274DD5"/>
    <w:rsid w:val="00274FD0"/>
    <w:rsid w:val="0027615E"/>
    <w:rsid w:val="002772A9"/>
    <w:rsid w:val="002777FD"/>
    <w:rsid w:val="00280F08"/>
    <w:rsid w:val="002811A0"/>
    <w:rsid w:val="0028151A"/>
    <w:rsid w:val="002816F3"/>
    <w:rsid w:val="00281B32"/>
    <w:rsid w:val="00281C08"/>
    <w:rsid w:val="00281C9E"/>
    <w:rsid w:val="0028380E"/>
    <w:rsid w:val="002839B7"/>
    <w:rsid w:val="002840F9"/>
    <w:rsid w:val="00284200"/>
    <w:rsid w:val="00284269"/>
    <w:rsid w:val="002843A6"/>
    <w:rsid w:val="0028465C"/>
    <w:rsid w:val="00284875"/>
    <w:rsid w:val="002856D5"/>
    <w:rsid w:val="00285905"/>
    <w:rsid w:val="00285D1B"/>
    <w:rsid w:val="00286600"/>
    <w:rsid w:val="0028695D"/>
    <w:rsid w:val="00287B1B"/>
    <w:rsid w:val="00287B99"/>
    <w:rsid w:val="00287CEE"/>
    <w:rsid w:val="00287FBF"/>
    <w:rsid w:val="00290773"/>
    <w:rsid w:val="00290813"/>
    <w:rsid w:val="002912DF"/>
    <w:rsid w:val="0029144D"/>
    <w:rsid w:val="00291CEA"/>
    <w:rsid w:val="00291EE8"/>
    <w:rsid w:val="00292CB0"/>
    <w:rsid w:val="0029328E"/>
    <w:rsid w:val="0029349A"/>
    <w:rsid w:val="00293D8F"/>
    <w:rsid w:val="0029516F"/>
    <w:rsid w:val="00295590"/>
    <w:rsid w:val="00295894"/>
    <w:rsid w:val="00295978"/>
    <w:rsid w:val="00295B9B"/>
    <w:rsid w:val="00297560"/>
    <w:rsid w:val="002A0B04"/>
    <w:rsid w:val="002A1D43"/>
    <w:rsid w:val="002A20DF"/>
    <w:rsid w:val="002A2331"/>
    <w:rsid w:val="002A3D1B"/>
    <w:rsid w:val="002A4503"/>
    <w:rsid w:val="002A4A47"/>
    <w:rsid w:val="002A4DF4"/>
    <w:rsid w:val="002A5333"/>
    <w:rsid w:val="002A5B0F"/>
    <w:rsid w:val="002A5FCD"/>
    <w:rsid w:val="002A6537"/>
    <w:rsid w:val="002A67C7"/>
    <w:rsid w:val="002A67E4"/>
    <w:rsid w:val="002A68E6"/>
    <w:rsid w:val="002A6FB5"/>
    <w:rsid w:val="002A71A8"/>
    <w:rsid w:val="002A7F3E"/>
    <w:rsid w:val="002B00BB"/>
    <w:rsid w:val="002B036F"/>
    <w:rsid w:val="002B03D8"/>
    <w:rsid w:val="002B05A4"/>
    <w:rsid w:val="002B1166"/>
    <w:rsid w:val="002B12AA"/>
    <w:rsid w:val="002B1F21"/>
    <w:rsid w:val="002B224F"/>
    <w:rsid w:val="002B2D48"/>
    <w:rsid w:val="002B2FD3"/>
    <w:rsid w:val="002B339F"/>
    <w:rsid w:val="002B3736"/>
    <w:rsid w:val="002B394A"/>
    <w:rsid w:val="002B48D0"/>
    <w:rsid w:val="002B55CF"/>
    <w:rsid w:val="002B5845"/>
    <w:rsid w:val="002B5930"/>
    <w:rsid w:val="002B59E4"/>
    <w:rsid w:val="002B625E"/>
    <w:rsid w:val="002B6D7C"/>
    <w:rsid w:val="002B72C9"/>
    <w:rsid w:val="002B73B3"/>
    <w:rsid w:val="002B79D2"/>
    <w:rsid w:val="002B7BFF"/>
    <w:rsid w:val="002B7CE2"/>
    <w:rsid w:val="002C0386"/>
    <w:rsid w:val="002C1E50"/>
    <w:rsid w:val="002C2860"/>
    <w:rsid w:val="002C2EC4"/>
    <w:rsid w:val="002C3708"/>
    <w:rsid w:val="002C43B3"/>
    <w:rsid w:val="002C4C08"/>
    <w:rsid w:val="002C502E"/>
    <w:rsid w:val="002C527A"/>
    <w:rsid w:val="002C5C39"/>
    <w:rsid w:val="002C609E"/>
    <w:rsid w:val="002C7140"/>
    <w:rsid w:val="002C7213"/>
    <w:rsid w:val="002D0C05"/>
    <w:rsid w:val="002D0E6D"/>
    <w:rsid w:val="002D1617"/>
    <w:rsid w:val="002D186C"/>
    <w:rsid w:val="002D19ED"/>
    <w:rsid w:val="002D1DF5"/>
    <w:rsid w:val="002D2476"/>
    <w:rsid w:val="002D28B6"/>
    <w:rsid w:val="002D2C5E"/>
    <w:rsid w:val="002D2F3D"/>
    <w:rsid w:val="002D40CE"/>
    <w:rsid w:val="002D4709"/>
    <w:rsid w:val="002D47EA"/>
    <w:rsid w:val="002D5D31"/>
    <w:rsid w:val="002D7340"/>
    <w:rsid w:val="002D7D3D"/>
    <w:rsid w:val="002E06D0"/>
    <w:rsid w:val="002E0963"/>
    <w:rsid w:val="002E0D55"/>
    <w:rsid w:val="002E1D6C"/>
    <w:rsid w:val="002E1F7A"/>
    <w:rsid w:val="002E21D7"/>
    <w:rsid w:val="002E2A21"/>
    <w:rsid w:val="002E33C4"/>
    <w:rsid w:val="002E36C6"/>
    <w:rsid w:val="002E3E7B"/>
    <w:rsid w:val="002E3F59"/>
    <w:rsid w:val="002E3F96"/>
    <w:rsid w:val="002E4726"/>
    <w:rsid w:val="002E4B51"/>
    <w:rsid w:val="002E4C5D"/>
    <w:rsid w:val="002E51F6"/>
    <w:rsid w:val="002E590F"/>
    <w:rsid w:val="002E592C"/>
    <w:rsid w:val="002E5A90"/>
    <w:rsid w:val="002E5D85"/>
    <w:rsid w:val="002E6175"/>
    <w:rsid w:val="002E694E"/>
    <w:rsid w:val="002E7166"/>
    <w:rsid w:val="002E722C"/>
    <w:rsid w:val="002E769F"/>
    <w:rsid w:val="002E7776"/>
    <w:rsid w:val="002E7C38"/>
    <w:rsid w:val="002F042A"/>
    <w:rsid w:val="002F048B"/>
    <w:rsid w:val="002F126F"/>
    <w:rsid w:val="002F15C5"/>
    <w:rsid w:val="002F1636"/>
    <w:rsid w:val="002F1C27"/>
    <w:rsid w:val="002F1EFB"/>
    <w:rsid w:val="002F25C6"/>
    <w:rsid w:val="002F30A7"/>
    <w:rsid w:val="002F37D3"/>
    <w:rsid w:val="002F385D"/>
    <w:rsid w:val="002F4A65"/>
    <w:rsid w:val="002F50D2"/>
    <w:rsid w:val="002F5D78"/>
    <w:rsid w:val="002F6AD4"/>
    <w:rsid w:val="002F6BA1"/>
    <w:rsid w:val="002F6F72"/>
    <w:rsid w:val="002F7E69"/>
    <w:rsid w:val="0030069A"/>
    <w:rsid w:val="00300915"/>
    <w:rsid w:val="00300B11"/>
    <w:rsid w:val="00301122"/>
    <w:rsid w:val="003015C4"/>
    <w:rsid w:val="00302987"/>
    <w:rsid w:val="00303320"/>
    <w:rsid w:val="00304B43"/>
    <w:rsid w:val="00304F3D"/>
    <w:rsid w:val="00305982"/>
    <w:rsid w:val="0030606B"/>
    <w:rsid w:val="00306D3A"/>
    <w:rsid w:val="00306FA6"/>
    <w:rsid w:val="003072EF"/>
    <w:rsid w:val="00307B13"/>
    <w:rsid w:val="00307CFE"/>
    <w:rsid w:val="00310071"/>
    <w:rsid w:val="0031093D"/>
    <w:rsid w:val="00310C1F"/>
    <w:rsid w:val="003114FD"/>
    <w:rsid w:val="00312777"/>
    <w:rsid w:val="00313A63"/>
    <w:rsid w:val="00314121"/>
    <w:rsid w:val="00314473"/>
    <w:rsid w:val="00314FB0"/>
    <w:rsid w:val="0031523A"/>
    <w:rsid w:val="00315E15"/>
    <w:rsid w:val="00315FCE"/>
    <w:rsid w:val="00317204"/>
    <w:rsid w:val="003173AD"/>
    <w:rsid w:val="0031765F"/>
    <w:rsid w:val="003205F7"/>
    <w:rsid w:val="00320D86"/>
    <w:rsid w:val="00321CB5"/>
    <w:rsid w:val="00322337"/>
    <w:rsid w:val="0032256F"/>
    <w:rsid w:val="00322B2A"/>
    <w:rsid w:val="00322FC2"/>
    <w:rsid w:val="00323276"/>
    <w:rsid w:val="003240CF"/>
    <w:rsid w:val="0032413E"/>
    <w:rsid w:val="003248A8"/>
    <w:rsid w:val="003258F2"/>
    <w:rsid w:val="00325E3D"/>
    <w:rsid w:val="00326473"/>
    <w:rsid w:val="00326479"/>
    <w:rsid w:val="00326914"/>
    <w:rsid w:val="00326E36"/>
    <w:rsid w:val="00327781"/>
    <w:rsid w:val="00327A4D"/>
    <w:rsid w:val="00330AF0"/>
    <w:rsid w:val="00330BB8"/>
    <w:rsid w:val="003311F6"/>
    <w:rsid w:val="00331B62"/>
    <w:rsid w:val="00331DAC"/>
    <w:rsid w:val="00333398"/>
    <w:rsid w:val="00334331"/>
    <w:rsid w:val="0033490F"/>
    <w:rsid w:val="0033495B"/>
    <w:rsid w:val="00335343"/>
    <w:rsid w:val="003357D5"/>
    <w:rsid w:val="003361E8"/>
    <w:rsid w:val="00337DB1"/>
    <w:rsid w:val="00340143"/>
    <w:rsid w:val="0034047C"/>
    <w:rsid w:val="0034155E"/>
    <w:rsid w:val="00342F7A"/>
    <w:rsid w:val="00343824"/>
    <w:rsid w:val="00343E47"/>
    <w:rsid w:val="00343F44"/>
    <w:rsid w:val="00344889"/>
    <w:rsid w:val="00344C04"/>
    <w:rsid w:val="00345165"/>
    <w:rsid w:val="0034546C"/>
    <w:rsid w:val="0034563B"/>
    <w:rsid w:val="00345838"/>
    <w:rsid w:val="00345F3F"/>
    <w:rsid w:val="003473A2"/>
    <w:rsid w:val="003473C7"/>
    <w:rsid w:val="00347822"/>
    <w:rsid w:val="00347DF9"/>
    <w:rsid w:val="003504A9"/>
    <w:rsid w:val="0035053F"/>
    <w:rsid w:val="00350D15"/>
    <w:rsid w:val="003513D3"/>
    <w:rsid w:val="003518EF"/>
    <w:rsid w:val="0035197E"/>
    <w:rsid w:val="00351B76"/>
    <w:rsid w:val="00351F54"/>
    <w:rsid w:val="00352305"/>
    <w:rsid w:val="0035328A"/>
    <w:rsid w:val="0035345E"/>
    <w:rsid w:val="0035541E"/>
    <w:rsid w:val="00355740"/>
    <w:rsid w:val="003571D7"/>
    <w:rsid w:val="003578BE"/>
    <w:rsid w:val="00357FE4"/>
    <w:rsid w:val="0036086A"/>
    <w:rsid w:val="00360B61"/>
    <w:rsid w:val="00360F81"/>
    <w:rsid w:val="003612E0"/>
    <w:rsid w:val="00361398"/>
    <w:rsid w:val="00361B4A"/>
    <w:rsid w:val="00362D96"/>
    <w:rsid w:val="00362D99"/>
    <w:rsid w:val="003632A2"/>
    <w:rsid w:val="003634C1"/>
    <w:rsid w:val="003643CA"/>
    <w:rsid w:val="00364440"/>
    <w:rsid w:val="00364C0A"/>
    <w:rsid w:val="00365AF3"/>
    <w:rsid w:val="00365FA8"/>
    <w:rsid w:val="00366389"/>
    <w:rsid w:val="00366889"/>
    <w:rsid w:val="00370C3E"/>
    <w:rsid w:val="00370C93"/>
    <w:rsid w:val="003722FA"/>
    <w:rsid w:val="0037363A"/>
    <w:rsid w:val="00373DDD"/>
    <w:rsid w:val="00375705"/>
    <w:rsid w:val="00375B9F"/>
    <w:rsid w:val="00375F03"/>
    <w:rsid w:val="003761B7"/>
    <w:rsid w:val="003761BD"/>
    <w:rsid w:val="003778C3"/>
    <w:rsid w:val="00377A92"/>
    <w:rsid w:val="003818A6"/>
    <w:rsid w:val="003819FD"/>
    <w:rsid w:val="00381A5F"/>
    <w:rsid w:val="0038284C"/>
    <w:rsid w:val="00382E42"/>
    <w:rsid w:val="00382FF3"/>
    <w:rsid w:val="003831F4"/>
    <w:rsid w:val="00383607"/>
    <w:rsid w:val="00383851"/>
    <w:rsid w:val="0038444E"/>
    <w:rsid w:val="0038467F"/>
    <w:rsid w:val="00384E6A"/>
    <w:rsid w:val="00384F6B"/>
    <w:rsid w:val="0038502F"/>
    <w:rsid w:val="00385647"/>
    <w:rsid w:val="00385B2A"/>
    <w:rsid w:val="00385F63"/>
    <w:rsid w:val="00386B2C"/>
    <w:rsid w:val="00386B4B"/>
    <w:rsid w:val="003870D4"/>
    <w:rsid w:val="003871F1"/>
    <w:rsid w:val="003872E4"/>
    <w:rsid w:val="0038750E"/>
    <w:rsid w:val="003916AD"/>
    <w:rsid w:val="00391A56"/>
    <w:rsid w:val="00392296"/>
    <w:rsid w:val="003927C6"/>
    <w:rsid w:val="00392826"/>
    <w:rsid w:val="00392CD7"/>
    <w:rsid w:val="0039381B"/>
    <w:rsid w:val="00393DCC"/>
    <w:rsid w:val="00394264"/>
    <w:rsid w:val="0039473E"/>
    <w:rsid w:val="003948DB"/>
    <w:rsid w:val="00394C59"/>
    <w:rsid w:val="003954F0"/>
    <w:rsid w:val="00396D79"/>
    <w:rsid w:val="00397853"/>
    <w:rsid w:val="00397CDB"/>
    <w:rsid w:val="003A001E"/>
    <w:rsid w:val="003A044D"/>
    <w:rsid w:val="003A0DF4"/>
    <w:rsid w:val="003A185C"/>
    <w:rsid w:val="003A2494"/>
    <w:rsid w:val="003A27E4"/>
    <w:rsid w:val="003A3452"/>
    <w:rsid w:val="003A3C96"/>
    <w:rsid w:val="003A3E54"/>
    <w:rsid w:val="003A4549"/>
    <w:rsid w:val="003A50F3"/>
    <w:rsid w:val="003A53DC"/>
    <w:rsid w:val="003A5427"/>
    <w:rsid w:val="003A5A55"/>
    <w:rsid w:val="003A6348"/>
    <w:rsid w:val="003A6DA0"/>
    <w:rsid w:val="003A6FBE"/>
    <w:rsid w:val="003A7104"/>
    <w:rsid w:val="003A7766"/>
    <w:rsid w:val="003A7E94"/>
    <w:rsid w:val="003B0239"/>
    <w:rsid w:val="003B04DE"/>
    <w:rsid w:val="003B13CC"/>
    <w:rsid w:val="003B1705"/>
    <w:rsid w:val="003B23F3"/>
    <w:rsid w:val="003B34C9"/>
    <w:rsid w:val="003B3FBD"/>
    <w:rsid w:val="003B5195"/>
    <w:rsid w:val="003B5262"/>
    <w:rsid w:val="003B5357"/>
    <w:rsid w:val="003B5DB0"/>
    <w:rsid w:val="003B6248"/>
    <w:rsid w:val="003B6249"/>
    <w:rsid w:val="003B6B46"/>
    <w:rsid w:val="003C12C2"/>
    <w:rsid w:val="003C2578"/>
    <w:rsid w:val="003C3CD4"/>
    <w:rsid w:val="003C510B"/>
    <w:rsid w:val="003C595D"/>
    <w:rsid w:val="003C6070"/>
    <w:rsid w:val="003C6184"/>
    <w:rsid w:val="003C61FA"/>
    <w:rsid w:val="003C636D"/>
    <w:rsid w:val="003C6742"/>
    <w:rsid w:val="003C677B"/>
    <w:rsid w:val="003C778E"/>
    <w:rsid w:val="003D0092"/>
    <w:rsid w:val="003D0C4B"/>
    <w:rsid w:val="003D109E"/>
    <w:rsid w:val="003D1290"/>
    <w:rsid w:val="003D289A"/>
    <w:rsid w:val="003D32CF"/>
    <w:rsid w:val="003D342E"/>
    <w:rsid w:val="003D347F"/>
    <w:rsid w:val="003D42A4"/>
    <w:rsid w:val="003D4E6D"/>
    <w:rsid w:val="003D6066"/>
    <w:rsid w:val="003D63B1"/>
    <w:rsid w:val="003D7269"/>
    <w:rsid w:val="003E001A"/>
    <w:rsid w:val="003E0626"/>
    <w:rsid w:val="003E07AA"/>
    <w:rsid w:val="003E130A"/>
    <w:rsid w:val="003E1333"/>
    <w:rsid w:val="003E1469"/>
    <w:rsid w:val="003E169B"/>
    <w:rsid w:val="003E1C5F"/>
    <w:rsid w:val="003E1D2D"/>
    <w:rsid w:val="003E2BB3"/>
    <w:rsid w:val="003E2D11"/>
    <w:rsid w:val="003E3D97"/>
    <w:rsid w:val="003E42FA"/>
    <w:rsid w:val="003E44DD"/>
    <w:rsid w:val="003E4F57"/>
    <w:rsid w:val="003E5577"/>
    <w:rsid w:val="003E6DC1"/>
    <w:rsid w:val="003E713B"/>
    <w:rsid w:val="003E7174"/>
    <w:rsid w:val="003E7306"/>
    <w:rsid w:val="003E788C"/>
    <w:rsid w:val="003E7CC1"/>
    <w:rsid w:val="003F01E4"/>
    <w:rsid w:val="003F05FE"/>
    <w:rsid w:val="003F0D6F"/>
    <w:rsid w:val="003F1154"/>
    <w:rsid w:val="003F208D"/>
    <w:rsid w:val="003F20AC"/>
    <w:rsid w:val="003F2A4D"/>
    <w:rsid w:val="003F2AE0"/>
    <w:rsid w:val="003F3372"/>
    <w:rsid w:val="003F3BF9"/>
    <w:rsid w:val="003F42BF"/>
    <w:rsid w:val="003F434D"/>
    <w:rsid w:val="003F4507"/>
    <w:rsid w:val="003F4962"/>
    <w:rsid w:val="003F4A45"/>
    <w:rsid w:val="003F5FB9"/>
    <w:rsid w:val="003F6839"/>
    <w:rsid w:val="003F71AE"/>
    <w:rsid w:val="003F7895"/>
    <w:rsid w:val="003F7BCC"/>
    <w:rsid w:val="003F7DE7"/>
    <w:rsid w:val="00400672"/>
    <w:rsid w:val="00401295"/>
    <w:rsid w:val="00401561"/>
    <w:rsid w:val="00402023"/>
    <w:rsid w:val="00402430"/>
    <w:rsid w:val="00402FE0"/>
    <w:rsid w:val="0040366C"/>
    <w:rsid w:val="00403873"/>
    <w:rsid w:val="0040394B"/>
    <w:rsid w:val="00403E40"/>
    <w:rsid w:val="004043EC"/>
    <w:rsid w:val="004046FB"/>
    <w:rsid w:val="0040478D"/>
    <w:rsid w:val="00404B52"/>
    <w:rsid w:val="00404E51"/>
    <w:rsid w:val="00405689"/>
    <w:rsid w:val="0040582D"/>
    <w:rsid w:val="00405F80"/>
    <w:rsid w:val="0041051F"/>
    <w:rsid w:val="004107AA"/>
    <w:rsid w:val="004110D0"/>
    <w:rsid w:val="0041137A"/>
    <w:rsid w:val="00411B25"/>
    <w:rsid w:val="00412311"/>
    <w:rsid w:val="004124ED"/>
    <w:rsid w:val="00412842"/>
    <w:rsid w:val="00412962"/>
    <w:rsid w:val="00412C59"/>
    <w:rsid w:val="00414B07"/>
    <w:rsid w:val="004151D6"/>
    <w:rsid w:val="0041559C"/>
    <w:rsid w:val="00417077"/>
    <w:rsid w:val="0041783A"/>
    <w:rsid w:val="004200A1"/>
    <w:rsid w:val="00420B6B"/>
    <w:rsid w:val="00421197"/>
    <w:rsid w:val="00421F57"/>
    <w:rsid w:val="00423C90"/>
    <w:rsid w:val="004257DE"/>
    <w:rsid w:val="00425C09"/>
    <w:rsid w:val="00425F4F"/>
    <w:rsid w:val="0042611F"/>
    <w:rsid w:val="00426F84"/>
    <w:rsid w:val="004278C1"/>
    <w:rsid w:val="00427ADA"/>
    <w:rsid w:val="00427F2C"/>
    <w:rsid w:val="00427FC6"/>
    <w:rsid w:val="00427FE4"/>
    <w:rsid w:val="0043021B"/>
    <w:rsid w:val="00430492"/>
    <w:rsid w:val="00430971"/>
    <w:rsid w:val="00430F86"/>
    <w:rsid w:val="0043175D"/>
    <w:rsid w:val="0043242D"/>
    <w:rsid w:val="004325A3"/>
    <w:rsid w:val="00432815"/>
    <w:rsid w:val="0043292B"/>
    <w:rsid w:val="00433131"/>
    <w:rsid w:val="0043313C"/>
    <w:rsid w:val="004337EA"/>
    <w:rsid w:val="00433EFA"/>
    <w:rsid w:val="00434400"/>
    <w:rsid w:val="004345D5"/>
    <w:rsid w:val="0043465D"/>
    <w:rsid w:val="004347EF"/>
    <w:rsid w:val="00434838"/>
    <w:rsid w:val="00434A10"/>
    <w:rsid w:val="00434DFD"/>
    <w:rsid w:val="00435B76"/>
    <w:rsid w:val="00435D06"/>
    <w:rsid w:val="00436D2B"/>
    <w:rsid w:val="00437C37"/>
    <w:rsid w:val="00440507"/>
    <w:rsid w:val="00440ED6"/>
    <w:rsid w:val="0044173D"/>
    <w:rsid w:val="004422E3"/>
    <w:rsid w:val="004428A5"/>
    <w:rsid w:val="00444178"/>
    <w:rsid w:val="00444316"/>
    <w:rsid w:val="00444899"/>
    <w:rsid w:val="00444DCD"/>
    <w:rsid w:val="00445467"/>
    <w:rsid w:val="004464A9"/>
    <w:rsid w:val="00446E67"/>
    <w:rsid w:val="004471EE"/>
    <w:rsid w:val="00447F14"/>
    <w:rsid w:val="00450AEA"/>
    <w:rsid w:val="00451041"/>
    <w:rsid w:val="00451DEE"/>
    <w:rsid w:val="004530B1"/>
    <w:rsid w:val="00453132"/>
    <w:rsid w:val="004534E9"/>
    <w:rsid w:val="00454112"/>
    <w:rsid w:val="00454D1E"/>
    <w:rsid w:val="00455439"/>
    <w:rsid w:val="00456192"/>
    <w:rsid w:val="00456B4B"/>
    <w:rsid w:val="00456C87"/>
    <w:rsid w:val="004576D8"/>
    <w:rsid w:val="004612E9"/>
    <w:rsid w:val="004616E2"/>
    <w:rsid w:val="00461988"/>
    <w:rsid w:val="00461B6A"/>
    <w:rsid w:val="00461DDA"/>
    <w:rsid w:val="004621E9"/>
    <w:rsid w:val="00462693"/>
    <w:rsid w:val="00464143"/>
    <w:rsid w:val="004642E5"/>
    <w:rsid w:val="00464546"/>
    <w:rsid w:val="004648BB"/>
    <w:rsid w:val="00464D17"/>
    <w:rsid w:val="00464F4F"/>
    <w:rsid w:val="004659A2"/>
    <w:rsid w:val="00466466"/>
    <w:rsid w:val="0046749F"/>
    <w:rsid w:val="00467FD2"/>
    <w:rsid w:val="0047075D"/>
    <w:rsid w:val="00470AB4"/>
    <w:rsid w:val="00471D9E"/>
    <w:rsid w:val="004723D4"/>
    <w:rsid w:val="00472958"/>
    <w:rsid w:val="00473CEF"/>
    <w:rsid w:val="00474491"/>
    <w:rsid w:val="00474813"/>
    <w:rsid w:val="0047513B"/>
    <w:rsid w:val="00475364"/>
    <w:rsid w:val="00476088"/>
    <w:rsid w:val="00476389"/>
    <w:rsid w:val="004778F2"/>
    <w:rsid w:val="00480097"/>
    <w:rsid w:val="0048064D"/>
    <w:rsid w:val="00480DEE"/>
    <w:rsid w:val="00482B34"/>
    <w:rsid w:val="004830E9"/>
    <w:rsid w:val="004844DD"/>
    <w:rsid w:val="00484B13"/>
    <w:rsid w:val="00484D82"/>
    <w:rsid w:val="00485D81"/>
    <w:rsid w:val="00486E24"/>
    <w:rsid w:val="00487296"/>
    <w:rsid w:val="004877AB"/>
    <w:rsid w:val="00487CF0"/>
    <w:rsid w:val="00487F04"/>
    <w:rsid w:val="00487F94"/>
    <w:rsid w:val="0048D55B"/>
    <w:rsid w:val="00490152"/>
    <w:rsid w:val="00490561"/>
    <w:rsid w:val="00490923"/>
    <w:rsid w:val="0049110F"/>
    <w:rsid w:val="00491AA2"/>
    <w:rsid w:val="00491C89"/>
    <w:rsid w:val="004921CA"/>
    <w:rsid w:val="004927DA"/>
    <w:rsid w:val="00492CD2"/>
    <w:rsid w:val="004935D9"/>
    <w:rsid w:val="00494018"/>
    <w:rsid w:val="004940F8"/>
    <w:rsid w:val="00494922"/>
    <w:rsid w:val="00494D97"/>
    <w:rsid w:val="00495027"/>
    <w:rsid w:val="004957E9"/>
    <w:rsid w:val="004957F4"/>
    <w:rsid w:val="0049596E"/>
    <w:rsid w:val="00495B40"/>
    <w:rsid w:val="00495E7A"/>
    <w:rsid w:val="004960D9"/>
    <w:rsid w:val="004966B6"/>
    <w:rsid w:val="00496D97"/>
    <w:rsid w:val="00497330"/>
    <w:rsid w:val="00497406"/>
    <w:rsid w:val="004974EF"/>
    <w:rsid w:val="00497645"/>
    <w:rsid w:val="00497899"/>
    <w:rsid w:val="00497F0C"/>
    <w:rsid w:val="004A00C7"/>
    <w:rsid w:val="004A0848"/>
    <w:rsid w:val="004A1577"/>
    <w:rsid w:val="004A1D6C"/>
    <w:rsid w:val="004A1E71"/>
    <w:rsid w:val="004A20CB"/>
    <w:rsid w:val="004A2318"/>
    <w:rsid w:val="004A2E1A"/>
    <w:rsid w:val="004A3467"/>
    <w:rsid w:val="004A4D69"/>
    <w:rsid w:val="004A535D"/>
    <w:rsid w:val="004A5A0C"/>
    <w:rsid w:val="004B0FB5"/>
    <w:rsid w:val="004B14F1"/>
    <w:rsid w:val="004B1578"/>
    <w:rsid w:val="004B1E72"/>
    <w:rsid w:val="004B2BEE"/>
    <w:rsid w:val="004B3012"/>
    <w:rsid w:val="004B35FA"/>
    <w:rsid w:val="004B3C03"/>
    <w:rsid w:val="004B42E8"/>
    <w:rsid w:val="004B449B"/>
    <w:rsid w:val="004B44FD"/>
    <w:rsid w:val="004B47AA"/>
    <w:rsid w:val="004B4ADA"/>
    <w:rsid w:val="004B4FB7"/>
    <w:rsid w:val="004B53FE"/>
    <w:rsid w:val="004B5802"/>
    <w:rsid w:val="004B5CEF"/>
    <w:rsid w:val="004B6E48"/>
    <w:rsid w:val="004B7748"/>
    <w:rsid w:val="004B7EBD"/>
    <w:rsid w:val="004C081A"/>
    <w:rsid w:val="004C09D8"/>
    <w:rsid w:val="004C0CB7"/>
    <w:rsid w:val="004C0F23"/>
    <w:rsid w:val="004C12C7"/>
    <w:rsid w:val="004C19BD"/>
    <w:rsid w:val="004C2277"/>
    <w:rsid w:val="004C266B"/>
    <w:rsid w:val="004C2727"/>
    <w:rsid w:val="004C2AB7"/>
    <w:rsid w:val="004C3917"/>
    <w:rsid w:val="004C46F7"/>
    <w:rsid w:val="004C48BD"/>
    <w:rsid w:val="004C4E3B"/>
    <w:rsid w:val="004C5D9E"/>
    <w:rsid w:val="004C6262"/>
    <w:rsid w:val="004C67FF"/>
    <w:rsid w:val="004C7ABB"/>
    <w:rsid w:val="004C7E72"/>
    <w:rsid w:val="004D00F4"/>
    <w:rsid w:val="004D0E1C"/>
    <w:rsid w:val="004D123B"/>
    <w:rsid w:val="004D13D7"/>
    <w:rsid w:val="004D1849"/>
    <w:rsid w:val="004D1CA0"/>
    <w:rsid w:val="004D2346"/>
    <w:rsid w:val="004D2977"/>
    <w:rsid w:val="004D2BB2"/>
    <w:rsid w:val="004D34D9"/>
    <w:rsid w:val="004D394A"/>
    <w:rsid w:val="004D3D26"/>
    <w:rsid w:val="004D4240"/>
    <w:rsid w:val="004D49B8"/>
    <w:rsid w:val="004D4A77"/>
    <w:rsid w:val="004D4FEE"/>
    <w:rsid w:val="004D52AE"/>
    <w:rsid w:val="004D5339"/>
    <w:rsid w:val="004D61B0"/>
    <w:rsid w:val="004D61F1"/>
    <w:rsid w:val="004D7891"/>
    <w:rsid w:val="004D7DC8"/>
    <w:rsid w:val="004D7E0F"/>
    <w:rsid w:val="004E0E0C"/>
    <w:rsid w:val="004E1424"/>
    <w:rsid w:val="004E1682"/>
    <w:rsid w:val="004E1B46"/>
    <w:rsid w:val="004E1DA6"/>
    <w:rsid w:val="004E2850"/>
    <w:rsid w:val="004E2A2A"/>
    <w:rsid w:val="004E376C"/>
    <w:rsid w:val="004E3E88"/>
    <w:rsid w:val="004E4009"/>
    <w:rsid w:val="004E4251"/>
    <w:rsid w:val="004E4849"/>
    <w:rsid w:val="004E49ED"/>
    <w:rsid w:val="004E4DE8"/>
    <w:rsid w:val="004E5D75"/>
    <w:rsid w:val="004E5EBE"/>
    <w:rsid w:val="004E66E2"/>
    <w:rsid w:val="004E753E"/>
    <w:rsid w:val="004E76CF"/>
    <w:rsid w:val="004E7790"/>
    <w:rsid w:val="004E7E43"/>
    <w:rsid w:val="004F1615"/>
    <w:rsid w:val="004F1B11"/>
    <w:rsid w:val="004F22AD"/>
    <w:rsid w:val="004F2548"/>
    <w:rsid w:val="004F2D26"/>
    <w:rsid w:val="004F32CC"/>
    <w:rsid w:val="004F3D27"/>
    <w:rsid w:val="004F4214"/>
    <w:rsid w:val="004F4FDC"/>
    <w:rsid w:val="004F5749"/>
    <w:rsid w:val="004F585A"/>
    <w:rsid w:val="004F6163"/>
    <w:rsid w:val="004F6395"/>
    <w:rsid w:val="004F6868"/>
    <w:rsid w:val="004F7304"/>
    <w:rsid w:val="004F7632"/>
    <w:rsid w:val="004F78D7"/>
    <w:rsid w:val="004F7D72"/>
    <w:rsid w:val="005004BD"/>
    <w:rsid w:val="005006F4"/>
    <w:rsid w:val="00500924"/>
    <w:rsid w:val="00501861"/>
    <w:rsid w:val="00501A58"/>
    <w:rsid w:val="00502A34"/>
    <w:rsid w:val="00502C6A"/>
    <w:rsid w:val="00502E17"/>
    <w:rsid w:val="00503309"/>
    <w:rsid w:val="00503AD2"/>
    <w:rsid w:val="0050549C"/>
    <w:rsid w:val="005062DE"/>
    <w:rsid w:val="005068A2"/>
    <w:rsid w:val="0050697F"/>
    <w:rsid w:val="00506C65"/>
    <w:rsid w:val="005100B8"/>
    <w:rsid w:val="005104C5"/>
    <w:rsid w:val="00510587"/>
    <w:rsid w:val="0051063E"/>
    <w:rsid w:val="005109B8"/>
    <w:rsid w:val="00510D06"/>
    <w:rsid w:val="0051241E"/>
    <w:rsid w:val="00512D5B"/>
    <w:rsid w:val="00512DC4"/>
    <w:rsid w:val="0051345B"/>
    <w:rsid w:val="00513B57"/>
    <w:rsid w:val="00513EB5"/>
    <w:rsid w:val="00514169"/>
    <w:rsid w:val="00514B13"/>
    <w:rsid w:val="00515114"/>
    <w:rsid w:val="00515E78"/>
    <w:rsid w:val="00515E7D"/>
    <w:rsid w:val="0051609B"/>
    <w:rsid w:val="00516C4D"/>
    <w:rsid w:val="00516E98"/>
    <w:rsid w:val="00516FD6"/>
    <w:rsid w:val="005176E3"/>
    <w:rsid w:val="00521029"/>
    <w:rsid w:val="00521569"/>
    <w:rsid w:val="00521B93"/>
    <w:rsid w:val="00521F90"/>
    <w:rsid w:val="005222AF"/>
    <w:rsid w:val="00522EE9"/>
    <w:rsid w:val="00522EF4"/>
    <w:rsid w:val="00523AEC"/>
    <w:rsid w:val="00523B02"/>
    <w:rsid w:val="00524309"/>
    <w:rsid w:val="00525471"/>
    <w:rsid w:val="005255AE"/>
    <w:rsid w:val="005259E9"/>
    <w:rsid w:val="00525C26"/>
    <w:rsid w:val="00525E38"/>
    <w:rsid w:val="0052611F"/>
    <w:rsid w:val="0052631B"/>
    <w:rsid w:val="005271E5"/>
    <w:rsid w:val="005275A2"/>
    <w:rsid w:val="0052766A"/>
    <w:rsid w:val="00527BBD"/>
    <w:rsid w:val="005302A9"/>
    <w:rsid w:val="005303F1"/>
    <w:rsid w:val="005324B8"/>
    <w:rsid w:val="005325A9"/>
    <w:rsid w:val="00532FF3"/>
    <w:rsid w:val="00533FA8"/>
    <w:rsid w:val="00534D04"/>
    <w:rsid w:val="0053600D"/>
    <w:rsid w:val="00536314"/>
    <w:rsid w:val="005364A1"/>
    <w:rsid w:val="005377F0"/>
    <w:rsid w:val="00537C44"/>
    <w:rsid w:val="0054045F"/>
    <w:rsid w:val="00540E18"/>
    <w:rsid w:val="00541C13"/>
    <w:rsid w:val="00542508"/>
    <w:rsid w:val="00542DF3"/>
    <w:rsid w:val="00543006"/>
    <w:rsid w:val="00543D16"/>
    <w:rsid w:val="00543F1D"/>
    <w:rsid w:val="0054405A"/>
    <w:rsid w:val="005447EC"/>
    <w:rsid w:val="0054490D"/>
    <w:rsid w:val="0054589C"/>
    <w:rsid w:val="00546F67"/>
    <w:rsid w:val="005470B2"/>
    <w:rsid w:val="00547574"/>
    <w:rsid w:val="00547AF6"/>
    <w:rsid w:val="005501A5"/>
    <w:rsid w:val="00550599"/>
    <w:rsid w:val="00550B64"/>
    <w:rsid w:val="00551CAA"/>
    <w:rsid w:val="0055276B"/>
    <w:rsid w:val="00552C20"/>
    <w:rsid w:val="00552CB7"/>
    <w:rsid w:val="00552D03"/>
    <w:rsid w:val="005531A0"/>
    <w:rsid w:val="005531B2"/>
    <w:rsid w:val="00553D7D"/>
    <w:rsid w:val="00553EF0"/>
    <w:rsid w:val="005541FA"/>
    <w:rsid w:val="0055429B"/>
    <w:rsid w:val="005545E6"/>
    <w:rsid w:val="00554F8D"/>
    <w:rsid w:val="00555706"/>
    <w:rsid w:val="00556E81"/>
    <w:rsid w:val="00556F04"/>
    <w:rsid w:val="00556FFC"/>
    <w:rsid w:val="00560258"/>
    <w:rsid w:val="005603B2"/>
    <w:rsid w:val="00560A38"/>
    <w:rsid w:val="00560CDC"/>
    <w:rsid w:val="00560F1E"/>
    <w:rsid w:val="005611D9"/>
    <w:rsid w:val="0056124B"/>
    <w:rsid w:val="00561B15"/>
    <w:rsid w:val="00561CC7"/>
    <w:rsid w:val="0056347C"/>
    <w:rsid w:val="00563915"/>
    <w:rsid w:val="00563C04"/>
    <w:rsid w:val="00564560"/>
    <w:rsid w:val="00564BD4"/>
    <w:rsid w:val="0056501A"/>
    <w:rsid w:val="00565D52"/>
    <w:rsid w:val="0056655D"/>
    <w:rsid w:val="00566A15"/>
    <w:rsid w:val="0056709E"/>
    <w:rsid w:val="0056766F"/>
    <w:rsid w:val="00567AA1"/>
    <w:rsid w:val="00571824"/>
    <w:rsid w:val="0057190B"/>
    <w:rsid w:val="005735DA"/>
    <w:rsid w:val="005739A3"/>
    <w:rsid w:val="00573F2B"/>
    <w:rsid w:val="0057431B"/>
    <w:rsid w:val="00574998"/>
    <w:rsid w:val="00574E9B"/>
    <w:rsid w:val="005761A3"/>
    <w:rsid w:val="005767D7"/>
    <w:rsid w:val="0057745C"/>
    <w:rsid w:val="005802A5"/>
    <w:rsid w:val="00581AF4"/>
    <w:rsid w:val="00581ED2"/>
    <w:rsid w:val="00581F11"/>
    <w:rsid w:val="005821C2"/>
    <w:rsid w:val="00582678"/>
    <w:rsid w:val="00582C26"/>
    <w:rsid w:val="00582CBE"/>
    <w:rsid w:val="00582DAB"/>
    <w:rsid w:val="00583808"/>
    <w:rsid w:val="00583C70"/>
    <w:rsid w:val="00583CBB"/>
    <w:rsid w:val="0058506F"/>
    <w:rsid w:val="005850AC"/>
    <w:rsid w:val="00585627"/>
    <w:rsid w:val="00585A70"/>
    <w:rsid w:val="00585D62"/>
    <w:rsid w:val="00590149"/>
    <w:rsid w:val="0059016D"/>
    <w:rsid w:val="005905C2"/>
    <w:rsid w:val="005912E1"/>
    <w:rsid w:val="005921DF"/>
    <w:rsid w:val="00592849"/>
    <w:rsid w:val="00592981"/>
    <w:rsid w:val="00592BE9"/>
    <w:rsid w:val="00593FD5"/>
    <w:rsid w:val="00594406"/>
    <w:rsid w:val="0059483E"/>
    <w:rsid w:val="0059629A"/>
    <w:rsid w:val="00596841"/>
    <w:rsid w:val="00596F93"/>
    <w:rsid w:val="0059729B"/>
    <w:rsid w:val="005972FB"/>
    <w:rsid w:val="00597B1B"/>
    <w:rsid w:val="00597C4B"/>
    <w:rsid w:val="005A026D"/>
    <w:rsid w:val="005A0C27"/>
    <w:rsid w:val="005A0CD0"/>
    <w:rsid w:val="005A1237"/>
    <w:rsid w:val="005A24AA"/>
    <w:rsid w:val="005A31E5"/>
    <w:rsid w:val="005A34EB"/>
    <w:rsid w:val="005A37A5"/>
    <w:rsid w:val="005A3AC0"/>
    <w:rsid w:val="005A3E26"/>
    <w:rsid w:val="005A3E58"/>
    <w:rsid w:val="005A4882"/>
    <w:rsid w:val="005A4D87"/>
    <w:rsid w:val="005A507A"/>
    <w:rsid w:val="005A574D"/>
    <w:rsid w:val="005A6CF1"/>
    <w:rsid w:val="005A73DB"/>
    <w:rsid w:val="005A764F"/>
    <w:rsid w:val="005A773E"/>
    <w:rsid w:val="005B03BA"/>
    <w:rsid w:val="005B091E"/>
    <w:rsid w:val="005B0DEE"/>
    <w:rsid w:val="005B0EE7"/>
    <w:rsid w:val="005B1281"/>
    <w:rsid w:val="005B1C90"/>
    <w:rsid w:val="005B22B7"/>
    <w:rsid w:val="005B29B9"/>
    <w:rsid w:val="005B30EC"/>
    <w:rsid w:val="005B33B3"/>
    <w:rsid w:val="005B498C"/>
    <w:rsid w:val="005B4AC2"/>
    <w:rsid w:val="005B4B9E"/>
    <w:rsid w:val="005B4FC6"/>
    <w:rsid w:val="005B52A2"/>
    <w:rsid w:val="005B55A6"/>
    <w:rsid w:val="005B581E"/>
    <w:rsid w:val="005B62AF"/>
    <w:rsid w:val="005B6C17"/>
    <w:rsid w:val="005B7745"/>
    <w:rsid w:val="005B7D23"/>
    <w:rsid w:val="005B7E9B"/>
    <w:rsid w:val="005C0055"/>
    <w:rsid w:val="005C0D7D"/>
    <w:rsid w:val="005C0F61"/>
    <w:rsid w:val="005C14BA"/>
    <w:rsid w:val="005C1657"/>
    <w:rsid w:val="005C1E25"/>
    <w:rsid w:val="005C2415"/>
    <w:rsid w:val="005C253C"/>
    <w:rsid w:val="005C29C1"/>
    <w:rsid w:val="005C3226"/>
    <w:rsid w:val="005C3BD7"/>
    <w:rsid w:val="005C4D3F"/>
    <w:rsid w:val="005C54B0"/>
    <w:rsid w:val="005C5EC9"/>
    <w:rsid w:val="005C6664"/>
    <w:rsid w:val="005C688C"/>
    <w:rsid w:val="005C6F45"/>
    <w:rsid w:val="005C70D5"/>
    <w:rsid w:val="005C753F"/>
    <w:rsid w:val="005C7C41"/>
    <w:rsid w:val="005D0016"/>
    <w:rsid w:val="005D09B4"/>
    <w:rsid w:val="005D0AFF"/>
    <w:rsid w:val="005D1253"/>
    <w:rsid w:val="005D126D"/>
    <w:rsid w:val="005D199F"/>
    <w:rsid w:val="005D1D52"/>
    <w:rsid w:val="005D26C3"/>
    <w:rsid w:val="005D2848"/>
    <w:rsid w:val="005D2919"/>
    <w:rsid w:val="005D2C4D"/>
    <w:rsid w:val="005D2E99"/>
    <w:rsid w:val="005D407C"/>
    <w:rsid w:val="005D40E2"/>
    <w:rsid w:val="005D4B7E"/>
    <w:rsid w:val="005D5955"/>
    <w:rsid w:val="005D5F48"/>
    <w:rsid w:val="005D6B48"/>
    <w:rsid w:val="005D6CD9"/>
    <w:rsid w:val="005D6FDB"/>
    <w:rsid w:val="005D74CE"/>
    <w:rsid w:val="005E10AF"/>
    <w:rsid w:val="005E2300"/>
    <w:rsid w:val="005E24EF"/>
    <w:rsid w:val="005E2611"/>
    <w:rsid w:val="005E2824"/>
    <w:rsid w:val="005E32D6"/>
    <w:rsid w:val="005E3E62"/>
    <w:rsid w:val="005E3E96"/>
    <w:rsid w:val="005E438D"/>
    <w:rsid w:val="005E44C4"/>
    <w:rsid w:val="005E46D9"/>
    <w:rsid w:val="005E5FAE"/>
    <w:rsid w:val="005E6385"/>
    <w:rsid w:val="005E6ADA"/>
    <w:rsid w:val="005E713B"/>
    <w:rsid w:val="005E7241"/>
    <w:rsid w:val="005E7DAE"/>
    <w:rsid w:val="005E7FA3"/>
    <w:rsid w:val="005F02C7"/>
    <w:rsid w:val="005F0FF8"/>
    <w:rsid w:val="005F1649"/>
    <w:rsid w:val="005F19F4"/>
    <w:rsid w:val="005F241F"/>
    <w:rsid w:val="005F2CC1"/>
    <w:rsid w:val="005F32E7"/>
    <w:rsid w:val="005F3553"/>
    <w:rsid w:val="005F3851"/>
    <w:rsid w:val="005F3909"/>
    <w:rsid w:val="005F4022"/>
    <w:rsid w:val="005F58AD"/>
    <w:rsid w:val="005F5966"/>
    <w:rsid w:val="005F6372"/>
    <w:rsid w:val="005F694C"/>
    <w:rsid w:val="005F6EAE"/>
    <w:rsid w:val="006007B0"/>
    <w:rsid w:val="006008A2"/>
    <w:rsid w:val="00600998"/>
    <w:rsid w:val="00600C9B"/>
    <w:rsid w:val="00600EAF"/>
    <w:rsid w:val="00601509"/>
    <w:rsid w:val="00601731"/>
    <w:rsid w:val="00602778"/>
    <w:rsid w:val="00602ED6"/>
    <w:rsid w:val="0060386F"/>
    <w:rsid w:val="00603882"/>
    <w:rsid w:val="006039D9"/>
    <w:rsid w:val="00604029"/>
    <w:rsid w:val="006040E9"/>
    <w:rsid w:val="00604EA6"/>
    <w:rsid w:val="00605F38"/>
    <w:rsid w:val="006069F4"/>
    <w:rsid w:val="006070D8"/>
    <w:rsid w:val="006075A1"/>
    <w:rsid w:val="0060780D"/>
    <w:rsid w:val="00607B91"/>
    <w:rsid w:val="00607CF4"/>
    <w:rsid w:val="00607DD1"/>
    <w:rsid w:val="006100B8"/>
    <w:rsid w:val="00610112"/>
    <w:rsid w:val="00610878"/>
    <w:rsid w:val="00610B16"/>
    <w:rsid w:val="00611D36"/>
    <w:rsid w:val="0061291B"/>
    <w:rsid w:val="00612E9D"/>
    <w:rsid w:val="00612F46"/>
    <w:rsid w:val="00613312"/>
    <w:rsid w:val="00613EF2"/>
    <w:rsid w:val="00613F33"/>
    <w:rsid w:val="00616D96"/>
    <w:rsid w:val="0061713E"/>
    <w:rsid w:val="006173E2"/>
    <w:rsid w:val="006177A3"/>
    <w:rsid w:val="00617C0F"/>
    <w:rsid w:val="00617D18"/>
    <w:rsid w:val="00617DFD"/>
    <w:rsid w:val="00617FF3"/>
    <w:rsid w:val="006210D2"/>
    <w:rsid w:val="0062163B"/>
    <w:rsid w:val="00621657"/>
    <w:rsid w:val="00621B13"/>
    <w:rsid w:val="00622029"/>
    <w:rsid w:val="006220FE"/>
    <w:rsid w:val="0062280D"/>
    <w:rsid w:val="00622D22"/>
    <w:rsid w:val="00623F9F"/>
    <w:rsid w:val="00624D58"/>
    <w:rsid w:val="00624E07"/>
    <w:rsid w:val="00624E7C"/>
    <w:rsid w:val="00625C7A"/>
    <w:rsid w:val="00626C5E"/>
    <w:rsid w:val="00627134"/>
    <w:rsid w:val="00627650"/>
    <w:rsid w:val="00630206"/>
    <w:rsid w:val="00631466"/>
    <w:rsid w:val="006317BB"/>
    <w:rsid w:val="0063185E"/>
    <w:rsid w:val="006320E7"/>
    <w:rsid w:val="006322BB"/>
    <w:rsid w:val="00632AA6"/>
    <w:rsid w:val="006330B0"/>
    <w:rsid w:val="00633B50"/>
    <w:rsid w:val="00633C1A"/>
    <w:rsid w:val="00634982"/>
    <w:rsid w:val="00634FBE"/>
    <w:rsid w:val="006357F3"/>
    <w:rsid w:val="00635EF4"/>
    <w:rsid w:val="00636A80"/>
    <w:rsid w:val="006407FB"/>
    <w:rsid w:val="006408D3"/>
    <w:rsid w:val="00640E00"/>
    <w:rsid w:val="0064152F"/>
    <w:rsid w:val="006417A7"/>
    <w:rsid w:val="00641851"/>
    <w:rsid w:val="00642070"/>
    <w:rsid w:val="006436AB"/>
    <w:rsid w:val="00643EEC"/>
    <w:rsid w:val="00644043"/>
    <w:rsid w:val="006441E7"/>
    <w:rsid w:val="00645EBB"/>
    <w:rsid w:val="00646A9F"/>
    <w:rsid w:val="00646C97"/>
    <w:rsid w:val="00646E3D"/>
    <w:rsid w:val="00646F27"/>
    <w:rsid w:val="00651869"/>
    <w:rsid w:val="00651C5E"/>
    <w:rsid w:val="006523CE"/>
    <w:rsid w:val="00652950"/>
    <w:rsid w:val="00652AAE"/>
    <w:rsid w:val="006534A0"/>
    <w:rsid w:val="006536A1"/>
    <w:rsid w:val="00654418"/>
    <w:rsid w:val="0065459B"/>
    <w:rsid w:val="006552BC"/>
    <w:rsid w:val="00655761"/>
    <w:rsid w:val="00655EC4"/>
    <w:rsid w:val="00656353"/>
    <w:rsid w:val="00657F12"/>
    <w:rsid w:val="0066011E"/>
    <w:rsid w:val="00660ECA"/>
    <w:rsid w:val="00660FAF"/>
    <w:rsid w:val="00661D69"/>
    <w:rsid w:val="0066207C"/>
    <w:rsid w:val="006621AF"/>
    <w:rsid w:val="00662833"/>
    <w:rsid w:val="00662EA5"/>
    <w:rsid w:val="00662EE6"/>
    <w:rsid w:val="006631FD"/>
    <w:rsid w:val="006634CC"/>
    <w:rsid w:val="00665230"/>
    <w:rsid w:val="00665603"/>
    <w:rsid w:val="00665D78"/>
    <w:rsid w:val="00665E77"/>
    <w:rsid w:val="006665CB"/>
    <w:rsid w:val="0066699F"/>
    <w:rsid w:val="00666F2D"/>
    <w:rsid w:val="0066737A"/>
    <w:rsid w:val="00667A14"/>
    <w:rsid w:val="00667C49"/>
    <w:rsid w:val="006712C3"/>
    <w:rsid w:val="0067140F"/>
    <w:rsid w:val="00673E98"/>
    <w:rsid w:val="006740A2"/>
    <w:rsid w:val="00674DB7"/>
    <w:rsid w:val="00675134"/>
    <w:rsid w:val="00675564"/>
    <w:rsid w:val="00675C5F"/>
    <w:rsid w:val="006763A2"/>
    <w:rsid w:val="00677176"/>
    <w:rsid w:val="00677D76"/>
    <w:rsid w:val="00677E83"/>
    <w:rsid w:val="00677F6D"/>
    <w:rsid w:val="0068220D"/>
    <w:rsid w:val="00683739"/>
    <w:rsid w:val="00683D8A"/>
    <w:rsid w:val="0068441A"/>
    <w:rsid w:val="00685710"/>
    <w:rsid w:val="00685795"/>
    <w:rsid w:val="00685812"/>
    <w:rsid w:val="00685FF7"/>
    <w:rsid w:val="0068733B"/>
    <w:rsid w:val="006879DC"/>
    <w:rsid w:val="00687C7F"/>
    <w:rsid w:val="00687F71"/>
    <w:rsid w:val="006903D2"/>
    <w:rsid w:val="006907B6"/>
    <w:rsid w:val="006909E8"/>
    <w:rsid w:val="00690A5F"/>
    <w:rsid w:val="006914A3"/>
    <w:rsid w:val="00691CD5"/>
    <w:rsid w:val="00691F1C"/>
    <w:rsid w:val="00692CA3"/>
    <w:rsid w:val="006942B5"/>
    <w:rsid w:val="00694A99"/>
    <w:rsid w:val="00694DED"/>
    <w:rsid w:val="006951BD"/>
    <w:rsid w:val="006958BA"/>
    <w:rsid w:val="00695907"/>
    <w:rsid w:val="00695BCB"/>
    <w:rsid w:val="0069634B"/>
    <w:rsid w:val="00696F7A"/>
    <w:rsid w:val="006970BB"/>
    <w:rsid w:val="00697166"/>
    <w:rsid w:val="00697812"/>
    <w:rsid w:val="00697D28"/>
    <w:rsid w:val="006A0A41"/>
    <w:rsid w:val="006A0B14"/>
    <w:rsid w:val="006A1CAD"/>
    <w:rsid w:val="006A232F"/>
    <w:rsid w:val="006A2F00"/>
    <w:rsid w:val="006A30D9"/>
    <w:rsid w:val="006A35CF"/>
    <w:rsid w:val="006A3A3B"/>
    <w:rsid w:val="006A48EE"/>
    <w:rsid w:val="006A51E0"/>
    <w:rsid w:val="006A5FB5"/>
    <w:rsid w:val="006A7E56"/>
    <w:rsid w:val="006A7EF9"/>
    <w:rsid w:val="006A7F51"/>
    <w:rsid w:val="006B0312"/>
    <w:rsid w:val="006B0D55"/>
    <w:rsid w:val="006B14C0"/>
    <w:rsid w:val="006B26C1"/>
    <w:rsid w:val="006B27A0"/>
    <w:rsid w:val="006B2E24"/>
    <w:rsid w:val="006B2E6E"/>
    <w:rsid w:val="006B412E"/>
    <w:rsid w:val="006B4792"/>
    <w:rsid w:val="006B48FB"/>
    <w:rsid w:val="006B559A"/>
    <w:rsid w:val="006B65E1"/>
    <w:rsid w:val="006B6B3F"/>
    <w:rsid w:val="006B6DDF"/>
    <w:rsid w:val="006B7144"/>
    <w:rsid w:val="006B7385"/>
    <w:rsid w:val="006B75AF"/>
    <w:rsid w:val="006B7800"/>
    <w:rsid w:val="006C0344"/>
    <w:rsid w:val="006C0B36"/>
    <w:rsid w:val="006C0C25"/>
    <w:rsid w:val="006C1494"/>
    <w:rsid w:val="006C1564"/>
    <w:rsid w:val="006C27A5"/>
    <w:rsid w:val="006C4A6E"/>
    <w:rsid w:val="006C4D93"/>
    <w:rsid w:val="006C6F83"/>
    <w:rsid w:val="006C76F2"/>
    <w:rsid w:val="006D01C3"/>
    <w:rsid w:val="006D07C7"/>
    <w:rsid w:val="006D10ED"/>
    <w:rsid w:val="006D1183"/>
    <w:rsid w:val="006D1B4C"/>
    <w:rsid w:val="006D1B71"/>
    <w:rsid w:val="006D1D1F"/>
    <w:rsid w:val="006D1EEF"/>
    <w:rsid w:val="006D21FE"/>
    <w:rsid w:val="006D254A"/>
    <w:rsid w:val="006D2C31"/>
    <w:rsid w:val="006D2C44"/>
    <w:rsid w:val="006D2D67"/>
    <w:rsid w:val="006D4095"/>
    <w:rsid w:val="006D4FA8"/>
    <w:rsid w:val="006D628E"/>
    <w:rsid w:val="006D65A6"/>
    <w:rsid w:val="006E0000"/>
    <w:rsid w:val="006E048E"/>
    <w:rsid w:val="006E0FEF"/>
    <w:rsid w:val="006E2339"/>
    <w:rsid w:val="006E27C1"/>
    <w:rsid w:val="006E3443"/>
    <w:rsid w:val="006E4AA0"/>
    <w:rsid w:val="006E4B0C"/>
    <w:rsid w:val="006E5AF7"/>
    <w:rsid w:val="006E5C49"/>
    <w:rsid w:val="006E5F90"/>
    <w:rsid w:val="006E6745"/>
    <w:rsid w:val="006E6E48"/>
    <w:rsid w:val="006E72AD"/>
    <w:rsid w:val="006E7325"/>
    <w:rsid w:val="006E7500"/>
    <w:rsid w:val="006F17EA"/>
    <w:rsid w:val="006F30C9"/>
    <w:rsid w:val="006F3221"/>
    <w:rsid w:val="006F3CA5"/>
    <w:rsid w:val="006F3CBA"/>
    <w:rsid w:val="006F3D53"/>
    <w:rsid w:val="006F4528"/>
    <w:rsid w:val="006F5B46"/>
    <w:rsid w:val="006F6B29"/>
    <w:rsid w:val="006F6B83"/>
    <w:rsid w:val="006F6CBD"/>
    <w:rsid w:val="006F6F66"/>
    <w:rsid w:val="006F7768"/>
    <w:rsid w:val="006F9AAC"/>
    <w:rsid w:val="0070074A"/>
    <w:rsid w:val="00701568"/>
    <w:rsid w:val="00701DEB"/>
    <w:rsid w:val="00702044"/>
    <w:rsid w:val="007024DA"/>
    <w:rsid w:val="00702587"/>
    <w:rsid w:val="00702CE3"/>
    <w:rsid w:val="0070327B"/>
    <w:rsid w:val="00703281"/>
    <w:rsid w:val="00703FE2"/>
    <w:rsid w:val="007047CC"/>
    <w:rsid w:val="00704C8A"/>
    <w:rsid w:val="00704CFD"/>
    <w:rsid w:val="00704E94"/>
    <w:rsid w:val="0070636D"/>
    <w:rsid w:val="007066E7"/>
    <w:rsid w:val="00706A45"/>
    <w:rsid w:val="00706A97"/>
    <w:rsid w:val="00706C11"/>
    <w:rsid w:val="0070751A"/>
    <w:rsid w:val="00707611"/>
    <w:rsid w:val="007079B5"/>
    <w:rsid w:val="00707D9D"/>
    <w:rsid w:val="00707E12"/>
    <w:rsid w:val="007101E6"/>
    <w:rsid w:val="007107B7"/>
    <w:rsid w:val="007111FD"/>
    <w:rsid w:val="0071174B"/>
    <w:rsid w:val="007117CA"/>
    <w:rsid w:val="00711879"/>
    <w:rsid w:val="00712AE5"/>
    <w:rsid w:val="00712EE6"/>
    <w:rsid w:val="007140E8"/>
    <w:rsid w:val="0071529B"/>
    <w:rsid w:val="00715364"/>
    <w:rsid w:val="007154CF"/>
    <w:rsid w:val="007159E0"/>
    <w:rsid w:val="007159FC"/>
    <w:rsid w:val="00716A20"/>
    <w:rsid w:val="00716AC6"/>
    <w:rsid w:val="00716DCB"/>
    <w:rsid w:val="00716E6B"/>
    <w:rsid w:val="00717073"/>
    <w:rsid w:val="007171F3"/>
    <w:rsid w:val="00717C0A"/>
    <w:rsid w:val="00717DA1"/>
    <w:rsid w:val="00717ED9"/>
    <w:rsid w:val="0072094E"/>
    <w:rsid w:val="00720C8F"/>
    <w:rsid w:val="0072129F"/>
    <w:rsid w:val="00721C9D"/>
    <w:rsid w:val="007224CE"/>
    <w:rsid w:val="00722CBA"/>
    <w:rsid w:val="00723E1B"/>
    <w:rsid w:val="00724319"/>
    <w:rsid w:val="00724330"/>
    <w:rsid w:val="00724455"/>
    <w:rsid w:val="00724652"/>
    <w:rsid w:val="007246B2"/>
    <w:rsid w:val="0072479C"/>
    <w:rsid w:val="00724897"/>
    <w:rsid w:val="00724D59"/>
    <w:rsid w:val="007251DC"/>
    <w:rsid w:val="00725C0D"/>
    <w:rsid w:val="0072634C"/>
    <w:rsid w:val="00726AE6"/>
    <w:rsid w:val="00726E39"/>
    <w:rsid w:val="00726EA5"/>
    <w:rsid w:val="00726FAF"/>
    <w:rsid w:val="00727807"/>
    <w:rsid w:val="00727C07"/>
    <w:rsid w:val="007313D6"/>
    <w:rsid w:val="007323FF"/>
    <w:rsid w:val="00732E1F"/>
    <w:rsid w:val="00732FF9"/>
    <w:rsid w:val="0073310A"/>
    <w:rsid w:val="00733EFB"/>
    <w:rsid w:val="007340EB"/>
    <w:rsid w:val="0073450B"/>
    <w:rsid w:val="007360A1"/>
    <w:rsid w:val="007365EC"/>
    <w:rsid w:val="00736A44"/>
    <w:rsid w:val="00736D86"/>
    <w:rsid w:val="00736E3F"/>
    <w:rsid w:val="00736EF7"/>
    <w:rsid w:val="007372B1"/>
    <w:rsid w:val="00737421"/>
    <w:rsid w:val="007376F1"/>
    <w:rsid w:val="00737ED5"/>
    <w:rsid w:val="00740825"/>
    <w:rsid w:val="00741636"/>
    <w:rsid w:val="0074196B"/>
    <w:rsid w:val="00742625"/>
    <w:rsid w:val="00742B1E"/>
    <w:rsid w:val="00742D5E"/>
    <w:rsid w:val="00742EC4"/>
    <w:rsid w:val="00742F3F"/>
    <w:rsid w:val="00743679"/>
    <w:rsid w:val="007436B7"/>
    <w:rsid w:val="007446B3"/>
    <w:rsid w:val="007452C0"/>
    <w:rsid w:val="00745F5B"/>
    <w:rsid w:val="00745F74"/>
    <w:rsid w:val="007462FB"/>
    <w:rsid w:val="00746399"/>
    <w:rsid w:val="0074717B"/>
    <w:rsid w:val="00747994"/>
    <w:rsid w:val="007500A8"/>
    <w:rsid w:val="00750630"/>
    <w:rsid w:val="00750A35"/>
    <w:rsid w:val="0075143C"/>
    <w:rsid w:val="00751772"/>
    <w:rsid w:val="00751D90"/>
    <w:rsid w:val="00751F91"/>
    <w:rsid w:val="00752912"/>
    <w:rsid w:val="00752B99"/>
    <w:rsid w:val="00752C7E"/>
    <w:rsid w:val="007532ED"/>
    <w:rsid w:val="00753715"/>
    <w:rsid w:val="00755CC2"/>
    <w:rsid w:val="007561C8"/>
    <w:rsid w:val="0075776F"/>
    <w:rsid w:val="007612FA"/>
    <w:rsid w:val="007613B5"/>
    <w:rsid w:val="00761448"/>
    <w:rsid w:val="00761882"/>
    <w:rsid w:val="00762547"/>
    <w:rsid w:val="007628C5"/>
    <w:rsid w:val="00763FB6"/>
    <w:rsid w:val="00763FF1"/>
    <w:rsid w:val="00764FAB"/>
    <w:rsid w:val="00765375"/>
    <w:rsid w:val="0076681C"/>
    <w:rsid w:val="007675BF"/>
    <w:rsid w:val="00770466"/>
    <w:rsid w:val="00770BD7"/>
    <w:rsid w:val="00770C14"/>
    <w:rsid w:val="00770C35"/>
    <w:rsid w:val="007711DF"/>
    <w:rsid w:val="00771578"/>
    <w:rsid w:val="007715C3"/>
    <w:rsid w:val="0077195A"/>
    <w:rsid w:val="007719B3"/>
    <w:rsid w:val="007726F8"/>
    <w:rsid w:val="00773B25"/>
    <w:rsid w:val="0077476D"/>
    <w:rsid w:val="00774B1B"/>
    <w:rsid w:val="007750D4"/>
    <w:rsid w:val="00775400"/>
    <w:rsid w:val="007759C0"/>
    <w:rsid w:val="00775A48"/>
    <w:rsid w:val="00775B29"/>
    <w:rsid w:val="00775B86"/>
    <w:rsid w:val="00775C23"/>
    <w:rsid w:val="007762CB"/>
    <w:rsid w:val="007763D6"/>
    <w:rsid w:val="007765C5"/>
    <w:rsid w:val="007769AC"/>
    <w:rsid w:val="00777150"/>
    <w:rsid w:val="00777C9E"/>
    <w:rsid w:val="007800DA"/>
    <w:rsid w:val="0078047D"/>
    <w:rsid w:val="007804C6"/>
    <w:rsid w:val="00780E04"/>
    <w:rsid w:val="007813EB"/>
    <w:rsid w:val="00781964"/>
    <w:rsid w:val="00781BF3"/>
    <w:rsid w:val="00781C7E"/>
    <w:rsid w:val="007821EE"/>
    <w:rsid w:val="00782297"/>
    <w:rsid w:val="007826D9"/>
    <w:rsid w:val="00782F45"/>
    <w:rsid w:val="007838EE"/>
    <w:rsid w:val="0078581B"/>
    <w:rsid w:val="00785849"/>
    <w:rsid w:val="00785D57"/>
    <w:rsid w:val="007865CF"/>
    <w:rsid w:val="00787722"/>
    <w:rsid w:val="00787BA0"/>
    <w:rsid w:val="007904F7"/>
    <w:rsid w:val="00790796"/>
    <w:rsid w:val="00790A79"/>
    <w:rsid w:val="00790B31"/>
    <w:rsid w:val="00790C2C"/>
    <w:rsid w:val="00791562"/>
    <w:rsid w:val="007919A9"/>
    <w:rsid w:val="00791B28"/>
    <w:rsid w:val="00791CBF"/>
    <w:rsid w:val="00791F9C"/>
    <w:rsid w:val="00792B4F"/>
    <w:rsid w:val="0079359A"/>
    <w:rsid w:val="0079359E"/>
    <w:rsid w:val="00793E04"/>
    <w:rsid w:val="007941D7"/>
    <w:rsid w:val="00794238"/>
    <w:rsid w:val="00794619"/>
    <w:rsid w:val="007947BA"/>
    <w:rsid w:val="007957C1"/>
    <w:rsid w:val="00795951"/>
    <w:rsid w:val="007961CC"/>
    <w:rsid w:val="0079642E"/>
    <w:rsid w:val="0079699A"/>
    <w:rsid w:val="00796B21"/>
    <w:rsid w:val="00796E07"/>
    <w:rsid w:val="00797AA5"/>
    <w:rsid w:val="00797E37"/>
    <w:rsid w:val="007A0165"/>
    <w:rsid w:val="007A04BF"/>
    <w:rsid w:val="007A17EA"/>
    <w:rsid w:val="007A211C"/>
    <w:rsid w:val="007A36E3"/>
    <w:rsid w:val="007A3715"/>
    <w:rsid w:val="007A42C9"/>
    <w:rsid w:val="007A49D3"/>
    <w:rsid w:val="007A4A01"/>
    <w:rsid w:val="007A4F88"/>
    <w:rsid w:val="007A58A1"/>
    <w:rsid w:val="007A5904"/>
    <w:rsid w:val="007A5DC8"/>
    <w:rsid w:val="007A621A"/>
    <w:rsid w:val="007A72F6"/>
    <w:rsid w:val="007A78E0"/>
    <w:rsid w:val="007A794E"/>
    <w:rsid w:val="007A7CC2"/>
    <w:rsid w:val="007A7EA0"/>
    <w:rsid w:val="007B0F2C"/>
    <w:rsid w:val="007B11FB"/>
    <w:rsid w:val="007B25CB"/>
    <w:rsid w:val="007B2A9E"/>
    <w:rsid w:val="007B3376"/>
    <w:rsid w:val="007B455D"/>
    <w:rsid w:val="007B5DE5"/>
    <w:rsid w:val="007B678C"/>
    <w:rsid w:val="007B6F12"/>
    <w:rsid w:val="007B73FA"/>
    <w:rsid w:val="007B75F8"/>
    <w:rsid w:val="007C070C"/>
    <w:rsid w:val="007C09B2"/>
    <w:rsid w:val="007C0B11"/>
    <w:rsid w:val="007C0B52"/>
    <w:rsid w:val="007C13D1"/>
    <w:rsid w:val="007C237C"/>
    <w:rsid w:val="007C2497"/>
    <w:rsid w:val="007C27BE"/>
    <w:rsid w:val="007C2D5F"/>
    <w:rsid w:val="007C30BE"/>
    <w:rsid w:val="007C342C"/>
    <w:rsid w:val="007C3C2F"/>
    <w:rsid w:val="007C4443"/>
    <w:rsid w:val="007C44BA"/>
    <w:rsid w:val="007C4682"/>
    <w:rsid w:val="007C46C9"/>
    <w:rsid w:val="007C4A5F"/>
    <w:rsid w:val="007C4C01"/>
    <w:rsid w:val="007C598E"/>
    <w:rsid w:val="007C6018"/>
    <w:rsid w:val="007C67B5"/>
    <w:rsid w:val="007C6885"/>
    <w:rsid w:val="007C7556"/>
    <w:rsid w:val="007D009E"/>
    <w:rsid w:val="007D07B1"/>
    <w:rsid w:val="007D0D5D"/>
    <w:rsid w:val="007D20E7"/>
    <w:rsid w:val="007D2121"/>
    <w:rsid w:val="007D224D"/>
    <w:rsid w:val="007D3D64"/>
    <w:rsid w:val="007D4FC7"/>
    <w:rsid w:val="007D5C76"/>
    <w:rsid w:val="007D6048"/>
    <w:rsid w:val="007D674F"/>
    <w:rsid w:val="007D6ECA"/>
    <w:rsid w:val="007D6EDA"/>
    <w:rsid w:val="007D745C"/>
    <w:rsid w:val="007D7629"/>
    <w:rsid w:val="007D7A60"/>
    <w:rsid w:val="007E1307"/>
    <w:rsid w:val="007E178A"/>
    <w:rsid w:val="007E1896"/>
    <w:rsid w:val="007E237E"/>
    <w:rsid w:val="007E303F"/>
    <w:rsid w:val="007E3C63"/>
    <w:rsid w:val="007E4344"/>
    <w:rsid w:val="007E56F2"/>
    <w:rsid w:val="007E5828"/>
    <w:rsid w:val="007E59C5"/>
    <w:rsid w:val="007E615C"/>
    <w:rsid w:val="007E67FF"/>
    <w:rsid w:val="007E6B08"/>
    <w:rsid w:val="007E713E"/>
    <w:rsid w:val="007E77E9"/>
    <w:rsid w:val="007E7F78"/>
    <w:rsid w:val="007F0017"/>
    <w:rsid w:val="007F015F"/>
    <w:rsid w:val="007F07D5"/>
    <w:rsid w:val="007F103F"/>
    <w:rsid w:val="007F109A"/>
    <w:rsid w:val="007F2734"/>
    <w:rsid w:val="007F3001"/>
    <w:rsid w:val="007F3AB7"/>
    <w:rsid w:val="007F4BC2"/>
    <w:rsid w:val="007F4EA0"/>
    <w:rsid w:val="007F547C"/>
    <w:rsid w:val="007F59D4"/>
    <w:rsid w:val="007F62E7"/>
    <w:rsid w:val="007F669B"/>
    <w:rsid w:val="007F69B2"/>
    <w:rsid w:val="007F6F6D"/>
    <w:rsid w:val="007F71C5"/>
    <w:rsid w:val="007F7734"/>
    <w:rsid w:val="007F7B54"/>
    <w:rsid w:val="008009EF"/>
    <w:rsid w:val="0080177E"/>
    <w:rsid w:val="008020DE"/>
    <w:rsid w:val="00802E8F"/>
    <w:rsid w:val="00802FF0"/>
    <w:rsid w:val="00803AC9"/>
    <w:rsid w:val="00803D45"/>
    <w:rsid w:val="00804A86"/>
    <w:rsid w:val="008057E3"/>
    <w:rsid w:val="00805887"/>
    <w:rsid w:val="00805B0C"/>
    <w:rsid w:val="008061B7"/>
    <w:rsid w:val="00807D17"/>
    <w:rsid w:val="008111FE"/>
    <w:rsid w:val="00811313"/>
    <w:rsid w:val="008116EA"/>
    <w:rsid w:val="0081197B"/>
    <w:rsid w:val="0081203A"/>
    <w:rsid w:val="00812187"/>
    <w:rsid w:val="00812283"/>
    <w:rsid w:val="00812463"/>
    <w:rsid w:val="0081259A"/>
    <w:rsid w:val="00812C4B"/>
    <w:rsid w:val="00813877"/>
    <w:rsid w:val="0081511A"/>
    <w:rsid w:val="0081533C"/>
    <w:rsid w:val="008155B8"/>
    <w:rsid w:val="00815912"/>
    <w:rsid w:val="00815D67"/>
    <w:rsid w:val="008164CF"/>
    <w:rsid w:val="008164D5"/>
    <w:rsid w:val="008171B0"/>
    <w:rsid w:val="008171FB"/>
    <w:rsid w:val="00820387"/>
    <w:rsid w:val="00820519"/>
    <w:rsid w:val="00820AB8"/>
    <w:rsid w:val="00820BED"/>
    <w:rsid w:val="00820C25"/>
    <w:rsid w:val="008213F6"/>
    <w:rsid w:val="00822536"/>
    <w:rsid w:val="00823866"/>
    <w:rsid w:val="0082391A"/>
    <w:rsid w:val="00823C0C"/>
    <w:rsid w:val="0082424C"/>
    <w:rsid w:val="00824587"/>
    <w:rsid w:val="00824AE2"/>
    <w:rsid w:val="00825412"/>
    <w:rsid w:val="00826AD3"/>
    <w:rsid w:val="00826B53"/>
    <w:rsid w:val="00826C64"/>
    <w:rsid w:val="00827077"/>
    <w:rsid w:val="00827137"/>
    <w:rsid w:val="00827510"/>
    <w:rsid w:val="0082763E"/>
    <w:rsid w:val="008277FE"/>
    <w:rsid w:val="0083007A"/>
    <w:rsid w:val="00830479"/>
    <w:rsid w:val="00830D5A"/>
    <w:rsid w:val="00830E8B"/>
    <w:rsid w:val="00831158"/>
    <w:rsid w:val="008312AA"/>
    <w:rsid w:val="0083136C"/>
    <w:rsid w:val="008321E4"/>
    <w:rsid w:val="008328FC"/>
    <w:rsid w:val="00832B27"/>
    <w:rsid w:val="008330B8"/>
    <w:rsid w:val="00833966"/>
    <w:rsid w:val="0083505E"/>
    <w:rsid w:val="008351E2"/>
    <w:rsid w:val="00835BB1"/>
    <w:rsid w:val="00835F00"/>
    <w:rsid w:val="00837D73"/>
    <w:rsid w:val="00840FD9"/>
    <w:rsid w:val="00841C3A"/>
    <w:rsid w:val="00842663"/>
    <w:rsid w:val="00842983"/>
    <w:rsid w:val="00842C34"/>
    <w:rsid w:val="0084321C"/>
    <w:rsid w:val="00843649"/>
    <w:rsid w:val="00843A86"/>
    <w:rsid w:val="008445C9"/>
    <w:rsid w:val="00845A79"/>
    <w:rsid w:val="00845AA7"/>
    <w:rsid w:val="00845E87"/>
    <w:rsid w:val="00846329"/>
    <w:rsid w:val="00846AC5"/>
    <w:rsid w:val="008504AD"/>
    <w:rsid w:val="00850CB9"/>
    <w:rsid w:val="00850DDF"/>
    <w:rsid w:val="00851314"/>
    <w:rsid w:val="00851F42"/>
    <w:rsid w:val="00852254"/>
    <w:rsid w:val="00852A3A"/>
    <w:rsid w:val="008538D1"/>
    <w:rsid w:val="0085392E"/>
    <w:rsid w:val="008542BC"/>
    <w:rsid w:val="008547CD"/>
    <w:rsid w:val="0085491C"/>
    <w:rsid w:val="00854B9D"/>
    <w:rsid w:val="00855011"/>
    <w:rsid w:val="008552FC"/>
    <w:rsid w:val="008555F4"/>
    <w:rsid w:val="00856346"/>
    <w:rsid w:val="00856B96"/>
    <w:rsid w:val="00857650"/>
    <w:rsid w:val="00860C18"/>
    <w:rsid w:val="00860C6B"/>
    <w:rsid w:val="00860D9C"/>
    <w:rsid w:val="0086244D"/>
    <w:rsid w:val="008625F2"/>
    <w:rsid w:val="0086263F"/>
    <w:rsid w:val="0086265A"/>
    <w:rsid w:val="00862A1E"/>
    <w:rsid w:val="00862D61"/>
    <w:rsid w:val="00863472"/>
    <w:rsid w:val="00863C49"/>
    <w:rsid w:val="0086422E"/>
    <w:rsid w:val="008646A7"/>
    <w:rsid w:val="00864821"/>
    <w:rsid w:val="008651BA"/>
    <w:rsid w:val="00865603"/>
    <w:rsid w:val="0086580A"/>
    <w:rsid w:val="00865916"/>
    <w:rsid w:val="00865E1B"/>
    <w:rsid w:val="008666D0"/>
    <w:rsid w:val="00866CC0"/>
    <w:rsid w:val="00870005"/>
    <w:rsid w:val="0087068B"/>
    <w:rsid w:val="0087081C"/>
    <w:rsid w:val="00870982"/>
    <w:rsid w:val="00870FF3"/>
    <w:rsid w:val="00871366"/>
    <w:rsid w:val="00871E9D"/>
    <w:rsid w:val="008725B2"/>
    <w:rsid w:val="008728AB"/>
    <w:rsid w:val="00872CD4"/>
    <w:rsid w:val="00873327"/>
    <w:rsid w:val="008735DD"/>
    <w:rsid w:val="00874084"/>
    <w:rsid w:val="00874175"/>
    <w:rsid w:val="0087472B"/>
    <w:rsid w:val="008761C4"/>
    <w:rsid w:val="00876F4A"/>
    <w:rsid w:val="00877233"/>
    <w:rsid w:val="0087783F"/>
    <w:rsid w:val="00877D05"/>
    <w:rsid w:val="00880131"/>
    <w:rsid w:val="00880F76"/>
    <w:rsid w:val="008812C9"/>
    <w:rsid w:val="00881CD4"/>
    <w:rsid w:val="0088208E"/>
    <w:rsid w:val="00882C96"/>
    <w:rsid w:val="00882FDD"/>
    <w:rsid w:val="0088365C"/>
    <w:rsid w:val="00883EC6"/>
    <w:rsid w:val="00883F35"/>
    <w:rsid w:val="00884438"/>
    <w:rsid w:val="0088448A"/>
    <w:rsid w:val="008847F0"/>
    <w:rsid w:val="00885294"/>
    <w:rsid w:val="00885744"/>
    <w:rsid w:val="008862C0"/>
    <w:rsid w:val="008874B6"/>
    <w:rsid w:val="00887885"/>
    <w:rsid w:val="00890071"/>
    <w:rsid w:val="0089064E"/>
    <w:rsid w:val="00890925"/>
    <w:rsid w:val="00891347"/>
    <w:rsid w:val="008913B1"/>
    <w:rsid w:val="00891A86"/>
    <w:rsid w:val="00891AE3"/>
    <w:rsid w:val="00891AE7"/>
    <w:rsid w:val="0089221F"/>
    <w:rsid w:val="0089230A"/>
    <w:rsid w:val="00892685"/>
    <w:rsid w:val="00892A2E"/>
    <w:rsid w:val="0089397C"/>
    <w:rsid w:val="0089397E"/>
    <w:rsid w:val="00893DFF"/>
    <w:rsid w:val="00894C93"/>
    <w:rsid w:val="0089530A"/>
    <w:rsid w:val="0089534E"/>
    <w:rsid w:val="008955FC"/>
    <w:rsid w:val="00895892"/>
    <w:rsid w:val="008959BD"/>
    <w:rsid w:val="00895B79"/>
    <w:rsid w:val="00895DB5"/>
    <w:rsid w:val="00896B60"/>
    <w:rsid w:val="00896EDF"/>
    <w:rsid w:val="00897254"/>
    <w:rsid w:val="0089734F"/>
    <w:rsid w:val="00897840"/>
    <w:rsid w:val="00897D46"/>
    <w:rsid w:val="00897E65"/>
    <w:rsid w:val="008A0DC7"/>
    <w:rsid w:val="008A0DE0"/>
    <w:rsid w:val="008A110F"/>
    <w:rsid w:val="008A1862"/>
    <w:rsid w:val="008A1F48"/>
    <w:rsid w:val="008A2343"/>
    <w:rsid w:val="008A2688"/>
    <w:rsid w:val="008A2769"/>
    <w:rsid w:val="008A2D8C"/>
    <w:rsid w:val="008A306C"/>
    <w:rsid w:val="008A3A50"/>
    <w:rsid w:val="008A4BB3"/>
    <w:rsid w:val="008A51F5"/>
    <w:rsid w:val="008A570D"/>
    <w:rsid w:val="008A5C29"/>
    <w:rsid w:val="008A66B9"/>
    <w:rsid w:val="008A69CB"/>
    <w:rsid w:val="008B00F9"/>
    <w:rsid w:val="008B0674"/>
    <w:rsid w:val="008B0AB1"/>
    <w:rsid w:val="008B0AD7"/>
    <w:rsid w:val="008B0FEE"/>
    <w:rsid w:val="008B1B72"/>
    <w:rsid w:val="008B1F36"/>
    <w:rsid w:val="008B2820"/>
    <w:rsid w:val="008B3035"/>
    <w:rsid w:val="008B32EB"/>
    <w:rsid w:val="008B3ACD"/>
    <w:rsid w:val="008B4156"/>
    <w:rsid w:val="008B4610"/>
    <w:rsid w:val="008B4DED"/>
    <w:rsid w:val="008B5272"/>
    <w:rsid w:val="008B5396"/>
    <w:rsid w:val="008B5496"/>
    <w:rsid w:val="008B6FC9"/>
    <w:rsid w:val="008B7CFA"/>
    <w:rsid w:val="008B7F54"/>
    <w:rsid w:val="008C0974"/>
    <w:rsid w:val="008C0A5C"/>
    <w:rsid w:val="008C10C2"/>
    <w:rsid w:val="008C1AA5"/>
    <w:rsid w:val="008C1E94"/>
    <w:rsid w:val="008C244E"/>
    <w:rsid w:val="008C25C5"/>
    <w:rsid w:val="008C2B90"/>
    <w:rsid w:val="008C2BE2"/>
    <w:rsid w:val="008C2F29"/>
    <w:rsid w:val="008C3481"/>
    <w:rsid w:val="008C4DD6"/>
    <w:rsid w:val="008C4F26"/>
    <w:rsid w:val="008C53A9"/>
    <w:rsid w:val="008C5D04"/>
    <w:rsid w:val="008C5E5E"/>
    <w:rsid w:val="008C6373"/>
    <w:rsid w:val="008C640F"/>
    <w:rsid w:val="008C6779"/>
    <w:rsid w:val="008C7439"/>
    <w:rsid w:val="008D10CD"/>
    <w:rsid w:val="008D13B2"/>
    <w:rsid w:val="008D1743"/>
    <w:rsid w:val="008D1C18"/>
    <w:rsid w:val="008D264E"/>
    <w:rsid w:val="008D2D7B"/>
    <w:rsid w:val="008D32C2"/>
    <w:rsid w:val="008D3563"/>
    <w:rsid w:val="008D39B2"/>
    <w:rsid w:val="008D3B0F"/>
    <w:rsid w:val="008D3E00"/>
    <w:rsid w:val="008D4356"/>
    <w:rsid w:val="008D4B7C"/>
    <w:rsid w:val="008D4D1C"/>
    <w:rsid w:val="008D553C"/>
    <w:rsid w:val="008D5690"/>
    <w:rsid w:val="008D5B09"/>
    <w:rsid w:val="008D651F"/>
    <w:rsid w:val="008D66E9"/>
    <w:rsid w:val="008D6A4D"/>
    <w:rsid w:val="008D75B5"/>
    <w:rsid w:val="008D7BFB"/>
    <w:rsid w:val="008D7D38"/>
    <w:rsid w:val="008D7E6C"/>
    <w:rsid w:val="008E01F6"/>
    <w:rsid w:val="008E027C"/>
    <w:rsid w:val="008E0B3D"/>
    <w:rsid w:val="008E131D"/>
    <w:rsid w:val="008E1DC2"/>
    <w:rsid w:val="008E22FB"/>
    <w:rsid w:val="008E2D24"/>
    <w:rsid w:val="008E30B6"/>
    <w:rsid w:val="008E37CC"/>
    <w:rsid w:val="008E42D0"/>
    <w:rsid w:val="008E4C8B"/>
    <w:rsid w:val="008E4E3B"/>
    <w:rsid w:val="008E4F8E"/>
    <w:rsid w:val="008E5269"/>
    <w:rsid w:val="008E52AA"/>
    <w:rsid w:val="008E57E8"/>
    <w:rsid w:val="008E60C7"/>
    <w:rsid w:val="008E65E7"/>
    <w:rsid w:val="008E6BC7"/>
    <w:rsid w:val="008E6CE5"/>
    <w:rsid w:val="008E70BD"/>
    <w:rsid w:val="008E7795"/>
    <w:rsid w:val="008F0063"/>
    <w:rsid w:val="008F0C00"/>
    <w:rsid w:val="008F1A6A"/>
    <w:rsid w:val="008F1C58"/>
    <w:rsid w:val="008F23A6"/>
    <w:rsid w:val="008F2839"/>
    <w:rsid w:val="008F2AEC"/>
    <w:rsid w:val="008F2DAC"/>
    <w:rsid w:val="008F2F62"/>
    <w:rsid w:val="008F3043"/>
    <w:rsid w:val="008F3EB8"/>
    <w:rsid w:val="008F4241"/>
    <w:rsid w:val="008F452B"/>
    <w:rsid w:val="008F4E21"/>
    <w:rsid w:val="008F4F22"/>
    <w:rsid w:val="008F5624"/>
    <w:rsid w:val="008F58C3"/>
    <w:rsid w:val="008F5AAC"/>
    <w:rsid w:val="008F6F10"/>
    <w:rsid w:val="008F7401"/>
    <w:rsid w:val="008F74EE"/>
    <w:rsid w:val="00900A5A"/>
    <w:rsid w:val="00900B31"/>
    <w:rsid w:val="009016A6"/>
    <w:rsid w:val="009016C8"/>
    <w:rsid w:val="00901A6A"/>
    <w:rsid w:val="00901D67"/>
    <w:rsid w:val="00901F73"/>
    <w:rsid w:val="00902495"/>
    <w:rsid w:val="00902623"/>
    <w:rsid w:val="00902750"/>
    <w:rsid w:val="009035AD"/>
    <w:rsid w:val="00904579"/>
    <w:rsid w:val="00904C9A"/>
    <w:rsid w:val="009056F3"/>
    <w:rsid w:val="009061E8"/>
    <w:rsid w:val="00906575"/>
    <w:rsid w:val="00906DF8"/>
    <w:rsid w:val="009074B6"/>
    <w:rsid w:val="009078B4"/>
    <w:rsid w:val="00907C3B"/>
    <w:rsid w:val="00907F84"/>
    <w:rsid w:val="00910243"/>
    <w:rsid w:val="00910B88"/>
    <w:rsid w:val="00911845"/>
    <w:rsid w:val="00911C78"/>
    <w:rsid w:val="00912F64"/>
    <w:rsid w:val="00912FA1"/>
    <w:rsid w:val="00913CEE"/>
    <w:rsid w:val="00914B0E"/>
    <w:rsid w:val="00915223"/>
    <w:rsid w:val="0091551B"/>
    <w:rsid w:val="0091551F"/>
    <w:rsid w:val="009157A2"/>
    <w:rsid w:val="00915B14"/>
    <w:rsid w:val="00915B23"/>
    <w:rsid w:val="00915FE0"/>
    <w:rsid w:val="00916284"/>
    <w:rsid w:val="0091689B"/>
    <w:rsid w:val="009168C7"/>
    <w:rsid w:val="00916C9B"/>
    <w:rsid w:val="0091706F"/>
    <w:rsid w:val="009176D4"/>
    <w:rsid w:val="00921A99"/>
    <w:rsid w:val="00921C5E"/>
    <w:rsid w:val="00921F47"/>
    <w:rsid w:val="00922CC8"/>
    <w:rsid w:val="0092360C"/>
    <w:rsid w:val="009236AD"/>
    <w:rsid w:val="00924783"/>
    <w:rsid w:val="00924F0F"/>
    <w:rsid w:val="009258EC"/>
    <w:rsid w:val="00925EE4"/>
    <w:rsid w:val="009260FA"/>
    <w:rsid w:val="00926408"/>
    <w:rsid w:val="00927B0D"/>
    <w:rsid w:val="00927B56"/>
    <w:rsid w:val="00927C0E"/>
    <w:rsid w:val="00927D16"/>
    <w:rsid w:val="009303CB"/>
    <w:rsid w:val="00930D13"/>
    <w:rsid w:val="0093117E"/>
    <w:rsid w:val="00931236"/>
    <w:rsid w:val="00931340"/>
    <w:rsid w:val="00931572"/>
    <w:rsid w:val="00932EE9"/>
    <w:rsid w:val="0093310D"/>
    <w:rsid w:val="0093347F"/>
    <w:rsid w:val="00933754"/>
    <w:rsid w:val="00933D8F"/>
    <w:rsid w:val="00933E70"/>
    <w:rsid w:val="009340CF"/>
    <w:rsid w:val="009344BD"/>
    <w:rsid w:val="009346BC"/>
    <w:rsid w:val="00936D52"/>
    <w:rsid w:val="00936F67"/>
    <w:rsid w:val="00937BFF"/>
    <w:rsid w:val="00937ED2"/>
    <w:rsid w:val="00940A47"/>
    <w:rsid w:val="00940F3A"/>
    <w:rsid w:val="00941064"/>
    <w:rsid w:val="00941954"/>
    <w:rsid w:val="00941964"/>
    <w:rsid w:val="00942ED9"/>
    <w:rsid w:val="00943F35"/>
    <w:rsid w:val="009443E6"/>
    <w:rsid w:val="00944D23"/>
    <w:rsid w:val="00945573"/>
    <w:rsid w:val="0094557D"/>
    <w:rsid w:val="009462DC"/>
    <w:rsid w:val="00946E2B"/>
    <w:rsid w:val="009476FC"/>
    <w:rsid w:val="00947877"/>
    <w:rsid w:val="00950162"/>
    <w:rsid w:val="009512D2"/>
    <w:rsid w:val="0095185E"/>
    <w:rsid w:val="009519DD"/>
    <w:rsid w:val="0095215D"/>
    <w:rsid w:val="009530B3"/>
    <w:rsid w:val="00953B87"/>
    <w:rsid w:val="0095506E"/>
    <w:rsid w:val="00955233"/>
    <w:rsid w:val="0095530B"/>
    <w:rsid w:val="00955430"/>
    <w:rsid w:val="00955448"/>
    <w:rsid w:val="009562F2"/>
    <w:rsid w:val="00956319"/>
    <w:rsid w:val="00956A66"/>
    <w:rsid w:val="00957008"/>
    <w:rsid w:val="0095730D"/>
    <w:rsid w:val="009575A0"/>
    <w:rsid w:val="009578A6"/>
    <w:rsid w:val="009578A7"/>
    <w:rsid w:val="0095794D"/>
    <w:rsid w:val="00957A04"/>
    <w:rsid w:val="009612D2"/>
    <w:rsid w:val="009614FD"/>
    <w:rsid w:val="0096232E"/>
    <w:rsid w:val="0096257A"/>
    <w:rsid w:val="009627D3"/>
    <w:rsid w:val="00963288"/>
    <w:rsid w:val="00963D00"/>
    <w:rsid w:val="00964076"/>
    <w:rsid w:val="009640A4"/>
    <w:rsid w:val="00964C15"/>
    <w:rsid w:val="00965461"/>
    <w:rsid w:val="009657C9"/>
    <w:rsid w:val="00965869"/>
    <w:rsid w:val="009659FC"/>
    <w:rsid w:val="0096656F"/>
    <w:rsid w:val="009669AF"/>
    <w:rsid w:val="00966EBB"/>
    <w:rsid w:val="00967A67"/>
    <w:rsid w:val="00967CCD"/>
    <w:rsid w:val="00967D40"/>
    <w:rsid w:val="00971964"/>
    <w:rsid w:val="00971FD4"/>
    <w:rsid w:val="00972469"/>
    <w:rsid w:val="00972B8F"/>
    <w:rsid w:val="00973298"/>
    <w:rsid w:val="009735A9"/>
    <w:rsid w:val="009742BD"/>
    <w:rsid w:val="00974841"/>
    <w:rsid w:val="00974B1B"/>
    <w:rsid w:val="00976E31"/>
    <w:rsid w:val="009771B6"/>
    <w:rsid w:val="00980F5C"/>
    <w:rsid w:val="0098109D"/>
    <w:rsid w:val="0098153D"/>
    <w:rsid w:val="00981894"/>
    <w:rsid w:val="009820F3"/>
    <w:rsid w:val="00982135"/>
    <w:rsid w:val="00982E1C"/>
    <w:rsid w:val="0098328A"/>
    <w:rsid w:val="00983404"/>
    <w:rsid w:val="00983506"/>
    <w:rsid w:val="009837EF"/>
    <w:rsid w:val="00983A31"/>
    <w:rsid w:val="0098412D"/>
    <w:rsid w:val="0098462B"/>
    <w:rsid w:val="00985606"/>
    <w:rsid w:val="00985BDA"/>
    <w:rsid w:val="00986170"/>
    <w:rsid w:val="00986F0C"/>
    <w:rsid w:val="00987C58"/>
    <w:rsid w:val="00987FB1"/>
    <w:rsid w:val="009908F7"/>
    <w:rsid w:val="00990EEC"/>
    <w:rsid w:val="00991718"/>
    <w:rsid w:val="0099187F"/>
    <w:rsid w:val="00992440"/>
    <w:rsid w:val="0099331B"/>
    <w:rsid w:val="009936B6"/>
    <w:rsid w:val="00994CFE"/>
    <w:rsid w:val="009959CF"/>
    <w:rsid w:val="00995B68"/>
    <w:rsid w:val="0099643D"/>
    <w:rsid w:val="0099698A"/>
    <w:rsid w:val="009973D7"/>
    <w:rsid w:val="009A0838"/>
    <w:rsid w:val="009A0AC3"/>
    <w:rsid w:val="009A0DBE"/>
    <w:rsid w:val="009A115B"/>
    <w:rsid w:val="009A11E2"/>
    <w:rsid w:val="009A1214"/>
    <w:rsid w:val="009A1FDA"/>
    <w:rsid w:val="009A2B0B"/>
    <w:rsid w:val="009A2C43"/>
    <w:rsid w:val="009A3048"/>
    <w:rsid w:val="009A37B7"/>
    <w:rsid w:val="009A427F"/>
    <w:rsid w:val="009A4AD3"/>
    <w:rsid w:val="009A59E9"/>
    <w:rsid w:val="009A5F05"/>
    <w:rsid w:val="009A7297"/>
    <w:rsid w:val="009A7C0A"/>
    <w:rsid w:val="009B0A9D"/>
    <w:rsid w:val="009B0C3B"/>
    <w:rsid w:val="009B0F5F"/>
    <w:rsid w:val="009B1519"/>
    <w:rsid w:val="009B1777"/>
    <w:rsid w:val="009B1D54"/>
    <w:rsid w:val="009B1EC6"/>
    <w:rsid w:val="009B310F"/>
    <w:rsid w:val="009B3573"/>
    <w:rsid w:val="009B3AF1"/>
    <w:rsid w:val="009B3B1C"/>
    <w:rsid w:val="009B3D3B"/>
    <w:rsid w:val="009B46E2"/>
    <w:rsid w:val="009B4729"/>
    <w:rsid w:val="009B4D23"/>
    <w:rsid w:val="009B563B"/>
    <w:rsid w:val="009B59D9"/>
    <w:rsid w:val="009B5C92"/>
    <w:rsid w:val="009B62F9"/>
    <w:rsid w:val="009B6550"/>
    <w:rsid w:val="009B70B4"/>
    <w:rsid w:val="009B7473"/>
    <w:rsid w:val="009B76D2"/>
    <w:rsid w:val="009C10FD"/>
    <w:rsid w:val="009C21D7"/>
    <w:rsid w:val="009C39B6"/>
    <w:rsid w:val="009C39FB"/>
    <w:rsid w:val="009C4311"/>
    <w:rsid w:val="009C43A7"/>
    <w:rsid w:val="009C4DEE"/>
    <w:rsid w:val="009C54FA"/>
    <w:rsid w:val="009C5998"/>
    <w:rsid w:val="009C5CE4"/>
    <w:rsid w:val="009C63BD"/>
    <w:rsid w:val="009C6493"/>
    <w:rsid w:val="009C6C00"/>
    <w:rsid w:val="009C6F27"/>
    <w:rsid w:val="009C6F84"/>
    <w:rsid w:val="009C76EB"/>
    <w:rsid w:val="009C77BE"/>
    <w:rsid w:val="009C7AEE"/>
    <w:rsid w:val="009D0600"/>
    <w:rsid w:val="009D0ADE"/>
    <w:rsid w:val="009D146E"/>
    <w:rsid w:val="009D184B"/>
    <w:rsid w:val="009D1991"/>
    <w:rsid w:val="009D1B9D"/>
    <w:rsid w:val="009D3437"/>
    <w:rsid w:val="009D3B07"/>
    <w:rsid w:val="009D3C69"/>
    <w:rsid w:val="009D3EC2"/>
    <w:rsid w:val="009D5119"/>
    <w:rsid w:val="009D546B"/>
    <w:rsid w:val="009D5A26"/>
    <w:rsid w:val="009D5EFF"/>
    <w:rsid w:val="009D6972"/>
    <w:rsid w:val="009D6E0A"/>
    <w:rsid w:val="009D71CE"/>
    <w:rsid w:val="009E000F"/>
    <w:rsid w:val="009E0019"/>
    <w:rsid w:val="009E1242"/>
    <w:rsid w:val="009E1432"/>
    <w:rsid w:val="009E14FE"/>
    <w:rsid w:val="009E178F"/>
    <w:rsid w:val="009E27F4"/>
    <w:rsid w:val="009E2D24"/>
    <w:rsid w:val="009E3007"/>
    <w:rsid w:val="009E40EF"/>
    <w:rsid w:val="009E4554"/>
    <w:rsid w:val="009E4D92"/>
    <w:rsid w:val="009E52E2"/>
    <w:rsid w:val="009E537C"/>
    <w:rsid w:val="009E55A0"/>
    <w:rsid w:val="009E6D4B"/>
    <w:rsid w:val="009E7491"/>
    <w:rsid w:val="009E7926"/>
    <w:rsid w:val="009E7EE3"/>
    <w:rsid w:val="009F23B0"/>
    <w:rsid w:val="009F3411"/>
    <w:rsid w:val="009F3E9C"/>
    <w:rsid w:val="009F4366"/>
    <w:rsid w:val="009F48E7"/>
    <w:rsid w:val="009F4A8F"/>
    <w:rsid w:val="009F547C"/>
    <w:rsid w:val="009F6400"/>
    <w:rsid w:val="009F6824"/>
    <w:rsid w:val="009F6D05"/>
    <w:rsid w:val="009F79AE"/>
    <w:rsid w:val="00A0109C"/>
    <w:rsid w:val="00A01691"/>
    <w:rsid w:val="00A02AAD"/>
    <w:rsid w:val="00A03608"/>
    <w:rsid w:val="00A06C85"/>
    <w:rsid w:val="00A06F41"/>
    <w:rsid w:val="00A071B6"/>
    <w:rsid w:val="00A074B2"/>
    <w:rsid w:val="00A076E4"/>
    <w:rsid w:val="00A07823"/>
    <w:rsid w:val="00A07BD4"/>
    <w:rsid w:val="00A1113B"/>
    <w:rsid w:val="00A111D3"/>
    <w:rsid w:val="00A1126E"/>
    <w:rsid w:val="00A114A0"/>
    <w:rsid w:val="00A11D76"/>
    <w:rsid w:val="00A127FF"/>
    <w:rsid w:val="00A1333A"/>
    <w:rsid w:val="00A135C8"/>
    <w:rsid w:val="00A141C3"/>
    <w:rsid w:val="00A142AF"/>
    <w:rsid w:val="00A1445C"/>
    <w:rsid w:val="00A14889"/>
    <w:rsid w:val="00A14EA1"/>
    <w:rsid w:val="00A14FFD"/>
    <w:rsid w:val="00A1615A"/>
    <w:rsid w:val="00A16801"/>
    <w:rsid w:val="00A16D18"/>
    <w:rsid w:val="00A174DF"/>
    <w:rsid w:val="00A179ED"/>
    <w:rsid w:val="00A17F69"/>
    <w:rsid w:val="00A20703"/>
    <w:rsid w:val="00A209EB"/>
    <w:rsid w:val="00A20F3E"/>
    <w:rsid w:val="00A21DEE"/>
    <w:rsid w:val="00A227B8"/>
    <w:rsid w:val="00A22CDB"/>
    <w:rsid w:val="00A237B3"/>
    <w:rsid w:val="00A24449"/>
    <w:rsid w:val="00A2507A"/>
    <w:rsid w:val="00A250C7"/>
    <w:rsid w:val="00A250FB"/>
    <w:rsid w:val="00A252E7"/>
    <w:rsid w:val="00A26BBC"/>
    <w:rsid w:val="00A272A8"/>
    <w:rsid w:val="00A273AD"/>
    <w:rsid w:val="00A3205C"/>
    <w:rsid w:val="00A321C7"/>
    <w:rsid w:val="00A32DB5"/>
    <w:rsid w:val="00A33374"/>
    <w:rsid w:val="00A33C26"/>
    <w:rsid w:val="00A33F6C"/>
    <w:rsid w:val="00A34654"/>
    <w:rsid w:val="00A356F2"/>
    <w:rsid w:val="00A35B58"/>
    <w:rsid w:val="00A36651"/>
    <w:rsid w:val="00A367ED"/>
    <w:rsid w:val="00A37424"/>
    <w:rsid w:val="00A40332"/>
    <w:rsid w:val="00A40890"/>
    <w:rsid w:val="00A41BDD"/>
    <w:rsid w:val="00A421E0"/>
    <w:rsid w:val="00A42211"/>
    <w:rsid w:val="00A4256A"/>
    <w:rsid w:val="00A42B38"/>
    <w:rsid w:val="00A42C73"/>
    <w:rsid w:val="00A43198"/>
    <w:rsid w:val="00A43304"/>
    <w:rsid w:val="00A43FD1"/>
    <w:rsid w:val="00A45ED1"/>
    <w:rsid w:val="00A46126"/>
    <w:rsid w:val="00A462D3"/>
    <w:rsid w:val="00A46E1E"/>
    <w:rsid w:val="00A46E58"/>
    <w:rsid w:val="00A47671"/>
    <w:rsid w:val="00A505AC"/>
    <w:rsid w:val="00A507E4"/>
    <w:rsid w:val="00A52354"/>
    <w:rsid w:val="00A525B3"/>
    <w:rsid w:val="00A52A7A"/>
    <w:rsid w:val="00A536AF"/>
    <w:rsid w:val="00A54133"/>
    <w:rsid w:val="00A547A8"/>
    <w:rsid w:val="00A54982"/>
    <w:rsid w:val="00A5538B"/>
    <w:rsid w:val="00A55965"/>
    <w:rsid w:val="00A5713E"/>
    <w:rsid w:val="00A610D6"/>
    <w:rsid w:val="00A6157C"/>
    <w:rsid w:val="00A64342"/>
    <w:rsid w:val="00A64C01"/>
    <w:rsid w:val="00A64ED7"/>
    <w:rsid w:val="00A65671"/>
    <w:rsid w:val="00A6597E"/>
    <w:rsid w:val="00A66182"/>
    <w:rsid w:val="00A676BB"/>
    <w:rsid w:val="00A67FA0"/>
    <w:rsid w:val="00A70602"/>
    <w:rsid w:val="00A70E2F"/>
    <w:rsid w:val="00A71295"/>
    <w:rsid w:val="00A71EA3"/>
    <w:rsid w:val="00A724AB"/>
    <w:rsid w:val="00A72EC7"/>
    <w:rsid w:val="00A7340D"/>
    <w:rsid w:val="00A73F8D"/>
    <w:rsid w:val="00A7431B"/>
    <w:rsid w:val="00A75942"/>
    <w:rsid w:val="00A75ECD"/>
    <w:rsid w:val="00A7620E"/>
    <w:rsid w:val="00A767BD"/>
    <w:rsid w:val="00A76857"/>
    <w:rsid w:val="00A76CC6"/>
    <w:rsid w:val="00A76DBF"/>
    <w:rsid w:val="00A775EC"/>
    <w:rsid w:val="00A77C67"/>
    <w:rsid w:val="00A77EBA"/>
    <w:rsid w:val="00A80120"/>
    <w:rsid w:val="00A8015A"/>
    <w:rsid w:val="00A80B1E"/>
    <w:rsid w:val="00A816E3"/>
    <w:rsid w:val="00A81772"/>
    <w:rsid w:val="00A81FA3"/>
    <w:rsid w:val="00A81FF3"/>
    <w:rsid w:val="00A82335"/>
    <w:rsid w:val="00A82880"/>
    <w:rsid w:val="00A82C69"/>
    <w:rsid w:val="00A83973"/>
    <w:rsid w:val="00A8419A"/>
    <w:rsid w:val="00A84476"/>
    <w:rsid w:val="00A84C6D"/>
    <w:rsid w:val="00A84DDB"/>
    <w:rsid w:val="00A851C7"/>
    <w:rsid w:val="00A857AE"/>
    <w:rsid w:val="00A86017"/>
    <w:rsid w:val="00A86067"/>
    <w:rsid w:val="00A87600"/>
    <w:rsid w:val="00A87CCE"/>
    <w:rsid w:val="00A905E8"/>
    <w:rsid w:val="00A908C8"/>
    <w:rsid w:val="00A9108D"/>
    <w:rsid w:val="00A91838"/>
    <w:rsid w:val="00A924C9"/>
    <w:rsid w:val="00A92530"/>
    <w:rsid w:val="00A926DC"/>
    <w:rsid w:val="00A9296F"/>
    <w:rsid w:val="00A9298E"/>
    <w:rsid w:val="00A92FAE"/>
    <w:rsid w:val="00A93612"/>
    <w:rsid w:val="00A95B16"/>
    <w:rsid w:val="00A95CF6"/>
    <w:rsid w:val="00A96518"/>
    <w:rsid w:val="00A96655"/>
    <w:rsid w:val="00A96771"/>
    <w:rsid w:val="00A97914"/>
    <w:rsid w:val="00A97F79"/>
    <w:rsid w:val="00AA058F"/>
    <w:rsid w:val="00AA140D"/>
    <w:rsid w:val="00AA18BB"/>
    <w:rsid w:val="00AA19F2"/>
    <w:rsid w:val="00AA1EA5"/>
    <w:rsid w:val="00AA2159"/>
    <w:rsid w:val="00AA25F7"/>
    <w:rsid w:val="00AA260E"/>
    <w:rsid w:val="00AA264E"/>
    <w:rsid w:val="00AA28F8"/>
    <w:rsid w:val="00AA2B7C"/>
    <w:rsid w:val="00AA2BD9"/>
    <w:rsid w:val="00AA2BE5"/>
    <w:rsid w:val="00AA3744"/>
    <w:rsid w:val="00AA3801"/>
    <w:rsid w:val="00AA385E"/>
    <w:rsid w:val="00AA3AD8"/>
    <w:rsid w:val="00AA3C4E"/>
    <w:rsid w:val="00AA463E"/>
    <w:rsid w:val="00AA4E62"/>
    <w:rsid w:val="00AA4FB1"/>
    <w:rsid w:val="00AA52FE"/>
    <w:rsid w:val="00AA5AA1"/>
    <w:rsid w:val="00AA776C"/>
    <w:rsid w:val="00AA78F1"/>
    <w:rsid w:val="00AA7C60"/>
    <w:rsid w:val="00AB0A57"/>
    <w:rsid w:val="00AB0BA4"/>
    <w:rsid w:val="00AB151E"/>
    <w:rsid w:val="00AB1559"/>
    <w:rsid w:val="00AB2006"/>
    <w:rsid w:val="00AB2BC2"/>
    <w:rsid w:val="00AB2CAD"/>
    <w:rsid w:val="00AB33ED"/>
    <w:rsid w:val="00AB344A"/>
    <w:rsid w:val="00AB3765"/>
    <w:rsid w:val="00AB4168"/>
    <w:rsid w:val="00AB4241"/>
    <w:rsid w:val="00AB42BC"/>
    <w:rsid w:val="00AB4774"/>
    <w:rsid w:val="00AB4DE5"/>
    <w:rsid w:val="00AB62B8"/>
    <w:rsid w:val="00AB74CC"/>
    <w:rsid w:val="00AB762B"/>
    <w:rsid w:val="00AB7C9F"/>
    <w:rsid w:val="00AC029E"/>
    <w:rsid w:val="00AC0563"/>
    <w:rsid w:val="00AC0D29"/>
    <w:rsid w:val="00AC11CE"/>
    <w:rsid w:val="00AC1DFE"/>
    <w:rsid w:val="00AC1F4B"/>
    <w:rsid w:val="00AC22E2"/>
    <w:rsid w:val="00AC25FF"/>
    <w:rsid w:val="00AC271A"/>
    <w:rsid w:val="00AC28E7"/>
    <w:rsid w:val="00AC3F04"/>
    <w:rsid w:val="00AC4773"/>
    <w:rsid w:val="00AC4BF1"/>
    <w:rsid w:val="00AC50CC"/>
    <w:rsid w:val="00AC5B25"/>
    <w:rsid w:val="00AC5E7B"/>
    <w:rsid w:val="00AC6D04"/>
    <w:rsid w:val="00AC7045"/>
    <w:rsid w:val="00AC7246"/>
    <w:rsid w:val="00AC7355"/>
    <w:rsid w:val="00AC791A"/>
    <w:rsid w:val="00AD05E7"/>
    <w:rsid w:val="00AD0DA1"/>
    <w:rsid w:val="00AD1D23"/>
    <w:rsid w:val="00AD2EE6"/>
    <w:rsid w:val="00AD3343"/>
    <w:rsid w:val="00AD3A27"/>
    <w:rsid w:val="00AD44A9"/>
    <w:rsid w:val="00AD45D9"/>
    <w:rsid w:val="00AD5BD9"/>
    <w:rsid w:val="00AD5F4B"/>
    <w:rsid w:val="00AD7FC8"/>
    <w:rsid w:val="00AE02B8"/>
    <w:rsid w:val="00AE0452"/>
    <w:rsid w:val="00AE04E9"/>
    <w:rsid w:val="00AE12CB"/>
    <w:rsid w:val="00AE156F"/>
    <w:rsid w:val="00AE1B78"/>
    <w:rsid w:val="00AE227F"/>
    <w:rsid w:val="00AE24F3"/>
    <w:rsid w:val="00AE3E23"/>
    <w:rsid w:val="00AE40EA"/>
    <w:rsid w:val="00AE41C5"/>
    <w:rsid w:val="00AE4A9A"/>
    <w:rsid w:val="00AE4EA0"/>
    <w:rsid w:val="00AE4FA6"/>
    <w:rsid w:val="00AE5331"/>
    <w:rsid w:val="00AE573E"/>
    <w:rsid w:val="00AE5A1C"/>
    <w:rsid w:val="00AE6467"/>
    <w:rsid w:val="00AE65BD"/>
    <w:rsid w:val="00AF0BFF"/>
    <w:rsid w:val="00AF411E"/>
    <w:rsid w:val="00AF4319"/>
    <w:rsid w:val="00AF50AC"/>
    <w:rsid w:val="00AF54D6"/>
    <w:rsid w:val="00AF5DB1"/>
    <w:rsid w:val="00AF5F19"/>
    <w:rsid w:val="00AF630D"/>
    <w:rsid w:val="00AF71AC"/>
    <w:rsid w:val="00AF7CBB"/>
    <w:rsid w:val="00B01A2A"/>
    <w:rsid w:val="00B01C90"/>
    <w:rsid w:val="00B01DE4"/>
    <w:rsid w:val="00B02105"/>
    <w:rsid w:val="00B02137"/>
    <w:rsid w:val="00B034B4"/>
    <w:rsid w:val="00B036FC"/>
    <w:rsid w:val="00B04E3A"/>
    <w:rsid w:val="00B05588"/>
    <w:rsid w:val="00B064B6"/>
    <w:rsid w:val="00B06D25"/>
    <w:rsid w:val="00B06DEB"/>
    <w:rsid w:val="00B06E45"/>
    <w:rsid w:val="00B0705D"/>
    <w:rsid w:val="00B071F0"/>
    <w:rsid w:val="00B106C8"/>
    <w:rsid w:val="00B10D5D"/>
    <w:rsid w:val="00B10FF0"/>
    <w:rsid w:val="00B11179"/>
    <w:rsid w:val="00B115E0"/>
    <w:rsid w:val="00B11669"/>
    <w:rsid w:val="00B117D1"/>
    <w:rsid w:val="00B11E82"/>
    <w:rsid w:val="00B1243F"/>
    <w:rsid w:val="00B12552"/>
    <w:rsid w:val="00B127FD"/>
    <w:rsid w:val="00B13334"/>
    <w:rsid w:val="00B133ED"/>
    <w:rsid w:val="00B14784"/>
    <w:rsid w:val="00B14791"/>
    <w:rsid w:val="00B15413"/>
    <w:rsid w:val="00B15422"/>
    <w:rsid w:val="00B1626E"/>
    <w:rsid w:val="00B16400"/>
    <w:rsid w:val="00B1655F"/>
    <w:rsid w:val="00B16AB1"/>
    <w:rsid w:val="00B16FE7"/>
    <w:rsid w:val="00B17D6D"/>
    <w:rsid w:val="00B20690"/>
    <w:rsid w:val="00B20970"/>
    <w:rsid w:val="00B20ADD"/>
    <w:rsid w:val="00B20B74"/>
    <w:rsid w:val="00B20E19"/>
    <w:rsid w:val="00B211E5"/>
    <w:rsid w:val="00B2164B"/>
    <w:rsid w:val="00B21899"/>
    <w:rsid w:val="00B2211D"/>
    <w:rsid w:val="00B22667"/>
    <w:rsid w:val="00B231BA"/>
    <w:rsid w:val="00B23273"/>
    <w:rsid w:val="00B23ACD"/>
    <w:rsid w:val="00B24741"/>
    <w:rsid w:val="00B24BEB"/>
    <w:rsid w:val="00B250BC"/>
    <w:rsid w:val="00B255CA"/>
    <w:rsid w:val="00B2691E"/>
    <w:rsid w:val="00B269F0"/>
    <w:rsid w:val="00B26A80"/>
    <w:rsid w:val="00B30382"/>
    <w:rsid w:val="00B30450"/>
    <w:rsid w:val="00B315CA"/>
    <w:rsid w:val="00B31952"/>
    <w:rsid w:val="00B31B83"/>
    <w:rsid w:val="00B32A11"/>
    <w:rsid w:val="00B32D5F"/>
    <w:rsid w:val="00B3476B"/>
    <w:rsid w:val="00B35250"/>
    <w:rsid w:val="00B35587"/>
    <w:rsid w:val="00B36B22"/>
    <w:rsid w:val="00B36BA5"/>
    <w:rsid w:val="00B370EA"/>
    <w:rsid w:val="00B37519"/>
    <w:rsid w:val="00B37F1F"/>
    <w:rsid w:val="00B40F28"/>
    <w:rsid w:val="00B42444"/>
    <w:rsid w:val="00B42667"/>
    <w:rsid w:val="00B427EA"/>
    <w:rsid w:val="00B42832"/>
    <w:rsid w:val="00B42988"/>
    <w:rsid w:val="00B42CAF"/>
    <w:rsid w:val="00B42F45"/>
    <w:rsid w:val="00B43280"/>
    <w:rsid w:val="00B43816"/>
    <w:rsid w:val="00B4468C"/>
    <w:rsid w:val="00B4497F"/>
    <w:rsid w:val="00B45B46"/>
    <w:rsid w:val="00B45D2A"/>
    <w:rsid w:val="00B47750"/>
    <w:rsid w:val="00B47DD2"/>
    <w:rsid w:val="00B50466"/>
    <w:rsid w:val="00B51637"/>
    <w:rsid w:val="00B524DD"/>
    <w:rsid w:val="00B52953"/>
    <w:rsid w:val="00B52A15"/>
    <w:rsid w:val="00B52C02"/>
    <w:rsid w:val="00B53194"/>
    <w:rsid w:val="00B5388B"/>
    <w:rsid w:val="00B5449C"/>
    <w:rsid w:val="00B56270"/>
    <w:rsid w:val="00B5631C"/>
    <w:rsid w:val="00B56C23"/>
    <w:rsid w:val="00B5745B"/>
    <w:rsid w:val="00B5760C"/>
    <w:rsid w:val="00B61801"/>
    <w:rsid w:val="00B620B7"/>
    <w:rsid w:val="00B631FA"/>
    <w:rsid w:val="00B64BDA"/>
    <w:rsid w:val="00B6602D"/>
    <w:rsid w:val="00B663C0"/>
    <w:rsid w:val="00B66ADF"/>
    <w:rsid w:val="00B677A8"/>
    <w:rsid w:val="00B67DC3"/>
    <w:rsid w:val="00B707E9"/>
    <w:rsid w:val="00B710DF"/>
    <w:rsid w:val="00B711A7"/>
    <w:rsid w:val="00B712A0"/>
    <w:rsid w:val="00B71833"/>
    <w:rsid w:val="00B722C2"/>
    <w:rsid w:val="00B7239B"/>
    <w:rsid w:val="00B72933"/>
    <w:rsid w:val="00B72C8C"/>
    <w:rsid w:val="00B73B29"/>
    <w:rsid w:val="00B73BF6"/>
    <w:rsid w:val="00B73C8C"/>
    <w:rsid w:val="00B741C6"/>
    <w:rsid w:val="00B74474"/>
    <w:rsid w:val="00B74A6B"/>
    <w:rsid w:val="00B75003"/>
    <w:rsid w:val="00B75AD3"/>
    <w:rsid w:val="00B76BB8"/>
    <w:rsid w:val="00B77E44"/>
    <w:rsid w:val="00B80694"/>
    <w:rsid w:val="00B8099F"/>
    <w:rsid w:val="00B82583"/>
    <w:rsid w:val="00B82F3B"/>
    <w:rsid w:val="00B83219"/>
    <w:rsid w:val="00B83316"/>
    <w:rsid w:val="00B83E33"/>
    <w:rsid w:val="00B847C1"/>
    <w:rsid w:val="00B84A4D"/>
    <w:rsid w:val="00B851A3"/>
    <w:rsid w:val="00B855F4"/>
    <w:rsid w:val="00B85869"/>
    <w:rsid w:val="00B865EF"/>
    <w:rsid w:val="00B86868"/>
    <w:rsid w:val="00B86F5A"/>
    <w:rsid w:val="00B87425"/>
    <w:rsid w:val="00B9101C"/>
    <w:rsid w:val="00B9135F"/>
    <w:rsid w:val="00B922E6"/>
    <w:rsid w:val="00B92690"/>
    <w:rsid w:val="00B928F5"/>
    <w:rsid w:val="00B92B66"/>
    <w:rsid w:val="00B9307F"/>
    <w:rsid w:val="00B93099"/>
    <w:rsid w:val="00B932BE"/>
    <w:rsid w:val="00B934E1"/>
    <w:rsid w:val="00B93E6E"/>
    <w:rsid w:val="00B93FD3"/>
    <w:rsid w:val="00B9468C"/>
    <w:rsid w:val="00B94FAC"/>
    <w:rsid w:val="00B951FF"/>
    <w:rsid w:val="00B95585"/>
    <w:rsid w:val="00B95608"/>
    <w:rsid w:val="00B95674"/>
    <w:rsid w:val="00B95975"/>
    <w:rsid w:val="00B96486"/>
    <w:rsid w:val="00B96517"/>
    <w:rsid w:val="00B96A4E"/>
    <w:rsid w:val="00B96E92"/>
    <w:rsid w:val="00B97E32"/>
    <w:rsid w:val="00BA09B0"/>
    <w:rsid w:val="00BA1B69"/>
    <w:rsid w:val="00BA1BFE"/>
    <w:rsid w:val="00BA22DE"/>
    <w:rsid w:val="00BA2D22"/>
    <w:rsid w:val="00BA3AEC"/>
    <w:rsid w:val="00BA44B6"/>
    <w:rsid w:val="00BA4948"/>
    <w:rsid w:val="00BA49D4"/>
    <w:rsid w:val="00BA519E"/>
    <w:rsid w:val="00BA52C5"/>
    <w:rsid w:val="00BA5304"/>
    <w:rsid w:val="00BA53DB"/>
    <w:rsid w:val="00BA54E1"/>
    <w:rsid w:val="00BA59BA"/>
    <w:rsid w:val="00BA5C9D"/>
    <w:rsid w:val="00BA629E"/>
    <w:rsid w:val="00BA62D1"/>
    <w:rsid w:val="00BA6454"/>
    <w:rsid w:val="00BA6973"/>
    <w:rsid w:val="00BA7575"/>
    <w:rsid w:val="00BA75A9"/>
    <w:rsid w:val="00BA7957"/>
    <w:rsid w:val="00BB018A"/>
    <w:rsid w:val="00BB018D"/>
    <w:rsid w:val="00BB080F"/>
    <w:rsid w:val="00BB0C09"/>
    <w:rsid w:val="00BB0C19"/>
    <w:rsid w:val="00BB1119"/>
    <w:rsid w:val="00BB11C2"/>
    <w:rsid w:val="00BB12EF"/>
    <w:rsid w:val="00BB140D"/>
    <w:rsid w:val="00BB1B3A"/>
    <w:rsid w:val="00BB20C8"/>
    <w:rsid w:val="00BB27BB"/>
    <w:rsid w:val="00BB3477"/>
    <w:rsid w:val="00BB3DA4"/>
    <w:rsid w:val="00BB434B"/>
    <w:rsid w:val="00BB57C8"/>
    <w:rsid w:val="00BB5EC1"/>
    <w:rsid w:val="00BB6711"/>
    <w:rsid w:val="00BB6A53"/>
    <w:rsid w:val="00BB7648"/>
    <w:rsid w:val="00BB7653"/>
    <w:rsid w:val="00BC0076"/>
    <w:rsid w:val="00BC04B2"/>
    <w:rsid w:val="00BC14B5"/>
    <w:rsid w:val="00BC22A9"/>
    <w:rsid w:val="00BC23D2"/>
    <w:rsid w:val="00BC2F20"/>
    <w:rsid w:val="00BC3C9F"/>
    <w:rsid w:val="00BC468D"/>
    <w:rsid w:val="00BC4C7B"/>
    <w:rsid w:val="00BC4FD9"/>
    <w:rsid w:val="00BC53F1"/>
    <w:rsid w:val="00BC55C7"/>
    <w:rsid w:val="00BC72B9"/>
    <w:rsid w:val="00BC788E"/>
    <w:rsid w:val="00BC7BE4"/>
    <w:rsid w:val="00BC7E2F"/>
    <w:rsid w:val="00BD0D48"/>
    <w:rsid w:val="00BD0D8D"/>
    <w:rsid w:val="00BD209D"/>
    <w:rsid w:val="00BD25AB"/>
    <w:rsid w:val="00BD25E1"/>
    <w:rsid w:val="00BD2B69"/>
    <w:rsid w:val="00BD2BD5"/>
    <w:rsid w:val="00BD2C40"/>
    <w:rsid w:val="00BD2F74"/>
    <w:rsid w:val="00BD34D8"/>
    <w:rsid w:val="00BD35F8"/>
    <w:rsid w:val="00BD367E"/>
    <w:rsid w:val="00BD3B92"/>
    <w:rsid w:val="00BD42AD"/>
    <w:rsid w:val="00BD4A7A"/>
    <w:rsid w:val="00BD4D12"/>
    <w:rsid w:val="00BD5053"/>
    <w:rsid w:val="00BD5069"/>
    <w:rsid w:val="00BD550E"/>
    <w:rsid w:val="00BD5698"/>
    <w:rsid w:val="00BD5E11"/>
    <w:rsid w:val="00BD5EA7"/>
    <w:rsid w:val="00BD64F0"/>
    <w:rsid w:val="00BD681E"/>
    <w:rsid w:val="00BD709F"/>
    <w:rsid w:val="00BD71D8"/>
    <w:rsid w:val="00BE03B5"/>
    <w:rsid w:val="00BE0445"/>
    <w:rsid w:val="00BE052A"/>
    <w:rsid w:val="00BE1045"/>
    <w:rsid w:val="00BE137A"/>
    <w:rsid w:val="00BE144E"/>
    <w:rsid w:val="00BE1807"/>
    <w:rsid w:val="00BE18A5"/>
    <w:rsid w:val="00BE196E"/>
    <w:rsid w:val="00BE1A7C"/>
    <w:rsid w:val="00BE1CDC"/>
    <w:rsid w:val="00BE1FF7"/>
    <w:rsid w:val="00BE2994"/>
    <w:rsid w:val="00BE2FD5"/>
    <w:rsid w:val="00BE34B7"/>
    <w:rsid w:val="00BE545D"/>
    <w:rsid w:val="00BE55CD"/>
    <w:rsid w:val="00BE5EA7"/>
    <w:rsid w:val="00BE6918"/>
    <w:rsid w:val="00BE697C"/>
    <w:rsid w:val="00BE6C79"/>
    <w:rsid w:val="00BE7361"/>
    <w:rsid w:val="00BF0548"/>
    <w:rsid w:val="00BF08E3"/>
    <w:rsid w:val="00BF0CCB"/>
    <w:rsid w:val="00BF180D"/>
    <w:rsid w:val="00BF1A35"/>
    <w:rsid w:val="00BF2695"/>
    <w:rsid w:val="00BF330B"/>
    <w:rsid w:val="00BF35BE"/>
    <w:rsid w:val="00BF3650"/>
    <w:rsid w:val="00BF36B3"/>
    <w:rsid w:val="00BF3A90"/>
    <w:rsid w:val="00BF4414"/>
    <w:rsid w:val="00BF496A"/>
    <w:rsid w:val="00BF4AF3"/>
    <w:rsid w:val="00BF4BA9"/>
    <w:rsid w:val="00BF4D48"/>
    <w:rsid w:val="00BF4DEC"/>
    <w:rsid w:val="00BF5B74"/>
    <w:rsid w:val="00BF5C58"/>
    <w:rsid w:val="00BF60AD"/>
    <w:rsid w:val="00BF620F"/>
    <w:rsid w:val="00BF64F6"/>
    <w:rsid w:val="00BF65FC"/>
    <w:rsid w:val="00BF6958"/>
    <w:rsid w:val="00BF6A5A"/>
    <w:rsid w:val="00BF6DCC"/>
    <w:rsid w:val="00BF725C"/>
    <w:rsid w:val="00C0060C"/>
    <w:rsid w:val="00C0116F"/>
    <w:rsid w:val="00C0190B"/>
    <w:rsid w:val="00C01B2A"/>
    <w:rsid w:val="00C01CB8"/>
    <w:rsid w:val="00C01DFB"/>
    <w:rsid w:val="00C022CA"/>
    <w:rsid w:val="00C0301E"/>
    <w:rsid w:val="00C03B5F"/>
    <w:rsid w:val="00C03BD3"/>
    <w:rsid w:val="00C03CE0"/>
    <w:rsid w:val="00C03D89"/>
    <w:rsid w:val="00C04551"/>
    <w:rsid w:val="00C046F7"/>
    <w:rsid w:val="00C057EE"/>
    <w:rsid w:val="00C05E2C"/>
    <w:rsid w:val="00C061EE"/>
    <w:rsid w:val="00C06AF8"/>
    <w:rsid w:val="00C06EA6"/>
    <w:rsid w:val="00C070B1"/>
    <w:rsid w:val="00C071C5"/>
    <w:rsid w:val="00C10083"/>
    <w:rsid w:val="00C10FA6"/>
    <w:rsid w:val="00C11045"/>
    <w:rsid w:val="00C1117C"/>
    <w:rsid w:val="00C122C2"/>
    <w:rsid w:val="00C129EA"/>
    <w:rsid w:val="00C1322C"/>
    <w:rsid w:val="00C13562"/>
    <w:rsid w:val="00C13D8B"/>
    <w:rsid w:val="00C13DE8"/>
    <w:rsid w:val="00C1423E"/>
    <w:rsid w:val="00C14477"/>
    <w:rsid w:val="00C14A8D"/>
    <w:rsid w:val="00C15044"/>
    <w:rsid w:val="00C15210"/>
    <w:rsid w:val="00C1523D"/>
    <w:rsid w:val="00C15D59"/>
    <w:rsid w:val="00C16CB7"/>
    <w:rsid w:val="00C1721D"/>
    <w:rsid w:val="00C1740A"/>
    <w:rsid w:val="00C17487"/>
    <w:rsid w:val="00C17898"/>
    <w:rsid w:val="00C17CEB"/>
    <w:rsid w:val="00C205DA"/>
    <w:rsid w:val="00C20981"/>
    <w:rsid w:val="00C20A19"/>
    <w:rsid w:val="00C21446"/>
    <w:rsid w:val="00C21B1B"/>
    <w:rsid w:val="00C23C25"/>
    <w:rsid w:val="00C24081"/>
    <w:rsid w:val="00C24996"/>
    <w:rsid w:val="00C24CDD"/>
    <w:rsid w:val="00C253BF"/>
    <w:rsid w:val="00C2573B"/>
    <w:rsid w:val="00C25932"/>
    <w:rsid w:val="00C2755A"/>
    <w:rsid w:val="00C275E4"/>
    <w:rsid w:val="00C279C9"/>
    <w:rsid w:val="00C30A8D"/>
    <w:rsid w:val="00C3118F"/>
    <w:rsid w:val="00C32234"/>
    <w:rsid w:val="00C325A7"/>
    <w:rsid w:val="00C3267B"/>
    <w:rsid w:val="00C328B2"/>
    <w:rsid w:val="00C3372D"/>
    <w:rsid w:val="00C33A2D"/>
    <w:rsid w:val="00C34385"/>
    <w:rsid w:val="00C35FDE"/>
    <w:rsid w:val="00C3671F"/>
    <w:rsid w:val="00C37369"/>
    <w:rsid w:val="00C40338"/>
    <w:rsid w:val="00C4053F"/>
    <w:rsid w:val="00C40755"/>
    <w:rsid w:val="00C407CC"/>
    <w:rsid w:val="00C40ABE"/>
    <w:rsid w:val="00C40B5F"/>
    <w:rsid w:val="00C416FA"/>
    <w:rsid w:val="00C4202F"/>
    <w:rsid w:val="00C42197"/>
    <w:rsid w:val="00C42BA1"/>
    <w:rsid w:val="00C43912"/>
    <w:rsid w:val="00C43ED9"/>
    <w:rsid w:val="00C43FA6"/>
    <w:rsid w:val="00C443B5"/>
    <w:rsid w:val="00C44A02"/>
    <w:rsid w:val="00C44E8F"/>
    <w:rsid w:val="00C46237"/>
    <w:rsid w:val="00C46869"/>
    <w:rsid w:val="00C47359"/>
    <w:rsid w:val="00C511E1"/>
    <w:rsid w:val="00C513D1"/>
    <w:rsid w:val="00C51DE6"/>
    <w:rsid w:val="00C5237E"/>
    <w:rsid w:val="00C534D7"/>
    <w:rsid w:val="00C536AC"/>
    <w:rsid w:val="00C53955"/>
    <w:rsid w:val="00C540E4"/>
    <w:rsid w:val="00C54521"/>
    <w:rsid w:val="00C55931"/>
    <w:rsid w:val="00C56D77"/>
    <w:rsid w:val="00C57D22"/>
    <w:rsid w:val="00C60DC7"/>
    <w:rsid w:val="00C61D12"/>
    <w:rsid w:val="00C62F1C"/>
    <w:rsid w:val="00C6342F"/>
    <w:rsid w:val="00C63805"/>
    <w:rsid w:val="00C641BA"/>
    <w:rsid w:val="00C6432E"/>
    <w:rsid w:val="00C64B57"/>
    <w:rsid w:val="00C64FD2"/>
    <w:rsid w:val="00C6505E"/>
    <w:rsid w:val="00C65BF7"/>
    <w:rsid w:val="00C664F2"/>
    <w:rsid w:val="00C678EC"/>
    <w:rsid w:val="00C7006C"/>
    <w:rsid w:val="00C709D1"/>
    <w:rsid w:val="00C70B19"/>
    <w:rsid w:val="00C711A9"/>
    <w:rsid w:val="00C716B7"/>
    <w:rsid w:val="00C74165"/>
    <w:rsid w:val="00C7427D"/>
    <w:rsid w:val="00C74552"/>
    <w:rsid w:val="00C746F5"/>
    <w:rsid w:val="00C747DC"/>
    <w:rsid w:val="00C7514B"/>
    <w:rsid w:val="00C753BA"/>
    <w:rsid w:val="00C76B35"/>
    <w:rsid w:val="00C76E2F"/>
    <w:rsid w:val="00C76EE9"/>
    <w:rsid w:val="00C77A19"/>
    <w:rsid w:val="00C8016A"/>
    <w:rsid w:val="00C8064D"/>
    <w:rsid w:val="00C808E9"/>
    <w:rsid w:val="00C80B75"/>
    <w:rsid w:val="00C812DE"/>
    <w:rsid w:val="00C8146A"/>
    <w:rsid w:val="00C82B2D"/>
    <w:rsid w:val="00C83005"/>
    <w:rsid w:val="00C833FB"/>
    <w:rsid w:val="00C83589"/>
    <w:rsid w:val="00C837F2"/>
    <w:rsid w:val="00C83DCB"/>
    <w:rsid w:val="00C85003"/>
    <w:rsid w:val="00C853BA"/>
    <w:rsid w:val="00C85773"/>
    <w:rsid w:val="00C85B3D"/>
    <w:rsid w:val="00C874D1"/>
    <w:rsid w:val="00C87837"/>
    <w:rsid w:val="00C878E1"/>
    <w:rsid w:val="00C87D0D"/>
    <w:rsid w:val="00C87E47"/>
    <w:rsid w:val="00C87EDB"/>
    <w:rsid w:val="00C8F765"/>
    <w:rsid w:val="00C901F0"/>
    <w:rsid w:val="00C90A44"/>
    <w:rsid w:val="00C90AD9"/>
    <w:rsid w:val="00C91EFE"/>
    <w:rsid w:val="00C921EC"/>
    <w:rsid w:val="00C92613"/>
    <w:rsid w:val="00C927C7"/>
    <w:rsid w:val="00C92983"/>
    <w:rsid w:val="00C92AE8"/>
    <w:rsid w:val="00C93AAF"/>
    <w:rsid w:val="00C940F8"/>
    <w:rsid w:val="00C94422"/>
    <w:rsid w:val="00C948CD"/>
    <w:rsid w:val="00C95080"/>
    <w:rsid w:val="00C95196"/>
    <w:rsid w:val="00C95718"/>
    <w:rsid w:val="00C95A32"/>
    <w:rsid w:val="00C95ABF"/>
    <w:rsid w:val="00C97612"/>
    <w:rsid w:val="00C9775A"/>
    <w:rsid w:val="00C97822"/>
    <w:rsid w:val="00CA12C0"/>
    <w:rsid w:val="00CA1402"/>
    <w:rsid w:val="00CA149E"/>
    <w:rsid w:val="00CA1C42"/>
    <w:rsid w:val="00CA2256"/>
    <w:rsid w:val="00CA2702"/>
    <w:rsid w:val="00CA2978"/>
    <w:rsid w:val="00CA2D0A"/>
    <w:rsid w:val="00CA2D32"/>
    <w:rsid w:val="00CA2F71"/>
    <w:rsid w:val="00CA3310"/>
    <w:rsid w:val="00CA3507"/>
    <w:rsid w:val="00CA3717"/>
    <w:rsid w:val="00CA3C83"/>
    <w:rsid w:val="00CA46A8"/>
    <w:rsid w:val="00CA6106"/>
    <w:rsid w:val="00CA626D"/>
    <w:rsid w:val="00CA7B05"/>
    <w:rsid w:val="00CA7CC5"/>
    <w:rsid w:val="00CB113F"/>
    <w:rsid w:val="00CB4482"/>
    <w:rsid w:val="00CB4BAA"/>
    <w:rsid w:val="00CB598C"/>
    <w:rsid w:val="00CB5E4B"/>
    <w:rsid w:val="00CB5EB4"/>
    <w:rsid w:val="00CB6227"/>
    <w:rsid w:val="00CB704A"/>
    <w:rsid w:val="00CB7227"/>
    <w:rsid w:val="00CB7651"/>
    <w:rsid w:val="00CB79D1"/>
    <w:rsid w:val="00CC05BC"/>
    <w:rsid w:val="00CC1388"/>
    <w:rsid w:val="00CC1587"/>
    <w:rsid w:val="00CC1FA1"/>
    <w:rsid w:val="00CC214D"/>
    <w:rsid w:val="00CC2C4F"/>
    <w:rsid w:val="00CC2D7B"/>
    <w:rsid w:val="00CC3110"/>
    <w:rsid w:val="00CC3D86"/>
    <w:rsid w:val="00CC4A85"/>
    <w:rsid w:val="00CC4B33"/>
    <w:rsid w:val="00CC4DEE"/>
    <w:rsid w:val="00CC63F3"/>
    <w:rsid w:val="00CC670C"/>
    <w:rsid w:val="00CC6899"/>
    <w:rsid w:val="00CC723D"/>
    <w:rsid w:val="00CC74E4"/>
    <w:rsid w:val="00CC7F7B"/>
    <w:rsid w:val="00CD047F"/>
    <w:rsid w:val="00CD1B7C"/>
    <w:rsid w:val="00CD28BC"/>
    <w:rsid w:val="00CD37BD"/>
    <w:rsid w:val="00CD386E"/>
    <w:rsid w:val="00CD46F5"/>
    <w:rsid w:val="00CD4D63"/>
    <w:rsid w:val="00CD53AF"/>
    <w:rsid w:val="00CD56A6"/>
    <w:rsid w:val="00CD5AC3"/>
    <w:rsid w:val="00CD5B5A"/>
    <w:rsid w:val="00CD6148"/>
    <w:rsid w:val="00CD71AB"/>
    <w:rsid w:val="00CD7ADA"/>
    <w:rsid w:val="00CD7DE9"/>
    <w:rsid w:val="00CE013E"/>
    <w:rsid w:val="00CE030E"/>
    <w:rsid w:val="00CE085B"/>
    <w:rsid w:val="00CE0A7E"/>
    <w:rsid w:val="00CE0E50"/>
    <w:rsid w:val="00CE140B"/>
    <w:rsid w:val="00CE1DDC"/>
    <w:rsid w:val="00CE25CD"/>
    <w:rsid w:val="00CE2B96"/>
    <w:rsid w:val="00CE2C98"/>
    <w:rsid w:val="00CE2D5F"/>
    <w:rsid w:val="00CE2F3A"/>
    <w:rsid w:val="00CE3D86"/>
    <w:rsid w:val="00CE5596"/>
    <w:rsid w:val="00CE56A6"/>
    <w:rsid w:val="00CE6255"/>
    <w:rsid w:val="00CE6531"/>
    <w:rsid w:val="00CE699E"/>
    <w:rsid w:val="00CE6A94"/>
    <w:rsid w:val="00CE71A0"/>
    <w:rsid w:val="00CE75BA"/>
    <w:rsid w:val="00CE76E8"/>
    <w:rsid w:val="00CE7A3B"/>
    <w:rsid w:val="00CE7D50"/>
    <w:rsid w:val="00CE7D95"/>
    <w:rsid w:val="00CF0556"/>
    <w:rsid w:val="00CF06D3"/>
    <w:rsid w:val="00CF0A71"/>
    <w:rsid w:val="00CF13CE"/>
    <w:rsid w:val="00CF155C"/>
    <w:rsid w:val="00CF2F28"/>
    <w:rsid w:val="00CF318B"/>
    <w:rsid w:val="00CF3559"/>
    <w:rsid w:val="00CF3C66"/>
    <w:rsid w:val="00CF4188"/>
    <w:rsid w:val="00CF43F5"/>
    <w:rsid w:val="00CF462B"/>
    <w:rsid w:val="00CF4801"/>
    <w:rsid w:val="00CF4CF3"/>
    <w:rsid w:val="00CF50DB"/>
    <w:rsid w:val="00CF5635"/>
    <w:rsid w:val="00CF5860"/>
    <w:rsid w:val="00CF6482"/>
    <w:rsid w:val="00CF73C4"/>
    <w:rsid w:val="00D001AB"/>
    <w:rsid w:val="00D0084A"/>
    <w:rsid w:val="00D00949"/>
    <w:rsid w:val="00D00CB8"/>
    <w:rsid w:val="00D012F3"/>
    <w:rsid w:val="00D01957"/>
    <w:rsid w:val="00D019E4"/>
    <w:rsid w:val="00D02272"/>
    <w:rsid w:val="00D02284"/>
    <w:rsid w:val="00D0341A"/>
    <w:rsid w:val="00D036CB"/>
    <w:rsid w:val="00D03B43"/>
    <w:rsid w:val="00D03E09"/>
    <w:rsid w:val="00D04957"/>
    <w:rsid w:val="00D04CFE"/>
    <w:rsid w:val="00D0510D"/>
    <w:rsid w:val="00D0532A"/>
    <w:rsid w:val="00D053B0"/>
    <w:rsid w:val="00D057CA"/>
    <w:rsid w:val="00D06359"/>
    <w:rsid w:val="00D0748C"/>
    <w:rsid w:val="00D075C5"/>
    <w:rsid w:val="00D109F8"/>
    <w:rsid w:val="00D10C96"/>
    <w:rsid w:val="00D10FCB"/>
    <w:rsid w:val="00D11207"/>
    <w:rsid w:val="00D114BD"/>
    <w:rsid w:val="00D11E97"/>
    <w:rsid w:val="00D1240A"/>
    <w:rsid w:val="00D12628"/>
    <w:rsid w:val="00D13464"/>
    <w:rsid w:val="00D13C04"/>
    <w:rsid w:val="00D13D4A"/>
    <w:rsid w:val="00D14032"/>
    <w:rsid w:val="00D1446F"/>
    <w:rsid w:val="00D14553"/>
    <w:rsid w:val="00D14592"/>
    <w:rsid w:val="00D14982"/>
    <w:rsid w:val="00D14F60"/>
    <w:rsid w:val="00D156B4"/>
    <w:rsid w:val="00D158FD"/>
    <w:rsid w:val="00D15A17"/>
    <w:rsid w:val="00D15D18"/>
    <w:rsid w:val="00D15E05"/>
    <w:rsid w:val="00D16023"/>
    <w:rsid w:val="00D16084"/>
    <w:rsid w:val="00D16902"/>
    <w:rsid w:val="00D16930"/>
    <w:rsid w:val="00D17278"/>
    <w:rsid w:val="00D179A2"/>
    <w:rsid w:val="00D20183"/>
    <w:rsid w:val="00D21E22"/>
    <w:rsid w:val="00D21E45"/>
    <w:rsid w:val="00D22074"/>
    <w:rsid w:val="00D221A2"/>
    <w:rsid w:val="00D22D20"/>
    <w:rsid w:val="00D23FA2"/>
    <w:rsid w:val="00D23FC6"/>
    <w:rsid w:val="00D24974"/>
    <w:rsid w:val="00D25342"/>
    <w:rsid w:val="00D25984"/>
    <w:rsid w:val="00D25F74"/>
    <w:rsid w:val="00D26F82"/>
    <w:rsid w:val="00D2790C"/>
    <w:rsid w:val="00D30273"/>
    <w:rsid w:val="00D3077A"/>
    <w:rsid w:val="00D307CC"/>
    <w:rsid w:val="00D30BBF"/>
    <w:rsid w:val="00D30BDB"/>
    <w:rsid w:val="00D316B7"/>
    <w:rsid w:val="00D31760"/>
    <w:rsid w:val="00D31D69"/>
    <w:rsid w:val="00D31E22"/>
    <w:rsid w:val="00D31F4D"/>
    <w:rsid w:val="00D32181"/>
    <w:rsid w:val="00D3240E"/>
    <w:rsid w:val="00D32EB8"/>
    <w:rsid w:val="00D332A3"/>
    <w:rsid w:val="00D33471"/>
    <w:rsid w:val="00D334A2"/>
    <w:rsid w:val="00D3395C"/>
    <w:rsid w:val="00D33AE6"/>
    <w:rsid w:val="00D33BB3"/>
    <w:rsid w:val="00D348D0"/>
    <w:rsid w:val="00D34D96"/>
    <w:rsid w:val="00D34EC1"/>
    <w:rsid w:val="00D359B2"/>
    <w:rsid w:val="00D35C8F"/>
    <w:rsid w:val="00D35CE1"/>
    <w:rsid w:val="00D36158"/>
    <w:rsid w:val="00D363C4"/>
    <w:rsid w:val="00D36E1A"/>
    <w:rsid w:val="00D40598"/>
    <w:rsid w:val="00D40CFC"/>
    <w:rsid w:val="00D410C1"/>
    <w:rsid w:val="00D413DC"/>
    <w:rsid w:val="00D41633"/>
    <w:rsid w:val="00D417CA"/>
    <w:rsid w:val="00D42558"/>
    <w:rsid w:val="00D42FA7"/>
    <w:rsid w:val="00D4304B"/>
    <w:rsid w:val="00D44208"/>
    <w:rsid w:val="00D450CD"/>
    <w:rsid w:val="00D4587E"/>
    <w:rsid w:val="00D46780"/>
    <w:rsid w:val="00D46936"/>
    <w:rsid w:val="00D46964"/>
    <w:rsid w:val="00D4715F"/>
    <w:rsid w:val="00D47A32"/>
    <w:rsid w:val="00D47A8C"/>
    <w:rsid w:val="00D47A99"/>
    <w:rsid w:val="00D47D39"/>
    <w:rsid w:val="00D50523"/>
    <w:rsid w:val="00D50681"/>
    <w:rsid w:val="00D521BE"/>
    <w:rsid w:val="00D532E4"/>
    <w:rsid w:val="00D53D66"/>
    <w:rsid w:val="00D53FC7"/>
    <w:rsid w:val="00D541C7"/>
    <w:rsid w:val="00D5557A"/>
    <w:rsid w:val="00D5573A"/>
    <w:rsid w:val="00D55896"/>
    <w:rsid w:val="00D5593C"/>
    <w:rsid w:val="00D55AB1"/>
    <w:rsid w:val="00D56103"/>
    <w:rsid w:val="00D5640A"/>
    <w:rsid w:val="00D5695E"/>
    <w:rsid w:val="00D56E61"/>
    <w:rsid w:val="00D572BE"/>
    <w:rsid w:val="00D57AB6"/>
    <w:rsid w:val="00D57D9C"/>
    <w:rsid w:val="00D6018E"/>
    <w:rsid w:val="00D60E7D"/>
    <w:rsid w:val="00D61C5A"/>
    <w:rsid w:val="00D62A09"/>
    <w:rsid w:val="00D63123"/>
    <w:rsid w:val="00D64B61"/>
    <w:rsid w:val="00D65704"/>
    <w:rsid w:val="00D65B6A"/>
    <w:rsid w:val="00D6736F"/>
    <w:rsid w:val="00D70339"/>
    <w:rsid w:val="00D70773"/>
    <w:rsid w:val="00D71320"/>
    <w:rsid w:val="00D713EA"/>
    <w:rsid w:val="00D71433"/>
    <w:rsid w:val="00D7198B"/>
    <w:rsid w:val="00D71D15"/>
    <w:rsid w:val="00D71DB4"/>
    <w:rsid w:val="00D73D90"/>
    <w:rsid w:val="00D73FCE"/>
    <w:rsid w:val="00D74320"/>
    <w:rsid w:val="00D74850"/>
    <w:rsid w:val="00D74D91"/>
    <w:rsid w:val="00D75221"/>
    <w:rsid w:val="00D752C1"/>
    <w:rsid w:val="00D75A9F"/>
    <w:rsid w:val="00D75B05"/>
    <w:rsid w:val="00D75DBA"/>
    <w:rsid w:val="00D75FFE"/>
    <w:rsid w:val="00D7618E"/>
    <w:rsid w:val="00D77135"/>
    <w:rsid w:val="00D7731A"/>
    <w:rsid w:val="00D77702"/>
    <w:rsid w:val="00D77B50"/>
    <w:rsid w:val="00D80344"/>
    <w:rsid w:val="00D80706"/>
    <w:rsid w:val="00D81382"/>
    <w:rsid w:val="00D82DC8"/>
    <w:rsid w:val="00D83093"/>
    <w:rsid w:val="00D8372A"/>
    <w:rsid w:val="00D83BB4"/>
    <w:rsid w:val="00D83E6C"/>
    <w:rsid w:val="00D84127"/>
    <w:rsid w:val="00D841EB"/>
    <w:rsid w:val="00D84F80"/>
    <w:rsid w:val="00D854D8"/>
    <w:rsid w:val="00D857F5"/>
    <w:rsid w:val="00D85AB0"/>
    <w:rsid w:val="00D86018"/>
    <w:rsid w:val="00D87173"/>
    <w:rsid w:val="00D877D6"/>
    <w:rsid w:val="00D87DF7"/>
    <w:rsid w:val="00D90C5D"/>
    <w:rsid w:val="00D91498"/>
    <w:rsid w:val="00D937B8"/>
    <w:rsid w:val="00D93B60"/>
    <w:rsid w:val="00D94C79"/>
    <w:rsid w:val="00D9525D"/>
    <w:rsid w:val="00D95317"/>
    <w:rsid w:val="00D95841"/>
    <w:rsid w:val="00D95EC7"/>
    <w:rsid w:val="00D96105"/>
    <w:rsid w:val="00D9660A"/>
    <w:rsid w:val="00D96A40"/>
    <w:rsid w:val="00D97C4D"/>
    <w:rsid w:val="00D97F2C"/>
    <w:rsid w:val="00DA0113"/>
    <w:rsid w:val="00DA090F"/>
    <w:rsid w:val="00DA1619"/>
    <w:rsid w:val="00DA161D"/>
    <w:rsid w:val="00DA173C"/>
    <w:rsid w:val="00DA1816"/>
    <w:rsid w:val="00DA19D8"/>
    <w:rsid w:val="00DA1A96"/>
    <w:rsid w:val="00DA1EA6"/>
    <w:rsid w:val="00DA204F"/>
    <w:rsid w:val="00DA2705"/>
    <w:rsid w:val="00DA2CD7"/>
    <w:rsid w:val="00DA2D4D"/>
    <w:rsid w:val="00DA306B"/>
    <w:rsid w:val="00DA37C9"/>
    <w:rsid w:val="00DA3949"/>
    <w:rsid w:val="00DA3F79"/>
    <w:rsid w:val="00DA40BE"/>
    <w:rsid w:val="00DA440F"/>
    <w:rsid w:val="00DA44CE"/>
    <w:rsid w:val="00DA4ECA"/>
    <w:rsid w:val="00DA5825"/>
    <w:rsid w:val="00DA603E"/>
    <w:rsid w:val="00DA656B"/>
    <w:rsid w:val="00DA66EE"/>
    <w:rsid w:val="00DA6AC7"/>
    <w:rsid w:val="00DA6B05"/>
    <w:rsid w:val="00DA6B8E"/>
    <w:rsid w:val="00DA6E08"/>
    <w:rsid w:val="00DA6F26"/>
    <w:rsid w:val="00DA74E6"/>
    <w:rsid w:val="00DA7EDC"/>
    <w:rsid w:val="00DB0085"/>
    <w:rsid w:val="00DB02F2"/>
    <w:rsid w:val="00DB0483"/>
    <w:rsid w:val="00DB084A"/>
    <w:rsid w:val="00DB0E96"/>
    <w:rsid w:val="00DB1C43"/>
    <w:rsid w:val="00DB1EEC"/>
    <w:rsid w:val="00DB246C"/>
    <w:rsid w:val="00DB2792"/>
    <w:rsid w:val="00DB2B24"/>
    <w:rsid w:val="00DB3CCB"/>
    <w:rsid w:val="00DB4DBD"/>
    <w:rsid w:val="00DB557A"/>
    <w:rsid w:val="00DB5ABE"/>
    <w:rsid w:val="00DB603A"/>
    <w:rsid w:val="00DB635C"/>
    <w:rsid w:val="00DB6575"/>
    <w:rsid w:val="00DB6AB0"/>
    <w:rsid w:val="00DB7283"/>
    <w:rsid w:val="00DC0533"/>
    <w:rsid w:val="00DC0651"/>
    <w:rsid w:val="00DC1279"/>
    <w:rsid w:val="00DC1951"/>
    <w:rsid w:val="00DC1AF7"/>
    <w:rsid w:val="00DC1B48"/>
    <w:rsid w:val="00DC1D79"/>
    <w:rsid w:val="00DC2EB1"/>
    <w:rsid w:val="00DC3356"/>
    <w:rsid w:val="00DC3866"/>
    <w:rsid w:val="00DC4020"/>
    <w:rsid w:val="00DC4110"/>
    <w:rsid w:val="00DC41DA"/>
    <w:rsid w:val="00DC46C8"/>
    <w:rsid w:val="00DC484D"/>
    <w:rsid w:val="00DC4C50"/>
    <w:rsid w:val="00DC4FEE"/>
    <w:rsid w:val="00DC5007"/>
    <w:rsid w:val="00DC527E"/>
    <w:rsid w:val="00DC5944"/>
    <w:rsid w:val="00DC5C39"/>
    <w:rsid w:val="00DC61A7"/>
    <w:rsid w:val="00DC6279"/>
    <w:rsid w:val="00DC66C9"/>
    <w:rsid w:val="00DC690A"/>
    <w:rsid w:val="00DC78CF"/>
    <w:rsid w:val="00DD1083"/>
    <w:rsid w:val="00DD14CB"/>
    <w:rsid w:val="00DD1545"/>
    <w:rsid w:val="00DD16E0"/>
    <w:rsid w:val="00DD1A31"/>
    <w:rsid w:val="00DD1B62"/>
    <w:rsid w:val="00DD2E18"/>
    <w:rsid w:val="00DD3D7F"/>
    <w:rsid w:val="00DD3E78"/>
    <w:rsid w:val="00DD4636"/>
    <w:rsid w:val="00DD48C1"/>
    <w:rsid w:val="00DD4A5C"/>
    <w:rsid w:val="00DD54E4"/>
    <w:rsid w:val="00DD5832"/>
    <w:rsid w:val="00DD6BE5"/>
    <w:rsid w:val="00DD6DFC"/>
    <w:rsid w:val="00DD6E16"/>
    <w:rsid w:val="00DD6E20"/>
    <w:rsid w:val="00DD743C"/>
    <w:rsid w:val="00DE0D69"/>
    <w:rsid w:val="00DE1B33"/>
    <w:rsid w:val="00DE2018"/>
    <w:rsid w:val="00DE2446"/>
    <w:rsid w:val="00DE24CA"/>
    <w:rsid w:val="00DE35A8"/>
    <w:rsid w:val="00DE362B"/>
    <w:rsid w:val="00DE38B5"/>
    <w:rsid w:val="00DE3C58"/>
    <w:rsid w:val="00DE3CBC"/>
    <w:rsid w:val="00DE4187"/>
    <w:rsid w:val="00DE4378"/>
    <w:rsid w:val="00DE4681"/>
    <w:rsid w:val="00DE47AC"/>
    <w:rsid w:val="00DE4CF9"/>
    <w:rsid w:val="00DE6518"/>
    <w:rsid w:val="00DE6654"/>
    <w:rsid w:val="00DE6993"/>
    <w:rsid w:val="00DE6CF0"/>
    <w:rsid w:val="00DE6DB4"/>
    <w:rsid w:val="00DE7078"/>
    <w:rsid w:val="00DE7983"/>
    <w:rsid w:val="00DF0999"/>
    <w:rsid w:val="00DF0C0F"/>
    <w:rsid w:val="00DF103E"/>
    <w:rsid w:val="00DF1656"/>
    <w:rsid w:val="00DF1A80"/>
    <w:rsid w:val="00DF1DD7"/>
    <w:rsid w:val="00DF2171"/>
    <w:rsid w:val="00DF2230"/>
    <w:rsid w:val="00DF2833"/>
    <w:rsid w:val="00DF28D1"/>
    <w:rsid w:val="00DF2D89"/>
    <w:rsid w:val="00DF2F90"/>
    <w:rsid w:val="00DF36A9"/>
    <w:rsid w:val="00DF38F5"/>
    <w:rsid w:val="00DF3A7B"/>
    <w:rsid w:val="00DF41EF"/>
    <w:rsid w:val="00DF4986"/>
    <w:rsid w:val="00DF4F13"/>
    <w:rsid w:val="00DF54E9"/>
    <w:rsid w:val="00DF5B25"/>
    <w:rsid w:val="00DF5E9E"/>
    <w:rsid w:val="00DF6636"/>
    <w:rsid w:val="00DF6AB5"/>
    <w:rsid w:val="00DF70BD"/>
    <w:rsid w:val="00DF736C"/>
    <w:rsid w:val="00DF7FCF"/>
    <w:rsid w:val="00E017C9"/>
    <w:rsid w:val="00E019D5"/>
    <w:rsid w:val="00E01E63"/>
    <w:rsid w:val="00E01FF7"/>
    <w:rsid w:val="00E024B7"/>
    <w:rsid w:val="00E02684"/>
    <w:rsid w:val="00E04650"/>
    <w:rsid w:val="00E04A2A"/>
    <w:rsid w:val="00E051EA"/>
    <w:rsid w:val="00E05896"/>
    <w:rsid w:val="00E05CFC"/>
    <w:rsid w:val="00E07885"/>
    <w:rsid w:val="00E1019B"/>
    <w:rsid w:val="00E10519"/>
    <w:rsid w:val="00E105CF"/>
    <w:rsid w:val="00E11E0A"/>
    <w:rsid w:val="00E12F07"/>
    <w:rsid w:val="00E13A06"/>
    <w:rsid w:val="00E13E00"/>
    <w:rsid w:val="00E145F6"/>
    <w:rsid w:val="00E14664"/>
    <w:rsid w:val="00E1487C"/>
    <w:rsid w:val="00E14EB0"/>
    <w:rsid w:val="00E14F63"/>
    <w:rsid w:val="00E14FF0"/>
    <w:rsid w:val="00E168DE"/>
    <w:rsid w:val="00E17107"/>
    <w:rsid w:val="00E17470"/>
    <w:rsid w:val="00E17D83"/>
    <w:rsid w:val="00E20A08"/>
    <w:rsid w:val="00E2188A"/>
    <w:rsid w:val="00E21BAD"/>
    <w:rsid w:val="00E21CBD"/>
    <w:rsid w:val="00E221A0"/>
    <w:rsid w:val="00E22466"/>
    <w:rsid w:val="00E2347B"/>
    <w:rsid w:val="00E2385E"/>
    <w:rsid w:val="00E23BF2"/>
    <w:rsid w:val="00E254BE"/>
    <w:rsid w:val="00E267B9"/>
    <w:rsid w:val="00E30151"/>
    <w:rsid w:val="00E30247"/>
    <w:rsid w:val="00E30B47"/>
    <w:rsid w:val="00E30D59"/>
    <w:rsid w:val="00E3118F"/>
    <w:rsid w:val="00E32C19"/>
    <w:rsid w:val="00E331FA"/>
    <w:rsid w:val="00E334C2"/>
    <w:rsid w:val="00E33DEF"/>
    <w:rsid w:val="00E342BF"/>
    <w:rsid w:val="00E3446C"/>
    <w:rsid w:val="00E34A3C"/>
    <w:rsid w:val="00E34ED1"/>
    <w:rsid w:val="00E3558B"/>
    <w:rsid w:val="00E37B63"/>
    <w:rsid w:val="00E4028C"/>
    <w:rsid w:val="00E40592"/>
    <w:rsid w:val="00E4075B"/>
    <w:rsid w:val="00E40A7D"/>
    <w:rsid w:val="00E40E9D"/>
    <w:rsid w:val="00E40FDA"/>
    <w:rsid w:val="00E40FDF"/>
    <w:rsid w:val="00E41087"/>
    <w:rsid w:val="00E42017"/>
    <w:rsid w:val="00E42B07"/>
    <w:rsid w:val="00E4397E"/>
    <w:rsid w:val="00E43DDB"/>
    <w:rsid w:val="00E44EF7"/>
    <w:rsid w:val="00E453BD"/>
    <w:rsid w:val="00E4606F"/>
    <w:rsid w:val="00E46295"/>
    <w:rsid w:val="00E472B9"/>
    <w:rsid w:val="00E47991"/>
    <w:rsid w:val="00E50541"/>
    <w:rsid w:val="00E50A43"/>
    <w:rsid w:val="00E521D3"/>
    <w:rsid w:val="00E52A68"/>
    <w:rsid w:val="00E539D9"/>
    <w:rsid w:val="00E54370"/>
    <w:rsid w:val="00E54884"/>
    <w:rsid w:val="00E5557C"/>
    <w:rsid w:val="00E559A2"/>
    <w:rsid w:val="00E55E83"/>
    <w:rsid w:val="00E56470"/>
    <w:rsid w:val="00E572FA"/>
    <w:rsid w:val="00E57532"/>
    <w:rsid w:val="00E57606"/>
    <w:rsid w:val="00E604E8"/>
    <w:rsid w:val="00E60A44"/>
    <w:rsid w:val="00E60C69"/>
    <w:rsid w:val="00E60C96"/>
    <w:rsid w:val="00E60F51"/>
    <w:rsid w:val="00E6146F"/>
    <w:rsid w:val="00E6216C"/>
    <w:rsid w:val="00E62870"/>
    <w:rsid w:val="00E632CA"/>
    <w:rsid w:val="00E634A4"/>
    <w:rsid w:val="00E63F62"/>
    <w:rsid w:val="00E65630"/>
    <w:rsid w:val="00E66038"/>
    <w:rsid w:val="00E66039"/>
    <w:rsid w:val="00E6624B"/>
    <w:rsid w:val="00E66AC4"/>
    <w:rsid w:val="00E66DEC"/>
    <w:rsid w:val="00E67B7F"/>
    <w:rsid w:val="00E70446"/>
    <w:rsid w:val="00E709E4"/>
    <w:rsid w:val="00E70E59"/>
    <w:rsid w:val="00E70F64"/>
    <w:rsid w:val="00E71DE5"/>
    <w:rsid w:val="00E737F1"/>
    <w:rsid w:val="00E737FF"/>
    <w:rsid w:val="00E73F6E"/>
    <w:rsid w:val="00E757F8"/>
    <w:rsid w:val="00E764A5"/>
    <w:rsid w:val="00E76D6F"/>
    <w:rsid w:val="00E77220"/>
    <w:rsid w:val="00E7729B"/>
    <w:rsid w:val="00E77BB2"/>
    <w:rsid w:val="00E81D42"/>
    <w:rsid w:val="00E820CC"/>
    <w:rsid w:val="00E8213A"/>
    <w:rsid w:val="00E8255E"/>
    <w:rsid w:val="00E82561"/>
    <w:rsid w:val="00E82B9E"/>
    <w:rsid w:val="00E831C2"/>
    <w:rsid w:val="00E84856"/>
    <w:rsid w:val="00E84D8E"/>
    <w:rsid w:val="00E8500D"/>
    <w:rsid w:val="00E850BE"/>
    <w:rsid w:val="00E85D3A"/>
    <w:rsid w:val="00E85E66"/>
    <w:rsid w:val="00E8646F"/>
    <w:rsid w:val="00E86534"/>
    <w:rsid w:val="00E869FA"/>
    <w:rsid w:val="00E86C23"/>
    <w:rsid w:val="00E86DBF"/>
    <w:rsid w:val="00E8730B"/>
    <w:rsid w:val="00E90118"/>
    <w:rsid w:val="00E910F6"/>
    <w:rsid w:val="00E91581"/>
    <w:rsid w:val="00E91EBE"/>
    <w:rsid w:val="00E92DA4"/>
    <w:rsid w:val="00E92DF3"/>
    <w:rsid w:val="00E931AC"/>
    <w:rsid w:val="00E9327E"/>
    <w:rsid w:val="00E93641"/>
    <w:rsid w:val="00E93D90"/>
    <w:rsid w:val="00E93FAC"/>
    <w:rsid w:val="00E944E3"/>
    <w:rsid w:val="00E94875"/>
    <w:rsid w:val="00E94B02"/>
    <w:rsid w:val="00E95422"/>
    <w:rsid w:val="00E95D7F"/>
    <w:rsid w:val="00E96826"/>
    <w:rsid w:val="00E96D6C"/>
    <w:rsid w:val="00E96EDD"/>
    <w:rsid w:val="00E9730D"/>
    <w:rsid w:val="00E973CC"/>
    <w:rsid w:val="00E978AE"/>
    <w:rsid w:val="00E97A82"/>
    <w:rsid w:val="00E97B10"/>
    <w:rsid w:val="00E97D6C"/>
    <w:rsid w:val="00EA01B6"/>
    <w:rsid w:val="00EA043B"/>
    <w:rsid w:val="00EA0A05"/>
    <w:rsid w:val="00EA11B5"/>
    <w:rsid w:val="00EA17D8"/>
    <w:rsid w:val="00EA193A"/>
    <w:rsid w:val="00EA1D39"/>
    <w:rsid w:val="00EA1E2E"/>
    <w:rsid w:val="00EA2259"/>
    <w:rsid w:val="00EA27DD"/>
    <w:rsid w:val="00EA355C"/>
    <w:rsid w:val="00EA3599"/>
    <w:rsid w:val="00EA4C92"/>
    <w:rsid w:val="00EA6C2C"/>
    <w:rsid w:val="00EA6D5D"/>
    <w:rsid w:val="00EA6DD6"/>
    <w:rsid w:val="00EA7408"/>
    <w:rsid w:val="00EA769C"/>
    <w:rsid w:val="00EA77D6"/>
    <w:rsid w:val="00EA7A3E"/>
    <w:rsid w:val="00EA7FA5"/>
    <w:rsid w:val="00EB0029"/>
    <w:rsid w:val="00EB1510"/>
    <w:rsid w:val="00EB17C7"/>
    <w:rsid w:val="00EB1DAB"/>
    <w:rsid w:val="00EB2413"/>
    <w:rsid w:val="00EB28CA"/>
    <w:rsid w:val="00EB2972"/>
    <w:rsid w:val="00EB2BCD"/>
    <w:rsid w:val="00EB3772"/>
    <w:rsid w:val="00EB385B"/>
    <w:rsid w:val="00EB3D6F"/>
    <w:rsid w:val="00EB40D3"/>
    <w:rsid w:val="00EB424F"/>
    <w:rsid w:val="00EB4E68"/>
    <w:rsid w:val="00EB5131"/>
    <w:rsid w:val="00EB51AF"/>
    <w:rsid w:val="00EB550D"/>
    <w:rsid w:val="00EB5B88"/>
    <w:rsid w:val="00EB6580"/>
    <w:rsid w:val="00EB6B08"/>
    <w:rsid w:val="00EB7562"/>
    <w:rsid w:val="00EC0A0A"/>
    <w:rsid w:val="00EC12E9"/>
    <w:rsid w:val="00EC1A5E"/>
    <w:rsid w:val="00EC1FB0"/>
    <w:rsid w:val="00EC2745"/>
    <w:rsid w:val="00EC2968"/>
    <w:rsid w:val="00EC2B3C"/>
    <w:rsid w:val="00EC30A1"/>
    <w:rsid w:val="00EC345B"/>
    <w:rsid w:val="00EC4432"/>
    <w:rsid w:val="00EC4814"/>
    <w:rsid w:val="00EC4DE7"/>
    <w:rsid w:val="00EC50D9"/>
    <w:rsid w:val="00EC53FA"/>
    <w:rsid w:val="00EC54A8"/>
    <w:rsid w:val="00EC5F4D"/>
    <w:rsid w:val="00EC637E"/>
    <w:rsid w:val="00EC667A"/>
    <w:rsid w:val="00EC6A86"/>
    <w:rsid w:val="00EC6A9B"/>
    <w:rsid w:val="00EC70ED"/>
    <w:rsid w:val="00EC74EB"/>
    <w:rsid w:val="00EC7556"/>
    <w:rsid w:val="00EC787D"/>
    <w:rsid w:val="00ECE13A"/>
    <w:rsid w:val="00ED12FD"/>
    <w:rsid w:val="00ED17D5"/>
    <w:rsid w:val="00ED1C95"/>
    <w:rsid w:val="00ED1D25"/>
    <w:rsid w:val="00ED1F34"/>
    <w:rsid w:val="00ED2137"/>
    <w:rsid w:val="00ED22E4"/>
    <w:rsid w:val="00ED29A0"/>
    <w:rsid w:val="00ED39AF"/>
    <w:rsid w:val="00ED3A9F"/>
    <w:rsid w:val="00ED3C0E"/>
    <w:rsid w:val="00ED49F7"/>
    <w:rsid w:val="00ED4A6B"/>
    <w:rsid w:val="00ED5F24"/>
    <w:rsid w:val="00ED69D3"/>
    <w:rsid w:val="00ED6BC6"/>
    <w:rsid w:val="00ED72E0"/>
    <w:rsid w:val="00ED7324"/>
    <w:rsid w:val="00ED7D94"/>
    <w:rsid w:val="00EE098F"/>
    <w:rsid w:val="00EE0D63"/>
    <w:rsid w:val="00EE1AA1"/>
    <w:rsid w:val="00EE27A7"/>
    <w:rsid w:val="00EE2BA1"/>
    <w:rsid w:val="00EE33A8"/>
    <w:rsid w:val="00EE3CEE"/>
    <w:rsid w:val="00EE3D4D"/>
    <w:rsid w:val="00EE52ED"/>
    <w:rsid w:val="00EE56FA"/>
    <w:rsid w:val="00EE5F57"/>
    <w:rsid w:val="00EE6445"/>
    <w:rsid w:val="00EE6B48"/>
    <w:rsid w:val="00EE7036"/>
    <w:rsid w:val="00EE72C3"/>
    <w:rsid w:val="00EE7AE8"/>
    <w:rsid w:val="00EF00CF"/>
    <w:rsid w:val="00EF12E1"/>
    <w:rsid w:val="00EF14DF"/>
    <w:rsid w:val="00EF1C83"/>
    <w:rsid w:val="00EF1FDB"/>
    <w:rsid w:val="00EF2423"/>
    <w:rsid w:val="00EF268A"/>
    <w:rsid w:val="00EF26E0"/>
    <w:rsid w:val="00EF2998"/>
    <w:rsid w:val="00EF3881"/>
    <w:rsid w:val="00EF3DEA"/>
    <w:rsid w:val="00EF4072"/>
    <w:rsid w:val="00EF4943"/>
    <w:rsid w:val="00EF4F85"/>
    <w:rsid w:val="00EF510C"/>
    <w:rsid w:val="00EF56B5"/>
    <w:rsid w:val="00EF64F3"/>
    <w:rsid w:val="00EF6BFD"/>
    <w:rsid w:val="00F014F4"/>
    <w:rsid w:val="00F017CE"/>
    <w:rsid w:val="00F01F37"/>
    <w:rsid w:val="00F021B6"/>
    <w:rsid w:val="00F022E9"/>
    <w:rsid w:val="00F03359"/>
    <w:rsid w:val="00F03A8B"/>
    <w:rsid w:val="00F03CE9"/>
    <w:rsid w:val="00F04772"/>
    <w:rsid w:val="00F0488D"/>
    <w:rsid w:val="00F048DC"/>
    <w:rsid w:val="00F04EBE"/>
    <w:rsid w:val="00F05721"/>
    <w:rsid w:val="00F0613B"/>
    <w:rsid w:val="00F07756"/>
    <w:rsid w:val="00F077DD"/>
    <w:rsid w:val="00F07ADE"/>
    <w:rsid w:val="00F07CFA"/>
    <w:rsid w:val="00F07DCB"/>
    <w:rsid w:val="00F07FDE"/>
    <w:rsid w:val="00F1106E"/>
    <w:rsid w:val="00F11C12"/>
    <w:rsid w:val="00F11C65"/>
    <w:rsid w:val="00F12B73"/>
    <w:rsid w:val="00F12BD6"/>
    <w:rsid w:val="00F136EF"/>
    <w:rsid w:val="00F13856"/>
    <w:rsid w:val="00F1387D"/>
    <w:rsid w:val="00F13DAF"/>
    <w:rsid w:val="00F13F3C"/>
    <w:rsid w:val="00F14BA3"/>
    <w:rsid w:val="00F15E99"/>
    <w:rsid w:val="00F16DD9"/>
    <w:rsid w:val="00F16F76"/>
    <w:rsid w:val="00F16FBE"/>
    <w:rsid w:val="00F170BD"/>
    <w:rsid w:val="00F17533"/>
    <w:rsid w:val="00F21300"/>
    <w:rsid w:val="00F21C21"/>
    <w:rsid w:val="00F22C8D"/>
    <w:rsid w:val="00F233FB"/>
    <w:rsid w:val="00F255EA"/>
    <w:rsid w:val="00F25915"/>
    <w:rsid w:val="00F25F1E"/>
    <w:rsid w:val="00F267E3"/>
    <w:rsid w:val="00F26DC0"/>
    <w:rsid w:val="00F26FB0"/>
    <w:rsid w:val="00F3157C"/>
    <w:rsid w:val="00F31CFD"/>
    <w:rsid w:val="00F31D30"/>
    <w:rsid w:val="00F3285E"/>
    <w:rsid w:val="00F32DDD"/>
    <w:rsid w:val="00F33261"/>
    <w:rsid w:val="00F3408A"/>
    <w:rsid w:val="00F345F2"/>
    <w:rsid w:val="00F34DFE"/>
    <w:rsid w:val="00F34F49"/>
    <w:rsid w:val="00F34F97"/>
    <w:rsid w:val="00F3504F"/>
    <w:rsid w:val="00F356E9"/>
    <w:rsid w:val="00F35F13"/>
    <w:rsid w:val="00F36360"/>
    <w:rsid w:val="00F3640D"/>
    <w:rsid w:val="00F365C1"/>
    <w:rsid w:val="00F36818"/>
    <w:rsid w:val="00F368D8"/>
    <w:rsid w:val="00F36FA2"/>
    <w:rsid w:val="00F3743C"/>
    <w:rsid w:val="00F401C3"/>
    <w:rsid w:val="00F40539"/>
    <w:rsid w:val="00F40C5C"/>
    <w:rsid w:val="00F41C50"/>
    <w:rsid w:val="00F41F6A"/>
    <w:rsid w:val="00F41FC7"/>
    <w:rsid w:val="00F429CF"/>
    <w:rsid w:val="00F42FCD"/>
    <w:rsid w:val="00F432F5"/>
    <w:rsid w:val="00F43568"/>
    <w:rsid w:val="00F438E8"/>
    <w:rsid w:val="00F43B9D"/>
    <w:rsid w:val="00F4427C"/>
    <w:rsid w:val="00F44FE2"/>
    <w:rsid w:val="00F46FCF"/>
    <w:rsid w:val="00F4730B"/>
    <w:rsid w:val="00F473DA"/>
    <w:rsid w:val="00F47D98"/>
    <w:rsid w:val="00F5164D"/>
    <w:rsid w:val="00F517BE"/>
    <w:rsid w:val="00F51E2B"/>
    <w:rsid w:val="00F5308F"/>
    <w:rsid w:val="00F534A0"/>
    <w:rsid w:val="00F534EA"/>
    <w:rsid w:val="00F53D32"/>
    <w:rsid w:val="00F53DF6"/>
    <w:rsid w:val="00F54009"/>
    <w:rsid w:val="00F542EA"/>
    <w:rsid w:val="00F54717"/>
    <w:rsid w:val="00F549FE"/>
    <w:rsid w:val="00F55859"/>
    <w:rsid w:val="00F55A32"/>
    <w:rsid w:val="00F568DC"/>
    <w:rsid w:val="00F56B9B"/>
    <w:rsid w:val="00F5749A"/>
    <w:rsid w:val="00F5753C"/>
    <w:rsid w:val="00F57547"/>
    <w:rsid w:val="00F5791F"/>
    <w:rsid w:val="00F579AE"/>
    <w:rsid w:val="00F603EF"/>
    <w:rsid w:val="00F6074A"/>
    <w:rsid w:val="00F609D6"/>
    <w:rsid w:val="00F6165A"/>
    <w:rsid w:val="00F62157"/>
    <w:rsid w:val="00F6245F"/>
    <w:rsid w:val="00F62511"/>
    <w:rsid w:val="00F6578B"/>
    <w:rsid w:val="00F66232"/>
    <w:rsid w:val="00F66334"/>
    <w:rsid w:val="00F66646"/>
    <w:rsid w:val="00F66B23"/>
    <w:rsid w:val="00F66F3D"/>
    <w:rsid w:val="00F66FE1"/>
    <w:rsid w:val="00F6781E"/>
    <w:rsid w:val="00F678AE"/>
    <w:rsid w:val="00F702F2"/>
    <w:rsid w:val="00F70873"/>
    <w:rsid w:val="00F70C35"/>
    <w:rsid w:val="00F71FA5"/>
    <w:rsid w:val="00F72170"/>
    <w:rsid w:val="00F7268A"/>
    <w:rsid w:val="00F72BC4"/>
    <w:rsid w:val="00F731F0"/>
    <w:rsid w:val="00F7396B"/>
    <w:rsid w:val="00F74DB3"/>
    <w:rsid w:val="00F74F3E"/>
    <w:rsid w:val="00F757E8"/>
    <w:rsid w:val="00F75FC3"/>
    <w:rsid w:val="00F76E94"/>
    <w:rsid w:val="00F77957"/>
    <w:rsid w:val="00F77C3F"/>
    <w:rsid w:val="00F77F3B"/>
    <w:rsid w:val="00F80C35"/>
    <w:rsid w:val="00F810E8"/>
    <w:rsid w:val="00F820F6"/>
    <w:rsid w:val="00F83254"/>
    <w:rsid w:val="00F83F79"/>
    <w:rsid w:val="00F84EB3"/>
    <w:rsid w:val="00F85022"/>
    <w:rsid w:val="00F860DB"/>
    <w:rsid w:val="00F86AD6"/>
    <w:rsid w:val="00F87099"/>
    <w:rsid w:val="00F87660"/>
    <w:rsid w:val="00F877B6"/>
    <w:rsid w:val="00F877F6"/>
    <w:rsid w:val="00F879A4"/>
    <w:rsid w:val="00F87E9A"/>
    <w:rsid w:val="00F906DE"/>
    <w:rsid w:val="00F90AC6"/>
    <w:rsid w:val="00F90B9A"/>
    <w:rsid w:val="00F90D8D"/>
    <w:rsid w:val="00F91ABC"/>
    <w:rsid w:val="00F91EAF"/>
    <w:rsid w:val="00F925E9"/>
    <w:rsid w:val="00F92939"/>
    <w:rsid w:val="00F92DA4"/>
    <w:rsid w:val="00F93A3A"/>
    <w:rsid w:val="00F93AEE"/>
    <w:rsid w:val="00F93E5A"/>
    <w:rsid w:val="00F941F8"/>
    <w:rsid w:val="00F9443B"/>
    <w:rsid w:val="00F94889"/>
    <w:rsid w:val="00F94909"/>
    <w:rsid w:val="00F94EDE"/>
    <w:rsid w:val="00F94F26"/>
    <w:rsid w:val="00F94FA8"/>
    <w:rsid w:val="00F95014"/>
    <w:rsid w:val="00F958A5"/>
    <w:rsid w:val="00F95CBE"/>
    <w:rsid w:val="00F960B9"/>
    <w:rsid w:val="00FA0A07"/>
    <w:rsid w:val="00FA0A26"/>
    <w:rsid w:val="00FA0FE4"/>
    <w:rsid w:val="00FA1ADE"/>
    <w:rsid w:val="00FA202B"/>
    <w:rsid w:val="00FA2390"/>
    <w:rsid w:val="00FA28E7"/>
    <w:rsid w:val="00FA337F"/>
    <w:rsid w:val="00FA35EC"/>
    <w:rsid w:val="00FA3934"/>
    <w:rsid w:val="00FA418A"/>
    <w:rsid w:val="00FA43FD"/>
    <w:rsid w:val="00FA468C"/>
    <w:rsid w:val="00FA4983"/>
    <w:rsid w:val="00FA5205"/>
    <w:rsid w:val="00FA76F5"/>
    <w:rsid w:val="00FB0058"/>
    <w:rsid w:val="00FB0755"/>
    <w:rsid w:val="00FB0E62"/>
    <w:rsid w:val="00FB0E87"/>
    <w:rsid w:val="00FB1389"/>
    <w:rsid w:val="00FB14D9"/>
    <w:rsid w:val="00FB1569"/>
    <w:rsid w:val="00FB26B3"/>
    <w:rsid w:val="00FB2795"/>
    <w:rsid w:val="00FB2DC1"/>
    <w:rsid w:val="00FB36BB"/>
    <w:rsid w:val="00FB3781"/>
    <w:rsid w:val="00FB38FF"/>
    <w:rsid w:val="00FB391D"/>
    <w:rsid w:val="00FB3DD8"/>
    <w:rsid w:val="00FB4C66"/>
    <w:rsid w:val="00FB58CA"/>
    <w:rsid w:val="00FB65F2"/>
    <w:rsid w:val="00FB684A"/>
    <w:rsid w:val="00FB75B0"/>
    <w:rsid w:val="00FB77DE"/>
    <w:rsid w:val="00FC06E8"/>
    <w:rsid w:val="00FC0D3E"/>
    <w:rsid w:val="00FC174A"/>
    <w:rsid w:val="00FC1A47"/>
    <w:rsid w:val="00FC1AEC"/>
    <w:rsid w:val="00FC214F"/>
    <w:rsid w:val="00FC26AC"/>
    <w:rsid w:val="00FC40DC"/>
    <w:rsid w:val="00FC49D6"/>
    <w:rsid w:val="00FC503F"/>
    <w:rsid w:val="00FC6802"/>
    <w:rsid w:val="00FC6CD6"/>
    <w:rsid w:val="00FC77A9"/>
    <w:rsid w:val="00FD00E2"/>
    <w:rsid w:val="00FD184F"/>
    <w:rsid w:val="00FD2679"/>
    <w:rsid w:val="00FD3E78"/>
    <w:rsid w:val="00FD3E85"/>
    <w:rsid w:val="00FD3FB6"/>
    <w:rsid w:val="00FD408C"/>
    <w:rsid w:val="00FD4132"/>
    <w:rsid w:val="00FD41A5"/>
    <w:rsid w:val="00FD4636"/>
    <w:rsid w:val="00FD6770"/>
    <w:rsid w:val="00FD68CE"/>
    <w:rsid w:val="00FD6C89"/>
    <w:rsid w:val="00FD7B5D"/>
    <w:rsid w:val="00FD7E28"/>
    <w:rsid w:val="00FE011F"/>
    <w:rsid w:val="00FE0230"/>
    <w:rsid w:val="00FE09FF"/>
    <w:rsid w:val="00FE0F0E"/>
    <w:rsid w:val="00FE2506"/>
    <w:rsid w:val="00FE2BE9"/>
    <w:rsid w:val="00FE3127"/>
    <w:rsid w:val="00FE3168"/>
    <w:rsid w:val="00FE3B56"/>
    <w:rsid w:val="00FE53EC"/>
    <w:rsid w:val="00FE622E"/>
    <w:rsid w:val="00FE7071"/>
    <w:rsid w:val="00FF02EC"/>
    <w:rsid w:val="00FF0CB9"/>
    <w:rsid w:val="00FF14C6"/>
    <w:rsid w:val="00FF1EC4"/>
    <w:rsid w:val="00FF2772"/>
    <w:rsid w:val="00FF2896"/>
    <w:rsid w:val="00FF2E1F"/>
    <w:rsid w:val="00FF3568"/>
    <w:rsid w:val="00FF3AA3"/>
    <w:rsid w:val="00FF3D12"/>
    <w:rsid w:val="00FF3F89"/>
    <w:rsid w:val="00FF500F"/>
    <w:rsid w:val="00FF5966"/>
    <w:rsid w:val="00FF693D"/>
    <w:rsid w:val="00FF7301"/>
    <w:rsid w:val="00FF7DFD"/>
    <w:rsid w:val="013DF299"/>
    <w:rsid w:val="018AFE4C"/>
    <w:rsid w:val="019F2BDA"/>
    <w:rsid w:val="01DF0262"/>
    <w:rsid w:val="02054947"/>
    <w:rsid w:val="0223F951"/>
    <w:rsid w:val="022866B0"/>
    <w:rsid w:val="02A20299"/>
    <w:rsid w:val="02E34417"/>
    <w:rsid w:val="03289515"/>
    <w:rsid w:val="0328A3C4"/>
    <w:rsid w:val="035386CC"/>
    <w:rsid w:val="0387BA1D"/>
    <w:rsid w:val="03C1586C"/>
    <w:rsid w:val="0400661A"/>
    <w:rsid w:val="04055819"/>
    <w:rsid w:val="041C853B"/>
    <w:rsid w:val="0440D08C"/>
    <w:rsid w:val="04661F4D"/>
    <w:rsid w:val="046ECA2D"/>
    <w:rsid w:val="04C20796"/>
    <w:rsid w:val="052A3587"/>
    <w:rsid w:val="05595716"/>
    <w:rsid w:val="055C342C"/>
    <w:rsid w:val="057625D7"/>
    <w:rsid w:val="05B99A42"/>
    <w:rsid w:val="05C9CFDE"/>
    <w:rsid w:val="05CF24BC"/>
    <w:rsid w:val="05F99D20"/>
    <w:rsid w:val="061AA770"/>
    <w:rsid w:val="0620FDC3"/>
    <w:rsid w:val="065F6B8A"/>
    <w:rsid w:val="06B67235"/>
    <w:rsid w:val="06CBD7AF"/>
    <w:rsid w:val="06F5A6AD"/>
    <w:rsid w:val="0782913B"/>
    <w:rsid w:val="07B25F40"/>
    <w:rsid w:val="07B52D2C"/>
    <w:rsid w:val="07FAD4A7"/>
    <w:rsid w:val="0810B03E"/>
    <w:rsid w:val="0838E73E"/>
    <w:rsid w:val="08468931"/>
    <w:rsid w:val="086AC06B"/>
    <w:rsid w:val="08A9E0B5"/>
    <w:rsid w:val="08E5D190"/>
    <w:rsid w:val="08E71CEF"/>
    <w:rsid w:val="08EE2207"/>
    <w:rsid w:val="09206589"/>
    <w:rsid w:val="09679E5C"/>
    <w:rsid w:val="098521D4"/>
    <w:rsid w:val="09D4AB8B"/>
    <w:rsid w:val="09FDBA0D"/>
    <w:rsid w:val="09FF5866"/>
    <w:rsid w:val="0A0E2BC0"/>
    <w:rsid w:val="0A213187"/>
    <w:rsid w:val="0A7AF6F1"/>
    <w:rsid w:val="0A8E33DA"/>
    <w:rsid w:val="0A8FD884"/>
    <w:rsid w:val="0AB119C2"/>
    <w:rsid w:val="0AC3E2C9"/>
    <w:rsid w:val="0B266737"/>
    <w:rsid w:val="0B481397"/>
    <w:rsid w:val="0B4DD60E"/>
    <w:rsid w:val="0BC94AA1"/>
    <w:rsid w:val="0BD7911B"/>
    <w:rsid w:val="0BFCC05B"/>
    <w:rsid w:val="0BFCF32C"/>
    <w:rsid w:val="0C1A76A4"/>
    <w:rsid w:val="0C292859"/>
    <w:rsid w:val="0C361FA6"/>
    <w:rsid w:val="0C4C0383"/>
    <w:rsid w:val="0C56F1A0"/>
    <w:rsid w:val="0C631D28"/>
    <w:rsid w:val="0C766F81"/>
    <w:rsid w:val="0C78487B"/>
    <w:rsid w:val="0C8D5550"/>
    <w:rsid w:val="0CBD3F6A"/>
    <w:rsid w:val="0CD4DEC8"/>
    <w:rsid w:val="0D396FFC"/>
    <w:rsid w:val="0D698233"/>
    <w:rsid w:val="0D7E4CD2"/>
    <w:rsid w:val="0DF22E04"/>
    <w:rsid w:val="0DF52F03"/>
    <w:rsid w:val="0E1A31C5"/>
    <w:rsid w:val="0E1B2DC3"/>
    <w:rsid w:val="0E21D817"/>
    <w:rsid w:val="0E2F76E0"/>
    <w:rsid w:val="0E42DCC6"/>
    <w:rsid w:val="0E746DCF"/>
    <w:rsid w:val="0EA883F6"/>
    <w:rsid w:val="0EB26244"/>
    <w:rsid w:val="0EF89936"/>
    <w:rsid w:val="0F0DFD49"/>
    <w:rsid w:val="0F28FA66"/>
    <w:rsid w:val="0F96F164"/>
    <w:rsid w:val="104A48A4"/>
    <w:rsid w:val="1053C389"/>
    <w:rsid w:val="10617325"/>
    <w:rsid w:val="108817B3"/>
    <w:rsid w:val="109F9673"/>
    <w:rsid w:val="10B2EEC9"/>
    <w:rsid w:val="10BF0EA8"/>
    <w:rsid w:val="10CAB565"/>
    <w:rsid w:val="10E5A545"/>
    <w:rsid w:val="1184D6EF"/>
    <w:rsid w:val="119A9651"/>
    <w:rsid w:val="12078A84"/>
    <w:rsid w:val="1242AF52"/>
    <w:rsid w:val="12575B99"/>
    <w:rsid w:val="1265EBAD"/>
    <w:rsid w:val="1266514F"/>
    <w:rsid w:val="1266F600"/>
    <w:rsid w:val="127006E3"/>
    <w:rsid w:val="128B8EAF"/>
    <w:rsid w:val="128FAC75"/>
    <w:rsid w:val="12BD8804"/>
    <w:rsid w:val="12E72672"/>
    <w:rsid w:val="12E8655B"/>
    <w:rsid w:val="13B9D363"/>
    <w:rsid w:val="13C38E24"/>
    <w:rsid w:val="13F858DF"/>
    <w:rsid w:val="13FF9085"/>
    <w:rsid w:val="1401BEAF"/>
    <w:rsid w:val="142172D1"/>
    <w:rsid w:val="142C21E3"/>
    <w:rsid w:val="1440D2C2"/>
    <w:rsid w:val="1446B59E"/>
    <w:rsid w:val="14636FC5"/>
    <w:rsid w:val="147E2C9F"/>
    <w:rsid w:val="1489C562"/>
    <w:rsid w:val="14B28E84"/>
    <w:rsid w:val="1520D576"/>
    <w:rsid w:val="1567C828"/>
    <w:rsid w:val="158A1BF1"/>
    <w:rsid w:val="15A0F3A7"/>
    <w:rsid w:val="15A5DB9A"/>
    <w:rsid w:val="15F0FF07"/>
    <w:rsid w:val="1600A0EC"/>
    <w:rsid w:val="166CB146"/>
    <w:rsid w:val="16830B89"/>
    <w:rsid w:val="168EBBD6"/>
    <w:rsid w:val="16C26F3D"/>
    <w:rsid w:val="16C380FF"/>
    <w:rsid w:val="16F968EB"/>
    <w:rsid w:val="17248784"/>
    <w:rsid w:val="1725A50C"/>
    <w:rsid w:val="172B4332"/>
    <w:rsid w:val="1734F86D"/>
    <w:rsid w:val="17577FFC"/>
    <w:rsid w:val="17A29CCB"/>
    <w:rsid w:val="17A51CAD"/>
    <w:rsid w:val="17AA51B8"/>
    <w:rsid w:val="17B9FF03"/>
    <w:rsid w:val="17E38AAB"/>
    <w:rsid w:val="182EE8CC"/>
    <w:rsid w:val="1855F1BE"/>
    <w:rsid w:val="18594D63"/>
    <w:rsid w:val="1993D5E7"/>
    <w:rsid w:val="19C29730"/>
    <w:rsid w:val="19EFD17C"/>
    <w:rsid w:val="19F22F00"/>
    <w:rsid w:val="1A059787"/>
    <w:rsid w:val="1A3B5757"/>
    <w:rsid w:val="1A81E1F6"/>
    <w:rsid w:val="1AD92984"/>
    <w:rsid w:val="1AE1D71F"/>
    <w:rsid w:val="1B07F806"/>
    <w:rsid w:val="1B3A06DB"/>
    <w:rsid w:val="1B3C82C7"/>
    <w:rsid w:val="1B51B74F"/>
    <w:rsid w:val="1B5FE9B9"/>
    <w:rsid w:val="1B70A128"/>
    <w:rsid w:val="1B77AED8"/>
    <w:rsid w:val="1BBCC5EC"/>
    <w:rsid w:val="1C03B519"/>
    <w:rsid w:val="1C2ABBAD"/>
    <w:rsid w:val="1C338C05"/>
    <w:rsid w:val="1C55795C"/>
    <w:rsid w:val="1C8E65A7"/>
    <w:rsid w:val="1CC118B1"/>
    <w:rsid w:val="1CE30E5F"/>
    <w:rsid w:val="1D06EBC6"/>
    <w:rsid w:val="1D1CBA96"/>
    <w:rsid w:val="1D267846"/>
    <w:rsid w:val="1D95FA46"/>
    <w:rsid w:val="1DCA4824"/>
    <w:rsid w:val="1DD67358"/>
    <w:rsid w:val="1DEA9ECF"/>
    <w:rsid w:val="1E01F52E"/>
    <w:rsid w:val="1E4EF38E"/>
    <w:rsid w:val="1E5FBF26"/>
    <w:rsid w:val="1E7F32E2"/>
    <w:rsid w:val="1EAED847"/>
    <w:rsid w:val="1EC19EEF"/>
    <w:rsid w:val="1ED180C6"/>
    <w:rsid w:val="1F21B5A3"/>
    <w:rsid w:val="1F54E2DF"/>
    <w:rsid w:val="1F5622E2"/>
    <w:rsid w:val="1F7D8BE9"/>
    <w:rsid w:val="1FB5AADF"/>
    <w:rsid w:val="1FE7E343"/>
    <w:rsid w:val="202558A2"/>
    <w:rsid w:val="2028CA72"/>
    <w:rsid w:val="20562203"/>
    <w:rsid w:val="206987E9"/>
    <w:rsid w:val="209BDD9D"/>
    <w:rsid w:val="209CC03E"/>
    <w:rsid w:val="20C78994"/>
    <w:rsid w:val="20E1075D"/>
    <w:rsid w:val="20E9C2D4"/>
    <w:rsid w:val="217185A3"/>
    <w:rsid w:val="21C04DE1"/>
    <w:rsid w:val="21E5E191"/>
    <w:rsid w:val="21F6553C"/>
    <w:rsid w:val="22081456"/>
    <w:rsid w:val="2220296E"/>
    <w:rsid w:val="2244CA2B"/>
    <w:rsid w:val="22820665"/>
    <w:rsid w:val="2285C441"/>
    <w:rsid w:val="22D714CE"/>
    <w:rsid w:val="22DDE275"/>
    <w:rsid w:val="22F81F1E"/>
    <w:rsid w:val="232CD94A"/>
    <w:rsid w:val="23400C98"/>
    <w:rsid w:val="2352F5DB"/>
    <w:rsid w:val="23537A5E"/>
    <w:rsid w:val="23791EB4"/>
    <w:rsid w:val="237A7688"/>
    <w:rsid w:val="23AC8560"/>
    <w:rsid w:val="23B69262"/>
    <w:rsid w:val="23BFB875"/>
    <w:rsid w:val="23CA9869"/>
    <w:rsid w:val="23D48C30"/>
    <w:rsid w:val="244AB9C3"/>
    <w:rsid w:val="245E5059"/>
    <w:rsid w:val="247A6D13"/>
    <w:rsid w:val="247B375C"/>
    <w:rsid w:val="248023F7"/>
    <w:rsid w:val="249B9125"/>
    <w:rsid w:val="24AF39F6"/>
    <w:rsid w:val="24B3CC82"/>
    <w:rsid w:val="24C22E80"/>
    <w:rsid w:val="24C4C0D7"/>
    <w:rsid w:val="251C710B"/>
    <w:rsid w:val="2539AAA0"/>
    <w:rsid w:val="25998F59"/>
    <w:rsid w:val="25AD1A7B"/>
    <w:rsid w:val="25B40FE6"/>
    <w:rsid w:val="25F81DE4"/>
    <w:rsid w:val="262210DE"/>
    <w:rsid w:val="265AF6FA"/>
    <w:rsid w:val="26696DA4"/>
    <w:rsid w:val="26758AB5"/>
    <w:rsid w:val="2681DF6C"/>
    <w:rsid w:val="268A44C7"/>
    <w:rsid w:val="26A59CD3"/>
    <w:rsid w:val="26D4734F"/>
    <w:rsid w:val="27279D2B"/>
    <w:rsid w:val="272ADB6F"/>
    <w:rsid w:val="273045C4"/>
    <w:rsid w:val="274C16AA"/>
    <w:rsid w:val="2755AA59"/>
    <w:rsid w:val="27A38DC6"/>
    <w:rsid w:val="27C87B5F"/>
    <w:rsid w:val="27CA3A13"/>
    <w:rsid w:val="2814E248"/>
    <w:rsid w:val="281B97EC"/>
    <w:rsid w:val="285AD853"/>
    <w:rsid w:val="286FA997"/>
    <w:rsid w:val="28A6356F"/>
    <w:rsid w:val="28B604E8"/>
    <w:rsid w:val="28DA4B96"/>
    <w:rsid w:val="29081266"/>
    <w:rsid w:val="29184C7B"/>
    <w:rsid w:val="291C9111"/>
    <w:rsid w:val="2935DEA0"/>
    <w:rsid w:val="297313CA"/>
    <w:rsid w:val="29796AAE"/>
    <w:rsid w:val="29DC734C"/>
    <w:rsid w:val="29E63C0E"/>
    <w:rsid w:val="2A13374E"/>
    <w:rsid w:val="2A3E2905"/>
    <w:rsid w:val="2A516FA7"/>
    <w:rsid w:val="2A57A15D"/>
    <w:rsid w:val="2A7027AA"/>
    <w:rsid w:val="2A760E62"/>
    <w:rsid w:val="2AB8CFAA"/>
    <w:rsid w:val="2ABC4C6E"/>
    <w:rsid w:val="2AC37195"/>
    <w:rsid w:val="2AC40723"/>
    <w:rsid w:val="2AD76D09"/>
    <w:rsid w:val="2AE09A27"/>
    <w:rsid w:val="2AEC4D9A"/>
    <w:rsid w:val="2B1CC301"/>
    <w:rsid w:val="2B26E039"/>
    <w:rsid w:val="2B419338"/>
    <w:rsid w:val="2B50E9A7"/>
    <w:rsid w:val="2B865756"/>
    <w:rsid w:val="2B93D9DB"/>
    <w:rsid w:val="2B974BAB"/>
    <w:rsid w:val="2BA81743"/>
    <w:rsid w:val="2BB7FBEC"/>
    <w:rsid w:val="2BCE562F"/>
    <w:rsid w:val="2BE5F66F"/>
    <w:rsid w:val="2C06D978"/>
    <w:rsid w:val="2C0E231B"/>
    <w:rsid w:val="2C1058C1"/>
    <w:rsid w:val="2C11DEC3"/>
    <w:rsid w:val="2C197ED4"/>
    <w:rsid w:val="2C454086"/>
    <w:rsid w:val="2C54A00B"/>
    <w:rsid w:val="2C5ECFD2"/>
    <w:rsid w:val="2C7D926D"/>
    <w:rsid w:val="2CCD0814"/>
    <w:rsid w:val="2CDA42BF"/>
    <w:rsid w:val="2CE75359"/>
    <w:rsid w:val="2CF5CF07"/>
    <w:rsid w:val="2D0B408D"/>
    <w:rsid w:val="2D26C192"/>
    <w:rsid w:val="2D88665F"/>
    <w:rsid w:val="2D935C35"/>
    <w:rsid w:val="2DF27E36"/>
    <w:rsid w:val="2E0954EB"/>
    <w:rsid w:val="2E37BBAA"/>
    <w:rsid w:val="2E8323BA"/>
    <w:rsid w:val="2E884CB7"/>
    <w:rsid w:val="2E9ABC9B"/>
    <w:rsid w:val="2F055F79"/>
    <w:rsid w:val="2F2DBF44"/>
    <w:rsid w:val="2F83A226"/>
    <w:rsid w:val="2FB0EC22"/>
    <w:rsid w:val="2FECACF2"/>
    <w:rsid w:val="2FFD1E51"/>
    <w:rsid w:val="300F5571"/>
    <w:rsid w:val="308F782F"/>
    <w:rsid w:val="30A07124"/>
    <w:rsid w:val="30A4CDBD"/>
    <w:rsid w:val="30C176D1"/>
    <w:rsid w:val="30C8DC1A"/>
    <w:rsid w:val="30D78F5D"/>
    <w:rsid w:val="30F633AB"/>
    <w:rsid w:val="3110C766"/>
    <w:rsid w:val="311F67AC"/>
    <w:rsid w:val="314B14AA"/>
    <w:rsid w:val="3195EEEC"/>
    <w:rsid w:val="31A2F0B8"/>
    <w:rsid w:val="31C683D6"/>
    <w:rsid w:val="31E7535B"/>
    <w:rsid w:val="31FA99FD"/>
    <w:rsid w:val="31FC249F"/>
    <w:rsid w:val="323E615A"/>
    <w:rsid w:val="32529C80"/>
    <w:rsid w:val="32737EDA"/>
    <w:rsid w:val="32E6D411"/>
    <w:rsid w:val="330F55BC"/>
    <w:rsid w:val="33BA2320"/>
    <w:rsid w:val="33C58D71"/>
    <w:rsid w:val="33CF507A"/>
    <w:rsid w:val="33E749E7"/>
    <w:rsid w:val="34175FED"/>
    <w:rsid w:val="345ECDFE"/>
    <w:rsid w:val="34662A36"/>
    <w:rsid w:val="347AEAB8"/>
    <w:rsid w:val="347D6440"/>
    <w:rsid w:val="348FA1B5"/>
    <w:rsid w:val="34918221"/>
    <w:rsid w:val="349F09E5"/>
    <w:rsid w:val="34B3C68F"/>
    <w:rsid w:val="34BCEC0C"/>
    <w:rsid w:val="34CA0138"/>
    <w:rsid w:val="354D6274"/>
    <w:rsid w:val="3586463D"/>
    <w:rsid w:val="35D67874"/>
    <w:rsid w:val="35EA1F9D"/>
    <w:rsid w:val="35F93C74"/>
    <w:rsid w:val="3632885C"/>
    <w:rsid w:val="364498AB"/>
    <w:rsid w:val="36626129"/>
    <w:rsid w:val="366992E0"/>
    <w:rsid w:val="36E651C5"/>
    <w:rsid w:val="371195BD"/>
    <w:rsid w:val="37200EB1"/>
    <w:rsid w:val="373A772D"/>
    <w:rsid w:val="3769C258"/>
    <w:rsid w:val="377E37EA"/>
    <w:rsid w:val="37800649"/>
    <w:rsid w:val="37C6BEED"/>
    <w:rsid w:val="37CB7811"/>
    <w:rsid w:val="37F49564"/>
    <w:rsid w:val="380CF0FB"/>
    <w:rsid w:val="387008B3"/>
    <w:rsid w:val="38B9DE2F"/>
    <w:rsid w:val="38DC31F8"/>
    <w:rsid w:val="38E07D7B"/>
    <w:rsid w:val="38ECB442"/>
    <w:rsid w:val="38F166DC"/>
    <w:rsid w:val="3901DD08"/>
    <w:rsid w:val="397DDBDA"/>
    <w:rsid w:val="399F758D"/>
    <w:rsid w:val="39D2A0BD"/>
    <w:rsid w:val="39E39ADB"/>
    <w:rsid w:val="3A20B984"/>
    <w:rsid w:val="3A229ADC"/>
    <w:rsid w:val="3A2F1D8F"/>
    <w:rsid w:val="3A66768F"/>
    <w:rsid w:val="3A7D3A91"/>
    <w:rsid w:val="3AA99603"/>
    <w:rsid w:val="3AB54134"/>
    <w:rsid w:val="3B014D84"/>
    <w:rsid w:val="3B08AEF4"/>
    <w:rsid w:val="3B3BADD5"/>
    <w:rsid w:val="3B7149FE"/>
    <w:rsid w:val="3BAEF874"/>
    <w:rsid w:val="3BDA6CF7"/>
    <w:rsid w:val="3BE180F9"/>
    <w:rsid w:val="3BF0E779"/>
    <w:rsid w:val="3BFD1576"/>
    <w:rsid w:val="3C0246F0"/>
    <w:rsid w:val="3C2FF80A"/>
    <w:rsid w:val="3C3AD173"/>
    <w:rsid w:val="3C6C6F99"/>
    <w:rsid w:val="3CDF983D"/>
    <w:rsid w:val="3D1A7154"/>
    <w:rsid w:val="3D48D911"/>
    <w:rsid w:val="3D74BD1D"/>
    <w:rsid w:val="3D798CBF"/>
    <w:rsid w:val="3E3431EA"/>
    <w:rsid w:val="3E3E8BC8"/>
    <w:rsid w:val="3E72D9BA"/>
    <w:rsid w:val="3EEC3374"/>
    <w:rsid w:val="3F0EDBF3"/>
    <w:rsid w:val="3F11537C"/>
    <w:rsid w:val="3F11D050"/>
    <w:rsid w:val="3F1D470A"/>
    <w:rsid w:val="3F1FC198"/>
    <w:rsid w:val="3F5E81F4"/>
    <w:rsid w:val="3F7CD1B4"/>
    <w:rsid w:val="3F8F8B94"/>
    <w:rsid w:val="3FA61331"/>
    <w:rsid w:val="3FC77F22"/>
    <w:rsid w:val="3FD311AE"/>
    <w:rsid w:val="3FF0827C"/>
    <w:rsid w:val="4029A22D"/>
    <w:rsid w:val="40799E80"/>
    <w:rsid w:val="409C3404"/>
    <w:rsid w:val="40E9C5DB"/>
    <w:rsid w:val="40FBE149"/>
    <w:rsid w:val="410CAF17"/>
    <w:rsid w:val="414AC4A1"/>
    <w:rsid w:val="414B5122"/>
    <w:rsid w:val="416D804E"/>
    <w:rsid w:val="41896A37"/>
    <w:rsid w:val="41DE45CF"/>
    <w:rsid w:val="41F96640"/>
    <w:rsid w:val="421437A9"/>
    <w:rsid w:val="4218CF8E"/>
    <w:rsid w:val="422396CD"/>
    <w:rsid w:val="4247DD7B"/>
    <w:rsid w:val="4259B81D"/>
    <w:rsid w:val="428C7A5B"/>
    <w:rsid w:val="42E43520"/>
    <w:rsid w:val="42ECB923"/>
    <w:rsid w:val="4380648C"/>
    <w:rsid w:val="439927FF"/>
    <w:rsid w:val="43AD882C"/>
    <w:rsid w:val="43AF61BA"/>
    <w:rsid w:val="43B1EAFD"/>
    <w:rsid w:val="43D36A81"/>
    <w:rsid w:val="440E1312"/>
    <w:rsid w:val="4442B853"/>
    <w:rsid w:val="445C79F9"/>
    <w:rsid w:val="445CA34B"/>
    <w:rsid w:val="445FE815"/>
    <w:rsid w:val="4466AB4E"/>
    <w:rsid w:val="4475E588"/>
    <w:rsid w:val="44993876"/>
    <w:rsid w:val="44BEF31B"/>
    <w:rsid w:val="44C73217"/>
    <w:rsid w:val="44E48ED4"/>
    <w:rsid w:val="45056A70"/>
    <w:rsid w:val="4520AEBC"/>
    <w:rsid w:val="45445BFF"/>
    <w:rsid w:val="4558944C"/>
    <w:rsid w:val="45AB8B33"/>
    <w:rsid w:val="460EF129"/>
    <w:rsid w:val="46248A15"/>
    <w:rsid w:val="463067DA"/>
    <w:rsid w:val="46373323"/>
    <w:rsid w:val="46412442"/>
    <w:rsid w:val="464A3525"/>
    <w:rsid w:val="467BD062"/>
    <w:rsid w:val="46D498BD"/>
    <w:rsid w:val="4713C6BA"/>
    <w:rsid w:val="472DFC49"/>
    <w:rsid w:val="475C2C49"/>
    <w:rsid w:val="477A41A6"/>
    <w:rsid w:val="4788B8D6"/>
    <w:rsid w:val="4805E289"/>
    <w:rsid w:val="481730ED"/>
    <w:rsid w:val="482420A2"/>
    <w:rsid w:val="488405F2"/>
    <w:rsid w:val="48A6DBA4"/>
    <w:rsid w:val="48CBF114"/>
    <w:rsid w:val="48CFAD43"/>
    <w:rsid w:val="48D0B796"/>
    <w:rsid w:val="49309C4F"/>
    <w:rsid w:val="493C4780"/>
    <w:rsid w:val="498306C7"/>
    <w:rsid w:val="49E36C07"/>
    <w:rsid w:val="49F02AF6"/>
    <w:rsid w:val="49F6FA11"/>
    <w:rsid w:val="4A0AB916"/>
    <w:rsid w:val="4A358CB5"/>
    <w:rsid w:val="4A42AC05"/>
    <w:rsid w:val="4A688BE8"/>
    <w:rsid w:val="4A7D5D2C"/>
    <w:rsid w:val="4AA005AB"/>
    <w:rsid w:val="4AE4FC9A"/>
    <w:rsid w:val="4B0456AD"/>
    <w:rsid w:val="4B15EB50"/>
    <w:rsid w:val="4B5AEA79"/>
    <w:rsid w:val="4BC1BF9E"/>
    <w:rsid w:val="4BC2C9F1"/>
    <w:rsid w:val="4BD5AB4A"/>
    <w:rsid w:val="4BDDB7BB"/>
    <w:rsid w:val="4C0E9327"/>
    <w:rsid w:val="4C17FF98"/>
    <w:rsid w:val="4C22AEAA"/>
    <w:rsid w:val="4C6A6282"/>
    <w:rsid w:val="4C7FC846"/>
    <w:rsid w:val="4C90D495"/>
    <w:rsid w:val="4C9F1F5C"/>
    <w:rsid w:val="4CC529D1"/>
    <w:rsid w:val="4D15A754"/>
    <w:rsid w:val="4D2F910F"/>
    <w:rsid w:val="4D56F449"/>
    <w:rsid w:val="4DA35C6E"/>
    <w:rsid w:val="4DA88B14"/>
    <w:rsid w:val="4DFE7DCC"/>
    <w:rsid w:val="4E4D27AE"/>
    <w:rsid w:val="4E9F00B5"/>
    <w:rsid w:val="4EAC8667"/>
    <w:rsid w:val="4ECFA2D8"/>
    <w:rsid w:val="4ED056F6"/>
    <w:rsid w:val="4ED8A02E"/>
    <w:rsid w:val="4EFA2D4A"/>
    <w:rsid w:val="4F14C105"/>
    <w:rsid w:val="4F3E59F0"/>
    <w:rsid w:val="4F6F18F7"/>
    <w:rsid w:val="4F886A3B"/>
    <w:rsid w:val="4F98D43F"/>
    <w:rsid w:val="4FB8A08E"/>
    <w:rsid w:val="4FCE694E"/>
    <w:rsid w:val="4FDF7E16"/>
    <w:rsid w:val="4FF947BD"/>
    <w:rsid w:val="501268C1"/>
    <w:rsid w:val="510074D0"/>
    <w:rsid w:val="5134A4A0"/>
    <w:rsid w:val="5144943D"/>
    <w:rsid w:val="516A0C7C"/>
    <w:rsid w:val="518ABCBD"/>
    <w:rsid w:val="51930B4E"/>
    <w:rsid w:val="520A34C1"/>
    <w:rsid w:val="52507E1F"/>
    <w:rsid w:val="5260CF5F"/>
    <w:rsid w:val="527D5B58"/>
    <w:rsid w:val="52A17B38"/>
    <w:rsid w:val="52A192CB"/>
    <w:rsid w:val="52A2F834"/>
    <w:rsid w:val="52CA0CFC"/>
    <w:rsid w:val="52DBC71E"/>
    <w:rsid w:val="532B6FB1"/>
    <w:rsid w:val="5339B29E"/>
    <w:rsid w:val="535790D5"/>
    <w:rsid w:val="536AE9F4"/>
    <w:rsid w:val="53781AAB"/>
    <w:rsid w:val="53BE8EA5"/>
    <w:rsid w:val="53CECD5D"/>
    <w:rsid w:val="53FB609A"/>
    <w:rsid w:val="541AF221"/>
    <w:rsid w:val="54A115C6"/>
    <w:rsid w:val="54B0FA6F"/>
    <w:rsid w:val="54C980BC"/>
    <w:rsid w:val="54DCF35F"/>
    <w:rsid w:val="54FBB545"/>
    <w:rsid w:val="552A04E4"/>
    <w:rsid w:val="5552E1BA"/>
    <w:rsid w:val="559A3101"/>
    <w:rsid w:val="55BC7966"/>
    <w:rsid w:val="5665FAF9"/>
    <w:rsid w:val="566CC8DC"/>
    <w:rsid w:val="56928C08"/>
    <w:rsid w:val="5695E55C"/>
    <w:rsid w:val="5699E796"/>
    <w:rsid w:val="56D3054E"/>
    <w:rsid w:val="56E321A5"/>
    <w:rsid w:val="572D84C2"/>
    <w:rsid w:val="57AAC77F"/>
    <w:rsid w:val="57AF3841"/>
    <w:rsid w:val="57B0E405"/>
    <w:rsid w:val="582530E5"/>
    <w:rsid w:val="5835B7F7"/>
    <w:rsid w:val="58519B65"/>
    <w:rsid w:val="5864A837"/>
    <w:rsid w:val="586D8E9C"/>
    <w:rsid w:val="58969254"/>
    <w:rsid w:val="58E8D232"/>
    <w:rsid w:val="59074A9C"/>
    <w:rsid w:val="590B220E"/>
    <w:rsid w:val="59663BCC"/>
    <w:rsid w:val="596B06C7"/>
    <w:rsid w:val="59B0C261"/>
    <w:rsid w:val="5A11809E"/>
    <w:rsid w:val="5A2B183A"/>
    <w:rsid w:val="5A2B7249"/>
    <w:rsid w:val="5A60BD55"/>
    <w:rsid w:val="5A6F9769"/>
    <w:rsid w:val="5A7848EC"/>
    <w:rsid w:val="5A83423E"/>
    <w:rsid w:val="5AA5EABD"/>
    <w:rsid w:val="5B6D1032"/>
    <w:rsid w:val="5B83B814"/>
    <w:rsid w:val="5B8A98CD"/>
    <w:rsid w:val="5BB7FB6E"/>
    <w:rsid w:val="5BC49AC7"/>
    <w:rsid w:val="5C07E0DA"/>
    <w:rsid w:val="5C1576CA"/>
    <w:rsid w:val="5C2E47FF"/>
    <w:rsid w:val="5C38A877"/>
    <w:rsid w:val="5C437CE3"/>
    <w:rsid w:val="5C680B29"/>
    <w:rsid w:val="5C7E71EE"/>
    <w:rsid w:val="5C7F271D"/>
    <w:rsid w:val="5C90332A"/>
    <w:rsid w:val="5CE0FA86"/>
    <w:rsid w:val="5D242FAD"/>
    <w:rsid w:val="5D45EF9A"/>
    <w:rsid w:val="5D606B28"/>
    <w:rsid w:val="5D691B22"/>
    <w:rsid w:val="5DBF6BEF"/>
    <w:rsid w:val="5E351C65"/>
    <w:rsid w:val="5E47FEC8"/>
    <w:rsid w:val="5E67CB72"/>
    <w:rsid w:val="5E8CEC5A"/>
    <w:rsid w:val="5EBDB591"/>
    <w:rsid w:val="5EC0CA9A"/>
    <w:rsid w:val="5EF5634A"/>
    <w:rsid w:val="5F07CD11"/>
    <w:rsid w:val="5F3E5329"/>
    <w:rsid w:val="5F4F2B7D"/>
    <w:rsid w:val="5FC83893"/>
    <w:rsid w:val="605295B0"/>
    <w:rsid w:val="60B56D20"/>
    <w:rsid w:val="60C7A3BA"/>
    <w:rsid w:val="60C91DA8"/>
    <w:rsid w:val="60CC1205"/>
    <w:rsid w:val="61376D78"/>
    <w:rsid w:val="617B37D5"/>
    <w:rsid w:val="617EFEB5"/>
    <w:rsid w:val="618F4BA1"/>
    <w:rsid w:val="61964B1E"/>
    <w:rsid w:val="61A8412D"/>
    <w:rsid w:val="61E96DE3"/>
    <w:rsid w:val="62008BF4"/>
    <w:rsid w:val="62010D41"/>
    <w:rsid w:val="621691D8"/>
    <w:rsid w:val="623E497B"/>
    <w:rsid w:val="62460430"/>
    <w:rsid w:val="626BA10C"/>
    <w:rsid w:val="6277225E"/>
    <w:rsid w:val="62A7E127"/>
    <w:rsid w:val="62E8A9A5"/>
    <w:rsid w:val="6301A1BF"/>
    <w:rsid w:val="635949BD"/>
    <w:rsid w:val="636431C2"/>
    <w:rsid w:val="638ABC37"/>
    <w:rsid w:val="6399FCF6"/>
    <w:rsid w:val="63A5546C"/>
    <w:rsid w:val="6416F7EA"/>
    <w:rsid w:val="6418205F"/>
    <w:rsid w:val="6479DC93"/>
    <w:rsid w:val="64A8BE9F"/>
    <w:rsid w:val="64ACAB41"/>
    <w:rsid w:val="64C6AEFA"/>
    <w:rsid w:val="64E6D136"/>
    <w:rsid w:val="64F41BBB"/>
    <w:rsid w:val="65530455"/>
    <w:rsid w:val="6574F207"/>
    <w:rsid w:val="65B21FC0"/>
    <w:rsid w:val="65CE3C23"/>
    <w:rsid w:val="65D28B61"/>
    <w:rsid w:val="65D6E690"/>
    <w:rsid w:val="662A44EC"/>
    <w:rsid w:val="66829583"/>
    <w:rsid w:val="668C0F51"/>
    <w:rsid w:val="66B35EE4"/>
    <w:rsid w:val="66D37592"/>
    <w:rsid w:val="66E44CE2"/>
    <w:rsid w:val="66F56493"/>
    <w:rsid w:val="67042640"/>
    <w:rsid w:val="676AD90F"/>
    <w:rsid w:val="67AC1A05"/>
    <w:rsid w:val="67B1FE1C"/>
    <w:rsid w:val="67B77ED8"/>
    <w:rsid w:val="67B8C155"/>
    <w:rsid w:val="67C8A5FE"/>
    <w:rsid w:val="67EBFFDE"/>
    <w:rsid w:val="683D8ECC"/>
    <w:rsid w:val="685E3F0D"/>
    <w:rsid w:val="6865E635"/>
    <w:rsid w:val="68A249C2"/>
    <w:rsid w:val="68AFDD4C"/>
    <w:rsid w:val="68BC2B88"/>
    <w:rsid w:val="69170A7E"/>
    <w:rsid w:val="694C45F4"/>
    <w:rsid w:val="69610730"/>
    <w:rsid w:val="69A04BF1"/>
    <w:rsid w:val="69AF2432"/>
    <w:rsid w:val="6A2C36CA"/>
    <w:rsid w:val="6A6C87CA"/>
    <w:rsid w:val="6AABCFCF"/>
    <w:rsid w:val="6AB43D3B"/>
    <w:rsid w:val="6AEAE381"/>
    <w:rsid w:val="6AF08F4A"/>
    <w:rsid w:val="6B05CE48"/>
    <w:rsid w:val="6B2257C7"/>
    <w:rsid w:val="6B249093"/>
    <w:rsid w:val="6B322F37"/>
    <w:rsid w:val="6B795E6E"/>
    <w:rsid w:val="6B86B2D5"/>
    <w:rsid w:val="6B92405B"/>
    <w:rsid w:val="6B9C893B"/>
    <w:rsid w:val="6BBD3A40"/>
    <w:rsid w:val="6BEB7A1D"/>
    <w:rsid w:val="6C1649A5"/>
    <w:rsid w:val="6C26AEBC"/>
    <w:rsid w:val="6C32D2A6"/>
    <w:rsid w:val="6C379EE1"/>
    <w:rsid w:val="6C4B049D"/>
    <w:rsid w:val="6C98107A"/>
    <w:rsid w:val="6C99056E"/>
    <w:rsid w:val="6CA33CEF"/>
    <w:rsid w:val="6CF9A5D3"/>
    <w:rsid w:val="6D0C4622"/>
    <w:rsid w:val="6D0F5D1D"/>
    <w:rsid w:val="6D4007CD"/>
    <w:rsid w:val="6D590527"/>
    <w:rsid w:val="6D63740A"/>
    <w:rsid w:val="6D69F92F"/>
    <w:rsid w:val="6DBE252E"/>
    <w:rsid w:val="6DDD4A6E"/>
    <w:rsid w:val="6E488049"/>
    <w:rsid w:val="6E66DA9D"/>
    <w:rsid w:val="6E9A7695"/>
    <w:rsid w:val="6EB034E7"/>
    <w:rsid w:val="6EF60FC8"/>
    <w:rsid w:val="6F2D7F92"/>
    <w:rsid w:val="6F374B0E"/>
    <w:rsid w:val="6F3815F8"/>
    <w:rsid w:val="6FEF2998"/>
    <w:rsid w:val="7002FB18"/>
    <w:rsid w:val="7008D4C1"/>
    <w:rsid w:val="702A6F36"/>
    <w:rsid w:val="703337F5"/>
    <w:rsid w:val="7034D624"/>
    <w:rsid w:val="70587AC2"/>
    <w:rsid w:val="7067BD5B"/>
    <w:rsid w:val="70A4AFE5"/>
    <w:rsid w:val="70A724A4"/>
    <w:rsid w:val="70A90A50"/>
    <w:rsid w:val="70AA273F"/>
    <w:rsid w:val="70ACBDA1"/>
    <w:rsid w:val="70CF5CC9"/>
    <w:rsid w:val="70D8D6AD"/>
    <w:rsid w:val="711EC564"/>
    <w:rsid w:val="71490BEF"/>
    <w:rsid w:val="7149352F"/>
    <w:rsid w:val="7188CA4A"/>
    <w:rsid w:val="718E43F4"/>
    <w:rsid w:val="71EFC3C4"/>
    <w:rsid w:val="71F116BC"/>
    <w:rsid w:val="7201CD51"/>
    <w:rsid w:val="725789DB"/>
    <w:rsid w:val="7283BB95"/>
    <w:rsid w:val="72C69955"/>
    <w:rsid w:val="73207F55"/>
    <w:rsid w:val="73249AAB"/>
    <w:rsid w:val="7324F3AA"/>
    <w:rsid w:val="732DBB30"/>
    <w:rsid w:val="73566ADC"/>
    <w:rsid w:val="7359CFB6"/>
    <w:rsid w:val="73775075"/>
    <w:rsid w:val="739DB259"/>
    <w:rsid w:val="739E6C96"/>
    <w:rsid w:val="73C056B7"/>
    <w:rsid w:val="73C1B7B3"/>
    <w:rsid w:val="73C980EB"/>
    <w:rsid w:val="73FC8DB7"/>
    <w:rsid w:val="742D6F13"/>
    <w:rsid w:val="7431040F"/>
    <w:rsid w:val="7457A556"/>
    <w:rsid w:val="7496AA44"/>
    <w:rsid w:val="74E52155"/>
    <w:rsid w:val="74F79950"/>
    <w:rsid w:val="75417721"/>
    <w:rsid w:val="7558E967"/>
    <w:rsid w:val="7565514C"/>
    <w:rsid w:val="7594BA43"/>
    <w:rsid w:val="75F1A402"/>
    <w:rsid w:val="75FC70E4"/>
    <w:rsid w:val="76010114"/>
    <w:rsid w:val="760CAD99"/>
    <w:rsid w:val="760E3698"/>
    <w:rsid w:val="762B8A39"/>
    <w:rsid w:val="766822EF"/>
    <w:rsid w:val="768C601D"/>
    <w:rsid w:val="76947E11"/>
    <w:rsid w:val="771017CC"/>
    <w:rsid w:val="773B6392"/>
    <w:rsid w:val="779A5FB9"/>
    <w:rsid w:val="77C58E3D"/>
    <w:rsid w:val="78319D71"/>
    <w:rsid w:val="78480765"/>
    <w:rsid w:val="7870DAF3"/>
    <w:rsid w:val="787DDE56"/>
    <w:rsid w:val="788391E3"/>
    <w:rsid w:val="78AA1B1F"/>
    <w:rsid w:val="78CA91FC"/>
    <w:rsid w:val="78D8A5A5"/>
    <w:rsid w:val="792A0BBA"/>
    <w:rsid w:val="792E4D41"/>
    <w:rsid w:val="79935CBA"/>
    <w:rsid w:val="79BC9A64"/>
    <w:rsid w:val="79DD930E"/>
    <w:rsid w:val="79E4A20F"/>
    <w:rsid w:val="79E9B6E3"/>
    <w:rsid w:val="79F7D14C"/>
    <w:rsid w:val="7A38C26F"/>
    <w:rsid w:val="7AA44ABE"/>
    <w:rsid w:val="7AAB9831"/>
    <w:rsid w:val="7ABE9160"/>
    <w:rsid w:val="7AC0F2D7"/>
    <w:rsid w:val="7B142156"/>
    <w:rsid w:val="7B56F87F"/>
    <w:rsid w:val="7BE482DE"/>
    <w:rsid w:val="7C0881D7"/>
    <w:rsid w:val="7C1B3583"/>
    <w:rsid w:val="7C2BE058"/>
    <w:rsid w:val="7C5D3815"/>
    <w:rsid w:val="7CBD1CCE"/>
    <w:rsid w:val="7DB86D1B"/>
    <w:rsid w:val="7DD8265F"/>
    <w:rsid w:val="7E55D255"/>
    <w:rsid w:val="7E80F283"/>
    <w:rsid w:val="7EA802F7"/>
    <w:rsid w:val="7ECC2372"/>
    <w:rsid w:val="7ED72413"/>
    <w:rsid w:val="7EE0A6C9"/>
    <w:rsid w:val="7EF21808"/>
    <w:rsid w:val="7EF58C2F"/>
    <w:rsid w:val="7F7F965E"/>
    <w:rsid w:val="7F83C246"/>
    <w:rsid w:val="7F8D1DE6"/>
    <w:rsid w:val="7FCA3CD7"/>
    <w:rsid w:val="7FF4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E02FC2"/>
  <w15:docId w15:val="{E546AA72-43F5-4649-AE20-466A787E3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D71AB"/>
    <w:rPr>
      <w:sz w:val="28"/>
      <w:lang w:val="ru-RU" w:eastAsia="ru-RU"/>
    </w:rPr>
  </w:style>
  <w:style w:type="paragraph" w:styleId="1">
    <w:name w:val="heading 1"/>
    <w:basedOn w:val="rvps2"/>
    <w:next w:val="a"/>
    <w:link w:val="10"/>
    <w:qFormat/>
    <w:rsid w:val="0098109D"/>
    <w:pPr>
      <w:keepNext/>
      <w:keepLines/>
      <w:numPr>
        <w:numId w:val="8"/>
      </w:numPr>
      <w:spacing w:before="240" w:beforeAutospacing="0" w:after="120" w:afterAutospacing="0"/>
      <w:jc w:val="center"/>
      <w:outlineLvl w:val="0"/>
    </w:pPr>
    <w:rPr>
      <w:rFonts w:eastAsiaTheme="minorEastAsia"/>
      <w:b/>
      <w:bCs/>
      <w:sz w:val="28"/>
      <w:szCs w:val="28"/>
    </w:rPr>
  </w:style>
  <w:style w:type="paragraph" w:styleId="2">
    <w:name w:val="heading 2"/>
    <w:basedOn w:val="rvps2"/>
    <w:next w:val="a"/>
    <w:link w:val="20"/>
    <w:qFormat/>
    <w:rsid w:val="00DC1B48"/>
    <w:pPr>
      <w:spacing w:before="120" w:beforeAutospacing="0" w:after="120" w:afterAutospacing="0"/>
      <w:ind w:firstLine="446"/>
      <w:jc w:val="center"/>
      <w:outlineLvl w:val="1"/>
    </w:pPr>
    <w:rPr>
      <w:rFonts w:eastAsiaTheme="minorEastAsia"/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4A231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B9468C"/>
    <w:pPr>
      <w:spacing w:before="240" w:after="60"/>
      <w:outlineLvl w:val="5"/>
    </w:pPr>
    <w:rPr>
      <w:b/>
      <w:bCs/>
      <w:sz w:val="22"/>
      <w:szCs w:val="2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pPr>
      <w:tabs>
        <w:tab w:val="center" w:pos="4536"/>
        <w:tab w:val="right" w:pos="9072"/>
      </w:tabs>
    </w:pPr>
  </w:style>
  <w:style w:type="paragraph" w:styleId="a7">
    <w:name w:val="Body Text Indent"/>
    <w:basedOn w:val="a"/>
    <w:link w:val="a8"/>
    <w:rsid w:val="00D65B6A"/>
    <w:pPr>
      <w:spacing w:after="120"/>
      <w:ind w:left="283"/>
    </w:pPr>
    <w:rPr>
      <w:sz w:val="20"/>
      <w:lang w:val="uk-UA"/>
    </w:rPr>
  </w:style>
  <w:style w:type="character" w:customStyle="1" w:styleId="a8">
    <w:name w:val="Основний текст з відступом Знак"/>
    <w:link w:val="a7"/>
    <w:rsid w:val="00D65B6A"/>
    <w:rPr>
      <w:lang w:val="uk-UA"/>
    </w:rPr>
  </w:style>
  <w:style w:type="paragraph" w:styleId="21">
    <w:name w:val="Body Text 2"/>
    <w:basedOn w:val="a"/>
    <w:link w:val="22"/>
    <w:rsid w:val="00D65B6A"/>
    <w:pPr>
      <w:ind w:right="6236"/>
      <w:jc w:val="both"/>
    </w:pPr>
    <w:rPr>
      <w:lang w:val="uk-UA"/>
    </w:rPr>
  </w:style>
  <w:style w:type="character" w:customStyle="1" w:styleId="22">
    <w:name w:val="Основний текст 2 Знак"/>
    <w:link w:val="21"/>
    <w:rsid w:val="00D65B6A"/>
    <w:rPr>
      <w:sz w:val="28"/>
      <w:lang w:val="uk-UA"/>
    </w:rPr>
  </w:style>
  <w:style w:type="paragraph" w:styleId="23">
    <w:name w:val="Body Text Indent 2"/>
    <w:basedOn w:val="a"/>
    <w:link w:val="24"/>
    <w:rsid w:val="00D65B6A"/>
    <w:pPr>
      <w:ind w:firstLine="851"/>
      <w:jc w:val="both"/>
    </w:pPr>
    <w:rPr>
      <w:lang w:val="uk-UA"/>
    </w:rPr>
  </w:style>
  <w:style w:type="character" w:customStyle="1" w:styleId="24">
    <w:name w:val="Основний текст з відступом 2 Знак"/>
    <w:link w:val="23"/>
    <w:rsid w:val="00D65B6A"/>
    <w:rPr>
      <w:sz w:val="28"/>
      <w:lang w:val="uk-UA"/>
    </w:rPr>
  </w:style>
  <w:style w:type="character" w:styleId="a9">
    <w:name w:val="Strong"/>
    <w:uiPriority w:val="22"/>
    <w:qFormat/>
    <w:rsid w:val="002A6537"/>
    <w:rPr>
      <w:b/>
      <w:bCs/>
    </w:rPr>
  </w:style>
  <w:style w:type="paragraph" w:styleId="aa">
    <w:name w:val="Body Text"/>
    <w:basedOn w:val="a"/>
    <w:link w:val="ab"/>
    <w:rsid w:val="00B9468C"/>
    <w:pPr>
      <w:spacing w:after="120"/>
    </w:pPr>
  </w:style>
  <w:style w:type="character" w:customStyle="1" w:styleId="ab">
    <w:name w:val="Основний текст Знак"/>
    <w:link w:val="aa"/>
    <w:rsid w:val="00B9468C"/>
    <w:rPr>
      <w:sz w:val="28"/>
    </w:rPr>
  </w:style>
  <w:style w:type="character" w:customStyle="1" w:styleId="60">
    <w:name w:val="Заголовок 6 Знак"/>
    <w:link w:val="6"/>
    <w:semiHidden/>
    <w:rsid w:val="00B9468C"/>
    <w:rPr>
      <w:b/>
      <w:bCs/>
      <w:sz w:val="22"/>
      <w:szCs w:val="22"/>
      <w:lang w:val="x-none"/>
    </w:rPr>
  </w:style>
  <w:style w:type="paragraph" w:styleId="ac">
    <w:name w:val="List Paragraph"/>
    <w:basedOn w:val="a"/>
    <w:uiPriority w:val="34"/>
    <w:qFormat/>
    <w:rsid w:val="00B946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Balloon Text"/>
    <w:basedOn w:val="a"/>
    <w:link w:val="ae"/>
    <w:rsid w:val="00274DD5"/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link w:val="ad"/>
    <w:rsid w:val="00274DD5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"/>
    <w:rsid w:val="00563C04"/>
    <w:rPr>
      <w:rFonts w:ascii="Verdana" w:hAnsi="Verdana" w:cs="Verdana"/>
      <w:sz w:val="20"/>
      <w:lang w:val="en-US" w:eastAsia="en-US"/>
    </w:rPr>
  </w:style>
  <w:style w:type="paragraph" w:customStyle="1" w:styleId="af0">
    <w:name w:val="Знак"/>
    <w:basedOn w:val="a"/>
    <w:rsid w:val="008D651F"/>
    <w:pPr>
      <w:spacing w:after="160" w:line="240" w:lineRule="exact"/>
      <w:jc w:val="both"/>
    </w:pPr>
    <w:rPr>
      <w:rFonts w:ascii="Verdana" w:hAnsi="Verdana" w:cs="Verdana"/>
      <w:sz w:val="20"/>
      <w:lang w:val="en-US" w:eastAsia="en-US"/>
    </w:rPr>
  </w:style>
  <w:style w:type="paragraph" w:customStyle="1" w:styleId="af1">
    <w:name w:val="Знак Знак Знак Знак"/>
    <w:basedOn w:val="a"/>
    <w:rsid w:val="00EB4E68"/>
    <w:pPr>
      <w:spacing w:after="160" w:line="240" w:lineRule="exact"/>
      <w:jc w:val="both"/>
    </w:pPr>
    <w:rPr>
      <w:rFonts w:ascii="Verdana" w:hAnsi="Verdana" w:cs="Verdana"/>
      <w:sz w:val="20"/>
      <w:lang w:val="en-US" w:eastAsia="en-US"/>
    </w:rPr>
  </w:style>
  <w:style w:type="character" w:customStyle="1" w:styleId="a4">
    <w:name w:val="Верхній колонтитул Знак"/>
    <w:link w:val="a3"/>
    <w:rsid w:val="002D1617"/>
    <w:rPr>
      <w:sz w:val="28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CF58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ий HTML Знак"/>
    <w:link w:val="HTML"/>
    <w:uiPriority w:val="99"/>
    <w:rsid w:val="00CF5860"/>
    <w:rPr>
      <w:rFonts w:ascii="Courier New" w:hAnsi="Courier New" w:cs="Courier New"/>
    </w:rPr>
  </w:style>
  <w:style w:type="character" w:styleId="af2">
    <w:name w:val="Hyperlink"/>
    <w:uiPriority w:val="99"/>
    <w:unhideWhenUsed/>
    <w:rsid w:val="00CF5860"/>
    <w:rPr>
      <w:color w:val="0000FF"/>
      <w:u w:val="single"/>
    </w:rPr>
  </w:style>
  <w:style w:type="character" w:customStyle="1" w:styleId="30">
    <w:name w:val="Заголовок 3 Знак"/>
    <w:link w:val="3"/>
    <w:semiHidden/>
    <w:rsid w:val="004A2318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11">
    <w:name w:val="Знак Знак Знак Знак Знак Знак1 Знак Знак Знак Знак Знак Знак"/>
    <w:basedOn w:val="a"/>
    <w:rsid w:val="0023588B"/>
    <w:rPr>
      <w:rFonts w:ascii="Verdana" w:hAnsi="Verdana" w:cs="Verdana"/>
      <w:sz w:val="20"/>
      <w:lang w:val="en-US" w:eastAsia="en-US"/>
    </w:rPr>
  </w:style>
  <w:style w:type="paragraph" w:customStyle="1" w:styleId="xfmc2">
    <w:name w:val="xfmc2"/>
    <w:basedOn w:val="a"/>
    <w:rsid w:val="00F12BD6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rvts0">
    <w:name w:val="rvts0"/>
    <w:basedOn w:val="a0"/>
    <w:rsid w:val="00E21BAD"/>
  </w:style>
  <w:style w:type="paragraph" w:customStyle="1" w:styleId="rvps2">
    <w:name w:val="rvps2"/>
    <w:basedOn w:val="a"/>
    <w:link w:val="rvps2Char"/>
    <w:rsid w:val="008B461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pple-converted-space">
    <w:name w:val="apple-converted-space"/>
    <w:rsid w:val="008B4610"/>
  </w:style>
  <w:style w:type="character" w:customStyle="1" w:styleId="rvts46">
    <w:name w:val="rvts46"/>
    <w:rsid w:val="00384E6A"/>
  </w:style>
  <w:style w:type="paragraph" w:styleId="af3">
    <w:name w:val="Normal (Web)"/>
    <w:basedOn w:val="a"/>
    <w:uiPriority w:val="99"/>
    <w:unhideWhenUsed/>
    <w:rsid w:val="00A87CC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f4">
    <w:name w:val="Знак Знак Знак Знак Знак Знак"/>
    <w:basedOn w:val="a"/>
    <w:rsid w:val="009E537C"/>
    <w:rPr>
      <w:rFonts w:ascii="Verdana" w:hAnsi="Verdana" w:cs="Verdana"/>
      <w:sz w:val="20"/>
      <w:lang w:val="en-US" w:eastAsia="en-US"/>
    </w:rPr>
  </w:style>
  <w:style w:type="paragraph" w:customStyle="1" w:styleId="af5">
    <w:name w:val="Знак Знак Знак Знак Знак Знак Знак Знак"/>
    <w:basedOn w:val="a"/>
    <w:rsid w:val="00F021B6"/>
    <w:rPr>
      <w:rFonts w:ascii="Verdana" w:hAnsi="Verdana" w:cs="Verdana"/>
      <w:sz w:val="20"/>
      <w:lang w:val="en-US" w:eastAsia="en-US"/>
    </w:rPr>
  </w:style>
  <w:style w:type="character" w:customStyle="1" w:styleId="20">
    <w:name w:val="Заголовок 2 Знак"/>
    <w:link w:val="2"/>
    <w:rsid w:val="00DC1B48"/>
    <w:rPr>
      <w:rFonts w:eastAsiaTheme="minorEastAsia"/>
      <w:b/>
      <w:bCs/>
      <w:sz w:val="28"/>
      <w:szCs w:val="28"/>
    </w:rPr>
  </w:style>
  <w:style w:type="paragraph" w:customStyle="1" w:styleId="af6">
    <w:name w:val="Знак Знак Знак Знак Знак Знак Знак"/>
    <w:basedOn w:val="a"/>
    <w:rsid w:val="009B1EC6"/>
    <w:rPr>
      <w:rFonts w:ascii="Verdana" w:hAnsi="Verdana" w:cs="Verdana"/>
      <w:sz w:val="20"/>
      <w:lang w:val="en-US" w:eastAsia="en-US"/>
    </w:rPr>
  </w:style>
  <w:style w:type="paragraph" w:customStyle="1" w:styleId="12">
    <w:name w:val="Знак Знак Знак Знак Знак Знак Знак Знак1 Знак Знак Знак Знак Знак Знак Знак Знак Знак Знак Знак Знак Знак Знак Знак Знак Знак Знак"/>
    <w:basedOn w:val="a"/>
    <w:rsid w:val="00464546"/>
    <w:rPr>
      <w:rFonts w:ascii="Verdana" w:hAnsi="Verdana" w:cs="Verdana"/>
      <w:sz w:val="20"/>
      <w:lang w:val="en-US" w:eastAsia="en-US"/>
    </w:rPr>
  </w:style>
  <w:style w:type="table" w:styleId="af7">
    <w:name w:val="Table Grid"/>
    <w:basedOn w:val="a1"/>
    <w:rsid w:val="00341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rsid w:val="00685FF7"/>
  </w:style>
  <w:style w:type="character" w:customStyle="1" w:styleId="a6">
    <w:name w:val="Нижній колонтитул Знак"/>
    <w:link w:val="a5"/>
    <w:rsid w:val="001B33BF"/>
    <w:rPr>
      <w:sz w:val="28"/>
      <w:lang w:val="ru-RU" w:eastAsia="ru-RU"/>
    </w:rPr>
  </w:style>
  <w:style w:type="character" w:styleId="af8">
    <w:name w:val="page number"/>
    <w:basedOn w:val="a0"/>
    <w:rsid w:val="001B33BF"/>
  </w:style>
  <w:style w:type="character" w:customStyle="1" w:styleId="rvts15">
    <w:name w:val="rvts15"/>
    <w:rsid w:val="001B33BF"/>
  </w:style>
  <w:style w:type="character" w:styleId="af9">
    <w:name w:val="annotation reference"/>
    <w:basedOn w:val="a0"/>
    <w:rsid w:val="00D56103"/>
    <w:rPr>
      <w:sz w:val="16"/>
      <w:szCs w:val="16"/>
    </w:rPr>
  </w:style>
  <w:style w:type="paragraph" w:styleId="afa">
    <w:name w:val="annotation text"/>
    <w:basedOn w:val="a"/>
    <w:link w:val="afb"/>
    <w:rsid w:val="00D56103"/>
    <w:rPr>
      <w:sz w:val="20"/>
    </w:rPr>
  </w:style>
  <w:style w:type="character" w:customStyle="1" w:styleId="afb">
    <w:name w:val="Текст примітки Знак"/>
    <w:basedOn w:val="a0"/>
    <w:link w:val="afa"/>
    <w:rsid w:val="00D56103"/>
    <w:rPr>
      <w:lang w:val="ru-RU" w:eastAsia="ru-RU"/>
    </w:rPr>
  </w:style>
  <w:style w:type="paragraph" w:styleId="afc">
    <w:name w:val="annotation subject"/>
    <w:basedOn w:val="afa"/>
    <w:next w:val="afa"/>
    <w:link w:val="afd"/>
    <w:rsid w:val="00D56103"/>
    <w:rPr>
      <w:b/>
      <w:bCs/>
    </w:rPr>
  </w:style>
  <w:style w:type="character" w:customStyle="1" w:styleId="afd">
    <w:name w:val="Тема примітки Знак"/>
    <w:basedOn w:val="afb"/>
    <w:link w:val="afc"/>
    <w:rsid w:val="00D56103"/>
    <w:rPr>
      <w:b/>
      <w:bCs/>
      <w:lang w:val="ru-RU" w:eastAsia="ru-RU"/>
    </w:rPr>
  </w:style>
  <w:style w:type="paragraph" w:customStyle="1" w:styleId="comments">
    <w:name w:val="comments"/>
    <w:basedOn w:val="afa"/>
    <w:link w:val="commentsChar"/>
    <w:qFormat/>
    <w:rsid w:val="0060386F"/>
    <w:rPr>
      <w:rFonts w:ascii="Arial" w:hAnsi="Arial" w:cs="Arial"/>
      <w:lang w:val="uk-UA"/>
    </w:rPr>
  </w:style>
  <w:style w:type="character" w:customStyle="1" w:styleId="commentsChar">
    <w:name w:val="comments Char"/>
    <w:basedOn w:val="afb"/>
    <w:link w:val="comments"/>
    <w:rsid w:val="0060386F"/>
    <w:rPr>
      <w:rFonts w:ascii="Arial" w:hAnsi="Arial" w:cs="Arial"/>
      <w:lang w:val="ru-RU" w:eastAsia="ru-RU"/>
    </w:rPr>
  </w:style>
  <w:style w:type="character" w:customStyle="1" w:styleId="13">
    <w:name w:val="Незакрита згадка1"/>
    <w:basedOn w:val="a0"/>
    <w:uiPriority w:val="99"/>
    <w:unhideWhenUsed/>
    <w:rsid w:val="00025C0E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98109D"/>
    <w:rPr>
      <w:rFonts w:eastAsiaTheme="minorEastAsia"/>
      <w:b/>
      <w:bCs/>
      <w:sz w:val="28"/>
      <w:szCs w:val="28"/>
    </w:rPr>
  </w:style>
  <w:style w:type="character" w:styleId="afe">
    <w:name w:val="Placeholder Text"/>
    <w:basedOn w:val="a0"/>
    <w:uiPriority w:val="99"/>
    <w:semiHidden/>
    <w:rsid w:val="004151D6"/>
    <w:rPr>
      <w:color w:val="808080"/>
    </w:rPr>
  </w:style>
  <w:style w:type="paragraph" w:styleId="aff">
    <w:name w:val="footnote text"/>
    <w:basedOn w:val="a"/>
    <w:link w:val="aff0"/>
    <w:rsid w:val="00072222"/>
    <w:rPr>
      <w:sz w:val="20"/>
      <w:lang w:val="uk-UA"/>
    </w:rPr>
  </w:style>
  <w:style w:type="character" w:customStyle="1" w:styleId="aff0">
    <w:name w:val="Текст виноски Знак"/>
    <w:basedOn w:val="a0"/>
    <w:link w:val="aff"/>
    <w:rsid w:val="00072222"/>
    <w:rPr>
      <w:lang w:eastAsia="ru-RU"/>
    </w:rPr>
  </w:style>
  <w:style w:type="character" w:styleId="aff1">
    <w:name w:val="footnote reference"/>
    <w:basedOn w:val="a0"/>
    <w:uiPriority w:val="99"/>
    <w:unhideWhenUsed/>
    <w:rsid w:val="00373DDD"/>
    <w:rPr>
      <w:vertAlign w:val="superscript"/>
    </w:rPr>
  </w:style>
  <w:style w:type="character" w:styleId="aff2">
    <w:name w:val="Emphasis"/>
    <w:basedOn w:val="a0"/>
    <w:uiPriority w:val="20"/>
    <w:qFormat/>
    <w:rsid w:val="00373DDD"/>
    <w:rPr>
      <w:i/>
      <w:iCs/>
      <w:noProof w:val="0"/>
      <w:lang w:val="uk-UA"/>
    </w:rPr>
  </w:style>
  <w:style w:type="paragraph" w:styleId="aff3">
    <w:name w:val="Revision"/>
    <w:hidden/>
    <w:uiPriority w:val="99"/>
    <w:semiHidden/>
    <w:rsid w:val="00BF2695"/>
    <w:rPr>
      <w:sz w:val="28"/>
      <w:lang w:val="ru-RU" w:eastAsia="ru-RU"/>
    </w:rPr>
  </w:style>
  <w:style w:type="paragraph" w:styleId="aff4">
    <w:name w:val="Quote"/>
    <w:basedOn w:val="a"/>
    <w:next w:val="a"/>
    <w:link w:val="aff5"/>
    <w:uiPriority w:val="29"/>
    <w:qFormat/>
    <w:rsid w:val="003E1C5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5">
    <w:name w:val="Цитата Знак"/>
    <w:basedOn w:val="a0"/>
    <w:link w:val="aff4"/>
    <w:uiPriority w:val="29"/>
    <w:rsid w:val="003E1C5F"/>
    <w:rPr>
      <w:i/>
      <w:iCs/>
      <w:color w:val="404040" w:themeColor="text1" w:themeTint="BF"/>
      <w:sz w:val="28"/>
      <w:lang w:val="ru-RU" w:eastAsia="ru-RU"/>
    </w:rPr>
  </w:style>
  <w:style w:type="character" w:styleId="aff6">
    <w:name w:val="FollowedHyperlink"/>
    <w:basedOn w:val="a0"/>
    <w:rsid w:val="00466466"/>
    <w:rPr>
      <w:color w:val="954F72" w:themeColor="followedHyperlink"/>
      <w:u w:val="single"/>
    </w:rPr>
  </w:style>
  <w:style w:type="paragraph" w:customStyle="1" w:styleId="List11">
    <w:name w:val="List 1.1"/>
    <w:basedOn w:val="rvps2"/>
    <w:link w:val="List11Char"/>
    <w:qFormat/>
    <w:rsid w:val="00881CD4"/>
    <w:pPr>
      <w:numPr>
        <w:ilvl w:val="1"/>
        <w:numId w:val="8"/>
      </w:numPr>
      <w:tabs>
        <w:tab w:val="left" w:pos="990"/>
      </w:tabs>
      <w:spacing w:before="120" w:beforeAutospacing="0" w:after="120" w:afterAutospacing="0"/>
      <w:jc w:val="both"/>
    </w:pPr>
    <w:rPr>
      <w:rFonts w:eastAsiaTheme="minorEastAsia"/>
      <w:sz w:val="28"/>
    </w:rPr>
  </w:style>
  <w:style w:type="paragraph" w:customStyle="1" w:styleId="List1">
    <w:name w:val="List 1"/>
    <w:basedOn w:val="2"/>
    <w:link w:val="List1Char"/>
    <w:qFormat/>
    <w:rsid w:val="00B10FF0"/>
  </w:style>
  <w:style w:type="character" w:customStyle="1" w:styleId="rvps2Char">
    <w:name w:val="rvps2 Char"/>
    <w:basedOn w:val="a0"/>
    <w:link w:val="rvps2"/>
    <w:rsid w:val="00EF1C83"/>
    <w:rPr>
      <w:sz w:val="24"/>
      <w:szCs w:val="24"/>
    </w:rPr>
  </w:style>
  <w:style w:type="character" w:customStyle="1" w:styleId="List11Char">
    <w:name w:val="List 1.1 Char"/>
    <w:basedOn w:val="rvps2Char"/>
    <w:link w:val="List11"/>
    <w:rsid w:val="00881CD4"/>
    <w:rPr>
      <w:rFonts w:eastAsiaTheme="minorEastAsia"/>
      <w:sz w:val="28"/>
      <w:szCs w:val="24"/>
    </w:rPr>
  </w:style>
  <w:style w:type="character" w:customStyle="1" w:styleId="14">
    <w:name w:val="Згадати1"/>
    <w:basedOn w:val="a0"/>
    <w:uiPriority w:val="99"/>
    <w:unhideWhenUsed/>
    <w:rsid w:val="003A044D"/>
    <w:rPr>
      <w:color w:val="2B579A"/>
      <w:shd w:val="clear" w:color="auto" w:fill="E1DFDD"/>
    </w:rPr>
  </w:style>
  <w:style w:type="character" w:customStyle="1" w:styleId="List1Char">
    <w:name w:val="List 1 Char"/>
    <w:basedOn w:val="20"/>
    <w:link w:val="List1"/>
    <w:rsid w:val="00B10FF0"/>
    <w:rPr>
      <w:rFonts w:eastAsiaTheme="minorEastAsia"/>
      <w:b/>
      <w:bCs/>
      <w:sz w:val="28"/>
      <w:szCs w:val="28"/>
    </w:rPr>
  </w:style>
  <w:style w:type="character" w:customStyle="1" w:styleId="rvts9">
    <w:name w:val="rvts9"/>
    <w:basedOn w:val="a0"/>
    <w:rsid w:val="000374D5"/>
  </w:style>
  <w:style w:type="character" w:customStyle="1" w:styleId="ui-provider">
    <w:name w:val="ui-provider"/>
    <w:basedOn w:val="a0"/>
    <w:rsid w:val="00F77957"/>
  </w:style>
  <w:style w:type="paragraph" w:styleId="aff7">
    <w:name w:val="No Spacing"/>
    <w:basedOn w:val="a"/>
    <w:uiPriority w:val="1"/>
    <w:qFormat/>
    <w:rsid w:val="00E86DBF"/>
    <w:rPr>
      <w:rFonts w:ascii="Calibri" w:eastAsiaTheme="minorHAnsi" w:hAnsi="Calibri" w:cs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8156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5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7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NERC\Nakaz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E3DF3AF5D3D741A6599C4FF4B4F000" ma:contentTypeVersion="6" ma:contentTypeDescription="Create a new document." ma:contentTypeScope="" ma:versionID="032ff8d0debab5e4f9ba4ef9b86a18c6">
  <xsd:schema xmlns:xsd="http://www.w3.org/2001/XMLSchema" xmlns:xs="http://www.w3.org/2001/XMLSchema" xmlns:p="http://schemas.microsoft.com/office/2006/metadata/properties" xmlns:ns2="bd367225-429c-4268-8623-5443b698b5f3" xmlns:ns3="f83915b8-8a2d-41f8-bc0a-05039100c46d" targetNamespace="http://schemas.microsoft.com/office/2006/metadata/properties" ma:root="true" ma:fieldsID="46d7311eb10a5802dd7594f3830c4554" ns2:_="" ns3:_="">
    <xsd:import namespace="bd367225-429c-4268-8623-5443b698b5f3"/>
    <xsd:import namespace="f83915b8-8a2d-41f8-bc0a-05039100c4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67225-429c-4268-8623-5443b698b5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3915b8-8a2d-41f8-bc0a-05039100c46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4E18F-E535-45E5-BA64-A7FB8B88A2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F6920D-522C-4C06-BAAB-F816700CBA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367225-429c-4268-8623-5443b698b5f3"/>
    <ds:schemaRef ds:uri="f83915b8-8a2d-41f8-bc0a-05039100c4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50656D-139A-447E-A81A-78079CF1FD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165EE1-66C4-4664-B58D-2DADB4E75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Nakaz</Template>
  <TotalTime>83</TotalTime>
  <Pages>1</Pages>
  <Words>24807</Words>
  <Characters>14141</Characters>
  <Application>Microsoft Office Word</Application>
  <DocSecurity>0</DocSecurity>
  <Lines>117</Lines>
  <Paragraphs>77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38871</CharactersWithSpaces>
  <SharedDoc>false</SharedDoc>
  <HLinks>
    <vt:vector size="30" baseType="variant">
      <vt:variant>
        <vt:i4>1048675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_II._Визначення_початкового</vt:lpwstr>
      </vt:variant>
      <vt:variant>
        <vt:i4>3866680</vt:i4>
      </vt:variant>
      <vt:variant>
        <vt:i4>9</vt:i4>
      </vt:variant>
      <vt:variant>
        <vt:i4>0</vt:i4>
      </vt:variant>
      <vt:variant>
        <vt:i4>5</vt:i4>
      </vt:variant>
      <vt:variant>
        <vt:lpwstr>https://data.europa.eu/data/datasets/database-of-the-european-energy-storage-technologies-and-facilities?locale=en</vt:lpwstr>
      </vt:variant>
      <vt:variant>
        <vt:lpwstr/>
      </vt:variant>
      <vt:variant>
        <vt:i4>7274606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https://zakon.rada.gov.ua/rada/show/v0798874-22</vt:lpwstr>
      </vt:variant>
      <vt:variant>
        <vt:lpwstr>Text</vt:lpwstr>
      </vt:variant>
      <vt:variant>
        <vt:i4>458858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https://zakon.rada.gov.ua/rada/show/v16pp226-15?find=1&amp;text=%D1%88%D0%BA%D0%BE%D0%B4</vt:lpwstr>
      </vt:variant>
      <vt:variant>
        <vt:lpwstr>w1_1</vt:lpwstr>
      </vt:variant>
      <vt:variant>
        <vt:i4>2883616</vt:i4>
      </vt:variant>
      <vt:variant>
        <vt:i4>0</vt:i4>
      </vt:variant>
      <vt:variant>
        <vt:i4>0</vt:i4>
      </vt:variant>
      <vt:variant>
        <vt:i4>5</vt:i4>
      </vt:variant>
      <vt:variant>
        <vt:lpwstr>https://www.nerc.gov.ua/derzhavnij-kontrol/informaciya-shchodo-splati-shtrafiv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</dc:creator>
  <cp:keywords/>
  <cp:lastModifiedBy>Григорій Туленко</cp:lastModifiedBy>
  <cp:revision>24</cp:revision>
  <cp:lastPrinted>2023-05-31T16:04:00Z</cp:lastPrinted>
  <dcterms:created xsi:type="dcterms:W3CDTF">2023-05-31T08:00:00Z</dcterms:created>
  <dcterms:modified xsi:type="dcterms:W3CDTF">2023-06-09T07:17:00Z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0x010100A2E3DF3AF5D3D741A6599C4FF4B4F000</vt:lpwstr>
  </property>
  <property fmtid="{D5CDD505-2E9C-101B-9397-08002B2CF9AE}" pid="3" name="GrammarlyDocumentId">
    <vt:lpwstr>796ed01fcdee5d7a5491b3060592e94cbecdc8bc94814a8009d5ea4831360ff7</vt:lpwstr>
  </property>
</Properties>
</file>