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4FD" w:rsidRPr="009D5D1D" w:rsidRDefault="002146A7">
      <w:pPr>
        <w:spacing w:after="0" w:line="240" w:lineRule="auto"/>
        <w:jc w:val="center"/>
        <w:rPr>
          <w:rFonts w:ascii="Times New Roman" w:eastAsia="Times New Roman" w:hAnsi="Times New Roman" w:cs="Times New Roman"/>
          <w:b/>
          <w:sz w:val="28"/>
          <w:szCs w:val="28"/>
        </w:rPr>
      </w:pPr>
      <w:r w:rsidRPr="009D5D1D">
        <w:rPr>
          <w:rFonts w:ascii="Times New Roman" w:eastAsia="Times New Roman" w:hAnsi="Times New Roman" w:cs="Times New Roman"/>
          <w:b/>
          <w:sz w:val="28"/>
          <w:szCs w:val="28"/>
        </w:rPr>
        <w:t xml:space="preserve">Порівняльна таблиця до проєкту рішення НКРЕКП, що має ознаки регуляторного акта, - постанови НКРЕКП «Про затвердження Змін до </w:t>
      </w:r>
      <w:r w:rsidR="009D5D1D" w:rsidRPr="009D5D1D">
        <w:rPr>
          <w:rFonts w:ascii="Times New Roman" w:eastAsia="Times New Roman" w:hAnsi="Times New Roman" w:cs="Times New Roman"/>
          <w:b/>
          <w:sz w:val="28"/>
          <w:szCs w:val="28"/>
        </w:rPr>
        <w:t>Правил ринку</w:t>
      </w:r>
      <w:r w:rsidRPr="009D5D1D">
        <w:rPr>
          <w:rFonts w:ascii="Times New Roman" w:eastAsia="Times New Roman" w:hAnsi="Times New Roman" w:cs="Times New Roman"/>
          <w:b/>
          <w:sz w:val="28"/>
          <w:szCs w:val="28"/>
        </w:rPr>
        <w:t>».</w:t>
      </w:r>
    </w:p>
    <w:p w:rsidR="00C87E79" w:rsidRPr="009D5D1D" w:rsidRDefault="00C87E79">
      <w:pPr>
        <w:rPr>
          <w:rFonts w:ascii="Times New Roman" w:eastAsia="Times New Roman" w:hAnsi="Times New Roman" w:cs="Times New Roman"/>
          <w:sz w:val="24"/>
          <w:szCs w:val="24"/>
        </w:rPr>
      </w:pPr>
    </w:p>
    <w:tbl>
      <w:tblPr>
        <w:tblStyle w:val="a5"/>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9D5D1D" w:rsidRPr="009D5D1D" w:rsidTr="00E81EB4">
        <w:trPr>
          <w:trHeight w:val="389"/>
        </w:trPr>
        <w:tc>
          <w:tcPr>
            <w:tcW w:w="7867" w:type="dxa"/>
          </w:tcPr>
          <w:p w:rsidR="00CB24FD" w:rsidRPr="009D5D1D" w:rsidRDefault="002146A7">
            <w:pPr>
              <w:jc w:val="center"/>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4"/>
              </w:rPr>
              <w:t>Чинна редакція</w:t>
            </w:r>
          </w:p>
        </w:tc>
        <w:tc>
          <w:tcPr>
            <w:tcW w:w="7868" w:type="dxa"/>
          </w:tcPr>
          <w:p w:rsidR="00CB24FD" w:rsidRPr="009D5D1D" w:rsidRDefault="002146A7">
            <w:pPr>
              <w:jc w:val="center"/>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4"/>
              </w:rPr>
              <w:t>Редакція проєкту рішення НКРЕКП</w:t>
            </w:r>
          </w:p>
        </w:tc>
      </w:tr>
      <w:tr w:rsidR="009D5D1D" w:rsidRPr="009D5D1D">
        <w:trPr>
          <w:trHeight w:val="368"/>
        </w:trPr>
        <w:tc>
          <w:tcPr>
            <w:tcW w:w="15735" w:type="dxa"/>
            <w:gridSpan w:val="2"/>
          </w:tcPr>
          <w:p w:rsidR="00407442" w:rsidRPr="009D5D1D" w:rsidRDefault="00E81EB4" w:rsidP="00E81EB4">
            <w:pPr>
              <w:jc w:val="center"/>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8"/>
              </w:rPr>
              <w:t>Правила ринку, затверджені постановою НКРЕКП від 14.03.2018 № 307</w:t>
            </w:r>
          </w:p>
        </w:tc>
      </w:tr>
      <w:tr w:rsidR="009D5D1D" w:rsidRPr="009D5D1D">
        <w:tc>
          <w:tcPr>
            <w:tcW w:w="7867"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highlight w:val="white"/>
              </w:rPr>
            </w:pPr>
            <w:r w:rsidRPr="009D5D1D">
              <w:rPr>
                <w:rFonts w:ascii="Times New Roman" w:eastAsia="Times New Roman" w:hAnsi="Times New Roman" w:cs="Times New Roman"/>
                <w:sz w:val="24"/>
                <w:szCs w:val="24"/>
                <w:highlight w:val="white"/>
              </w:rPr>
              <w:t>1.1.4. Скорочення, що застосовуються в цих Правилах, мають такі значення:</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highlight w:val="white"/>
              </w:rPr>
            </w:pPr>
            <w:r w:rsidRPr="009D5D1D">
              <w:rPr>
                <w:rFonts w:ascii="Times New Roman" w:eastAsia="Times New Roman" w:hAnsi="Times New Roman" w:cs="Times New Roman"/>
                <w:sz w:val="24"/>
                <w:szCs w:val="24"/>
                <w:highlight w:val="white"/>
              </w:rPr>
              <w:t>…</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ідентифікатор - ідентифікаційний номер учасника ринку;</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rPr>
            </w:pPr>
            <w:bookmarkStart w:id="0" w:name="n3214"/>
            <w:bookmarkEnd w:id="0"/>
            <w:r w:rsidRPr="009D5D1D">
              <w:rPr>
                <w:rFonts w:ascii="Times New Roman" w:eastAsia="Times New Roman" w:hAnsi="Times New Roman" w:cs="Times New Roman"/>
                <w:sz w:val="24"/>
                <w:szCs w:val="24"/>
              </w:rPr>
              <w:t>надзвичайна ситуація - надзвичайна ситуація в ОЕС України;</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highlight w:val="white"/>
              </w:rPr>
            </w:pPr>
            <w:r w:rsidRPr="009D5D1D">
              <w:rPr>
                <w:rFonts w:ascii="Times New Roman" w:eastAsia="Times New Roman" w:hAnsi="Times New Roman" w:cs="Times New Roman"/>
                <w:sz w:val="24"/>
                <w:szCs w:val="24"/>
                <w:highlight w:val="white"/>
              </w:rPr>
              <w:t>…</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highlight w:val="white"/>
              </w:rPr>
            </w:pPr>
          </w:p>
        </w:tc>
        <w:tc>
          <w:tcPr>
            <w:tcW w:w="7868" w:type="dxa"/>
          </w:tcPr>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highlight w:val="white"/>
              </w:rPr>
            </w:pPr>
            <w:r w:rsidRPr="009D5D1D">
              <w:rPr>
                <w:rFonts w:ascii="Times New Roman" w:eastAsia="Times New Roman" w:hAnsi="Times New Roman" w:cs="Times New Roman"/>
                <w:sz w:val="24"/>
                <w:szCs w:val="24"/>
                <w:highlight w:val="white"/>
              </w:rPr>
              <w:t>1.1.4. Скорочення, що застосовуються в цих Правилах, мають такі значення:</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highlight w:val="white"/>
              </w:rPr>
            </w:pPr>
            <w:r w:rsidRPr="009D5D1D">
              <w:rPr>
                <w:rFonts w:ascii="Times New Roman" w:eastAsia="Times New Roman" w:hAnsi="Times New Roman" w:cs="Times New Roman"/>
                <w:sz w:val="24"/>
                <w:szCs w:val="24"/>
                <w:highlight w:val="white"/>
              </w:rPr>
              <w:t>…</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ідентифікатор - ідентифікаційний номер учасника ринку;</w:t>
            </w:r>
          </w:p>
          <w:p w:rsidR="009D5D1D" w:rsidRPr="009D5D1D" w:rsidRDefault="009D5D1D" w:rsidP="009D5D1D">
            <w:pP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4"/>
              </w:rPr>
              <w:t>МТРГ – мінімально технічний рівень генерації;</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надзвичайна ситуація - надзвичайна ситуація в ОЕС України;</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highlight w:val="white"/>
              </w:rPr>
            </w:pPr>
            <w:r w:rsidRPr="009D5D1D">
              <w:rPr>
                <w:rFonts w:ascii="Times New Roman" w:eastAsia="Times New Roman" w:hAnsi="Times New Roman" w:cs="Times New Roman"/>
                <w:sz w:val="24"/>
                <w:szCs w:val="24"/>
                <w:highlight w:val="white"/>
              </w:rPr>
              <w:t>…</w:t>
            </w:r>
          </w:p>
        </w:tc>
      </w:tr>
      <w:tr w:rsidR="009D5D1D" w:rsidRPr="009D5D1D">
        <w:tc>
          <w:tcPr>
            <w:tcW w:w="7867"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sz w:val="24"/>
                <w:szCs w:val="24"/>
              </w:rPr>
              <w:t>4.10.2. Усі ППБ, крім ППБ та одиниць надання послуг балансування, зазначених у </w:t>
            </w:r>
            <w:hyperlink r:id="rId6" w:anchor="n3929">
              <w:r w:rsidRPr="009D5D1D">
                <w:rPr>
                  <w:rFonts w:ascii="Times New Roman" w:eastAsia="Times New Roman" w:hAnsi="Times New Roman" w:cs="Times New Roman"/>
                  <w:sz w:val="24"/>
                  <w:szCs w:val="24"/>
                  <w:u w:val="single"/>
                </w:rPr>
                <w:t>пункті 4.10.4</w:t>
              </w:r>
            </w:hyperlink>
            <w:r w:rsidRPr="009D5D1D">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w:t>
            </w:r>
            <w:proofErr w:type="spellStart"/>
            <w:r w:rsidRPr="009D5D1D">
              <w:rPr>
                <w:rFonts w:ascii="Times New Roman" w:eastAsia="Times New Roman" w:hAnsi="Times New Roman" w:cs="Times New Roman"/>
                <w:sz w:val="24"/>
                <w:szCs w:val="24"/>
              </w:rPr>
              <w:t>аРВЧ</w:t>
            </w:r>
            <w:proofErr w:type="spellEnd"/>
            <w:r w:rsidRPr="009D5D1D">
              <w:rPr>
                <w:rFonts w:ascii="Times New Roman" w:eastAsia="Times New Roman" w:hAnsi="Times New Roman" w:cs="Times New Roman"/>
                <w:sz w:val="24"/>
                <w:szCs w:val="24"/>
              </w:rPr>
              <w:t xml:space="preserve">, та її графіком відпуску, незалежно від того, чи має ППБ зобов'язання щодо забезпечення резерву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та РЗ як ПДП. Пропозиції на завантаження для прямої активації одиниці надання послуг з балансування не можуть бути меншими зобов'язань ПДП з надання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highlight w:val="white"/>
              </w:rPr>
            </w:pPr>
            <w:bookmarkStart w:id="1" w:name="bookmark=id.35nkun2" w:colFirst="0" w:colLast="0"/>
            <w:bookmarkEnd w:id="1"/>
            <w:r w:rsidRPr="009D5D1D">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завантаження за попередні 10 календарних днів. Якщо усереднений </w:t>
            </w:r>
            <w:r w:rsidRPr="009D5D1D">
              <w:rPr>
                <w:rFonts w:ascii="Times New Roman" w:eastAsia="Times New Roman" w:hAnsi="Times New Roman" w:cs="Times New Roman"/>
                <w:sz w:val="24"/>
                <w:szCs w:val="24"/>
              </w:rPr>
              <w:lastRenderedPageBreak/>
              <w:t>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tc>
        <w:tc>
          <w:tcPr>
            <w:tcW w:w="7868"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sz w:val="24"/>
                <w:szCs w:val="24"/>
              </w:rPr>
              <w:lastRenderedPageBreak/>
              <w:t>4.10.2. Усі ППБ, крім ППБ та одиниць надання послуг балансування, зазначених у </w:t>
            </w:r>
            <w:hyperlink r:id="rId7" w:anchor="n3929">
              <w:r w:rsidRPr="009D5D1D">
                <w:rPr>
                  <w:rFonts w:ascii="Times New Roman" w:eastAsia="Times New Roman" w:hAnsi="Times New Roman" w:cs="Times New Roman"/>
                  <w:sz w:val="24"/>
                  <w:szCs w:val="24"/>
                  <w:u w:val="single"/>
                </w:rPr>
                <w:t>пункті 4.10.4</w:t>
              </w:r>
            </w:hyperlink>
            <w:r w:rsidRPr="009D5D1D">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w:t>
            </w:r>
            <w:proofErr w:type="spellStart"/>
            <w:r w:rsidRPr="009D5D1D">
              <w:rPr>
                <w:rFonts w:ascii="Times New Roman" w:eastAsia="Times New Roman" w:hAnsi="Times New Roman" w:cs="Times New Roman"/>
                <w:sz w:val="24"/>
                <w:szCs w:val="24"/>
              </w:rPr>
              <w:t>аРВЧ</w:t>
            </w:r>
            <w:proofErr w:type="spellEnd"/>
            <w:r w:rsidRPr="009D5D1D">
              <w:rPr>
                <w:rFonts w:ascii="Times New Roman" w:eastAsia="Times New Roman" w:hAnsi="Times New Roman" w:cs="Times New Roman"/>
                <w:sz w:val="24"/>
                <w:szCs w:val="24"/>
              </w:rPr>
              <w:t xml:space="preserve">, та її графіком відпуску, незалежно від того, чи має ППБ зобов'язання щодо забезпечення резерву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та РЗ як ПДП. Пропозиції на завантаження для прямої активації одиниці надання послуг з балансування не можуть бути меншими зобов'язань ПДП з надання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завантаження за попередні 10 календарних днів. Якщо усереднений </w:t>
            </w:r>
            <w:r w:rsidRPr="009D5D1D">
              <w:rPr>
                <w:rFonts w:ascii="Times New Roman" w:eastAsia="Times New Roman" w:hAnsi="Times New Roman" w:cs="Times New Roman"/>
                <w:sz w:val="24"/>
                <w:szCs w:val="24"/>
              </w:rPr>
              <w:lastRenderedPageBreak/>
              <w:t>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rsidR="009D5D1D" w:rsidRPr="009D5D1D" w:rsidRDefault="009D5D1D" w:rsidP="009D5D1D">
            <w:pPr>
              <w:shd w:val="clear" w:color="auto" w:fill="FFFFFF"/>
              <w:spacing w:after="150"/>
              <w:ind w:firstLine="450"/>
              <w:jc w:val="both"/>
              <w:rPr>
                <w:rFonts w:ascii="Times New Roman" w:eastAsia="Times New Roman" w:hAnsi="Times New Roman" w:cs="Times New Roman"/>
                <w:b/>
                <w:sz w:val="24"/>
                <w:szCs w:val="24"/>
                <w:highlight w:val="white"/>
              </w:rPr>
            </w:pPr>
            <w:r w:rsidRPr="009D5D1D">
              <w:rPr>
                <w:rFonts w:ascii="Times New Roman" w:eastAsia="Times New Roman" w:hAnsi="Times New Roman" w:cs="Times New Roman"/>
                <w:b/>
                <w:sz w:val="24"/>
                <w:szCs w:val="24"/>
              </w:rPr>
              <w:t xml:space="preserve">Для кожного розрахункового періоду обсяги зобов’язань щодо подання заявки/пропозиції на балансуючу електричну енергію на завантаження відповідно до вимог абзацу другого цього пункту зменшуються на обсяги акцептованої ОСП пропозиції на ДП з </w:t>
            </w:r>
            <w:proofErr w:type="spellStart"/>
            <w:r w:rsidRPr="009D5D1D">
              <w:rPr>
                <w:rFonts w:ascii="Times New Roman" w:eastAsia="Times New Roman" w:hAnsi="Times New Roman" w:cs="Times New Roman"/>
                <w:b/>
                <w:sz w:val="24"/>
                <w:szCs w:val="24"/>
              </w:rPr>
              <w:t>аРВЧз</w:t>
            </w:r>
            <w:proofErr w:type="spellEnd"/>
            <w:r w:rsidRPr="009D5D1D">
              <w:rPr>
                <w:rFonts w:ascii="Times New Roman" w:eastAsia="Times New Roman" w:hAnsi="Times New Roman" w:cs="Times New Roman"/>
                <w:b/>
                <w:sz w:val="24"/>
                <w:szCs w:val="24"/>
              </w:rPr>
              <w:t xml:space="preserve"> або </w:t>
            </w:r>
            <w:proofErr w:type="spellStart"/>
            <w:r w:rsidRPr="009D5D1D">
              <w:rPr>
                <w:rFonts w:ascii="Times New Roman" w:eastAsia="Times New Roman" w:hAnsi="Times New Roman" w:cs="Times New Roman"/>
                <w:b/>
                <w:sz w:val="24"/>
                <w:szCs w:val="24"/>
              </w:rPr>
              <w:t>аРВЧс</w:t>
            </w:r>
            <w:proofErr w:type="spellEnd"/>
            <w:r w:rsidRPr="009D5D1D">
              <w:rPr>
                <w:rFonts w:ascii="Times New Roman" w:eastAsia="Times New Roman" w:hAnsi="Times New Roman" w:cs="Times New Roman"/>
                <w:b/>
                <w:sz w:val="24"/>
                <w:szCs w:val="24"/>
              </w:rPr>
              <w:t>.</w:t>
            </w:r>
          </w:p>
        </w:tc>
      </w:tr>
      <w:tr w:rsidR="009D5D1D" w:rsidRPr="009D5D1D">
        <w:tc>
          <w:tcPr>
            <w:tcW w:w="7867"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4.10.3. Усі ППБ, крім ППБ та одиниць надання послуг балансування, зазначених у </w:t>
            </w:r>
            <w:hyperlink r:id="rId8" w:anchor="n3929">
              <w:r w:rsidRPr="009D5D1D">
                <w:rPr>
                  <w:rFonts w:ascii="Times New Roman" w:eastAsia="Times New Roman" w:hAnsi="Times New Roman" w:cs="Times New Roman"/>
                  <w:sz w:val="24"/>
                  <w:szCs w:val="24"/>
                  <w:u w:val="single"/>
                </w:rPr>
                <w:t>пункті 4.10.4</w:t>
              </w:r>
            </w:hyperlink>
            <w:r w:rsidRPr="009D5D1D">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9D5D1D">
              <w:rPr>
                <w:rFonts w:ascii="Times New Roman" w:eastAsia="Times New Roman" w:hAnsi="Times New Roman" w:cs="Times New Roman"/>
                <w:sz w:val="24"/>
                <w:szCs w:val="24"/>
              </w:rPr>
              <w:t>аРВЧ</w:t>
            </w:r>
            <w:proofErr w:type="spellEnd"/>
            <w:r w:rsidRPr="009D5D1D">
              <w:rPr>
                <w:rFonts w:ascii="Times New Roman" w:eastAsia="Times New Roman" w:hAnsi="Times New Roman" w:cs="Times New Roman"/>
                <w:sz w:val="24"/>
                <w:szCs w:val="24"/>
              </w:rPr>
              <w:t xml:space="preserve">, незалежно від того, чи має ППБ зобов'язання щодо забезпечення резерву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та РЗ як ПДП.</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2" w:name="bookmark=id.1y810tw" w:colFirst="0" w:colLast="0"/>
            <w:bookmarkEnd w:id="2"/>
            <w:r w:rsidRPr="009D5D1D">
              <w:rPr>
                <w:rFonts w:ascii="Times New Roman" w:eastAsia="Times New Roman" w:hAnsi="Times New Roman" w:cs="Times New Roman"/>
                <w:sz w:val="24"/>
                <w:szCs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3" w:name="bookmark=id.4i7ojhp" w:colFirst="0" w:colLast="0"/>
            <w:bookmarkEnd w:id="3"/>
            <w:r w:rsidRPr="009D5D1D">
              <w:rPr>
                <w:rFonts w:ascii="Times New Roman" w:eastAsia="Times New Roman" w:hAnsi="Times New Roman" w:cs="Times New Roman"/>
                <w:sz w:val="24"/>
                <w:szCs w:val="24"/>
              </w:rPr>
              <w:lastRenderedPageBreak/>
              <w:t>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tc>
        <w:tc>
          <w:tcPr>
            <w:tcW w:w="7868"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4.10.3. Усі ППБ, крім ППБ та одиниць надання послуг балансування, зазначених у </w:t>
            </w:r>
            <w:hyperlink r:id="rId9" w:anchor="n3929">
              <w:r w:rsidRPr="009D5D1D">
                <w:rPr>
                  <w:rFonts w:ascii="Times New Roman" w:eastAsia="Times New Roman" w:hAnsi="Times New Roman" w:cs="Times New Roman"/>
                  <w:sz w:val="24"/>
                  <w:szCs w:val="24"/>
                  <w:u w:val="single"/>
                </w:rPr>
                <w:t>пункті 4.10.4</w:t>
              </w:r>
            </w:hyperlink>
            <w:r w:rsidRPr="009D5D1D">
              <w:rPr>
                <w:rFonts w:ascii="Times New Roman" w:eastAsia="Times New Roman" w:hAnsi="Times New Roman" w:cs="Times New Roman"/>
                <w:sz w:val="24"/>
                <w:szCs w:val="24"/>
              </w:rPr>
              <w:t xml:space="preserve">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9D5D1D">
              <w:rPr>
                <w:rFonts w:ascii="Times New Roman" w:eastAsia="Times New Roman" w:hAnsi="Times New Roman" w:cs="Times New Roman"/>
                <w:sz w:val="24"/>
                <w:szCs w:val="24"/>
              </w:rPr>
              <w:t>аРВЧ</w:t>
            </w:r>
            <w:proofErr w:type="spellEnd"/>
            <w:r w:rsidRPr="009D5D1D">
              <w:rPr>
                <w:rFonts w:ascii="Times New Roman" w:eastAsia="Times New Roman" w:hAnsi="Times New Roman" w:cs="Times New Roman"/>
                <w:sz w:val="24"/>
                <w:szCs w:val="24"/>
              </w:rPr>
              <w:t xml:space="preserve">, незалежно від того, чи має ППБ зобов'язання щодо забезпечення резерву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та РЗ як ПДП.</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9D5D1D">
              <w:rPr>
                <w:rFonts w:ascii="Times New Roman" w:eastAsia="Times New Roman" w:hAnsi="Times New Roman" w:cs="Times New Roman"/>
                <w:sz w:val="24"/>
                <w:szCs w:val="24"/>
              </w:rPr>
              <w:t>рРВЧ</w:t>
            </w:r>
            <w:proofErr w:type="spellEnd"/>
            <w:r w:rsidRPr="009D5D1D">
              <w:rPr>
                <w:rFonts w:ascii="Times New Roman" w:eastAsia="Times New Roman" w:hAnsi="Times New Roman" w:cs="Times New Roman"/>
                <w:sz w:val="24"/>
                <w:szCs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rsidR="009D5D1D" w:rsidRPr="009D5D1D" w:rsidRDefault="009D5D1D" w:rsidP="009D5D1D">
            <w:pP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rsidR="009D5D1D" w:rsidRPr="009D5D1D" w:rsidRDefault="009D5D1D" w:rsidP="009D5D1D">
            <w:pP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4"/>
              </w:rPr>
              <w:t xml:space="preserve">Для кожного розрахункового періоду обсяги зобов’язань щодо подання заявки/пропозиції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пропозиції на ДП з </w:t>
            </w:r>
            <w:proofErr w:type="spellStart"/>
            <w:r w:rsidRPr="009D5D1D">
              <w:rPr>
                <w:rFonts w:ascii="Times New Roman" w:eastAsia="Times New Roman" w:hAnsi="Times New Roman" w:cs="Times New Roman"/>
                <w:b/>
                <w:sz w:val="24"/>
                <w:szCs w:val="24"/>
              </w:rPr>
              <w:t>аРВЧр</w:t>
            </w:r>
            <w:proofErr w:type="spellEnd"/>
            <w:r w:rsidRPr="009D5D1D">
              <w:rPr>
                <w:rFonts w:ascii="Times New Roman" w:eastAsia="Times New Roman" w:hAnsi="Times New Roman" w:cs="Times New Roman"/>
                <w:b/>
                <w:sz w:val="24"/>
                <w:szCs w:val="24"/>
              </w:rPr>
              <w:t xml:space="preserve"> або </w:t>
            </w:r>
            <w:proofErr w:type="spellStart"/>
            <w:r w:rsidRPr="009D5D1D">
              <w:rPr>
                <w:rFonts w:ascii="Times New Roman" w:eastAsia="Times New Roman" w:hAnsi="Times New Roman" w:cs="Times New Roman"/>
                <w:b/>
                <w:sz w:val="24"/>
                <w:szCs w:val="24"/>
              </w:rPr>
              <w:t>аРВЧс</w:t>
            </w:r>
            <w:proofErr w:type="spellEnd"/>
            <w:r w:rsidRPr="009D5D1D">
              <w:rPr>
                <w:rFonts w:ascii="Times New Roman" w:eastAsia="Times New Roman" w:hAnsi="Times New Roman" w:cs="Times New Roman"/>
                <w:b/>
                <w:sz w:val="24"/>
                <w:szCs w:val="24"/>
              </w:rPr>
              <w:t>.</w:t>
            </w:r>
          </w:p>
        </w:tc>
      </w:tr>
      <w:tr w:rsidR="009D5D1D" w:rsidRPr="009D5D1D">
        <w:tc>
          <w:tcPr>
            <w:tcW w:w="7867"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4.11.3. Пропозиції на балансуючу електричну енергію для активації на завантаження, подані для одиниці надання послуг балансування, що закладені у графіку відпуску на нульовому рівні, але доступні в реальному часі, повинні містити крок для електричної енергії, що відповідає зміні виробництва з нуля до технічного мінімуму виробництва (як визначено в зареєстрованих експлуатаційних характеристиках). Такий крок пропозиції має подаватися з міткою неподільності. Видача команди на завантаження з нуля до технічного мінімуму виробництва ОСП має здійснюватися до часу набрання потужності, що відповідає технічному мінімуму виробництва.</w:t>
            </w:r>
          </w:p>
        </w:tc>
        <w:tc>
          <w:tcPr>
            <w:tcW w:w="7868" w:type="dxa"/>
          </w:tcPr>
          <w:p w:rsidR="009D5D1D" w:rsidRPr="009D5D1D" w:rsidRDefault="009D5D1D" w:rsidP="00035D72">
            <w:pP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sz w:val="24"/>
                <w:szCs w:val="24"/>
              </w:rPr>
              <w:t xml:space="preserve">4.11.3. Пропозиції на балансуючу електричну енергію для активації на завантаження, подані для одиниці надання послуг балансування, що закладені у графіку відпуску на нульовому рівні, але доступні в реальному часі, повинні містити крок для електричної енергії, що відповідає зміні виробництва з нуля до </w:t>
            </w:r>
            <w:r w:rsidRPr="009D5D1D">
              <w:rPr>
                <w:rFonts w:ascii="Times New Roman" w:eastAsia="Times New Roman" w:hAnsi="Times New Roman" w:cs="Times New Roman"/>
                <w:b/>
                <w:sz w:val="24"/>
                <w:szCs w:val="24"/>
              </w:rPr>
              <w:t>МТРГ</w:t>
            </w:r>
            <w:r w:rsidRPr="009D5D1D">
              <w:rPr>
                <w:rFonts w:ascii="Times New Roman" w:eastAsia="Times New Roman" w:hAnsi="Times New Roman" w:cs="Times New Roman"/>
                <w:sz w:val="24"/>
                <w:szCs w:val="24"/>
              </w:rPr>
              <w:t xml:space="preserve"> (як визначено в зареєстрованих експлуатаційних характеристиках). Такий крок пропозиції має подаватися з міткою неподільності. </w:t>
            </w:r>
            <w:r w:rsidR="00035D72" w:rsidRPr="009D5D1D">
              <w:rPr>
                <w:rFonts w:ascii="Times New Roman" w:eastAsia="Times New Roman" w:hAnsi="Times New Roman" w:cs="Times New Roman"/>
                <w:sz w:val="24"/>
                <w:szCs w:val="24"/>
              </w:rPr>
              <w:t xml:space="preserve">Видача команди на завантаження з нуля до </w:t>
            </w:r>
            <w:r w:rsidR="00035D72" w:rsidRPr="009D5D1D">
              <w:rPr>
                <w:rFonts w:ascii="Times New Roman" w:eastAsia="Times New Roman" w:hAnsi="Times New Roman" w:cs="Times New Roman"/>
                <w:b/>
                <w:sz w:val="24"/>
                <w:szCs w:val="24"/>
              </w:rPr>
              <w:t>МТРГ</w:t>
            </w:r>
            <w:r w:rsidR="00035D72" w:rsidRPr="009D5D1D">
              <w:rPr>
                <w:rFonts w:ascii="Times New Roman" w:eastAsia="Times New Roman" w:hAnsi="Times New Roman" w:cs="Times New Roman"/>
                <w:sz w:val="24"/>
                <w:szCs w:val="24"/>
              </w:rPr>
              <w:t xml:space="preserve"> </w:t>
            </w:r>
            <w:r w:rsidR="00035D72" w:rsidRPr="009D5D1D">
              <w:rPr>
                <w:rFonts w:ascii="Times New Roman" w:eastAsia="Times New Roman" w:hAnsi="Times New Roman" w:cs="Times New Roman"/>
                <w:sz w:val="24"/>
                <w:szCs w:val="24"/>
              </w:rPr>
              <w:t xml:space="preserve">ОСП має здійснюватися до часу набрання потужності, що відповідає </w:t>
            </w:r>
            <w:r w:rsidR="00035D72" w:rsidRPr="009D5D1D">
              <w:rPr>
                <w:rFonts w:ascii="Times New Roman" w:eastAsia="Times New Roman" w:hAnsi="Times New Roman" w:cs="Times New Roman"/>
                <w:b/>
                <w:sz w:val="24"/>
                <w:szCs w:val="24"/>
              </w:rPr>
              <w:t>МТРГ</w:t>
            </w:r>
            <w:r w:rsidR="00035D72" w:rsidRPr="009D5D1D">
              <w:rPr>
                <w:rFonts w:ascii="Times New Roman" w:eastAsia="Times New Roman" w:hAnsi="Times New Roman" w:cs="Times New Roman"/>
                <w:sz w:val="24"/>
                <w:szCs w:val="24"/>
              </w:rPr>
              <w:t>.</w:t>
            </w:r>
            <w:bookmarkStart w:id="4" w:name="_GoBack"/>
            <w:bookmarkEnd w:id="4"/>
          </w:p>
        </w:tc>
      </w:tr>
      <w:tr w:rsidR="009D5D1D" w:rsidRPr="009D5D1D">
        <w:tc>
          <w:tcPr>
            <w:tcW w:w="7867"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4.11.4. Пропозиції на балансуючу електричну енергію для активації на розвантаження, подані для одиниці надання послуг з балансування, що заплановані для роботи у графіку відпуску на рівні технічного мінімуму </w:t>
            </w:r>
            <w:r w:rsidRPr="009D5D1D">
              <w:rPr>
                <w:rFonts w:ascii="Times New Roman" w:eastAsia="Times New Roman" w:hAnsi="Times New Roman" w:cs="Times New Roman"/>
                <w:sz w:val="24"/>
                <w:szCs w:val="24"/>
              </w:rPr>
              <w:lastRenderedPageBreak/>
              <w:t>виробництва або вище, повинні містити один крок для електричної енергії, що відповідає зміні виробництва від технічного мінімуму виробництва до нуля. Такий крок має подаватися з міткою неподільності.</w:t>
            </w:r>
          </w:p>
        </w:tc>
        <w:tc>
          <w:tcPr>
            <w:tcW w:w="7868"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trike/>
                <w:sz w:val="24"/>
                <w:szCs w:val="24"/>
              </w:rPr>
            </w:pPr>
            <w:r w:rsidRPr="009D5D1D">
              <w:rPr>
                <w:rFonts w:ascii="Times New Roman" w:eastAsia="Times New Roman" w:hAnsi="Times New Roman" w:cs="Times New Roman"/>
                <w:sz w:val="24"/>
                <w:szCs w:val="24"/>
              </w:rPr>
              <w:lastRenderedPageBreak/>
              <w:t xml:space="preserve">4.11.4. Пропозиції на балансуючу електричну енергію для активації на розвантаження, подані для одиниці надання послуг з балансування, що заплановані для роботи у графіку відпуску на рівні </w:t>
            </w:r>
            <w:r w:rsidRPr="009D5D1D">
              <w:rPr>
                <w:rFonts w:ascii="Times New Roman" w:eastAsia="Times New Roman" w:hAnsi="Times New Roman" w:cs="Times New Roman"/>
                <w:b/>
                <w:sz w:val="24"/>
                <w:szCs w:val="24"/>
              </w:rPr>
              <w:t>МТРГ</w:t>
            </w:r>
            <w:r w:rsidRPr="009D5D1D">
              <w:rPr>
                <w:rFonts w:ascii="Times New Roman" w:eastAsia="Times New Roman" w:hAnsi="Times New Roman" w:cs="Times New Roman"/>
                <w:sz w:val="24"/>
                <w:szCs w:val="24"/>
              </w:rPr>
              <w:t xml:space="preserve"> або вище, </w:t>
            </w:r>
            <w:r w:rsidRPr="009D5D1D">
              <w:rPr>
                <w:rFonts w:ascii="Times New Roman" w:eastAsia="Times New Roman" w:hAnsi="Times New Roman" w:cs="Times New Roman"/>
                <w:sz w:val="24"/>
                <w:szCs w:val="24"/>
              </w:rPr>
              <w:lastRenderedPageBreak/>
              <w:t xml:space="preserve">повинні містити один крок для електричної енергії, що відповідає зміні виробництва від </w:t>
            </w:r>
            <w:r w:rsidRPr="009D5D1D">
              <w:rPr>
                <w:rFonts w:ascii="Times New Roman" w:eastAsia="Times New Roman" w:hAnsi="Times New Roman" w:cs="Times New Roman"/>
                <w:b/>
                <w:sz w:val="24"/>
                <w:szCs w:val="24"/>
              </w:rPr>
              <w:t>МТРГ</w:t>
            </w:r>
            <w:r w:rsidRPr="009D5D1D">
              <w:rPr>
                <w:rFonts w:ascii="Times New Roman" w:eastAsia="Times New Roman" w:hAnsi="Times New Roman" w:cs="Times New Roman"/>
                <w:sz w:val="24"/>
                <w:szCs w:val="24"/>
              </w:rPr>
              <w:t xml:space="preserve"> до нуля. Такий крок має подаватися з міткою неподільності.</w:t>
            </w:r>
          </w:p>
        </w:tc>
      </w:tr>
      <w:tr w:rsidR="009D5D1D" w:rsidRPr="009D5D1D">
        <w:tc>
          <w:tcPr>
            <w:tcW w:w="7867" w:type="dxa"/>
          </w:tcPr>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4.14.7. Диспетчер оцінює можливість використання пропозиції ППБ та в разі неможливості її активації у відповідному розрахунковому періоді визначає такі пропозиції як "Особливі".</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Пропозиції, що отримали ознаку "Особливі", не будуть використані, а наступні активовані пропозиції інших ППБ не вважаються акцептом з приміткою.</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Диспетчер має право встановлювати ознаку "Особливі" на таких підставах:</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невідповідність фактичного навантаження одиниць генерації графікам фізичного відпуску з урахуванням команд диспетчера;</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ГЕС, ГАЕС для забезпечення балансування в періоди мінімуму та максимуму споживання;</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системні обмеження;</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зміна виробництва з нуля до технічного мінімуму виробництва;</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зміна виробництва від технічного мінімуму виробництва до нуля.</w:t>
            </w:r>
          </w:p>
        </w:tc>
        <w:tc>
          <w:tcPr>
            <w:tcW w:w="7868" w:type="dxa"/>
          </w:tcPr>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4.14.7. Диспетчер оцінює можливість використання пропозиції ППБ та в разі неможливості її активації у відповідному розрахунковому періоді визначає такі пропозиції як "Особливі".</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Пропозиції, що отримали ознаку "Особливі", не будуть використані, а наступні активовані пропозиції інших ППБ не вважаються акцептом з приміткою.</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Диспетчер має право встановлювати ознаку "Особливі" на таких підставах:</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невідповідність фактичного навантаження одиниць генерації графікам фізичного відпуску з урахуванням команд диспетчера;</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ГЕС, ГАЕС для забезпечення балансування в періоди мінімуму та максимуму споживання;</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системні обмеження;</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зміна виробництва з нуля до </w:t>
            </w:r>
            <w:r w:rsidRPr="009D5D1D">
              <w:rPr>
                <w:rFonts w:ascii="Times New Roman" w:eastAsia="Times New Roman" w:hAnsi="Times New Roman" w:cs="Times New Roman"/>
                <w:b/>
                <w:sz w:val="24"/>
                <w:szCs w:val="24"/>
              </w:rPr>
              <w:t>МТРГ</w:t>
            </w:r>
            <w:r w:rsidRPr="009D5D1D">
              <w:rPr>
                <w:rFonts w:ascii="Times New Roman" w:eastAsia="Times New Roman" w:hAnsi="Times New Roman" w:cs="Times New Roman"/>
                <w:sz w:val="24"/>
                <w:szCs w:val="24"/>
              </w:rPr>
              <w:t>;</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зміна виробництва від </w:t>
            </w:r>
            <w:r w:rsidRPr="009D5D1D">
              <w:rPr>
                <w:rFonts w:ascii="Times New Roman" w:eastAsia="Times New Roman" w:hAnsi="Times New Roman" w:cs="Times New Roman"/>
                <w:b/>
                <w:sz w:val="24"/>
                <w:szCs w:val="24"/>
              </w:rPr>
              <w:t>МТРГ</w:t>
            </w:r>
            <w:r w:rsidRPr="009D5D1D">
              <w:rPr>
                <w:rFonts w:ascii="Times New Roman" w:eastAsia="Times New Roman" w:hAnsi="Times New Roman" w:cs="Times New Roman"/>
                <w:sz w:val="24"/>
                <w:szCs w:val="24"/>
              </w:rPr>
              <w:t xml:space="preserve"> до нуля.</w:t>
            </w:r>
          </w:p>
        </w:tc>
      </w:tr>
      <w:tr w:rsidR="009D5D1D" w:rsidRPr="009D5D1D">
        <w:tc>
          <w:tcPr>
            <w:tcW w:w="7867"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4.18.3. Диспетчерська команда на активацію видається ОСП відповідно до результатів алгоритму розрахунку балансуючого ринку у вигляді акцепту відповідної пропозиції на балансуючу електричну енергію на розвантаження або завантаження. Диспетчерська команда на </w:t>
            </w:r>
            <w:proofErr w:type="spellStart"/>
            <w:r w:rsidRPr="009D5D1D">
              <w:rPr>
                <w:rFonts w:ascii="Times New Roman" w:eastAsia="Times New Roman" w:hAnsi="Times New Roman" w:cs="Times New Roman"/>
                <w:sz w:val="24"/>
                <w:szCs w:val="24"/>
              </w:rPr>
              <w:t>деактивацію</w:t>
            </w:r>
            <w:proofErr w:type="spellEnd"/>
            <w:r w:rsidRPr="009D5D1D">
              <w:rPr>
                <w:rFonts w:ascii="Times New Roman" w:eastAsia="Times New Roman" w:hAnsi="Times New Roman" w:cs="Times New Roman"/>
                <w:sz w:val="24"/>
                <w:szCs w:val="24"/>
              </w:rPr>
              <w:t xml:space="preserve"> видається ОСП у зворотному до попередньої активації порядку у вигляді припинення відповідного акцепту пропозиції на балансуючу електричну енергію для активації на розвантаження або завантаження.</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5" w:name="bookmark=id.3rdcrjn" w:colFirst="0" w:colLast="0"/>
            <w:bookmarkEnd w:id="5"/>
            <w:r w:rsidRPr="009D5D1D">
              <w:rPr>
                <w:rFonts w:ascii="Times New Roman" w:eastAsia="Times New Roman" w:hAnsi="Times New Roman" w:cs="Times New Roman"/>
                <w:sz w:val="24"/>
                <w:szCs w:val="24"/>
              </w:rPr>
              <w:t>Активація пропозиції на балансуючу електричну енергію може бути двох типів:</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6" w:name="bookmark=id.26in1rg" w:colFirst="0" w:colLast="0"/>
            <w:bookmarkEnd w:id="6"/>
            <w:r w:rsidRPr="009D5D1D">
              <w:rPr>
                <w:rFonts w:ascii="Times New Roman" w:eastAsia="Times New Roman" w:hAnsi="Times New Roman" w:cs="Times New Roman"/>
                <w:sz w:val="24"/>
                <w:szCs w:val="24"/>
              </w:rPr>
              <w:lastRenderedPageBreak/>
              <w:t>1) пряма активація (</w:t>
            </w:r>
            <w:proofErr w:type="spellStart"/>
            <w:r w:rsidRPr="009D5D1D">
              <w:rPr>
                <w:rFonts w:ascii="Times New Roman" w:eastAsia="Times New Roman" w:hAnsi="Times New Roman" w:cs="Times New Roman"/>
                <w:sz w:val="24"/>
                <w:szCs w:val="24"/>
              </w:rPr>
              <w:t>direct</w:t>
            </w:r>
            <w:proofErr w:type="spellEnd"/>
            <w:r w:rsidRPr="009D5D1D">
              <w:rPr>
                <w:rFonts w:ascii="Times New Roman" w:eastAsia="Times New Roman" w:hAnsi="Times New Roman" w:cs="Times New Roman"/>
                <w:sz w:val="24"/>
                <w:szCs w:val="24"/>
              </w:rPr>
              <w:t xml:space="preserve"> </w:t>
            </w:r>
            <w:proofErr w:type="spellStart"/>
            <w:r w:rsidRPr="009D5D1D">
              <w:rPr>
                <w:rFonts w:ascii="Times New Roman" w:eastAsia="Times New Roman" w:hAnsi="Times New Roman" w:cs="Times New Roman"/>
                <w:sz w:val="24"/>
                <w:szCs w:val="24"/>
              </w:rPr>
              <w:t>activation</w:t>
            </w:r>
            <w:proofErr w:type="spellEnd"/>
            <w:r w:rsidRPr="009D5D1D">
              <w:rPr>
                <w:rFonts w:ascii="Times New Roman" w:eastAsia="Times New Roman" w:hAnsi="Times New Roman" w:cs="Times New Roman"/>
                <w:sz w:val="24"/>
                <w:szCs w:val="24"/>
              </w:rPr>
              <w:t>);</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7" w:name="bookmark=id.lnxbz9" w:colFirst="0" w:colLast="0"/>
            <w:bookmarkEnd w:id="7"/>
            <w:r w:rsidRPr="009D5D1D">
              <w:rPr>
                <w:rFonts w:ascii="Times New Roman" w:eastAsia="Times New Roman" w:hAnsi="Times New Roman" w:cs="Times New Roman"/>
                <w:sz w:val="24"/>
                <w:szCs w:val="24"/>
              </w:rPr>
              <w:t>2) запланована активація (</w:t>
            </w:r>
            <w:proofErr w:type="spellStart"/>
            <w:r w:rsidRPr="009D5D1D">
              <w:rPr>
                <w:rFonts w:ascii="Times New Roman" w:eastAsia="Times New Roman" w:hAnsi="Times New Roman" w:cs="Times New Roman"/>
                <w:sz w:val="24"/>
                <w:szCs w:val="24"/>
              </w:rPr>
              <w:t>scheduled</w:t>
            </w:r>
            <w:proofErr w:type="spellEnd"/>
            <w:r w:rsidRPr="009D5D1D">
              <w:rPr>
                <w:rFonts w:ascii="Times New Roman" w:eastAsia="Times New Roman" w:hAnsi="Times New Roman" w:cs="Times New Roman"/>
                <w:sz w:val="24"/>
                <w:szCs w:val="24"/>
              </w:rPr>
              <w:t xml:space="preserve"> </w:t>
            </w:r>
            <w:proofErr w:type="spellStart"/>
            <w:r w:rsidRPr="009D5D1D">
              <w:rPr>
                <w:rFonts w:ascii="Times New Roman" w:eastAsia="Times New Roman" w:hAnsi="Times New Roman" w:cs="Times New Roman"/>
                <w:sz w:val="24"/>
                <w:szCs w:val="24"/>
              </w:rPr>
              <w:t>activation</w:t>
            </w:r>
            <w:proofErr w:type="spellEnd"/>
            <w:r w:rsidRPr="009D5D1D">
              <w:rPr>
                <w:rFonts w:ascii="Times New Roman" w:eastAsia="Times New Roman" w:hAnsi="Times New Roman" w:cs="Times New Roman"/>
                <w:sz w:val="24"/>
                <w:szCs w:val="24"/>
              </w:rPr>
              <w:t>).</w:t>
            </w:r>
          </w:p>
        </w:tc>
        <w:tc>
          <w:tcPr>
            <w:tcW w:w="7868" w:type="dxa"/>
          </w:tcPr>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8" w:name="_heading=h.35nkun2" w:colFirst="0" w:colLast="0"/>
            <w:bookmarkEnd w:id="8"/>
            <w:r w:rsidRPr="009D5D1D">
              <w:rPr>
                <w:rFonts w:ascii="Times New Roman" w:eastAsia="Times New Roman" w:hAnsi="Times New Roman" w:cs="Times New Roman"/>
                <w:sz w:val="24"/>
                <w:szCs w:val="24"/>
              </w:rPr>
              <w:lastRenderedPageBreak/>
              <w:t xml:space="preserve">4.18.3. Диспетчерська команда на активацію видається ОСП відповідно до результатів алгоритму розрахунку балансуючого ринку у вигляді акцепту відповідної пропозиції на балансуючу електричну енергію на розвантаження або завантаження. Диспетчерська команда на </w:t>
            </w:r>
            <w:proofErr w:type="spellStart"/>
            <w:r w:rsidRPr="009D5D1D">
              <w:rPr>
                <w:rFonts w:ascii="Times New Roman" w:eastAsia="Times New Roman" w:hAnsi="Times New Roman" w:cs="Times New Roman"/>
                <w:sz w:val="24"/>
                <w:szCs w:val="24"/>
              </w:rPr>
              <w:t>деактивацію</w:t>
            </w:r>
            <w:proofErr w:type="spellEnd"/>
            <w:r w:rsidRPr="009D5D1D">
              <w:rPr>
                <w:rFonts w:ascii="Times New Roman" w:eastAsia="Times New Roman" w:hAnsi="Times New Roman" w:cs="Times New Roman"/>
                <w:sz w:val="24"/>
                <w:szCs w:val="24"/>
              </w:rPr>
              <w:t xml:space="preserve"> видається ОСП у зворотному до попередньої активації порядку у вигляді припинення відповідного акцепту пропозиції на балансуючу електричну енергію для активації на розвантаження або завантаження.</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Активація пропозиції на балансуючу електричну енергію може бути двох типів:</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1) пряма активація (</w:t>
            </w:r>
            <w:proofErr w:type="spellStart"/>
            <w:r w:rsidRPr="009D5D1D">
              <w:rPr>
                <w:rFonts w:ascii="Times New Roman" w:eastAsia="Times New Roman" w:hAnsi="Times New Roman" w:cs="Times New Roman"/>
                <w:sz w:val="24"/>
                <w:szCs w:val="24"/>
              </w:rPr>
              <w:t>direct</w:t>
            </w:r>
            <w:proofErr w:type="spellEnd"/>
            <w:r w:rsidRPr="009D5D1D">
              <w:rPr>
                <w:rFonts w:ascii="Times New Roman" w:eastAsia="Times New Roman" w:hAnsi="Times New Roman" w:cs="Times New Roman"/>
                <w:sz w:val="24"/>
                <w:szCs w:val="24"/>
              </w:rPr>
              <w:t xml:space="preserve"> </w:t>
            </w:r>
            <w:proofErr w:type="spellStart"/>
            <w:r w:rsidRPr="009D5D1D">
              <w:rPr>
                <w:rFonts w:ascii="Times New Roman" w:eastAsia="Times New Roman" w:hAnsi="Times New Roman" w:cs="Times New Roman"/>
                <w:sz w:val="24"/>
                <w:szCs w:val="24"/>
              </w:rPr>
              <w:t>activation</w:t>
            </w:r>
            <w:proofErr w:type="spellEnd"/>
            <w:r w:rsidRPr="009D5D1D">
              <w:rPr>
                <w:rFonts w:ascii="Times New Roman" w:eastAsia="Times New Roman" w:hAnsi="Times New Roman" w:cs="Times New Roman"/>
                <w:sz w:val="24"/>
                <w:szCs w:val="24"/>
              </w:rPr>
              <w:t>);</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2) запланована активація (</w:t>
            </w:r>
            <w:proofErr w:type="spellStart"/>
            <w:r w:rsidRPr="009D5D1D">
              <w:rPr>
                <w:rFonts w:ascii="Times New Roman" w:eastAsia="Times New Roman" w:hAnsi="Times New Roman" w:cs="Times New Roman"/>
                <w:sz w:val="24"/>
                <w:szCs w:val="24"/>
              </w:rPr>
              <w:t>scheduled</w:t>
            </w:r>
            <w:proofErr w:type="spellEnd"/>
            <w:r w:rsidRPr="009D5D1D">
              <w:rPr>
                <w:rFonts w:ascii="Times New Roman" w:eastAsia="Times New Roman" w:hAnsi="Times New Roman" w:cs="Times New Roman"/>
                <w:sz w:val="24"/>
                <w:szCs w:val="24"/>
              </w:rPr>
              <w:t xml:space="preserve"> </w:t>
            </w:r>
            <w:proofErr w:type="spellStart"/>
            <w:r w:rsidRPr="009D5D1D">
              <w:rPr>
                <w:rFonts w:ascii="Times New Roman" w:eastAsia="Times New Roman" w:hAnsi="Times New Roman" w:cs="Times New Roman"/>
                <w:sz w:val="24"/>
                <w:szCs w:val="24"/>
              </w:rPr>
              <w:t>activation</w:t>
            </w:r>
            <w:proofErr w:type="spellEnd"/>
            <w:r w:rsidRPr="009D5D1D">
              <w:rPr>
                <w:rFonts w:ascii="Times New Roman" w:eastAsia="Times New Roman" w:hAnsi="Times New Roman" w:cs="Times New Roman"/>
                <w:sz w:val="24"/>
                <w:szCs w:val="24"/>
              </w:rPr>
              <w:t>).</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4"/>
              </w:rPr>
              <w:t xml:space="preserve">Виконання диспетчерської команди ОСП на </w:t>
            </w:r>
            <w:proofErr w:type="spellStart"/>
            <w:r w:rsidRPr="009D5D1D">
              <w:rPr>
                <w:rFonts w:ascii="Times New Roman" w:eastAsia="Times New Roman" w:hAnsi="Times New Roman" w:cs="Times New Roman"/>
                <w:b/>
                <w:sz w:val="24"/>
                <w:szCs w:val="24"/>
              </w:rPr>
              <w:t>деактивацію</w:t>
            </w:r>
            <w:proofErr w:type="spellEnd"/>
            <w:r w:rsidRPr="009D5D1D">
              <w:rPr>
                <w:rFonts w:ascii="Times New Roman" w:eastAsia="Times New Roman" w:hAnsi="Times New Roman" w:cs="Times New Roman"/>
                <w:b/>
                <w:sz w:val="24"/>
                <w:szCs w:val="24"/>
              </w:rPr>
              <w:t xml:space="preserve"> команди на розвантаження від МТРГ до нуля здійснюється впродовж періоду часу, що є необхідним для повернення ППБ на графік відпуску, наданий ППБ до ОСП згідно з главою 4.6 цього розділу, в межах зазначеної у техніко-економічній декларації ППБ швидкості на завантаження одиниці надання послуг з балансування.</w:t>
            </w:r>
          </w:p>
          <w:p w:rsidR="009D5D1D" w:rsidRPr="009D5D1D" w:rsidRDefault="009D5D1D" w:rsidP="009D5D1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sz w:val="24"/>
                <w:szCs w:val="24"/>
              </w:rPr>
            </w:pPr>
            <w:r w:rsidRPr="009D5D1D">
              <w:rPr>
                <w:rFonts w:ascii="Times New Roman" w:eastAsia="Times New Roman" w:hAnsi="Times New Roman" w:cs="Times New Roman"/>
                <w:b/>
                <w:sz w:val="24"/>
                <w:szCs w:val="24"/>
              </w:rPr>
              <w:t xml:space="preserve">При виконанні ППБ диспетчерської команди ОСП на </w:t>
            </w:r>
            <w:proofErr w:type="spellStart"/>
            <w:r w:rsidRPr="009D5D1D">
              <w:rPr>
                <w:rFonts w:ascii="Times New Roman" w:eastAsia="Times New Roman" w:hAnsi="Times New Roman" w:cs="Times New Roman"/>
                <w:b/>
                <w:sz w:val="24"/>
                <w:szCs w:val="24"/>
              </w:rPr>
              <w:t>деактивацію</w:t>
            </w:r>
            <w:proofErr w:type="spellEnd"/>
            <w:r w:rsidRPr="009D5D1D">
              <w:rPr>
                <w:rFonts w:ascii="Times New Roman" w:eastAsia="Times New Roman" w:hAnsi="Times New Roman" w:cs="Times New Roman"/>
                <w:b/>
                <w:sz w:val="24"/>
                <w:szCs w:val="24"/>
              </w:rPr>
              <w:t xml:space="preserve"> команди на розвантаження від МТРГ до нуля, різниця обсягів електричної енергії, відповідно до графіку відпуску, наданого ППБ до ОСП згідно з главою 4.6 цього розділу, та фактичних обсягів відпуску ППБ відповідно до сертифікованих даних комерційного обліку, вважається балансуючою електричною енергією на розвантаження, та розраховується за визначеною на торгах на РДН ціною купівлі-продажу електричної енергії для відповідного розрахункового періоду (</w:t>
            </w:r>
            <m:oMath>
              <m:sSub>
                <m:sSubPr>
                  <m:ctrlPr>
                    <w:rPr>
                      <w:rFonts w:ascii="Cambria Math" w:eastAsia="Times New Roman" w:hAnsi="Cambria Math" w:cs="Times New Roman"/>
                      <w:b/>
                      <w:sz w:val="24"/>
                      <w:szCs w:val="24"/>
                    </w:rPr>
                  </m:ctrlPr>
                </m:sSubPr>
                <m:e>
                  <m:r>
                    <m:rPr>
                      <m:sty m:val="b"/>
                    </m:rPr>
                    <w:rPr>
                      <w:rFonts w:ascii="Cambria Math" w:eastAsia="Times New Roman" w:hAnsi="Cambria Math" w:cs="Times New Roman"/>
                      <w:sz w:val="24"/>
                      <w:szCs w:val="24"/>
                    </w:rPr>
                    <m:t>PDAM</m:t>
                  </m:r>
                </m:e>
                <m:sub>
                  <m:r>
                    <m:rPr>
                      <m:sty m:val="b"/>
                    </m:rPr>
                    <w:rPr>
                      <w:rFonts w:ascii="Cambria Math" w:eastAsia="Times New Roman" w:hAnsi="Cambria Math" w:cs="Times New Roman"/>
                      <w:sz w:val="24"/>
                      <w:szCs w:val="24"/>
                    </w:rPr>
                    <m:t>z,t</m:t>
                  </m:r>
                </m:sub>
              </m:sSub>
            </m:oMath>
            <w:r w:rsidRPr="009D5D1D">
              <w:rPr>
                <w:rFonts w:ascii="Times New Roman" w:eastAsia="Times New Roman" w:hAnsi="Times New Roman" w:cs="Times New Roman"/>
                <w:b/>
                <w:sz w:val="24"/>
                <w:szCs w:val="24"/>
              </w:rPr>
              <w:t>).».</w:t>
            </w:r>
          </w:p>
        </w:tc>
      </w:tr>
      <w:tr w:rsidR="009D5D1D" w:rsidRPr="009D5D1D">
        <w:tc>
          <w:tcPr>
            <w:tcW w:w="7867" w:type="dxa"/>
          </w:tcPr>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lastRenderedPageBreak/>
              <w:t>8.4.6. Техніко-економічна декларація включає такі параметри готовності:</w:t>
            </w:r>
          </w:p>
          <w:p w:rsid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4) тривалість відключення одиниці в разі санкціонованого включення "з нуля" (наприклад, шляхом прийняття пропозиції від одиниці надання послуг з балансування), мінімальний період, необхідний на відключення до нуля, у форматі мінімальний ненульовий час: </w:t>
            </w:r>
            <w:proofErr w:type="spellStart"/>
            <w:r w:rsidRPr="009D5D1D">
              <w:rPr>
                <w:rFonts w:ascii="Times New Roman" w:eastAsia="Times New Roman" w:hAnsi="Times New Roman" w:cs="Times New Roman"/>
                <w:sz w:val="24"/>
                <w:szCs w:val="24"/>
              </w:rPr>
              <w:t>гг:хх</w:t>
            </w:r>
            <w:proofErr w:type="spellEnd"/>
            <w:r w:rsidRPr="009D5D1D">
              <w:rPr>
                <w:rFonts w:ascii="Times New Roman" w:eastAsia="Times New Roman" w:hAnsi="Times New Roman" w:cs="Times New Roman"/>
                <w:sz w:val="24"/>
                <w:szCs w:val="24"/>
              </w:rPr>
              <w:t>.</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Для генеруючої одиниці декларація повинна містити мінімальний технічний рівень генерації (далі - МТРГ) у МВт.</w:t>
            </w:r>
          </w:p>
        </w:tc>
        <w:tc>
          <w:tcPr>
            <w:tcW w:w="7868" w:type="dxa"/>
          </w:tcPr>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8.4.6. Техніко-економічна декларація включає такі параметри готовності:</w:t>
            </w:r>
          </w:p>
          <w:p w:rsid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4) тривалість відключення одиниці в разі санкціонованого включення "з нуля" (наприклад, шляхом прийняття пропозиції від одиниці надання послуг з балансування), мінімальний період, необхідний на відключення до нуля, у форматі мінімальний ненульовий час: </w:t>
            </w:r>
            <w:proofErr w:type="spellStart"/>
            <w:r w:rsidRPr="009D5D1D">
              <w:rPr>
                <w:rFonts w:ascii="Times New Roman" w:eastAsia="Times New Roman" w:hAnsi="Times New Roman" w:cs="Times New Roman"/>
                <w:sz w:val="24"/>
                <w:szCs w:val="24"/>
              </w:rPr>
              <w:t>гг:хх</w:t>
            </w:r>
            <w:proofErr w:type="spellEnd"/>
            <w:r w:rsidRPr="009D5D1D">
              <w:rPr>
                <w:rFonts w:ascii="Times New Roman" w:eastAsia="Times New Roman" w:hAnsi="Times New Roman" w:cs="Times New Roman"/>
                <w:sz w:val="24"/>
                <w:szCs w:val="24"/>
              </w:rPr>
              <w:t>.</w:t>
            </w:r>
          </w:p>
          <w:p w:rsidR="009D5D1D" w:rsidRPr="009D5D1D" w:rsidRDefault="009D5D1D" w:rsidP="009D5D1D">
            <w:pPr>
              <w:shd w:val="clear" w:color="auto" w:fill="FFFFFF"/>
              <w:spacing w:after="160"/>
              <w:ind w:firstLine="460"/>
              <w:jc w:val="both"/>
              <w:rPr>
                <w:rFonts w:ascii="Times New Roman" w:eastAsia="Times New Roman" w:hAnsi="Times New Roman" w:cs="Times New Roman"/>
                <w:sz w:val="24"/>
                <w:szCs w:val="24"/>
              </w:rPr>
            </w:pPr>
            <w:r w:rsidRPr="009D5D1D">
              <w:rPr>
                <w:rFonts w:ascii="Times New Roman" w:eastAsia="Times New Roman" w:hAnsi="Times New Roman" w:cs="Times New Roman"/>
                <w:sz w:val="24"/>
                <w:szCs w:val="24"/>
              </w:rPr>
              <w:t xml:space="preserve">Для генеруючої одиниці декларація повинна містити </w:t>
            </w:r>
            <w:r w:rsidRPr="009D5D1D">
              <w:rPr>
                <w:rFonts w:ascii="Times New Roman" w:eastAsia="Times New Roman" w:hAnsi="Times New Roman" w:cs="Times New Roman"/>
                <w:b/>
                <w:sz w:val="24"/>
                <w:szCs w:val="24"/>
              </w:rPr>
              <w:t>МТРГ</w:t>
            </w:r>
            <w:r w:rsidRPr="009D5D1D">
              <w:rPr>
                <w:rFonts w:ascii="Times New Roman" w:eastAsia="Times New Roman" w:hAnsi="Times New Roman" w:cs="Times New Roman"/>
                <w:sz w:val="24"/>
                <w:szCs w:val="24"/>
              </w:rPr>
              <w:t xml:space="preserve"> у МВт.</w:t>
            </w:r>
          </w:p>
        </w:tc>
      </w:tr>
    </w:tbl>
    <w:p w:rsidR="00CB24FD" w:rsidRPr="009D5D1D" w:rsidRDefault="00CB24FD">
      <w:pPr>
        <w:rPr>
          <w:rFonts w:ascii="Times New Roman" w:eastAsia="Times New Roman" w:hAnsi="Times New Roman" w:cs="Times New Roman"/>
          <w:sz w:val="24"/>
          <w:szCs w:val="24"/>
        </w:rPr>
      </w:pPr>
    </w:p>
    <w:sectPr w:rsidR="00CB24FD" w:rsidRPr="009D5D1D">
      <w:headerReference w:type="even" r:id="rId10"/>
      <w:headerReference w:type="default" r:id="rId11"/>
      <w:footerReference w:type="even" r:id="rId12"/>
      <w:footerReference w:type="default" r:id="rId13"/>
      <w:headerReference w:type="first" r:id="rId14"/>
      <w:footerReference w:type="first" r:id="rId15"/>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158" w:rsidRDefault="003F2158" w:rsidP="00E25A18">
      <w:pPr>
        <w:spacing w:after="0" w:line="240" w:lineRule="auto"/>
      </w:pPr>
      <w:r>
        <w:separator/>
      </w:r>
    </w:p>
  </w:endnote>
  <w:endnote w:type="continuationSeparator" w:id="0">
    <w:p w:rsidR="003F2158" w:rsidRDefault="003F2158"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6C2" w:rsidRDefault="004A46C2">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sdtContent>
      <w:p w:rsidR="00E25A18" w:rsidRDefault="00E25A18">
        <w:pPr>
          <w:pStyle w:val="af2"/>
          <w:jc w:val="center"/>
        </w:pPr>
        <w:r>
          <w:fldChar w:fldCharType="begin"/>
        </w:r>
        <w:r>
          <w:instrText>PAGE   \* MERGEFORMAT</w:instrText>
        </w:r>
        <w:r>
          <w:fldChar w:fldCharType="separate"/>
        </w:r>
        <w:r w:rsidR="00035D72">
          <w:rPr>
            <w:noProof/>
          </w:rPr>
          <w:t>5</w:t>
        </w:r>
        <w:r>
          <w:fldChar w:fldCharType="end"/>
        </w:r>
      </w:p>
    </w:sdtContent>
  </w:sdt>
  <w:p w:rsidR="00E25A18" w:rsidRDefault="00E25A18">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6C2" w:rsidRDefault="004A46C2">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158" w:rsidRDefault="003F2158" w:rsidP="00E25A18">
      <w:pPr>
        <w:spacing w:after="0" w:line="240" w:lineRule="auto"/>
      </w:pPr>
      <w:r>
        <w:separator/>
      </w:r>
    </w:p>
  </w:footnote>
  <w:footnote w:type="continuationSeparator" w:id="0">
    <w:p w:rsidR="003F2158" w:rsidRDefault="003F2158" w:rsidP="00E25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6C2" w:rsidRDefault="004A46C2">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6C2" w:rsidRDefault="004A46C2">
    <w:pPr>
      <w:pStyle w:val="af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6C2" w:rsidRDefault="004A46C2">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5434"/>
    <w:rsid w:val="00035D72"/>
    <w:rsid w:val="000D5177"/>
    <w:rsid w:val="00156ACA"/>
    <w:rsid w:val="002146A7"/>
    <w:rsid w:val="003276AB"/>
    <w:rsid w:val="003454FF"/>
    <w:rsid w:val="003D22FF"/>
    <w:rsid w:val="003D5CCD"/>
    <w:rsid w:val="003F2158"/>
    <w:rsid w:val="00407442"/>
    <w:rsid w:val="00423CDD"/>
    <w:rsid w:val="004372CB"/>
    <w:rsid w:val="004A46C2"/>
    <w:rsid w:val="004D2B55"/>
    <w:rsid w:val="004E2D53"/>
    <w:rsid w:val="00550B17"/>
    <w:rsid w:val="00646A11"/>
    <w:rsid w:val="0092556E"/>
    <w:rsid w:val="009B494F"/>
    <w:rsid w:val="009D5D1D"/>
    <w:rsid w:val="00A1665D"/>
    <w:rsid w:val="00B050FE"/>
    <w:rsid w:val="00B62F02"/>
    <w:rsid w:val="00B74137"/>
    <w:rsid w:val="00C17CDE"/>
    <w:rsid w:val="00C87E79"/>
    <w:rsid w:val="00CB24FD"/>
    <w:rsid w:val="00D9251C"/>
    <w:rsid w:val="00E162C3"/>
    <w:rsid w:val="00E25A18"/>
    <w:rsid w:val="00E76E80"/>
    <w:rsid w:val="00E81EB4"/>
    <w:rsid w:val="00E87390"/>
    <w:rsid w:val="00EC32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1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D5D1D"/>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965719">
      <w:bodyDiv w:val="1"/>
      <w:marLeft w:val="0"/>
      <w:marRight w:val="0"/>
      <w:marTop w:val="0"/>
      <w:marBottom w:val="0"/>
      <w:divBdr>
        <w:top w:val="none" w:sz="0" w:space="0" w:color="auto"/>
        <w:left w:val="none" w:sz="0" w:space="0" w:color="auto"/>
        <w:bottom w:val="none" w:sz="0" w:space="0" w:color="auto"/>
        <w:right w:val="none" w:sz="0" w:space="0" w:color="auto"/>
      </w:divBdr>
    </w:div>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zakon.rada.gov.ua/laws/show/v0307874-18"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v0307874-18"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v0307874-18"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9894</Words>
  <Characters>5640</Characters>
  <Application>Microsoft Office Word</Application>
  <DocSecurity>0</DocSecurity>
  <Lines>47</Lines>
  <Paragraphs>31</Paragraphs>
  <ScaleCrop>false</ScaleCrop>
  <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2023-06-08T11:34:00Z</dcterms:created>
  <dcterms:modified xsi:type="dcterms:W3CDTF">2023-06-08T14:53:00Z</dcterms:modified>
</cp:coreProperties>
</file>