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4F1" w:rsidRPr="005956C4" w:rsidRDefault="002109C7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956C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ЗАТВЕРДЖЕНО</w:t>
      </w:r>
    </w:p>
    <w:p w:rsidR="00A974F1" w:rsidRPr="005956C4" w:rsidRDefault="002109C7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956C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Постанова Національної комісії,</w:t>
      </w:r>
    </w:p>
    <w:p w:rsidR="00A974F1" w:rsidRPr="005956C4" w:rsidRDefault="002109C7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956C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що здійснює державне регулювання у сферах енергетики та комунальних послуг</w:t>
      </w:r>
    </w:p>
    <w:p w:rsidR="008F5913" w:rsidRDefault="002109C7" w:rsidP="00561E8D">
      <w:pPr>
        <w:spacing w:before="120" w:after="120" w:line="240" w:lineRule="atLeast"/>
        <w:ind w:firstLine="567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956C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___________________№ ______</w:t>
      </w:r>
    </w:p>
    <w:p w:rsidR="00561E8D" w:rsidRPr="00561E8D" w:rsidRDefault="00561E8D" w:rsidP="00561E8D">
      <w:pPr>
        <w:spacing w:before="120" w:after="120" w:line="240" w:lineRule="atLeast"/>
        <w:ind w:firstLine="567"/>
        <w:rPr>
          <w:rFonts w:eastAsia="Calibri"/>
          <w:color w:val="000000"/>
          <w:sz w:val="4"/>
          <w:szCs w:val="4"/>
          <w:shd w:val="clear" w:color="auto" w:fill="FFFFFF"/>
          <w:lang w:val="uk-UA"/>
        </w:rPr>
      </w:pPr>
    </w:p>
    <w:p w:rsidR="007D64EB" w:rsidRDefault="002109C7" w:rsidP="008D32C1">
      <w:pPr>
        <w:spacing w:line="240" w:lineRule="atLeast"/>
        <w:ind w:firstLine="567"/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5956C4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Зміни </w:t>
      </w:r>
    </w:p>
    <w:p w:rsidR="00A974F1" w:rsidRPr="007D64EB" w:rsidRDefault="002109C7" w:rsidP="007D64EB">
      <w:pPr>
        <w:spacing w:line="240" w:lineRule="atLeast"/>
        <w:ind w:firstLine="567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956C4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до Кодексу комерційного обліку електричної енергії</w:t>
      </w:r>
    </w:p>
    <w:p w:rsidR="00507482" w:rsidRPr="005956C4" w:rsidRDefault="00507482" w:rsidP="00507482">
      <w:pPr>
        <w:spacing w:line="240" w:lineRule="atLeast"/>
        <w:ind w:firstLine="567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B6143" w:rsidRPr="00EA23D5" w:rsidRDefault="002109C7" w:rsidP="001F428F">
      <w:pPr>
        <w:spacing w:after="120"/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EA23D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1</w:t>
      </w:r>
      <w:r w:rsidR="00B13597" w:rsidRPr="00EA23D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EA23D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 розділі І:</w:t>
      </w:r>
    </w:p>
    <w:p w:rsidR="00FE1FF2" w:rsidRPr="00731526" w:rsidRDefault="00AC38DE" w:rsidP="00F2375B">
      <w:pPr>
        <w:ind w:firstLine="567"/>
        <w:jc w:val="both"/>
        <w:rPr>
          <w:sz w:val="28"/>
          <w:szCs w:val="28"/>
          <w:lang w:val="uk-UA"/>
        </w:rPr>
      </w:pPr>
      <w:r w:rsidRPr="00EA23D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1) </w:t>
      </w:r>
      <w:r w:rsidR="00404214" w:rsidRPr="00731526">
        <w:rPr>
          <w:sz w:val="28"/>
          <w:szCs w:val="28"/>
          <w:lang w:val="uk-UA"/>
        </w:rPr>
        <w:t xml:space="preserve">у підпункті 1 </w:t>
      </w:r>
      <w:r w:rsidR="00EA23D5" w:rsidRPr="00EA23D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пункт</w:t>
      </w:r>
      <w:r w:rsidR="0040421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="00EA23D5" w:rsidRPr="00EA23D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1.1.4</w:t>
      </w:r>
      <w:r w:rsidRPr="00EA23D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глав</w:t>
      </w:r>
      <w:r w:rsidR="00EA23D5" w:rsidRPr="00EA23D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и</w:t>
      </w:r>
      <w:r w:rsidRPr="00EA23D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1.1</w:t>
      </w:r>
      <w:r w:rsidR="0040421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2375B" w:rsidRPr="00731526">
        <w:rPr>
          <w:sz w:val="28"/>
          <w:szCs w:val="28"/>
          <w:lang w:val="uk-UA"/>
        </w:rPr>
        <w:t>слова «день введення їх в експлуатацію» замінити словами «</w:t>
      </w:r>
      <w:r w:rsidR="00FE1FF2" w:rsidRPr="00731526">
        <w:rPr>
          <w:sz w:val="28"/>
          <w:szCs w:val="28"/>
          <w:lang w:val="uk-UA"/>
        </w:rPr>
        <w:t>дату їх встановлення або введення в експлуатацію (залежно від того, яка з цих дат є пізнішою)»</w:t>
      </w:r>
      <w:r w:rsidR="00F2375B" w:rsidRPr="00731526">
        <w:rPr>
          <w:sz w:val="28"/>
          <w:szCs w:val="28"/>
          <w:lang w:val="uk-UA"/>
        </w:rPr>
        <w:t>;</w:t>
      </w:r>
    </w:p>
    <w:p w:rsidR="00A20224" w:rsidRPr="00EA23D5" w:rsidRDefault="00A20224">
      <w:pPr>
        <w:ind w:firstLine="567"/>
        <w:jc w:val="both"/>
        <w:rPr>
          <w:sz w:val="28"/>
          <w:szCs w:val="28"/>
          <w:lang w:val="uk-UA"/>
        </w:rPr>
      </w:pPr>
    </w:p>
    <w:p w:rsidR="00EA23D5" w:rsidRPr="00EA23D5" w:rsidRDefault="007D5D1F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</w:t>
      </w:r>
      <w:r w:rsidR="00EA23D5" w:rsidRPr="00EA23D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) у пункті 1.2.1 глави 1.2:</w:t>
      </w:r>
    </w:p>
    <w:p w:rsidR="00EA23D5" w:rsidRPr="00731526" w:rsidRDefault="00EA23D5" w:rsidP="00EA23D5">
      <w:pPr>
        <w:ind w:firstLine="567"/>
        <w:jc w:val="both"/>
        <w:rPr>
          <w:sz w:val="28"/>
          <w:szCs w:val="28"/>
          <w:lang w:val="uk-UA"/>
        </w:rPr>
      </w:pPr>
      <w:r w:rsidRPr="00731526">
        <w:rPr>
          <w:rFonts w:eastAsia="Calibri"/>
          <w:sz w:val="28"/>
          <w:szCs w:val="28"/>
          <w:shd w:val="clear" w:color="auto" w:fill="FFFFFF"/>
          <w:lang w:val="uk-UA"/>
        </w:rPr>
        <w:t xml:space="preserve">після підпункту 18 доповнити новим підпунктом </w:t>
      </w:r>
      <w:r w:rsidR="00F2375B" w:rsidRPr="00731526">
        <w:rPr>
          <w:sz w:val="28"/>
          <w:szCs w:val="28"/>
          <w:lang w:val="uk-UA"/>
        </w:rPr>
        <w:t xml:space="preserve">19 </w:t>
      </w:r>
      <w:r w:rsidRPr="00731526">
        <w:rPr>
          <w:sz w:val="28"/>
          <w:szCs w:val="28"/>
          <w:lang w:val="uk-UA"/>
        </w:rPr>
        <w:t xml:space="preserve">такого змісту: </w:t>
      </w:r>
    </w:p>
    <w:p w:rsidR="00EA23D5" w:rsidRPr="00731526" w:rsidRDefault="00EA23D5" w:rsidP="00EA23D5">
      <w:pPr>
        <w:ind w:firstLine="567"/>
        <w:jc w:val="both"/>
        <w:rPr>
          <w:sz w:val="28"/>
          <w:szCs w:val="28"/>
          <w:lang w:val="uk-UA"/>
        </w:rPr>
      </w:pPr>
      <w:r w:rsidRPr="00731526">
        <w:rPr>
          <w:sz w:val="28"/>
          <w:szCs w:val="28"/>
          <w:lang w:val="uk-UA"/>
        </w:rPr>
        <w:t>«</w:t>
      </w:r>
      <w:r w:rsidR="00F2375B" w:rsidRPr="00731526">
        <w:rPr>
          <w:sz w:val="28"/>
          <w:szCs w:val="28"/>
          <w:lang w:val="uk-UA"/>
        </w:rPr>
        <w:t>19</w:t>
      </w:r>
      <w:r w:rsidRPr="00731526">
        <w:rPr>
          <w:sz w:val="28"/>
          <w:szCs w:val="28"/>
          <w:lang w:val="uk-UA"/>
        </w:rPr>
        <w:t>) замовник послуги комерційного обліку (замовник)</w:t>
      </w:r>
      <w:r w:rsidR="003176FC" w:rsidRPr="00731526">
        <w:rPr>
          <w:sz w:val="28"/>
          <w:szCs w:val="28"/>
          <w:lang w:val="uk-UA"/>
        </w:rPr>
        <w:t xml:space="preserve"> – </w:t>
      </w:r>
      <w:r w:rsidRPr="00731526">
        <w:rPr>
          <w:sz w:val="28"/>
          <w:szCs w:val="28"/>
          <w:lang w:val="uk-UA"/>
        </w:rPr>
        <w:t>фізична або юридична особа, яка письмово або іншим способом, визначеним цим Кодексом, повідомила ППКО про намір отримати послугу комерційного обліку;»</w:t>
      </w:r>
      <w:r w:rsidR="00F2375B" w:rsidRPr="00731526">
        <w:rPr>
          <w:sz w:val="28"/>
          <w:szCs w:val="28"/>
          <w:lang w:val="uk-UA"/>
        </w:rPr>
        <w:t>.</w:t>
      </w:r>
    </w:p>
    <w:p w:rsidR="00F2375B" w:rsidRPr="00731526" w:rsidRDefault="00F2375B" w:rsidP="00EA23D5">
      <w:pPr>
        <w:ind w:firstLine="567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  <w:r w:rsidRPr="00731526">
        <w:rPr>
          <w:rFonts w:eastAsia="Calibri"/>
          <w:sz w:val="28"/>
          <w:szCs w:val="28"/>
          <w:shd w:val="clear" w:color="auto" w:fill="FFFFFF"/>
          <w:lang w:val="uk-UA"/>
        </w:rPr>
        <w:t>У зв’язку з цим підпункти 19 – 77 вважати відповідно підпунктами 20 – 78;</w:t>
      </w:r>
    </w:p>
    <w:p w:rsidR="00EA23D5" w:rsidRPr="00731526" w:rsidRDefault="00EA23D5" w:rsidP="00EA23D5">
      <w:pPr>
        <w:ind w:firstLine="567"/>
        <w:jc w:val="both"/>
        <w:rPr>
          <w:sz w:val="28"/>
          <w:szCs w:val="28"/>
          <w:lang w:val="uk-UA"/>
        </w:rPr>
      </w:pPr>
      <w:r w:rsidRPr="00731526">
        <w:rPr>
          <w:rFonts w:eastAsia="Calibri"/>
          <w:sz w:val="28"/>
          <w:szCs w:val="28"/>
          <w:shd w:val="clear" w:color="auto" w:fill="FFFFFF"/>
          <w:lang w:val="uk-UA"/>
        </w:rPr>
        <w:t>після підпункту 2</w:t>
      </w:r>
      <w:r w:rsidR="007C194C" w:rsidRPr="00731526">
        <w:rPr>
          <w:rFonts w:eastAsia="Calibri"/>
          <w:sz w:val="28"/>
          <w:szCs w:val="28"/>
          <w:shd w:val="clear" w:color="auto" w:fill="FFFFFF"/>
          <w:lang w:val="uk-UA"/>
        </w:rPr>
        <w:t>3</w:t>
      </w:r>
      <w:r w:rsidRPr="00731526">
        <w:rPr>
          <w:rFonts w:eastAsia="Calibri"/>
          <w:sz w:val="28"/>
          <w:szCs w:val="28"/>
          <w:shd w:val="clear" w:color="auto" w:fill="FFFFFF"/>
          <w:lang w:val="uk-UA"/>
        </w:rPr>
        <w:t xml:space="preserve"> доповнити</w:t>
      </w:r>
      <w:r w:rsidR="00A20224" w:rsidRPr="00731526">
        <w:rPr>
          <w:rFonts w:eastAsia="Calibri"/>
          <w:sz w:val="28"/>
          <w:szCs w:val="28"/>
          <w:shd w:val="clear" w:color="auto" w:fill="FFFFFF"/>
          <w:lang w:val="uk-UA"/>
        </w:rPr>
        <w:t xml:space="preserve"> двома</w:t>
      </w:r>
      <w:r w:rsidRPr="00731526">
        <w:rPr>
          <w:rFonts w:eastAsia="Calibri"/>
          <w:sz w:val="28"/>
          <w:szCs w:val="28"/>
          <w:shd w:val="clear" w:color="auto" w:fill="FFFFFF"/>
          <w:lang w:val="uk-UA"/>
        </w:rPr>
        <w:t xml:space="preserve"> новими підпунктами </w:t>
      </w:r>
      <w:r w:rsidR="007C194C" w:rsidRPr="00731526">
        <w:rPr>
          <w:sz w:val="28"/>
          <w:szCs w:val="28"/>
          <w:lang w:val="uk-UA"/>
        </w:rPr>
        <w:t>24 та 25</w:t>
      </w:r>
      <w:r w:rsidRPr="00731526">
        <w:rPr>
          <w:sz w:val="28"/>
          <w:szCs w:val="28"/>
          <w:vertAlign w:val="superscript"/>
          <w:lang w:val="uk-UA"/>
        </w:rPr>
        <w:t xml:space="preserve"> </w:t>
      </w:r>
      <w:r w:rsidRPr="00731526">
        <w:rPr>
          <w:sz w:val="28"/>
          <w:szCs w:val="28"/>
          <w:lang w:val="uk-UA"/>
        </w:rPr>
        <w:t xml:space="preserve">такого змісту: </w:t>
      </w:r>
    </w:p>
    <w:p w:rsidR="00EA23D5" w:rsidRPr="00731526" w:rsidRDefault="00EA23D5" w:rsidP="00CE5161">
      <w:pPr>
        <w:ind w:firstLine="567"/>
        <w:jc w:val="both"/>
        <w:rPr>
          <w:sz w:val="28"/>
          <w:szCs w:val="28"/>
          <w:lang w:val="uk-UA"/>
        </w:rPr>
      </w:pPr>
      <w:r w:rsidRPr="00731526">
        <w:rPr>
          <w:sz w:val="28"/>
          <w:szCs w:val="28"/>
          <w:lang w:val="uk-UA"/>
        </w:rPr>
        <w:t>«</w:t>
      </w:r>
      <w:r w:rsidR="007C194C" w:rsidRPr="00731526">
        <w:rPr>
          <w:sz w:val="28"/>
          <w:szCs w:val="28"/>
          <w:lang w:val="uk-UA"/>
        </w:rPr>
        <w:t>24</w:t>
      </w:r>
      <w:r w:rsidRPr="00731526">
        <w:rPr>
          <w:sz w:val="28"/>
          <w:szCs w:val="28"/>
          <w:lang w:val="uk-UA"/>
        </w:rPr>
        <w:t>) інтелектуальна система обліку</w:t>
      </w:r>
      <w:r w:rsidR="003176FC" w:rsidRPr="00731526">
        <w:rPr>
          <w:sz w:val="28"/>
          <w:szCs w:val="28"/>
          <w:lang w:val="uk-UA"/>
        </w:rPr>
        <w:t xml:space="preserve"> – </w:t>
      </w:r>
      <w:r w:rsidRPr="00731526">
        <w:rPr>
          <w:sz w:val="28"/>
          <w:szCs w:val="28"/>
          <w:lang w:val="uk-UA"/>
        </w:rPr>
        <w:t>автоматизована система, яка інформаційно об’єднує інтелектуальні лічильники та забезпечує приймання, обробку та передавання вимірюваної та іншої інформації каналами зв’язку для цілей проведення комерційних розрахунків, моніторингу та контролю;</w:t>
      </w:r>
    </w:p>
    <w:p w:rsidR="007C194C" w:rsidRPr="00731526" w:rsidRDefault="007C194C" w:rsidP="00CE5161">
      <w:pPr>
        <w:ind w:firstLine="567"/>
        <w:jc w:val="both"/>
        <w:rPr>
          <w:sz w:val="28"/>
          <w:szCs w:val="28"/>
          <w:lang w:val="uk-UA"/>
        </w:rPr>
      </w:pPr>
    </w:p>
    <w:p w:rsidR="00EA23D5" w:rsidRPr="00731526" w:rsidRDefault="007C194C" w:rsidP="00CE5161">
      <w:pPr>
        <w:ind w:firstLine="567"/>
        <w:jc w:val="both"/>
        <w:rPr>
          <w:sz w:val="28"/>
          <w:szCs w:val="28"/>
          <w:lang w:val="uk-UA"/>
        </w:rPr>
      </w:pPr>
      <w:r w:rsidRPr="00731526">
        <w:rPr>
          <w:sz w:val="28"/>
          <w:szCs w:val="28"/>
          <w:lang w:val="uk-UA"/>
        </w:rPr>
        <w:t>25</w:t>
      </w:r>
      <w:r w:rsidR="00EA23D5" w:rsidRPr="00731526">
        <w:rPr>
          <w:sz w:val="28"/>
          <w:szCs w:val="28"/>
          <w:lang w:val="uk-UA"/>
        </w:rPr>
        <w:t>) інтелектуальний лічильник</w:t>
      </w:r>
      <w:r w:rsidR="003176FC" w:rsidRPr="00731526">
        <w:rPr>
          <w:sz w:val="28"/>
          <w:szCs w:val="28"/>
          <w:lang w:val="uk-UA"/>
        </w:rPr>
        <w:t xml:space="preserve"> – </w:t>
      </w:r>
      <w:r w:rsidR="00EA23D5" w:rsidRPr="00731526">
        <w:rPr>
          <w:sz w:val="28"/>
          <w:szCs w:val="28"/>
          <w:lang w:val="uk-UA"/>
        </w:rPr>
        <w:t>багатофункціональний лічильник, що забезпечує вимірювання та обмін вимірюваною інформацією з інтелектуальною системою обліку за допомогою каналу зв’язку;»</w:t>
      </w:r>
      <w:r w:rsidRPr="00731526">
        <w:rPr>
          <w:sz w:val="28"/>
          <w:szCs w:val="28"/>
          <w:lang w:val="uk-UA"/>
        </w:rPr>
        <w:t>.</w:t>
      </w:r>
    </w:p>
    <w:p w:rsidR="007C194C" w:rsidRPr="00731526" w:rsidRDefault="007C194C" w:rsidP="00CE5161">
      <w:pPr>
        <w:ind w:firstLine="567"/>
        <w:jc w:val="both"/>
        <w:rPr>
          <w:sz w:val="28"/>
          <w:szCs w:val="28"/>
          <w:lang w:val="uk-UA"/>
        </w:rPr>
      </w:pPr>
      <w:r w:rsidRPr="00731526">
        <w:rPr>
          <w:sz w:val="28"/>
          <w:szCs w:val="28"/>
          <w:lang w:val="uk-UA"/>
        </w:rPr>
        <w:t>У зв’язку з цим підпункти 24 – 78 вважати відповідно підпунктами 26 – 80;</w:t>
      </w:r>
    </w:p>
    <w:p w:rsidR="00EA23D5" w:rsidRPr="00731526" w:rsidRDefault="007D5D1F" w:rsidP="00CE5161">
      <w:pPr>
        <w:ind w:firstLine="567"/>
        <w:jc w:val="both"/>
        <w:rPr>
          <w:b/>
          <w:sz w:val="26"/>
          <w:szCs w:val="26"/>
          <w:lang w:val="uk-UA"/>
        </w:rPr>
      </w:pPr>
      <w:r w:rsidRPr="00731526">
        <w:rPr>
          <w:rFonts w:eastAsia="Calibri"/>
          <w:sz w:val="28"/>
          <w:szCs w:val="28"/>
          <w:shd w:val="clear" w:color="auto" w:fill="FFFFFF"/>
          <w:lang w:val="uk-UA"/>
        </w:rPr>
        <w:t>після підпункту 2</w:t>
      </w:r>
      <w:r w:rsidR="00C30E89" w:rsidRPr="00731526">
        <w:rPr>
          <w:rFonts w:eastAsia="Calibri"/>
          <w:sz w:val="28"/>
          <w:szCs w:val="28"/>
          <w:shd w:val="clear" w:color="auto" w:fill="FFFFFF"/>
          <w:lang w:val="ru-RU"/>
        </w:rPr>
        <w:t>8</w:t>
      </w:r>
      <w:r w:rsidRPr="00731526">
        <w:rPr>
          <w:rFonts w:eastAsia="Calibri"/>
          <w:sz w:val="28"/>
          <w:szCs w:val="28"/>
          <w:shd w:val="clear" w:color="auto" w:fill="FFFFFF"/>
          <w:lang w:val="uk-UA"/>
        </w:rPr>
        <w:t xml:space="preserve"> доповнити новим підпунктом </w:t>
      </w:r>
      <w:r w:rsidR="00C30E89" w:rsidRPr="00731526">
        <w:rPr>
          <w:rFonts w:eastAsia="Calibri"/>
          <w:sz w:val="28"/>
          <w:szCs w:val="28"/>
          <w:shd w:val="clear" w:color="auto" w:fill="FFFFFF"/>
          <w:lang w:val="ru-RU"/>
        </w:rPr>
        <w:t>29</w:t>
      </w:r>
      <w:r w:rsidRPr="00731526">
        <w:rPr>
          <w:sz w:val="28"/>
          <w:szCs w:val="28"/>
          <w:vertAlign w:val="superscript"/>
          <w:lang w:val="uk-UA"/>
        </w:rPr>
        <w:t xml:space="preserve"> </w:t>
      </w:r>
      <w:r w:rsidRPr="00731526">
        <w:rPr>
          <w:sz w:val="28"/>
          <w:szCs w:val="28"/>
          <w:lang w:val="uk-UA"/>
        </w:rPr>
        <w:t>такого змісту:</w:t>
      </w:r>
    </w:p>
    <w:p w:rsidR="00EA23D5" w:rsidRPr="000946ED" w:rsidRDefault="007D5D1F" w:rsidP="00CE5161">
      <w:pPr>
        <w:ind w:firstLine="567"/>
        <w:jc w:val="both"/>
        <w:rPr>
          <w:rFonts w:eastAsia="Calibri"/>
          <w:color w:val="FF0000"/>
          <w:sz w:val="28"/>
          <w:szCs w:val="28"/>
          <w:highlight w:val="yellow"/>
          <w:shd w:val="clear" w:color="auto" w:fill="FFFFFF"/>
          <w:lang w:val="uk-UA"/>
        </w:rPr>
      </w:pPr>
      <w:r w:rsidRPr="00731526">
        <w:rPr>
          <w:sz w:val="28"/>
          <w:szCs w:val="28"/>
          <w:lang w:val="uk-UA"/>
        </w:rPr>
        <w:t>«</w:t>
      </w:r>
      <w:r w:rsidR="00C30E89" w:rsidRPr="00731526">
        <w:rPr>
          <w:sz w:val="28"/>
          <w:szCs w:val="28"/>
          <w:lang w:val="uk-UA"/>
        </w:rPr>
        <w:t>29</w:t>
      </w:r>
      <w:r w:rsidR="00EA23D5" w:rsidRPr="00731526">
        <w:rPr>
          <w:sz w:val="28"/>
          <w:szCs w:val="28"/>
          <w:lang w:val="uk-UA"/>
        </w:rPr>
        <w:t>) історичні дані комерційного обліку – дані комерційного обліку, що стосуються минулих розрахункових періодів;</w:t>
      </w:r>
      <w:r w:rsidRPr="00731526">
        <w:rPr>
          <w:sz w:val="28"/>
          <w:szCs w:val="28"/>
          <w:lang w:val="uk-UA"/>
        </w:rPr>
        <w:t>»</w:t>
      </w:r>
      <w:r w:rsidR="000946ED" w:rsidRPr="00BF42DF">
        <w:rPr>
          <w:sz w:val="28"/>
          <w:szCs w:val="28"/>
          <w:lang w:val="uk-UA"/>
        </w:rPr>
        <w:t>.</w:t>
      </w:r>
    </w:p>
    <w:p w:rsidR="00C30E89" w:rsidRPr="00731526" w:rsidRDefault="00C30E89" w:rsidP="007D5D1F">
      <w:pPr>
        <w:ind w:firstLine="567"/>
        <w:jc w:val="both"/>
        <w:rPr>
          <w:sz w:val="28"/>
          <w:szCs w:val="28"/>
          <w:lang w:val="uk-UA"/>
        </w:rPr>
      </w:pPr>
      <w:r w:rsidRPr="00731526">
        <w:rPr>
          <w:sz w:val="28"/>
          <w:szCs w:val="28"/>
          <w:lang w:val="uk-UA"/>
        </w:rPr>
        <w:t xml:space="preserve">У зв’язку з цим підпункти </w:t>
      </w:r>
      <w:r w:rsidRPr="00731526">
        <w:rPr>
          <w:sz w:val="28"/>
          <w:szCs w:val="28"/>
          <w:lang w:val="ru-RU"/>
        </w:rPr>
        <w:t>29</w:t>
      </w:r>
      <w:r w:rsidRPr="00731526">
        <w:rPr>
          <w:sz w:val="28"/>
          <w:szCs w:val="28"/>
          <w:lang w:val="uk-UA"/>
        </w:rPr>
        <w:t xml:space="preserve"> – </w:t>
      </w:r>
      <w:r w:rsidRPr="00731526">
        <w:rPr>
          <w:sz w:val="28"/>
          <w:szCs w:val="28"/>
          <w:lang w:val="ru-RU"/>
        </w:rPr>
        <w:t>80</w:t>
      </w:r>
      <w:r w:rsidRPr="00731526">
        <w:rPr>
          <w:sz w:val="28"/>
          <w:szCs w:val="28"/>
          <w:lang w:val="uk-UA"/>
        </w:rPr>
        <w:t xml:space="preserve"> вважати відповідно підпунктами </w:t>
      </w:r>
      <w:r w:rsidRPr="00731526">
        <w:rPr>
          <w:sz w:val="28"/>
          <w:szCs w:val="28"/>
          <w:lang w:val="ru-RU"/>
        </w:rPr>
        <w:t>30</w:t>
      </w:r>
      <w:r w:rsidRPr="00731526">
        <w:rPr>
          <w:sz w:val="28"/>
          <w:szCs w:val="28"/>
          <w:lang w:val="uk-UA"/>
        </w:rPr>
        <w:t xml:space="preserve"> – </w:t>
      </w:r>
      <w:r w:rsidRPr="00731526">
        <w:rPr>
          <w:sz w:val="28"/>
          <w:szCs w:val="28"/>
          <w:lang w:val="ru-RU"/>
        </w:rPr>
        <w:t>81</w:t>
      </w:r>
      <w:r w:rsidRPr="00731526">
        <w:rPr>
          <w:sz w:val="28"/>
          <w:szCs w:val="28"/>
          <w:lang w:val="uk-UA"/>
        </w:rPr>
        <w:t>;</w:t>
      </w:r>
    </w:p>
    <w:p w:rsidR="007D5D1F" w:rsidRPr="00731526" w:rsidRDefault="007D5D1F" w:rsidP="007D5D1F">
      <w:pPr>
        <w:ind w:firstLine="567"/>
        <w:jc w:val="both"/>
        <w:rPr>
          <w:sz w:val="28"/>
          <w:szCs w:val="28"/>
          <w:lang w:val="uk-UA"/>
        </w:rPr>
      </w:pPr>
      <w:r w:rsidRPr="00731526">
        <w:rPr>
          <w:sz w:val="28"/>
          <w:szCs w:val="28"/>
          <w:lang w:val="uk-UA"/>
        </w:rPr>
        <w:t xml:space="preserve">підпункт </w:t>
      </w:r>
      <w:r w:rsidR="00C30E89" w:rsidRPr="00731526">
        <w:rPr>
          <w:sz w:val="28"/>
          <w:szCs w:val="28"/>
          <w:lang w:val="ru-RU"/>
        </w:rPr>
        <w:t>33</w:t>
      </w:r>
      <w:r w:rsidRPr="00731526">
        <w:rPr>
          <w:sz w:val="28"/>
          <w:szCs w:val="28"/>
          <w:lang w:val="uk-UA"/>
        </w:rPr>
        <w:t xml:space="preserve"> викласти в такій редакції: </w:t>
      </w:r>
    </w:p>
    <w:p w:rsidR="007D5D1F" w:rsidRDefault="007D5D1F" w:rsidP="007D5D1F">
      <w:pPr>
        <w:ind w:firstLine="567"/>
        <w:jc w:val="both"/>
        <w:rPr>
          <w:sz w:val="28"/>
          <w:szCs w:val="28"/>
          <w:lang w:val="uk-UA"/>
        </w:rPr>
      </w:pPr>
      <w:r w:rsidRPr="00521086">
        <w:rPr>
          <w:sz w:val="28"/>
          <w:szCs w:val="28"/>
          <w:lang w:val="uk-UA"/>
        </w:rPr>
        <w:t>«</w:t>
      </w:r>
      <w:r w:rsidR="00C30E89" w:rsidRPr="00521086">
        <w:rPr>
          <w:sz w:val="28"/>
          <w:szCs w:val="28"/>
          <w:lang w:val="ru-RU"/>
        </w:rPr>
        <w:t>33</w:t>
      </w:r>
      <w:r w:rsidRPr="00521086">
        <w:rPr>
          <w:sz w:val="28"/>
          <w:szCs w:val="28"/>
          <w:lang w:val="uk-UA"/>
        </w:rPr>
        <w:t>) комерційна межа</w:t>
      </w:r>
      <w:r w:rsidR="003176FC" w:rsidRPr="00521086">
        <w:rPr>
          <w:sz w:val="28"/>
          <w:szCs w:val="28"/>
          <w:lang w:val="uk-UA"/>
        </w:rPr>
        <w:t xml:space="preserve"> – </w:t>
      </w:r>
      <w:r w:rsidRPr="00521086">
        <w:rPr>
          <w:sz w:val="28"/>
          <w:szCs w:val="28"/>
          <w:lang w:val="uk-UA"/>
        </w:rPr>
        <w:t>одна або сукупність точок комерційного обліку, що обмежують область або площадку комерційного обліку. Комерційна межа вказується в договорі та, зазвичай, збігається з межею між суміжними областями/площадками комерційного обліку, межею балансової належності або межею експлуатаційної відповідальності;»;</w:t>
      </w:r>
    </w:p>
    <w:p w:rsidR="00C32EB7" w:rsidRPr="00404214" w:rsidRDefault="00C32EB7" w:rsidP="00C32EB7">
      <w:pPr>
        <w:ind w:firstLine="567"/>
        <w:jc w:val="both"/>
        <w:rPr>
          <w:b/>
          <w:sz w:val="26"/>
          <w:szCs w:val="26"/>
          <w:lang w:val="uk-UA"/>
        </w:rPr>
      </w:pPr>
      <w:r w:rsidRPr="00404214">
        <w:rPr>
          <w:rFonts w:eastAsia="Calibri"/>
          <w:sz w:val="28"/>
          <w:szCs w:val="28"/>
          <w:shd w:val="clear" w:color="auto" w:fill="FFFFFF"/>
          <w:lang w:val="uk-UA"/>
        </w:rPr>
        <w:t xml:space="preserve">після підпункту </w:t>
      </w:r>
      <w:r w:rsidRPr="00404214">
        <w:rPr>
          <w:rFonts w:eastAsia="Calibri"/>
          <w:sz w:val="28"/>
          <w:szCs w:val="28"/>
          <w:shd w:val="clear" w:color="auto" w:fill="FFFFFF"/>
          <w:lang w:val="ru-RU"/>
        </w:rPr>
        <w:t>65</w:t>
      </w:r>
      <w:r w:rsidRPr="00404214">
        <w:rPr>
          <w:rFonts w:eastAsia="Calibri"/>
          <w:sz w:val="28"/>
          <w:szCs w:val="28"/>
          <w:shd w:val="clear" w:color="auto" w:fill="FFFFFF"/>
          <w:lang w:val="uk-UA"/>
        </w:rPr>
        <w:t xml:space="preserve"> доповнити новим підпунктом </w:t>
      </w:r>
      <w:r w:rsidRPr="00404214">
        <w:rPr>
          <w:rFonts w:eastAsia="Calibri"/>
          <w:sz w:val="28"/>
          <w:szCs w:val="28"/>
          <w:shd w:val="clear" w:color="auto" w:fill="FFFFFF"/>
          <w:lang w:val="ru-RU"/>
        </w:rPr>
        <w:t>66</w:t>
      </w:r>
      <w:r w:rsidRPr="00404214">
        <w:rPr>
          <w:sz w:val="28"/>
          <w:szCs w:val="28"/>
          <w:vertAlign w:val="superscript"/>
          <w:lang w:val="uk-UA"/>
        </w:rPr>
        <w:t xml:space="preserve"> </w:t>
      </w:r>
      <w:r w:rsidRPr="00404214">
        <w:rPr>
          <w:sz w:val="28"/>
          <w:szCs w:val="28"/>
          <w:lang w:val="uk-UA"/>
        </w:rPr>
        <w:t>такого змісту:</w:t>
      </w:r>
    </w:p>
    <w:p w:rsidR="00C32EB7" w:rsidRPr="000946ED" w:rsidRDefault="008A40F0" w:rsidP="007D5D1F">
      <w:pPr>
        <w:ind w:firstLine="567"/>
        <w:jc w:val="both"/>
        <w:rPr>
          <w:color w:val="FF0000"/>
          <w:sz w:val="28"/>
          <w:szCs w:val="28"/>
          <w:lang w:val="uk-UA"/>
        </w:rPr>
      </w:pPr>
      <w:r w:rsidRPr="00404214">
        <w:rPr>
          <w:sz w:val="28"/>
          <w:szCs w:val="28"/>
          <w:lang w:val="uk-UA"/>
        </w:rPr>
        <w:lastRenderedPageBreak/>
        <w:t>«</w:t>
      </w:r>
      <w:r w:rsidR="00C32EB7" w:rsidRPr="00404214">
        <w:rPr>
          <w:sz w:val="28"/>
          <w:szCs w:val="28"/>
          <w:lang w:val="uk-UA"/>
        </w:rPr>
        <w:t>66) станція зарядки електромобілів (</w:t>
      </w:r>
      <w:proofErr w:type="spellStart"/>
      <w:r w:rsidR="00C32EB7" w:rsidRPr="00404214">
        <w:rPr>
          <w:sz w:val="28"/>
          <w:szCs w:val="28"/>
          <w:lang w:val="uk-UA"/>
        </w:rPr>
        <w:t>електрозарядна</w:t>
      </w:r>
      <w:proofErr w:type="spellEnd"/>
      <w:r w:rsidR="00C32EB7" w:rsidRPr="00404214">
        <w:rPr>
          <w:sz w:val="28"/>
          <w:szCs w:val="28"/>
          <w:lang w:val="uk-UA"/>
        </w:rPr>
        <w:t xml:space="preserve"> станція) - пристрій, який призначений для споживання електричної енергії з метою надання послуг з заряджання систем акумулювання електричної енергії (акумуляторних </w:t>
      </w:r>
      <w:proofErr w:type="spellStart"/>
      <w:r w:rsidR="00C32EB7" w:rsidRPr="00404214">
        <w:rPr>
          <w:sz w:val="28"/>
          <w:szCs w:val="28"/>
          <w:lang w:val="uk-UA"/>
        </w:rPr>
        <w:t>батарей</w:t>
      </w:r>
      <w:proofErr w:type="spellEnd"/>
      <w:r w:rsidR="00C32EB7" w:rsidRPr="00404214">
        <w:rPr>
          <w:sz w:val="28"/>
          <w:szCs w:val="28"/>
          <w:lang w:val="uk-UA"/>
        </w:rPr>
        <w:t>) електромобілів, електромобілів вантажних, електромобілів легкових, автомобілів плагін-гібридних, електробусів, та інших електричних колісних транспортних засобів</w:t>
      </w:r>
      <w:r w:rsidRPr="00404214">
        <w:rPr>
          <w:sz w:val="28"/>
          <w:szCs w:val="28"/>
          <w:lang w:val="uk-UA"/>
        </w:rPr>
        <w:t>;»</w:t>
      </w:r>
      <w:r w:rsidR="000946ED" w:rsidRPr="00BF42DF">
        <w:rPr>
          <w:sz w:val="28"/>
          <w:szCs w:val="28"/>
          <w:lang w:val="uk-UA"/>
        </w:rPr>
        <w:t>.</w:t>
      </w:r>
    </w:p>
    <w:p w:rsidR="008A40F0" w:rsidRPr="00404214" w:rsidRDefault="008A40F0" w:rsidP="008A40F0">
      <w:pPr>
        <w:ind w:firstLine="567"/>
        <w:jc w:val="both"/>
        <w:rPr>
          <w:sz w:val="28"/>
          <w:szCs w:val="28"/>
          <w:lang w:val="uk-UA"/>
        </w:rPr>
      </w:pPr>
      <w:r w:rsidRPr="00404214">
        <w:rPr>
          <w:sz w:val="28"/>
          <w:szCs w:val="28"/>
          <w:lang w:val="uk-UA"/>
        </w:rPr>
        <w:t xml:space="preserve">У зв’язку з цим підпункти </w:t>
      </w:r>
      <w:r w:rsidRPr="00404214">
        <w:rPr>
          <w:sz w:val="28"/>
          <w:szCs w:val="28"/>
          <w:lang w:val="ru-RU"/>
        </w:rPr>
        <w:t>66</w:t>
      </w:r>
      <w:r w:rsidRPr="00404214">
        <w:rPr>
          <w:sz w:val="28"/>
          <w:szCs w:val="28"/>
          <w:lang w:val="uk-UA"/>
        </w:rPr>
        <w:t xml:space="preserve"> – </w:t>
      </w:r>
      <w:r w:rsidRPr="00404214">
        <w:rPr>
          <w:sz w:val="28"/>
          <w:szCs w:val="28"/>
          <w:lang w:val="ru-RU"/>
        </w:rPr>
        <w:t>81</w:t>
      </w:r>
      <w:r w:rsidRPr="00404214">
        <w:rPr>
          <w:sz w:val="28"/>
          <w:szCs w:val="28"/>
          <w:lang w:val="uk-UA"/>
        </w:rPr>
        <w:t xml:space="preserve"> вважати відповідно підпунктами </w:t>
      </w:r>
      <w:r w:rsidRPr="00404214">
        <w:rPr>
          <w:sz w:val="28"/>
          <w:szCs w:val="28"/>
          <w:lang w:val="ru-RU"/>
        </w:rPr>
        <w:t>67</w:t>
      </w:r>
      <w:r w:rsidRPr="00404214">
        <w:rPr>
          <w:sz w:val="28"/>
          <w:szCs w:val="28"/>
          <w:lang w:val="uk-UA"/>
        </w:rPr>
        <w:t xml:space="preserve"> – </w:t>
      </w:r>
      <w:r w:rsidRPr="00404214">
        <w:rPr>
          <w:sz w:val="28"/>
          <w:szCs w:val="28"/>
          <w:lang w:val="ru-RU"/>
        </w:rPr>
        <w:t>82</w:t>
      </w:r>
      <w:r w:rsidRPr="00404214">
        <w:rPr>
          <w:sz w:val="28"/>
          <w:szCs w:val="28"/>
          <w:lang w:val="uk-UA"/>
        </w:rPr>
        <w:t>;</w:t>
      </w:r>
    </w:p>
    <w:p w:rsidR="007D5D1F" w:rsidRPr="00404214" w:rsidRDefault="007D5D1F" w:rsidP="007D5D1F">
      <w:pPr>
        <w:ind w:firstLine="567"/>
        <w:jc w:val="both"/>
        <w:rPr>
          <w:sz w:val="28"/>
          <w:szCs w:val="28"/>
          <w:lang w:val="uk-UA"/>
        </w:rPr>
      </w:pPr>
      <w:r w:rsidRPr="00404214">
        <w:rPr>
          <w:sz w:val="28"/>
          <w:szCs w:val="28"/>
          <w:lang w:val="uk-UA"/>
        </w:rPr>
        <w:t xml:space="preserve">підпункт </w:t>
      </w:r>
      <w:r w:rsidR="00C30E89" w:rsidRPr="00404214">
        <w:rPr>
          <w:sz w:val="28"/>
          <w:szCs w:val="28"/>
          <w:lang w:val="uk-UA"/>
        </w:rPr>
        <w:t>7</w:t>
      </w:r>
      <w:r w:rsidR="00C32EB7" w:rsidRPr="00404214">
        <w:rPr>
          <w:sz w:val="28"/>
          <w:szCs w:val="28"/>
          <w:lang w:val="ru-RU"/>
        </w:rPr>
        <w:t>2</w:t>
      </w:r>
      <w:r w:rsidRPr="00404214">
        <w:rPr>
          <w:sz w:val="28"/>
          <w:szCs w:val="28"/>
          <w:lang w:val="uk-UA"/>
        </w:rPr>
        <w:t xml:space="preserve"> викласти </w:t>
      </w:r>
      <w:r w:rsidR="004E4911" w:rsidRPr="00404214">
        <w:rPr>
          <w:sz w:val="28"/>
          <w:szCs w:val="28"/>
          <w:lang w:val="uk-UA"/>
        </w:rPr>
        <w:t>у</w:t>
      </w:r>
      <w:r w:rsidRPr="00404214">
        <w:rPr>
          <w:sz w:val="28"/>
          <w:szCs w:val="28"/>
          <w:lang w:val="uk-UA"/>
        </w:rPr>
        <w:t xml:space="preserve"> такій редакції:</w:t>
      </w:r>
    </w:p>
    <w:p w:rsidR="007D5D1F" w:rsidRPr="00521086" w:rsidRDefault="007D5D1F" w:rsidP="00CE5161">
      <w:pPr>
        <w:ind w:firstLine="567"/>
        <w:jc w:val="both"/>
        <w:rPr>
          <w:sz w:val="28"/>
          <w:szCs w:val="28"/>
          <w:lang w:val="uk-UA"/>
        </w:rPr>
      </w:pPr>
      <w:r w:rsidRPr="00404214">
        <w:rPr>
          <w:sz w:val="28"/>
          <w:szCs w:val="28"/>
          <w:lang w:val="uk-UA"/>
        </w:rPr>
        <w:t>«</w:t>
      </w:r>
      <w:r w:rsidR="00C30E89" w:rsidRPr="00404214">
        <w:rPr>
          <w:sz w:val="28"/>
          <w:szCs w:val="28"/>
          <w:lang w:val="uk-UA"/>
        </w:rPr>
        <w:t>7</w:t>
      </w:r>
      <w:r w:rsidR="00C32EB7" w:rsidRPr="00404214">
        <w:rPr>
          <w:sz w:val="28"/>
          <w:szCs w:val="28"/>
          <w:lang w:val="uk-UA"/>
        </w:rPr>
        <w:t>2</w:t>
      </w:r>
      <w:r w:rsidRPr="00404214">
        <w:rPr>
          <w:sz w:val="28"/>
          <w:szCs w:val="28"/>
          <w:lang w:val="uk-UA"/>
        </w:rPr>
        <w:t>) сторона, приєднана до мережі (СПМ)</w:t>
      </w:r>
      <w:r w:rsidR="003176FC" w:rsidRPr="00404214">
        <w:rPr>
          <w:sz w:val="28"/>
          <w:szCs w:val="28"/>
          <w:lang w:val="uk-UA"/>
        </w:rPr>
        <w:t xml:space="preserve"> – </w:t>
      </w:r>
      <w:r w:rsidRPr="00404214">
        <w:rPr>
          <w:sz w:val="28"/>
          <w:szCs w:val="28"/>
          <w:lang w:val="uk-UA"/>
        </w:rPr>
        <w:t>юридична</w:t>
      </w:r>
      <w:r w:rsidR="00C30E89" w:rsidRPr="00404214">
        <w:rPr>
          <w:sz w:val="28"/>
          <w:szCs w:val="28"/>
          <w:lang w:val="uk-UA"/>
        </w:rPr>
        <w:t>,</w:t>
      </w:r>
      <w:r w:rsidRPr="00404214">
        <w:rPr>
          <w:sz w:val="28"/>
          <w:szCs w:val="28"/>
          <w:lang w:val="uk-UA"/>
        </w:rPr>
        <w:t xml:space="preserve"> фізична особа </w:t>
      </w:r>
      <w:r w:rsidR="00521086" w:rsidRPr="00404214">
        <w:rPr>
          <w:sz w:val="28"/>
          <w:szCs w:val="28"/>
          <w:lang w:val="uk-UA"/>
        </w:rPr>
        <w:t>(</w:t>
      </w:r>
      <w:r w:rsidRPr="00404214">
        <w:rPr>
          <w:sz w:val="28"/>
          <w:szCs w:val="28"/>
          <w:lang w:val="uk-UA"/>
        </w:rPr>
        <w:t>фізична особа-підприємець</w:t>
      </w:r>
      <w:r w:rsidR="003248B3" w:rsidRPr="00404214">
        <w:rPr>
          <w:sz w:val="28"/>
          <w:szCs w:val="28"/>
          <w:lang w:val="uk-UA"/>
        </w:rPr>
        <w:t>)</w:t>
      </w:r>
      <w:r w:rsidRPr="00404214">
        <w:rPr>
          <w:sz w:val="28"/>
          <w:szCs w:val="28"/>
          <w:lang w:val="uk-UA"/>
        </w:rPr>
        <w:t>, яка має право відпускати або приймати електричну енергію до/з електричних мереж в точці</w:t>
      </w:r>
      <w:r w:rsidRPr="00521086">
        <w:rPr>
          <w:sz w:val="28"/>
          <w:szCs w:val="28"/>
          <w:lang w:val="uk-UA"/>
        </w:rPr>
        <w:t xml:space="preserve"> комерційного обліку відповідно до укладених договорів;»</w:t>
      </w:r>
      <w:r w:rsidR="00C30E89" w:rsidRPr="00521086">
        <w:rPr>
          <w:sz w:val="28"/>
          <w:szCs w:val="28"/>
          <w:lang w:val="uk-UA"/>
        </w:rPr>
        <w:t>;</w:t>
      </w:r>
    </w:p>
    <w:p w:rsidR="00A20224" w:rsidRPr="001D0468" w:rsidRDefault="00A20224" w:rsidP="00CE5161">
      <w:pPr>
        <w:ind w:firstLine="567"/>
        <w:jc w:val="both"/>
        <w:rPr>
          <w:rFonts w:eastAsia="Calibri"/>
          <w:color w:val="000000"/>
          <w:sz w:val="28"/>
          <w:szCs w:val="28"/>
          <w:highlight w:val="yellow"/>
          <w:shd w:val="clear" w:color="auto" w:fill="FFFFFF"/>
          <w:lang w:val="uk-UA"/>
        </w:rPr>
      </w:pPr>
    </w:p>
    <w:p w:rsidR="007D5D1F" w:rsidRPr="00521086" w:rsidRDefault="007D5D1F" w:rsidP="00D328D6">
      <w:pPr>
        <w:ind w:firstLine="567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  <w:r w:rsidRPr="00521086">
        <w:rPr>
          <w:rFonts w:eastAsia="Calibri"/>
          <w:sz w:val="28"/>
          <w:szCs w:val="28"/>
          <w:shd w:val="clear" w:color="auto" w:fill="FFFFFF"/>
          <w:lang w:val="uk-UA"/>
        </w:rPr>
        <w:t>3)</w:t>
      </w:r>
      <w:r w:rsidR="00A20224" w:rsidRPr="00521086">
        <w:rPr>
          <w:rFonts w:eastAsia="Calibri"/>
          <w:sz w:val="28"/>
          <w:szCs w:val="28"/>
          <w:shd w:val="clear" w:color="auto" w:fill="FFFFFF"/>
          <w:lang w:val="uk-UA"/>
        </w:rPr>
        <w:t xml:space="preserve"> підпункт</w:t>
      </w:r>
      <w:r w:rsidRPr="00521086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="00A20224" w:rsidRPr="00521086">
        <w:rPr>
          <w:rFonts w:eastAsia="Calibri"/>
          <w:sz w:val="28"/>
          <w:szCs w:val="28"/>
          <w:shd w:val="clear" w:color="auto" w:fill="FFFFFF"/>
          <w:lang w:val="uk-UA"/>
        </w:rPr>
        <w:t>4</w:t>
      </w:r>
      <w:r w:rsidRPr="00521086">
        <w:rPr>
          <w:rFonts w:eastAsia="Calibri"/>
          <w:sz w:val="28"/>
          <w:szCs w:val="28"/>
          <w:shd w:val="clear" w:color="auto" w:fill="FFFFFF"/>
          <w:lang w:val="uk-UA"/>
        </w:rPr>
        <w:t xml:space="preserve"> пункту</w:t>
      </w:r>
      <w:r w:rsidR="00A20224" w:rsidRPr="00521086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Pr="00521086">
        <w:rPr>
          <w:rFonts w:eastAsia="Calibri"/>
          <w:sz w:val="28"/>
          <w:szCs w:val="28"/>
          <w:shd w:val="clear" w:color="auto" w:fill="FFFFFF"/>
          <w:lang w:val="uk-UA"/>
        </w:rPr>
        <w:t>1.3.</w:t>
      </w:r>
      <w:r w:rsidR="00C30E89" w:rsidRPr="00521086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Pr="00521086">
        <w:rPr>
          <w:rFonts w:eastAsia="Calibri"/>
          <w:sz w:val="28"/>
          <w:szCs w:val="28"/>
          <w:shd w:val="clear" w:color="auto" w:fill="FFFFFF"/>
          <w:lang w:val="uk-UA"/>
        </w:rPr>
        <w:t xml:space="preserve"> глави 1.3</w:t>
      </w:r>
      <w:r w:rsidR="00A20224" w:rsidRPr="00521086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Pr="00521086">
        <w:rPr>
          <w:rFonts w:eastAsia="Calibri"/>
          <w:sz w:val="28"/>
          <w:szCs w:val="28"/>
          <w:shd w:val="clear" w:color="auto" w:fill="FFFFFF"/>
          <w:lang w:val="uk-UA"/>
        </w:rPr>
        <w:t xml:space="preserve">після слів </w:t>
      </w:r>
      <w:r w:rsidR="00D328D6" w:rsidRPr="00521086">
        <w:rPr>
          <w:rFonts w:eastAsia="Calibri"/>
          <w:sz w:val="28"/>
          <w:szCs w:val="28"/>
          <w:shd w:val="clear" w:color="auto" w:fill="FFFFFF"/>
          <w:lang w:val="uk-UA"/>
        </w:rPr>
        <w:t>«зберігання енергії та» доповнити новим словом «областей»</w:t>
      </w:r>
      <w:r w:rsidR="00C30E89" w:rsidRPr="00521086">
        <w:rPr>
          <w:rFonts w:eastAsia="Calibri"/>
          <w:sz w:val="28"/>
          <w:szCs w:val="28"/>
          <w:shd w:val="clear" w:color="auto" w:fill="FFFFFF"/>
          <w:lang w:val="uk-UA"/>
        </w:rPr>
        <w:t>.</w:t>
      </w:r>
    </w:p>
    <w:p w:rsidR="003205B3" w:rsidRPr="00521086" w:rsidRDefault="003205B3" w:rsidP="003205B3">
      <w:pPr>
        <w:spacing w:after="120"/>
        <w:ind w:firstLine="567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</w:p>
    <w:p w:rsidR="004A1D63" w:rsidRDefault="003205B3" w:rsidP="004A1D63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1D046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2. У розділі ІV:</w:t>
      </w:r>
    </w:p>
    <w:p w:rsidR="004A1D63" w:rsidRDefault="004A1D63" w:rsidP="004A1D63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A20224" w:rsidRPr="001D0468" w:rsidRDefault="00C32EB7" w:rsidP="003205B3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04214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>1</w:t>
      </w:r>
      <w:r w:rsidR="003205B3" w:rsidRPr="001D046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) </w:t>
      </w:r>
      <w:r w:rsidR="00A20224" w:rsidRPr="001D046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главі </w:t>
      </w:r>
      <w:r w:rsidR="003205B3" w:rsidRPr="001D046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4.4</w:t>
      </w:r>
      <w:r w:rsidR="00A20224" w:rsidRPr="001D046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3205B3" w:rsidRPr="001D0468" w:rsidRDefault="00A20224" w:rsidP="003205B3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1D046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назву </w:t>
      </w:r>
      <w:r w:rsidR="003205B3" w:rsidRPr="001D046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викласти у такій редакції:</w:t>
      </w:r>
    </w:p>
    <w:p w:rsidR="003205B3" w:rsidRPr="001D0468" w:rsidRDefault="003205B3" w:rsidP="005A2B94">
      <w:pPr>
        <w:ind w:firstLine="567"/>
        <w:jc w:val="center"/>
        <w:rPr>
          <w:color w:val="000000"/>
          <w:sz w:val="28"/>
          <w:szCs w:val="28"/>
          <w:lang w:val="uk-UA"/>
        </w:rPr>
      </w:pPr>
      <w:r w:rsidRPr="001D0468">
        <w:rPr>
          <w:color w:val="000000"/>
          <w:sz w:val="28"/>
          <w:szCs w:val="28"/>
          <w:lang w:val="uk-UA"/>
        </w:rPr>
        <w:t>«4.4. Особливості створення областей та площадок комерційного обліку»;</w:t>
      </w:r>
    </w:p>
    <w:p w:rsidR="003205B3" w:rsidRPr="001D0468" w:rsidRDefault="00934BC2" w:rsidP="003205B3">
      <w:pPr>
        <w:ind w:firstLine="567"/>
        <w:jc w:val="both"/>
        <w:rPr>
          <w:color w:val="000000"/>
          <w:sz w:val="28"/>
          <w:szCs w:val="28"/>
          <w:lang w:val="uk-UA"/>
        </w:rPr>
      </w:pPr>
      <w:bookmarkStart w:id="0" w:name="_Hlk133511659"/>
      <w:r w:rsidRPr="001D0468">
        <w:rPr>
          <w:color w:val="000000"/>
          <w:sz w:val="28"/>
          <w:szCs w:val="28"/>
          <w:lang w:val="uk-UA"/>
        </w:rPr>
        <w:t>пункти 4.4.1 та 4.4.2 викласти у такій редакції</w:t>
      </w:r>
      <w:bookmarkEnd w:id="0"/>
      <w:r w:rsidRPr="001D0468">
        <w:rPr>
          <w:color w:val="000000"/>
          <w:sz w:val="28"/>
          <w:szCs w:val="28"/>
          <w:lang w:val="uk-UA"/>
        </w:rPr>
        <w:t>:</w:t>
      </w:r>
    </w:p>
    <w:p w:rsidR="003205B3" w:rsidRPr="001D0468" w:rsidRDefault="00934BC2" w:rsidP="003205B3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1D0468">
        <w:rPr>
          <w:color w:val="000000"/>
          <w:sz w:val="28"/>
          <w:szCs w:val="28"/>
          <w:lang w:val="uk-UA"/>
        </w:rPr>
        <w:t>«</w:t>
      </w:r>
      <w:r w:rsidR="003205B3" w:rsidRPr="001D0468">
        <w:rPr>
          <w:color w:val="000000"/>
          <w:sz w:val="28"/>
          <w:szCs w:val="28"/>
          <w:lang w:val="uk-UA"/>
        </w:rPr>
        <w:t>4.4.1. Для покращення точності ведення комерційного обліку та визначення втрат у мережах відповідні оператори системи можуть організовувати області комерційного обліку шляхом створення точок комерційного обліку як на периметрі, так і всередині власних мереж.</w:t>
      </w:r>
    </w:p>
    <w:p w:rsidR="00A20224" w:rsidRPr="001D0468" w:rsidRDefault="00A20224" w:rsidP="003205B3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</w:p>
    <w:p w:rsidR="003205B3" w:rsidRPr="001D0468" w:rsidRDefault="003205B3" w:rsidP="003205B3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1D0468">
        <w:rPr>
          <w:color w:val="000000"/>
          <w:sz w:val="28"/>
          <w:szCs w:val="28"/>
          <w:lang w:val="uk-UA"/>
        </w:rPr>
        <w:t xml:space="preserve">4.4.2. Оператори системи розподілу зобов’язані створити у власних електричних мережах та зареєструвати у АКО область комерційного обліку та відповідні ТКО </w:t>
      </w:r>
      <w:r w:rsidR="003248B3">
        <w:rPr>
          <w:color w:val="000000"/>
          <w:sz w:val="28"/>
          <w:szCs w:val="28"/>
          <w:lang w:val="uk-UA"/>
        </w:rPr>
        <w:t>для</w:t>
      </w:r>
      <w:r w:rsidRPr="001D0468">
        <w:rPr>
          <w:color w:val="000000"/>
          <w:sz w:val="28"/>
          <w:szCs w:val="28"/>
          <w:lang w:val="uk-UA"/>
        </w:rPr>
        <w:t xml:space="preserve"> визначення втрат електричної енергії на 1 класі напруги в електричній мережі ОСР виключно за результатами вимірювань, як різниці обсягів електричної енергії, обчислених за одночасно знятими показами встановлених на межі цієї області інтервальних лічильників, що функціонують у складі АСКОЕ ОСР.</w:t>
      </w:r>
    </w:p>
    <w:p w:rsidR="007D5D1F" w:rsidRPr="001D0468" w:rsidRDefault="003205B3" w:rsidP="003205B3">
      <w:pPr>
        <w:ind w:firstLine="567"/>
        <w:jc w:val="both"/>
        <w:rPr>
          <w:rFonts w:eastAsia="Calibri"/>
          <w:color w:val="000000"/>
          <w:sz w:val="28"/>
          <w:szCs w:val="28"/>
          <w:highlight w:val="yellow"/>
          <w:shd w:val="clear" w:color="auto" w:fill="FFFFFF"/>
          <w:lang w:val="uk-UA"/>
        </w:rPr>
      </w:pPr>
      <w:r w:rsidRPr="001D0468">
        <w:rPr>
          <w:color w:val="000000"/>
          <w:sz w:val="28"/>
          <w:szCs w:val="28"/>
          <w:lang w:val="uk-UA"/>
        </w:rPr>
        <w:t>ОСР має забезпечити в автоматичному режимі гарантоване щодобов</w:t>
      </w:r>
      <w:r w:rsidR="00533549" w:rsidRPr="001D0468">
        <w:rPr>
          <w:color w:val="000000"/>
          <w:sz w:val="28"/>
          <w:szCs w:val="28"/>
          <w:lang w:val="uk-UA"/>
        </w:rPr>
        <w:t>е дистанційне зчитування</w:t>
      </w:r>
      <w:r w:rsidRPr="001D0468">
        <w:rPr>
          <w:color w:val="000000"/>
          <w:sz w:val="28"/>
          <w:szCs w:val="28"/>
          <w:lang w:val="uk-UA"/>
        </w:rPr>
        <w:t xml:space="preserve"> інтервальних результатів вимірювання з цих лічильників, формування та передачу до АКО валідованих даних комерційного обліку щодо обсягу надходження та корисного відпуску електричної енергії на 1 класі напруги, обсягу трансформації електричної енергії з 1 на 2 клас напруги та обсягу втрат електричної енергії в зазначеній області комерційного обліку.</w:t>
      </w:r>
      <w:r w:rsidR="00934BC2" w:rsidRPr="001D0468">
        <w:rPr>
          <w:color w:val="000000"/>
          <w:sz w:val="28"/>
          <w:szCs w:val="28"/>
          <w:lang w:val="uk-UA"/>
        </w:rPr>
        <w:t>»</w:t>
      </w:r>
      <w:r w:rsidR="00A20224" w:rsidRPr="001D0468">
        <w:rPr>
          <w:color w:val="000000"/>
          <w:sz w:val="28"/>
          <w:szCs w:val="28"/>
          <w:lang w:val="uk-UA"/>
        </w:rPr>
        <w:t>;</w:t>
      </w:r>
    </w:p>
    <w:p w:rsidR="00A20224" w:rsidRPr="001D0468" w:rsidRDefault="00A20224" w:rsidP="00A2022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D046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пункті </w:t>
      </w:r>
      <w:r w:rsidRPr="001D0468">
        <w:rPr>
          <w:color w:val="000000"/>
          <w:sz w:val="28"/>
          <w:szCs w:val="28"/>
          <w:lang w:val="uk-UA"/>
        </w:rPr>
        <w:t>4.4.3:</w:t>
      </w:r>
    </w:p>
    <w:p w:rsidR="00A20224" w:rsidRPr="001D0468" w:rsidRDefault="004E4911" w:rsidP="00A2022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D0468">
        <w:rPr>
          <w:color w:val="000000"/>
          <w:sz w:val="28"/>
          <w:szCs w:val="28"/>
          <w:lang w:val="uk-UA"/>
        </w:rPr>
        <w:t>в</w:t>
      </w:r>
      <w:r w:rsidR="00A20224" w:rsidRPr="001D0468">
        <w:rPr>
          <w:color w:val="000000"/>
          <w:sz w:val="28"/>
          <w:szCs w:val="28"/>
          <w:lang w:val="uk-UA"/>
        </w:rPr>
        <w:t xml:space="preserve"> абзаці першому слово «мереж» замінити словом «систем»;</w:t>
      </w:r>
    </w:p>
    <w:p w:rsidR="00A20224" w:rsidRPr="001D0468" w:rsidRDefault="00A20224" w:rsidP="004E4911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1D046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доповнити двома новими абзацами такого змісту:</w:t>
      </w:r>
    </w:p>
    <w:p w:rsidR="00A20224" w:rsidRPr="001D0468" w:rsidRDefault="00A20224" w:rsidP="00A20224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1D046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lastRenderedPageBreak/>
        <w:t>«Для кожної області та площадки комерційного обліку (крім простих площадок) мають бути створені та зареєстровані у встановленому порядку відповідні віртуальні точки комерційного обліку.</w:t>
      </w:r>
    </w:p>
    <w:p w:rsidR="00A20224" w:rsidRPr="001D0468" w:rsidRDefault="00A20224" w:rsidP="00A20224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1D046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Стороною, відповідальною за віртуальні ТКО для області комерційного обліку, є відповідний оператор системи, який створив цю область.»;</w:t>
      </w:r>
    </w:p>
    <w:p w:rsidR="00A20224" w:rsidRPr="001D0468" w:rsidRDefault="00A20224" w:rsidP="00A2022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D046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пункт </w:t>
      </w:r>
      <w:r w:rsidRPr="001D0468">
        <w:rPr>
          <w:color w:val="000000"/>
          <w:sz w:val="28"/>
          <w:szCs w:val="28"/>
          <w:lang w:val="uk-UA"/>
        </w:rPr>
        <w:t xml:space="preserve">4.4.4 доповнити </w:t>
      </w:r>
      <w:r w:rsidR="005D53FA" w:rsidRPr="001D0468">
        <w:rPr>
          <w:color w:val="000000"/>
          <w:sz w:val="28"/>
          <w:szCs w:val="28"/>
          <w:lang w:val="uk-UA"/>
        </w:rPr>
        <w:t>новим абзацом такого змісту:</w:t>
      </w:r>
    </w:p>
    <w:p w:rsidR="00F14A04" w:rsidRPr="00521086" w:rsidRDefault="005D53FA" w:rsidP="00F14A04">
      <w:pPr>
        <w:ind w:firstLine="567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  <w:r w:rsidRPr="00521086">
        <w:rPr>
          <w:rFonts w:eastAsia="Calibri"/>
          <w:sz w:val="28"/>
          <w:szCs w:val="28"/>
          <w:shd w:val="clear" w:color="auto" w:fill="FFFFFF"/>
          <w:lang w:val="uk-UA"/>
        </w:rPr>
        <w:t>«Стороною, відповідальною за віртуальні ТКО для площадки комерційного обліку, є власник цієї площадки.»</w:t>
      </w:r>
      <w:r w:rsidR="001D0468" w:rsidRPr="00521086">
        <w:rPr>
          <w:rFonts w:eastAsia="Calibri"/>
          <w:sz w:val="28"/>
          <w:szCs w:val="28"/>
          <w:shd w:val="clear" w:color="auto" w:fill="FFFFFF"/>
          <w:lang w:val="uk-UA"/>
        </w:rPr>
        <w:t>;</w:t>
      </w:r>
    </w:p>
    <w:p w:rsidR="00F14A04" w:rsidRPr="001D0468" w:rsidRDefault="00F14A04" w:rsidP="00F14A04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1D046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доповнити  новими пунктами такого змісту:</w:t>
      </w:r>
    </w:p>
    <w:p w:rsidR="00F14A04" w:rsidRPr="001D0468" w:rsidRDefault="00457E5B" w:rsidP="00F14A04">
      <w:pPr>
        <w:ind w:firstLine="567"/>
        <w:jc w:val="both"/>
        <w:rPr>
          <w:sz w:val="28"/>
          <w:szCs w:val="28"/>
          <w:lang w:val="uk-UA"/>
        </w:rPr>
      </w:pPr>
      <w:r w:rsidRPr="001D0468">
        <w:rPr>
          <w:sz w:val="28"/>
          <w:szCs w:val="28"/>
          <w:lang w:val="uk-UA"/>
        </w:rPr>
        <w:t xml:space="preserve">«4.4.9. </w:t>
      </w:r>
      <w:r w:rsidR="00F14A04" w:rsidRPr="001D0468">
        <w:rPr>
          <w:sz w:val="28"/>
          <w:szCs w:val="28"/>
          <w:lang w:val="uk-UA"/>
        </w:rPr>
        <w:t>Площадки комерційного обліку за ознаками вимог щодо періодичності проведення вимірювання, формування та передачі даних відносяться до групи «а» та групи «б».</w:t>
      </w:r>
    </w:p>
    <w:p w:rsidR="001D0468" w:rsidRPr="001D0468" w:rsidRDefault="001D0468" w:rsidP="00F14A04">
      <w:pPr>
        <w:ind w:firstLine="567"/>
        <w:jc w:val="both"/>
        <w:rPr>
          <w:sz w:val="28"/>
          <w:szCs w:val="28"/>
          <w:lang w:val="uk-UA"/>
        </w:rPr>
      </w:pPr>
    </w:p>
    <w:p w:rsidR="00F14A04" w:rsidRPr="001D0468" w:rsidRDefault="00F14A04" w:rsidP="00F14A04">
      <w:pPr>
        <w:ind w:firstLine="567"/>
        <w:jc w:val="both"/>
        <w:rPr>
          <w:sz w:val="28"/>
          <w:szCs w:val="28"/>
          <w:lang w:val="uk-UA"/>
        </w:rPr>
      </w:pPr>
      <w:r w:rsidRPr="001D0468">
        <w:rPr>
          <w:sz w:val="28"/>
          <w:szCs w:val="28"/>
          <w:lang w:val="uk-UA"/>
        </w:rPr>
        <w:t>4.4.10. До групи «а» належать площадки комерційного обліку, що містять:</w:t>
      </w:r>
    </w:p>
    <w:p w:rsidR="00457E5B" w:rsidRPr="001D0468" w:rsidRDefault="00457E5B" w:rsidP="00F14A04">
      <w:pPr>
        <w:ind w:firstLine="567"/>
        <w:jc w:val="both"/>
        <w:rPr>
          <w:sz w:val="28"/>
          <w:szCs w:val="28"/>
          <w:lang w:val="uk-UA"/>
        </w:rPr>
      </w:pPr>
      <w:r w:rsidRPr="001D0468">
        <w:rPr>
          <w:sz w:val="28"/>
          <w:szCs w:val="28"/>
          <w:lang w:val="uk-UA"/>
        </w:rPr>
        <w:t xml:space="preserve">електроустановки з приєднаною потужністю 150 кВт і більше або середньомісячним обсягом споживання електричної енергії понад 50 тис. </w:t>
      </w:r>
      <w:proofErr w:type="spellStart"/>
      <w:r w:rsidRPr="001D0468">
        <w:rPr>
          <w:sz w:val="28"/>
          <w:szCs w:val="28"/>
          <w:lang w:val="uk-UA"/>
        </w:rPr>
        <w:t>кВт·год</w:t>
      </w:r>
      <w:proofErr w:type="spellEnd"/>
      <w:r w:rsidRPr="001D0468">
        <w:rPr>
          <w:sz w:val="28"/>
          <w:szCs w:val="28"/>
          <w:lang w:val="uk-UA"/>
        </w:rPr>
        <w:t xml:space="preserve"> (фактичним за </w:t>
      </w:r>
      <w:r w:rsidR="00404214">
        <w:rPr>
          <w:sz w:val="28"/>
          <w:szCs w:val="28"/>
          <w:lang w:val="uk-UA"/>
        </w:rPr>
        <w:t>попередній календарний рік</w:t>
      </w:r>
      <w:r w:rsidRPr="001D0468">
        <w:rPr>
          <w:sz w:val="28"/>
          <w:szCs w:val="28"/>
          <w:lang w:val="uk-UA"/>
        </w:rPr>
        <w:t xml:space="preserve"> або заявленим дл</w:t>
      </w:r>
      <w:r w:rsidR="00404214">
        <w:rPr>
          <w:sz w:val="28"/>
          <w:szCs w:val="28"/>
          <w:lang w:val="uk-UA"/>
        </w:rPr>
        <w:t>я нових електроустановок) на об</w:t>
      </w:r>
      <w:r w:rsidR="00404214" w:rsidRPr="001D0468">
        <w:rPr>
          <w:sz w:val="28"/>
          <w:szCs w:val="28"/>
          <w:lang w:val="uk-UA"/>
        </w:rPr>
        <w:t>’єктах</w:t>
      </w:r>
      <w:r w:rsidRPr="001D0468">
        <w:rPr>
          <w:sz w:val="28"/>
          <w:szCs w:val="28"/>
          <w:lang w:val="uk-UA"/>
        </w:rPr>
        <w:t xml:space="preserve"> споживачів (крім багатоквартирних житлових будинків та побутових споживачів);</w:t>
      </w:r>
    </w:p>
    <w:p w:rsidR="00457E5B" w:rsidRPr="001D0468" w:rsidRDefault="00457E5B" w:rsidP="00F14A04">
      <w:pPr>
        <w:ind w:firstLine="567"/>
        <w:jc w:val="both"/>
        <w:rPr>
          <w:sz w:val="28"/>
          <w:szCs w:val="28"/>
          <w:lang w:val="uk-UA"/>
        </w:rPr>
      </w:pPr>
      <w:r w:rsidRPr="001D0468">
        <w:rPr>
          <w:sz w:val="28"/>
          <w:szCs w:val="28"/>
          <w:lang w:val="uk-UA"/>
        </w:rPr>
        <w:t>генеруючі установки та/або електроустановки зберігання енергії з можливістю відпуску електричної енергії в електричні мережі ОСР або інших користувачів;</w:t>
      </w:r>
    </w:p>
    <w:p w:rsidR="00457E5B" w:rsidRPr="001D0468" w:rsidRDefault="00457E5B" w:rsidP="00457E5B">
      <w:pPr>
        <w:ind w:firstLine="567"/>
        <w:jc w:val="both"/>
        <w:rPr>
          <w:sz w:val="28"/>
          <w:szCs w:val="28"/>
          <w:lang w:val="uk-UA"/>
        </w:rPr>
      </w:pPr>
      <w:r w:rsidRPr="001D0468">
        <w:rPr>
          <w:sz w:val="28"/>
          <w:szCs w:val="28"/>
          <w:lang w:val="uk-UA"/>
        </w:rPr>
        <w:t>електроустановки споживачів, розрахунки яких вимагають здійснення погодинного комерційного обліку спожитої електричної енергії.</w:t>
      </w:r>
    </w:p>
    <w:p w:rsidR="001D0468" w:rsidRPr="001D0468" w:rsidRDefault="001D0468" w:rsidP="00457E5B">
      <w:pPr>
        <w:ind w:firstLine="567"/>
        <w:jc w:val="both"/>
        <w:rPr>
          <w:sz w:val="28"/>
          <w:szCs w:val="28"/>
          <w:lang w:val="uk-UA"/>
        </w:rPr>
      </w:pPr>
    </w:p>
    <w:p w:rsidR="00457E5B" w:rsidRPr="001D0468" w:rsidRDefault="00457E5B" w:rsidP="00457E5B">
      <w:pPr>
        <w:ind w:firstLine="567"/>
        <w:jc w:val="both"/>
        <w:rPr>
          <w:sz w:val="28"/>
          <w:szCs w:val="28"/>
          <w:lang w:val="uk-UA"/>
        </w:rPr>
      </w:pPr>
      <w:r w:rsidRPr="001D0468">
        <w:rPr>
          <w:sz w:val="28"/>
          <w:szCs w:val="28"/>
          <w:lang w:val="uk-UA"/>
        </w:rPr>
        <w:t xml:space="preserve">4.4.11. Площадки комерційного обліку групи «а» мають бути забезпечені інтервальними лічильниками, що встановлені на </w:t>
      </w:r>
      <w:r w:rsidR="006B3C8F">
        <w:rPr>
          <w:sz w:val="28"/>
          <w:szCs w:val="28"/>
          <w:lang w:val="uk-UA"/>
        </w:rPr>
        <w:t>комерційній межі</w:t>
      </w:r>
      <w:r w:rsidRPr="001D0468">
        <w:rPr>
          <w:sz w:val="28"/>
          <w:szCs w:val="28"/>
          <w:lang w:val="uk-UA"/>
        </w:rPr>
        <w:t xml:space="preserve"> цієї площадки комерційного обліку та функціонують у складі автоматизованої системи, з гарантованим автоматичним щодобовим дистанційним зчитуванням інтервальних результатів вимірювання, формуванням та передачею до АКО валідованих погодинних фактичних даних комерційного обліку електричної енергії, відповідно до вимог цього Кодексу.</w:t>
      </w:r>
    </w:p>
    <w:p w:rsidR="001D0468" w:rsidRPr="001D0468" w:rsidRDefault="001D0468" w:rsidP="00457E5B">
      <w:pPr>
        <w:ind w:firstLine="567"/>
        <w:jc w:val="both"/>
        <w:rPr>
          <w:sz w:val="28"/>
          <w:szCs w:val="28"/>
          <w:lang w:val="uk-UA"/>
        </w:rPr>
      </w:pPr>
    </w:p>
    <w:p w:rsidR="00457E5B" w:rsidRPr="00521086" w:rsidRDefault="00457E5B" w:rsidP="00457E5B">
      <w:pPr>
        <w:ind w:firstLine="567"/>
        <w:jc w:val="both"/>
        <w:rPr>
          <w:sz w:val="28"/>
          <w:szCs w:val="28"/>
          <w:lang w:val="uk-UA"/>
        </w:rPr>
      </w:pPr>
      <w:r w:rsidRPr="001D0468">
        <w:rPr>
          <w:sz w:val="28"/>
          <w:szCs w:val="28"/>
          <w:lang w:val="uk-UA"/>
        </w:rPr>
        <w:t xml:space="preserve">4.4.12. </w:t>
      </w:r>
      <w:r w:rsidR="00521086" w:rsidRPr="00521086">
        <w:rPr>
          <w:sz w:val="28"/>
          <w:szCs w:val="28"/>
          <w:lang w:val="uk-UA"/>
        </w:rPr>
        <w:t>Площадки комерційного обліку, які не належать до групи «а»  відносяться до групи «б»</w:t>
      </w:r>
      <w:r w:rsidR="001D0468" w:rsidRPr="00521086">
        <w:rPr>
          <w:sz w:val="28"/>
          <w:szCs w:val="28"/>
          <w:lang w:val="uk-UA"/>
        </w:rPr>
        <w:t>.</w:t>
      </w:r>
    </w:p>
    <w:p w:rsidR="001D0468" w:rsidRPr="00521086" w:rsidRDefault="001D0468" w:rsidP="00457E5B">
      <w:pPr>
        <w:ind w:firstLine="567"/>
        <w:jc w:val="both"/>
        <w:rPr>
          <w:sz w:val="28"/>
          <w:szCs w:val="28"/>
          <w:lang w:val="uk-UA"/>
        </w:rPr>
      </w:pPr>
    </w:p>
    <w:p w:rsidR="00457E5B" w:rsidRPr="001D0468" w:rsidRDefault="00457E5B" w:rsidP="00457E5B">
      <w:pPr>
        <w:ind w:firstLine="567"/>
        <w:jc w:val="both"/>
        <w:rPr>
          <w:sz w:val="28"/>
          <w:szCs w:val="28"/>
          <w:lang w:val="uk-UA"/>
        </w:rPr>
      </w:pPr>
      <w:r w:rsidRPr="001D0468">
        <w:rPr>
          <w:sz w:val="28"/>
          <w:szCs w:val="28"/>
          <w:lang w:val="uk-UA"/>
        </w:rPr>
        <w:t xml:space="preserve">4.4.13. Площадки комерційного обліку групи «б» мають бути забезпечені лічильниками, що встановлені на </w:t>
      </w:r>
      <w:r w:rsidR="00747824">
        <w:rPr>
          <w:sz w:val="28"/>
          <w:szCs w:val="28"/>
          <w:lang w:val="uk-UA"/>
        </w:rPr>
        <w:t>комерційній межі</w:t>
      </w:r>
      <w:r w:rsidRPr="001D0468">
        <w:rPr>
          <w:sz w:val="28"/>
          <w:szCs w:val="28"/>
          <w:lang w:val="uk-UA"/>
        </w:rPr>
        <w:t xml:space="preserve"> цієї площадки комерційного обліку, з гарантованим щомісячним формування</w:t>
      </w:r>
      <w:r w:rsidR="0061199A" w:rsidRPr="001D0468">
        <w:rPr>
          <w:sz w:val="28"/>
          <w:szCs w:val="28"/>
          <w:lang w:val="uk-UA"/>
        </w:rPr>
        <w:t>м</w:t>
      </w:r>
      <w:r w:rsidRPr="001D0468">
        <w:rPr>
          <w:sz w:val="28"/>
          <w:szCs w:val="28"/>
          <w:lang w:val="uk-UA"/>
        </w:rPr>
        <w:t xml:space="preserve"> та передачею до АКО агрегованих за площадкою фактичних або оціночних даних комерційного обліку електричної енергії щодо обсягів відбору/відпуску електричної енергії за розрахунковий місяць, відповідно до вимог цього Кодексу.».</w:t>
      </w:r>
    </w:p>
    <w:p w:rsidR="009E0BEC" w:rsidRDefault="009E0BEC" w:rsidP="00457E5B">
      <w:pPr>
        <w:ind w:firstLine="567"/>
        <w:jc w:val="both"/>
        <w:rPr>
          <w:sz w:val="28"/>
          <w:szCs w:val="28"/>
          <w:lang w:val="uk-UA"/>
        </w:rPr>
      </w:pPr>
    </w:p>
    <w:p w:rsidR="001D51AE" w:rsidRPr="004A1D63" w:rsidRDefault="001D51AE" w:rsidP="001D51AE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A1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3. У розділі V:</w:t>
      </w:r>
    </w:p>
    <w:p w:rsidR="001D51AE" w:rsidRPr="004A1D63" w:rsidRDefault="001D51AE" w:rsidP="001D51AE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1D51AE" w:rsidRPr="004A1D63" w:rsidRDefault="001D51AE" w:rsidP="001D51AE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A1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1) у главі </w:t>
      </w:r>
      <w:r w:rsidRPr="004A1D63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>5</w:t>
      </w:r>
      <w:r w:rsidRPr="004A1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  <w:r w:rsidRPr="004A1D63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>10</w:t>
      </w:r>
      <w:r w:rsidRPr="004A1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1D51AE" w:rsidRPr="004A1D63" w:rsidRDefault="001D51AE" w:rsidP="001D51AE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A1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назву викласти у такій редакції:</w:t>
      </w:r>
    </w:p>
    <w:p w:rsidR="001D51AE" w:rsidRPr="004A1D63" w:rsidRDefault="001D51AE" w:rsidP="001D51AE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A1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«5.10. Особливості улаштування вузлів обліку на електростанціях, підстанціях, станціях зарядки електромобілів та установках зберігання енергії»;</w:t>
      </w:r>
    </w:p>
    <w:p w:rsidR="001D51AE" w:rsidRPr="004A1D63" w:rsidRDefault="001D51AE" w:rsidP="001D51AE">
      <w:pPr>
        <w:ind w:firstLine="567"/>
        <w:jc w:val="both"/>
        <w:rPr>
          <w:sz w:val="28"/>
          <w:szCs w:val="28"/>
          <w:lang w:val="uk-UA"/>
        </w:rPr>
      </w:pPr>
      <w:r w:rsidRPr="004A1D63">
        <w:rPr>
          <w:rFonts w:eastAsia="Calibri"/>
          <w:sz w:val="28"/>
          <w:szCs w:val="28"/>
          <w:shd w:val="clear" w:color="auto" w:fill="FFFFFF"/>
          <w:lang w:val="uk-UA"/>
        </w:rPr>
        <w:t xml:space="preserve">доповнити новим пунктом </w:t>
      </w:r>
      <w:r w:rsidRPr="004A1D63">
        <w:rPr>
          <w:sz w:val="28"/>
          <w:szCs w:val="28"/>
          <w:lang w:val="uk-UA"/>
        </w:rPr>
        <w:t xml:space="preserve">такого змісту: </w:t>
      </w:r>
    </w:p>
    <w:p w:rsidR="001D51AE" w:rsidRPr="004A1D63" w:rsidRDefault="001D51AE" w:rsidP="001D51AE">
      <w:pPr>
        <w:ind w:firstLine="567"/>
        <w:jc w:val="both"/>
        <w:rPr>
          <w:sz w:val="28"/>
          <w:szCs w:val="28"/>
          <w:lang w:val="uk-UA"/>
        </w:rPr>
      </w:pPr>
      <w:r w:rsidRPr="004A1D63">
        <w:rPr>
          <w:sz w:val="28"/>
          <w:szCs w:val="28"/>
          <w:lang w:val="uk-UA"/>
        </w:rPr>
        <w:t>«5.10.9. Станції зарядки електромобілів мають бути забезпечені окремим комерційним обліком електричної енергії шляхом улаштува</w:t>
      </w:r>
      <w:r w:rsidR="006B3C8F">
        <w:rPr>
          <w:sz w:val="28"/>
          <w:szCs w:val="28"/>
          <w:lang w:val="uk-UA"/>
        </w:rPr>
        <w:t xml:space="preserve">ння вузла комерційного обліку </w:t>
      </w:r>
      <w:r w:rsidRPr="004A1D63">
        <w:rPr>
          <w:sz w:val="28"/>
          <w:szCs w:val="28"/>
          <w:lang w:val="uk-UA"/>
        </w:rPr>
        <w:t xml:space="preserve">до вимог цього Кодексу. Використання електричної енергії на площадці вимірювання для таких станцій зарядки електромобілів на інші цілі, крім надання послуг із заряджання електромобілів та для споживання для власних потреб </w:t>
      </w:r>
      <w:proofErr w:type="spellStart"/>
      <w:r w:rsidRPr="004A1D63">
        <w:rPr>
          <w:sz w:val="28"/>
          <w:szCs w:val="28"/>
          <w:lang w:val="uk-UA"/>
        </w:rPr>
        <w:t>електрозарядної</w:t>
      </w:r>
      <w:proofErr w:type="spellEnd"/>
      <w:r w:rsidRPr="004A1D63">
        <w:rPr>
          <w:sz w:val="28"/>
          <w:szCs w:val="28"/>
          <w:lang w:val="uk-UA"/>
        </w:rPr>
        <w:t xml:space="preserve"> станції, заборон</w:t>
      </w:r>
      <w:r w:rsidR="0030789A">
        <w:rPr>
          <w:sz w:val="28"/>
          <w:szCs w:val="28"/>
          <w:lang w:val="uk-UA"/>
        </w:rPr>
        <w:t>ено</w:t>
      </w:r>
      <w:r w:rsidRPr="004A1D63">
        <w:rPr>
          <w:sz w:val="28"/>
          <w:szCs w:val="28"/>
          <w:lang w:val="uk-UA"/>
        </w:rPr>
        <w:t>.».</w:t>
      </w:r>
    </w:p>
    <w:p w:rsidR="001D51AE" w:rsidRPr="004A1D63" w:rsidRDefault="001D51AE" w:rsidP="001D51AE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B3C8F" w:rsidRDefault="001D51AE" w:rsidP="001D51AE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A1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</w:t>
      </w:r>
      <w:r w:rsidRPr="004A1D63">
        <w:rPr>
          <w:rFonts w:eastAsia="Calibri"/>
          <w:sz w:val="28"/>
          <w:szCs w:val="28"/>
          <w:shd w:val="clear" w:color="auto" w:fill="FFFFFF"/>
          <w:lang w:val="uk-UA"/>
        </w:rPr>
        <w:t xml:space="preserve">) </w:t>
      </w:r>
      <w:r w:rsidR="006B3C8F">
        <w:rPr>
          <w:rFonts w:eastAsia="Calibri"/>
          <w:sz w:val="28"/>
          <w:szCs w:val="28"/>
          <w:shd w:val="clear" w:color="auto" w:fill="FFFFFF"/>
          <w:lang w:val="uk-UA"/>
        </w:rPr>
        <w:t xml:space="preserve">у </w:t>
      </w:r>
      <w:r w:rsidRPr="004A1D63">
        <w:rPr>
          <w:rFonts w:eastAsia="Calibri"/>
          <w:sz w:val="28"/>
          <w:szCs w:val="28"/>
          <w:shd w:val="clear" w:color="auto" w:fill="FFFFFF"/>
          <w:lang w:val="uk-UA"/>
        </w:rPr>
        <w:t>приміт</w:t>
      </w:r>
      <w:r w:rsidR="006B3C8F">
        <w:rPr>
          <w:rFonts w:eastAsia="Calibri"/>
          <w:sz w:val="28"/>
          <w:szCs w:val="28"/>
          <w:shd w:val="clear" w:color="auto" w:fill="FFFFFF"/>
          <w:lang w:val="uk-UA"/>
        </w:rPr>
        <w:t>ці</w:t>
      </w:r>
      <w:r w:rsidRPr="004A1D63">
        <w:rPr>
          <w:rFonts w:eastAsia="Calibri"/>
          <w:sz w:val="28"/>
          <w:szCs w:val="28"/>
          <w:shd w:val="clear" w:color="auto" w:fill="FFFFFF"/>
          <w:lang w:val="uk-UA"/>
        </w:rPr>
        <w:t xml:space="preserve"> «**» до пункту </w:t>
      </w:r>
      <w:r w:rsidRPr="004A1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5.13.1 глави 5.13</w:t>
      </w:r>
      <w:r w:rsidR="006B3C8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слова «</w:t>
      </w:r>
      <w:r w:rsidR="006B3C8F" w:rsidRPr="006B3C8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 попередні 12 </w:t>
      </w:r>
      <w:bookmarkStart w:id="1" w:name="_GoBack"/>
      <w:bookmarkEnd w:id="1"/>
      <w:r w:rsidR="006B3C8F" w:rsidRPr="006B3C8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місяців</w:t>
      </w:r>
      <w:r w:rsidR="006B3C8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 замінити словами «</w:t>
      </w:r>
      <w:r w:rsidR="006B3C8F" w:rsidRPr="006B3C8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 попередній календарний рік</w:t>
      </w:r>
      <w:r w:rsidR="006B3C8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».</w:t>
      </w:r>
      <w:r w:rsidRPr="006B3C8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6B3C8F" w:rsidRDefault="006B3C8F" w:rsidP="001D51AE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1D51AE" w:rsidRDefault="001D51AE" w:rsidP="001D51AE">
      <w:pPr>
        <w:ind w:firstLine="567"/>
        <w:jc w:val="both"/>
        <w:rPr>
          <w:sz w:val="28"/>
          <w:szCs w:val="28"/>
          <w:lang w:val="uk-UA"/>
        </w:rPr>
      </w:pPr>
    </w:p>
    <w:p w:rsidR="001D51AE" w:rsidRDefault="001D51AE" w:rsidP="00457E5B">
      <w:pPr>
        <w:ind w:firstLine="567"/>
        <w:jc w:val="both"/>
        <w:rPr>
          <w:sz w:val="28"/>
          <w:szCs w:val="28"/>
          <w:lang w:val="uk-UA"/>
        </w:rPr>
      </w:pPr>
    </w:p>
    <w:p w:rsidR="00521086" w:rsidRDefault="00521086" w:rsidP="00457E5B">
      <w:pPr>
        <w:ind w:firstLine="567"/>
        <w:jc w:val="both"/>
        <w:rPr>
          <w:sz w:val="28"/>
          <w:szCs w:val="28"/>
          <w:lang w:val="uk-UA"/>
        </w:rPr>
      </w:pPr>
    </w:p>
    <w:p w:rsidR="00521086" w:rsidRDefault="00521086" w:rsidP="00457E5B">
      <w:pPr>
        <w:ind w:firstLine="567"/>
        <w:jc w:val="both"/>
        <w:rPr>
          <w:sz w:val="28"/>
          <w:szCs w:val="28"/>
          <w:lang w:val="uk-UA"/>
        </w:rPr>
      </w:pPr>
    </w:p>
    <w:p w:rsidR="00E93E4A" w:rsidRDefault="00E93E4A" w:rsidP="00BF42D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="00BF42DF" w:rsidRPr="00BF42DF">
        <w:rPr>
          <w:sz w:val="28"/>
          <w:szCs w:val="28"/>
          <w:lang w:val="ru-RU"/>
        </w:rPr>
        <w:t xml:space="preserve">иректор Департаменту </w:t>
      </w:r>
      <w:proofErr w:type="spellStart"/>
      <w:r w:rsidR="00BF42DF" w:rsidRPr="00BF42DF">
        <w:rPr>
          <w:sz w:val="28"/>
          <w:szCs w:val="28"/>
          <w:lang w:val="ru-RU"/>
        </w:rPr>
        <w:t>із</w:t>
      </w:r>
      <w:proofErr w:type="spellEnd"/>
      <w:r w:rsidR="00BF42DF" w:rsidRPr="00BF42DF">
        <w:rPr>
          <w:sz w:val="28"/>
          <w:szCs w:val="28"/>
          <w:lang w:val="ru-RU"/>
        </w:rPr>
        <w:t xml:space="preserve"> </w:t>
      </w:r>
      <w:proofErr w:type="spellStart"/>
      <w:r w:rsidR="00BF42DF" w:rsidRPr="00BF42DF">
        <w:rPr>
          <w:sz w:val="28"/>
          <w:szCs w:val="28"/>
          <w:lang w:val="ru-RU"/>
        </w:rPr>
        <w:t>регулювання</w:t>
      </w:r>
      <w:proofErr w:type="spellEnd"/>
    </w:p>
    <w:p w:rsidR="00521086" w:rsidRDefault="00BF42DF" w:rsidP="00BF42DF">
      <w:pPr>
        <w:jc w:val="both"/>
        <w:rPr>
          <w:sz w:val="28"/>
          <w:szCs w:val="28"/>
          <w:lang w:val="ru-RU"/>
        </w:rPr>
      </w:pPr>
      <w:proofErr w:type="spellStart"/>
      <w:r w:rsidRPr="00BF42DF">
        <w:rPr>
          <w:sz w:val="28"/>
          <w:szCs w:val="28"/>
          <w:lang w:val="ru-RU"/>
        </w:rPr>
        <w:t>відносин</w:t>
      </w:r>
      <w:proofErr w:type="spellEnd"/>
      <w:r w:rsidRPr="00BF42DF">
        <w:rPr>
          <w:sz w:val="28"/>
          <w:szCs w:val="28"/>
          <w:lang w:val="ru-RU"/>
        </w:rPr>
        <w:t xml:space="preserve"> у </w:t>
      </w:r>
      <w:proofErr w:type="spellStart"/>
      <w:r w:rsidRPr="00BF42DF">
        <w:rPr>
          <w:sz w:val="28"/>
          <w:szCs w:val="28"/>
          <w:lang w:val="ru-RU"/>
        </w:rPr>
        <w:t>сфері</w:t>
      </w:r>
      <w:proofErr w:type="spellEnd"/>
      <w:r w:rsidRPr="00BF42DF">
        <w:rPr>
          <w:sz w:val="28"/>
          <w:szCs w:val="28"/>
          <w:lang w:val="ru-RU"/>
        </w:rPr>
        <w:t xml:space="preserve"> </w:t>
      </w:r>
      <w:proofErr w:type="spellStart"/>
      <w:r w:rsidRPr="00BF42DF">
        <w:rPr>
          <w:sz w:val="28"/>
          <w:szCs w:val="28"/>
          <w:lang w:val="ru-RU"/>
        </w:rPr>
        <w:t>енергетики</w:t>
      </w:r>
      <w:proofErr w:type="spellEnd"/>
      <w:r w:rsidRPr="00BF42DF">
        <w:rPr>
          <w:sz w:val="28"/>
          <w:szCs w:val="28"/>
          <w:lang w:val="ru-RU"/>
        </w:rPr>
        <w:t xml:space="preserve"> </w:t>
      </w:r>
      <w:r w:rsidR="00E93E4A">
        <w:rPr>
          <w:sz w:val="28"/>
          <w:szCs w:val="28"/>
          <w:lang w:val="ru-RU"/>
        </w:rPr>
        <w:t xml:space="preserve">                                                             Анд</w:t>
      </w:r>
      <w:r>
        <w:rPr>
          <w:sz w:val="28"/>
          <w:szCs w:val="28"/>
          <w:lang w:val="ru-RU"/>
        </w:rPr>
        <w:t xml:space="preserve">рій </w:t>
      </w:r>
      <w:r w:rsidRPr="00BF42DF">
        <w:rPr>
          <w:sz w:val="28"/>
          <w:szCs w:val="28"/>
          <w:lang w:val="ru-RU"/>
        </w:rPr>
        <w:t>О</w:t>
      </w:r>
      <w:r w:rsidR="00E93E4A">
        <w:rPr>
          <w:sz w:val="28"/>
          <w:szCs w:val="28"/>
          <w:lang w:val="ru-RU"/>
        </w:rPr>
        <w:t>ГНЬОВ</w:t>
      </w:r>
    </w:p>
    <w:p w:rsidR="00BF42DF" w:rsidRDefault="00BF42DF" w:rsidP="00BF42DF">
      <w:pPr>
        <w:jc w:val="both"/>
        <w:rPr>
          <w:sz w:val="28"/>
          <w:szCs w:val="28"/>
          <w:lang w:val="ru-RU"/>
        </w:rPr>
      </w:pPr>
    </w:p>
    <w:p w:rsidR="00BF42DF" w:rsidRPr="00BF42DF" w:rsidRDefault="00BF42DF" w:rsidP="00BF42DF">
      <w:pPr>
        <w:jc w:val="both"/>
        <w:rPr>
          <w:sz w:val="28"/>
          <w:szCs w:val="28"/>
          <w:lang w:val="ru-RU"/>
        </w:rPr>
      </w:pPr>
    </w:p>
    <w:sectPr w:rsidR="00BF42DF" w:rsidRPr="00BF42DF" w:rsidSect="00C473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567" w:bottom="426" w:left="1701" w:header="709" w:footer="709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C71" w:rsidRDefault="00ED7C71">
      <w:r>
        <w:separator/>
      </w:r>
    </w:p>
  </w:endnote>
  <w:endnote w:type="continuationSeparator" w:id="0">
    <w:p w:rsidR="00ED7C71" w:rsidRDefault="00ED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01" w:rsidRDefault="005A49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9105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B68F6" w:rsidRPr="009A0153" w:rsidRDefault="00ED7C71" w:rsidP="00FD49B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7B68F6" w:rsidRDefault="007B68F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01" w:rsidRDefault="005A49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C71" w:rsidRDefault="00ED7C71">
      <w:r>
        <w:separator/>
      </w:r>
    </w:p>
  </w:footnote>
  <w:footnote w:type="continuationSeparator" w:id="0">
    <w:p w:rsidR="00ED7C71" w:rsidRDefault="00ED7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8F6" w:rsidRPr="006731F6" w:rsidRDefault="002109C7" w:rsidP="00256C36">
    <w:pPr>
      <w:pStyle w:val="a3"/>
      <w:jc w:val="center"/>
      <w:rPr>
        <w:rFonts w:ascii="Times New Roman" w:hAnsi="Times New Roman" w:cs="Times New Roman"/>
        <w:sz w:val="24"/>
        <w:szCs w:val="24"/>
        <w:lang w:val="ru-RU"/>
      </w:rPr>
    </w:pPr>
    <w:r>
      <w:rPr>
        <w:rFonts w:ascii="Times New Roman" w:hAnsi="Times New Roman" w:cs="Times New Roman"/>
        <w:sz w:val="24"/>
        <w:szCs w:val="24"/>
        <w:lang w:val="ru-RU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3D" w:rsidRPr="00363A5E" w:rsidRDefault="00323B3D" w:rsidP="00323B3D">
    <w:pPr>
      <w:pStyle w:val="a3"/>
      <w:tabs>
        <w:tab w:val="left" w:pos="1725"/>
      </w:tabs>
      <w:jc w:val="center"/>
      <w:rPr>
        <w:rFonts w:ascii="Times New Roman" w:hAnsi="Times New Roman" w:cs="Times New Roman"/>
        <w:sz w:val="28"/>
        <w:szCs w:val="2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01" w:rsidRDefault="005A49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B4BCB"/>
    <w:multiLevelType w:val="hybridMultilevel"/>
    <w:tmpl w:val="7FC65A14"/>
    <w:lvl w:ilvl="0" w:tplc="7174CF04">
      <w:start w:val="4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87D203A6" w:tentative="1">
      <w:start w:val="1"/>
      <w:numFmt w:val="lowerLetter"/>
      <w:lvlText w:val="%2."/>
      <w:lvlJc w:val="left"/>
      <w:pPr>
        <w:ind w:left="1635" w:hanging="360"/>
      </w:pPr>
    </w:lvl>
    <w:lvl w:ilvl="2" w:tplc="69F41EC8" w:tentative="1">
      <w:start w:val="1"/>
      <w:numFmt w:val="lowerRoman"/>
      <w:lvlText w:val="%3."/>
      <w:lvlJc w:val="right"/>
      <w:pPr>
        <w:ind w:left="2355" w:hanging="180"/>
      </w:pPr>
    </w:lvl>
    <w:lvl w:ilvl="3" w:tplc="44C804E6" w:tentative="1">
      <w:start w:val="1"/>
      <w:numFmt w:val="decimal"/>
      <w:lvlText w:val="%4."/>
      <w:lvlJc w:val="left"/>
      <w:pPr>
        <w:ind w:left="3075" w:hanging="360"/>
      </w:pPr>
    </w:lvl>
    <w:lvl w:ilvl="4" w:tplc="2D4AC2DE" w:tentative="1">
      <w:start w:val="1"/>
      <w:numFmt w:val="lowerLetter"/>
      <w:lvlText w:val="%5."/>
      <w:lvlJc w:val="left"/>
      <w:pPr>
        <w:ind w:left="3795" w:hanging="360"/>
      </w:pPr>
    </w:lvl>
    <w:lvl w:ilvl="5" w:tplc="77A0C1D4" w:tentative="1">
      <w:start w:val="1"/>
      <w:numFmt w:val="lowerRoman"/>
      <w:lvlText w:val="%6."/>
      <w:lvlJc w:val="right"/>
      <w:pPr>
        <w:ind w:left="4515" w:hanging="180"/>
      </w:pPr>
    </w:lvl>
    <w:lvl w:ilvl="6" w:tplc="5E66D500" w:tentative="1">
      <w:start w:val="1"/>
      <w:numFmt w:val="decimal"/>
      <w:lvlText w:val="%7."/>
      <w:lvlJc w:val="left"/>
      <w:pPr>
        <w:ind w:left="5235" w:hanging="360"/>
      </w:pPr>
    </w:lvl>
    <w:lvl w:ilvl="7" w:tplc="FF40D220" w:tentative="1">
      <w:start w:val="1"/>
      <w:numFmt w:val="lowerLetter"/>
      <w:lvlText w:val="%8."/>
      <w:lvlJc w:val="left"/>
      <w:pPr>
        <w:ind w:left="5955" w:hanging="360"/>
      </w:pPr>
    </w:lvl>
    <w:lvl w:ilvl="8" w:tplc="D5689AEE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23A66322"/>
    <w:multiLevelType w:val="hybridMultilevel"/>
    <w:tmpl w:val="97A8AF1A"/>
    <w:lvl w:ilvl="0" w:tplc="953225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5053666"/>
    <w:multiLevelType w:val="hybridMultilevel"/>
    <w:tmpl w:val="84CE4C42"/>
    <w:lvl w:ilvl="0" w:tplc="01EC197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53C4EF7A" w:tentative="1">
      <w:start w:val="1"/>
      <w:numFmt w:val="lowerLetter"/>
      <w:lvlText w:val="%2."/>
      <w:lvlJc w:val="left"/>
      <w:pPr>
        <w:ind w:left="1635" w:hanging="360"/>
      </w:pPr>
    </w:lvl>
    <w:lvl w:ilvl="2" w:tplc="DAD83E9A" w:tentative="1">
      <w:start w:val="1"/>
      <w:numFmt w:val="lowerRoman"/>
      <w:lvlText w:val="%3."/>
      <w:lvlJc w:val="right"/>
      <w:pPr>
        <w:ind w:left="2355" w:hanging="180"/>
      </w:pPr>
    </w:lvl>
    <w:lvl w:ilvl="3" w:tplc="EA545AFE" w:tentative="1">
      <w:start w:val="1"/>
      <w:numFmt w:val="decimal"/>
      <w:lvlText w:val="%4."/>
      <w:lvlJc w:val="left"/>
      <w:pPr>
        <w:ind w:left="3075" w:hanging="360"/>
      </w:pPr>
    </w:lvl>
    <w:lvl w:ilvl="4" w:tplc="2E98F35C" w:tentative="1">
      <w:start w:val="1"/>
      <w:numFmt w:val="lowerLetter"/>
      <w:lvlText w:val="%5."/>
      <w:lvlJc w:val="left"/>
      <w:pPr>
        <w:ind w:left="3795" w:hanging="360"/>
      </w:pPr>
    </w:lvl>
    <w:lvl w:ilvl="5" w:tplc="CDE68364" w:tentative="1">
      <w:start w:val="1"/>
      <w:numFmt w:val="lowerRoman"/>
      <w:lvlText w:val="%6."/>
      <w:lvlJc w:val="right"/>
      <w:pPr>
        <w:ind w:left="4515" w:hanging="180"/>
      </w:pPr>
    </w:lvl>
    <w:lvl w:ilvl="6" w:tplc="27CE4D64" w:tentative="1">
      <w:start w:val="1"/>
      <w:numFmt w:val="decimal"/>
      <w:lvlText w:val="%7."/>
      <w:lvlJc w:val="left"/>
      <w:pPr>
        <w:ind w:left="5235" w:hanging="360"/>
      </w:pPr>
    </w:lvl>
    <w:lvl w:ilvl="7" w:tplc="848C93BE" w:tentative="1">
      <w:start w:val="1"/>
      <w:numFmt w:val="lowerLetter"/>
      <w:lvlText w:val="%8."/>
      <w:lvlJc w:val="left"/>
      <w:pPr>
        <w:ind w:left="5955" w:hanging="360"/>
      </w:pPr>
    </w:lvl>
    <w:lvl w:ilvl="8" w:tplc="7B2AA19C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20902"/>
    <w:rsid w:val="00054019"/>
    <w:rsid w:val="00071257"/>
    <w:rsid w:val="00074B05"/>
    <w:rsid w:val="00081B30"/>
    <w:rsid w:val="00082269"/>
    <w:rsid w:val="00087C59"/>
    <w:rsid w:val="000946ED"/>
    <w:rsid w:val="000A3718"/>
    <w:rsid w:val="000B0E82"/>
    <w:rsid w:val="000B7931"/>
    <w:rsid w:val="000D0BB1"/>
    <w:rsid w:val="000D425D"/>
    <w:rsid w:val="000F1CC3"/>
    <w:rsid w:val="000F4E74"/>
    <w:rsid w:val="00152B10"/>
    <w:rsid w:val="001835C0"/>
    <w:rsid w:val="001967F4"/>
    <w:rsid w:val="001978DC"/>
    <w:rsid w:val="001A5D8B"/>
    <w:rsid w:val="001B589D"/>
    <w:rsid w:val="001D0468"/>
    <w:rsid w:val="001D4F5E"/>
    <w:rsid w:val="001D51AE"/>
    <w:rsid w:val="001F428F"/>
    <w:rsid w:val="002109C7"/>
    <w:rsid w:val="00212FC8"/>
    <w:rsid w:val="00241E66"/>
    <w:rsid w:val="00256C36"/>
    <w:rsid w:val="002707A4"/>
    <w:rsid w:val="002A72A6"/>
    <w:rsid w:val="002B5391"/>
    <w:rsid w:val="002B6143"/>
    <w:rsid w:val="002B7455"/>
    <w:rsid w:val="002F3D1F"/>
    <w:rsid w:val="0030789A"/>
    <w:rsid w:val="003132BB"/>
    <w:rsid w:val="003176FC"/>
    <w:rsid w:val="003205B3"/>
    <w:rsid w:val="00323B3D"/>
    <w:rsid w:val="003248B3"/>
    <w:rsid w:val="00326659"/>
    <w:rsid w:val="00340D91"/>
    <w:rsid w:val="003430D8"/>
    <w:rsid w:val="00363A5E"/>
    <w:rsid w:val="0038113B"/>
    <w:rsid w:val="003B6C23"/>
    <w:rsid w:val="003C6087"/>
    <w:rsid w:val="00404214"/>
    <w:rsid w:val="00412307"/>
    <w:rsid w:val="00412CD1"/>
    <w:rsid w:val="00423288"/>
    <w:rsid w:val="00427C48"/>
    <w:rsid w:val="0043068B"/>
    <w:rsid w:val="00457E5B"/>
    <w:rsid w:val="004901DE"/>
    <w:rsid w:val="004A1D63"/>
    <w:rsid w:val="004B251B"/>
    <w:rsid w:val="004B39E0"/>
    <w:rsid w:val="004D462C"/>
    <w:rsid w:val="004E1529"/>
    <w:rsid w:val="004E4911"/>
    <w:rsid w:val="004F31A6"/>
    <w:rsid w:val="00506C68"/>
    <w:rsid w:val="00507482"/>
    <w:rsid w:val="00521086"/>
    <w:rsid w:val="00533549"/>
    <w:rsid w:val="0054144B"/>
    <w:rsid w:val="00544D51"/>
    <w:rsid w:val="00561E8D"/>
    <w:rsid w:val="00567AEC"/>
    <w:rsid w:val="00592C98"/>
    <w:rsid w:val="005956C4"/>
    <w:rsid w:val="005A2B94"/>
    <w:rsid w:val="005A4901"/>
    <w:rsid w:val="005B4215"/>
    <w:rsid w:val="005B6C7E"/>
    <w:rsid w:val="005C31FB"/>
    <w:rsid w:val="005D53FA"/>
    <w:rsid w:val="005F24D0"/>
    <w:rsid w:val="00604E98"/>
    <w:rsid w:val="00605716"/>
    <w:rsid w:val="00610E2D"/>
    <w:rsid w:val="0061199A"/>
    <w:rsid w:val="00620953"/>
    <w:rsid w:val="006262BE"/>
    <w:rsid w:val="00626D4F"/>
    <w:rsid w:val="00651A19"/>
    <w:rsid w:val="00652DA5"/>
    <w:rsid w:val="006544DD"/>
    <w:rsid w:val="006731F6"/>
    <w:rsid w:val="00694713"/>
    <w:rsid w:val="006A16F5"/>
    <w:rsid w:val="006B3C8F"/>
    <w:rsid w:val="006D0DD9"/>
    <w:rsid w:val="006F05C2"/>
    <w:rsid w:val="00707876"/>
    <w:rsid w:val="00731526"/>
    <w:rsid w:val="00743D78"/>
    <w:rsid w:val="00747824"/>
    <w:rsid w:val="007B68F6"/>
    <w:rsid w:val="007C194C"/>
    <w:rsid w:val="007C53E1"/>
    <w:rsid w:val="007D5D1F"/>
    <w:rsid w:val="007D64EB"/>
    <w:rsid w:val="007E0728"/>
    <w:rsid w:val="007E59A3"/>
    <w:rsid w:val="007E7A44"/>
    <w:rsid w:val="007F78AD"/>
    <w:rsid w:val="00821878"/>
    <w:rsid w:val="00827719"/>
    <w:rsid w:val="00850438"/>
    <w:rsid w:val="00871107"/>
    <w:rsid w:val="008800F4"/>
    <w:rsid w:val="00893D52"/>
    <w:rsid w:val="008A40F0"/>
    <w:rsid w:val="008D32C1"/>
    <w:rsid w:val="008D5AAD"/>
    <w:rsid w:val="008F5913"/>
    <w:rsid w:val="008F6525"/>
    <w:rsid w:val="00934BC2"/>
    <w:rsid w:val="00970FA9"/>
    <w:rsid w:val="009A0153"/>
    <w:rsid w:val="009A322C"/>
    <w:rsid w:val="009D3C6F"/>
    <w:rsid w:val="009E0BEC"/>
    <w:rsid w:val="009F4338"/>
    <w:rsid w:val="009F596A"/>
    <w:rsid w:val="00A20224"/>
    <w:rsid w:val="00A32DA3"/>
    <w:rsid w:val="00A77B3E"/>
    <w:rsid w:val="00A96C84"/>
    <w:rsid w:val="00A974F1"/>
    <w:rsid w:val="00AA049A"/>
    <w:rsid w:val="00AB1DE0"/>
    <w:rsid w:val="00AC38DE"/>
    <w:rsid w:val="00AE4A4B"/>
    <w:rsid w:val="00AF1024"/>
    <w:rsid w:val="00B07C9A"/>
    <w:rsid w:val="00B13597"/>
    <w:rsid w:val="00B46F83"/>
    <w:rsid w:val="00B876E6"/>
    <w:rsid w:val="00B96332"/>
    <w:rsid w:val="00BA0DBA"/>
    <w:rsid w:val="00BF22CC"/>
    <w:rsid w:val="00BF34CD"/>
    <w:rsid w:val="00BF35E1"/>
    <w:rsid w:val="00BF42DF"/>
    <w:rsid w:val="00BF44A7"/>
    <w:rsid w:val="00BF70E2"/>
    <w:rsid w:val="00C30E89"/>
    <w:rsid w:val="00C32EB7"/>
    <w:rsid w:val="00C36314"/>
    <w:rsid w:val="00C473E3"/>
    <w:rsid w:val="00CA2A55"/>
    <w:rsid w:val="00CE5161"/>
    <w:rsid w:val="00CF6C5D"/>
    <w:rsid w:val="00D023B0"/>
    <w:rsid w:val="00D0704A"/>
    <w:rsid w:val="00D21A55"/>
    <w:rsid w:val="00D24079"/>
    <w:rsid w:val="00D24C02"/>
    <w:rsid w:val="00D328D6"/>
    <w:rsid w:val="00D364AD"/>
    <w:rsid w:val="00D64B56"/>
    <w:rsid w:val="00DA2965"/>
    <w:rsid w:val="00DA3D8D"/>
    <w:rsid w:val="00DF48AB"/>
    <w:rsid w:val="00DF70BA"/>
    <w:rsid w:val="00E06876"/>
    <w:rsid w:val="00E17521"/>
    <w:rsid w:val="00E23F2A"/>
    <w:rsid w:val="00E24DE3"/>
    <w:rsid w:val="00E64CBA"/>
    <w:rsid w:val="00E710A0"/>
    <w:rsid w:val="00E74695"/>
    <w:rsid w:val="00E93E4A"/>
    <w:rsid w:val="00E97686"/>
    <w:rsid w:val="00EA23D5"/>
    <w:rsid w:val="00EB55BF"/>
    <w:rsid w:val="00ED7C71"/>
    <w:rsid w:val="00F14A04"/>
    <w:rsid w:val="00F2375B"/>
    <w:rsid w:val="00F270B0"/>
    <w:rsid w:val="00F62B11"/>
    <w:rsid w:val="00F74356"/>
    <w:rsid w:val="00FA2F1F"/>
    <w:rsid w:val="00FB0ADA"/>
    <w:rsid w:val="00FC6E14"/>
    <w:rsid w:val="00FD49BB"/>
    <w:rsid w:val="00FD50DD"/>
    <w:rsid w:val="00FE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D8E6E"/>
  <w15:docId w15:val="{707C5530-7FC0-4363-A5F7-382FE16A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0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1B4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9E1B44"/>
    <w:rPr>
      <w:rFonts w:ascii="Calibri" w:eastAsia="Calibri" w:hAnsi="Calibri" w:cs="Calibri"/>
      <w:sz w:val="22"/>
      <w:szCs w:val="22"/>
      <w:lang w:val="uk-UA" w:eastAsia="en-US" w:bidi="ar-SA"/>
    </w:rPr>
  </w:style>
  <w:style w:type="paragraph" w:styleId="a5">
    <w:name w:val="footer"/>
    <w:basedOn w:val="a"/>
    <w:link w:val="a6"/>
    <w:uiPriority w:val="99"/>
    <w:unhideWhenUsed/>
    <w:rsid w:val="00DC0297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6">
    <w:name w:val="Нижній колонтитул Знак"/>
    <w:basedOn w:val="a0"/>
    <w:link w:val="a5"/>
    <w:uiPriority w:val="99"/>
    <w:rsid w:val="00DC0297"/>
    <w:rPr>
      <w:rFonts w:ascii="Calibri" w:eastAsia="Calibri" w:hAnsi="Calibri" w:cs="Calibri"/>
      <w:sz w:val="22"/>
      <w:szCs w:val="22"/>
      <w:lang w:val="uk-UA" w:eastAsia="en-US" w:bidi="ar-SA"/>
    </w:rPr>
  </w:style>
  <w:style w:type="table" w:styleId="a7">
    <w:name w:val="Table Grid"/>
    <w:basedOn w:val="a1"/>
    <w:rsid w:val="00F7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1"/>
    <w:qFormat/>
    <w:pPr>
      <w:widowControl w:val="0"/>
      <w:autoSpaceDE w:val="0"/>
      <w:autoSpaceDN w:val="0"/>
      <w:ind w:left="119" w:right="240" w:firstLine="710"/>
      <w:jc w:val="both"/>
    </w:pPr>
    <w:rPr>
      <w:sz w:val="22"/>
      <w:szCs w:val="22"/>
      <w:lang w:val="uk-UA"/>
    </w:rPr>
  </w:style>
  <w:style w:type="paragraph" w:styleId="a9">
    <w:name w:val="Balloon Text"/>
    <w:basedOn w:val="a"/>
    <w:link w:val="aa"/>
    <w:semiHidden/>
    <w:unhideWhenUsed/>
    <w:rsid w:val="004A1D6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semiHidden/>
    <w:rsid w:val="004A1D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4947</Words>
  <Characters>2821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Синяк</dc:creator>
  <cp:lastModifiedBy>Юлія Печеновська</cp:lastModifiedBy>
  <cp:revision>3</cp:revision>
  <cp:lastPrinted>2023-05-03T15:00:00Z</cp:lastPrinted>
  <dcterms:created xsi:type="dcterms:W3CDTF">2023-05-16T07:34:00Z</dcterms:created>
  <dcterms:modified xsi:type="dcterms:W3CDTF">2023-05-16T07:40:00Z</dcterms:modified>
</cp:coreProperties>
</file>