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C4D" w:rsidRDefault="00141C4D" w:rsidP="0078400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Порівняльна таблиця до проєкту постанови НКРЕКП</w:t>
      </w:r>
    </w:p>
    <w:p w:rsidR="00141C4D" w:rsidRDefault="00141C4D" w:rsidP="0078400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 затвердження Змін до деяких постанов НКРЕКП щодо сприяння розвитку виробництва біометану»</w:t>
      </w:r>
    </w:p>
    <w:p w:rsidR="00141C4D" w:rsidRDefault="00141C4D" w:rsidP="00784003">
      <w:pPr>
        <w:spacing w:after="0" w:line="240" w:lineRule="auto"/>
        <w:jc w:val="center"/>
        <w:rPr>
          <w:rFonts w:ascii="Times New Roman" w:hAnsi="Times New Roman" w:cs="Times New Roman"/>
          <w:b/>
          <w:sz w:val="28"/>
          <w:szCs w:val="28"/>
        </w:rPr>
      </w:pPr>
    </w:p>
    <w:tbl>
      <w:tblPr>
        <w:tblStyle w:val="a3"/>
        <w:tblW w:w="14601" w:type="dxa"/>
        <w:tblInd w:w="-5" w:type="dxa"/>
        <w:tblLook w:val="04A0" w:firstRow="1" w:lastRow="0" w:firstColumn="1" w:lastColumn="0" w:noHBand="0" w:noVBand="1"/>
      </w:tblPr>
      <w:tblGrid>
        <w:gridCol w:w="7300"/>
        <w:gridCol w:w="7301"/>
      </w:tblGrid>
      <w:tr w:rsidR="00D822DE" w:rsidRPr="00D822DE" w:rsidTr="00784003">
        <w:tc>
          <w:tcPr>
            <w:tcW w:w="7300" w:type="dxa"/>
          </w:tcPr>
          <w:p w:rsidR="00141C4D" w:rsidRPr="00D822DE" w:rsidRDefault="00141C4D" w:rsidP="009F390D">
            <w:pPr>
              <w:ind w:firstLine="318"/>
              <w:jc w:val="center"/>
              <w:rPr>
                <w:rFonts w:ascii="Times New Roman" w:hAnsi="Times New Roman" w:cs="Times New Roman"/>
                <w:sz w:val="24"/>
                <w:szCs w:val="24"/>
              </w:rPr>
            </w:pPr>
            <w:r w:rsidRPr="00D822DE">
              <w:rPr>
                <w:rFonts w:ascii="Times New Roman" w:hAnsi="Times New Roman" w:cs="Times New Roman"/>
                <w:b/>
                <w:i/>
                <w:sz w:val="24"/>
                <w:szCs w:val="24"/>
              </w:rPr>
              <w:t>КОДЕКС ГАЗОТРАНСПОРТНОЇ СИСТЕМИ</w:t>
            </w:r>
          </w:p>
        </w:tc>
        <w:tc>
          <w:tcPr>
            <w:tcW w:w="7301" w:type="dxa"/>
          </w:tcPr>
          <w:p w:rsidR="00141C4D" w:rsidRPr="00D822DE" w:rsidRDefault="00141C4D" w:rsidP="009F390D">
            <w:pPr>
              <w:ind w:firstLine="318"/>
              <w:jc w:val="center"/>
              <w:rPr>
                <w:rFonts w:ascii="Times New Roman" w:hAnsi="Times New Roman" w:cs="Times New Roman"/>
                <w:sz w:val="24"/>
                <w:szCs w:val="24"/>
              </w:rPr>
            </w:pPr>
            <w:r w:rsidRPr="00D822DE">
              <w:rPr>
                <w:rFonts w:ascii="Times New Roman" w:eastAsia="Times New Roman" w:hAnsi="Times New Roman" w:cs="Times New Roman"/>
                <w:b/>
                <w:i/>
                <w:sz w:val="24"/>
                <w:szCs w:val="24"/>
                <w:lang w:eastAsia="uk-UA"/>
              </w:rPr>
              <w:t>ЗМІНИ ДО КОДЕКСУ ГАЗОТРАНСПОРТНОЇ СИСТЕМИ</w:t>
            </w:r>
          </w:p>
        </w:tc>
      </w:tr>
      <w:tr w:rsidR="00D822DE" w:rsidRPr="00D822DE" w:rsidTr="00784003">
        <w:tc>
          <w:tcPr>
            <w:tcW w:w="7300" w:type="dxa"/>
          </w:tcPr>
          <w:p w:rsidR="00141C4D" w:rsidRPr="00D822DE" w:rsidRDefault="00141C4D" w:rsidP="009F390D">
            <w:pPr>
              <w:ind w:firstLine="318"/>
              <w:jc w:val="center"/>
              <w:rPr>
                <w:rFonts w:ascii="Times New Roman" w:hAnsi="Times New Roman" w:cs="Times New Roman"/>
                <w:b/>
                <w:i/>
                <w:sz w:val="24"/>
                <w:szCs w:val="24"/>
              </w:rPr>
            </w:pPr>
            <w:r w:rsidRPr="00D822DE">
              <w:rPr>
                <w:rFonts w:ascii="Times New Roman" w:hAnsi="Times New Roman" w:cs="Times New Roman"/>
                <w:b/>
                <w:i/>
                <w:sz w:val="24"/>
                <w:szCs w:val="24"/>
              </w:rPr>
              <w:t>I. ЗАГАЛЬНІ ПОЛОЖЕННЯ</w:t>
            </w:r>
          </w:p>
        </w:tc>
        <w:tc>
          <w:tcPr>
            <w:tcW w:w="7301" w:type="dxa"/>
          </w:tcPr>
          <w:p w:rsidR="00141C4D" w:rsidRPr="00D822DE" w:rsidRDefault="00141C4D" w:rsidP="009F390D">
            <w:pPr>
              <w:ind w:firstLine="318"/>
              <w:jc w:val="center"/>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i/>
                <w:sz w:val="24"/>
                <w:szCs w:val="24"/>
                <w:lang w:eastAsia="uk-UA"/>
              </w:rPr>
              <w:t>I. ЗАГАЛЬНІ ПОЛОЖЕННЯ</w:t>
            </w:r>
          </w:p>
        </w:tc>
      </w:tr>
      <w:tr w:rsidR="00D822DE" w:rsidRPr="00D822DE" w:rsidTr="00784003">
        <w:tc>
          <w:tcPr>
            <w:tcW w:w="7300" w:type="dxa"/>
          </w:tcPr>
          <w:p w:rsidR="00141C4D" w:rsidRPr="00D822DE" w:rsidRDefault="00141C4D" w:rsidP="009F390D">
            <w:pPr>
              <w:ind w:firstLine="318"/>
              <w:jc w:val="center"/>
              <w:rPr>
                <w:rFonts w:ascii="Times New Roman" w:hAnsi="Times New Roman" w:cs="Times New Roman"/>
                <w:b/>
                <w:i/>
                <w:sz w:val="24"/>
                <w:szCs w:val="24"/>
              </w:rPr>
            </w:pPr>
            <w:r w:rsidRPr="00D822DE">
              <w:rPr>
                <w:rFonts w:ascii="Times New Roman" w:eastAsia="Times New Roman" w:hAnsi="Times New Roman" w:cs="Times New Roman"/>
                <w:b/>
                <w:bCs/>
                <w:i/>
                <w:sz w:val="24"/>
                <w:szCs w:val="24"/>
                <w:lang w:eastAsia="uk-UA"/>
              </w:rPr>
              <w:t>1. Загальні засади, терміни та скорочення</w:t>
            </w:r>
          </w:p>
        </w:tc>
        <w:tc>
          <w:tcPr>
            <w:tcW w:w="7301" w:type="dxa"/>
          </w:tcPr>
          <w:p w:rsidR="00141C4D" w:rsidRPr="00D822DE" w:rsidRDefault="00141C4D" w:rsidP="009F390D">
            <w:pPr>
              <w:ind w:firstLine="318"/>
              <w:jc w:val="center"/>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bCs/>
                <w:i/>
                <w:sz w:val="24"/>
                <w:szCs w:val="24"/>
                <w:lang w:eastAsia="uk-UA"/>
              </w:rPr>
              <w:t>1. Загальні засади, терміни та скорочення</w:t>
            </w:r>
          </w:p>
        </w:tc>
      </w:tr>
      <w:tr w:rsidR="00D822DE" w:rsidRPr="00D822DE" w:rsidTr="00784003">
        <w:tc>
          <w:tcPr>
            <w:tcW w:w="7300" w:type="dxa"/>
          </w:tcPr>
          <w:p w:rsidR="00141C4D" w:rsidRPr="00D822DE" w:rsidRDefault="00141C4D" w:rsidP="009F390D">
            <w:pPr>
              <w:ind w:firstLine="318"/>
              <w:jc w:val="both"/>
              <w:rPr>
                <w:rFonts w:ascii="Times New Roman" w:hAnsi="Times New Roman" w:cs="Times New Roman"/>
                <w:sz w:val="24"/>
                <w:szCs w:val="24"/>
              </w:rPr>
            </w:pPr>
            <w:r w:rsidRPr="00D822DE">
              <w:rPr>
                <w:rFonts w:ascii="Times New Roman" w:eastAsia="Times New Roman" w:hAnsi="Times New Roman" w:cs="Times New Roman"/>
                <w:sz w:val="24"/>
                <w:szCs w:val="24"/>
                <w:lang w:eastAsia="uk-UA"/>
              </w:rPr>
              <w:t>3. Дія цього Кодексу поширюється на всіх суб’єктів ринку природного газу України: операторів суміжних систем, газовидобувні підприємства, замовників, споживачів та постачальників природного газу незалежно від підпорядкування та форми власності, а також операторів торгових платформ.</w:t>
            </w:r>
          </w:p>
        </w:tc>
        <w:tc>
          <w:tcPr>
            <w:tcW w:w="7301" w:type="dxa"/>
          </w:tcPr>
          <w:p w:rsidR="00141C4D" w:rsidRPr="00D822DE" w:rsidRDefault="00141C4D" w:rsidP="009F390D">
            <w:pPr>
              <w:ind w:firstLine="318"/>
              <w:jc w:val="both"/>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sz w:val="24"/>
                <w:szCs w:val="24"/>
                <w:lang w:eastAsia="uk-UA"/>
              </w:rPr>
              <w:t xml:space="preserve">3. Дія цього Кодексу поширюється на всіх суб’єктів ринку природного газу України: операторів суміжних систем, газовидобувні підприємства, </w:t>
            </w:r>
            <w:r w:rsidRPr="00D822DE">
              <w:rPr>
                <w:rFonts w:ascii="Times New Roman" w:eastAsia="Times New Roman" w:hAnsi="Times New Roman" w:cs="Times New Roman"/>
                <w:b/>
                <w:sz w:val="24"/>
                <w:szCs w:val="24"/>
                <w:lang w:eastAsia="uk-UA"/>
              </w:rPr>
              <w:t>у тому числі</w:t>
            </w:r>
            <w:r w:rsidRPr="00D822DE">
              <w:rPr>
                <w:rFonts w:ascii="Times New Roman" w:eastAsia="Times New Roman" w:hAnsi="Times New Roman" w:cs="Times New Roman"/>
                <w:sz w:val="24"/>
                <w:szCs w:val="24"/>
                <w:lang w:eastAsia="uk-UA"/>
              </w:rPr>
              <w:t xml:space="preserve"> </w:t>
            </w:r>
            <w:r w:rsidRPr="00D822DE">
              <w:rPr>
                <w:rFonts w:ascii="Times New Roman" w:eastAsia="Times New Roman" w:hAnsi="Times New Roman" w:cs="Times New Roman"/>
                <w:b/>
                <w:sz w:val="24"/>
                <w:szCs w:val="24"/>
                <w:lang w:eastAsia="uk-UA"/>
              </w:rPr>
              <w:t>виробників біометану,</w:t>
            </w:r>
            <w:r w:rsidRPr="00D822DE">
              <w:rPr>
                <w:rFonts w:ascii="Times New Roman" w:eastAsia="Times New Roman" w:hAnsi="Times New Roman" w:cs="Times New Roman"/>
                <w:sz w:val="24"/>
                <w:szCs w:val="24"/>
                <w:lang w:eastAsia="uk-UA"/>
              </w:rPr>
              <w:t xml:space="preserve"> замовників, споживачів та постачальників природного газу незалежно від підпорядкування та форми власності, а також операторів торгових платформ.</w:t>
            </w:r>
          </w:p>
        </w:tc>
      </w:tr>
      <w:tr w:rsidR="00D822DE" w:rsidRPr="00D822DE" w:rsidTr="00784003">
        <w:tc>
          <w:tcPr>
            <w:tcW w:w="7300" w:type="dxa"/>
          </w:tcPr>
          <w:p w:rsidR="00141C4D" w:rsidRPr="00D822DE" w:rsidRDefault="00141C4D"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5. Терміни, що використовуються в цьому Кодексі, мають такі значення:</w:t>
            </w:r>
          </w:p>
          <w:p w:rsidR="00141C4D" w:rsidRPr="00D822DE" w:rsidRDefault="00141C4D"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p w:rsidR="00141C4D" w:rsidRPr="00D822DE" w:rsidRDefault="00141C4D"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Положення відсутнє.</w:t>
            </w:r>
          </w:p>
          <w:p w:rsidR="00141C4D" w:rsidRDefault="00141C4D" w:rsidP="009F390D">
            <w:pPr>
              <w:ind w:firstLine="318"/>
              <w:jc w:val="both"/>
              <w:rPr>
                <w:rFonts w:ascii="Times New Roman" w:eastAsia="Times New Roman" w:hAnsi="Times New Roman" w:cs="Times New Roman"/>
                <w:sz w:val="24"/>
                <w:szCs w:val="24"/>
                <w:lang w:eastAsia="uk-UA"/>
              </w:rPr>
            </w:pPr>
          </w:p>
          <w:p w:rsidR="00FF59A0" w:rsidRDefault="00FF59A0" w:rsidP="009F390D">
            <w:pPr>
              <w:ind w:firstLine="318"/>
              <w:jc w:val="both"/>
              <w:rPr>
                <w:rFonts w:ascii="Times New Roman" w:eastAsia="Times New Roman" w:hAnsi="Times New Roman" w:cs="Times New Roman"/>
                <w:sz w:val="24"/>
                <w:szCs w:val="24"/>
                <w:lang w:eastAsia="uk-UA"/>
              </w:rPr>
            </w:pPr>
          </w:p>
          <w:p w:rsidR="00FF59A0" w:rsidRPr="00D822DE" w:rsidRDefault="00FF59A0" w:rsidP="009F390D">
            <w:pPr>
              <w:ind w:firstLine="318"/>
              <w:jc w:val="both"/>
              <w:rPr>
                <w:rFonts w:ascii="Times New Roman" w:eastAsia="Times New Roman" w:hAnsi="Times New Roman" w:cs="Times New Roman"/>
                <w:sz w:val="24"/>
                <w:szCs w:val="24"/>
                <w:lang w:eastAsia="uk-UA"/>
              </w:rPr>
            </w:pPr>
          </w:p>
          <w:p w:rsidR="00141C4D" w:rsidRPr="00D822DE" w:rsidRDefault="00141C4D"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p w:rsidR="008B076A" w:rsidRPr="00D822DE" w:rsidRDefault="008B076A"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Положення відсутнє.</w:t>
            </w:r>
          </w:p>
          <w:p w:rsidR="00141C4D" w:rsidRPr="00D822DE" w:rsidRDefault="00141C4D"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141C4D"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tc>
        <w:tc>
          <w:tcPr>
            <w:tcW w:w="7301" w:type="dxa"/>
          </w:tcPr>
          <w:p w:rsidR="00141C4D" w:rsidRPr="00D822DE" w:rsidRDefault="00141C4D"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5. Терміни, що використовуються в цьому Кодексі, мають такі значення:</w:t>
            </w:r>
          </w:p>
          <w:p w:rsidR="00141C4D" w:rsidRPr="00D822DE" w:rsidRDefault="00141C4D"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p w:rsidR="00141C4D" w:rsidRPr="00D822DE" w:rsidRDefault="00141C4D"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біометан – біогаз, що 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w:t>
            </w:r>
          </w:p>
          <w:p w:rsidR="00141C4D" w:rsidRPr="00D822DE" w:rsidRDefault="00141C4D"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p w:rsidR="008B076A" w:rsidRPr="00D822DE" w:rsidRDefault="00D05070" w:rsidP="009F390D">
            <w:pPr>
              <w:shd w:val="clear" w:color="auto" w:fill="FFFFFF"/>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реверсна компресорна станція – компресорна станція, яка є об’єктом газотранспортної системи, та використовується для передачі природного газу з газорозподільної системи до газотранспортної системи природного газу в обсягах, що не перевищують обсяги виробництва приєднаної до газорозподільної системи установки із виробництва біометану;</w:t>
            </w:r>
          </w:p>
          <w:p w:rsidR="00141C4D" w:rsidRPr="00D822DE" w:rsidRDefault="008B076A" w:rsidP="009F390D">
            <w:pPr>
              <w:shd w:val="clear" w:color="auto" w:fill="FFFFFF"/>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tc>
      </w:tr>
      <w:tr w:rsidR="00D822DE" w:rsidRPr="00D822DE" w:rsidTr="00784003">
        <w:tc>
          <w:tcPr>
            <w:tcW w:w="7300" w:type="dxa"/>
          </w:tcPr>
          <w:p w:rsidR="00141C4D" w:rsidRPr="00D822DE" w:rsidRDefault="008B076A" w:rsidP="009F390D">
            <w:pPr>
              <w:ind w:firstLine="318"/>
              <w:jc w:val="center"/>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i/>
                <w:sz w:val="24"/>
                <w:szCs w:val="24"/>
                <w:lang w:eastAsia="uk-UA"/>
              </w:rPr>
              <w:t>II. ХАРАКТЕРИСТИКА ГАЗОТРАНСПОРТНОЇ СИСТЕМИ, ВИЗНАЧЕННЯ ТОЧОК ВХОДУ І ТОЧОК ВИХОДУ</w:t>
            </w:r>
          </w:p>
        </w:tc>
        <w:tc>
          <w:tcPr>
            <w:tcW w:w="7301" w:type="dxa"/>
          </w:tcPr>
          <w:p w:rsidR="00141C4D" w:rsidRPr="00D822DE" w:rsidRDefault="008B076A" w:rsidP="009F390D">
            <w:pPr>
              <w:ind w:firstLine="318"/>
              <w:jc w:val="center"/>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i/>
                <w:sz w:val="24"/>
                <w:szCs w:val="24"/>
                <w:lang w:eastAsia="uk-UA"/>
              </w:rPr>
              <w:t>II. ХАРАКТЕРИСТИКА ГАЗОТРАНСПОРТНОЇ СИСТЕМИ, ВИЗНАЧЕННЯ ТОЧОК ВХОДУ І ТОЧОК ВИХОДУ</w:t>
            </w:r>
          </w:p>
        </w:tc>
      </w:tr>
      <w:tr w:rsidR="00D822DE" w:rsidRPr="00D822DE" w:rsidTr="00784003">
        <w:tc>
          <w:tcPr>
            <w:tcW w:w="7300" w:type="dxa"/>
          </w:tcPr>
          <w:p w:rsidR="00141C4D" w:rsidRPr="00D822DE" w:rsidRDefault="008B076A" w:rsidP="009F390D">
            <w:pPr>
              <w:ind w:firstLine="318"/>
              <w:jc w:val="both"/>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i/>
                <w:sz w:val="24"/>
                <w:szCs w:val="24"/>
                <w:lang w:eastAsia="uk-UA"/>
              </w:rPr>
              <w:t>2. Визначення точок входу і точок виходу, віртуальних точок газотранспортної системи</w:t>
            </w:r>
          </w:p>
        </w:tc>
        <w:tc>
          <w:tcPr>
            <w:tcW w:w="7301" w:type="dxa"/>
          </w:tcPr>
          <w:p w:rsidR="00141C4D" w:rsidRPr="00D822DE" w:rsidRDefault="008B076A" w:rsidP="009F390D">
            <w:pPr>
              <w:ind w:firstLine="318"/>
              <w:jc w:val="both"/>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i/>
                <w:sz w:val="24"/>
                <w:szCs w:val="24"/>
                <w:lang w:eastAsia="uk-UA"/>
              </w:rPr>
              <w:t>2. Визначення точок входу і точок виходу, віртуальних точок газотранспортної системи</w:t>
            </w:r>
          </w:p>
        </w:tc>
      </w:tr>
      <w:tr w:rsidR="00D822DE" w:rsidRPr="00D822DE" w:rsidTr="00784003">
        <w:tc>
          <w:tcPr>
            <w:tcW w:w="7300" w:type="dxa"/>
          </w:tcPr>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1. У газотранспортній системі виділяються такі точки входу:</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 xml:space="preserve">1) точки входу з фізичним розташуванням (далі </w:t>
            </w:r>
            <w:r w:rsidR="00784003" w:rsidRPr="00D822DE">
              <w:rPr>
                <w:rFonts w:ascii="Times New Roman" w:eastAsia="Times New Roman" w:hAnsi="Times New Roman" w:cs="Times New Roman"/>
                <w:sz w:val="24"/>
                <w:szCs w:val="24"/>
                <w:lang w:eastAsia="uk-UA"/>
              </w:rPr>
              <w:t>–</w:t>
            </w:r>
            <w:r w:rsidRPr="00D822DE">
              <w:rPr>
                <w:rFonts w:ascii="Times New Roman" w:eastAsia="Times New Roman" w:hAnsi="Times New Roman" w:cs="Times New Roman"/>
                <w:sz w:val="24"/>
                <w:szCs w:val="24"/>
                <w:lang w:eastAsia="uk-UA"/>
              </w:rPr>
              <w:t xml:space="preserve"> фізичні точки входу):</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lastRenderedPageBreak/>
              <w:t>точки входу на міждержавних з’єднаннях;</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з установок LNG;</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з газосховищ;</w:t>
            </w: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Положення відсутнє.</w:t>
            </w: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784003" w:rsidRPr="00D822DE" w:rsidRDefault="00784003"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 xml:space="preserve">2) віртуальні точки входу з невизначеним фізичним розташуванням (далі </w:t>
            </w:r>
            <w:r w:rsidR="00784003" w:rsidRPr="00D822DE">
              <w:rPr>
                <w:rFonts w:ascii="Times New Roman" w:eastAsia="Times New Roman" w:hAnsi="Times New Roman" w:cs="Times New Roman"/>
                <w:sz w:val="24"/>
                <w:szCs w:val="24"/>
                <w:lang w:eastAsia="uk-UA"/>
              </w:rPr>
              <w:t>–</w:t>
            </w:r>
            <w:r w:rsidRPr="00D822DE">
              <w:rPr>
                <w:rFonts w:ascii="Times New Roman" w:eastAsia="Times New Roman" w:hAnsi="Times New Roman" w:cs="Times New Roman"/>
                <w:sz w:val="24"/>
                <w:szCs w:val="24"/>
                <w:lang w:eastAsia="uk-UA"/>
              </w:rPr>
              <w:t xml:space="preserve"> віртуальні точки входу):</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w:t>
            </w: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Положення відсутнє.</w:t>
            </w:r>
          </w:p>
          <w:p w:rsidR="00D05070" w:rsidRPr="00D822DE" w:rsidRDefault="00D05070" w:rsidP="009F390D">
            <w:pPr>
              <w:ind w:firstLine="318"/>
              <w:jc w:val="both"/>
              <w:rPr>
                <w:rFonts w:ascii="Times New Roman" w:eastAsia="Times New Roman" w:hAnsi="Times New Roman" w:cs="Times New Roman"/>
                <w:sz w:val="24"/>
                <w:szCs w:val="24"/>
                <w:lang w:eastAsia="uk-UA"/>
              </w:rPr>
            </w:pPr>
          </w:p>
          <w:p w:rsidR="00784003" w:rsidRPr="00D822DE" w:rsidRDefault="00784003" w:rsidP="009F390D">
            <w:pPr>
              <w:ind w:firstLine="318"/>
              <w:jc w:val="both"/>
              <w:rPr>
                <w:rFonts w:ascii="Times New Roman" w:eastAsia="Times New Roman" w:hAnsi="Times New Roman" w:cs="Times New Roman"/>
                <w:sz w:val="24"/>
                <w:szCs w:val="24"/>
                <w:lang w:eastAsia="uk-UA"/>
              </w:rPr>
            </w:pPr>
          </w:p>
          <w:p w:rsidR="00141C4D" w:rsidRPr="00D822DE" w:rsidRDefault="00D05070"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tc>
        <w:tc>
          <w:tcPr>
            <w:tcW w:w="7301" w:type="dxa"/>
          </w:tcPr>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lastRenderedPageBreak/>
              <w:t>1. У газотранспортній системі виділяються такі точки входу:</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 xml:space="preserve">1) точки входу з фізичним розташуванням (далі </w:t>
            </w:r>
            <w:r w:rsidR="00784003" w:rsidRPr="00D822DE">
              <w:rPr>
                <w:rFonts w:ascii="Times New Roman" w:eastAsia="Times New Roman" w:hAnsi="Times New Roman" w:cs="Times New Roman"/>
                <w:sz w:val="24"/>
                <w:szCs w:val="24"/>
                <w:lang w:eastAsia="uk-UA"/>
              </w:rPr>
              <w:t>–</w:t>
            </w:r>
            <w:r w:rsidRPr="00D822DE">
              <w:rPr>
                <w:rFonts w:ascii="Times New Roman" w:eastAsia="Times New Roman" w:hAnsi="Times New Roman" w:cs="Times New Roman"/>
                <w:sz w:val="24"/>
                <w:szCs w:val="24"/>
                <w:lang w:eastAsia="uk-UA"/>
              </w:rPr>
              <w:t xml:space="preserve"> фізичні точки входу):</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lastRenderedPageBreak/>
              <w:t>точки входу на міждержавних з’єднаннях;</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з установок LNG;</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з газосховищ;</w:t>
            </w:r>
          </w:p>
          <w:p w:rsidR="008B076A" w:rsidRPr="00D822DE" w:rsidRDefault="008B076A"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точки входу з газорозподільних систем (через мережі яких передається біометан за наявності реверсної компресорної станції);</w:t>
            </w:r>
          </w:p>
          <w:p w:rsidR="00784003" w:rsidRPr="00D822DE" w:rsidRDefault="00784003" w:rsidP="009F390D">
            <w:pPr>
              <w:ind w:firstLine="318"/>
              <w:jc w:val="both"/>
              <w:rPr>
                <w:rFonts w:ascii="Times New Roman" w:eastAsia="Times New Roman" w:hAnsi="Times New Roman" w:cs="Times New Roman"/>
                <w:sz w:val="24"/>
                <w:szCs w:val="24"/>
                <w:lang w:eastAsia="uk-UA"/>
              </w:rPr>
            </w:pP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 xml:space="preserve">2) віртуальні точки входу з невизначеним фізичним розташуванням (далі </w:t>
            </w:r>
            <w:r w:rsidR="00784003" w:rsidRPr="00D822DE">
              <w:rPr>
                <w:rFonts w:ascii="Times New Roman" w:eastAsia="Times New Roman" w:hAnsi="Times New Roman" w:cs="Times New Roman"/>
                <w:sz w:val="24"/>
                <w:szCs w:val="24"/>
                <w:lang w:eastAsia="uk-UA"/>
              </w:rPr>
              <w:t>–</w:t>
            </w:r>
            <w:r w:rsidRPr="00D822DE">
              <w:rPr>
                <w:rFonts w:ascii="Times New Roman" w:eastAsia="Times New Roman" w:hAnsi="Times New Roman" w:cs="Times New Roman"/>
                <w:sz w:val="24"/>
                <w:szCs w:val="24"/>
                <w:lang w:eastAsia="uk-UA"/>
              </w:rPr>
              <w:t xml:space="preserve"> віртуальні точки входу):</w:t>
            </w:r>
          </w:p>
          <w:p w:rsidR="008B076A" w:rsidRPr="00D822DE" w:rsidRDefault="008B076A"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точки входу з газорозподільних систем (місце надходження газу від газовидобувного підприємства</w:t>
            </w:r>
            <w:r w:rsidRPr="00D822DE">
              <w:rPr>
                <w:rFonts w:ascii="Times New Roman" w:eastAsia="Times New Roman" w:hAnsi="Times New Roman" w:cs="Times New Roman"/>
                <w:b/>
                <w:sz w:val="24"/>
                <w:szCs w:val="24"/>
                <w:lang w:eastAsia="uk-UA"/>
              </w:rPr>
              <w:t>, крім виробників біометану,</w:t>
            </w:r>
            <w:r w:rsidRPr="00D822DE">
              <w:rPr>
                <w:rFonts w:ascii="Times New Roman" w:eastAsia="Times New Roman" w:hAnsi="Times New Roman" w:cs="Times New Roman"/>
                <w:sz w:val="24"/>
                <w:szCs w:val="24"/>
                <w:lang w:eastAsia="uk-UA"/>
              </w:rPr>
              <w:t xml:space="preserve"> в точці його підключення до газорозподільної системи, через яку, у тому числі, може передаватися газ іншого газовидобувного підприємства </w:t>
            </w:r>
            <w:r w:rsidRPr="00D822DE">
              <w:rPr>
                <w:rFonts w:ascii="Times New Roman" w:eastAsia="Times New Roman" w:hAnsi="Times New Roman" w:cs="Times New Roman"/>
                <w:b/>
                <w:sz w:val="24"/>
                <w:szCs w:val="24"/>
                <w:lang w:eastAsia="uk-UA"/>
              </w:rPr>
              <w:t>(крім виробників біометану)</w:t>
            </w:r>
            <w:r w:rsidRPr="00D822DE">
              <w:rPr>
                <w:rFonts w:ascii="Times New Roman" w:eastAsia="Times New Roman" w:hAnsi="Times New Roman" w:cs="Times New Roman"/>
                <w:sz w:val="24"/>
                <w:szCs w:val="24"/>
                <w:lang w:eastAsia="uk-UA"/>
              </w:rPr>
              <w:t xml:space="preserve"> чи групи газовидобувних підприємств</w:t>
            </w:r>
            <w:r w:rsidRPr="00D822DE">
              <w:rPr>
                <w:rFonts w:ascii="Times New Roman" w:eastAsia="Times New Roman" w:hAnsi="Times New Roman" w:cs="Times New Roman"/>
                <w:b/>
                <w:sz w:val="24"/>
                <w:szCs w:val="24"/>
                <w:lang w:eastAsia="uk-UA"/>
              </w:rPr>
              <w:t>, крім виробників біометану</w:t>
            </w:r>
            <w:r w:rsidRPr="00D822DE">
              <w:rPr>
                <w:rFonts w:ascii="Times New Roman" w:eastAsia="Times New Roman" w:hAnsi="Times New Roman" w:cs="Times New Roman"/>
                <w:sz w:val="24"/>
                <w:szCs w:val="24"/>
                <w:lang w:eastAsia="uk-UA"/>
              </w:rPr>
              <w:t>);</w:t>
            </w:r>
          </w:p>
          <w:p w:rsidR="00784003" w:rsidRPr="00D822DE" w:rsidRDefault="00784003" w:rsidP="009F390D">
            <w:pPr>
              <w:ind w:firstLine="318"/>
              <w:jc w:val="both"/>
              <w:rPr>
                <w:rFonts w:ascii="Times New Roman" w:eastAsia="Times New Roman" w:hAnsi="Times New Roman" w:cs="Times New Roman"/>
                <w:b/>
                <w:sz w:val="24"/>
                <w:szCs w:val="24"/>
                <w:lang w:eastAsia="uk-UA"/>
              </w:rPr>
            </w:pPr>
          </w:p>
          <w:p w:rsidR="008B076A" w:rsidRPr="00D822DE" w:rsidRDefault="008B076A"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точки входу з газорозподільних систем (місце надходження газу від виробників біометану в точці його підключення до газорозподільної системи);</w:t>
            </w:r>
          </w:p>
          <w:p w:rsidR="00141C4D" w:rsidRPr="00D822DE" w:rsidRDefault="00D05070"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tc>
      </w:tr>
      <w:tr w:rsidR="00D822DE" w:rsidRPr="00D822DE" w:rsidTr="00784003">
        <w:tc>
          <w:tcPr>
            <w:tcW w:w="7300" w:type="dxa"/>
          </w:tcPr>
          <w:p w:rsidR="00D05070" w:rsidRPr="00D822DE" w:rsidRDefault="00D05070"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lastRenderedPageBreak/>
              <w:t>5. По кожному суміжному газовидобувному підприємству оператор газотранспортної системи створює одну віртуальну точку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w:t>
            </w:r>
          </w:p>
          <w:p w:rsidR="00D05070" w:rsidRPr="00D822DE" w:rsidRDefault="00D05070" w:rsidP="009F390D">
            <w:pPr>
              <w:ind w:firstLine="318"/>
              <w:jc w:val="both"/>
              <w:rPr>
                <w:rFonts w:ascii="Times New Roman" w:eastAsia="Times New Roman" w:hAnsi="Times New Roman" w:cs="Times New Roman"/>
                <w:sz w:val="24"/>
                <w:szCs w:val="24"/>
                <w:lang w:eastAsia="uk-UA"/>
              </w:rPr>
            </w:pPr>
          </w:p>
          <w:p w:rsidR="00141C4D" w:rsidRPr="00D822DE" w:rsidRDefault="00D05070"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 xml:space="preserve">У випадку якщо до газорозподільної системи оператора газорозподільної системи підключений промисловий газопровід газовидобувного підприємства (підприємств), оператор </w:t>
            </w:r>
            <w:r w:rsidRPr="00D822DE">
              <w:rPr>
                <w:rFonts w:ascii="Times New Roman" w:eastAsia="Times New Roman" w:hAnsi="Times New Roman" w:cs="Times New Roman"/>
                <w:sz w:val="24"/>
                <w:szCs w:val="24"/>
                <w:lang w:eastAsia="uk-UA"/>
              </w:rPr>
              <w:lastRenderedPageBreak/>
              <w:t>газотранспортної системи створює одну віртуальну точку входу з газорозподільної системи (окремо для кожної газорозподільної зони), в яку об'єднує всі фізичні підключення газовидобувних підприємств, безпосередньо підключених до газорозподільної системи.</w:t>
            </w:r>
          </w:p>
          <w:p w:rsidR="00D05070" w:rsidRPr="00D822DE" w:rsidRDefault="00D05070" w:rsidP="009F390D">
            <w:pPr>
              <w:ind w:firstLine="318"/>
              <w:jc w:val="both"/>
              <w:rPr>
                <w:rFonts w:ascii="Times New Roman" w:eastAsia="Times New Roman" w:hAnsi="Times New Roman" w:cs="Times New Roman"/>
                <w:sz w:val="24"/>
                <w:szCs w:val="24"/>
                <w:lang w:eastAsia="uk-UA"/>
              </w:rPr>
            </w:pPr>
          </w:p>
          <w:p w:rsidR="00D05070" w:rsidRPr="00D822DE" w:rsidRDefault="00D05070"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Положення відсутнє.</w:t>
            </w:r>
          </w:p>
        </w:tc>
        <w:tc>
          <w:tcPr>
            <w:tcW w:w="7301" w:type="dxa"/>
          </w:tcPr>
          <w:p w:rsidR="00D05070" w:rsidRPr="00D822DE" w:rsidRDefault="00D05070"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lastRenderedPageBreak/>
              <w:t>5. По кожному суміжному газовидобувному підприємству оператор газотранспортної системи створює одну віртуальну точку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w:t>
            </w:r>
          </w:p>
          <w:p w:rsidR="00D05070" w:rsidRPr="00D822DE" w:rsidRDefault="00D05070" w:rsidP="009F390D">
            <w:pPr>
              <w:ind w:firstLine="318"/>
              <w:jc w:val="both"/>
              <w:rPr>
                <w:rFonts w:ascii="Times New Roman" w:eastAsia="Times New Roman" w:hAnsi="Times New Roman" w:cs="Times New Roman"/>
                <w:sz w:val="24"/>
                <w:szCs w:val="24"/>
                <w:lang w:eastAsia="uk-UA"/>
              </w:rPr>
            </w:pPr>
          </w:p>
          <w:p w:rsidR="00141C4D" w:rsidRPr="00D822DE" w:rsidRDefault="00D05070" w:rsidP="009F390D">
            <w:pPr>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 xml:space="preserve">У випадку якщо до газорозподільної системи оператора газорозподільної системи підключений промисловий газопровід газовидобувного підприємства (підприємств), оператор </w:t>
            </w:r>
            <w:r w:rsidRPr="00D822DE">
              <w:rPr>
                <w:rFonts w:ascii="Times New Roman" w:eastAsia="Times New Roman" w:hAnsi="Times New Roman" w:cs="Times New Roman"/>
                <w:sz w:val="24"/>
                <w:szCs w:val="24"/>
                <w:lang w:eastAsia="uk-UA"/>
              </w:rPr>
              <w:lastRenderedPageBreak/>
              <w:t>газотранспортної системи створює одну віртуальну точку входу з газорозподільної системи (окремо для кожної газорозподільної зони), в яку об'єднує всі фізичні підключення газовидобувних підприємств, безпосередньо підключених до газорозподільної системи.</w:t>
            </w:r>
          </w:p>
          <w:p w:rsidR="00D05070" w:rsidRPr="00D822DE" w:rsidRDefault="00D05070" w:rsidP="009F390D">
            <w:pPr>
              <w:ind w:firstLine="318"/>
              <w:jc w:val="both"/>
              <w:rPr>
                <w:rFonts w:ascii="Times New Roman" w:eastAsia="Times New Roman" w:hAnsi="Times New Roman" w:cs="Times New Roman"/>
                <w:sz w:val="24"/>
                <w:szCs w:val="24"/>
                <w:lang w:eastAsia="uk-UA"/>
              </w:rPr>
            </w:pPr>
          </w:p>
          <w:p w:rsidR="00D05070" w:rsidRPr="00D822DE" w:rsidRDefault="00D05070" w:rsidP="009F390D">
            <w:pPr>
              <w:ind w:firstLine="318"/>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bCs/>
                <w:sz w:val="24"/>
                <w:szCs w:val="24"/>
                <w:lang w:eastAsia="uk-UA"/>
              </w:rPr>
              <w:t>Фізичні точки входу з газорозподільних систем (через мережі яких передається біометан за наявності реверсної компресорної станції) відносяться виключно до віртуальних точок входу з газорозподільних систем (місце надходження газу від виробників біометану в точці його підключення до газорозподільної системи).</w:t>
            </w:r>
          </w:p>
        </w:tc>
      </w:tr>
      <w:tr w:rsidR="00D822DE" w:rsidRPr="00D822DE" w:rsidTr="00784003">
        <w:tc>
          <w:tcPr>
            <w:tcW w:w="7300" w:type="dxa"/>
          </w:tcPr>
          <w:p w:rsidR="00141C4D" w:rsidRPr="00D822DE" w:rsidRDefault="00141C4D" w:rsidP="009F390D">
            <w:pPr>
              <w:ind w:firstLine="318"/>
              <w:jc w:val="center"/>
              <w:rPr>
                <w:rFonts w:ascii="Times New Roman" w:hAnsi="Times New Roman" w:cs="Times New Roman"/>
                <w:b/>
                <w:i/>
                <w:sz w:val="24"/>
                <w:szCs w:val="24"/>
              </w:rPr>
            </w:pPr>
            <w:r w:rsidRPr="00D822DE">
              <w:rPr>
                <w:rFonts w:ascii="Times New Roman" w:hAnsi="Times New Roman" w:cs="Times New Roman"/>
                <w:b/>
                <w:i/>
                <w:sz w:val="24"/>
                <w:szCs w:val="24"/>
              </w:rPr>
              <w:lastRenderedPageBreak/>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c>
          <w:tcPr>
            <w:tcW w:w="7301" w:type="dxa"/>
          </w:tcPr>
          <w:p w:rsidR="00141C4D" w:rsidRPr="00D822DE" w:rsidRDefault="00141C4D" w:rsidP="009F390D">
            <w:pPr>
              <w:ind w:firstLine="318"/>
              <w:jc w:val="center"/>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i/>
                <w:sz w:val="24"/>
                <w:szCs w:val="24"/>
                <w:lang w:eastAsia="uk-UA"/>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D822DE" w:rsidRPr="00D822DE" w:rsidTr="00784003">
        <w:tc>
          <w:tcPr>
            <w:tcW w:w="7300" w:type="dxa"/>
          </w:tcPr>
          <w:p w:rsidR="00141C4D" w:rsidRPr="00D822DE" w:rsidRDefault="00141C4D" w:rsidP="009F390D">
            <w:pPr>
              <w:ind w:firstLine="318"/>
              <w:jc w:val="center"/>
              <w:rPr>
                <w:rFonts w:ascii="Times New Roman" w:hAnsi="Times New Roman" w:cs="Times New Roman"/>
                <w:b/>
                <w:i/>
                <w:sz w:val="24"/>
                <w:szCs w:val="24"/>
              </w:rPr>
            </w:pPr>
            <w:r w:rsidRPr="00D822DE">
              <w:rPr>
                <w:rFonts w:ascii="Times New Roman" w:hAnsi="Times New Roman" w:cs="Times New Roman"/>
                <w:b/>
                <w:i/>
                <w:sz w:val="24"/>
                <w:szCs w:val="24"/>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c>
          <w:tcPr>
            <w:tcW w:w="7301" w:type="dxa"/>
          </w:tcPr>
          <w:p w:rsidR="00141C4D" w:rsidRPr="00D822DE" w:rsidRDefault="00141C4D" w:rsidP="009F390D">
            <w:pPr>
              <w:ind w:firstLine="318"/>
              <w:jc w:val="center"/>
              <w:rPr>
                <w:rFonts w:ascii="Times New Roman" w:eastAsia="Times New Roman" w:hAnsi="Times New Roman" w:cs="Times New Roman"/>
                <w:b/>
                <w:i/>
                <w:sz w:val="24"/>
                <w:szCs w:val="24"/>
                <w:lang w:eastAsia="uk-UA"/>
              </w:rPr>
            </w:pPr>
            <w:r w:rsidRPr="00D822DE">
              <w:rPr>
                <w:rFonts w:ascii="Times New Roman" w:eastAsia="Times New Roman" w:hAnsi="Times New Roman" w:cs="Times New Roman"/>
                <w:b/>
                <w:i/>
                <w:sz w:val="24"/>
                <w:szCs w:val="24"/>
                <w:lang w:eastAsia="uk-UA"/>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D822DE" w:rsidRPr="00D822DE" w:rsidTr="00784003">
        <w:tc>
          <w:tcPr>
            <w:tcW w:w="7300" w:type="dxa"/>
          </w:tcPr>
          <w:p w:rsidR="00CA30EB" w:rsidRPr="00D822DE" w:rsidRDefault="00CA30EB" w:rsidP="009F390D">
            <w:pPr>
              <w:ind w:firstLine="318"/>
              <w:jc w:val="both"/>
              <w:rPr>
                <w:rFonts w:ascii="Times New Roman" w:hAnsi="Times New Roman" w:cs="Times New Roman"/>
                <w:sz w:val="24"/>
                <w:szCs w:val="24"/>
              </w:rPr>
            </w:pPr>
            <w:r w:rsidRPr="00D822DE">
              <w:rPr>
                <w:rFonts w:ascii="Times New Roman" w:hAnsi="Times New Roman" w:cs="Times New Roman"/>
                <w:sz w:val="24"/>
                <w:szCs w:val="24"/>
              </w:rPr>
              <w:t>1. Відповідальним за якість газу є:</w:t>
            </w:r>
          </w:p>
          <w:p w:rsidR="00141C4D" w:rsidRPr="00D822DE" w:rsidRDefault="00CA30EB" w:rsidP="009F390D">
            <w:pPr>
              <w:ind w:firstLine="318"/>
              <w:jc w:val="both"/>
              <w:rPr>
                <w:rFonts w:ascii="Times New Roman" w:hAnsi="Times New Roman" w:cs="Times New Roman"/>
                <w:sz w:val="24"/>
                <w:szCs w:val="24"/>
              </w:rPr>
            </w:pPr>
            <w:r w:rsidRPr="00D822DE">
              <w:rPr>
                <w:rFonts w:ascii="Times New Roman" w:hAnsi="Times New Roman" w:cs="Times New Roman"/>
                <w:sz w:val="24"/>
                <w:szCs w:val="24"/>
              </w:rPr>
              <w:t>1) у точках входу (крім точок входу на міждержавному з'єднанні) – оператори суміжних систем, суміжні газовидобувні підприємства, які подають природний газ до газотранспортної системи в точці входу. У точках входу на міждержавному з'єднанні відповідальним є замовник послуг транспортування;</w:t>
            </w:r>
          </w:p>
          <w:p w:rsidR="00CA30EB" w:rsidRPr="00D822DE" w:rsidRDefault="00CA30EB" w:rsidP="009F390D">
            <w:pPr>
              <w:ind w:firstLine="318"/>
              <w:jc w:val="both"/>
              <w:rPr>
                <w:rFonts w:ascii="Times New Roman" w:hAnsi="Times New Roman" w:cs="Times New Roman"/>
                <w:sz w:val="24"/>
                <w:szCs w:val="24"/>
              </w:rPr>
            </w:pPr>
          </w:p>
          <w:p w:rsidR="00CA30EB" w:rsidRPr="00D822DE" w:rsidRDefault="00CA30EB" w:rsidP="009F390D">
            <w:pPr>
              <w:ind w:firstLine="318"/>
              <w:jc w:val="both"/>
              <w:rPr>
                <w:rFonts w:ascii="Times New Roman" w:hAnsi="Times New Roman" w:cs="Times New Roman"/>
                <w:sz w:val="24"/>
                <w:szCs w:val="24"/>
              </w:rPr>
            </w:pPr>
            <w:r w:rsidRPr="00D822DE">
              <w:rPr>
                <w:rFonts w:ascii="Times New Roman" w:hAnsi="Times New Roman" w:cs="Times New Roman"/>
                <w:sz w:val="24"/>
                <w:szCs w:val="24"/>
              </w:rPr>
              <w:t>…</w:t>
            </w:r>
          </w:p>
          <w:p w:rsidR="00CA30EB" w:rsidRPr="00D822DE" w:rsidRDefault="00CA30EB" w:rsidP="009F390D">
            <w:pPr>
              <w:ind w:firstLine="318"/>
              <w:jc w:val="both"/>
              <w:rPr>
                <w:rFonts w:ascii="Times New Roman" w:hAnsi="Times New Roman" w:cs="Times New Roman"/>
                <w:b/>
                <w:sz w:val="24"/>
                <w:szCs w:val="24"/>
              </w:rPr>
            </w:pPr>
            <w:r w:rsidRPr="00D822DE">
              <w:rPr>
                <w:rFonts w:ascii="Times New Roman" w:hAnsi="Times New Roman" w:cs="Times New Roman"/>
                <w:sz w:val="24"/>
                <w:szCs w:val="24"/>
              </w:rPr>
              <w:t xml:space="preserve">17. ФХП транспортованого природного газу у точках виходу повинні відповідати вимогам пункту 13 цієї глави, за винятком вимог щодо вмісту </w:t>
            </w:r>
            <w:proofErr w:type="spellStart"/>
            <w:r w:rsidRPr="00D822DE">
              <w:rPr>
                <w:rFonts w:ascii="Times New Roman" w:hAnsi="Times New Roman" w:cs="Times New Roman"/>
                <w:sz w:val="24"/>
                <w:szCs w:val="24"/>
              </w:rPr>
              <w:t>меркаптанової</w:t>
            </w:r>
            <w:proofErr w:type="spellEnd"/>
            <w:r w:rsidRPr="00D822DE">
              <w:rPr>
                <w:rFonts w:ascii="Times New Roman" w:hAnsi="Times New Roman" w:cs="Times New Roman"/>
                <w:sz w:val="24"/>
                <w:szCs w:val="24"/>
              </w:rPr>
              <w:t xml:space="preserve"> сірки.</w:t>
            </w:r>
          </w:p>
        </w:tc>
        <w:tc>
          <w:tcPr>
            <w:tcW w:w="7301" w:type="dxa"/>
          </w:tcPr>
          <w:p w:rsidR="00CA30EB" w:rsidRPr="00D822DE" w:rsidRDefault="00CA30EB" w:rsidP="009F390D">
            <w:pPr>
              <w:shd w:val="clear" w:color="auto" w:fill="FFFFFF"/>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1. Відповідальним за якість газу є:</w:t>
            </w:r>
          </w:p>
          <w:p w:rsidR="00141C4D" w:rsidRPr="00D822DE" w:rsidRDefault="00CA30EB" w:rsidP="009F390D">
            <w:pPr>
              <w:shd w:val="clear" w:color="auto" w:fill="FFFFFF"/>
              <w:ind w:firstLine="318"/>
              <w:jc w:val="both"/>
              <w:rPr>
                <w:rFonts w:ascii="Times New Roman" w:eastAsia="Times New Roman" w:hAnsi="Times New Roman" w:cs="Times New Roman"/>
                <w:b/>
                <w:strike/>
                <w:sz w:val="24"/>
                <w:szCs w:val="24"/>
                <w:lang w:eastAsia="uk-UA"/>
              </w:rPr>
            </w:pPr>
            <w:r w:rsidRPr="00D822DE">
              <w:rPr>
                <w:rFonts w:ascii="Times New Roman" w:eastAsia="Times New Roman" w:hAnsi="Times New Roman" w:cs="Times New Roman"/>
                <w:sz w:val="24"/>
                <w:szCs w:val="24"/>
                <w:lang w:eastAsia="uk-UA"/>
              </w:rPr>
              <w:t xml:space="preserve">1) у точках входу </w:t>
            </w:r>
            <w:r w:rsidRPr="00D822DE">
              <w:rPr>
                <w:rFonts w:ascii="Times New Roman" w:eastAsia="Times New Roman" w:hAnsi="Times New Roman" w:cs="Times New Roman"/>
                <w:b/>
                <w:strike/>
                <w:sz w:val="24"/>
                <w:szCs w:val="24"/>
                <w:lang w:eastAsia="uk-UA"/>
              </w:rPr>
              <w:t>(крім точок входу на міждержавному з'єднанн</w:t>
            </w:r>
            <w:r w:rsidRPr="00D822DE">
              <w:rPr>
                <w:rFonts w:ascii="Times New Roman" w:eastAsia="Times New Roman" w:hAnsi="Times New Roman" w:cs="Times New Roman"/>
                <w:b/>
                <w:sz w:val="24"/>
                <w:szCs w:val="24"/>
                <w:lang w:eastAsia="uk-UA"/>
              </w:rPr>
              <w:t>і)</w:t>
            </w:r>
            <w:r w:rsidRPr="00D822DE">
              <w:rPr>
                <w:rFonts w:ascii="Times New Roman" w:eastAsia="Times New Roman" w:hAnsi="Times New Roman" w:cs="Times New Roman"/>
                <w:sz w:val="24"/>
                <w:szCs w:val="24"/>
                <w:lang w:eastAsia="uk-UA"/>
              </w:rPr>
              <w:t xml:space="preserve"> – оператори суміжних систем, суміжні газовидобувні підприємства, які подають природний газ до газотранспортної системи в точці входу. </w:t>
            </w:r>
            <w:r w:rsidRPr="00D822DE">
              <w:rPr>
                <w:rFonts w:ascii="Times New Roman" w:eastAsia="Times New Roman" w:hAnsi="Times New Roman" w:cs="Times New Roman"/>
                <w:b/>
                <w:strike/>
                <w:sz w:val="24"/>
                <w:szCs w:val="24"/>
                <w:lang w:eastAsia="uk-UA"/>
              </w:rPr>
              <w:t>У точках входу на міждержавному з'єднанні відповідальним є замовник послуг транспортування;</w:t>
            </w:r>
          </w:p>
          <w:p w:rsidR="00CA30EB" w:rsidRPr="00D822DE" w:rsidRDefault="00CA30EB" w:rsidP="009F390D">
            <w:pPr>
              <w:shd w:val="clear" w:color="auto" w:fill="FFFFFF"/>
              <w:ind w:firstLine="318"/>
              <w:jc w:val="both"/>
              <w:rPr>
                <w:rFonts w:ascii="Times New Roman" w:eastAsia="Times New Roman" w:hAnsi="Times New Roman" w:cs="Times New Roman"/>
                <w:sz w:val="24"/>
                <w:szCs w:val="24"/>
                <w:lang w:eastAsia="uk-UA"/>
              </w:rPr>
            </w:pPr>
            <w:r w:rsidRPr="00D822DE">
              <w:rPr>
                <w:rFonts w:ascii="Times New Roman" w:eastAsia="Times New Roman" w:hAnsi="Times New Roman" w:cs="Times New Roman"/>
                <w:sz w:val="24"/>
                <w:szCs w:val="24"/>
                <w:lang w:eastAsia="uk-UA"/>
              </w:rPr>
              <w:t>…</w:t>
            </w:r>
          </w:p>
          <w:p w:rsidR="00CA30EB" w:rsidRPr="00D822DE" w:rsidRDefault="00CA30EB" w:rsidP="009F390D">
            <w:pPr>
              <w:ind w:firstLine="318"/>
              <w:jc w:val="both"/>
              <w:rPr>
                <w:rFonts w:ascii="Times New Roman" w:hAnsi="Times New Roman" w:cs="Times New Roman"/>
                <w:sz w:val="24"/>
                <w:szCs w:val="24"/>
              </w:rPr>
            </w:pPr>
            <w:r w:rsidRPr="00D822DE">
              <w:rPr>
                <w:rFonts w:ascii="Times New Roman" w:hAnsi="Times New Roman" w:cs="Times New Roman"/>
                <w:sz w:val="24"/>
                <w:szCs w:val="24"/>
              </w:rPr>
              <w:t xml:space="preserve">17. ФХП транспортованого природного газу у точках виходу повинні відповідати вимогам пункту 13 цієї глави, за винятком вимог щодо вмісту </w:t>
            </w:r>
            <w:proofErr w:type="spellStart"/>
            <w:r w:rsidRPr="00D822DE">
              <w:rPr>
                <w:rFonts w:ascii="Times New Roman" w:hAnsi="Times New Roman" w:cs="Times New Roman"/>
                <w:sz w:val="24"/>
                <w:szCs w:val="24"/>
              </w:rPr>
              <w:t>меркаптанової</w:t>
            </w:r>
            <w:proofErr w:type="spellEnd"/>
            <w:r w:rsidRPr="00D822DE">
              <w:rPr>
                <w:rFonts w:ascii="Times New Roman" w:hAnsi="Times New Roman" w:cs="Times New Roman"/>
                <w:sz w:val="24"/>
                <w:szCs w:val="24"/>
              </w:rPr>
              <w:t xml:space="preserve"> сірки. </w:t>
            </w:r>
          </w:p>
          <w:p w:rsidR="00CA30EB" w:rsidRPr="00D822DE" w:rsidRDefault="00CA30EB" w:rsidP="009F390D">
            <w:pPr>
              <w:shd w:val="clear" w:color="auto" w:fill="FFFFFF"/>
              <w:ind w:firstLine="318"/>
              <w:jc w:val="both"/>
              <w:rPr>
                <w:rFonts w:ascii="Times New Roman" w:hAnsi="Times New Roman" w:cs="Times New Roman"/>
                <w:sz w:val="24"/>
                <w:szCs w:val="24"/>
              </w:rPr>
            </w:pPr>
            <w:r w:rsidRPr="00D822DE">
              <w:rPr>
                <w:rFonts w:ascii="Times New Roman" w:hAnsi="Times New Roman" w:cs="Times New Roman"/>
                <w:b/>
                <w:sz w:val="24"/>
                <w:szCs w:val="24"/>
              </w:rPr>
              <w:t xml:space="preserve">ФХП поданого природного газу у точках входу з газорозподільних систем (через мережі яких передається біометан за наявності реверсної компресорної станції) повинні відповідати вимогам пункту 13 цієї глави, за винятком вимог щодо вмісту </w:t>
            </w:r>
            <w:proofErr w:type="spellStart"/>
            <w:r w:rsidRPr="00D822DE">
              <w:rPr>
                <w:rFonts w:ascii="Times New Roman" w:hAnsi="Times New Roman" w:cs="Times New Roman"/>
                <w:b/>
                <w:sz w:val="24"/>
                <w:szCs w:val="24"/>
              </w:rPr>
              <w:t>меркаптанової</w:t>
            </w:r>
            <w:proofErr w:type="spellEnd"/>
            <w:r w:rsidRPr="00D822DE">
              <w:rPr>
                <w:rFonts w:ascii="Times New Roman" w:hAnsi="Times New Roman" w:cs="Times New Roman"/>
                <w:b/>
                <w:sz w:val="24"/>
                <w:szCs w:val="24"/>
              </w:rPr>
              <w:t xml:space="preserve"> сірки.</w:t>
            </w:r>
          </w:p>
        </w:tc>
      </w:tr>
      <w:tr w:rsidR="00D822DE" w:rsidRPr="00D822DE" w:rsidTr="00784003">
        <w:trPr>
          <w:trHeight w:val="50"/>
        </w:trPr>
        <w:tc>
          <w:tcPr>
            <w:tcW w:w="7300" w:type="dxa"/>
          </w:tcPr>
          <w:p w:rsidR="00141C4D" w:rsidRPr="00D822DE" w:rsidRDefault="009F390D" w:rsidP="009F390D">
            <w:pPr>
              <w:ind w:firstLine="318"/>
              <w:jc w:val="center"/>
              <w:rPr>
                <w:rFonts w:ascii="Times New Roman" w:hAnsi="Times New Roman" w:cs="Times New Roman"/>
                <w:b/>
                <w:i/>
                <w:sz w:val="24"/>
                <w:szCs w:val="24"/>
              </w:rPr>
            </w:pPr>
            <w:r w:rsidRPr="00D822DE">
              <w:rPr>
                <w:rFonts w:ascii="Times New Roman" w:hAnsi="Times New Roman" w:cs="Times New Roman"/>
                <w:b/>
                <w:i/>
                <w:sz w:val="24"/>
                <w:szCs w:val="24"/>
              </w:rPr>
              <w:lastRenderedPageBreak/>
              <w:t>7. Документальне оформлення приймання-передачі природного газу</w:t>
            </w:r>
          </w:p>
        </w:tc>
        <w:tc>
          <w:tcPr>
            <w:tcW w:w="7301" w:type="dxa"/>
          </w:tcPr>
          <w:p w:rsidR="00141C4D" w:rsidRPr="00D822DE" w:rsidRDefault="009F390D" w:rsidP="009F390D">
            <w:pPr>
              <w:ind w:firstLine="318"/>
              <w:jc w:val="center"/>
              <w:rPr>
                <w:rFonts w:ascii="Times New Roman" w:hAnsi="Times New Roman" w:cs="Times New Roman"/>
                <w:b/>
                <w:i/>
                <w:sz w:val="24"/>
                <w:szCs w:val="24"/>
              </w:rPr>
            </w:pPr>
            <w:r w:rsidRPr="00D822DE">
              <w:rPr>
                <w:rFonts w:ascii="Times New Roman" w:hAnsi="Times New Roman" w:cs="Times New Roman"/>
                <w:b/>
                <w:i/>
                <w:sz w:val="24"/>
                <w:szCs w:val="24"/>
              </w:rPr>
              <w:t>7. Документальне оформлення приймання-передачі природного газу</w:t>
            </w:r>
          </w:p>
        </w:tc>
      </w:tr>
      <w:tr w:rsidR="00D822DE" w:rsidRPr="00D822DE" w:rsidTr="00784003">
        <w:trPr>
          <w:trHeight w:val="50"/>
        </w:trPr>
        <w:tc>
          <w:tcPr>
            <w:tcW w:w="7300" w:type="dxa"/>
          </w:tcPr>
          <w:p w:rsidR="009F390D" w:rsidRPr="00D822DE" w:rsidRDefault="009F390D" w:rsidP="009F390D">
            <w:pPr>
              <w:ind w:firstLine="318"/>
              <w:jc w:val="both"/>
              <w:rPr>
                <w:rFonts w:ascii="Times New Roman" w:hAnsi="Times New Roman" w:cs="Times New Roman"/>
                <w:sz w:val="24"/>
                <w:szCs w:val="24"/>
              </w:rPr>
            </w:pPr>
            <w:r w:rsidRPr="00D822DE">
              <w:rPr>
                <w:rFonts w:ascii="Times New Roman" w:hAnsi="Times New Roman" w:cs="Times New Roman"/>
                <w:sz w:val="24"/>
                <w:szCs w:val="24"/>
                <w:shd w:val="clear" w:color="auto" w:fill="FFFFFF"/>
              </w:rPr>
              <w:t>9. До 8-го числа наступного місяця газовидобувне підприємство та суміжне газовидобувне підприємство надають оператору газотранспортної системи звіт про фактичний видобуток природного газу за цей газовий місяць.</w:t>
            </w:r>
          </w:p>
        </w:tc>
        <w:tc>
          <w:tcPr>
            <w:tcW w:w="7301" w:type="dxa"/>
          </w:tcPr>
          <w:p w:rsidR="009F390D" w:rsidRPr="00D822DE" w:rsidRDefault="009F390D" w:rsidP="009F390D">
            <w:pPr>
              <w:ind w:firstLine="318"/>
              <w:jc w:val="both"/>
              <w:rPr>
                <w:rFonts w:ascii="Times New Roman" w:hAnsi="Times New Roman" w:cs="Times New Roman"/>
                <w:sz w:val="24"/>
                <w:szCs w:val="24"/>
              </w:rPr>
            </w:pPr>
            <w:r w:rsidRPr="00D822DE">
              <w:rPr>
                <w:rFonts w:ascii="Times New Roman" w:hAnsi="Times New Roman" w:cs="Times New Roman"/>
                <w:sz w:val="24"/>
                <w:szCs w:val="24"/>
                <w:shd w:val="clear" w:color="auto" w:fill="FFFFFF"/>
              </w:rPr>
              <w:t xml:space="preserve">9. До 8-го числа наступного місяця газовидобувне підприємство та суміжне газовидобувне підприємство надають оператору газотранспортної системи звіт про фактичний видобуток </w:t>
            </w:r>
            <w:r w:rsidRPr="00D822DE">
              <w:rPr>
                <w:rFonts w:ascii="Times New Roman" w:hAnsi="Times New Roman" w:cs="Times New Roman"/>
                <w:b/>
                <w:sz w:val="24"/>
                <w:szCs w:val="24"/>
                <w:shd w:val="clear" w:color="auto" w:fill="FFFFFF"/>
              </w:rPr>
              <w:t>(виробництво)</w:t>
            </w:r>
            <w:r w:rsidRPr="00D822DE">
              <w:rPr>
                <w:rFonts w:ascii="Times New Roman" w:hAnsi="Times New Roman" w:cs="Times New Roman"/>
                <w:sz w:val="24"/>
                <w:szCs w:val="24"/>
                <w:shd w:val="clear" w:color="auto" w:fill="FFFFFF"/>
              </w:rPr>
              <w:t xml:space="preserve"> природного газу за цей газовий місяць.</w:t>
            </w:r>
          </w:p>
        </w:tc>
      </w:tr>
      <w:tr w:rsidR="00D822DE" w:rsidRPr="00D822DE" w:rsidTr="00784003">
        <w:trPr>
          <w:trHeight w:val="50"/>
        </w:trPr>
        <w:tc>
          <w:tcPr>
            <w:tcW w:w="7300" w:type="dxa"/>
          </w:tcPr>
          <w:p w:rsidR="009F390D" w:rsidRPr="00D822DE" w:rsidRDefault="009F390D" w:rsidP="009F390D">
            <w:pPr>
              <w:ind w:firstLine="318"/>
              <w:jc w:val="center"/>
              <w:rPr>
                <w:rFonts w:ascii="Times New Roman" w:hAnsi="Times New Roman" w:cs="Times New Roman"/>
                <w:i/>
                <w:sz w:val="24"/>
                <w:szCs w:val="24"/>
                <w:shd w:val="clear" w:color="auto" w:fill="FFFFFF"/>
              </w:rPr>
            </w:pPr>
            <w:r w:rsidRPr="00D822DE">
              <w:rPr>
                <w:rFonts w:ascii="Times New Roman" w:hAnsi="Times New Roman" w:cs="Times New Roman"/>
                <w:b/>
                <w:i/>
                <w:sz w:val="24"/>
                <w:szCs w:val="24"/>
              </w:rPr>
              <w:t>VІ. ТЕХНІЧНІ УМОВИ ДОСТУПУ ТА ПОРЯДОК ПРИЄДНАННЯ ДО ГАЗОТРАНСПОРТНОЇ СИСТЕМИ</w:t>
            </w:r>
          </w:p>
        </w:tc>
        <w:tc>
          <w:tcPr>
            <w:tcW w:w="7301" w:type="dxa"/>
          </w:tcPr>
          <w:p w:rsidR="009F390D" w:rsidRPr="00D822DE" w:rsidRDefault="009F390D" w:rsidP="009F390D">
            <w:pPr>
              <w:ind w:firstLine="318"/>
              <w:jc w:val="center"/>
              <w:rPr>
                <w:rFonts w:ascii="Times New Roman" w:hAnsi="Times New Roman" w:cs="Times New Roman"/>
                <w:i/>
                <w:sz w:val="24"/>
                <w:szCs w:val="24"/>
                <w:shd w:val="clear" w:color="auto" w:fill="FFFFFF"/>
              </w:rPr>
            </w:pPr>
            <w:r w:rsidRPr="00D822DE">
              <w:rPr>
                <w:rFonts w:ascii="Times New Roman" w:hAnsi="Times New Roman" w:cs="Times New Roman"/>
                <w:b/>
                <w:i/>
                <w:sz w:val="24"/>
                <w:szCs w:val="24"/>
              </w:rPr>
              <w:t>VІ. ТЕХНІЧНІ УМОВИ ДОСТУПУ ТА ПОРЯДОК ПРИЄДНАННЯ ДО ГАЗОТРАНСПОРТНОЇ СИСТЕМИ</w:t>
            </w:r>
          </w:p>
        </w:tc>
      </w:tr>
      <w:tr w:rsidR="00D822DE" w:rsidRPr="00D822DE" w:rsidTr="00784003">
        <w:trPr>
          <w:trHeight w:val="50"/>
        </w:trPr>
        <w:tc>
          <w:tcPr>
            <w:tcW w:w="7300" w:type="dxa"/>
          </w:tcPr>
          <w:p w:rsidR="009F390D" w:rsidRPr="00D822DE" w:rsidRDefault="009F390D" w:rsidP="009F390D">
            <w:pPr>
              <w:ind w:firstLine="318"/>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t>1. Загальні умови</w:t>
            </w:r>
          </w:p>
        </w:tc>
        <w:tc>
          <w:tcPr>
            <w:tcW w:w="7301" w:type="dxa"/>
          </w:tcPr>
          <w:p w:rsidR="009F390D" w:rsidRPr="00D822DE" w:rsidRDefault="009F390D" w:rsidP="009F390D">
            <w:pPr>
              <w:ind w:firstLine="318"/>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t>1. Загальні умови</w:t>
            </w:r>
          </w:p>
        </w:tc>
      </w:tr>
      <w:tr w:rsidR="00D822DE" w:rsidRPr="00D822DE" w:rsidTr="00784003">
        <w:trPr>
          <w:trHeight w:val="50"/>
        </w:trPr>
        <w:tc>
          <w:tcPr>
            <w:tcW w:w="7300" w:type="dxa"/>
          </w:tcPr>
          <w:p w:rsidR="009F390D" w:rsidRPr="00D822DE" w:rsidRDefault="009F390D" w:rsidP="009F390D">
            <w:pPr>
              <w:ind w:firstLine="318"/>
              <w:jc w:val="both"/>
              <w:rPr>
                <w:rFonts w:ascii="Times New Roman" w:hAnsi="Times New Roman" w:cs="Times New Roman"/>
                <w:sz w:val="24"/>
                <w:szCs w:val="24"/>
              </w:rPr>
            </w:pPr>
            <w:r w:rsidRPr="00D822DE">
              <w:rPr>
                <w:rFonts w:ascii="Times New Roman" w:hAnsi="Times New Roman" w:cs="Times New Roman"/>
                <w:sz w:val="24"/>
                <w:szCs w:val="24"/>
              </w:rPr>
              <w:t>4. Об’єкти (установки) газовидобувних підприємств (у тому числі виробників біогазу або інших видів газу з альтернативних джерел), які мають намір приєднатися з метою передачі видобутого/виробленого ними газу до газотранспортної системи, приєднуються з урахуванням того, що видобутий/вироблений ними газ у місці його передачі до газотранспортної системи за своїми фізико-хімічними характеристиками має відповідати стандартам на природний газ, визначеним цим розділом. При цьому місце передачі газу має бути обладнано пристроями, які на безперервній основі забезпечують контроль фізико-хімічних показників газу (зокрема потоковий хроматограф, вимірювач температури точки роси тощо), з можливістю дистанційного їх контролю, передачі даних та відключення подачі неякісного газу до газотранспортної системи.</w:t>
            </w:r>
          </w:p>
        </w:tc>
        <w:tc>
          <w:tcPr>
            <w:tcW w:w="7301" w:type="dxa"/>
          </w:tcPr>
          <w:p w:rsidR="009F390D" w:rsidRPr="00D822DE" w:rsidRDefault="009F390D" w:rsidP="009F390D">
            <w:pPr>
              <w:ind w:firstLine="323"/>
              <w:jc w:val="both"/>
              <w:rPr>
                <w:rFonts w:ascii="Times New Roman" w:hAnsi="Times New Roman" w:cs="Times New Roman"/>
                <w:sz w:val="24"/>
                <w:szCs w:val="24"/>
              </w:rPr>
            </w:pPr>
            <w:r w:rsidRPr="00D822DE">
              <w:rPr>
                <w:rFonts w:ascii="Times New Roman" w:hAnsi="Times New Roman" w:cs="Times New Roman"/>
                <w:sz w:val="24"/>
                <w:szCs w:val="24"/>
              </w:rPr>
              <w:t xml:space="preserve">4. Об’єкти (установки) газовидобувних підприємств (у тому числі виробників біогазу або інших видів газу з альтернативних джерел), які мають намір </w:t>
            </w:r>
            <w:r w:rsidRPr="00D822DE">
              <w:rPr>
                <w:rFonts w:ascii="Times New Roman" w:hAnsi="Times New Roman" w:cs="Times New Roman"/>
                <w:b/>
                <w:sz w:val="24"/>
                <w:szCs w:val="24"/>
              </w:rPr>
              <w:t>безпосередньо</w:t>
            </w:r>
            <w:r w:rsidRPr="00D822DE">
              <w:rPr>
                <w:rFonts w:ascii="Times New Roman" w:hAnsi="Times New Roman" w:cs="Times New Roman"/>
                <w:sz w:val="24"/>
                <w:szCs w:val="24"/>
              </w:rPr>
              <w:t xml:space="preserve"> приєднатися з метою передачі видобутого/виробленого ними газу до газотранспортної системи, приєднуються з урахуванням того, що видобутий/вироблений ними газ у місці його передачі до газотранспортної системи за своїми фізико-хімічними характеристиками має відповідати стандартам на природний газ, визначеним цим розділом. При цьому місце передачі газу має бути обладнано пристроями, які на безперервній основі забезпечують контроль фізико-хімічних показників газу (зокрема потоковий хроматограф, вимірювач температури точки роси тощо), з можливістю дистанційного їх контролю, передачі даних та відключення подачі неякісного газу до газотранспортної системи.</w:t>
            </w:r>
          </w:p>
          <w:p w:rsidR="009F390D" w:rsidRPr="00D822DE" w:rsidRDefault="009F390D" w:rsidP="009F390D">
            <w:pPr>
              <w:ind w:firstLine="323"/>
              <w:jc w:val="both"/>
              <w:rPr>
                <w:rFonts w:ascii="Times New Roman" w:hAnsi="Times New Roman" w:cs="Times New Roman"/>
                <w:sz w:val="24"/>
                <w:szCs w:val="24"/>
              </w:rPr>
            </w:pPr>
          </w:p>
          <w:p w:rsidR="009F390D" w:rsidRPr="00D822DE" w:rsidRDefault="009F390D" w:rsidP="009F390D">
            <w:pPr>
              <w:ind w:firstLine="323"/>
              <w:jc w:val="both"/>
              <w:rPr>
                <w:rFonts w:ascii="Times New Roman" w:hAnsi="Times New Roman" w:cs="Times New Roman"/>
                <w:sz w:val="24"/>
                <w:szCs w:val="24"/>
              </w:rPr>
            </w:pPr>
            <w:r w:rsidRPr="00D822DE">
              <w:rPr>
                <w:rFonts w:ascii="Times New Roman" w:hAnsi="Times New Roman" w:cs="Times New Roman"/>
                <w:b/>
                <w:sz w:val="24"/>
                <w:szCs w:val="24"/>
              </w:rPr>
              <w:t>Особливості приєднання об’єкта виробництва біометану для здійснення подачі біометану до газотранспортної системи через газорозподільну систему визначені главою 3 цього розділу.</w:t>
            </w:r>
          </w:p>
        </w:tc>
      </w:tr>
      <w:tr w:rsidR="00D822DE" w:rsidRPr="00D822DE" w:rsidTr="00784003">
        <w:trPr>
          <w:trHeight w:val="50"/>
        </w:trPr>
        <w:tc>
          <w:tcPr>
            <w:tcW w:w="7300" w:type="dxa"/>
            <w:vAlign w:val="center"/>
          </w:tcPr>
          <w:p w:rsidR="009F390D" w:rsidRPr="00D822DE" w:rsidRDefault="009F390D" w:rsidP="009F390D">
            <w:pPr>
              <w:jc w:val="center"/>
              <w:rPr>
                <w:rFonts w:ascii="Times New Roman" w:hAnsi="Times New Roman" w:cs="Times New Roman"/>
                <w:b/>
                <w:i/>
                <w:sz w:val="24"/>
                <w:szCs w:val="24"/>
                <w:shd w:val="clear" w:color="auto" w:fill="FFFFFF"/>
              </w:rPr>
            </w:pPr>
            <w:r w:rsidRPr="00D822DE">
              <w:rPr>
                <w:rFonts w:ascii="Times New Roman" w:hAnsi="Times New Roman" w:cs="Times New Roman"/>
                <w:b/>
                <w:i/>
                <w:sz w:val="24"/>
                <w:szCs w:val="24"/>
                <w:shd w:val="clear" w:color="auto" w:fill="FFFFFF"/>
              </w:rPr>
              <w:t>Глава відсутня</w:t>
            </w:r>
          </w:p>
        </w:tc>
        <w:tc>
          <w:tcPr>
            <w:tcW w:w="7301" w:type="dxa"/>
          </w:tcPr>
          <w:p w:rsidR="009F390D" w:rsidRPr="00D822DE" w:rsidRDefault="009F390D" w:rsidP="0046206A">
            <w:pPr>
              <w:jc w:val="center"/>
              <w:rPr>
                <w:rFonts w:ascii="Times New Roman" w:hAnsi="Times New Roman" w:cs="Times New Roman"/>
                <w:b/>
                <w:i/>
                <w:sz w:val="24"/>
                <w:szCs w:val="24"/>
                <w:shd w:val="clear" w:color="auto" w:fill="FFFFFF"/>
              </w:rPr>
            </w:pPr>
            <w:r w:rsidRPr="00D822DE">
              <w:rPr>
                <w:rFonts w:ascii="Times New Roman" w:hAnsi="Times New Roman" w:cs="Times New Roman"/>
                <w:b/>
                <w:i/>
                <w:sz w:val="24"/>
                <w:szCs w:val="24"/>
                <w:shd w:val="clear" w:color="auto" w:fill="FFFFFF"/>
              </w:rPr>
              <w:t>3. Особливості приєднання об’єкта виробництва біометану для здійснення подачі біометану до газотранспортної системи через газорозподільну систему</w:t>
            </w:r>
          </w:p>
        </w:tc>
      </w:tr>
      <w:tr w:rsidR="00D822DE" w:rsidRPr="00D822DE" w:rsidTr="00784003">
        <w:trPr>
          <w:trHeight w:val="50"/>
        </w:trPr>
        <w:tc>
          <w:tcPr>
            <w:tcW w:w="7300" w:type="dxa"/>
            <w:vAlign w:val="center"/>
          </w:tcPr>
          <w:p w:rsidR="009F390D" w:rsidRPr="00D822DE" w:rsidRDefault="009F390D" w:rsidP="00784003">
            <w:pPr>
              <w:ind w:firstLine="318"/>
              <w:jc w:val="center"/>
              <w:rPr>
                <w:rFonts w:ascii="Times New Roman" w:hAnsi="Times New Roman" w:cs="Times New Roman"/>
                <w:b/>
                <w:i/>
                <w:sz w:val="24"/>
                <w:szCs w:val="24"/>
                <w:shd w:val="clear" w:color="auto" w:fill="FFFFFF"/>
              </w:rPr>
            </w:pPr>
            <w:r w:rsidRPr="00D822DE">
              <w:rPr>
                <w:rFonts w:ascii="Times New Roman" w:hAnsi="Times New Roman" w:cs="Times New Roman"/>
                <w:b/>
                <w:i/>
                <w:sz w:val="24"/>
                <w:szCs w:val="24"/>
                <w:shd w:val="clear" w:color="auto" w:fill="FFFFFF"/>
              </w:rPr>
              <w:t>Положення відсутні</w:t>
            </w:r>
          </w:p>
        </w:tc>
        <w:tc>
          <w:tcPr>
            <w:tcW w:w="7301" w:type="dxa"/>
          </w:tcPr>
          <w:p w:rsidR="009F390D" w:rsidRPr="00D822DE" w:rsidRDefault="009F390D" w:rsidP="009F390D">
            <w:pPr>
              <w:ind w:firstLine="549"/>
              <w:jc w:val="both"/>
              <w:rPr>
                <w:rFonts w:ascii="Times New Roman" w:hAnsi="Times New Roman" w:cs="Times New Roman"/>
                <w:b/>
                <w:sz w:val="24"/>
                <w:szCs w:val="24"/>
              </w:rPr>
            </w:pPr>
            <w:r w:rsidRPr="00D822DE">
              <w:rPr>
                <w:rFonts w:ascii="Times New Roman" w:hAnsi="Times New Roman" w:cs="Times New Roman"/>
                <w:b/>
                <w:sz w:val="24"/>
                <w:szCs w:val="24"/>
              </w:rPr>
              <w:t>1. Приєднання об’єктів виробництва біометану (</w:t>
            </w:r>
            <w:r w:rsidRPr="00D822DE">
              <w:rPr>
                <w:rStyle w:val="rvts15"/>
                <w:rFonts w:ascii="Times New Roman" w:hAnsi="Times New Roman" w:cs="Times New Roman"/>
                <w:b/>
                <w:sz w:val="24"/>
                <w:szCs w:val="24"/>
              </w:rPr>
              <w:t>в частині будівництва об’єктів газотранспортної системи, зокрема, реверсної компресорної станції)</w:t>
            </w:r>
            <w:r w:rsidRPr="00D822DE">
              <w:rPr>
                <w:rFonts w:ascii="Times New Roman" w:hAnsi="Times New Roman" w:cs="Times New Roman"/>
                <w:b/>
                <w:sz w:val="24"/>
                <w:szCs w:val="24"/>
              </w:rPr>
              <w:t xml:space="preserve"> для здійснення подачі біометану до газотранспортної системи через газорозподільну систему здійснюється оператором газотранспортної системи за рахунок </w:t>
            </w:r>
            <w:r w:rsidRPr="00D822DE">
              <w:rPr>
                <w:rFonts w:ascii="Times New Roman" w:hAnsi="Times New Roman" w:cs="Times New Roman"/>
                <w:b/>
                <w:sz w:val="24"/>
                <w:szCs w:val="24"/>
              </w:rPr>
              <w:lastRenderedPageBreak/>
              <w:t>замовника послуг приєднання відповідно до вимог цього розділу з урахуванням особливостей визначених цією главою.</w:t>
            </w:r>
          </w:p>
          <w:p w:rsidR="009F390D" w:rsidRPr="00D822DE" w:rsidRDefault="009F390D" w:rsidP="009F390D">
            <w:pPr>
              <w:ind w:firstLine="549"/>
              <w:jc w:val="both"/>
              <w:rPr>
                <w:rStyle w:val="rvts15"/>
                <w:rFonts w:ascii="Times New Roman" w:hAnsi="Times New Roman" w:cs="Times New Roman"/>
                <w:b/>
                <w:sz w:val="24"/>
                <w:szCs w:val="24"/>
              </w:rPr>
            </w:pPr>
            <w:r w:rsidRPr="00D822DE">
              <w:rPr>
                <w:rStyle w:val="rvts15"/>
                <w:rFonts w:ascii="Times New Roman" w:hAnsi="Times New Roman" w:cs="Times New Roman"/>
                <w:b/>
                <w:sz w:val="24"/>
                <w:szCs w:val="24"/>
              </w:rPr>
              <w:t xml:space="preserve">2. Виробник біометану має право звернутися до оператора газотранспортної системи про приєднання об’єкта виробництва біометану </w:t>
            </w:r>
            <w:r w:rsidRPr="00D822DE">
              <w:rPr>
                <w:rFonts w:ascii="Times New Roman" w:hAnsi="Times New Roman" w:cs="Times New Roman"/>
                <w:b/>
                <w:sz w:val="24"/>
                <w:szCs w:val="24"/>
              </w:rPr>
              <w:t>(</w:t>
            </w:r>
            <w:r w:rsidRPr="00D822DE">
              <w:rPr>
                <w:rStyle w:val="rvts15"/>
                <w:rFonts w:ascii="Times New Roman" w:hAnsi="Times New Roman" w:cs="Times New Roman"/>
                <w:b/>
                <w:sz w:val="24"/>
                <w:szCs w:val="24"/>
              </w:rPr>
              <w:t xml:space="preserve">в частині будівництва об’єктів газотранспортної системи, зокрема, реверсної компресорної станції) для забезпечення можливості передачі надлишкових обсягів біометану від такої установки до газотранспортної системи через газорозподільну систему. </w:t>
            </w:r>
          </w:p>
          <w:p w:rsidR="009F390D" w:rsidRPr="00D822DE" w:rsidRDefault="009F390D" w:rsidP="009F390D">
            <w:pPr>
              <w:ind w:firstLine="549"/>
              <w:jc w:val="both"/>
              <w:rPr>
                <w:rFonts w:ascii="Times New Roman" w:hAnsi="Times New Roman" w:cs="Times New Roman"/>
                <w:b/>
                <w:sz w:val="24"/>
                <w:szCs w:val="24"/>
              </w:rPr>
            </w:pPr>
            <w:r w:rsidRPr="00D822DE">
              <w:rPr>
                <w:rFonts w:ascii="Times New Roman" w:hAnsi="Times New Roman" w:cs="Times New Roman"/>
                <w:b/>
                <w:sz w:val="24"/>
                <w:szCs w:val="24"/>
              </w:rPr>
              <w:t>3. Технічні умови на приєднання до газотранспортної системи надаються замовнику за наявності висновку оператора газорозподільної системи про технічну неможливість забезпечити принаймні в одну добу протягом календарного року приймання біометану до газорозподільної системи від установки з виробництва біометану в межах проектної потужності такої установки, виходячи із обсягів споживання/</w:t>
            </w:r>
            <w:proofErr w:type="spellStart"/>
            <w:r w:rsidRPr="00D822DE">
              <w:rPr>
                <w:rFonts w:ascii="Times New Roman" w:hAnsi="Times New Roman" w:cs="Times New Roman"/>
                <w:b/>
                <w:sz w:val="24"/>
                <w:szCs w:val="24"/>
              </w:rPr>
              <w:t>перетоків</w:t>
            </w:r>
            <w:proofErr w:type="spellEnd"/>
            <w:r w:rsidRPr="00D822DE">
              <w:rPr>
                <w:rFonts w:ascii="Times New Roman" w:hAnsi="Times New Roman" w:cs="Times New Roman"/>
                <w:b/>
                <w:sz w:val="24"/>
                <w:szCs w:val="24"/>
              </w:rPr>
              <w:t xml:space="preserve"> та технічних обмежень газорозподільної системи.  </w:t>
            </w:r>
          </w:p>
          <w:p w:rsidR="009F390D" w:rsidRPr="00D822DE" w:rsidRDefault="009F390D" w:rsidP="009F390D">
            <w:pPr>
              <w:pStyle w:val="a4"/>
              <w:ind w:firstLine="542"/>
              <w:jc w:val="both"/>
              <w:rPr>
                <w:rFonts w:ascii="Times New Roman" w:hAnsi="Times New Roman"/>
                <w:b/>
                <w:sz w:val="24"/>
                <w:szCs w:val="24"/>
              </w:rPr>
            </w:pPr>
            <w:r w:rsidRPr="00D822DE">
              <w:rPr>
                <w:rFonts w:ascii="Times New Roman" w:hAnsi="Times New Roman"/>
                <w:b/>
                <w:sz w:val="24"/>
                <w:szCs w:val="24"/>
              </w:rPr>
              <w:t>4. Технічні умови повинні передбачати у тому числі, але не виключно:</w:t>
            </w:r>
          </w:p>
          <w:p w:rsidR="009F390D" w:rsidRPr="00D822DE" w:rsidRDefault="009F390D" w:rsidP="009F390D">
            <w:pPr>
              <w:pStyle w:val="a4"/>
              <w:ind w:firstLine="542"/>
              <w:jc w:val="both"/>
              <w:rPr>
                <w:rStyle w:val="rvts15"/>
                <w:rFonts w:ascii="Times New Roman" w:hAnsi="Times New Roman"/>
                <w:b/>
                <w:sz w:val="24"/>
                <w:szCs w:val="24"/>
              </w:rPr>
            </w:pPr>
            <w:r w:rsidRPr="00D822DE">
              <w:rPr>
                <w:rFonts w:ascii="Times New Roman" w:hAnsi="Times New Roman"/>
                <w:b/>
                <w:sz w:val="24"/>
                <w:szCs w:val="24"/>
              </w:rPr>
              <w:t xml:space="preserve"> заходи з </w:t>
            </w:r>
            <w:proofErr w:type="spellStart"/>
            <w:r w:rsidRPr="00D822DE">
              <w:rPr>
                <w:rFonts w:ascii="Times New Roman" w:hAnsi="Times New Roman"/>
                <w:b/>
                <w:sz w:val="24"/>
                <w:szCs w:val="24"/>
              </w:rPr>
              <w:t>проєктування</w:t>
            </w:r>
            <w:proofErr w:type="spellEnd"/>
            <w:r w:rsidRPr="00D822DE">
              <w:rPr>
                <w:rFonts w:ascii="Times New Roman" w:hAnsi="Times New Roman"/>
                <w:b/>
                <w:sz w:val="24"/>
                <w:szCs w:val="24"/>
              </w:rPr>
              <w:t xml:space="preserve">, </w:t>
            </w:r>
            <w:r w:rsidRPr="00D822DE">
              <w:rPr>
                <w:rStyle w:val="rvts15"/>
                <w:rFonts w:ascii="Times New Roman" w:hAnsi="Times New Roman"/>
                <w:b/>
                <w:sz w:val="24"/>
                <w:szCs w:val="24"/>
              </w:rPr>
              <w:t>будівництва та введення в експлуатацію реверсної компресорної станції;</w:t>
            </w:r>
          </w:p>
          <w:p w:rsidR="009F390D" w:rsidRPr="00D822DE" w:rsidRDefault="009F390D" w:rsidP="009F390D">
            <w:pPr>
              <w:pStyle w:val="a4"/>
              <w:ind w:firstLine="542"/>
              <w:jc w:val="both"/>
              <w:rPr>
                <w:rStyle w:val="rvts15"/>
                <w:rFonts w:ascii="Times New Roman" w:hAnsi="Times New Roman"/>
                <w:b/>
                <w:sz w:val="24"/>
                <w:szCs w:val="24"/>
              </w:rPr>
            </w:pPr>
            <w:r w:rsidRPr="00D822DE">
              <w:rPr>
                <w:rStyle w:val="rvts15"/>
                <w:rFonts w:ascii="Times New Roman" w:hAnsi="Times New Roman"/>
                <w:b/>
                <w:sz w:val="24"/>
                <w:szCs w:val="24"/>
              </w:rPr>
              <w:t xml:space="preserve"> облаштування комерційного вузла обліку (встановлення комерційного вузла обліку повинно </w:t>
            </w:r>
            <w:proofErr w:type="spellStart"/>
            <w:r w:rsidRPr="00D822DE">
              <w:rPr>
                <w:rStyle w:val="rvts15"/>
                <w:rFonts w:ascii="Times New Roman" w:hAnsi="Times New Roman"/>
                <w:b/>
                <w:sz w:val="24"/>
                <w:szCs w:val="24"/>
              </w:rPr>
              <w:t>здійснюватись</w:t>
            </w:r>
            <w:proofErr w:type="spellEnd"/>
            <w:r w:rsidRPr="00D822DE">
              <w:rPr>
                <w:rStyle w:val="rvts15"/>
                <w:rFonts w:ascii="Times New Roman" w:hAnsi="Times New Roman"/>
                <w:b/>
                <w:sz w:val="24"/>
                <w:szCs w:val="24"/>
              </w:rPr>
              <w:t xml:space="preserve"> до </w:t>
            </w:r>
            <w:proofErr w:type="spellStart"/>
            <w:r w:rsidRPr="00D822DE">
              <w:rPr>
                <w:rStyle w:val="rvts15"/>
                <w:rFonts w:ascii="Times New Roman" w:hAnsi="Times New Roman"/>
                <w:b/>
                <w:sz w:val="24"/>
                <w:szCs w:val="24"/>
              </w:rPr>
              <w:t>компремуючого</w:t>
            </w:r>
            <w:proofErr w:type="spellEnd"/>
            <w:r w:rsidRPr="00D822DE">
              <w:rPr>
                <w:rStyle w:val="rvts15"/>
                <w:rFonts w:ascii="Times New Roman" w:hAnsi="Times New Roman"/>
                <w:b/>
                <w:sz w:val="24"/>
                <w:szCs w:val="24"/>
              </w:rPr>
              <w:t>/</w:t>
            </w:r>
            <w:proofErr w:type="spellStart"/>
            <w:r w:rsidRPr="00D822DE">
              <w:rPr>
                <w:rStyle w:val="rvts15"/>
                <w:rFonts w:ascii="Times New Roman" w:hAnsi="Times New Roman"/>
                <w:b/>
                <w:sz w:val="24"/>
                <w:szCs w:val="24"/>
              </w:rPr>
              <w:t>газовикористовуючого</w:t>
            </w:r>
            <w:proofErr w:type="spellEnd"/>
            <w:r w:rsidRPr="00D822DE">
              <w:rPr>
                <w:rStyle w:val="rvts15"/>
                <w:rFonts w:ascii="Times New Roman" w:hAnsi="Times New Roman"/>
                <w:b/>
                <w:sz w:val="24"/>
                <w:szCs w:val="24"/>
              </w:rPr>
              <w:t xml:space="preserve"> обладнання реверсної компресорної станції по ходу напрямку руху природного газу);</w:t>
            </w:r>
          </w:p>
          <w:p w:rsidR="009F390D" w:rsidRPr="00D822DE" w:rsidRDefault="009F390D" w:rsidP="009F390D">
            <w:pPr>
              <w:pStyle w:val="a4"/>
              <w:ind w:firstLine="542"/>
              <w:jc w:val="both"/>
              <w:rPr>
                <w:rStyle w:val="rvts15"/>
                <w:rFonts w:ascii="Times New Roman" w:hAnsi="Times New Roman"/>
                <w:b/>
                <w:sz w:val="24"/>
                <w:szCs w:val="24"/>
              </w:rPr>
            </w:pPr>
            <w:r w:rsidRPr="00D822DE">
              <w:rPr>
                <w:rStyle w:val="rvts15"/>
                <w:rFonts w:ascii="Times New Roman" w:hAnsi="Times New Roman"/>
                <w:b/>
                <w:sz w:val="24"/>
                <w:szCs w:val="24"/>
              </w:rPr>
              <w:t>облаштування автоматичним потоковим приладом визначення ФХП природного газу у випадку обсягу передачі природного газу більше 6000 куб. м/год, а для обсягів передачі менше 6000 куб. м/год – облаштування місцями відбору проб для визначення ФХП;</w:t>
            </w:r>
          </w:p>
          <w:p w:rsidR="009F390D" w:rsidRPr="00D822DE" w:rsidRDefault="009F390D" w:rsidP="009F390D">
            <w:pPr>
              <w:pStyle w:val="a4"/>
              <w:ind w:firstLine="542"/>
              <w:jc w:val="both"/>
              <w:rPr>
                <w:rStyle w:val="rvts15"/>
                <w:rFonts w:ascii="Times New Roman" w:hAnsi="Times New Roman"/>
                <w:b/>
                <w:sz w:val="24"/>
                <w:szCs w:val="24"/>
              </w:rPr>
            </w:pPr>
            <w:r w:rsidRPr="00D822DE">
              <w:rPr>
                <w:rFonts w:ascii="Times New Roman" w:hAnsi="Times New Roman"/>
                <w:b/>
                <w:sz w:val="24"/>
                <w:szCs w:val="24"/>
              </w:rPr>
              <w:t xml:space="preserve">підключення реверсної компресорної станції для приймання природного газу з газорозподільної системи здійснюється до газових мереж, які перебувають у власності </w:t>
            </w:r>
            <w:r w:rsidRPr="00D822DE">
              <w:rPr>
                <w:rFonts w:ascii="Times New Roman" w:hAnsi="Times New Roman"/>
                <w:b/>
                <w:sz w:val="24"/>
                <w:szCs w:val="24"/>
              </w:rPr>
              <w:lastRenderedPageBreak/>
              <w:t>(користуванні) оператора газотранспортної системи після вузла редукування на  існуючій газорозподільній станції.</w:t>
            </w:r>
          </w:p>
          <w:p w:rsidR="009F390D" w:rsidRPr="00D822DE" w:rsidRDefault="009F390D" w:rsidP="009F390D">
            <w:pPr>
              <w:pStyle w:val="a4"/>
              <w:ind w:firstLine="542"/>
              <w:jc w:val="both"/>
              <w:rPr>
                <w:rFonts w:ascii="Times New Roman" w:hAnsi="Times New Roman"/>
                <w:b/>
                <w:sz w:val="24"/>
                <w:szCs w:val="24"/>
              </w:rPr>
            </w:pPr>
            <w:r w:rsidRPr="00D822DE">
              <w:rPr>
                <w:rFonts w:ascii="Times New Roman" w:hAnsi="Times New Roman"/>
                <w:b/>
                <w:sz w:val="24"/>
                <w:szCs w:val="24"/>
              </w:rPr>
              <w:t>5. Проектування, будівництво, введення в експлуатацію та інші заходи пов’язані з приєднанням об’єкта виробництва біометану здійснюються з урахуванням цього розділу.</w:t>
            </w:r>
          </w:p>
          <w:p w:rsidR="009F390D" w:rsidRPr="00D822DE" w:rsidRDefault="009F390D" w:rsidP="009F390D">
            <w:pPr>
              <w:pStyle w:val="a4"/>
              <w:ind w:firstLine="542"/>
              <w:jc w:val="both"/>
              <w:rPr>
                <w:rFonts w:ascii="Times New Roman" w:hAnsi="Times New Roman"/>
                <w:b/>
                <w:sz w:val="24"/>
                <w:szCs w:val="24"/>
              </w:rPr>
            </w:pPr>
            <w:r w:rsidRPr="00D822DE">
              <w:rPr>
                <w:rFonts w:ascii="Times New Roman" w:hAnsi="Times New Roman"/>
                <w:b/>
                <w:sz w:val="24"/>
                <w:szCs w:val="24"/>
              </w:rPr>
              <w:t>6. Перед пуском газу власник газових мереж та об’єктів на них, які створені у ході приєднання та які не належать оператору газотранспортної системи, але підключені до його газотранспортної системи, зобов’язаний укласти із  оператором газотранспортної системи один із договорів на користування газових мереж (господарського відання, користування чи експлуатації) або передати їх у власність.</w:t>
            </w:r>
          </w:p>
          <w:p w:rsidR="009F390D" w:rsidRPr="00D822DE" w:rsidRDefault="009F390D" w:rsidP="009F390D">
            <w:pPr>
              <w:pStyle w:val="a4"/>
              <w:ind w:firstLine="426"/>
              <w:jc w:val="both"/>
              <w:rPr>
                <w:rFonts w:ascii="Times New Roman" w:hAnsi="Times New Roman"/>
                <w:b/>
                <w:sz w:val="24"/>
                <w:szCs w:val="24"/>
              </w:rPr>
            </w:pPr>
            <w:r w:rsidRPr="00D822DE">
              <w:rPr>
                <w:rFonts w:ascii="Times New Roman" w:hAnsi="Times New Roman"/>
                <w:b/>
                <w:sz w:val="24"/>
                <w:szCs w:val="24"/>
              </w:rPr>
              <w:t>7. За необхідності збільшення потужності компресорної станції (її реконструкції), що пов’язано з приєднанням нового замовника, такі заходи здійснюються за рахунок нового замовника.</w:t>
            </w:r>
          </w:p>
          <w:p w:rsidR="009F390D" w:rsidRPr="00D822DE" w:rsidRDefault="009F390D" w:rsidP="009F390D">
            <w:pPr>
              <w:ind w:firstLine="464"/>
              <w:jc w:val="both"/>
              <w:rPr>
                <w:rFonts w:ascii="Times New Roman" w:hAnsi="Times New Roman" w:cs="Times New Roman"/>
                <w:sz w:val="24"/>
                <w:szCs w:val="24"/>
                <w:shd w:val="clear" w:color="auto" w:fill="FFFFFF"/>
              </w:rPr>
            </w:pPr>
            <w:r w:rsidRPr="00D822DE">
              <w:rPr>
                <w:rFonts w:ascii="Times New Roman" w:hAnsi="Times New Roman"/>
                <w:b/>
                <w:sz w:val="24"/>
                <w:szCs w:val="24"/>
              </w:rPr>
              <w:t>8. Після завершення процедури приєднання об’єктів виробника біометану для подачі біометану до газотранспортної системи через газорозподільну систему оператор газотранспортної системи надає копію виданих технічних умов на таке приєднання оператору газорозподільних систем, підключених до відповідної реверсної компресорної станції, для розрахунку оператором газорозподільних систем величини вільної потужності для нових приєднань інших виробників біометану в певній точці/ділянці ГРМ.</w:t>
            </w:r>
          </w:p>
        </w:tc>
      </w:tr>
      <w:tr w:rsidR="00D822DE" w:rsidRPr="00D822DE" w:rsidTr="00784003">
        <w:trPr>
          <w:trHeight w:val="50"/>
        </w:trPr>
        <w:tc>
          <w:tcPr>
            <w:tcW w:w="7300" w:type="dxa"/>
          </w:tcPr>
          <w:p w:rsidR="009F390D" w:rsidRPr="00D822DE" w:rsidRDefault="00784003" w:rsidP="00784003">
            <w:pPr>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lastRenderedPageBreak/>
              <w:t>VIII. ПОРЯДОК УКЛАДЕННЯ ДОГОВОРУ ТРАНСПОРТУВАННЯ ПРИРОДНОГО ГАЗУ ТА ФІНАНСОВЕ ЗАБЕЗПЕЧЕННЯ</w:t>
            </w:r>
          </w:p>
        </w:tc>
        <w:tc>
          <w:tcPr>
            <w:tcW w:w="7301" w:type="dxa"/>
          </w:tcPr>
          <w:p w:rsidR="009F390D" w:rsidRPr="00D822DE" w:rsidRDefault="00784003" w:rsidP="00784003">
            <w:pPr>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t>VIII. ПОРЯДОК УКЛАДЕННЯ ДОГОВОРУ ТРАНСПОРТУВАННЯ ПРИРОДНОГО ГАЗУ ТА ФІНАНСОВЕ ЗАБЕЗПЕЧЕННЯ</w:t>
            </w:r>
          </w:p>
        </w:tc>
      </w:tr>
      <w:tr w:rsidR="00D822DE" w:rsidRPr="00D822DE" w:rsidTr="00784003">
        <w:trPr>
          <w:trHeight w:val="50"/>
        </w:trPr>
        <w:tc>
          <w:tcPr>
            <w:tcW w:w="7300" w:type="dxa"/>
          </w:tcPr>
          <w:p w:rsidR="009F390D" w:rsidRPr="00D822DE" w:rsidRDefault="00784003" w:rsidP="00784003">
            <w:pPr>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t>2. Фінансове забезпечення</w:t>
            </w:r>
          </w:p>
        </w:tc>
        <w:tc>
          <w:tcPr>
            <w:tcW w:w="7301" w:type="dxa"/>
          </w:tcPr>
          <w:p w:rsidR="009F390D" w:rsidRPr="00D822DE" w:rsidRDefault="00784003" w:rsidP="00784003">
            <w:pPr>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t>2. Фінансове забезпечення</w:t>
            </w:r>
          </w:p>
        </w:tc>
      </w:tr>
      <w:tr w:rsidR="00D822DE" w:rsidRPr="00D822DE" w:rsidTr="00784003">
        <w:trPr>
          <w:trHeight w:val="50"/>
        </w:trPr>
        <w:tc>
          <w:tcPr>
            <w:tcW w:w="7300" w:type="dxa"/>
          </w:tcPr>
          <w:p w:rsidR="009F390D"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 xml:space="preserve">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w:t>
            </w:r>
            <w:r w:rsidRPr="00D822DE">
              <w:rPr>
                <w:rFonts w:ascii="Times New Roman" w:hAnsi="Times New Roman" w:cs="Times New Roman"/>
                <w:sz w:val="24"/>
                <w:szCs w:val="24"/>
                <w:shd w:val="clear" w:color="auto" w:fill="FFFFFF"/>
              </w:rPr>
              <w:lastRenderedPageBreak/>
              <w:t>надається оператору газотранспортної системи в одній або декількох з таких форм:</w:t>
            </w:r>
          </w:p>
          <w:p w:rsidR="00A86D5C"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w:t>
            </w:r>
          </w:p>
          <w:p w:rsidR="00A86D5C"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Для замовника послуг транспортування, яким є газовидобувне підприємство, розмір достатнього фінансового забезпечення зменшується на вартість добового обсягу видобутку, що є найменшим за останні три календарні місяці згідно з алокаціями подач цього газовидобувного підприємства.</w:t>
            </w:r>
          </w:p>
          <w:p w:rsidR="00A86D5C" w:rsidRPr="00D822DE" w:rsidRDefault="00A86D5C" w:rsidP="00A86D5C">
            <w:pPr>
              <w:ind w:firstLine="318"/>
              <w:jc w:val="both"/>
              <w:rPr>
                <w:rFonts w:ascii="Times New Roman" w:hAnsi="Times New Roman" w:cs="Times New Roman"/>
                <w:sz w:val="24"/>
                <w:szCs w:val="24"/>
                <w:shd w:val="clear" w:color="auto" w:fill="FFFFFF"/>
              </w:rPr>
            </w:pPr>
          </w:p>
          <w:p w:rsidR="00A86D5C"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w:t>
            </w:r>
          </w:p>
        </w:tc>
        <w:tc>
          <w:tcPr>
            <w:tcW w:w="7301" w:type="dxa"/>
          </w:tcPr>
          <w:p w:rsidR="009F390D"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lastRenderedPageBreak/>
              <w:t xml:space="preserve">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w:t>
            </w:r>
            <w:r w:rsidRPr="00D822DE">
              <w:rPr>
                <w:rFonts w:ascii="Times New Roman" w:hAnsi="Times New Roman" w:cs="Times New Roman"/>
                <w:sz w:val="24"/>
                <w:szCs w:val="24"/>
                <w:shd w:val="clear" w:color="auto" w:fill="FFFFFF"/>
              </w:rPr>
              <w:lastRenderedPageBreak/>
              <w:t>надається оператору газотранспортної системи в одній або декількох з таких форм:</w:t>
            </w:r>
          </w:p>
          <w:p w:rsidR="00A86D5C"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w:t>
            </w:r>
          </w:p>
          <w:p w:rsidR="00A86D5C"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 xml:space="preserve">Для замовника послуг транспортування, яким є газовидобувне підприємство, розмір достатнього фінансового забезпечення зменшується на вартість добового обсягу видобутку </w:t>
            </w:r>
            <w:r w:rsidRPr="00D822DE">
              <w:rPr>
                <w:rFonts w:ascii="Times New Roman" w:hAnsi="Times New Roman" w:cs="Times New Roman"/>
                <w:b/>
                <w:sz w:val="24"/>
                <w:szCs w:val="24"/>
                <w:shd w:val="clear" w:color="auto" w:fill="FFFFFF"/>
              </w:rPr>
              <w:t>(виробництва)</w:t>
            </w:r>
            <w:r w:rsidRPr="00D822DE">
              <w:rPr>
                <w:rFonts w:ascii="Times New Roman" w:hAnsi="Times New Roman" w:cs="Times New Roman"/>
                <w:sz w:val="24"/>
                <w:szCs w:val="24"/>
                <w:shd w:val="clear" w:color="auto" w:fill="FFFFFF"/>
              </w:rPr>
              <w:t>, що є найменшим за останні три календарні місяці згідно з алокаціями подач цього газовидобувного підприємства.</w:t>
            </w:r>
          </w:p>
          <w:p w:rsidR="00A86D5C" w:rsidRPr="00D822DE" w:rsidRDefault="00A86D5C" w:rsidP="00A86D5C">
            <w:pPr>
              <w:ind w:firstLine="318"/>
              <w:jc w:val="both"/>
              <w:rPr>
                <w:rFonts w:ascii="Times New Roman" w:hAnsi="Times New Roman" w:cs="Times New Roman"/>
                <w:sz w:val="24"/>
                <w:szCs w:val="24"/>
                <w:shd w:val="clear" w:color="auto" w:fill="FFFFFF"/>
              </w:rPr>
            </w:pPr>
          </w:p>
          <w:p w:rsidR="00A86D5C" w:rsidRPr="00D822DE" w:rsidRDefault="00A86D5C" w:rsidP="00A86D5C">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w:t>
            </w:r>
          </w:p>
        </w:tc>
      </w:tr>
      <w:tr w:rsidR="00D822DE" w:rsidRPr="00D822DE" w:rsidTr="00784003">
        <w:trPr>
          <w:trHeight w:val="50"/>
        </w:trPr>
        <w:tc>
          <w:tcPr>
            <w:tcW w:w="7300" w:type="dxa"/>
          </w:tcPr>
          <w:p w:rsidR="00A86D5C" w:rsidRPr="00D822DE" w:rsidRDefault="00A86D5C" w:rsidP="00A86D5C">
            <w:pPr>
              <w:ind w:firstLine="318"/>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lastRenderedPageBreak/>
              <w:t>IX. РОЗПОДІЛ ПОТУЖНОСТІ</w:t>
            </w:r>
          </w:p>
        </w:tc>
        <w:tc>
          <w:tcPr>
            <w:tcW w:w="7301" w:type="dxa"/>
          </w:tcPr>
          <w:p w:rsidR="00A86D5C" w:rsidRPr="00D822DE" w:rsidRDefault="00A86D5C" w:rsidP="00A86D5C">
            <w:pPr>
              <w:ind w:firstLine="318"/>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shd w:val="clear" w:color="auto" w:fill="FFFFFF"/>
              </w:rPr>
              <w:t>IX. РОЗПОДІЛ ПОТУЖНОСТІ</w:t>
            </w:r>
          </w:p>
        </w:tc>
      </w:tr>
      <w:tr w:rsidR="00D822DE" w:rsidRPr="00D822DE" w:rsidTr="00784003">
        <w:trPr>
          <w:trHeight w:val="50"/>
        </w:trPr>
        <w:tc>
          <w:tcPr>
            <w:tcW w:w="7300" w:type="dxa"/>
          </w:tcPr>
          <w:p w:rsidR="00A86D5C" w:rsidRPr="00D822DE" w:rsidRDefault="00A86D5C" w:rsidP="00A86D5C">
            <w:pPr>
              <w:ind w:firstLine="318"/>
              <w:jc w:val="center"/>
              <w:rPr>
                <w:rFonts w:ascii="Times New Roman" w:hAnsi="Times New Roman" w:cs="Times New Roman"/>
                <w:b/>
                <w:bCs/>
                <w:i/>
                <w:sz w:val="24"/>
                <w:szCs w:val="24"/>
                <w:shd w:val="clear" w:color="auto" w:fill="FFFFFF"/>
              </w:rPr>
            </w:pPr>
            <w:r w:rsidRPr="00D822DE">
              <w:rPr>
                <w:rFonts w:ascii="Times New Roman" w:hAnsi="Times New Roman" w:cs="Times New Roman"/>
                <w:b/>
                <w:bCs/>
                <w:i/>
                <w:sz w:val="24"/>
                <w:szCs w:val="24"/>
                <w:shd w:val="clear" w:color="auto" w:fill="FFFFFF"/>
              </w:rPr>
              <w:t>1. Загальні умови</w:t>
            </w:r>
          </w:p>
        </w:tc>
        <w:tc>
          <w:tcPr>
            <w:tcW w:w="7301" w:type="dxa"/>
          </w:tcPr>
          <w:p w:rsidR="00A86D5C" w:rsidRPr="00D822DE" w:rsidRDefault="00A86D5C" w:rsidP="00A86D5C">
            <w:pPr>
              <w:ind w:firstLine="318"/>
              <w:jc w:val="center"/>
              <w:rPr>
                <w:rFonts w:ascii="Times New Roman" w:hAnsi="Times New Roman" w:cs="Times New Roman"/>
                <w:b/>
                <w:bCs/>
                <w:i/>
                <w:sz w:val="24"/>
                <w:szCs w:val="24"/>
                <w:shd w:val="clear" w:color="auto" w:fill="FFFFFF"/>
              </w:rPr>
            </w:pPr>
            <w:r w:rsidRPr="00D822DE">
              <w:rPr>
                <w:rFonts w:ascii="Times New Roman" w:hAnsi="Times New Roman" w:cs="Times New Roman"/>
                <w:b/>
                <w:bCs/>
                <w:i/>
                <w:sz w:val="24"/>
                <w:szCs w:val="24"/>
                <w:shd w:val="clear" w:color="auto" w:fill="FFFFFF"/>
              </w:rPr>
              <w:t>1. Загальні умови</w:t>
            </w:r>
          </w:p>
        </w:tc>
      </w:tr>
      <w:tr w:rsidR="00D822DE" w:rsidRPr="00D822DE" w:rsidTr="00784003">
        <w:trPr>
          <w:trHeight w:val="50"/>
        </w:trPr>
        <w:tc>
          <w:tcPr>
            <w:tcW w:w="7300" w:type="dxa"/>
          </w:tcPr>
          <w:p w:rsidR="00A86D5C" w:rsidRPr="00D822DE" w:rsidRDefault="00A86D5C" w:rsidP="00A86D5C">
            <w:pPr>
              <w:ind w:firstLine="318"/>
              <w:jc w:val="both"/>
              <w:rPr>
                <w:rFonts w:ascii="Times New Roman" w:hAnsi="Times New Roman" w:cs="Times New Roman"/>
                <w:bCs/>
                <w:sz w:val="24"/>
                <w:szCs w:val="24"/>
                <w:shd w:val="clear" w:color="auto" w:fill="FFFFFF"/>
              </w:rPr>
            </w:pPr>
            <w:r w:rsidRPr="00D822DE">
              <w:rPr>
                <w:rFonts w:ascii="Times New Roman" w:hAnsi="Times New Roman" w:cs="Times New Roman"/>
                <w:bCs/>
                <w:sz w:val="24"/>
                <w:szCs w:val="24"/>
                <w:shd w:val="clear" w:color="auto" w:fill="FFFFFF"/>
              </w:rPr>
              <w:t>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надається виключно суміжному газовидобувному підприємству та газовидобувним підприємствам, що подають обсяги природного газу власного видобутку, через мережі суміжного газовидобувного підприємства на гарантованій основі.</w:t>
            </w:r>
          </w:p>
          <w:p w:rsidR="00A86D5C" w:rsidRPr="00D822DE" w:rsidRDefault="00A86D5C" w:rsidP="00A86D5C">
            <w:pPr>
              <w:ind w:firstLine="318"/>
              <w:jc w:val="both"/>
              <w:rPr>
                <w:rFonts w:ascii="Times New Roman" w:hAnsi="Times New Roman" w:cs="Times New Roman"/>
                <w:b/>
                <w:bCs/>
                <w:i/>
                <w:sz w:val="24"/>
                <w:szCs w:val="24"/>
                <w:shd w:val="clear" w:color="auto" w:fill="FFFFFF"/>
              </w:rPr>
            </w:pPr>
            <w:r w:rsidRPr="00D822DE">
              <w:rPr>
                <w:rFonts w:ascii="Times New Roman" w:hAnsi="Times New Roman" w:cs="Times New Roman"/>
                <w:bCs/>
                <w:sz w:val="24"/>
                <w:szCs w:val="24"/>
                <w:shd w:val="clear" w:color="auto" w:fill="FFFFFF"/>
              </w:rPr>
              <w:t>9. Потужність віртуальної точки входу з газорозподільної системи надається газовидобувному підприємству, що безпосередньо підключене до газорозподільної системи, та газовидобувним підприємствам, що подають обсяги природного газу власного видобутку, через мережі газовидобувного підприємства, яке безпосередньо підключене до газорозподільних систем.</w:t>
            </w:r>
          </w:p>
        </w:tc>
        <w:tc>
          <w:tcPr>
            <w:tcW w:w="7301" w:type="dxa"/>
          </w:tcPr>
          <w:p w:rsidR="00A86D5C" w:rsidRPr="00D822DE" w:rsidRDefault="00A86D5C" w:rsidP="00A86D5C">
            <w:pPr>
              <w:pStyle w:val="rvps2"/>
              <w:shd w:val="clear" w:color="auto" w:fill="FFFFFF"/>
              <w:spacing w:before="0" w:beforeAutospacing="0" w:after="0" w:afterAutospacing="0"/>
              <w:ind w:firstLine="391"/>
              <w:jc w:val="both"/>
            </w:pPr>
            <w:r w:rsidRPr="00D822DE">
              <w:t xml:space="preserve">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надається виключно суміжному газовидобувному підприємству та газовидобувним підприємствам, що подають обсяги природного газу власного видобутку </w:t>
            </w:r>
            <w:r w:rsidRPr="00D822DE">
              <w:rPr>
                <w:b/>
              </w:rPr>
              <w:t>(виробництва)</w:t>
            </w:r>
            <w:r w:rsidRPr="00D822DE">
              <w:t>, через мережі суміжного газовидобувного підприємства на гарантованій основі.</w:t>
            </w:r>
          </w:p>
          <w:p w:rsidR="00A86D5C" w:rsidRPr="00D822DE" w:rsidRDefault="00A86D5C" w:rsidP="00A86D5C">
            <w:pPr>
              <w:pStyle w:val="rvps2"/>
              <w:shd w:val="clear" w:color="auto" w:fill="FFFFFF"/>
              <w:spacing w:before="0" w:beforeAutospacing="0" w:after="0" w:afterAutospacing="0"/>
              <w:ind w:firstLine="391"/>
              <w:jc w:val="both"/>
            </w:pPr>
            <w:r w:rsidRPr="00D822DE">
              <w:t xml:space="preserve">9. Потужність віртуальної точки входу з газорозподільної системи </w:t>
            </w:r>
            <w:r w:rsidRPr="00D822DE">
              <w:rPr>
                <w:b/>
              </w:rPr>
              <w:t xml:space="preserve">(місце надходження газу від газовидобувного підприємства, крім виробників біометану) </w:t>
            </w:r>
            <w:r w:rsidRPr="00D822DE">
              <w:t>надається газовидобувному підприємству, що безпосередньо підключене до газорозподільної системи (</w:t>
            </w:r>
            <w:r w:rsidRPr="00D822DE">
              <w:rPr>
                <w:b/>
              </w:rPr>
              <w:t>крім виробників біометану</w:t>
            </w:r>
            <w:r w:rsidRPr="00D822DE">
              <w:t>) та газовидобувним підприємствам, що подають обсяги природного газу власного видобутку, через мережі газовидобувного підприємства, яке безпосередньо підключене до газорозподільних систем (</w:t>
            </w:r>
            <w:r w:rsidRPr="00D822DE">
              <w:rPr>
                <w:b/>
              </w:rPr>
              <w:t>крім виробників біометану</w:t>
            </w:r>
            <w:r w:rsidRPr="00D822DE">
              <w:t>).</w:t>
            </w:r>
          </w:p>
          <w:p w:rsidR="00A86D5C" w:rsidRPr="00D822DE" w:rsidRDefault="00A86D5C" w:rsidP="00A86D5C">
            <w:pPr>
              <w:pStyle w:val="rvps2"/>
              <w:shd w:val="clear" w:color="auto" w:fill="FFFFFF"/>
              <w:spacing w:before="0" w:beforeAutospacing="0" w:after="0" w:afterAutospacing="0"/>
              <w:ind w:firstLine="391"/>
              <w:jc w:val="both"/>
              <w:rPr>
                <w:b/>
              </w:rPr>
            </w:pPr>
            <w:r w:rsidRPr="00D822DE">
              <w:rPr>
                <w:b/>
              </w:rPr>
              <w:t>Потужність віртуальної точки входу з газорозподільних систем (місце надходження газу від виробників біометану в точці його підключення до газорозподільної системи) надається виробникам біометану, підключеним до газорозподільної системи.</w:t>
            </w:r>
          </w:p>
          <w:p w:rsidR="00A86D5C" w:rsidRPr="00D822DE" w:rsidRDefault="00A86D5C" w:rsidP="00A86D5C">
            <w:pPr>
              <w:pStyle w:val="rvps2"/>
              <w:shd w:val="clear" w:color="auto" w:fill="FFFFFF"/>
              <w:spacing w:before="0" w:beforeAutospacing="0" w:after="0" w:afterAutospacing="0"/>
              <w:ind w:firstLine="391"/>
              <w:jc w:val="both"/>
              <w:rPr>
                <w:b/>
                <w:bCs/>
                <w:i/>
                <w:shd w:val="clear" w:color="auto" w:fill="FFFFFF"/>
              </w:rPr>
            </w:pPr>
            <w:r w:rsidRPr="00D822DE">
              <w:rPr>
                <w:b/>
              </w:rPr>
              <w:lastRenderedPageBreak/>
              <w:t>Потужність фізичних точок входу з газорозподільних систем (через мережі яких передається біометан за наявності реверсної компресорної станції) не розподіляється.</w:t>
            </w:r>
          </w:p>
        </w:tc>
      </w:tr>
      <w:tr w:rsidR="00D822DE" w:rsidRPr="00D822DE" w:rsidTr="00784003">
        <w:trPr>
          <w:trHeight w:val="50"/>
        </w:trPr>
        <w:tc>
          <w:tcPr>
            <w:tcW w:w="7300" w:type="dxa"/>
          </w:tcPr>
          <w:p w:rsidR="00A86D5C" w:rsidRPr="00D822DE" w:rsidRDefault="00A86D5C" w:rsidP="00A86D5C">
            <w:pPr>
              <w:ind w:firstLine="318"/>
              <w:jc w:val="center"/>
              <w:rPr>
                <w:rFonts w:ascii="Times New Roman" w:hAnsi="Times New Roman" w:cs="Times New Roman"/>
                <w:b/>
                <w:bCs/>
                <w:i/>
                <w:sz w:val="24"/>
                <w:szCs w:val="24"/>
                <w:shd w:val="clear" w:color="auto" w:fill="FFFFFF"/>
              </w:rPr>
            </w:pPr>
            <w:r w:rsidRPr="00D822DE">
              <w:rPr>
                <w:rFonts w:ascii="Times New Roman" w:hAnsi="Times New Roman" w:cs="Times New Roman"/>
                <w:b/>
                <w:bCs/>
                <w:i/>
                <w:sz w:val="24"/>
                <w:szCs w:val="24"/>
                <w:shd w:val="clear" w:color="auto" w:fill="FFFFFF"/>
              </w:rPr>
              <w:lastRenderedPageBreak/>
              <w:t>XI. НОМІНАЦІЯ ТА РЕНОМІНАЦІЯ</w:t>
            </w:r>
          </w:p>
        </w:tc>
        <w:tc>
          <w:tcPr>
            <w:tcW w:w="7301" w:type="dxa"/>
          </w:tcPr>
          <w:p w:rsidR="00A86D5C" w:rsidRPr="00D822DE" w:rsidRDefault="00A86D5C" w:rsidP="00A86D5C">
            <w:pPr>
              <w:pStyle w:val="rvps2"/>
              <w:shd w:val="clear" w:color="auto" w:fill="FFFFFF"/>
              <w:spacing w:before="0" w:beforeAutospacing="0" w:after="0" w:afterAutospacing="0"/>
              <w:ind w:firstLine="391"/>
              <w:jc w:val="center"/>
              <w:rPr>
                <w:b/>
                <w:i/>
              </w:rPr>
            </w:pPr>
            <w:r w:rsidRPr="00D822DE">
              <w:rPr>
                <w:b/>
                <w:bCs/>
                <w:i/>
                <w:shd w:val="clear" w:color="auto" w:fill="FFFFFF"/>
              </w:rPr>
              <w:t>XI. НОМІНАЦІЯ ТА РЕНОМІНАЦІЯ</w:t>
            </w:r>
          </w:p>
        </w:tc>
      </w:tr>
      <w:tr w:rsidR="00D822DE" w:rsidRPr="00D822DE" w:rsidTr="00784003">
        <w:trPr>
          <w:trHeight w:val="50"/>
        </w:trPr>
        <w:tc>
          <w:tcPr>
            <w:tcW w:w="7300" w:type="dxa"/>
          </w:tcPr>
          <w:p w:rsidR="00A86D5C" w:rsidRPr="00D822DE" w:rsidRDefault="00A86D5C" w:rsidP="00A86D5C">
            <w:pPr>
              <w:ind w:firstLine="318"/>
              <w:jc w:val="center"/>
              <w:rPr>
                <w:rFonts w:ascii="Times New Roman" w:hAnsi="Times New Roman" w:cs="Times New Roman"/>
                <w:b/>
                <w:bCs/>
                <w:i/>
                <w:sz w:val="24"/>
                <w:szCs w:val="24"/>
                <w:shd w:val="clear" w:color="auto" w:fill="FFFFFF"/>
              </w:rPr>
            </w:pPr>
            <w:r w:rsidRPr="00D822DE">
              <w:rPr>
                <w:rFonts w:ascii="Times New Roman" w:hAnsi="Times New Roman" w:cs="Times New Roman"/>
                <w:b/>
                <w:bCs/>
                <w:i/>
                <w:sz w:val="24"/>
                <w:szCs w:val="24"/>
                <w:shd w:val="clear" w:color="auto" w:fill="FFFFFF"/>
              </w:rPr>
              <w:t>1. Загальні умови надання номінацій/</w:t>
            </w:r>
            <w:proofErr w:type="spellStart"/>
            <w:r w:rsidRPr="00D822DE">
              <w:rPr>
                <w:rFonts w:ascii="Times New Roman" w:hAnsi="Times New Roman" w:cs="Times New Roman"/>
                <w:b/>
                <w:bCs/>
                <w:i/>
                <w:sz w:val="24"/>
                <w:szCs w:val="24"/>
                <w:shd w:val="clear" w:color="auto" w:fill="FFFFFF"/>
              </w:rPr>
              <w:t>реномінацій</w:t>
            </w:r>
            <w:proofErr w:type="spellEnd"/>
          </w:p>
        </w:tc>
        <w:tc>
          <w:tcPr>
            <w:tcW w:w="7301" w:type="dxa"/>
          </w:tcPr>
          <w:p w:rsidR="00A86D5C" w:rsidRPr="00D822DE" w:rsidRDefault="00A86D5C" w:rsidP="00A86D5C">
            <w:pPr>
              <w:pStyle w:val="rvps2"/>
              <w:shd w:val="clear" w:color="auto" w:fill="FFFFFF"/>
              <w:spacing w:before="0" w:beforeAutospacing="0" w:after="0" w:afterAutospacing="0"/>
              <w:ind w:firstLine="391"/>
              <w:jc w:val="center"/>
              <w:rPr>
                <w:b/>
                <w:i/>
              </w:rPr>
            </w:pPr>
            <w:r w:rsidRPr="00D822DE">
              <w:rPr>
                <w:b/>
                <w:bCs/>
                <w:i/>
                <w:shd w:val="clear" w:color="auto" w:fill="FFFFFF"/>
              </w:rPr>
              <w:t>1. Загальні умови надання номінацій/</w:t>
            </w:r>
            <w:proofErr w:type="spellStart"/>
            <w:r w:rsidRPr="00D822DE">
              <w:rPr>
                <w:b/>
                <w:bCs/>
                <w:i/>
                <w:shd w:val="clear" w:color="auto" w:fill="FFFFFF"/>
              </w:rPr>
              <w:t>реномінацій</w:t>
            </w:r>
            <w:proofErr w:type="spellEnd"/>
          </w:p>
        </w:tc>
      </w:tr>
      <w:tr w:rsidR="00D822DE" w:rsidRPr="00D822DE" w:rsidTr="00784003">
        <w:trPr>
          <w:trHeight w:val="50"/>
        </w:trPr>
        <w:tc>
          <w:tcPr>
            <w:tcW w:w="7300" w:type="dxa"/>
          </w:tcPr>
          <w:p w:rsidR="00A86D5C" w:rsidRPr="00D822DE" w:rsidRDefault="00D610EA" w:rsidP="00A86D5C">
            <w:pPr>
              <w:ind w:firstLine="318"/>
              <w:jc w:val="both"/>
              <w:rPr>
                <w:rFonts w:ascii="Times New Roman" w:hAnsi="Times New Roman" w:cs="Times New Roman"/>
                <w:bCs/>
                <w:sz w:val="24"/>
                <w:szCs w:val="24"/>
                <w:shd w:val="clear" w:color="auto" w:fill="FFFFFF"/>
              </w:rPr>
            </w:pPr>
            <w:r w:rsidRPr="00D822DE">
              <w:rPr>
                <w:rFonts w:ascii="Times New Roman" w:hAnsi="Times New Roman" w:cs="Times New Roman"/>
                <w:sz w:val="24"/>
                <w:szCs w:val="24"/>
                <w:shd w:val="clear" w:color="auto" w:fill="FFFFFF"/>
              </w:rPr>
              <w:t>4. Подача природного газу в газотранспортну систему від (через) суміжних газовидобувних підприємств забезпечується за умови подання номінації/</w:t>
            </w:r>
            <w:proofErr w:type="spellStart"/>
            <w:r w:rsidRPr="00D822DE">
              <w:rPr>
                <w:rFonts w:ascii="Times New Roman" w:hAnsi="Times New Roman" w:cs="Times New Roman"/>
                <w:sz w:val="24"/>
                <w:szCs w:val="24"/>
                <w:shd w:val="clear" w:color="auto" w:fill="FFFFFF"/>
              </w:rPr>
              <w:t>реномінації</w:t>
            </w:r>
            <w:proofErr w:type="spellEnd"/>
            <w:r w:rsidRPr="00D822DE">
              <w:rPr>
                <w:rFonts w:ascii="Times New Roman" w:hAnsi="Times New Roman" w:cs="Times New Roman"/>
                <w:sz w:val="24"/>
                <w:szCs w:val="24"/>
                <w:shd w:val="clear" w:color="auto" w:fill="FFFFFF"/>
              </w:rPr>
              <w:t xml:space="preserve"> на віртуальну точку входу від суміжного газовидобувного підприємства. На віртуальній точці входу від суміжного газовидобувного підприємства номінацію/</w:t>
            </w:r>
            <w:proofErr w:type="spellStart"/>
            <w:r w:rsidRPr="00D822DE">
              <w:rPr>
                <w:rFonts w:ascii="Times New Roman" w:hAnsi="Times New Roman" w:cs="Times New Roman"/>
                <w:sz w:val="24"/>
                <w:szCs w:val="24"/>
                <w:shd w:val="clear" w:color="auto" w:fill="FFFFFF"/>
              </w:rPr>
              <w:t>реномінацію</w:t>
            </w:r>
            <w:proofErr w:type="spellEnd"/>
            <w:r w:rsidRPr="00D822DE">
              <w:rPr>
                <w:rFonts w:ascii="Times New Roman" w:hAnsi="Times New Roman" w:cs="Times New Roman"/>
                <w:sz w:val="24"/>
                <w:szCs w:val="24"/>
                <w:shd w:val="clear" w:color="auto" w:fill="FFFFFF"/>
              </w:rPr>
              <w:t xml:space="preserve"> має право подати лише замовник послуг транспортування природного газу, що є газовидобувним підприємством, на обсяги природного газу власного видобутку, що будуть подані через суміжне газовидобувне підприємство.</w:t>
            </w:r>
          </w:p>
        </w:tc>
        <w:tc>
          <w:tcPr>
            <w:tcW w:w="7301" w:type="dxa"/>
          </w:tcPr>
          <w:p w:rsidR="00A86D5C" w:rsidRPr="00D822DE" w:rsidRDefault="00D610EA" w:rsidP="00A86D5C">
            <w:pPr>
              <w:pStyle w:val="rvps2"/>
              <w:shd w:val="clear" w:color="auto" w:fill="FFFFFF"/>
              <w:spacing w:before="0" w:beforeAutospacing="0" w:after="0" w:afterAutospacing="0"/>
              <w:ind w:firstLine="391"/>
              <w:jc w:val="both"/>
            </w:pPr>
            <w:r w:rsidRPr="00D822DE">
              <w:rPr>
                <w:shd w:val="clear" w:color="auto" w:fill="FFFFFF"/>
              </w:rPr>
              <w:t>4. Подача природного газу в газотранспортну систему від (через) суміжних газовидобувних підприємств забезпечується за умови подання номінації/</w:t>
            </w:r>
            <w:proofErr w:type="spellStart"/>
            <w:r w:rsidRPr="00D822DE">
              <w:rPr>
                <w:shd w:val="clear" w:color="auto" w:fill="FFFFFF"/>
              </w:rPr>
              <w:t>реномінації</w:t>
            </w:r>
            <w:proofErr w:type="spellEnd"/>
            <w:r w:rsidRPr="00D822DE">
              <w:rPr>
                <w:shd w:val="clear" w:color="auto" w:fill="FFFFFF"/>
              </w:rPr>
              <w:t xml:space="preserve"> на віртуальну точку входу від суміжного газовидобувного підприємства. На віртуальній точці входу від суміжного газовидобувного підприємства номінацію/</w:t>
            </w:r>
            <w:proofErr w:type="spellStart"/>
            <w:r w:rsidRPr="00D822DE">
              <w:rPr>
                <w:shd w:val="clear" w:color="auto" w:fill="FFFFFF"/>
              </w:rPr>
              <w:t>реномінацію</w:t>
            </w:r>
            <w:proofErr w:type="spellEnd"/>
            <w:r w:rsidRPr="00D822DE">
              <w:rPr>
                <w:shd w:val="clear" w:color="auto" w:fill="FFFFFF"/>
              </w:rPr>
              <w:t xml:space="preserve"> має право подати лише замовник послуг транспортування природного газу, що є газовидобувним підприємством, на обсяги природного газу власного видобутку </w:t>
            </w:r>
            <w:r w:rsidRPr="00D822DE">
              <w:rPr>
                <w:b/>
                <w:shd w:val="clear" w:color="auto" w:fill="FFFFFF"/>
              </w:rPr>
              <w:t>(виробництва)</w:t>
            </w:r>
            <w:r w:rsidRPr="00D822DE">
              <w:rPr>
                <w:shd w:val="clear" w:color="auto" w:fill="FFFFFF"/>
              </w:rPr>
              <w:t>, що будуть подані через суміжне газовидобувне підприємство.</w:t>
            </w:r>
          </w:p>
        </w:tc>
      </w:tr>
      <w:tr w:rsidR="00D822DE" w:rsidRPr="00D822DE" w:rsidTr="00784003">
        <w:trPr>
          <w:trHeight w:val="50"/>
        </w:trPr>
        <w:tc>
          <w:tcPr>
            <w:tcW w:w="7300" w:type="dxa"/>
          </w:tcPr>
          <w:p w:rsidR="00D610EA" w:rsidRPr="00D822DE" w:rsidRDefault="00D610EA" w:rsidP="00D610EA">
            <w:pPr>
              <w:ind w:firstLine="454"/>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5. Подача природного газу газовидобувними підприємствами через підключення до газорозподільної системи забезпечується за умови подання номінації/</w:t>
            </w:r>
            <w:proofErr w:type="spellStart"/>
            <w:r w:rsidRPr="00D822DE">
              <w:rPr>
                <w:rFonts w:ascii="Times New Roman" w:hAnsi="Times New Roman" w:cs="Times New Roman"/>
                <w:sz w:val="24"/>
                <w:szCs w:val="24"/>
                <w:shd w:val="clear" w:color="auto" w:fill="FFFFFF"/>
              </w:rPr>
              <w:t>реномінації</w:t>
            </w:r>
            <w:proofErr w:type="spellEnd"/>
            <w:r w:rsidRPr="00D822DE">
              <w:rPr>
                <w:rFonts w:ascii="Times New Roman" w:hAnsi="Times New Roman" w:cs="Times New Roman"/>
                <w:sz w:val="24"/>
                <w:szCs w:val="24"/>
                <w:shd w:val="clear" w:color="auto" w:fill="FFFFFF"/>
              </w:rPr>
              <w:t xml:space="preserve"> на віртуальну точку входу з газорозподільної системи. На віртуальній точці входу з газорозподільної системи номінацію/</w:t>
            </w:r>
            <w:proofErr w:type="spellStart"/>
            <w:r w:rsidRPr="00D822DE">
              <w:rPr>
                <w:rFonts w:ascii="Times New Roman" w:hAnsi="Times New Roman" w:cs="Times New Roman"/>
                <w:sz w:val="24"/>
                <w:szCs w:val="24"/>
                <w:shd w:val="clear" w:color="auto" w:fill="FFFFFF"/>
              </w:rPr>
              <w:t>реномінацію</w:t>
            </w:r>
            <w:proofErr w:type="spellEnd"/>
            <w:r w:rsidRPr="00D822DE">
              <w:rPr>
                <w:rFonts w:ascii="Times New Roman" w:hAnsi="Times New Roman" w:cs="Times New Roman"/>
                <w:sz w:val="24"/>
                <w:szCs w:val="24"/>
                <w:shd w:val="clear" w:color="auto" w:fill="FFFFFF"/>
              </w:rPr>
              <w:t xml:space="preserve"> має право подати лише замовник послуг транспортування природного газу, що є газовидобувним підприємством, на обсяги природного газу власного видобутку, що будуть подані через місце підключення до газорозподільної системи. При цьому якщо до/через газовидобувне підприємство, що безпосередньо підключене до газорозподільної системи, підключені інші газовидобувні підприємства, газовидобувне підприємство, що безпосередньо підключене до газорозподільної системи, одночасно з наданням оператору газотранспортної системи номінації/</w:t>
            </w:r>
            <w:proofErr w:type="spellStart"/>
            <w:r w:rsidRPr="00D822DE">
              <w:rPr>
                <w:rFonts w:ascii="Times New Roman" w:hAnsi="Times New Roman" w:cs="Times New Roman"/>
                <w:sz w:val="24"/>
                <w:szCs w:val="24"/>
                <w:shd w:val="clear" w:color="auto" w:fill="FFFFFF"/>
              </w:rPr>
              <w:t>реномінації</w:t>
            </w:r>
            <w:proofErr w:type="spellEnd"/>
            <w:r w:rsidRPr="00D822DE">
              <w:rPr>
                <w:rFonts w:ascii="Times New Roman" w:hAnsi="Times New Roman" w:cs="Times New Roman"/>
                <w:sz w:val="24"/>
                <w:szCs w:val="24"/>
                <w:shd w:val="clear" w:color="auto" w:fill="FFFFFF"/>
              </w:rPr>
              <w:t xml:space="preserve"> подає до оператора газорозподільної системи інформацію (за формою цього оператора) про планові обсяги подачі природного газу цими газовидобувними підприємствами через віртуальну точку входу з газорозподільної системи.</w:t>
            </w:r>
          </w:p>
          <w:p w:rsidR="00A86D5C" w:rsidRPr="00D822DE" w:rsidRDefault="00A86D5C" w:rsidP="00A86D5C">
            <w:pPr>
              <w:ind w:firstLine="318"/>
              <w:jc w:val="both"/>
              <w:rPr>
                <w:rFonts w:ascii="Times New Roman" w:hAnsi="Times New Roman" w:cs="Times New Roman"/>
                <w:bCs/>
                <w:sz w:val="24"/>
                <w:szCs w:val="24"/>
                <w:shd w:val="clear" w:color="auto" w:fill="FFFFFF"/>
              </w:rPr>
            </w:pPr>
          </w:p>
        </w:tc>
        <w:tc>
          <w:tcPr>
            <w:tcW w:w="7301" w:type="dxa"/>
          </w:tcPr>
          <w:p w:rsidR="00D610EA" w:rsidRPr="00D822DE" w:rsidRDefault="00D610EA" w:rsidP="00D610EA">
            <w:pPr>
              <w:ind w:firstLine="454"/>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 xml:space="preserve">5. Подача природного газу газовидобувними підприємствами </w:t>
            </w:r>
            <w:r w:rsidRPr="00D822DE">
              <w:rPr>
                <w:rFonts w:ascii="Times New Roman" w:hAnsi="Times New Roman" w:cs="Times New Roman"/>
                <w:b/>
                <w:sz w:val="24"/>
                <w:szCs w:val="24"/>
                <w:shd w:val="clear" w:color="auto" w:fill="FFFFFF"/>
              </w:rPr>
              <w:t>(крім виробників біометану)</w:t>
            </w:r>
            <w:r w:rsidRPr="00D822DE">
              <w:rPr>
                <w:rFonts w:ascii="Times New Roman" w:hAnsi="Times New Roman" w:cs="Times New Roman"/>
                <w:sz w:val="24"/>
                <w:szCs w:val="24"/>
                <w:shd w:val="clear" w:color="auto" w:fill="FFFFFF"/>
              </w:rPr>
              <w:t xml:space="preserve"> через підключення до газорозподільної системи забезпечується за умови подання номінації/</w:t>
            </w:r>
            <w:proofErr w:type="spellStart"/>
            <w:r w:rsidRPr="00D822DE">
              <w:rPr>
                <w:rFonts w:ascii="Times New Roman" w:hAnsi="Times New Roman" w:cs="Times New Roman"/>
                <w:sz w:val="24"/>
                <w:szCs w:val="24"/>
                <w:shd w:val="clear" w:color="auto" w:fill="FFFFFF"/>
              </w:rPr>
              <w:t>реномінації</w:t>
            </w:r>
            <w:proofErr w:type="spellEnd"/>
            <w:r w:rsidRPr="00D822DE">
              <w:rPr>
                <w:rFonts w:ascii="Times New Roman" w:hAnsi="Times New Roman" w:cs="Times New Roman"/>
                <w:sz w:val="24"/>
                <w:szCs w:val="24"/>
                <w:shd w:val="clear" w:color="auto" w:fill="FFFFFF"/>
              </w:rPr>
              <w:t xml:space="preserve"> на віртуальну точку входу з газорозподільної системи </w:t>
            </w:r>
            <w:r w:rsidRPr="00D822DE">
              <w:rPr>
                <w:rFonts w:ascii="Times New Roman" w:hAnsi="Times New Roman" w:cs="Times New Roman"/>
                <w:b/>
                <w:sz w:val="24"/>
                <w:szCs w:val="24"/>
              </w:rPr>
              <w:t>(місце надходження газу від газовидобувного підприємства, крім виробників біометану)</w:t>
            </w:r>
            <w:r w:rsidRPr="00D822DE">
              <w:rPr>
                <w:rFonts w:ascii="Times New Roman" w:hAnsi="Times New Roman" w:cs="Times New Roman"/>
                <w:b/>
                <w:sz w:val="24"/>
                <w:szCs w:val="24"/>
                <w:shd w:val="clear" w:color="auto" w:fill="FFFFFF"/>
              </w:rPr>
              <w:t xml:space="preserve">. </w:t>
            </w:r>
            <w:r w:rsidRPr="00D822DE">
              <w:rPr>
                <w:rFonts w:ascii="Times New Roman" w:hAnsi="Times New Roman" w:cs="Times New Roman"/>
                <w:sz w:val="24"/>
                <w:szCs w:val="24"/>
                <w:shd w:val="clear" w:color="auto" w:fill="FFFFFF"/>
              </w:rPr>
              <w:t>На</w:t>
            </w:r>
            <w:r w:rsidRPr="00D822DE">
              <w:rPr>
                <w:rFonts w:ascii="Times New Roman" w:hAnsi="Times New Roman" w:cs="Times New Roman"/>
                <w:b/>
                <w:sz w:val="24"/>
                <w:szCs w:val="24"/>
                <w:shd w:val="clear" w:color="auto" w:fill="FFFFFF"/>
              </w:rPr>
              <w:t xml:space="preserve"> такій </w:t>
            </w:r>
            <w:r w:rsidRPr="00D822DE">
              <w:rPr>
                <w:rFonts w:ascii="Times New Roman" w:hAnsi="Times New Roman" w:cs="Times New Roman"/>
                <w:sz w:val="24"/>
                <w:szCs w:val="24"/>
                <w:shd w:val="clear" w:color="auto" w:fill="FFFFFF"/>
              </w:rPr>
              <w:t>віртуальній точці входу з газорозподільної системи номінацію/</w:t>
            </w:r>
            <w:proofErr w:type="spellStart"/>
            <w:r w:rsidRPr="00D822DE">
              <w:rPr>
                <w:rFonts w:ascii="Times New Roman" w:hAnsi="Times New Roman" w:cs="Times New Roman"/>
                <w:sz w:val="24"/>
                <w:szCs w:val="24"/>
                <w:shd w:val="clear" w:color="auto" w:fill="FFFFFF"/>
              </w:rPr>
              <w:t>реномінацію</w:t>
            </w:r>
            <w:proofErr w:type="spellEnd"/>
            <w:r w:rsidRPr="00D822DE">
              <w:rPr>
                <w:rFonts w:ascii="Times New Roman" w:hAnsi="Times New Roman" w:cs="Times New Roman"/>
                <w:sz w:val="24"/>
                <w:szCs w:val="24"/>
                <w:shd w:val="clear" w:color="auto" w:fill="FFFFFF"/>
              </w:rPr>
              <w:t xml:space="preserve"> має право подати лише замовник послуг транспортування природного газу, що є газовидобувним підприємством </w:t>
            </w:r>
            <w:r w:rsidRPr="00D822DE">
              <w:rPr>
                <w:rFonts w:ascii="Times New Roman" w:hAnsi="Times New Roman" w:cs="Times New Roman"/>
                <w:b/>
                <w:sz w:val="24"/>
                <w:szCs w:val="24"/>
                <w:shd w:val="clear" w:color="auto" w:fill="FFFFFF"/>
              </w:rPr>
              <w:t>(крім виробника біометану)</w:t>
            </w:r>
            <w:r w:rsidRPr="00D822DE">
              <w:rPr>
                <w:rFonts w:ascii="Times New Roman" w:hAnsi="Times New Roman" w:cs="Times New Roman"/>
                <w:sz w:val="24"/>
                <w:szCs w:val="24"/>
                <w:shd w:val="clear" w:color="auto" w:fill="FFFFFF"/>
              </w:rPr>
              <w:t>, на обсяги природного газу власного видобутку, що будуть подані через місце підключення до газорозподільної системи. При цьому якщо до/через газовидобувне підприємство, що безпосередньо підключене до газорозподільної системи, підключені інші газовидобувні підприємства, газовидобувне підприємство, що безпосередньо підключене до газорозподільної системи, одночасно з наданням оператору газотранспортної системи номінації/</w:t>
            </w:r>
            <w:proofErr w:type="spellStart"/>
            <w:r w:rsidRPr="00D822DE">
              <w:rPr>
                <w:rFonts w:ascii="Times New Roman" w:hAnsi="Times New Roman" w:cs="Times New Roman"/>
                <w:sz w:val="24"/>
                <w:szCs w:val="24"/>
                <w:shd w:val="clear" w:color="auto" w:fill="FFFFFF"/>
              </w:rPr>
              <w:t>реномінації</w:t>
            </w:r>
            <w:proofErr w:type="spellEnd"/>
            <w:r w:rsidRPr="00D822DE">
              <w:rPr>
                <w:rFonts w:ascii="Times New Roman" w:hAnsi="Times New Roman" w:cs="Times New Roman"/>
                <w:sz w:val="24"/>
                <w:szCs w:val="24"/>
                <w:shd w:val="clear" w:color="auto" w:fill="FFFFFF"/>
              </w:rPr>
              <w:t xml:space="preserve"> подає до оператора газорозподільної системи інформацію (за формою цього оператора) про планові обсяги подачі природного газу </w:t>
            </w:r>
            <w:r w:rsidRPr="00D822DE">
              <w:rPr>
                <w:rFonts w:ascii="Times New Roman" w:hAnsi="Times New Roman" w:cs="Times New Roman"/>
                <w:sz w:val="24"/>
                <w:szCs w:val="24"/>
                <w:shd w:val="clear" w:color="auto" w:fill="FFFFFF"/>
              </w:rPr>
              <w:lastRenderedPageBreak/>
              <w:t xml:space="preserve">цими газовидобувними підприємствами </w:t>
            </w:r>
            <w:r w:rsidRPr="00D822DE">
              <w:rPr>
                <w:rFonts w:ascii="Times New Roman" w:hAnsi="Times New Roman" w:cs="Times New Roman"/>
                <w:b/>
                <w:sz w:val="24"/>
                <w:szCs w:val="24"/>
                <w:shd w:val="clear" w:color="auto" w:fill="FFFFFF"/>
              </w:rPr>
              <w:t xml:space="preserve">(крім виробника біометану) </w:t>
            </w:r>
            <w:r w:rsidRPr="00D822DE">
              <w:rPr>
                <w:rFonts w:ascii="Times New Roman" w:hAnsi="Times New Roman" w:cs="Times New Roman"/>
                <w:sz w:val="24"/>
                <w:szCs w:val="24"/>
                <w:shd w:val="clear" w:color="auto" w:fill="FFFFFF"/>
              </w:rPr>
              <w:t>через віртуальну точку входу з газорозподільної системи.</w:t>
            </w:r>
          </w:p>
          <w:p w:rsidR="00A86D5C" w:rsidRPr="00D822DE" w:rsidRDefault="00D610EA" w:rsidP="00D610EA">
            <w:pPr>
              <w:pStyle w:val="rvps2"/>
              <w:shd w:val="clear" w:color="auto" w:fill="FFFFFF"/>
              <w:spacing w:before="0" w:beforeAutospacing="0" w:after="0" w:afterAutospacing="0"/>
              <w:ind w:firstLine="391"/>
              <w:jc w:val="both"/>
            </w:pPr>
            <w:r w:rsidRPr="00D822DE">
              <w:rPr>
                <w:b/>
                <w:shd w:val="clear" w:color="auto" w:fill="FFFFFF"/>
              </w:rPr>
              <w:t>Подача природного газу виробниками біометану через підключення до газорозподільної системи забезпечується за умови подання номінації/</w:t>
            </w:r>
            <w:proofErr w:type="spellStart"/>
            <w:r w:rsidRPr="00D822DE">
              <w:rPr>
                <w:b/>
                <w:shd w:val="clear" w:color="auto" w:fill="FFFFFF"/>
              </w:rPr>
              <w:t>реномінації</w:t>
            </w:r>
            <w:proofErr w:type="spellEnd"/>
            <w:r w:rsidRPr="00D822DE">
              <w:rPr>
                <w:b/>
                <w:shd w:val="clear" w:color="auto" w:fill="FFFFFF"/>
              </w:rPr>
              <w:t xml:space="preserve"> на віртуальну точку входу з газорозподільних систем (місце надходження газу від виробників біометану в точці його підключення до газорозподільної системи). На такій віртуальній точці входу з газорозподільної системи номінацію/</w:t>
            </w:r>
            <w:proofErr w:type="spellStart"/>
            <w:r w:rsidRPr="00D822DE">
              <w:rPr>
                <w:b/>
                <w:shd w:val="clear" w:color="auto" w:fill="FFFFFF"/>
              </w:rPr>
              <w:t>реномінацію</w:t>
            </w:r>
            <w:proofErr w:type="spellEnd"/>
            <w:r w:rsidRPr="00D822DE">
              <w:rPr>
                <w:b/>
                <w:shd w:val="clear" w:color="auto" w:fill="FFFFFF"/>
              </w:rPr>
              <w:t xml:space="preserve"> має право подати лише замовник послуг транспортування природного газу, який є виробником біометану, на обсяги природного газу власного виробництва, що будуть подані через місце підключення до газорозподільної системи.</w:t>
            </w:r>
          </w:p>
        </w:tc>
      </w:tr>
      <w:tr w:rsidR="00D822DE" w:rsidRPr="00D822DE" w:rsidTr="00784003">
        <w:trPr>
          <w:trHeight w:val="50"/>
        </w:trPr>
        <w:tc>
          <w:tcPr>
            <w:tcW w:w="7300" w:type="dxa"/>
          </w:tcPr>
          <w:p w:rsidR="00D610EA" w:rsidRPr="00D822DE" w:rsidRDefault="00D610EA" w:rsidP="00A86D5C">
            <w:pPr>
              <w:ind w:firstLine="318"/>
              <w:jc w:val="both"/>
              <w:rPr>
                <w:rFonts w:ascii="Times New Roman" w:hAnsi="Times New Roman" w:cs="Times New Roman"/>
                <w:bCs/>
                <w:i/>
                <w:sz w:val="24"/>
                <w:szCs w:val="24"/>
                <w:shd w:val="clear" w:color="auto" w:fill="FFFFFF"/>
              </w:rPr>
            </w:pPr>
            <w:r w:rsidRPr="00D822DE">
              <w:rPr>
                <w:rFonts w:ascii="Times New Roman" w:hAnsi="Times New Roman" w:cs="Times New Roman"/>
                <w:b/>
                <w:bCs/>
                <w:i/>
                <w:sz w:val="24"/>
                <w:szCs w:val="24"/>
              </w:rPr>
              <w:lastRenderedPageBreak/>
              <w:t>5. Перевірка відповідності номінацій для точок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та точок виходу до суміжних газовидобувних підприємств</w:t>
            </w:r>
          </w:p>
        </w:tc>
        <w:tc>
          <w:tcPr>
            <w:tcW w:w="7301" w:type="dxa"/>
          </w:tcPr>
          <w:p w:rsidR="00D610EA" w:rsidRPr="00D822DE" w:rsidRDefault="00D610EA" w:rsidP="00A86D5C">
            <w:pPr>
              <w:pStyle w:val="rvps2"/>
              <w:shd w:val="clear" w:color="auto" w:fill="FFFFFF"/>
              <w:spacing w:before="0" w:beforeAutospacing="0" w:after="0" w:afterAutospacing="0"/>
              <w:ind w:firstLine="391"/>
              <w:jc w:val="both"/>
              <w:rPr>
                <w:i/>
              </w:rPr>
            </w:pPr>
            <w:r w:rsidRPr="00D822DE">
              <w:rPr>
                <w:b/>
                <w:bCs/>
                <w:i/>
              </w:rPr>
              <w:t>5. Перевірка відповідності номінацій для точок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та точок виходу до суміжних газовидобувних підприємств</w:t>
            </w:r>
          </w:p>
        </w:tc>
      </w:tr>
      <w:tr w:rsidR="00D822DE" w:rsidRPr="00D822DE" w:rsidTr="00784003">
        <w:trPr>
          <w:trHeight w:val="50"/>
        </w:trPr>
        <w:tc>
          <w:tcPr>
            <w:tcW w:w="7300" w:type="dxa"/>
          </w:tcPr>
          <w:p w:rsidR="00D610EA" w:rsidRPr="00D822DE" w:rsidRDefault="00D610EA" w:rsidP="00D610EA">
            <w:pPr>
              <w:pStyle w:val="rvps2"/>
              <w:shd w:val="clear" w:color="auto" w:fill="FFFFFF"/>
              <w:spacing w:before="0" w:beforeAutospacing="0" w:after="0" w:afterAutospacing="0"/>
              <w:ind w:firstLine="318"/>
              <w:jc w:val="both"/>
            </w:pPr>
            <w:r w:rsidRPr="00D822DE">
              <w:t>2. Оператор газотранспортної системи у разі відсутності причин відхилення, передбачених </w:t>
            </w:r>
            <w:hyperlink r:id="rId4" w:anchor="n1769" w:history="1">
              <w:r w:rsidRPr="00D822DE">
                <w:rPr>
                  <w:rStyle w:val="a5"/>
                  <w:color w:val="auto"/>
                </w:rPr>
                <w:t>главою 1</w:t>
              </w:r>
            </w:hyperlink>
            <w:r w:rsidRPr="00D822DE">
              <w:t> цього розділу, до 13:30 UTC (15:30 за київським часом) години для зимового періоду та до 12:30 UTC (15:30 за київським часом) години для літнього періоду газової доби (D-1) направляє суміжному газовидобувному підприємству (а по газовидобувних підприємствах, підключених до/через газорозподільну систему, - відповідному оператору газорозподільної системи) номінації, подані газовидобувними підприємствами, що планують передачу природного газу через систему зазначеного суміжного газовидобувного підприємства (газовидобувного підприємства, безпосередньо підключеного до газорозподільних систем), з метою проведення перевірки технічної можливості та погодження загального обсягу природного газу, що планується для транспортування через точку входу від суміжного газовидобувного підприємства (точку входу з газорозподільної системи).</w:t>
            </w:r>
          </w:p>
          <w:p w:rsidR="00D610EA" w:rsidRPr="00D822DE" w:rsidRDefault="00D610EA" w:rsidP="00D610EA">
            <w:pPr>
              <w:pStyle w:val="rvps2"/>
              <w:shd w:val="clear" w:color="auto" w:fill="FFFFFF"/>
              <w:spacing w:before="0" w:beforeAutospacing="0" w:after="0" w:afterAutospacing="0"/>
              <w:ind w:firstLine="318"/>
              <w:jc w:val="both"/>
              <w:rPr>
                <w:bCs/>
                <w:shd w:val="clear" w:color="auto" w:fill="FFFFFF"/>
              </w:rPr>
            </w:pPr>
            <w:bookmarkStart w:id="0" w:name="n2453"/>
            <w:bookmarkEnd w:id="0"/>
            <w:r w:rsidRPr="00D822DE">
              <w:lastRenderedPageBreak/>
              <w:t>Номінації, подані газовидобувними підприємствами на точки входу до газотранспортної системи, через які подається газ тільки їх власного видобутку, на перевірку не направляються.</w:t>
            </w:r>
          </w:p>
        </w:tc>
        <w:tc>
          <w:tcPr>
            <w:tcW w:w="7301" w:type="dxa"/>
          </w:tcPr>
          <w:p w:rsidR="00D610EA" w:rsidRPr="00D822DE" w:rsidRDefault="00D610EA" w:rsidP="00D610EA">
            <w:pPr>
              <w:pStyle w:val="rvps2"/>
              <w:shd w:val="clear" w:color="auto" w:fill="FFFFFF"/>
              <w:spacing w:before="0" w:beforeAutospacing="0" w:after="0" w:afterAutospacing="0"/>
              <w:ind w:firstLine="389"/>
              <w:jc w:val="both"/>
            </w:pPr>
            <w:r w:rsidRPr="00D822DE">
              <w:lastRenderedPageBreak/>
              <w:t>2. Оператор газотранспортної системи у разі відсутності причин відхилення, передбачених </w:t>
            </w:r>
            <w:hyperlink r:id="rId5" w:anchor="n1769" w:history="1">
              <w:r w:rsidRPr="00D822DE">
                <w:rPr>
                  <w:rStyle w:val="a5"/>
                  <w:color w:val="auto"/>
                </w:rPr>
                <w:t>главою 1</w:t>
              </w:r>
            </w:hyperlink>
            <w:r w:rsidRPr="00D822DE">
              <w:t> цього розділу, до 13:30 UTC (15:30 за київським часом) години для зимового періоду та до 12:30 UTC (15:30 за київським часом) години для літнього періоду газової доби (D-1) направляє суміжному газовидобувному підприємству (а по газовидобувних підприємствах, підключених до/через газорозподільну систему, - відповідному оператору газорозподільної системи) номінації, подані газовидобувними підприємствами, що планують передачу природного газу через систему зазначеного суміжного газовидобувного підприємства (газовидобувного підприємства, безпосередньо підключеного до газорозподільних систем), з метою проведення перевірки технічної можливості та погодження загального обсягу природного газу, що планується для транспортування через точку входу від суміжного газовидобувного підприємства (точку входу з газорозподільної системи).</w:t>
            </w:r>
          </w:p>
          <w:p w:rsidR="00D610EA" w:rsidRPr="00D822DE" w:rsidRDefault="00D610EA" w:rsidP="00D610EA">
            <w:pPr>
              <w:pStyle w:val="rvps2"/>
              <w:shd w:val="clear" w:color="auto" w:fill="FFFFFF"/>
              <w:spacing w:before="0" w:beforeAutospacing="0" w:after="0" w:afterAutospacing="0"/>
              <w:ind w:firstLine="389"/>
              <w:jc w:val="both"/>
            </w:pPr>
            <w:r w:rsidRPr="00D822DE">
              <w:lastRenderedPageBreak/>
              <w:t xml:space="preserve">Номінації, подані газовидобувними підприємствами на точки входу до газотранспортної системи, через які подається газ тільки їх власного видобутку </w:t>
            </w:r>
            <w:r w:rsidRPr="00D822DE">
              <w:rPr>
                <w:b/>
              </w:rPr>
              <w:t>(виробництва)</w:t>
            </w:r>
            <w:r w:rsidRPr="00D822DE">
              <w:t>, на перевірку не направляються.</w:t>
            </w:r>
          </w:p>
        </w:tc>
      </w:tr>
      <w:tr w:rsidR="00D822DE" w:rsidRPr="00D822DE" w:rsidTr="00784003">
        <w:trPr>
          <w:trHeight w:val="50"/>
        </w:trPr>
        <w:tc>
          <w:tcPr>
            <w:tcW w:w="7300" w:type="dxa"/>
          </w:tcPr>
          <w:p w:rsidR="00D610EA" w:rsidRPr="00D822DE" w:rsidRDefault="00D610EA" w:rsidP="009F390D">
            <w:pPr>
              <w:jc w:val="center"/>
              <w:rPr>
                <w:rFonts w:ascii="Times New Roman" w:hAnsi="Times New Roman" w:cs="Times New Roman"/>
                <w:b/>
                <w:i/>
                <w:sz w:val="24"/>
                <w:szCs w:val="24"/>
              </w:rPr>
            </w:pPr>
            <w:r w:rsidRPr="00D822DE">
              <w:rPr>
                <w:rFonts w:ascii="Times New Roman" w:hAnsi="Times New Roman" w:cs="Times New Roman"/>
                <w:b/>
                <w:bCs/>
                <w:i/>
                <w:sz w:val="24"/>
                <w:szCs w:val="24"/>
              </w:rPr>
              <w:lastRenderedPageBreak/>
              <w:t>XII. ОБМІН ІНФОРМАЦІЄЮ ПРО ПОДАЧІ ТА ВІДБОРИ ПРИРОДНОГО ГАЗУ ЗАМОВНИКА ПОСЛУГ ТРАНСПОРТУВАННЯ ПРИРОДНОГО ГАЗУ ТА ВИЗНАЧЕННЯ АЛОКАЦІЙ</w:t>
            </w:r>
          </w:p>
        </w:tc>
        <w:tc>
          <w:tcPr>
            <w:tcW w:w="7301" w:type="dxa"/>
          </w:tcPr>
          <w:p w:rsidR="00D610EA" w:rsidRPr="00D822DE" w:rsidRDefault="00D610EA" w:rsidP="009F390D">
            <w:pPr>
              <w:jc w:val="center"/>
              <w:rPr>
                <w:rFonts w:ascii="Times New Roman" w:hAnsi="Times New Roman" w:cs="Times New Roman"/>
                <w:b/>
                <w:i/>
                <w:sz w:val="24"/>
                <w:szCs w:val="24"/>
              </w:rPr>
            </w:pPr>
            <w:r w:rsidRPr="00D822DE">
              <w:rPr>
                <w:rFonts w:ascii="Times New Roman" w:hAnsi="Times New Roman" w:cs="Times New Roman"/>
                <w:b/>
                <w:bCs/>
                <w:i/>
                <w:sz w:val="24"/>
                <w:szCs w:val="24"/>
              </w:rPr>
              <w:t>XII. ОБМІН ІНФОРМАЦІЄЮ ПРО ПОДАЧІ ТА ВІДБОРИ ПРИРОДНОГО ГАЗУ ЗАМОВНИКА ПОСЛУГ ТРАНСПОРТУВАННЯ ПРИРОДНОГО ГАЗУ ТА ВИЗНАЧЕННЯ АЛОКАЦІЙ</w:t>
            </w:r>
          </w:p>
        </w:tc>
      </w:tr>
      <w:tr w:rsidR="00D822DE" w:rsidRPr="00D822DE" w:rsidTr="00784003">
        <w:trPr>
          <w:trHeight w:val="50"/>
        </w:trPr>
        <w:tc>
          <w:tcPr>
            <w:tcW w:w="7300" w:type="dxa"/>
          </w:tcPr>
          <w:p w:rsidR="00D610EA" w:rsidRPr="00D822DE" w:rsidRDefault="00D610EA" w:rsidP="009F390D">
            <w:pPr>
              <w:jc w:val="center"/>
              <w:rPr>
                <w:rFonts w:ascii="Times New Roman" w:hAnsi="Times New Roman" w:cs="Times New Roman"/>
                <w:b/>
                <w:i/>
                <w:sz w:val="24"/>
                <w:szCs w:val="24"/>
              </w:rPr>
            </w:pPr>
            <w:r w:rsidRPr="00D822DE">
              <w:rPr>
                <w:rFonts w:ascii="Times New Roman" w:hAnsi="Times New Roman" w:cs="Times New Roman"/>
                <w:b/>
                <w:bCs/>
                <w:i/>
                <w:sz w:val="24"/>
                <w:szCs w:val="24"/>
              </w:rPr>
              <w:t>5. Попередня щодобова алокація подач природного газу замовника послуг транспортування природного газу</w:t>
            </w:r>
          </w:p>
        </w:tc>
        <w:tc>
          <w:tcPr>
            <w:tcW w:w="7301" w:type="dxa"/>
          </w:tcPr>
          <w:p w:rsidR="00D610EA" w:rsidRPr="00D822DE" w:rsidRDefault="00D610EA" w:rsidP="009F390D">
            <w:pPr>
              <w:jc w:val="center"/>
              <w:rPr>
                <w:rFonts w:ascii="Times New Roman" w:hAnsi="Times New Roman" w:cs="Times New Roman"/>
                <w:b/>
                <w:i/>
                <w:sz w:val="24"/>
                <w:szCs w:val="24"/>
              </w:rPr>
            </w:pPr>
            <w:r w:rsidRPr="00D822DE">
              <w:rPr>
                <w:rFonts w:ascii="Times New Roman" w:hAnsi="Times New Roman" w:cs="Times New Roman"/>
                <w:b/>
                <w:bCs/>
                <w:i/>
                <w:sz w:val="24"/>
                <w:szCs w:val="24"/>
              </w:rPr>
              <w:t>5. Попередня щодобова алокація подач природного газу замовника послуг транспортування природного газу</w:t>
            </w:r>
          </w:p>
        </w:tc>
      </w:tr>
      <w:tr w:rsidR="00D822DE" w:rsidRPr="00D822DE" w:rsidTr="00784003">
        <w:trPr>
          <w:trHeight w:val="50"/>
        </w:trPr>
        <w:tc>
          <w:tcPr>
            <w:tcW w:w="7300" w:type="dxa"/>
          </w:tcPr>
          <w:p w:rsidR="00D610EA" w:rsidRPr="00D822DE" w:rsidRDefault="00D610EA" w:rsidP="00D610EA">
            <w:pPr>
              <w:ind w:firstLine="318"/>
              <w:jc w:val="both"/>
              <w:rPr>
                <w:rFonts w:ascii="Times New Roman" w:hAnsi="Times New Roman" w:cs="Times New Roman"/>
                <w:b/>
                <w:sz w:val="24"/>
                <w:szCs w:val="24"/>
              </w:rPr>
            </w:pPr>
            <w:r w:rsidRPr="00D822DE">
              <w:rPr>
                <w:rFonts w:ascii="Times New Roman" w:hAnsi="Times New Roman" w:cs="Times New Roman"/>
                <w:sz w:val="24"/>
                <w:szCs w:val="24"/>
              </w:rPr>
              <w:t>5. Для здійснення оператором газотранспортної системи алокації в точках входу з газорозподільних систем (місце надходження природного газу від газовидобувного підприємства в точці його підключення до газорозподільної системи, через яку, у тому числі, може передаватися природний газ іншого газовидобувного підприємства чи групи газовидобувних підприємств) оператор газорозподільної системи надає оператору газотранспортної системи відповідну інформацію про обсяги подач природного газу у віртуальній точці входу з газорозподільної системи в розрізі газовидобувних підприємств не пізніше ніж за одну годину до закінчення строку надання такої інформації оператором газотранспортної системи, встановленого </w:t>
            </w:r>
            <w:hyperlink r:id="rId6" w:anchor="n1903" w:history="1">
              <w:r w:rsidRPr="00D822DE">
                <w:rPr>
                  <w:rStyle w:val="a5"/>
                  <w:rFonts w:ascii="Times New Roman" w:hAnsi="Times New Roman" w:cs="Times New Roman"/>
                  <w:color w:val="auto"/>
                  <w:sz w:val="24"/>
                  <w:szCs w:val="24"/>
                </w:rPr>
                <w:t>пунктом 1</w:t>
              </w:r>
            </w:hyperlink>
            <w:r w:rsidRPr="00D822DE">
              <w:rPr>
                <w:rFonts w:ascii="Times New Roman" w:hAnsi="Times New Roman" w:cs="Times New Roman"/>
                <w:sz w:val="24"/>
                <w:szCs w:val="24"/>
              </w:rPr>
              <w:t>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tc>
        <w:tc>
          <w:tcPr>
            <w:tcW w:w="7301" w:type="dxa"/>
          </w:tcPr>
          <w:p w:rsidR="00D610EA" w:rsidRPr="00D822DE" w:rsidRDefault="00D610EA" w:rsidP="00D610EA">
            <w:pPr>
              <w:ind w:firstLine="318"/>
              <w:jc w:val="both"/>
              <w:rPr>
                <w:rFonts w:ascii="Times New Roman" w:hAnsi="Times New Roman" w:cs="Times New Roman"/>
                <w:b/>
                <w:sz w:val="24"/>
                <w:szCs w:val="24"/>
              </w:rPr>
            </w:pPr>
            <w:r w:rsidRPr="00D822DE">
              <w:rPr>
                <w:rFonts w:ascii="Times New Roman" w:hAnsi="Times New Roman" w:cs="Times New Roman"/>
                <w:sz w:val="24"/>
                <w:szCs w:val="24"/>
              </w:rPr>
              <w:t xml:space="preserve">5. Для здійснення оператором газотранспортної системи алокації в точках входу з газорозподільних систем (місце надходження природного газу від газовидобувного підприємства в точці його підключення до газорозподільної системи, через яку, у тому числі, може передаватися природний газ іншого газовидобувного підприємства чи групи газовидобувних підприємств) </w:t>
            </w:r>
            <w:r w:rsidRPr="00D822DE">
              <w:rPr>
                <w:rFonts w:ascii="Times New Roman" w:hAnsi="Times New Roman" w:cs="Times New Roman"/>
                <w:b/>
                <w:sz w:val="24"/>
                <w:szCs w:val="24"/>
              </w:rPr>
              <w:t>та точках входу з</w:t>
            </w:r>
            <w:r w:rsidRPr="00D822DE">
              <w:rPr>
                <w:rFonts w:ascii="Times New Roman" w:hAnsi="Times New Roman" w:cs="Times New Roman"/>
                <w:sz w:val="24"/>
                <w:szCs w:val="24"/>
              </w:rPr>
              <w:t xml:space="preserve"> </w:t>
            </w:r>
            <w:r w:rsidRPr="00D822DE">
              <w:rPr>
                <w:rFonts w:ascii="Times New Roman" w:hAnsi="Times New Roman" w:cs="Times New Roman"/>
                <w:b/>
                <w:sz w:val="24"/>
                <w:szCs w:val="24"/>
              </w:rPr>
              <w:t>газорозподільних систем (місце надходження газу від виробників біометану в точці його підключення до газорозподільної системи)</w:t>
            </w:r>
            <w:r w:rsidRPr="00D822DE">
              <w:rPr>
                <w:rFonts w:ascii="Times New Roman" w:hAnsi="Times New Roman" w:cs="Times New Roman"/>
                <w:sz w:val="24"/>
                <w:szCs w:val="24"/>
              </w:rPr>
              <w:t xml:space="preserve"> оператор газорозподільної системи надає оператору газотранспортної системи відповідну інформацію про обсяги подач природного газу у віртуальній точці входу з газорозподільної системи в розрізі газовидобувних підприємств не пізніше ніж за одну годину до закінчення строку надання такої інформації оператором газотранспортної системи, встановленого </w:t>
            </w:r>
            <w:hyperlink r:id="rId7" w:anchor="n1903" w:history="1">
              <w:r w:rsidRPr="00D822DE">
                <w:rPr>
                  <w:rStyle w:val="a5"/>
                  <w:rFonts w:ascii="Times New Roman" w:hAnsi="Times New Roman" w:cs="Times New Roman"/>
                  <w:color w:val="auto"/>
                  <w:sz w:val="24"/>
                  <w:szCs w:val="24"/>
                </w:rPr>
                <w:t>пунктом 1</w:t>
              </w:r>
            </w:hyperlink>
            <w:r w:rsidRPr="00D822DE">
              <w:rPr>
                <w:rFonts w:ascii="Times New Roman" w:hAnsi="Times New Roman" w:cs="Times New Roman"/>
                <w:sz w:val="24"/>
                <w:szCs w:val="24"/>
              </w:rPr>
              <w:t>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tc>
      </w:tr>
      <w:tr w:rsidR="00D822DE" w:rsidRPr="00D822DE" w:rsidTr="00F6128F">
        <w:trPr>
          <w:trHeight w:val="50"/>
        </w:trPr>
        <w:tc>
          <w:tcPr>
            <w:tcW w:w="14601" w:type="dxa"/>
            <w:gridSpan w:val="2"/>
          </w:tcPr>
          <w:p w:rsidR="00D822DE" w:rsidRPr="00D822DE" w:rsidRDefault="00D822DE" w:rsidP="009F390D">
            <w:pPr>
              <w:jc w:val="center"/>
              <w:rPr>
                <w:rFonts w:ascii="Times New Roman" w:hAnsi="Times New Roman" w:cs="Times New Roman"/>
                <w:b/>
                <w:i/>
                <w:sz w:val="24"/>
                <w:szCs w:val="24"/>
              </w:rPr>
            </w:pPr>
            <w:r>
              <w:rPr>
                <w:rFonts w:ascii="Times New Roman" w:hAnsi="Times New Roman" w:cs="Times New Roman"/>
                <w:b/>
                <w:i/>
                <w:sz w:val="24"/>
                <w:szCs w:val="24"/>
              </w:rPr>
              <w:t>У</w:t>
            </w:r>
            <w:r w:rsidRPr="00D822DE">
              <w:rPr>
                <w:rFonts w:ascii="Times New Roman" w:hAnsi="Times New Roman" w:cs="Times New Roman"/>
                <w:b/>
                <w:i/>
                <w:sz w:val="24"/>
                <w:szCs w:val="24"/>
              </w:rPr>
              <w:t xml:space="preserve"> тексті Кодексу слово «біогаз» у всіх відмінках замінити відповідно словом «біометан» у відповідних відмінках.</w:t>
            </w:r>
          </w:p>
        </w:tc>
      </w:tr>
      <w:tr w:rsidR="00D822DE" w:rsidRPr="00D822DE" w:rsidTr="00784003">
        <w:trPr>
          <w:trHeight w:val="50"/>
        </w:trPr>
        <w:tc>
          <w:tcPr>
            <w:tcW w:w="7300" w:type="dxa"/>
          </w:tcPr>
          <w:p w:rsidR="009F390D" w:rsidRPr="00D822DE" w:rsidRDefault="009F390D" w:rsidP="009F390D">
            <w:pPr>
              <w:jc w:val="center"/>
              <w:rPr>
                <w:rFonts w:ascii="Times New Roman" w:hAnsi="Times New Roman" w:cs="Times New Roman"/>
                <w:b/>
                <w:i/>
                <w:sz w:val="24"/>
                <w:szCs w:val="24"/>
              </w:rPr>
            </w:pPr>
            <w:r w:rsidRPr="00D822DE">
              <w:rPr>
                <w:rFonts w:ascii="Times New Roman" w:hAnsi="Times New Roman" w:cs="Times New Roman"/>
                <w:b/>
                <w:i/>
                <w:sz w:val="24"/>
                <w:szCs w:val="24"/>
              </w:rPr>
              <w:t>КОДЕКС ГАЗОРОЗПОДІЛЬНИХ СИСТЕМ</w:t>
            </w:r>
          </w:p>
        </w:tc>
        <w:tc>
          <w:tcPr>
            <w:tcW w:w="7301" w:type="dxa"/>
          </w:tcPr>
          <w:p w:rsidR="009F390D" w:rsidRPr="00D822DE" w:rsidRDefault="009F390D" w:rsidP="009F390D">
            <w:pPr>
              <w:jc w:val="center"/>
              <w:rPr>
                <w:rFonts w:ascii="Times New Roman" w:hAnsi="Times New Roman" w:cs="Times New Roman"/>
                <w:b/>
                <w:i/>
                <w:sz w:val="24"/>
                <w:szCs w:val="24"/>
              </w:rPr>
            </w:pPr>
            <w:r w:rsidRPr="00D822DE">
              <w:rPr>
                <w:rFonts w:ascii="Times New Roman" w:hAnsi="Times New Roman" w:cs="Times New Roman"/>
                <w:b/>
                <w:i/>
                <w:sz w:val="24"/>
                <w:szCs w:val="24"/>
              </w:rPr>
              <w:t>ЗМІНИ ДО КОДЕКСУ ГАЗОРОЗПОДІЛЬНИХ СИСТЕМ</w:t>
            </w:r>
          </w:p>
        </w:tc>
      </w:tr>
      <w:tr w:rsidR="00D822DE" w:rsidRPr="00D822DE" w:rsidTr="00784003">
        <w:tc>
          <w:tcPr>
            <w:tcW w:w="7300" w:type="dxa"/>
          </w:tcPr>
          <w:p w:rsidR="009F390D" w:rsidRPr="00D822DE" w:rsidRDefault="00095373" w:rsidP="00A86D5C">
            <w:pPr>
              <w:jc w:val="center"/>
              <w:rPr>
                <w:rFonts w:ascii="Times New Roman" w:hAnsi="Times New Roman" w:cs="Times New Roman"/>
                <w:b/>
                <w:i/>
                <w:sz w:val="24"/>
                <w:szCs w:val="24"/>
              </w:rPr>
            </w:pPr>
            <w:r w:rsidRPr="00D822DE">
              <w:rPr>
                <w:rFonts w:ascii="Times New Roman" w:hAnsi="Times New Roman" w:cs="Times New Roman"/>
                <w:b/>
                <w:i/>
                <w:sz w:val="24"/>
                <w:szCs w:val="24"/>
              </w:rPr>
              <w:t>I. ЗАГАЛЬНІ ПОЛОЖЕННЯ</w:t>
            </w:r>
          </w:p>
        </w:tc>
        <w:tc>
          <w:tcPr>
            <w:tcW w:w="7301" w:type="dxa"/>
          </w:tcPr>
          <w:p w:rsidR="009F390D" w:rsidRPr="00D822DE" w:rsidRDefault="00095373" w:rsidP="00A86D5C">
            <w:pPr>
              <w:jc w:val="center"/>
              <w:rPr>
                <w:rFonts w:ascii="Times New Roman" w:hAnsi="Times New Roman" w:cs="Times New Roman"/>
                <w:b/>
                <w:i/>
                <w:sz w:val="24"/>
                <w:szCs w:val="24"/>
              </w:rPr>
            </w:pPr>
            <w:r w:rsidRPr="00D822DE">
              <w:rPr>
                <w:rFonts w:ascii="Times New Roman" w:hAnsi="Times New Roman" w:cs="Times New Roman"/>
                <w:b/>
                <w:i/>
                <w:sz w:val="24"/>
                <w:szCs w:val="24"/>
              </w:rPr>
              <w:t>I. ЗАГАЛЬНІ ПОЛОЖЕННЯ</w:t>
            </w:r>
          </w:p>
        </w:tc>
      </w:tr>
      <w:tr w:rsidR="00D822DE" w:rsidRPr="00D822DE" w:rsidTr="00784003">
        <w:tc>
          <w:tcPr>
            <w:tcW w:w="7300" w:type="dxa"/>
          </w:tcPr>
          <w:p w:rsidR="009F390D" w:rsidRPr="00D822DE" w:rsidRDefault="009F390D" w:rsidP="00A86D5C">
            <w:pPr>
              <w:jc w:val="center"/>
              <w:rPr>
                <w:rFonts w:ascii="Times New Roman" w:hAnsi="Times New Roman" w:cs="Times New Roman"/>
                <w:b/>
                <w:i/>
                <w:sz w:val="24"/>
                <w:szCs w:val="24"/>
              </w:rPr>
            </w:pPr>
            <w:r w:rsidRPr="00D822DE">
              <w:rPr>
                <w:rFonts w:ascii="Times New Roman" w:hAnsi="Times New Roman" w:cs="Times New Roman"/>
                <w:b/>
                <w:i/>
                <w:sz w:val="24"/>
                <w:szCs w:val="24"/>
              </w:rPr>
              <w:t>1. Визначення основних термінів та понять</w:t>
            </w:r>
          </w:p>
        </w:tc>
        <w:tc>
          <w:tcPr>
            <w:tcW w:w="7301" w:type="dxa"/>
          </w:tcPr>
          <w:p w:rsidR="009F390D" w:rsidRPr="00D822DE" w:rsidRDefault="009F390D" w:rsidP="00A86D5C">
            <w:pPr>
              <w:jc w:val="center"/>
              <w:rPr>
                <w:rFonts w:ascii="Times New Roman" w:hAnsi="Times New Roman" w:cs="Times New Roman"/>
                <w:b/>
                <w:i/>
                <w:sz w:val="24"/>
                <w:szCs w:val="24"/>
              </w:rPr>
            </w:pPr>
            <w:r w:rsidRPr="00D822DE">
              <w:rPr>
                <w:rFonts w:ascii="Times New Roman" w:hAnsi="Times New Roman" w:cs="Times New Roman"/>
                <w:b/>
                <w:i/>
                <w:sz w:val="24"/>
                <w:szCs w:val="24"/>
              </w:rPr>
              <w:t>1. Визначення основних термінів та понять</w:t>
            </w:r>
          </w:p>
        </w:tc>
      </w:tr>
      <w:tr w:rsidR="00D822DE" w:rsidRPr="00D822DE" w:rsidTr="00784003">
        <w:tc>
          <w:tcPr>
            <w:tcW w:w="7300" w:type="dxa"/>
          </w:tcPr>
          <w:p w:rsidR="0075143C" w:rsidRPr="00D822DE" w:rsidRDefault="00B4066C" w:rsidP="0075143C">
            <w:pPr>
              <w:jc w:val="both"/>
              <w:rPr>
                <w:rFonts w:ascii="Times New Roman" w:hAnsi="Times New Roman" w:cs="Times New Roman"/>
                <w:sz w:val="24"/>
                <w:szCs w:val="24"/>
              </w:rPr>
            </w:pPr>
            <w:r w:rsidRPr="00D822DE">
              <w:t xml:space="preserve">4. </w:t>
            </w:r>
            <w:r w:rsidR="0075143C" w:rsidRPr="00D822DE">
              <w:rPr>
                <w:rFonts w:ascii="Times New Roman" w:hAnsi="Times New Roman" w:cs="Times New Roman"/>
                <w:sz w:val="24"/>
                <w:szCs w:val="24"/>
              </w:rPr>
              <w:t>У цьому Кодексі терміни вживаються у таких значеннях:</w:t>
            </w:r>
          </w:p>
          <w:p w:rsidR="0075143C" w:rsidRPr="00D822DE" w:rsidRDefault="0075143C" w:rsidP="0075143C">
            <w:pPr>
              <w:jc w:val="both"/>
              <w:rPr>
                <w:rFonts w:ascii="Times New Roman" w:hAnsi="Times New Roman" w:cs="Times New Roman"/>
                <w:sz w:val="24"/>
                <w:szCs w:val="24"/>
              </w:rPr>
            </w:pPr>
            <w:r w:rsidRPr="00D822DE">
              <w:rPr>
                <w:rFonts w:ascii="Times New Roman" w:hAnsi="Times New Roman" w:cs="Times New Roman"/>
                <w:sz w:val="24"/>
                <w:szCs w:val="24"/>
              </w:rPr>
              <w:t>…</w:t>
            </w:r>
          </w:p>
          <w:p w:rsidR="0075143C" w:rsidRPr="00D822DE" w:rsidRDefault="0075143C" w:rsidP="0075143C">
            <w:pPr>
              <w:jc w:val="both"/>
              <w:rPr>
                <w:rFonts w:ascii="Times New Roman" w:hAnsi="Times New Roman" w:cs="Times New Roman"/>
                <w:b/>
                <w:sz w:val="24"/>
                <w:szCs w:val="24"/>
              </w:rPr>
            </w:pPr>
            <w:r w:rsidRPr="00D822DE">
              <w:rPr>
                <w:rFonts w:ascii="Times New Roman" w:hAnsi="Times New Roman" w:cs="Times New Roman"/>
                <w:b/>
                <w:sz w:val="24"/>
                <w:szCs w:val="24"/>
              </w:rPr>
              <w:t>Положення відсутнє.</w:t>
            </w:r>
          </w:p>
          <w:p w:rsidR="0075143C" w:rsidRPr="00D822DE" w:rsidRDefault="0075143C" w:rsidP="0075143C">
            <w:pPr>
              <w:jc w:val="both"/>
              <w:rPr>
                <w:rFonts w:ascii="Times New Roman" w:hAnsi="Times New Roman" w:cs="Times New Roman"/>
                <w:sz w:val="24"/>
                <w:szCs w:val="24"/>
              </w:rPr>
            </w:pPr>
          </w:p>
          <w:p w:rsidR="0075143C" w:rsidRPr="00D822DE" w:rsidRDefault="0075143C" w:rsidP="0075143C">
            <w:pPr>
              <w:jc w:val="both"/>
              <w:rPr>
                <w:rFonts w:ascii="Times New Roman" w:hAnsi="Times New Roman" w:cs="Times New Roman"/>
                <w:sz w:val="24"/>
                <w:szCs w:val="24"/>
              </w:rPr>
            </w:pPr>
          </w:p>
          <w:p w:rsidR="0075143C" w:rsidRPr="00D822DE" w:rsidRDefault="0075143C" w:rsidP="0075143C">
            <w:pPr>
              <w:jc w:val="both"/>
              <w:rPr>
                <w:rFonts w:ascii="Times New Roman" w:hAnsi="Times New Roman" w:cs="Times New Roman"/>
                <w:sz w:val="24"/>
                <w:szCs w:val="24"/>
              </w:rPr>
            </w:pPr>
            <w:r w:rsidRPr="00D822DE">
              <w:rPr>
                <w:rFonts w:ascii="Times New Roman" w:hAnsi="Times New Roman" w:cs="Times New Roman"/>
                <w:sz w:val="24"/>
                <w:szCs w:val="24"/>
              </w:rPr>
              <w:t>…</w:t>
            </w:r>
          </w:p>
          <w:p w:rsidR="0075143C" w:rsidRPr="00D822DE" w:rsidRDefault="0075143C" w:rsidP="0075143C">
            <w:pPr>
              <w:jc w:val="both"/>
              <w:rPr>
                <w:rFonts w:ascii="Times New Roman" w:hAnsi="Times New Roman" w:cs="Times New Roman"/>
                <w:sz w:val="24"/>
                <w:szCs w:val="24"/>
              </w:rPr>
            </w:pPr>
          </w:p>
          <w:p w:rsidR="0075143C" w:rsidRPr="00D822DE" w:rsidRDefault="0075143C" w:rsidP="0075143C">
            <w:pPr>
              <w:jc w:val="both"/>
              <w:rPr>
                <w:rFonts w:ascii="Times New Roman" w:hAnsi="Times New Roman" w:cs="Times New Roman"/>
                <w:sz w:val="24"/>
                <w:szCs w:val="24"/>
              </w:rPr>
            </w:pPr>
          </w:p>
          <w:p w:rsidR="0075143C" w:rsidRPr="00D822DE" w:rsidRDefault="0075143C" w:rsidP="0075143C">
            <w:pPr>
              <w:jc w:val="both"/>
              <w:rPr>
                <w:rFonts w:ascii="Times New Roman" w:hAnsi="Times New Roman" w:cs="Times New Roman"/>
                <w:b/>
                <w:sz w:val="24"/>
                <w:szCs w:val="24"/>
              </w:rPr>
            </w:pPr>
            <w:r w:rsidRPr="00D822DE">
              <w:rPr>
                <w:rFonts w:ascii="Times New Roman" w:hAnsi="Times New Roman" w:cs="Times New Roman"/>
                <w:b/>
                <w:sz w:val="24"/>
                <w:szCs w:val="24"/>
              </w:rPr>
              <w:t>Положення відсутнє.</w:t>
            </w:r>
          </w:p>
          <w:p w:rsidR="00B4066C" w:rsidRPr="00D822DE" w:rsidRDefault="00B4066C" w:rsidP="0075143C">
            <w:pPr>
              <w:pStyle w:val="rvps2"/>
              <w:shd w:val="clear" w:color="auto" w:fill="FFFFFF"/>
              <w:spacing w:before="0" w:beforeAutospacing="0" w:after="0" w:afterAutospacing="0"/>
              <w:ind w:firstLine="448"/>
              <w:jc w:val="both"/>
            </w:pPr>
          </w:p>
          <w:p w:rsidR="0075143C" w:rsidRPr="00D822DE" w:rsidRDefault="0075143C" w:rsidP="0075143C">
            <w:pPr>
              <w:pStyle w:val="rvps2"/>
              <w:shd w:val="clear" w:color="auto" w:fill="FFFFFF"/>
              <w:spacing w:before="0" w:beforeAutospacing="0" w:after="0" w:afterAutospacing="0"/>
              <w:ind w:firstLine="448"/>
              <w:jc w:val="both"/>
            </w:pPr>
          </w:p>
          <w:p w:rsidR="0075143C" w:rsidRPr="00D822DE" w:rsidRDefault="0075143C" w:rsidP="0075143C">
            <w:pPr>
              <w:pStyle w:val="rvps2"/>
              <w:shd w:val="clear" w:color="auto" w:fill="FFFFFF"/>
              <w:spacing w:before="0" w:beforeAutospacing="0" w:after="0" w:afterAutospacing="0"/>
              <w:ind w:firstLine="448"/>
              <w:jc w:val="both"/>
            </w:pPr>
          </w:p>
          <w:p w:rsidR="0075143C" w:rsidRPr="00D822DE" w:rsidRDefault="0075143C" w:rsidP="0075143C">
            <w:pPr>
              <w:pStyle w:val="rvps2"/>
              <w:shd w:val="clear" w:color="auto" w:fill="FFFFFF"/>
              <w:spacing w:before="0" w:beforeAutospacing="0" w:after="0" w:afterAutospacing="0"/>
              <w:ind w:firstLine="448"/>
              <w:jc w:val="both"/>
            </w:pPr>
          </w:p>
          <w:p w:rsidR="0075143C" w:rsidRPr="00D822DE" w:rsidRDefault="0075143C" w:rsidP="0075143C">
            <w:pPr>
              <w:pStyle w:val="rvps2"/>
              <w:shd w:val="clear" w:color="auto" w:fill="FFFFFF"/>
              <w:spacing w:before="0" w:beforeAutospacing="0" w:after="0" w:afterAutospacing="0"/>
              <w:ind w:firstLine="448"/>
              <w:jc w:val="both"/>
            </w:pPr>
          </w:p>
          <w:p w:rsidR="0075143C" w:rsidRPr="00D822DE" w:rsidRDefault="0075143C" w:rsidP="0075143C">
            <w:pPr>
              <w:pStyle w:val="rvps2"/>
              <w:shd w:val="clear" w:color="auto" w:fill="FFFFFF"/>
              <w:spacing w:before="0" w:beforeAutospacing="0" w:after="0" w:afterAutospacing="0"/>
              <w:ind w:firstLine="448"/>
              <w:jc w:val="both"/>
            </w:pPr>
            <w:r w:rsidRPr="00D822DE">
              <w:t>…</w:t>
            </w:r>
          </w:p>
        </w:tc>
        <w:tc>
          <w:tcPr>
            <w:tcW w:w="7301" w:type="dxa"/>
          </w:tcPr>
          <w:p w:rsidR="0075143C" w:rsidRPr="00D822DE" w:rsidRDefault="00B4066C" w:rsidP="0075143C">
            <w:pPr>
              <w:jc w:val="both"/>
              <w:rPr>
                <w:rFonts w:ascii="Times New Roman" w:hAnsi="Times New Roman" w:cs="Times New Roman"/>
                <w:sz w:val="24"/>
                <w:szCs w:val="24"/>
              </w:rPr>
            </w:pPr>
            <w:r w:rsidRPr="00D822DE">
              <w:lastRenderedPageBreak/>
              <w:t xml:space="preserve">4. </w:t>
            </w:r>
            <w:r w:rsidR="0075143C" w:rsidRPr="00D822DE">
              <w:rPr>
                <w:rFonts w:ascii="Times New Roman" w:hAnsi="Times New Roman" w:cs="Times New Roman"/>
                <w:sz w:val="24"/>
                <w:szCs w:val="24"/>
              </w:rPr>
              <w:t>У цьому Кодексі терміни вживаються у таких значеннях:</w:t>
            </w:r>
          </w:p>
          <w:p w:rsidR="00B4066C" w:rsidRPr="00D822DE" w:rsidRDefault="0075143C" w:rsidP="0075143C">
            <w:pPr>
              <w:pStyle w:val="rvps2"/>
              <w:shd w:val="clear" w:color="auto" w:fill="FFFFFF"/>
              <w:spacing w:before="0" w:beforeAutospacing="0" w:after="0" w:afterAutospacing="0"/>
              <w:ind w:firstLine="448"/>
              <w:jc w:val="both"/>
            </w:pPr>
            <w:r w:rsidRPr="00D822DE">
              <w:t>…</w:t>
            </w:r>
          </w:p>
          <w:p w:rsidR="0075143C" w:rsidRPr="00D822DE" w:rsidRDefault="0075143C" w:rsidP="0075143C">
            <w:pPr>
              <w:shd w:val="clear" w:color="auto" w:fill="FFFFFF"/>
              <w:ind w:firstLine="450"/>
              <w:jc w:val="both"/>
              <w:rPr>
                <w:rFonts w:ascii="Times New Roman" w:hAnsi="Times New Roman" w:cs="Times New Roman"/>
                <w:b/>
                <w:sz w:val="24"/>
                <w:szCs w:val="24"/>
                <w:shd w:val="clear" w:color="auto" w:fill="FFFFFF"/>
              </w:rPr>
            </w:pPr>
            <w:r w:rsidRPr="00D822DE">
              <w:rPr>
                <w:rFonts w:ascii="Times New Roman" w:hAnsi="Times New Roman" w:cs="Times New Roman"/>
                <w:b/>
                <w:sz w:val="24"/>
                <w:szCs w:val="24"/>
                <w:shd w:val="clear" w:color="auto" w:fill="FFFFFF"/>
              </w:rPr>
              <w:t xml:space="preserve">біометан – біогаз, що за своїми фізико-хімічними характеристиками відповідає вимогам нормативно-правових </w:t>
            </w:r>
            <w:r w:rsidRPr="00D822DE">
              <w:rPr>
                <w:rFonts w:ascii="Times New Roman" w:hAnsi="Times New Roman" w:cs="Times New Roman"/>
                <w:b/>
                <w:sz w:val="24"/>
                <w:szCs w:val="24"/>
                <w:shd w:val="clear" w:color="auto" w:fill="FFFFFF"/>
              </w:rPr>
              <w:lastRenderedPageBreak/>
              <w:t>актів до природного газу для подачі до газотранспортної або газорозподільної системи;</w:t>
            </w:r>
          </w:p>
          <w:p w:rsidR="0075143C" w:rsidRPr="00D822DE" w:rsidRDefault="0075143C" w:rsidP="0075143C">
            <w:pPr>
              <w:shd w:val="clear" w:color="auto" w:fill="FFFFFF"/>
              <w:ind w:firstLine="450"/>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shd w:val="clear" w:color="auto" w:fill="FFFFFF"/>
              </w:rPr>
              <w:t>…</w:t>
            </w:r>
          </w:p>
          <w:p w:rsidR="0075143C" w:rsidRPr="00D822DE" w:rsidRDefault="0075143C" w:rsidP="0075143C">
            <w:pPr>
              <w:shd w:val="clear" w:color="auto" w:fill="FFFFFF"/>
              <w:ind w:firstLine="450"/>
              <w:jc w:val="both"/>
              <w:rPr>
                <w:rFonts w:ascii="Times New Roman" w:eastAsia="Times New Roman" w:hAnsi="Times New Roman" w:cs="Times New Roman"/>
                <w:sz w:val="24"/>
                <w:szCs w:val="24"/>
                <w:lang w:eastAsia="uk-UA"/>
              </w:rPr>
            </w:pPr>
          </w:p>
          <w:p w:rsidR="0075143C" w:rsidRPr="00D822DE" w:rsidRDefault="0075143C" w:rsidP="0075143C">
            <w:pPr>
              <w:shd w:val="clear" w:color="auto" w:fill="FFFFFF"/>
              <w:ind w:firstLine="450"/>
              <w:jc w:val="both"/>
              <w:rPr>
                <w:rFonts w:ascii="Times New Roman" w:eastAsia="Times New Roman" w:hAnsi="Times New Roman" w:cs="Times New Roman"/>
                <w:b/>
                <w:sz w:val="24"/>
                <w:szCs w:val="24"/>
                <w:lang w:eastAsia="uk-UA"/>
              </w:rPr>
            </w:pPr>
            <w:r w:rsidRPr="00D822DE">
              <w:rPr>
                <w:rFonts w:ascii="Times New Roman" w:eastAsia="Times New Roman" w:hAnsi="Times New Roman" w:cs="Times New Roman"/>
                <w:b/>
                <w:sz w:val="24"/>
                <w:szCs w:val="24"/>
                <w:lang w:eastAsia="uk-UA"/>
              </w:rPr>
              <w:t>реверсна компресорна станція – компресорна станція, яка є об’єктом газотранспортної системи, та використовується для передачі природного газу з газорозподільної системи до газотранспортної системи природного газу в обсягах, що не перевищують проектні обсяги виробництва приєднаної до газорозподільної системи установки із виробництва біометану;</w:t>
            </w:r>
          </w:p>
          <w:p w:rsidR="0075143C" w:rsidRPr="00D822DE" w:rsidRDefault="0075143C" w:rsidP="0075143C">
            <w:pPr>
              <w:shd w:val="clear" w:color="auto" w:fill="FFFFFF"/>
              <w:ind w:firstLine="450"/>
              <w:jc w:val="both"/>
              <w:rPr>
                <w:rFonts w:ascii="Times New Roman" w:hAnsi="Times New Roman" w:cs="Times New Roman"/>
                <w:sz w:val="24"/>
                <w:szCs w:val="24"/>
              </w:rPr>
            </w:pPr>
            <w:r w:rsidRPr="00D822DE">
              <w:rPr>
                <w:rFonts w:ascii="Times New Roman" w:eastAsia="Times New Roman" w:hAnsi="Times New Roman" w:cs="Times New Roman"/>
                <w:sz w:val="24"/>
                <w:szCs w:val="24"/>
                <w:lang w:eastAsia="uk-UA"/>
              </w:rPr>
              <w:t>…</w:t>
            </w:r>
          </w:p>
        </w:tc>
      </w:tr>
      <w:tr w:rsidR="00D822DE" w:rsidRPr="00D822DE" w:rsidTr="00784003">
        <w:tc>
          <w:tcPr>
            <w:tcW w:w="7300" w:type="dxa"/>
          </w:tcPr>
          <w:p w:rsidR="009F390D" w:rsidRPr="00D822DE" w:rsidRDefault="002237CE" w:rsidP="009F390D">
            <w:pPr>
              <w:jc w:val="center"/>
              <w:rPr>
                <w:rFonts w:ascii="Times New Roman" w:hAnsi="Times New Roman" w:cs="Times New Roman"/>
                <w:b/>
                <w:i/>
                <w:sz w:val="24"/>
                <w:szCs w:val="24"/>
              </w:rPr>
            </w:pPr>
            <w:r w:rsidRPr="00D822DE">
              <w:rPr>
                <w:rFonts w:ascii="Times New Roman" w:hAnsi="Times New Roman" w:cs="Times New Roman"/>
                <w:b/>
                <w:bCs/>
                <w:sz w:val="24"/>
                <w:szCs w:val="24"/>
              </w:rPr>
              <w:lastRenderedPageBreak/>
              <w:t>V. ПОРЯДОК ПРИЄДНАННЯ ОБ’ЄКТІВ ЗАМОВНИКІВ (ТЕХНІЧНОГО ДОСТУПУ) ДО ГРМ</w:t>
            </w:r>
          </w:p>
        </w:tc>
        <w:tc>
          <w:tcPr>
            <w:tcW w:w="7301" w:type="dxa"/>
          </w:tcPr>
          <w:p w:rsidR="009F390D" w:rsidRPr="00D822DE" w:rsidRDefault="002237CE" w:rsidP="009F390D">
            <w:pPr>
              <w:jc w:val="center"/>
              <w:rPr>
                <w:rFonts w:ascii="Times New Roman" w:hAnsi="Times New Roman" w:cs="Times New Roman"/>
                <w:b/>
                <w:i/>
                <w:sz w:val="24"/>
                <w:szCs w:val="24"/>
              </w:rPr>
            </w:pPr>
            <w:r w:rsidRPr="00D822DE">
              <w:rPr>
                <w:rFonts w:ascii="Times New Roman" w:hAnsi="Times New Roman" w:cs="Times New Roman"/>
                <w:b/>
                <w:bCs/>
                <w:sz w:val="24"/>
                <w:szCs w:val="24"/>
              </w:rPr>
              <w:t>V. ПОРЯДОК ПРИЄДНАННЯ ОБ’ЄКТІВ ЗАМОВНИКІВ (ТЕХНІЧНОГО ДОСТУПУ) ДО ГРМ</w:t>
            </w:r>
          </w:p>
        </w:tc>
      </w:tr>
      <w:tr w:rsidR="00D822DE" w:rsidRPr="00D822DE" w:rsidTr="00784003">
        <w:tc>
          <w:tcPr>
            <w:tcW w:w="7300" w:type="dxa"/>
          </w:tcPr>
          <w:p w:rsidR="009F390D" w:rsidRPr="00D822DE" w:rsidRDefault="002237CE" w:rsidP="009F390D">
            <w:pPr>
              <w:jc w:val="center"/>
              <w:rPr>
                <w:rFonts w:ascii="Times New Roman" w:hAnsi="Times New Roman" w:cs="Times New Roman"/>
                <w:b/>
                <w:i/>
                <w:sz w:val="24"/>
                <w:szCs w:val="24"/>
              </w:rPr>
            </w:pPr>
            <w:r w:rsidRPr="00D822DE">
              <w:rPr>
                <w:rFonts w:ascii="Times New Roman" w:hAnsi="Times New Roman" w:cs="Times New Roman"/>
                <w:b/>
                <w:bCs/>
                <w:i/>
                <w:sz w:val="24"/>
                <w:szCs w:val="24"/>
              </w:rPr>
              <w:t>1. Загальні умови приєднання (технічного доступу) до ГРМ</w:t>
            </w:r>
          </w:p>
        </w:tc>
        <w:tc>
          <w:tcPr>
            <w:tcW w:w="7301" w:type="dxa"/>
          </w:tcPr>
          <w:p w:rsidR="009F390D" w:rsidRPr="00D822DE" w:rsidRDefault="002237CE" w:rsidP="009F390D">
            <w:pPr>
              <w:jc w:val="center"/>
              <w:rPr>
                <w:rFonts w:ascii="Times New Roman" w:hAnsi="Times New Roman" w:cs="Times New Roman"/>
                <w:b/>
                <w:i/>
                <w:sz w:val="24"/>
                <w:szCs w:val="24"/>
              </w:rPr>
            </w:pPr>
            <w:r w:rsidRPr="00D822DE">
              <w:rPr>
                <w:rFonts w:ascii="Times New Roman" w:hAnsi="Times New Roman" w:cs="Times New Roman"/>
                <w:b/>
                <w:bCs/>
                <w:i/>
                <w:sz w:val="24"/>
                <w:szCs w:val="24"/>
              </w:rPr>
              <w:t>1. Загальні умови приєднання (технічного доступу) до ГРМ</w:t>
            </w:r>
          </w:p>
        </w:tc>
      </w:tr>
      <w:tr w:rsidR="00D822DE" w:rsidRPr="00D822DE" w:rsidTr="00784003">
        <w:tc>
          <w:tcPr>
            <w:tcW w:w="7300" w:type="dxa"/>
          </w:tcPr>
          <w:p w:rsidR="009F390D" w:rsidRPr="00D822DE" w:rsidRDefault="002237CE" w:rsidP="002237CE">
            <w:pPr>
              <w:ind w:firstLine="318"/>
              <w:jc w:val="both"/>
              <w:rPr>
                <w:rFonts w:ascii="Times New Roman" w:hAnsi="Times New Roman" w:cs="Times New Roman"/>
                <w:sz w:val="24"/>
                <w:szCs w:val="24"/>
                <w:lang w:val="ru-RU"/>
              </w:rPr>
            </w:pPr>
            <w:r w:rsidRPr="00D822DE">
              <w:rPr>
                <w:rFonts w:ascii="Times New Roman" w:hAnsi="Times New Roman" w:cs="Times New Roman"/>
                <w:sz w:val="24"/>
                <w:szCs w:val="24"/>
                <w:shd w:val="clear" w:color="auto" w:fill="FFFFFF"/>
              </w:rPr>
              <w:t xml:space="preserve">2. Об’єкти (установки) газодобувних підприємств та виробників біогазу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При цьому місце передачі газу має бути обладнано приладами (зокрема хроматографом, потоковим </w:t>
            </w:r>
            <w:proofErr w:type="spellStart"/>
            <w:r w:rsidRPr="00D822DE">
              <w:rPr>
                <w:rFonts w:ascii="Times New Roman" w:hAnsi="Times New Roman" w:cs="Times New Roman"/>
                <w:sz w:val="24"/>
                <w:szCs w:val="24"/>
                <w:shd w:val="clear" w:color="auto" w:fill="FFFFFF"/>
              </w:rPr>
              <w:t>густиноміром</w:t>
            </w:r>
            <w:proofErr w:type="spellEnd"/>
            <w:r w:rsidRPr="00D822DE">
              <w:rPr>
                <w:rFonts w:ascii="Times New Roman" w:hAnsi="Times New Roman" w:cs="Times New Roman"/>
                <w:sz w:val="24"/>
                <w:szCs w:val="24"/>
                <w:shd w:val="clear" w:color="auto" w:fill="FFFFFF"/>
              </w:rPr>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w:t>
            </w:r>
          </w:p>
        </w:tc>
        <w:tc>
          <w:tcPr>
            <w:tcW w:w="7301" w:type="dxa"/>
          </w:tcPr>
          <w:p w:rsidR="009F390D" w:rsidRPr="00D822DE" w:rsidRDefault="002237CE" w:rsidP="004D58D9">
            <w:pPr>
              <w:ind w:firstLine="389"/>
              <w:jc w:val="both"/>
              <w:rPr>
                <w:rFonts w:ascii="Times New Roman" w:hAnsi="Times New Roman" w:cs="Times New Roman"/>
                <w:sz w:val="24"/>
                <w:szCs w:val="24"/>
              </w:rPr>
            </w:pPr>
            <w:r w:rsidRPr="00D822DE">
              <w:rPr>
                <w:rFonts w:ascii="Times New Roman" w:hAnsi="Times New Roman" w:cs="Times New Roman"/>
                <w:sz w:val="24"/>
                <w:szCs w:val="24"/>
                <w:shd w:val="clear" w:color="auto" w:fill="FFFFFF"/>
              </w:rPr>
              <w:t xml:space="preserve">2. Об’єкти (установки) газодобувних підприємств та виробників </w:t>
            </w:r>
            <w:r w:rsidRPr="00D822DE">
              <w:rPr>
                <w:rFonts w:ascii="Times New Roman" w:hAnsi="Times New Roman" w:cs="Times New Roman"/>
                <w:b/>
                <w:sz w:val="24"/>
                <w:szCs w:val="24"/>
                <w:shd w:val="clear" w:color="auto" w:fill="FFFFFF"/>
              </w:rPr>
              <w:t>біометану</w:t>
            </w:r>
            <w:r w:rsidRPr="00D822DE">
              <w:rPr>
                <w:rFonts w:ascii="Times New Roman" w:hAnsi="Times New Roman" w:cs="Times New Roman"/>
                <w:sz w:val="24"/>
                <w:szCs w:val="24"/>
                <w:shd w:val="clear" w:color="auto" w:fill="FFFFFF"/>
              </w:rPr>
              <w:t xml:space="preserve">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w:t>
            </w:r>
            <w:r w:rsidRPr="00D822DE">
              <w:rPr>
                <w:rFonts w:ascii="Times New Roman" w:hAnsi="Times New Roman" w:cs="Times New Roman"/>
                <w:b/>
                <w:sz w:val="24"/>
                <w:szCs w:val="24"/>
                <w:shd w:val="clear" w:color="auto" w:fill="FFFFFF"/>
              </w:rPr>
              <w:t xml:space="preserve">При цьому якщо у місці передачі із потужністю більше </w:t>
            </w:r>
            <w:r w:rsidRPr="00D822DE">
              <w:rPr>
                <w:rStyle w:val="rvts15"/>
                <w:rFonts w:ascii="Times New Roman" w:hAnsi="Times New Roman" w:cs="Times New Roman"/>
                <w:b/>
                <w:sz w:val="24"/>
                <w:szCs w:val="24"/>
              </w:rPr>
              <w:t>6000 куб. м/год, таке</w:t>
            </w:r>
            <w:r w:rsidRPr="00D822DE">
              <w:rPr>
                <w:rFonts w:ascii="Times New Roman" w:hAnsi="Times New Roman" w:cs="Times New Roman"/>
                <w:b/>
                <w:sz w:val="24"/>
                <w:szCs w:val="24"/>
                <w:shd w:val="clear" w:color="auto" w:fill="FFFFFF"/>
              </w:rPr>
              <w:t xml:space="preserve"> місце передачі газу має бути обладнано приладами (зокрема хроматографом, потоковим </w:t>
            </w:r>
            <w:proofErr w:type="spellStart"/>
            <w:r w:rsidRPr="00D822DE">
              <w:rPr>
                <w:rFonts w:ascii="Times New Roman" w:hAnsi="Times New Roman" w:cs="Times New Roman"/>
                <w:b/>
                <w:sz w:val="24"/>
                <w:szCs w:val="24"/>
                <w:shd w:val="clear" w:color="auto" w:fill="FFFFFF"/>
              </w:rPr>
              <w:t>густиноміром</w:t>
            </w:r>
            <w:proofErr w:type="spellEnd"/>
            <w:r w:rsidRPr="00D822DE">
              <w:rPr>
                <w:rFonts w:ascii="Times New Roman" w:hAnsi="Times New Roman" w:cs="Times New Roman"/>
                <w:b/>
                <w:sz w:val="24"/>
                <w:szCs w:val="24"/>
                <w:shd w:val="clear" w:color="auto" w:fill="FFFFFF"/>
              </w:rPr>
              <w:t xml:space="preserve">,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w:t>
            </w:r>
            <w:r w:rsidRPr="00D822DE">
              <w:rPr>
                <w:rStyle w:val="rvts15"/>
                <w:rFonts w:ascii="Times New Roman" w:hAnsi="Times New Roman" w:cs="Times New Roman"/>
                <w:b/>
                <w:sz w:val="24"/>
                <w:szCs w:val="24"/>
              </w:rPr>
              <w:t>облаштовуються місцями відбору проб для визначення ФХП.</w:t>
            </w:r>
          </w:p>
        </w:tc>
      </w:tr>
      <w:tr w:rsidR="00D822DE" w:rsidRPr="00D822DE" w:rsidTr="00784003">
        <w:tc>
          <w:tcPr>
            <w:tcW w:w="7300" w:type="dxa"/>
          </w:tcPr>
          <w:p w:rsidR="004914EC" w:rsidRPr="00D822DE" w:rsidRDefault="004914EC" w:rsidP="004914EC">
            <w:pPr>
              <w:ind w:firstLine="318"/>
              <w:jc w:val="both"/>
              <w:rPr>
                <w:rFonts w:ascii="Times New Roman" w:hAnsi="Times New Roman" w:cs="Times New Roman"/>
                <w:bCs/>
                <w:sz w:val="24"/>
                <w:szCs w:val="24"/>
              </w:rPr>
            </w:pPr>
            <w:r w:rsidRPr="00D822DE">
              <w:rPr>
                <w:rFonts w:ascii="Times New Roman" w:hAnsi="Times New Roman" w:cs="Times New Roman"/>
                <w:bCs/>
                <w:sz w:val="24"/>
                <w:szCs w:val="24"/>
              </w:rPr>
              <w:t xml:space="preserve">3. Оператор ГРМ може відмовити замовнику в приєднанні його об'єкта (земельної ділянки) до об'єктів газорозподільної системи, що на законних підставах перебувають у власності чи користуванні (у </w:t>
            </w:r>
            <w:r w:rsidRPr="00D822DE">
              <w:rPr>
                <w:rFonts w:ascii="Times New Roman" w:hAnsi="Times New Roman" w:cs="Times New Roman"/>
                <w:bCs/>
                <w:sz w:val="24"/>
                <w:szCs w:val="24"/>
              </w:rPr>
              <w:lastRenderedPageBreak/>
              <w:t>тому числі експлуатації) Оператора ГРМ, лише за наявності однієї з таких підстав:</w:t>
            </w:r>
          </w:p>
          <w:p w:rsidR="004914EC" w:rsidRPr="00D822DE" w:rsidRDefault="004914EC" w:rsidP="004914EC">
            <w:pPr>
              <w:ind w:firstLine="318"/>
              <w:jc w:val="both"/>
              <w:rPr>
                <w:rFonts w:ascii="Times New Roman" w:hAnsi="Times New Roman" w:cs="Times New Roman"/>
                <w:bCs/>
                <w:sz w:val="24"/>
                <w:szCs w:val="24"/>
              </w:rPr>
            </w:pPr>
            <w:r w:rsidRPr="00D822DE">
              <w:rPr>
                <w:rFonts w:ascii="Times New Roman" w:hAnsi="Times New Roman" w:cs="Times New Roman"/>
                <w:bCs/>
                <w:sz w:val="24"/>
                <w:szCs w:val="24"/>
              </w:rPr>
              <w:t>…</w:t>
            </w:r>
          </w:p>
          <w:p w:rsidR="004914EC" w:rsidRPr="00D822DE" w:rsidRDefault="004914EC" w:rsidP="004914EC">
            <w:pPr>
              <w:ind w:firstLine="318"/>
              <w:jc w:val="both"/>
              <w:rPr>
                <w:rFonts w:ascii="Times New Roman" w:hAnsi="Times New Roman" w:cs="Times New Roman"/>
                <w:bCs/>
                <w:sz w:val="24"/>
                <w:szCs w:val="24"/>
              </w:rPr>
            </w:pPr>
            <w:r w:rsidRPr="00D822DE">
              <w:rPr>
                <w:rFonts w:ascii="Times New Roman" w:hAnsi="Times New Roman" w:cs="Times New Roman"/>
                <w:bCs/>
                <w:sz w:val="24"/>
                <w:szCs w:val="24"/>
              </w:rPr>
              <w:t xml:space="preserve">Оператор ГРМ зобов'язаний розміщувати на власному </w:t>
            </w:r>
            <w:proofErr w:type="spellStart"/>
            <w:r w:rsidRPr="00D822DE">
              <w:rPr>
                <w:rFonts w:ascii="Times New Roman" w:hAnsi="Times New Roman" w:cs="Times New Roman"/>
                <w:bCs/>
                <w:sz w:val="24"/>
                <w:szCs w:val="24"/>
              </w:rPr>
              <w:t>вебсайті</w:t>
            </w:r>
            <w:proofErr w:type="spellEnd"/>
            <w:r w:rsidRPr="00D822DE">
              <w:rPr>
                <w:rFonts w:ascii="Times New Roman" w:hAnsi="Times New Roman" w:cs="Times New Roman"/>
                <w:bCs/>
                <w:sz w:val="24"/>
                <w:szCs w:val="24"/>
              </w:rPr>
              <w:t xml:space="preserve"> інформацію щодо вартості вихідних даних (документів) для гідравлічного розрахунку.</w:t>
            </w:r>
          </w:p>
          <w:p w:rsidR="004914EC" w:rsidRPr="00D822DE" w:rsidRDefault="004914EC" w:rsidP="004914EC">
            <w:pPr>
              <w:ind w:firstLine="318"/>
              <w:jc w:val="both"/>
              <w:rPr>
                <w:rFonts w:ascii="Times New Roman" w:hAnsi="Times New Roman" w:cs="Times New Roman"/>
                <w:bCs/>
                <w:sz w:val="24"/>
                <w:szCs w:val="24"/>
              </w:rPr>
            </w:pPr>
          </w:p>
          <w:p w:rsidR="004914EC" w:rsidRPr="00D822DE" w:rsidRDefault="004914EC" w:rsidP="004914EC">
            <w:pPr>
              <w:ind w:firstLine="318"/>
              <w:jc w:val="both"/>
              <w:rPr>
                <w:rFonts w:ascii="Times New Roman" w:hAnsi="Times New Roman" w:cs="Times New Roman"/>
                <w:b/>
                <w:bCs/>
                <w:sz w:val="24"/>
                <w:szCs w:val="24"/>
              </w:rPr>
            </w:pPr>
            <w:r w:rsidRPr="00D822DE">
              <w:rPr>
                <w:rFonts w:ascii="Times New Roman" w:hAnsi="Times New Roman" w:cs="Times New Roman"/>
                <w:b/>
                <w:bCs/>
                <w:sz w:val="24"/>
                <w:szCs w:val="24"/>
              </w:rPr>
              <w:t>Положення відсутнє.</w:t>
            </w:r>
          </w:p>
        </w:tc>
        <w:tc>
          <w:tcPr>
            <w:tcW w:w="7301" w:type="dxa"/>
          </w:tcPr>
          <w:p w:rsidR="004914EC" w:rsidRPr="00D822DE" w:rsidRDefault="004914EC" w:rsidP="004914EC">
            <w:pPr>
              <w:ind w:firstLine="318"/>
              <w:jc w:val="both"/>
              <w:rPr>
                <w:rFonts w:ascii="Times New Roman" w:hAnsi="Times New Roman" w:cs="Times New Roman"/>
                <w:bCs/>
                <w:sz w:val="24"/>
                <w:szCs w:val="24"/>
              </w:rPr>
            </w:pPr>
            <w:r w:rsidRPr="00D822DE">
              <w:rPr>
                <w:rFonts w:ascii="Times New Roman" w:hAnsi="Times New Roman" w:cs="Times New Roman"/>
                <w:bCs/>
                <w:sz w:val="24"/>
                <w:szCs w:val="24"/>
              </w:rPr>
              <w:lastRenderedPageBreak/>
              <w:t xml:space="preserve">3. Оператор ГРМ може відмовити замовнику в приєднанні його об'єкта (земельної ділянки) до об'єктів газорозподільної системи, що на законних підставах перебувають у власності чи користуванні (у </w:t>
            </w:r>
            <w:r w:rsidRPr="00D822DE">
              <w:rPr>
                <w:rFonts w:ascii="Times New Roman" w:hAnsi="Times New Roman" w:cs="Times New Roman"/>
                <w:bCs/>
                <w:sz w:val="24"/>
                <w:szCs w:val="24"/>
              </w:rPr>
              <w:lastRenderedPageBreak/>
              <w:t>тому числі експлуатації) Оператора ГРМ, лише за наявності однієї з таких підстав:</w:t>
            </w:r>
          </w:p>
          <w:p w:rsidR="004914EC" w:rsidRPr="00D822DE" w:rsidRDefault="004914EC" w:rsidP="004914EC">
            <w:pPr>
              <w:ind w:firstLine="318"/>
              <w:jc w:val="both"/>
              <w:rPr>
                <w:rFonts w:ascii="Times New Roman" w:hAnsi="Times New Roman" w:cs="Times New Roman"/>
                <w:bCs/>
                <w:sz w:val="24"/>
                <w:szCs w:val="24"/>
              </w:rPr>
            </w:pPr>
            <w:r w:rsidRPr="00D822DE">
              <w:rPr>
                <w:rFonts w:ascii="Times New Roman" w:hAnsi="Times New Roman" w:cs="Times New Roman"/>
                <w:bCs/>
                <w:sz w:val="24"/>
                <w:szCs w:val="24"/>
              </w:rPr>
              <w:t>…</w:t>
            </w:r>
          </w:p>
          <w:p w:rsidR="004914EC" w:rsidRPr="00D822DE" w:rsidRDefault="004914EC" w:rsidP="004914EC">
            <w:pPr>
              <w:ind w:firstLine="318"/>
              <w:jc w:val="both"/>
              <w:rPr>
                <w:rFonts w:ascii="Times New Roman" w:hAnsi="Times New Roman" w:cs="Times New Roman"/>
                <w:bCs/>
                <w:sz w:val="24"/>
                <w:szCs w:val="24"/>
              </w:rPr>
            </w:pPr>
            <w:r w:rsidRPr="00D822DE">
              <w:rPr>
                <w:rFonts w:ascii="Times New Roman" w:hAnsi="Times New Roman" w:cs="Times New Roman"/>
                <w:bCs/>
                <w:sz w:val="24"/>
                <w:szCs w:val="24"/>
              </w:rPr>
              <w:t xml:space="preserve">Оператор ГРМ зобов'язаний розміщувати на власному </w:t>
            </w:r>
            <w:proofErr w:type="spellStart"/>
            <w:r w:rsidRPr="00D822DE">
              <w:rPr>
                <w:rFonts w:ascii="Times New Roman" w:hAnsi="Times New Roman" w:cs="Times New Roman"/>
                <w:bCs/>
                <w:sz w:val="24"/>
                <w:szCs w:val="24"/>
              </w:rPr>
              <w:t>вебсайті</w:t>
            </w:r>
            <w:proofErr w:type="spellEnd"/>
            <w:r w:rsidRPr="00D822DE">
              <w:rPr>
                <w:rFonts w:ascii="Times New Roman" w:hAnsi="Times New Roman" w:cs="Times New Roman"/>
                <w:bCs/>
                <w:sz w:val="24"/>
                <w:szCs w:val="24"/>
              </w:rPr>
              <w:t xml:space="preserve"> інформацію щодо вартості вихідних даних (документів) для гідравлічного розрахунку.</w:t>
            </w:r>
          </w:p>
          <w:p w:rsidR="004914EC" w:rsidRPr="00D822DE" w:rsidRDefault="004914EC" w:rsidP="004914EC">
            <w:pPr>
              <w:ind w:firstLine="318"/>
              <w:jc w:val="both"/>
              <w:rPr>
                <w:rFonts w:ascii="Times New Roman" w:hAnsi="Times New Roman" w:cs="Times New Roman"/>
                <w:bCs/>
                <w:sz w:val="24"/>
                <w:szCs w:val="24"/>
              </w:rPr>
            </w:pPr>
          </w:p>
          <w:p w:rsidR="009E7F6E" w:rsidRPr="00D822DE" w:rsidRDefault="009E7F6E" w:rsidP="009E7F6E">
            <w:pPr>
              <w:ind w:firstLine="389"/>
              <w:jc w:val="both"/>
              <w:rPr>
                <w:rStyle w:val="rvts15"/>
                <w:rFonts w:ascii="Times New Roman" w:hAnsi="Times New Roman" w:cs="Times New Roman"/>
                <w:b/>
                <w:sz w:val="24"/>
                <w:szCs w:val="24"/>
              </w:rPr>
            </w:pPr>
            <w:r w:rsidRPr="00D822DE">
              <w:rPr>
                <w:rFonts w:ascii="Times New Roman" w:hAnsi="Times New Roman" w:cs="Times New Roman"/>
                <w:b/>
                <w:sz w:val="24"/>
                <w:szCs w:val="24"/>
              </w:rPr>
              <w:t>За зверненням суб’єкта господарювання, що здійснює або має намір здійснювати виробництво біометану Оператор ГРМ зобов’язаний протягом десяти робочих днів надати висновок про технічну можливість/неможливість забезпечити принаймні в одну добу протягом календарного року приймання біометану до газорозподільної системи від установки з виробництва біометану в межах проектної потужності такої установки, виходячи із обсягів споживання/</w:t>
            </w:r>
            <w:proofErr w:type="spellStart"/>
            <w:r w:rsidRPr="00D822DE">
              <w:rPr>
                <w:rFonts w:ascii="Times New Roman" w:hAnsi="Times New Roman" w:cs="Times New Roman"/>
                <w:b/>
                <w:sz w:val="24"/>
                <w:szCs w:val="24"/>
              </w:rPr>
              <w:t>перетоків</w:t>
            </w:r>
            <w:proofErr w:type="spellEnd"/>
            <w:r w:rsidRPr="00D822DE">
              <w:rPr>
                <w:rFonts w:ascii="Times New Roman" w:hAnsi="Times New Roman" w:cs="Times New Roman"/>
                <w:b/>
                <w:sz w:val="24"/>
                <w:szCs w:val="24"/>
              </w:rPr>
              <w:t xml:space="preserve"> та технічних обмежень газорозподільної системи. Одночасно Оператор ГРМ надає замовнику варіанти можливих технічних рішень з реконструкції діючої ГРМ для забезпечення приєднання необхідної потужності установки із виробництва біометану та/або необхідності звернення до Оператора ГТС з метою будівництва/реконструкції об’єктів ГТС, у тому числі реверсної компресорної станції. Такі висновки надаються на безоплатній основі.</w:t>
            </w:r>
          </w:p>
          <w:p w:rsidR="009E7F6E" w:rsidRPr="00D822DE" w:rsidRDefault="009E7F6E" w:rsidP="009E7F6E">
            <w:pPr>
              <w:ind w:firstLine="389"/>
              <w:jc w:val="both"/>
              <w:rPr>
                <w:rFonts w:ascii="Times New Roman" w:hAnsi="Times New Roman" w:cs="Times New Roman"/>
                <w:b/>
                <w:bCs/>
                <w:sz w:val="24"/>
                <w:szCs w:val="24"/>
              </w:rPr>
            </w:pPr>
            <w:bookmarkStart w:id="1" w:name="_Hlk107321086"/>
            <w:r w:rsidRPr="00D822DE">
              <w:rPr>
                <w:rFonts w:ascii="Times New Roman" w:hAnsi="Times New Roman" w:cs="Times New Roman"/>
                <w:b/>
                <w:sz w:val="24"/>
                <w:szCs w:val="24"/>
              </w:rPr>
              <w:t>Визначені у цьому пункті вимоги до природного газу застосовуються у частині, що не суперечить вимогам, визначеним у технічному регламенті природного газу.</w:t>
            </w:r>
            <w:bookmarkEnd w:id="1"/>
          </w:p>
        </w:tc>
      </w:tr>
      <w:tr w:rsidR="00D822DE" w:rsidRPr="00D822DE" w:rsidTr="00784003">
        <w:tc>
          <w:tcPr>
            <w:tcW w:w="7300" w:type="dxa"/>
          </w:tcPr>
          <w:p w:rsidR="002237CE" w:rsidRPr="00D822DE" w:rsidRDefault="000826AB" w:rsidP="000826AB">
            <w:pPr>
              <w:ind w:firstLine="318"/>
              <w:jc w:val="center"/>
              <w:rPr>
                <w:rFonts w:ascii="Times New Roman" w:hAnsi="Times New Roman" w:cs="Times New Roman"/>
                <w:sz w:val="24"/>
                <w:szCs w:val="24"/>
                <w:shd w:val="clear" w:color="auto" w:fill="FFFFFF"/>
              </w:rPr>
            </w:pPr>
            <w:r w:rsidRPr="00D822DE">
              <w:rPr>
                <w:rFonts w:ascii="Times New Roman" w:hAnsi="Times New Roman" w:cs="Times New Roman"/>
                <w:b/>
                <w:bCs/>
                <w:sz w:val="24"/>
                <w:szCs w:val="24"/>
              </w:rPr>
              <w:lastRenderedPageBreak/>
              <w:t>VII. ПАРАМЕТРИ ТЕХНІЧНОЇ І ВІЛЬНОЇ ПОТУЖНОСТІ В ГРМ ТА ЇХ ПУБЛІЧНІСТЬ</w:t>
            </w:r>
          </w:p>
        </w:tc>
        <w:tc>
          <w:tcPr>
            <w:tcW w:w="7301" w:type="dxa"/>
          </w:tcPr>
          <w:p w:rsidR="002237CE" w:rsidRPr="00D822DE" w:rsidRDefault="000826AB" w:rsidP="000826AB">
            <w:pPr>
              <w:ind w:firstLine="389"/>
              <w:jc w:val="center"/>
              <w:rPr>
                <w:rFonts w:ascii="Times New Roman" w:hAnsi="Times New Roman" w:cs="Times New Roman"/>
                <w:sz w:val="24"/>
                <w:szCs w:val="24"/>
                <w:shd w:val="clear" w:color="auto" w:fill="FFFFFF"/>
              </w:rPr>
            </w:pPr>
            <w:r w:rsidRPr="00D822DE">
              <w:rPr>
                <w:rFonts w:ascii="Times New Roman" w:hAnsi="Times New Roman" w:cs="Times New Roman"/>
                <w:b/>
                <w:bCs/>
                <w:sz w:val="24"/>
                <w:szCs w:val="24"/>
              </w:rPr>
              <w:t>VII. ПАРАМЕТРИ ТЕХНІЧНОЇ І ВІЛЬНОЇ ПОТУЖНОСТІ В ГРМ ТА ЇХ ПУБЛІЧНІСТЬ</w:t>
            </w:r>
          </w:p>
        </w:tc>
      </w:tr>
      <w:tr w:rsidR="00D822DE" w:rsidRPr="00D822DE" w:rsidTr="00784003">
        <w:tc>
          <w:tcPr>
            <w:tcW w:w="7300" w:type="dxa"/>
          </w:tcPr>
          <w:p w:rsidR="002237CE" w:rsidRPr="00D822DE" w:rsidRDefault="000826AB" w:rsidP="000826AB">
            <w:pPr>
              <w:ind w:firstLine="318"/>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rPr>
              <w:t>1. Порядок розрахунку величини технічної і вільної потужності в ГРМ</w:t>
            </w:r>
          </w:p>
        </w:tc>
        <w:tc>
          <w:tcPr>
            <w:tcW w:w="7301" w:type="dxa"/>
          </w:tcPr>
          <w:p w:rsidR="002237CE" w:rsidRPr="00D822DE" w:rsidRDefault="000826AB" w:rsidP="000826AB">
            <w:pPr>
              <w:ind w:firstLine="389"/>
              <w:jc w:val="center"/>
              <w:rPr>
                <w:rFonts w:ascii="Times New Roman" w:hAnsi="Times New Roman" w:cs="Times New Roman"/>
                <w:i/>
                <w:sz w:val="24"/>
                <w:szCs w:val="24"/>
                <w:shd w:val="clear" w:color="auto" w:fill="FFFFFF"/>
              </w:rPr>
            </w:pPr>
            <w:r w:rsidRPr="00D822DE">
              <w:rPr>
                <w:rFonts w:ascii="Times New Roman" w:hAnsi="Times New Roman" w:cs="Times New Roman"/>
                <w:b/>
                <w:bCs/>
                <w:i/>
                <w:sz w:val="24"/>
                <w:szCs w:val="24"/>
              </w:rPr>
              <w:t>1. Порядок розрахунку величини технічної і вільної потужності в ГРМ</w:t>
            </w:r>
          </w:p>
        </w:tc>
      </w:tr>
      <w:tr w:rsidR="00D822DE" w:rsidRPr="00D822DE" w:rsidTr="00784003">
        <w:tc>
          <w:tcPr>
            <w:tcW w:w="7300" w:type="dxa"/>
          </w:tcPr>
          <w:p w:rsidR="002237CE" w:rsidRPr="00D822DE" w:rsidRDefault="000826AB" w:rsidP="002237CE">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sz w:val="24"/>
                <w:szCs w:val="24"/>
              </w:rPr>
              <w:t xml:space="preserve">2. Величина вільної потужності для забезпечення нових приєднань (резервної потужності) в певній точці/ділянці ГРМ визначається як різниця між технічною потужністю в цій точці/ділянці ГРМ та величиною потужності, яка замовлена в точці/ділянці ГРМ технічними умовами та договорами на </w:t>
            </w:r>
            <w:r w:rsidRPr="00D822DE">
              <w:rPr>
                <w:rFonts w:ascii="Times New Roman" w:hAnsi="Times New Roman" w:cs="Times New Roman"/>
                <w:sz w:val="24"/>
                <w:szCs w:val="24"/>
              </w:rPr>
              <w:lastRenderedPageBreak/>
              <w:t>приєднання. Величина вільної потужності для забезпечення нових приєднань (резервної потужності) є частиною технічної потужності, право користування якою ще не закріплено технічними умовами і договорами на приєднання.</w:t>
            </w:r>
          </w:p>
        </w:tc>
        <w:tc>
          <w:tcPr>
            <w:tcW w:w="7301" w:type="dxa"/>
          </w:tcPr>
          <w:p w:rsidR="000826AB" w:rsidRPr="00D822DE" w:rsidRDefault="000826AB" w:rsidP="000826AB">
            <w:pPr>
              <w:jc w:val="both"/>
              <w:rPr>
                <w:rFonts w:ascii="Times New Roman" w:hAnsi="Times New Roman" w:cs="Times New Roman"/>
                <w:sz w:val="24"/>
                <w:szCs w:val="24"/>
              </w:rPr>
            </w:pPr>
            <w:r w:rsidRPr="00D822DE">
              <w:rPr>
                <w:rFonts w:ascii="Times New Roman" w:hAnsi="Times New Roman" w:cs="Times New Roman"/>
                <w:sz w:val="24"/>
                <w:szCs w:val="24"/>
              </w:rPr>
              <w:lastRenderedPageBreak/>
              <w:t xml:space="preserve">2. Величина вільної потужності для забезпечення нових приєднань (резервної потужності) в певній точці/ділянці ГРМ визначається як різниця між технічною потужністю в цій точці/ділянці ГРМ та величиною потужності, яка замовлена в точці/ділянці ГРМ технічними умовами та договорами на приєднання. Величина вільної </w:t>
            </w:r>
            <w:r w:rsidRPr="00D822DE">
              <w:rPr>
                <w:rFonts w:ascii="Times New Roman" w:hAnsi="Times New Roman" w:cs="Times New Roman"/>
                <w:sz w:val="24"/>
                <w:szCs w:val="24"/>
              </w:rPr>
              <w:lastRenderedPageBreak/>
              <w:t>потужності для забезпечення нових приєднань (резервної потужності) є частиною технічної потужності, право користування якою ще не закріплено технічними умовами і договорами на приєднання.</w:t>
            </w:r>
          </w:p>
          <w:p w:rsidR="002237CE" w:rsidRPr="00D822DE" w:rsidRDefault="000826AB" w:rsidP="000826AB">
            <w:pPr>
              <w:ind w:firstLine="389"/>
              <w:jc w:val="both"/>
              <w:rPr>
                <w:rFonts w:ascii="Times New Roman" w:hAnsi="Times New Roman" w:cs="Times New Roman"/>
                <w:sz w:val="24"/>
                <w:szCs w:val="24"/>
                <w:shd w:val="clear" w:color="auto" w:fill="FFFFFF"/>
              </w:rPr>
            </w:pPr>
            <w:r w:rsidRPr="00D822DE">
              <w:rPr>
                <w:rFonts w:ascii="Times New Roman" w:hAnsi="Times New Roman" w:cs="Times New Roman"/>
                <w:b/>
                <w:sz w:val="24"/>
                <w:szCs w:val="24"/>
              </w:rPr>
              <w:t>При розрахунку вільної потужності для забезпечення нових приєднань виробників біометану Оператор ГРМ також враховує потужність реверсної компресорної станції, яка замовлена технічними умовами на приєднання виробників біометану до такої реверсної компресорної станції.</w:t>
            </w:r>
          </w:p>
        </w:tc>
      </w:tr>
      <w:tr w:rsidR="00D822DE" w:rsidRPr="00D822DE" w:rsidTr="00271649">
        <w:tc>
          <w:tcPr>
            <w:tcW w:w="14601" w:type="dxa"/>
            <w:gridSpan w:val="2"/>
          </w:tcPr>
          <w:p w:rsidR="00D822DE" w:rsidRPr="00D822DE" w:rsidRDefault="00D822DE" w:rsidP="002237CE">
            <w:pPr>
              <w:ind w:firstLine="389"/>
              <w:jc w:val="both"/>
              <w:rPr>
                <w:rFonts w:ascii="Times New Roman" w:hAnsi="Times New Roman" w:cs="Times New Roman"/>
                <w:b/>
                <w:i/>
                <w:caps/>
                <w:sz w:val="24"/>
                <w:szCs w:val="24"/>
              </w:rPr>
            </w:pPr>
            <w:r>
              <w:rPr>
                <w:rFonts w:ascii="Times New Roman" w:hAnsi="Times New Roman" w:cs="Times New Roman"/>
                <w:b/>
                <w:bCs/>
                <w:i/>
                <w:sz w:val="28"/>
                <w:szCs w:val="28"/>
                <w:lang w:eastAsia="ru-RU"/>
              </w:rPr>
              <w:lastRenderedPageBreak/>
              <w:t>У</w:t>
            </w:r>
            <w:r w:rsidRPr="00D822DE">
              <w:rPr>
                <w:rFonts w:ascii="Times New Roman" w:hAnsi="Times New Roman" w:cs="Times New Roman"/>
                <w:b/>
                <w:bCs/>
                <w:i/>
                <w:sz w:val="28"/>
                <w:szCs w:val="28"/>
                <w:lang w:eastAsia="ru-RU"/>
              </w:rPr>
              <w:t xml:space="preserve"> тексті Кодексу слово «біогаз» у всіх відмінках замінити відповідно словом «біометан» у відповідних відмінках, скорочення «ВБГ» замінити відповідно скороченням «ВБМ».</w:t>
            </w:r>
          </w:p>
        </w:tc>
      </w:tr>
      <w:tr w:rsidR="00D822DE" w:rsidRPr="00D822DE" w:rsidTr="00784003">
        <w:tc>
          <w:tcPr>
            <w:tcW w:w="7300" w:type="dxa"/>
          </w:tcPr>
          <w:p w:rsidR="000826AB" w:rsidRPr="00D822DE" w:rsidRDefault="000826AB" w:rsidP="002237CE">
            <w:pPr>
              <w:ind w:firstLine="318"/>
              <w:jc w:val="both"/>
              <w:rPr>
                <w:rFonts w:ascii="Times New Roman" w:hAnsi="Times New Roman" w:cs="Times New Roman"/>
                <w:sz w:val="24"/>
                <w:szCs w:val="24"/>
                <w:shd w:val="clear" w:color="auto" w:fill="FFFFFF"/>
              </w:rPr>
            </w:pPr>
            <w:r w:rsidRPr="00D822DE">
              <w:rPr>
                <w:rFonts w:ascii="Times New Roman" w:hAnsi="Times New Roman" w:cs="Times New Roman"/>
                <w:b/>
                <w:caps/>
                <w:sz w:val="24"/>
                <w:szCs w:val="24"/>
              </w:rPr>
              <w:t>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tc>
        <w:tc>
          <w:tcPr>
            <w:tcW w:w="7301" w:type="dxa"/>
          </w:tcPr>
          <w:p w:rsidR="000826AB" w:rsidRPr="00D822DE" w:rsidRDefault="000826AB" w:rsidP="002237CE">
            <w:pPr>
              <w:ind w:firstLine="389"/>
              <w:jc w:val="both"/>
              <w:rPr>
                <w:rFonts w:ascii="Times New Roman" w:hAnsi="Times New Roman" w:cs="Times New Roman"/>
                <w:sz w:val="24"/>
                <w:szCs w:val="24"/>
                <w:shd w:val="clear" w:color="auto" w:fill="FFFFFF"/>
              </w:rPr>
            </w:pPr>
            <w:r w:rsidRPr="00D822DE">
              <w:rPr>
                <w:rFonts w:ascii="Times New Roman" w:hAnsi="Times New Roman" w:cs="Times New Roman"/>
                <w:b/>
                <w:caps/>
                <w:sz w:val="24"/>
                <w:szCs w:val="24"/>
              </w:rPr>
              <w:t>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tc>
      </w:tr>
      <w:tr w:rsidR="00D822DE" w:rsidRPr="00D822DE" w:rsidTr="00784003">
        <w:tc>
          <w:tcPr>
            <w:tcW w:w="7300" w:type="dxa"/>
          </w:tcPr>
          <w:p w:rsidR="000826AB" w:rsidRPr="00D822DE" w:rsidRDefault="000826AB" w:rsidP="000826AB">
            <w:pPr>
              <w:ind w:firstLine="318"/>
              <w:jc w:val="both"/>
              <w:rPr>
                <w:rFonts w:ascii="Times New Roman" w:hAnsi="Times New Roman" w:cs="Times New Roman"/>
                <w:i/>
                <w:sz w:val="24"/>
                <w:szCs w:val="24"/>
                <w:shd w:val="clear" w:color="auto" w:fill="FFFFFF"/>
              </w:rPr>
            </w:pPr>
            <w:r w:rsidRPr="00D822DE">
              <w:rPr>
                <w:rFonts w:ascii="Times New Roman" w:hAnsi="Times New Roman" w:cs="Times New Roman"/>
                <w:b/>
                <w:i/>
                <w:sz w:val="24"/>
                <w:szCs w:val="24"/>
              </w:rPr>
              <w:t>VI. Формування тарифів на послуги транспортування природного газу для точок входу та виходу в/з  газотранспортну(</w:t>
            </w:r>
            <w:proofErr w:type="spellStart"/>
            <w:r w:rsidRPr="00D822DE">
              <w:rPr>
                <w:rFonts w:ascii="Times New Roman" w:hAnsi="Times New Roman" w:cs="Times New Roman"/>
                <w:b/>
                <w:i/>
                <w:sz w:val="24"/>
                <w:szCs w:val="24"/>
              </w:rPr>
              <w:t>ої</w:t>
            </w:r>
            <w:proofErr w:type="spellEnd"/>
            <w:r w:rsidRPr="00D822DE">
              <w:rPr>
                <w:rFonts w:ascii="Times New Roman" w:hAnsi="Times New Roman" w:cs="Times New Roman"/>
                <w:b/>
                <w:i/>
                <w:sz w:val="24"/>
                <w:szCs w:val="24"/>
              </w:rPr>
              <w:t>) систему(и)</w:t>
            </w:r>
          </w:p>
        </w:tc>
        <w:tc>
          <w:tcPr>
            <w:tcW w:w="7301" w:type="dxa"/>
          </w:tcPr>
          <w:p w:rsidR="000826AB" w:rsidRPr="00D822DE" w:rsidRDefault="000826AB" w:rsidP="000826AB">
            <w:pPr>
              <w:ind w:firstLine="389"/>
              <w:jc w:val="both"/>
              <w:rPr>
                <w:rFonts w:ascii="Times New Roman" w:hAnsi="Times New Roman" w:cs="Times New Roman"/>
                <w:i/>
                <w:sz w:val="24"/>
                <w:szCs w:val="24"/>
                <w:shd w:val="clear" w:color="auto" w:fill="FFFFFF"/>
              </w:rPr>
            </w:pPr>
            <w:r w:rsidRPr="00D822DE">
              <w:rPr>
                <w:rFonts w:ascii="Times New Roman" w:hAnsi="Times New Roman" w:cs="Times New Roman"/>
                <w:b/>
                <w:i/>
                <w:sz w:val="24"/>
                <w:szCs w:val="24"/>
              </w:rPr>
              <w:t>VI. Формування тарифів на послуги транспортування природного газу для точок входу та виходу в/з газотранспортну(</w:t>
            </w:r>
            <w:proofErr w:type="spellStart"/>
            <w:r w:rsidRPr="00D822DE">
              <w:rPr>
                <w:rFonts w:ascii="Times New Roman" w:hAnsi="Times New Roman" w:cs="Times New Roman"/>
                <w:b/>
                <w:i/>
                <w:sz w:val="24"/>
                <w:szCs w:val="24"/>
              </w:rPr>
              <w:t>ої</w:t>
            </w:r>
            <w:proofErr w:type="spellEnd"/>
            <w:r w:rsidRPr="00D822DE">
              <w:rPr>
                <w:rFonts w:ascii="Times New Roman" w:hAnsi="Times New Roman" w:cs="Times New Roman"/>
                <w:b/>
                <w:i/>
                <w:sz w:val="24"/>
                <w:szCs w:val="24"/>
              </w:rPr>
              <w:t>) систему(и)</w:t>
            </w:r>
          </w:p>
        </w:tc>
      </w:tr>
      <w:tr w:rsidR="00D822DE" w:rsidRPr="00D822DE" w:rsidTr="000826AB">
        <w:tc>
          <w:tcPr>
            <w:tcW w:w="7300" w:type="dxa"/>
            <w:vAlign w:val="center"/>
          </w:tcPr>
          <w:p w:rsidR="000826AB" w:rsidRPr="00D822DE" w:rsidRDefault="000826AB" w:rsidP="000826AB">
            <w:pPr>
              <w:ind w:firstLine="318"/>
              <w:jc w:val="center"/>
              <w:rPr>
                <w:rFonts w:ascii="Times New Roman" w:hAnsi="Times New Roman" w:cs="Times New Roman"/>
                <w:b/>
                <w:i/>
                <w:sz w:val="24"/>
                <w:szCs w:val="24"/>
                <w:shd w:val="clear" w:color="auto" w:fill="FFFFFF"/>
              </w:rPr>
            </w:pPr>
            <w:r w:rsidRPr="00D822DE">
              <w:rPr>
                <w:rFonts w:ascii="Times New Roman" w:hAnsi="Times New Roman" w:cs="Times New Roman"/>
                <w:b/>
                <w:i/>
                <w:sz w:val="24"/>
                <w:szCs w:val="24"/>
                <w:shd w:val="clear" w:color="auto" w:fill="FFFFFF"/>
              </w:rPr>
              <w:t>Положення відсутнє.</w:t>
            </w:r>
          </w:p>
        </w:tc>
        <w:tc>
          <w:tcPr>
            <w:tcW w:w="7301" w:type="dxa"/>
          </w:tcPr>
          <w:p w:rsidR="004D58D9" w:rsidRPr="00D822DE" w:rsidRDefault="004D58D9" w:rsidP="004D58D9">
            <w:pPr>
              <w:ind w:firstLine="401"/>
              <w:jc w:val="both"/>
              <w:rPr>
                <w:rFonts w:ascii="Times New Roman" w:hAnsi="Times New Roman" w:cs="Times New Roman"/>
                <w:b/>
                <w:sz w:val="24"/>
                <w:szCs w:val="24"/>
              </w:rPr>
            </w:pPr>
            <w:r w:rsidRPr="00D822DE">
              <w:rPr>
                <w:rFonts w:ascii="Times New Roman" w:hAnsi="Times New Roman" w:cs="Times New Roman"/>
                <w:b/>
                <w:sz w:val="24"/>
                <w:szCs w:val="24"/>
              </w:rPr>
              <w:t>16. У випадку створення можливості здійснювати транспортування природного газу через певну точку входу та/або виходу та за умови відсутності встановленого у регуляторному періоді тарифу на послуги транспортування природного газу для такої точки входу та/або виходу або створення нового типу точок входу та/або виходу в/з газотранспортну(</w:t>
            </w:r>
            <w:proofErr w:type="spellStart"/>
            <w:r w:rsidRPr="00D822DE">
              <w:rPr>
                <w:rFonts w:ascii="Times New Roman" w:hAnsi="Times New Roman" w:cs="Times New Roman"/>
                <w:b/>
                <w:sz w:val="24"/>
                <w:szCs w:val="24"/>
              </w:rPr>
              <w:t>ої</w:t>
            </w:r>
            <w:proofErr w:type="spellEnd"/>
            <w:r w:rsidRPr="00D822DE">
              <w:rPr>
                <w:rFonts w:ascii="Times New Roman" w:hAnsi="Times New Roman" w:cs="Times New Roman"/>
                <w:b/>
                <w:sz w:val="24"/>
                <w:szCs w:val="24"/>
              </w:rPr>
              <w:t>) систему(и) НКРЕКП за зверненням ліцензіата може встановити тарифи на послуги транспортування природного газу для таких точок без уточнення/коригування діючих тарифів на послуги транспортування природного газу.</w:t>
            </w:r>
          </w:p>
          <w:p w:rsidR="004D58D9" w:rsidRPr="00D822DE" w:rsidRDefault="004D58D9" w:rsidP="004D58D9">
            <w:pPr>
              <w:ind w:firstLine="401"/>
              <w:jc w:val="both"/>
              <w:rPr>
                <w:rFonts w:ascii="Times New Roman" w:hAnsi="Times New Roman" w:cs="Times New Roman"/>
                <w:b/>
                <w:sz w:val="24"/>
                <w:szCs w:val="24"/>
              </w:rPr>
            </w:pPr>
            <w:r w:rsidRPr="00D822DE">
              <w:rPr>
                <w:rFonts w:ascii="Times New Roman" w:hAnsi="Times New Roman" w:cs="Times New Roman"/>
                <w:b/>
                <w:sz w:val="24"/>
                <w:szCs w:val="24"/>
              </w:rPr>
              <w:t>У такому випадку НКРЕКП встановлює тариф на послуги транспортування природного газу:</w:t>
            </w:r>
          </w:p>
          <w:p w:rsidR="004D58D9" w:rsidRPr="00D822DE" w:rsidRDefault="004D58D9" w:rsidP="004D58D9">
            <w:pPr>
              <w:ind w:firstLine="401"/>
              <w:jc w:val="both"/>
              <w:rPr>
                <w:rFonts w:ascii="Times New Roman" w:hAnsi="Times New Roman" w:cs="Times New Roman"/>
                <w:b/>
                <w:sz w:val="24"/>
                <w:szCs w:val="24"/>
              </w:rPr>
            </w:pPr>
          </w:p>
          <w:p w:rsidR="004D58D9" w:rsidRPr="00D822DE" w:rsidRDefault="004D58D9" w:rsidP="004D58D9">
            <w:pPr>
              <w:ind w:firstLine="401"/>
              <w:jc w:val="both"/>
              <w:rPr>
                <w:rFonts w:ascii="Times New Roman" w:hAnsi="Times New Roman" w:cs="Times New Roman"/>
                <w:b/>
                <w:sz w:val="24"/>
                <w:szCs w:val="24"/>
              </w:rPr>
            </w:pPr>
            <w:r w:rsidRPr="00D822DE">
              <w:rPr>
                <w:rFonts w:ascii="Times New Roman" w:hAnsi="Times New Roman" w:cs="Times New Roman"/>
                <w:b/>
                <w:sz w:val="24"/>
                <w:szCs w:val="24"/>
              </w:rPr>
              <w:t xml:space="preserve">1) для точки входу на міждержавному з'єднанні – на рівні діючого тарифу на послуги транспортування природного газу для точки входу в газотранспортну систему із відповідної країни </w:t>
            </w:r>
            <w:r w:rsidRPr="00D822DE">
              <w:rPr>
                <w:rFonts w:ascii="Times New Roman" w:hAnsi="Times New Roman" w:cs="Times New Roman"/>
                <w:b/>
                <w:sz w:val="24"/>
                <w:szCs w:val="24"/>
              </w:rPr>
              <w:lastRenderedPageBreak/>
              <w:t>(у випадку наявності декількох точок  входу в газотранспортну систему із відповідної країни – на рівні найбільшого значення);</w:t>
            </w:r>
          </w:p>
          <w:p w:rsidR="004D58D9" w:rsidRPr="00D822DE" w:rsidRDefault="004D58D9" w:rsidP="004D58D9">
            <w:pPr>
              <w:ind w:firstLine="401"/>
              <w:jc w:val="both"/>
              <w:rPr>
                <w:rFonts w:ascii="Times New Roman" w:hAnsi="Times New Roman" w:cs="Times New Roman"/>
                <w:b/>
                <w:sz w:val="24"/>
                <w:szCs w:val="24"/>
              </w:rPr>
            </w:pPr>
          </w:p>
          <w:p w:rsidR="004D58D9" w:rsidRPr="00D822DE" w:rsidRDefault="004D58D9" w:rsidP="004D58D9">
            <w:pPr>
              <w:ind w:firstLine="401"/>
              <w:jc w:val="both"/>
              <w:rPr>
                <w:rFonts w:ascii="Times New Roman" w:hAnsi="Times New Roman" w:cs="Times New Roman"/>
                <w:b/>
                <w:sz w:val="24"/>
                <w:szCs w:val="24"/>
              </w:rPr>
            </w:pPr>
            <w:r w:rsidRPr="00D822DE">
              <w:rPr>
                <w:rFonts w:ascii="Times New Roman" w:hAnsi="Times New Roman" w:cs="Times New Roman"/>
                <w:b/>
                <w:sz w:val="24"/>
                <w:szCs w:val="24"/>
              </w:rPr>
              <w:t>2) для точки виходу на міждержавному з'єднанні – на рівні діючого тарифу на послуги транспортування природного газу для точки виходу з газотранспортної системи до відповідної країни (у випадку наявності декількох точок виходу з газотранспортної системи до відповідної країни - на рівні найбільшого значення);</w:t>
            </w:r>
          </w:p>
          <w:p w:rsidR="004D58D9" w:rsidRPr="00D822DE" w:rsidRDefault="004D58D9" w:rsidP="004D58D9">
            <w:pPr>
              <w:ind w:firstLine="401"/>
              <w:jc w:val="both"/>
              <w:rPr>
                <w:rFonts w:ascii="Times New Roman" w:hAnsi="Times New Roman" w:cs="Times New Roman"/>
                <w:b/>
                <w:sz w:val="24"/>
                <w:szCs w:val="24"/>
              </w:rPr>
            </w:pPr>
          </w:p>
          <w:p w:rsidR="004D58D9" w:rsidRPr="00D822DE" w:rsidRDefault="004D58D9" w:rsidP="004D58D9">
            <w:pPr>
              <w:ind w:firstLine="401"/>
              <w:jc w:val="both"/>
              <w:rPr>
                <w:rFonts w:ascii="Times New Roman" w:hAnsi="Times New Roman" w:cs="Times New Roman"/>
                <w:b/>
                <w:sz w:val="24"/>
                <w:szCs w:val="24"/>
              </w:rPr>
            </w:pPr>
            <w:r w:rsidRPr="00D822DE">
              <w:rPr>
                <w:rFonts w:ascii="Times New Roman" w:hAnsi="Times New Roman" w:cs="Times New Roman"/>
                <w:b/>
                <w:sz w:val="24"/>
                <w:szCs w:val="24"/>
              </w:rPr>
              <w:t>3) для інших точок входу та виходу – на рівні діючого тарифу на послуги транспортування природного газу для відповідних типів точок/однорідних груп точок входу/виходу в/з газотранспортну(</w:t>
            </w:r>
            <w:proofErr w:type="spellStart"/>
            <w:r w:rsidRPr="00D822DE">
              <w:rPr>
                <w:rFonts w:ascii="Times New Roman" w:hAnsi="Times New Roman" w:cs="Times New Roman"/>
                <w:b/>
                <w:sz w:val="24"/>
                <w:szCs w:val="24"/>
              </w:rPr>
              <w:t>ої</w:t>
            </w:r>
            <w:proofErr w:type="spellEnd"/>
            <w:r w:rsidRPr="00D822DE">
              <w:rPr>
                <w:rFonts w:ascii="Times New Roman" w:hAnsi="Times New Roman" w:cs="Times New Roman"/>
                <w:b/>
                <w:sz w:val="24"/>
                <w:szCs w:val="24"/>
              </w:rPr>
              <w:t>) систему(и).</w:t>
            </w:r>
          </w:p>
          <w:p w:rsidR="000826AB" w:rsidRPr="00D822DE" w:rsidRDefault="004D58D9" w:rsidP="004D58D9">
            <w:pPr>
              <w:ind w:firstLine="389"/>
              <w:jc w:val="both"/>
              <w:rPr>
                <w:rFonts w:ascii="Times New Roman" w:hAnsi="Times New Roman" w:cs="Times New Roman"/>
                <w:sz w:val="24"/>
                <w:szCs w:val="24"/>
                <w:shd w:val="clear" w:color="auto" w:fill="FFFFFF"/>
              </w:rPr>
            </w:pPr>
            <w:r w:rsidRPr="00D822DE">
              <w:rPr>
                <w:rFonts w:ascii="Times New Roman" w:hAnsi="Times New Roman" w:cs="Times New Roman"/>
                <w:b/>
                <w:sz w:val="24"/>
                <w:szCs w:val="24"/>
              </w:rPr>
              <w:t>Дохід, отриманий від надання права користування потужністю у точках, для яких встановлено тариф на послуги транспортування природного газу відповідно до положень цього пункту, відноситься на регуляторний рахунок.</w:t>
            </w:r>
          </w:p>
        </w:tc>
      </w:tr>
    </w:tbl>
    <w:p w:rsidR="00141C4D" w:rsidRDefault="00141C4D" w:rsidP="000826AB">
      <w:pPr>
        <w:spacing w:after="0" w:line="240" w:lineRule="auto"/>
        <w:rPr>
          <w:rFonts w:ascii="Times New Roman" w:hAnsi="Times New Roman" w:cs="Times New Roman"/>
          <w:b/>
          <w:sz w:val="28"/>
          <w:szCs w:val="28"/>
        </w:rPr>
      </w:pPr>
    </w:p>
    <w:p w:rsidR="000826AB" w:rsidRDefault="000826AB" w:rsidP="000826AB">
      <w:pPr>
        <w:spacing w:after="0" w:line="240" w:lineRule="auto"/>
        <w:rPr>
          <w:rFonts w:ascii="Times New Roman" w:hAnsi="Times New Roman" w:cs="Times New Roman"/>
          <w:b/>
          <w:sz w:val="28"/>
          <w:szCs w:val="28"/>
        </w:rPr>
      </w:pPr>
    </w:p>
    <w:p w:rsidR="000826AB" w:rsidRDefault="001C5C4E" w:rsidP="000826AB">
      <w:pPr>
        <w:spacing w:after="0" w:line="240" w:lineRule="auto"/>
        <w:rPr>
          <w:rFonts w:ascii="Times New Roman" w:hAnsi="Times New Roman" w:cs="Times New Roman"/>
          <w:b/>
          <w:sz w:val="28"/>
          <w:szCs w:val="28"/>
        </w:rPr>
      </w:pPr>
      <w:r>
        <w:rPr>
          <w:rFonts w:ascii="Times New Roman" w:hAnsi="Times New Roman" w:cs="Times New Roman"/>
          <w:b/>
          <w:sz w:val="28"/>
          <w:szCs w:val="28"/>
        </w:rPr>
        <w:t>Заступник д</w:t>
      </w:r>
      <w:r w:rsidR="000826AB">
        <w:rPr>
          <w:rFonts w:ascii="Times New Roman" w:hAnsi="Times New Roman" w:cs="Times New Roman"/>
          <w:b/>
          <w:sz w:val="28"/>
          <w:szCs w:val="28"/>
        </w:rPr>
        <w:t>иректор</w:t>
      </w:r>
      <w:r>
        <w:rPr>
          <w:rFonts w:ascii="Times New Roman" w:hAnsi="Times New Roman" w:cs="Times New Roman"/>
          <w:b/>
          <w:sz w:val="28"/>
          <w:szCs w:val="28"/>
        </w:rPr>
        <w:t>а</w:t>
      </w:r>
      <w:r w:rsidR="000826AB">
        <w:rPr>
          <w:rFonts w:ascii="Times New Roman" w:hAnsi="Times New Roman" w:cs="Times New Roman"/>
          <w:b/>
          <w:sz w:val="28"/>
          <w:szCs w:val="28"/>
        </w:rPr>
        <w:t xml:space="preserve"> Департаменту </w:t>
      </w:r>
      <w:r w:rsidR="000826AB">
        <w:rPr>
          <w:rFonts w:ascii="Times New Roman" w:hAnsi="Times New Roman" w:cs="Times New Roman"/>
          <w:b/>
          <w:sz w:val="28"/>
          <w:szCs w:val="28"/>
        </w:rPr>
        <w:br/>
        <w:t>із регулювання відносин</w:t>
      </w:r>
    </w:p>
    <w:p w:rsidR="000826AB" w:rsidRDefault="000826AB" w:rsidP="000826A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у </w:t>
      </w:r>
      <w:r w:rsidR="001C5C4E">
        <w:rPr>
          <w:rFonts w:ascii="Times New Roman" w:hAnsi="Times New Roman" w:cs="Times New Roman"/>
          <w:b/>
          <w:sz w:val="28"/>
          <w:szCs w:val="28"/>
        </w:rPr>
        <w:t>нафтогазовій сфері</w:t>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r w:rsidR="001C5C4E">
        <w:rPr>
          <w:rFonts w:ascii="Times New Roman" w:hAnsi="Times New Roman" w:cs="Times New Roman"/>
          <w:b/>
          <w:sz w:val="28"/>
          <w:szCs w:val="28"/>
        </w:rPr>
        <w:tab/>
      </w:r>
      <w:bookmarkStart w:id="2" w:name="_GoBack"/>
      <w:bookmarkEnd w:id="2"/>
      <w:r w:rsidR="001C5C4E">
        <w:rPr>
          <w:rFonts w:ascii="Times New Roman" w:hAnsi="Times New Roman" w:cs="Times New Roman"/>
          <w:b/>
          <w:sz w:val="28"/>
          <w:szCs w:val="28"/>
        </w:rPr>
        <w:t>Олександр Косянчук</w:t>
      </w:r>
    </w:p>
    <w:sectPr w:rsidR="000826AB" w:rsidSect="00784003">
      <w:pgSz w:w="16838" w:h="11906" w:orient="landscape"/>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C4D"/>
    <w:rsid w:val="000826AB"/>
    <w:rsid w:val="00095373"/>
    <w:rsid w:val="00141C4D"/>
    <w:rsid w:val="001C5C4E"/>
    <w:rsid w:val="002103CC"/>
    <w:rsid w:val="002237CE"/>
    <w:rsid w:val="0046206A"/>
    <w:rsid w:val="004914EC"/>
    <w:rsid w:val="004D58D9"/>
    <w:rsid w:val="004F0E6D"/>
    <w:rsid w:val="0075143C"/>
    <w:rsid w:val="00784003"/>
    <w:rsid w:val="008B076A"/>
    <w:rsid w:val="009E7F6E"/>
    <w:rsid w:val="009F390D"/>
    <w:rsid w:val="00A86D5C"/>
    <w:rsid w:val="00B4066C"/>
    <w:rsid w:val="00C95F4C"/>
    <w:rsid w:val="00CA30EB"/>
    <w:rsid w:val="00D05070"/>
    <w:rsid w:val="00D5224C"/>
    <w:rsid w:val="00D610EA"/>
    <w:rsid w:val="00D822DE"/>
    <w:rsid w:val="00FF59A0"/>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50CB9-3A1D-4947-85BF-F4EEB883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5">
    <w:name w:val="rvts15"/>
    <w:basedOn w:val="a0"/>
    <w:rsid w:val="009F390D"/>
  </w:style>
  <w:style w:type="paragraph" w:styleId="a4">
    <w:name w:val="No Spacing"/>
    <w:uiPriority w:val="1"/>
    <w:qFormat/>
    <w:rsid w:val="009F390D"/>
    <w:pPr>
      <w:spacing w:after="0" w:line="240" w:lineRule="auto"/>
    </w:pPr>
    <w:rPr>
      <w:rFonts w:ascii="Calibri" w:eastAsia="Calibri" w:hAnsi="Calibri" w:cs="Times New Roman"/>
      <w:lang w:eastAsia="en-US"/>
    </w:rPr>
  </w:style>
  <w:style w:type="paragraph" w:customStyle="1" w:styleId="rvps2">
    <w:name w:val="rvps2"/>
    <w:basedOn w:val="a"/>
    <w:rsid w:val="00A86D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D610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z1378-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1378-15" TargetMode="External"/><Relationship Id="rId5" Type="http://schemas.openxmlformats.org/officeDocument/2006/relationships/hyperlink" Target="https://zakon.rada.gov.ua/laws/show/z1378-15" TargetMode="External"/><Relationship Id="rId4" Type="http://schemas.openxmlformats.org/officeDocument/2006/relationships/hyperlink" Target="https://zakon.rada.gov.ua/laws/show/z1378-15"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14</Pages>
  <Words>22733</Words>
  <Characters>12959</Characters>
  <Application>Microsoft Office Word</Application>
  <DocSecurity>0</DocSecurity>
  <Lines>107</Lines>
  <Paragraphs>71</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35621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Володимир Пріщенко</cp:lastModifiedBy>
  <cp:revision>8</cp:revision>
  <dcterms:created xsi:type="dcterms:W3CDTF">2023-04-21T11:07:00Z</dcterms:created>
  <dcterms:modified xsi:type="dcterms:W3CDTF">2023-04-27T07:55:00Z</dcterms:modified>
</cp:coreProperties>
</file>