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AE2DF" w14:textId="0C371028" w:rsidR="00001829" w:rsidRPr="00001829" w:rsidRDefault="000141D1" w:rsidP="000141D1">
      <w:pPr>
        <w:jc w:val="center"/>
        <w:rPr>
          <w:b/>
        </w:rPr>
      </w:pPr>
      <w:r w:rsidRPr="00001829">
        <w:rPr>
          <w:b/>
        </w:rPr>
        <w:t xml:space="preserve">Порівняльна таблиця до проєкту постанови НКРЕКП «Про внесення змін до </w:t>
      </w:r>
      <w:r w:rsidR="006417A8">
        <w:rPr>
          <w:b/>
        </w:rPr>
        <w:t xml:space="preserve">Кодексу </w:t>
      </w:r>
      <w:r w:rsidR="006417A8" w:rsidRPr="007F0598">
        <w:rPr>
          <w:b/>
          <w:szCs w:val="28"/>
        </w:rPr>
        <w:t>газорозподільних систем</w:t>
      </w:r>
      <w:r w:rsidRPr="00001829">
        <w:rPr>
          <w:b/>
        </w:rPr>
        <w:t>»</w:t>
      </w:r>
    </w:p>
    <w:tbl>
      <w:tblPr>
        <w:tblStyle w:val="a3"/>
        <w:tblW w:w="0" w:type="auto"/>
        <w:tblLook w:val="04A0" w:firstRow="1" w:lastRow="0" w:firstColumn="1" w:lastColumn="0" w:noHBand="0" w:noVBand="1"/>
      </w:tblPr>
      <w:tblGrid>
        <w:gridCol w:w="7564"/>
        <w:gridCol w:w="7564"/>
      </w:tblGrid>
      <w:tr w:rsidR="00CA2811" w14:paraId="294B06BC" w14:textId="77777777" w:rsidTr="008F5938">
        <w:tc>
          <w:tcPr>
            <w:tcW w:w="7564" w:type="dxa"/>
            <w:vAlign w:val="center"/>
          </w:tcPr>
          <w:p w14:paraId="4D9429D0" w14:textId="59279755" w:rsidR="002032AE" w:rsidRPr="00CA2811" w:rsidRDefault="00CA2811" w:rsidP="002032AE">
            <w:pPr>
              <w:jc w:val="center"/>
              <w:rPr>
                <w:b/>
              </w:rPr>
            </w:pPr>
            <w:r w:rsidRPr="00CA2811">
              <w:rPr>
                <w:b/>
              </w:rPr>
              <w:t xml:space="preserve">Поточна редакція </w:t>
            </w:r>
          </w:p>
          <w:p w14:paraId="411FEEB4" w14:textId="54B7231E" w:rsidR="00CA2811" w:rsidRPr="00CA2811" w:rsidRDefault="00CA2811" w:rsidP="000141D1">
            <w:pPr>
              <w:jc w:val="center"/>
              <w:rPr>
                <w:b/>
              </w:rPr>
            </w:pPr>
          </w:p>
        </w:tc>
        <w:tc>
          <w:tcPr>
            <w:tcW w:w="7564" w:type="dxa"/>
            <w:vAlign w:val="center"/>
          </w:tcPr>
          <w:p w14:paraId="01154D81" w14:textId="283A205E" w:rsidR="00CA2811" w:rsidRPr="00CA2811" w:rsidRDefault="00CA2811" w:rsidP="000141D1">
            <w:pPr>
              <w:jc w:val="center"/>
              <w:rPr>
                <w:b/>
              </w:rPr>
            </w:pPr>
            <w:r w:rsidRPr="00CA2811">
              <w:rPr>
                <w:b/>
              </w:rPr>
              <w:t>ЗМІСТ ПОЛОЖЕНЬ ПРОЄКТУ ПОСТАНОВИ</w:t>
            </w:r>
          </w:p>
        </w:tc>
      </w:tr>
      <w:tr w:rsidR="002032AE" w14:paraId="7FC2C71D" w14:textId="77777777" w:rsidTr="00B75B01">
        <w:tc>
          <w:tcPr>
            <w:tcW w:w="15128" w:type="dxa"/>
            <w:gridSpan w:val="2"/>
          </w:tcPr>
          <w:p w14:paraId="24AF9A64" w14:textId="13965B0C" w:rsidR="002032AE" w:rsidRPr="007F0598" w:rsidRDefault="007F0598" w:rsidP="007F0598">
            <w:pPr>
              <w:jc w:val="center"/>
              <w:rPr>
                <w:b/>
                <w:szCs w:val="28"/>
              </w:rPr>
            </w:pPr>
            <w:r w:rsidRPr="007F0598">
              <w:rPr>
                <w:b/>
                <w:szCs w:val="28"/>
              </w:rPr>
              <w:t>Кодекс газорозподільних систем</w:t>
            </w:r>
          </w:p>
        </w:tc>
      </w:tr>
      <w:tr w:rsidR="002032AE" w14:paraId="037D6F8D" w14:textId="77777777" w:rsidTr="00CA2811">
        <w:tc>
          <w:tcPr>
            <w:tcW w:w="7564" w:type="dxa"/>
          </w:tcPr>
          <w:p w14:paraId="3CFC30C2" w14:textId="77777777" w:rsidR="00B56225" w:rsidRPr="00B56225" w:rsidRDefault="00B56225" w:rsidP="00B56225">
            <w:pPr>
              <w:ind w:firstLine="731"/>
              <w:rPr>
                <w:shd w:val="clear" w:color="auto" w:fill="FFFFFF"/>
              </w:rPr>
            </w:pPr>
            <w:r w:rsidRPr="00B56225">
              <w:rPr>
                <w:shd w:val="clear" w:color="auto" w:fill="FFFFFF"/>
              </w:rPr>
              <w:t>5. Схему комерційного ВОГ необхідно відображати з прив’язкою до місця встановлення із зазначеними габаритами, розмірами шафи та умовами монтажу комерційного ВОГ з розрахунку забезпечення зручності обслуговування та експлуатації. Усі елементи, які входять до складу комерційного ВОГ, повинні бути винесені в окрему специфікацію з позначенням виробників, маркування, технічних та метрологічних характеристик згідно з технічними умовами, за якими виготовляються ці складові.</w:t>
            </w:r>
          </w:p>
          <w:p w14:paraId="137CE4B9" w14:textId="77777777" w:rsidR="00B56225" w:rsidRPr="00AC644D" w:rsidRDefault="00B56225" w:rsidP="00B56225">
            <w:pPr>
              <w:ind w:firstLine="731"/>
              <w:rPr>
                <w:shd w:val="clear" w:color="auto" w:fill="FFFFFF"/>
              </w:rPr>
            </w:pPr>
            <w:r w:rsidRPr="00AC644D">
              <w:rPr>
                <w:shd w:val="clear" w:color="auto" w:fill="FFFFFF"/>
              </w:rPr>
              <w:t>Прокладання газопроводів після комерційного ВОГ як правило передбачається над землею.</w:t>
            </w:r>
          </w:p>
          <w:p w14:paraId="163B8B82" w14:textId="77777777" w:rsidR="00B56225" w:rsidRPr="00B56225" w:rsidRDefault="00B56225" w:rsidP="00B56225">
            <w:pPr>
              <w:ind w:firstLine="731"/>
              <w:rPr>
                <w:shd w:val="clear" w:color="auto" w:fill="FFFFFF"/>
              </w:rPr>
            </w:pPr>
            <w:r w:rsidRPr="00B56225">
              <w:rPr>
                <w:shd w:val="clear" w:color="auto" w:fill="FFFFFF"/>
              </w:rPr>
              <w:t xml:space="preserve">На кожен об’єкт газоспоживання необхідно передбачати </w:t>
            </w:r>
            <w:proofErr w:type="spellStart"/>
            <w:r w:rsidRPr="00B56225">
              <w:rPr>
                <w:shd w:val="clear" w:color="auto" w:fill="FFFFFF"/>
              </w:rPr>
              <w:t>вимикаючий</w:t>
            </w:r>
            <w:proofErr w:type="spellEnd"/>
            <w:r w:rsidRPr="00B56225">
              <w:rPr>
                <w:shd w:val="clear" w:color="auto" w:fill="FFFFFF"/>
              </w:rPr>
              <w:t xml:space="preserve"> пристрій з урахуванням забезпечення вільного доступу до нього (за межами об’єкта газоспоживання та інших зон з обмеженим доступом).</w:t>
            </w:r>
          </w:p>
          <w:p w14:paraId="5D36969C" w14:textId="77777777" w:rsidR="00B56225" w:rsidRPr="00B56225" w:rsidRDefault="00B56225" w:rsidP="00B56225">
            <w:pPr>
              <w:ind w:firstLine="731"/>
              <w:rPr>
                <w:shd w:val="clear" w:color="auto" w:fill="FFFFFF"/>
              </w:rPr>
            </w:pPr>
            <w:r w:rsidRPr="00B56225">
              <w:rPr>
                <w:shd w:val="clear" w:color="auto" w:fill="FFFFFF"/>
              </w:rPr>
              <w:t>У разі якщо є технологічна необхідність та проєктом передбачена обвідна лінія поза комерційним ВОГ, вона має бути прокладена над землею та оснащена двома засувками, манометром між ними та інвентарною заглушкою після першої по ходу засувки.</w:t>
            </w:r>
          </w:p>
          <w:p w14:paraId="4330D534" w14:textId="77777777" w:rsidR="00B56225" w:rsidRPr="00B56225" w:rsidRDefault="00B56225" w:rsidP="00B56225">
            <w:pPr>
              <w:ind w:firstLine="731"/>
              <w:rPr>
                <w:shd w:val="clear" w:color="auto" w:fill="FFFFFF"/>
              </w:rPr>
            </w:pPr>
            <w:r w:rsidRPr="00B56225">
              <w:rPr>
                <w:shd w:val="clear" w:color="auto" w:fill="FFFFFF"/>
              </w:rPr>
              <w:t>Необхідність встановлення фільтра та ступінь його фільтрації перед комерційним ВОГ визначаються згідно з вимогами експлуатаційних документів на ЗВТ та/або вимогами Оператора ГРМ.</w:t>
            </w:r>
          </w:p>
          <w:p w14:paraId="00C12398" w14:textId="3C1722EA" w:rsidR="002032AE" w:rsidRPr="00B56225" w:rsidRDefault="00B56225" w:rsidP="00B56225">
            <w:pPr>
              <w:ind w:firstLine="731"/>
              <w:rPr>
                <w:b/>
                <w:shd w:val="clear" w:color="auto" w:fill="FFFFFF"/>
                <w:lang w:val="ru-RU"/>
              </w:rPr>
            </w:pPr>
            <w:r w:rsidRPr="00B56225">
              <w:rPr>
                <w:shd w:val="clear" w:color="auto" w:fill="FFFFFF"/>
              </w:rPr>
              <w:t>Вимоги абзаців другого та третього цього пункту застосовуються до нових приєднань.</w:t>
            </w:r>
          </w:p>
        </w:tc>
        <w:tc>
          <w:tcPr>
            <w:tcW w:w="7564" w:type="dxa"/>
          </w:tcPr>
          <w:p w14:paraId="4C7E5C81" w14:textId="77777777" w:rsidR="00AC644D" w:rsidRPr="00B56225" w:rsidRDefault="00AC644D" w:rsidP="00AC644D">
            <w:pPr>
              <w:ind w:firstLine="731"/>
              <w:rPr>
                <w:shd w:val="clear" w:color="auto" w:fill="FFFFFF"/>
              </w:rPr>
            </w:pPr>
            <w:r w:rsidRPr="00B56225">
              <w:rPr>
                <w:shd w:val="clear" w:color="auto" w:fill="FFFFFF"/>
              </w:rPr>
              <w:t>5. Схему комерційного ВОГ необхідно відображати з прив’язкою до місця встановлення із зазначеними габаритами, розмірами шафи та умовами монтажу комерційного ВОГ з розрахунку забезпечення зручності обслуговування та експлуатації. Усі елементи, які входять до складу комерційного ВОГ, повинні бути винесені в окрему специфікацію з позначенням виробників, маркування, технічних та метрологічних характеристик згідно з технічними умовами, за якими виготовляються ці складові.</w:t>
            </w:r>
          </w:p>
          <w:p w14:paraId="26AF8DD1" w14:textId="77777777" w:rsidR="00AC644D" w:rsidRPr="00AC644D" w:rsidRDefault="00AC644D" w:rsidP="00AC644D">
            <w:pPr>
              <w:ind w:firstLine="731"/>
              <w:rPr>
                <w:i/>
                <w:strike/>
                <w:shd w:val="clear" w:color="auto" w:fill="FFFFFF"/>
              </w:rPr>
            </w:pPr>
            <w:r w:rsidRPr="00AC644D">
              <w:rPr>
                <w:i/>
                <w:strike/>
                <w:shd w:val="clear" w:color="auto" w:fill="FFFFFF"/>
              </w:rPr>
              <w:t>Прокладання газопроводів після комерційного ВОГ як правило передбачається над землею.</w:t>
            </w:r>
          </w:p>
          <w:p w14:paraId="37E0534F" w14:textId="77777777" w:rsidR="00AC644D" w:rsidRPr="00B56225" w:rsidRDefault="00AC644D" w:rsidP="00AC644D">
            <w:pPr>
              <w:ind w:firstLine="731"/>
              <w:rPr>
                <w:shd w:val="clear" w:color="auto" w:fill="FFFFFF"/>
              </w:rPr>
            </w:pPr>
            <w:r w:rsidRPr="00B56225">
              <w:rPr>
                <w:shd w:val="clear" w:color="auto" w:fill="FFFFFF"/>
              </w:rPr>
              <w:t xml:space="preserve">На кожен об’єкт газоспоживання необхідно передбачати </w:t>
            </w:r>
            <w:proofErr w:type="spellStart"/>
            <w:r w:rsidRPr="00B56225">
              <w:rPr>
                <w:shd w:val="clear" w:color="auto" w:fill="FFFFFF"/>
              </w:rPr>
              <w:t>вимикаючий</w:t>
            </w:r>
            <w:proofErr w:type="spellEnd"/>
            <w:r w:rsidRPr="00B56225">
              <w:rPr>
                <w:shd w:val="clear" w:color="auto" w:fill="FFFFFF"/>
              </w:rPr>
              <w:t xml:space="preserve"> пристрій з урахуванням забезпечення вільного доступу до нього (за межами об’єкта газоспоживання та інших зон з обмеженим доступом).</w:t>
            </w:r>
          </w:p>
          <w:p w14:paraId="33E8C302" w14:textId="77777777" w:rsidR="00AC644D" w:rsidRPr="00B56225" w:rsidRDefault="00AC644D" w:rsidP="00AC644D">
            <w:pPr>
              <w:ind w:firstLine="731"/>
              <w:rPr>
                <w:shd w:val="clear" w:color="auto" w:fill="FFFFFF"/>
              </w:rPr>
            </w:pPr>
            <w:r w:rsidRPr="00B56225">
              <w:rPr>
                <w:shd w:val="clear" w:color="auto" w:fill="FFFFFF"/>
              </w:rPr>
              <w:t>У разі якщо є технологічна необхідність та проєктом передбачена обвідна лінія поза комерційним ВОГ, вона має бути прокладена над землею та оснащена двома засувками, манометром між ними та інвентарною заглушкою після першої по ходу засувки.</w:t>
            </w:r>
          </w:p>
          <w:p w14:paraId="038DFE3E" w14:textId="77777777" w:rsidR="00AC644D" w:rsidRPr="00B56225" w:rsidRDefault="00AC644D" w:rsidP="00AC644D">
            <w:pPr>
              <w:ind w:firstLine="731"/>
              <w:rPr>
                <w:shd w:val="clear" w:color="auto" w:fill="FFFFFF"/>
              </w:rPr>
            </w:pPr>
            <w:r w:rsidRPr="00B56225">
              <w:rPr>
                <w:shd w:val="clear" w:color="auto" w:fill="FFFFFF"/>
              </w:rPr>
              <w:t>Необхідність встановлення фільтра та ступінь його фільтрації перед комерційним ВОГ визначаються згідно з вимогами експлуатаційних документів на ЗВТ та/або вимогами Оператора ГРМ.</w:t>
            </w:r>
          </w:p>
          <w:p w14:paraId="0C7F1CB8" w14:textId="40BDC19F" w:rsidR="008E3FA5" w:rsidRDefault="00993EF0" w:rsidP="00AC644D">
            <w:pPr>
              <w:ind w:firstLine="685"/>
              <w:rPr>
                <w:szCs w:val="28"/>
              </w:rPr>
            </w:pPr>
            <w:r w:rsidRPr="00D631AF">
              <w:rPr>
                <w:szCs w:val="28"/>
              </w:rPr>
              <w:t>Вимог</w:t>
            </w:r>
            <w:r w:rsidRPr="00993EF0">
              <w:rPr>
                <w:b/>
                <w:szCs w:val="28"/>
              </w:rPr>
              <w:t>а</w:t>
            </w:r>
            <w:r w:rsidRPr="00D631AF">
              <w:rPr>
                <w:szCs w:val="28"/>
              </w:rPr>
              <w:t xml:space="preserve"> абзац</w:t>
            </w:r>
            <w:r w:rsidRPr="00993EF0">
              <w:rPr>
                <w:b/>
                <w:szCs w:val="28"/>
              </w:rPr>
              <w:t>у</w:t>
            </w:r>
            <w:r w:rsidRPr="00D631AF">
              <w:rPr>
                <w:szCs w:val="28"/>
              </w:rPr>
              <w:t xml:space="preserve"> другого</w:t>
            </w:r>
            <w:r>
              <w:rPr>
                <w:szCs w:val="28"/>
              </w:rPr>
              <w:t xml:space="preserve"> </w:t>
            </w:r>
            <w:r w:rsidRPr="00993EF0">
              <w:rPr>
                <w:strike/>
                <w:shd w:val="clear" w:color="auto" w:fill="FFFFFF"/>
              </w:rPr>
              <w:t>та третього</w:t>
            </w:r>
            <w:r w:rsidRPr="00D631AF">
              <w:rPr>
                <w:szCs w:val="28"/>
              </w:rPr>
              <w:t xml:space="preserve"> цього пункту застосову</w:t>
            </w:r>
            <w:r w:rsidRPr="00993EF0">
              <w:rPr>
                <w:b/>
                <w:szCs w:val="28"/>
              </w:rPr>
              <w:t>є</w:t>
            </w:r>
            <w:r w:rsidRPr="00D631AF">
              <w:rPr>
                <w:szCs w:val="28"/>
              </w:rPr>
              <w:t>ться до нових приєднань.</w:t>
            </w:r>
            <w:bookmarkStart w:id="0" w:name="_GoBack"/>
            <w:bookmarkEnd w:id="0"/>
          </w:p>
        </w:tc>
      </w:tr>
    </w:tbl>
    <w:p w14:paraId="1E223B08" w14:textId="77777777" w:rsidR="00CA2811" w:rsidRDefault="00CA2811" w:rsidP="000141D1">
      <w:pPr>
        <w:jc w:val="center"/>
      </w:pPr>
    </w:p>
    <w:sectPr w:rsidR="00CA2811" w:rsidSect="00001829">
      <w:pgSz w:w="16838" w:h="11906" w:orient="landscape"/>
      <w:pgMar w:top="426" w:right="850" w:bottom="850" w:left="85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F33"/>
    <w:rsid w:val="00001829"/>
    <w:rsid w:val="0001348E"/>
    <w:rsid w:val="000141D1"/>
    <w:rsid w:val="00047939"/>
    <w:rsid w:val="000C3E72"/>
    <w:rsid w:val="001F68E9"/>
    <w:rsid w:val="002032AE"/>
    <w:rsid w:val="0021471A"/>
    <w:rsid w:val="00214FE2"/>
    <w:rsid w:val="005C3D2F"/>
    <w:rsid w:val="005E4DB8"/>
    <w:rsid w:val="006417A8"/>
    <w:rsid w:val="007504C6"/>
    <w:rsid w:val="007D41A0"/>
    <w:rsid w:val="007F0598"/>
    <w:rsid w:val="007F0E08"/>
    <w:rsid w:val="00820556"/>
    <w:rsid w:val="008E3FA5"/>
    <w:rsid w:val="008E5CD4"/>
    <w:rsid w:val="008F5938"/>
    <w:rsid w:val="00993EF0"/>
    <w:rsid w:val="00997DD3"/>
    <w:rsid w:val="009A55CC"/>
    <w:rsid w:val="00A738B4"/>
    <w:rsid w:val="00AC644D"/>
    <w:rsid w:val="00B56225"/>
    <w:rsid w:val="00BB43CB"/>
    <w:rsid w:val="00BF0989"/>
    <w:rsid w:val="00CA2811"/>
    <w:rsid w:val="00CF5461"/>
    <w:rsid w:val="00D13E2F"/>
    <w:rsid w:val="00D30842"/>
    <w:rsid w:val="00D611D2"/>
    <w:rsid w:val="00DF7F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F6473"/>
  <w15:chartTrackingRefBased/>
  <w15:docId w15:val="{F1ED5DF3-4CE6-4109-902D-302A943D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2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01829"/>
    <w:pPr>
      <w:spacing w:before="100" w:beforeAutospacing="1" w:after="100" w:afterAutospacing="1" w:line="240" w:lineRule="auto"/>
      <w:jc w:val="left"/>
    </w:pPr>
    <w:rPr>
      <w:rFonts w:eastAsia="Calibri" w:cs="Times New Roman"/>
      <w:sz w:val="24"/>
      <w:szCs w:val="24"/>
      <w:lang w:eastAsia="uk-UA"/>
    </w:rPr>
  </w:style>
  <w:style w:type="paragraph" w:styleId="a4">
    <w:name w:val="Balloon Text"/>
    <w:basedOn w:val="a"/>
    <w:link w:val="a5"/>
    <w:uiPriority w:val="99"/>
    <w:semiHidden/>
    <w:unhideWhenUsed/>
    <w:rsid w:val="00D611D2"/>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D611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971137">
      <w:bodyDiv w:val="1"/>
      <w:marLeft w:val="0"/>
      <w:marRight w:val="0"/>
      <w:marTop w:val="0"/>
      <w:marBottom w:val="0"/>
      <w:divBdr>
        <w:top w:val="none" w:sz="0" w:space="0" w:color="auto"/>
        <w:left w:val="none" w:sz="0" w:space="0" w:color="auto"/>
        <w:bottom w:val="none" w:sz="0" w:space="0" w:color="auto"/>
        <w:right w:val="none" w:sz="0" w:space="0" w:color="auto"/>
      </w:divBdr>
    </w:div>
    <w:div w:id="158133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403</Words>
  <Characters>2298</Characters>
  <Application>Microsoft Office Word</Application>
  <DocSecurity>0</DocSecurity>
  <Lines>19</Lines>
  <Paragraphs>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5</cp:revision>
  <cp:lastPrinted>2023-04-11T10:54:00Z</cp:lastPrinted>
  <dcterms:created xsi:type="dcterms:W3CDTF">2023-04-11T10:14:00Z</dcterms:created>
  <dcterms:modified xsi:type="dcterms:W3CDTF">2023-04-11T11:37:00Z</dcterms:modified>
</cp:coreProperties>
</file>