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4AD1" w14:textId="77777777" w:rsidR="00D67A67" w:rsidRDefault="00606994" w:rsidP="00D67A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708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  <w:bookmarkStart w:id="0" w:name="_heading=h.30j0zll" w:colFirst="0" w:colLast="0"/>
      <w:bookmarkEnd w:id="0"/>
      <w:r w:rsidRPr="00964B39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Обґрунтування про схвалення </w:t>
      </w:r>
      <w:proofErr w:type="spellStart"/>
      <w:r w:rsidRPr="00964B39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проєкту</w:t>
      </w:r>
      <w:proofErr w:type="spellEnd"/>
      <w:r w:rsidRPr="00964B39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 рішення НКРЕКП, що має ознаки регуляторного акта,  </w:t>
      </w:r>
      <w:r w:rsidRPr="00D67A6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– </w:t>
      </w:r>
      <w:r w:rsidRPr="00964B39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постанови НКРЕКП </w:t>
      </w:r>
    </w:p>
    <w:p w14:paraId="00000001" w14:textId="00D13808" w:rsidR="0067376A" w:rsidRPr="00964B39" w:rsidRDefault="00606994" w:rsidP="000874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708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  <w:r w:rsidRPr="00964B39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«Про внесення </w:t>
      </w:r>
      <w:r w:rsidR="00861BC5" w:rsidRPr="00D67A6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змін до деяких постанов НКРЕКП</w:t>
      </w:r>
      <w:r w:rsidRPr="00964B39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»</w:t>
      </w:r>
    </w:p>
    <w:p w14:paraId="00000002" w14:textId="77777777" w:rsidR="0067376A" w:rsidRPr="00964B39" w:rsidRDefault="006737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heading=h.gjdgxs" w:colFirst="0" w:colLast="0"/>
      <w:bookmarkEnd w:id="1"/>
    </w:p>
    <w:p w14:paraId="00000003" w14:textId="77777777" w:rsidR="0067376A" w:rsidRPr="00964B39" w:rsidRDefault="006069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Положеннями статті 75 Закону України «Про ринок електричної енергії» (далі – Закон) визначено, що покупці електричної енергії, які купують електричну енергію в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вносять плату за отриману електричну енергію виключно на поточний </w:t>
      </w:r>
      <w:hyperlink r:id="rId7" w:anchor="w1_5">
        <w:r w:rsidRPr="00964B3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рахунок</w:t>
        </w:r>
      </w:hyperlink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8" w:anchor="w2_4">
        <w:r w:rsidRPr="00964B3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із</w:t>
        </w:r>
      </w:hyperlink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9" w:anchor="w3_4">
        <w:r w:rsidRPr="00964B3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спеціальним</w:t>
        </w:r>
      </w:hyperlink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режимом використання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одному з уповноважених банків. </w:t>
      </w:r>
    </w:p>
    <w:p w14:paraId="00000004" w14:textId="77777777" w:rsidR="0067376A" w:rsidRPr="00964B39" w:rsidRDefault="006069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Кошти з поточних рахунків із спеціальним режимом використання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перераховуються згідно з алгоритмом, який встановлюється Регулятором.</w:t>
      </w:r>
    </w:p>
    <w:p w14:paraId="19D0CA7C" w14:textId="2B367899" w:rsidR="00370C0F" w:rsidRPr="00964B39" w:rsidRDefault="006863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Положеннями пункту 2.4 глави 2 Порядку розподілу коштів з поточних рахунків із спеціальним режимом використання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="00D24BE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затвердженого постановою НКРЕКП від 18.06.2019 № 1041 (далі – Порядок розподілу коштів)</w:t>
      </w:r>
      <w:r w:rsidR="00D24BE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передбачено, що уповноважені банки кожного банківського дня о 12:00 та 16:00 здійснюють перерахування всіх коштів з поточних рахунків із спеціальним режимом використання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встановленого НКРЕКП алгоритму розподілу коштів.</w:t>
      </w:r>
    </w:p>
    <w:p w14:paraId="00000008" w14:textId="4D4908BD" w:rsidR="0067376A" w:rsidRPr="00964B39" w:rsidRDefault="006069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Постановою НКРЕКП від 27.06.2019 № 1246 </w:t>
      </w:r>
      <w:r w:rsidR="006863FA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Про алгоритм розподілу коштів</w:t>
      </w:r>
      <w:r w:rsidR="006863FA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– Алгоритм розподілу коштів) </w:t>
      </w: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установлено алгоритм розподілу коштів для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відповідно до якого кожного банківського дня о 12:00 та 16:00 уповноважені банки перераховують кошти з поточних рахунків із спеціальним режимом використання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урахуванням довідок оператора системи передачі. Так, кошти, що надійшли на поточний рахунок із спеціальним режимом використання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, у якого за довідкою оператора системи передачі наявна заборгованість з оплати вартості його небалансів електричної енергії, перераховуються на поточний рахунок із спеціальним режимом використання оператора системи передачі в обсязі суми заборгованості, зазначеної в довідці.</w:t>
      </w:r>
    </w:p>
    <w:p w14:paraId="00000009" w14:textId="77777777" w:rsidR="0067376A" w:rsidRPr="00964B39" w:rsidRDefault="006069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Пунктом 14.1.266 статті 14 розділу І Податкового кодексу України (у редакції, що діє з 08.02.2023), визначено </w:t>
      </w:r>
      <w:hyperlink r:id="rId10" w:anchor="w1_2">
        <w:r w:rsidRPr="00964B3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касовий</w:t>
        </w:r>
      </w:hyperlink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1" w:anchor="w2_2">
        <w:r w:rsidRPr="00964B3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метод</w:t>
        </w:r>
      </w:hyperlink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цілей оподаткування як </w:t>
      </w:r>
      <w:hyperlink r:id="rId12" w:anchor="w2_3">
        <w:r w:rsidRPr="00964B3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метод</w:t>
        </w:r>
      </w:hyperlink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податкового обліку, за яким дата виникнення податкових зобов'язань визначається як дата зарахування (отримання) коштів на рахунки платника податку, відкриті в установах банків та/або в органах, що здійснюють казначейське обслуговування бюджетних коштів, у касу платника податків або дата отримання інших видів компенсацій вартості поставлених (або тих, що підлягають поставці) ним товарів (послуг), а дата віднесення сум податку до податкового кредиту визначається як дата списання коштів з рахунків платника податку, відкритих в установах банків, та/або в органах, що здійснюють казначейське обслуговування бюджетних коштів, дата видачі з каси платника податків або дата надання інших видів компенсацій вартості поставлених (або тих, що підлягають поставці) йому товарів (послуг).</w:t>
      </w:r>
    </w:p>
    <w:p w14:paraId="5BE6D0CA" w14:textId="1D8D4784" w:rsidR="001036F4" w:rsidRPr="00964B39" w:rsidRDefault="00964B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1036F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інформацією наданою ДПЗД «Укрінтеренерго» листом від 23.01.2023 №44/04-83 операційний час органів казначейства </w:t>
      </w:r>
      <w:r w:rsidR="00E104C3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останні робочі дні місяця </w:t>
      </w:r>
      <w:bookmarkStart w:id="2" w:name="_GoBack"/>
      <w:bookmarkEnd w:id="2"/>
      <w:r w:rsidR="00E104C3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може бути </w:t>
      </w:r>
      <w:r w:rsidR="001036F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подовжено</w:t>
      </w:r>
      <w:r w:rsidR="00E104C3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. Д</w:t>
      </w:r>
      <w:r w:rsidR="001036F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ля прикладу</w:t>
      </w:r>
      <w:r w:rsidR="00E104C3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1036F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останній робочий день органів казначейства у 2022 році було продовжено до 19:30.</w:t>
      </w:r>
    </w:p>
    <w:p w14:paraId="0000000B" w14:textId="5BC925A0" w:rsidR="0067376A" w:rsidRPr="00964B39" w:rsidRDefault="006069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Так, у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споживачі яких оплачують за спожиту електроенергії з рахунків, відкритих в органах казначейства, різниця у часі завершення роботи органів казначейства та </w:t>
      </w:r>
      <w:r w:rsidR="001036F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часу </w:t>
      </w: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розподілу коштів уповноваженим банком призводить до накопичення нерозподілених коштів на поточних рахунках із спеціальним режимом використання на останній день розрахункового періоду (місяця). Тобто віднесення сум податку з цих коштів до податкового кредиту розрахункового періоду не відбувається. Це в свою чергу може призводити до виникнення штучного податкового зобов’язання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, до якого застосовується касовий метод для цілей оподаткування.</w:t>
      </w:r>
    </w:p>
    <w:p w14:paraId="5EE7B95D" w14:textId="2C1346E6" w:rsidR="00964B39" w:rsidRDefault="00606994" w:rsidP="001036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зв’язку </w:t>
      </w:r>
      <w:r w:rsidR="001B2460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зазначеним </w:t>
      </w:r>
      <w:r w:rsidR="00964B39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ДПЗД «Укрінтеренерго»</w:t>
      </w:r>
      <w:r w:rsid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запропоновано внести зміни до А</w:t>
      </w:r>
      <w:r w:rsidR="00964B39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лгоритм</w:t>
      </w:r>
      <w:r w:rsid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64B39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розподілу коштів</w:t>
      </w:r>
      <w:r w:rsid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частині </w:t>
      </w:r>
      <w:r w:rsidR="00964B39" w:rsidRPr="00D24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передбачення додаткового розподілу коштів з поточних рахунків із спеціальним режимом використання </w:t>
      </w:r>
      <w:proofErr w:type="spellStart"/>
      <w:r w:rsidR="00964B39" w:rsidRPr="00D24BE8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="00964B39" w:rsidRPr="00D24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останній день місяця</w:t>
      </w:r>
      <w:r w:rsidR="00D24BE8" w:rsidRPr="00D24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 18</w:t>
      </w:r>
      <w:r w:rsidR="00D24BE8">
        <w:rPr>
          <w:rFonts w:ascii="Times New Roman" w:eastAsia="Times New Roman" w:hAnsi="Times New Roman" w:cs="Times New Roman"/>
          <w:sz w:val="28"/>
          <w:szCs w:val="28"/>
          <w:lang w:val="uk-UA"/>
        </w:rPr>
        <w:t>:00.</w:t>
      </w:r>
    </w:p>
    <w:p w14:paraId="00000011" w14:textId="69429A6D" w:rsidR="0067376A" w:rsidRPr="00964B39" w:rsidRDefault="00716A55" w:rsidP="001036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Ураховуючи </w:t>
      </w:r>
      <w:r w:rsidR="00D24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пропозиції </w:t>
      </w:r>
      <w:r w:rsidR="00D24BE8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ДПЗД «Укрінтеренерго»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24BE8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</w:t>
      </w:r>
      <w:r w:rsidR="001036F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запобігання виникнення </w:t>
      </w:r>
      <w:r w:rsidR="00D67A67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штучн</w:t>
      </w:r>
      <w:r w:rsidR="00D67A67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="00D67A67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податков</w:t>
      </w:r>
      <w:r w:rsidR="00D67A67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="00D67A67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зобов’язан</w:t>
      </w:r>
      <w:r w:rsidR="00D67A6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="00D67A67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7A67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</w:t>
      </w:r>
      <w:r w:rsidR="00D67A67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D67A67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E8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Департаментом енергоринку </w:t>
      </w:r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розроблено </w:t>
      </w:r>
      <w:proofErr w:type="spellStart"/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«Про внесення </w:t>
      </w:r>
      <w:r w:rsidR="00861BC5" w:rsidRPr="00186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змін до </w:t>
      </w:r>
      <w:r w:rsidR="00861BC5">
        <w:rPr>
          <w:rFonts w:ascii="Times New Roman" w:eastAsia="Times New Roman" w:hAnsi="Times New Roman" w:cs="Times New Roman"/>
          <w:sz w:val="28"/>
          <w:szCs w:val="28"/>
          <w:lang w:val="uk-UA"/>
        </w:rPr>
        <w:t>деяких постанов НКРЕКП</w:t>
      </w:r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що має ознаки регуляторного </w:t>
      </w:r>
      <w:proofErr w:type="spellStart"/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</w:t>
      </w:r>
      <w:proofErr w:type="spellStart"/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постанови)</w:t>
      </w:r>
      <w:r w:rsid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. Проє</w:t>
      </w:r>
      <w:r w:rsidR="00D24BE8">
        <w:rPr>
          <w:rFonts w:ascii="Times New Roman" w:eastAsia="Times New Roman" w:hAnsi="Times New Roman" w:cs="Times New Roman"/>
          <w:sz w:val="28"/>
          <w:szCs w:val="28"/>
          <w:lang w:val="uk-UA"/>
        </w:rPr>
        <w:t>кт постанови</w:t>
      </w:r>
      <w:r w:rsidR="00606994"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36F4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передбачає </w:t>
      </w:r>
      <w:r w:rsidR="00861BC5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внесення змін до Порядку розподілу коштів та Алгоритму розподілу коштів у частині забезпечення </w:t>
      </w:r>
      <w:r w:rsidR="00E104C3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трет</w:t>
      </w:r>
      <w:r w:rsidR="00861BC5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ього</w:t>
      </w:r>
      <w:r w:rsidR="00E104C3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розподіл</w:t>
      </w:r>
      <w:r w:rsidR="00861BC5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6160F3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коштів з поточних рахунків із спеціальним режимом використання </w:t>
      </w:r>
      <w:proofErr w:type="spellStart"/>
      <w:r w:rsidR="006160F3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="006160F3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r w:rsidR="00606994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останній банківський день місяця</w:t>
      </w:r>
      <w:r w:rsidR="00D24BE8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також приведення положень Порядку розподілу коштів у відповідність до чинної редакції Правил ринку, затверджених постановою НКРЕКП від </w:t>
      </w:r>
      <w:r w:rsidR="00FC5535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14</w:t>
      </w:r>
      <w:r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.03.</w:t>
      </w:r>
      <w:r w:rsidR="00D24BE8" w:rsidRPr="0008746F">
        <w:rPr>
          <w:rFonts w:ascii="Times New Roman" w:eastAsia="Times New Roman" w:hAnsi="Times New Roman" w:cs="Times New Roman"/>
          <w:sz w:val="28"/>
          <w:szCs w:val="28"/>
          <w:lang w:val="uk-UA"/>
        </w:rPr>
        <w:t>2018 № 307.</w:t>
      </w:r>
    </w:p>
    <w:p w14:paraId="00000012" w14:textId="77777777" w:rsidR="0067376A" w:rsidRPr="00964B39" w:rsidRDefault="006737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3" w14:textId="77777777" w:rsidR="0067376A" w:rsidRPr="00964B39" w:rsidRDefault="006069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викладене, Департаментом енергоринку пропонується: </w:t>
      </w:r>
    </w:p>
    <w:p w14:paraId="00000014" w14:textId="2F654848" w:rsidR="0067376A" w:rsidRPr="00964B39" w:rsidRDefault="006069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НКРЕКП «Про внесення </w:t>
      </w:r>
      <w:r w:rsidR="00861BC5" w:rsidRPr="00186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змін до </w:t>
      </w:r>
      <w:r w:rsidR="00861BC5">
        <w:rPr>
          <w:rFonts w:ascii="Times New Roman" w:eastAsia="Times New Roman" w:hAnsi="Times New Roman" w:cs="Times New Roman"/>
          <w:sz w:val="28"/>
          <w:szCs w:val="28"/>
          <w:lang w:val="uk-UA"/>
        </w:rPr>
        <w:t>деяких постанов НКРЕКП</w:t>
      </w: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», що має ознаки регуляторного акту.</w:t>
      </w:r>
    </w:p>
    <w:p w14:paraId="00000015" w14:textId="28F0CF96" w:rsidR="0067376A" w:rsidRPr="00964B39" w:rsidRDefault="006069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Оприлюднити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НКРЕКП «Про внесення </w:t>
      </w:r>
      <w:r w:rsidR="00861BC5" w:rsidRPr="00186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змін до </w:t>
      </w:r>
      <w:r w:rsidR="00861BC5">
        <w:rPr>
          <w:rFonts w:ascii="Times New Roman" w:eastAsia="Times New Roman" w:hAnsi="Times New Roman" w:cs="Times New Roman"/>
          <w:sz w:val="28"/>
          <w:szCs w:val="28"/>
          <w:lang w:val="uk-UA"/>
        </w:rPr>
        <w:t>деяких постанов НКРЕКП</w:t>
      </w: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що має ознаки регуляторного акту, разом із матеріалами, що обґрунтовують необхідність прийняття таких рішень, та аналізом їхнього впливу на офіційному </w:t>
      </w:r>
      <w:proofErr w:type="spellStart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НКРЕКП (http://nerc.gov.ua) з метою одержання зауважень і пропозицій.</w:t>
      </w:r>
    </w:p>
    <w:p w14:paraId="00000016" w14:textId="77777777" w:rsidR="0067376A" w:rsidRPr="00964B39" w:rsidRDefault="006069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14:paraId="00000017" w14:textId="77777777" w:rsidR="0067376A" w:rsidRPr="00964B39" w:rsidRDefault="006737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8" w14:textId="77777777" w:rsidR="0067376A" w:rsidRPr="00964B39" w:rsidRDefault="006737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9" w14:textId="77777777" w:rsidR="0067376A" w:rsidRPr="00964B39" w:rsidRDefault="00606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Директор</w:t>
      </w:r>
    </w:p>
    <w:p w14:paraId="0000001A" w14:textId="21F47FBC" w:rsidR="0067376A" w:rsidRPr="00964B39" w:rsidRDefault="006069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64B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964B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64B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64B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64B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64B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B13E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B13E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64B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І. Сідоров</w:t>
      </w:r>
    </w:p>
    <w:p w14:paraId="0000001B" w14:textId="77777777" w:rsidR="0067376A" w:rsidRPr="00964B39" w:rsidRDefault="006737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67376A" w:rsidRPr="00964B39">
      <w:headerReference w:type="default" r:id="rId13"/>
      <w:pgSz w:w="11906" w:h="16838"/>
      <w:pgMar w:top="850" w:right="850" w:bottom="567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E684E" w14:textId="77777777" w:rsidR="00323FEA" w:rsidRDefault="00323FEA">
      <w:pPr>
        <w:spacing w:after="0" w:line="240" w:lineRule="auto"/>
      </w:pPr>
      <w:r>
        <w:separator/>
      </w:r>
    </w:p>
  </w:endnote>
  <w:endnote w:type="continuationSeparator" w:id="0">
    <w:p w14:paraId="47AD2C45" w14:textId="77777777" w:rsidR="00323FEA" w:rsidRDefault="00323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503FE" w14:textId="77777777" w:rsidR="00323FEA" w:rsidRDefault="00323FEA">
      <w:pPr>
        <w:spacing w:after="0" w:line="240" w:lineRule="auto"/>
      </w:pPr>
      <w:r>
        <w:separator/>
      </w:r>
    </w:p>
  </w:footnote>
  <w:footnote w:type="continuationSeparator" w:id="0">
    <w:p w14:paraId="189DC661" w14:textId="77777777" w:rsidR="00323FEA" w:rsidRDefault="00323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C" w14:textId="01FA9213" w:rsidR="0067376A" w:rsidRDefault="006069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8746F">
      <w:rPr>
        <w:noProof/>
        <w:color w:val="000000"/>
      </w:rPr>
      <w:t>2</w:t>
    </w:r>
    <w:r>
      <w:rPr>
        <w:color w:val="000000"/>
      </w:rPr>
      <w:fldChar w:fldCharType="end"/>
    </w:r>
  </w:p>
  <w:p w14:paraId="0000001D" w14:textId="77777777" w:rsidR="0067376A" w:rsidRDefault="0067376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76A"/>
    <w:rsid w:val="0008746F"/>
    <w:rsid w:val="001036F4"/>
    <w:rsid w:val="0015328D"/>
    <w:rsid w:val="001B2460"/>
    <w:rsid w:val="001F4001"/>
    <w:rsid w:val="00221D6B"/>
    <w:rsid w:val="00291391"/>
    <w:rsid w:val="00303A3E"/>
    <w:rsid w:val="00323FEA"/>
    <w:rsid w:val="00370C0F"/>
    <w:rsid w:val="0037620D"/>
    <w:rsid w:val="004A1641"/>
    <w:rsid w:val="005C6AEC"/>
    <w:rsid w:val="00606994"/>
    <w:rsid w:val="006160F3"/>
    <w:rsid w:val="00636456"/>
    <w:rsid w:val="0064771E"/>
    <w:rsid w:val="0067376A"/>
    <w:rsid w:val="006863FA"/>
    <w:rsid w:val="00716A55"/>
    <w:rsid w:val="007B0A89"/>
    <w:rsid w:val="00861BC5"/>
    <w:rsid w:val="008B6695"/>
    <w:rsid w:val="00964B39"/>
    <w:rsid w:val="009C061C"/>
    <w:rsid w:val="00A36FBC"/>
    <w:rsid w:val="00B05765"/>
    <w:rsid w:val="00B13ED7"/>
    <w:rsid w:val="00CB7BD1"/>
    <w:rsid w:val="00D24BE8"/>
    <w:rsid w:val="00D67A67"/>
    <w:rsid w:val="00E104C3"/>
    <w:rsid w:val="00E224E0"/>
    <w:rsid w:val="00EB4241"/>
    <w:rsid w:val="00F31CF3"/>
    <w:rsid w:val="00F479A5"/>
    <w:rsid w:val="00F73111"/>
    <w:rsid w:val="00FC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A669"/>
  <w15:docId w15:val="{3A8A717C-41F8-4EEF-AF04-325E00CB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1D70"/>
    <w:rPr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EA0C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0C1D"/>
    <w:rPr>
      <w:lang w:val="ru-RU"/>
    </w:rPr>
  </w:style>
  <w:style w:type="paragraph" w:styleId="a6">
    <w:name w:val="footer"/>
    <w:basedOn w:val="a"/>
    <w:link w:val="a7"/>
    <w:uiPriority w:val="99"/>
    <w:unhideWhenUsed/>
    <w:rsid w:val="00EA0C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0C1D"/>
    <w:rPr>
      <w:lang w:val="ru-RU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Normal (Web)"/>
    <w:basedOn w:val="a"/>
    <w:uiPriority w:val="99"/>
    <w:unhideWhenUsed/>
    <w:rsid w:val="00A95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Hyperlink"/>
    <w:basedOn w:val="a0"/>
    <w:uiPriority w:val="99"/>
    <w:semiHidden/>
    <w:unhideWhenUsed/>
    <w:rsid w:val="000961B8"/>
    <w:rPr>
      <w:color w:val="0000FF"/>
      <w:u w:val="single"/>
    </w:rPr>
  </w:style>
  <w:style w:type="paragraph" w:customStyle="1" w:styleId="rvps2">
    <w:name w:val="rvps2"/>
    <w:basedOn w:val="a"/>
    <w:rsid w:val="0057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86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863F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019-19?find=1&amp;text=%D1%80%D0%B0%D1%85%D1%83%D0%BD%D0%BE%D0%BA+%D1%96%D0%B7+%D1%81%D0%BF%D0%B5%D1%86%D1%96%D0%B0%D0%BB%D1%8C%D0%BD%D0%B8%D0%B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019-19?find=1&amp;text=%D1%80%D0%B0%D1%85%D1%83%D0%BD%D0%BE%D0%BA+%D1%96%D0%B7+%D1%81%D0%BF%D0%B5%D1%86%D1%96%D0%B0%D0%BB%D1%8C%D0%BD%D0%B8%D0%BC" TargetMode="External"/><Relationship Id="rId12" Type="http://schemas.openxmlformats.org/officeDocument/2006/relationships/hyperlink" Target="https://zakon.rada.gov.ua/laws/show/2755-17?find=1&amp;text=%D0%BA%D0%B0%D1%81%D0%BE%D0%B2%D0%B8%D0%B9+%D0%BC%D0%B5%D1%82%D0%BE%D0%B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755-17?find=1&amp;text=%D0%BA%D0%B0%D1%81%D0%BE%D0%B2%D0%B8%D0%B9+%D0%BC%D0%B5%D1%82%D0%BE%D0%B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755-17?find=1&amp;text=%D0%BA%D0%B0%D1%81%D0%BE%D0%B2%D0%B8%D0%B9+%D0%BC%D0%B5%D1%82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019-19?find=1&amp;text=%D1%80%D0%B0%D1%85%D1%83%D0%BD%D0%BE%D0%BA+%D1%96%D0%B7+%D1%81%D0%BF%D0%B5%D1%86%D1%96%D0%B0%D0%BB%D1%8C%D0%BD%D0%B8%D0%B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at6MJcbTu5HyeOkjYsdfUSNBWA==">AMUW2mWl7pGSnoSwlUfpPqvaPgVtEJGW6rJX7MVKOeo6EVLZfI0ZUP11/wXRlEIJthCZpOzkqv1ufRaEIfuABRuwcdqylu73GnI+ZkiGyNeOzZumGweETu5jnQc26sQsZC4Yf0Mi49vk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Оксана Литвин</cp:lastModifiedBy>
  <cp:revision>11</cp:revision>
  <dcterms:created xsi:type="dcterms:W3CDTF">2023-03-01T08:50:00Z</dcterms:created>
  <dcterms:modified xsi:type="dcterms:W3CDTF">2023-03-08T08:21:00Z</dcterms:modified>
</cp:coreProperties>
</file>