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29F5" w:rsidRPr="007663C1" w:rsidRDefault="004629F5" w:rsidP="004629F5">
      <w:pPr>
        <w:spacing w:after="120" w:line="300" w:lineRule="auto"/>
        <w:jc w:val="center"/>
        <w:outlineLvl w:val="0"/>
        <w:rPr>
          <w:b/>
        </w:rPr>
      </w:pPr>
      <w:r w:rsidRPr="007663C1">
        <w:rPr>
          <w:b/>
        </w:rPr>
        <w:t>Порівняльна таблиця</w:t>
      </w:r>
    </w:p>
    <w:p w:rsidR="00E47E33" w:rsidRPr="007663C1" w:rsidRDefault="004629F5" w:rsidP="00373D00">
      <w:pPr>
        <w:spacing w:line="300" w:lineRule="auto"/>
        <w:jc w:val="center"/>
        <w:outlineLvl w:val="0"/>
        <w:rPr>
          <w:b/>
        </w:rPr>
      </w:pPr>
      <w:r w:rsidRPr="007663C1">
        <w:rPr>
          <w:b/>
        </w:rPr>
        <w:t>до проєкту рішення, що має ознаки регуляторного акта – постанови НКРЕКП</w:t>
      </w:r>
      <w:r w:rsidR="007663C1" w:rsidRPr="007663C1">
        <w:rPr>
          <w:b/>
        </w:rPr>
        <w:t xml:space="preserve"> «</w:t>
      </w:r>
      <w:r w:rsidR="007663C1" w:rsidRPr="007663C1">
        <w:rPr>
          <w:b/>
          <w:color w:val="000000"/>
          <w:shd w:val="clear" w:color="auto" w:fill="FFFFFF"/>
        </w:rPr>
        <w:t>Про затвердження Змін до деяких постанов НКРЕКП</w:t>
      </w:r>
      <w:r w:rsidR="004F1966" w:rsidRPr="007663C1">
        <w:rPr>
          <w:b/>
        </w:rPr>
        <w:t>»</w:t>
      </w:r>
    </w:p>
    <w:tbl>
      <w:tblPr>
        <w:tblStyle w:val="a4"/>
        <w:tblW w:w="5205" w:type="pct"/>
        <w:tblInd w:w="-147" w:type="dxa"/>
        <w:tblLayout w:type="fixed"/>
        <w:tblLook w:val="04A0" w:firstRow="1" w:lastRow="0" w:firstColumn="1" w:lastColumn="0" w:noHBand="0" w:noVBand="1"/>
      </w:tblPr>
      <w:tblGrid>
        <w:gridCol w:w="708"/>
        <w:gridCol w:w="7657"/>
        <w:gridCol w:w="7654"/>
      </w:tblGrid>
      <w:tr w:rsidR="00D23C7F" w:rsidRPr="0000747E" w:rsidTr="00180A8E">
        <w:trPr>
          <w:trHeight w:val="20"/>
        </w:trPr>
        <w:tc>
          <w:tcPr>
            <w:tcW w:w="221" w:type="pct"/>
            <w:vAlign w:val="center"/>
          </w:tcPr>
          <w:p w:rsidR="004A6DEB" w:rsidRPr="0000747E" w:rsidRDefault="00085F81" w:rsidP="001709D2">
            <w:pPr>
              <w:pStyle w:val="3"/>
              <w:widowControl w:val="0"/>
              <w:spacing w:before="120" w:beforeAutospacing="0" w:after="120" w:afterAutospacing="0"/>
              <w:jc w:val="center"/>
              <w:rPr>
                <w:sz w:val="24"/>
                <w:szCs w:val="24"/>
              </w:rPr>
            </w:pPr>
            <w:r w:rsidRPr="0000747E">
              <w:rPr>
                <w:sz w:val="24"/>
                <w:szCs w:val="24"/>
              </w:rPr>
              <w:t>№</w:t>
            </w:r>
          </w:p>
        </w:tc>
        <w:tc>
          <w:tcPr>
            <w:tcW w:w="2390" w:type="pct"/>
            <w:tcBorders>
              <w:bottom w:val="single" w:sz="2" w:space="0" w:color="auto"/>
            </w:tcBorders>
            <w:vAlign w:val="center"/>
          </w:tcPr>
          <w:p w:rsidR="004A6DEB" w:rsidRPr="0000747E" w:rsidRDefault="004A6DEB" w:rsidP="001709D2">
            <w:pPr>
              <w:pStyle w:val="3"/>
              <w:widowControl w:val="0"/>
              <w:spacing w:before="120" w:beforeAutospacing="0" w:after="120" w:afterAutospacing="0"/>
              <w:jc w:val="center"/>
              <w:rPr>
                <w:rFonts w:eastAsia="Times New Roman"/>
                <w:sz w:val="24"/>
                <w:szCs w:val="24"/>
              </w:rPr>
            </w:pPr>
            <w:r w:rsidRPr="0000747E">
              <w:rPr>
                <w:sz w:val="24"/>
                <w:szCs w:val="24"/>
              </w:rPr>
              <w:t xml:space="preserve">Чинна редакція </w:t>
            </w:r>
            <w:r w:rsidR="008F2032" w:rsidRPr="0000747E">
              <w:rPr>
                <w:sz w:val="24"/>
                <w:szCs w:val="24"/>
              </w:rPr>
              <w:t>641</w:t>
            </w:r>
          </w:p>
        </w:tc>
        <w:tc>
          <w:tcPr>
            <w:tcW w:w="2389" w:type="pct"/>
            <w:vAlign w:val="center"/>
          </w:tcPr>
          <w:p w:rsidR="004A6DEB" w:rsidRPr="0000747E" w:rsidRDefault="004A6DEB" w:rsidP="00987826">
            <w:pPr>
              <w:pStyle w:val="3"/>
              <w:widowControl w:val="0"/>
              <w:spacing w:before="120" w:beforeAutospacing="0" w:after="120" w:afterAutospacing="0"/>
              <w:jc w:val="center"/>
              <w:rPr>
                <w:rFonts w:eastAsia="Times New Roman"/>
                <w:sz w:val="24"/>
                <w:szCs w:val="24"/>
              </w:rPr>
            </w:pPr>
            <w:r w:rsidRPr="0000747E">
              <w:rPr>
                <w:sz w:val="24"/>
                <w:szCs w:val="24"/>
              </w:rPr>
              <w:t xml:space="preserve">Пропозиції </w:t>
            </w:r>
            <w:r w:rsidR="00987826" w:rsidRPr="0000747E">
              <w:rPr>
                <w:sz w:val="24"/>
                <w:szCs w:val="24"/>
              </w:rPr>
              <w:t xml:space="preserve">щодо змін положень </w:t>
            </w:r>
            <w:r w:rsidR="008F2032" w:rsidRPr="0000747E">
              <w:rPr>
                <w:sz w:val="24"/>
                <w:szCs w:val="24"/>
              </w:rPr>
              <w:t>641</w:t>
            </w:r>
          </w:p>
        </w:tc>
      </w:tr>
      <w:tr w:rsidR="00D23C7F" w:rsidRPr="0000747E" w:rsidTr="005663ED">
        <w:trPr>
          <w:trHeight w:val="20"/>
        </w:trPr>
        <w:tc>
          <w:tcPr>
            <w:tcW w:w="221" w:type="pct"/>
            <w:vAlign w:val="center"/>
          </w:tcPr>
          <w:p w:rsidR="00E77C1E" w:rsidRPr="0000747E" w:rsidRDefault="007575CA" w:rsidP="001709D2">
            <w:pPr>
              <w:pStyle w:val="3"/>
              <w:widowControl w:val="0"/>
              <w:spacing w:before="120" w:beforeAutospacing="0" w:after="120" w:afterAutospacing="0"/>
              <w:jc w:val="center"/>
              <w:rPr>
                <w:b w:val="0"/>
                <w:sz w:val="24"/>
                <w:szCs w:val="24"/>
              </w:rPr>
            </w:pPr>
            <w:r w:rsidRPr="0000747E">
              <w:rPr>
                <w:b w:val="0"/>
                <w:sz w:val="24"/>
                <w:szCs w:val="24"/>
              </w:rPr>
              <w:t>5.1.</w:t>
            </w:r>
          </w:p>
        </w:tc>
        <w:tc>
          <w:tcPr>
            <w:tcW w:w="2390" w:type="pct"/>
            <w:tcBorders>
              <w:bottom w:val="single" w:sz="2" w:space="0" w:color="auto"/>
            </w:tcBorders>
          </w:tcPr>
          <w:p w:rsidR="007575CA" w:rsidRPr="0000747E" w:rsidRDefault="007575CA" w:rsidP="007575CA">
            <w:pPr>
              <w:pStyle w:val="rvps2"/>
              <w:shd w:val="clear" w:color="auto" w:fill="FFFFFF"/>
              <w:spacing w:before="0" w:beforeAutospacing="0" w:after="150" w:afterAutospacing="0"/>
              <w:ind w:firstLine="450"/>
              <w:jc w:val="both"/>
              <w:rPr>
                <w:rFonts w:ascii="Times New Roman" w:eastAsia="Times New Roman" w:hAnsi="Times New Roman" w:cs="Times New Roman"/>
              </w:rPr>
            </w:pPr>
            <w:r w:rsidRPr="0000747E">
              <w:rPr>
                <w:rFonts w:ascii="Times New Roman" w:hAnsi="Times New Roman" w:cs="Times New Roman"/>
              </w:rPr>
              <w:t>Гарантований покупець для визначення обсягу продажу електричної енергії на РДН до 10:00 дня, що передує торговому,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кожного розрахункового періоду торгового дня.</w:t>
            </w:r>
          </w:p>
          <w:p w:rsidR="007575CA" w:rsidRPr="0000747E" w:rsidRDefault="007575CA" w:rsidP="007575CA">
            <w:pPr>
              <w:pStyle w:val="rvps2"/>
              <w:shd w:val="clear" w:color="auto" w:fill="FFFFFF"/>
              <w:spacing w:before="0" w:beforeAutospacing="0" w:after="150" w:afterAutospacing="0"/>
              <w:ind w:firstLine="450"/>
              <w:jc w:val="both"/>
              <w:rPr>
                <w:rFonts w:ascii="Times New Roman" w:hAnsi="Times New Roman" w:cs="Times New Roman"/>
              </w:rPr>
            </w:pPr>
            <w:bookmarkStart w:id="0" w:name="n412"/>
            <w:bookmarkEnd w:id="0"/>
            <w:r w:rsidRPr="0000747E">
              <w:rPr>
                <w:rFonts w:ascii="Times New Roman" w:hAnsi="Times New Roman" w:cs="Times New Roman"/>
              </w:rPr>
              <w:t xml:space="preserve">Для визначення обсягу купівлі-продажу електричної енергії на ВДР гарантований покупець за дві години </w:t>
            </w:r>
            <w:proofErr w:type="gramStart"/>
            <w:r w:rsidRPr="0000747E">
              <w:rPr>
                <w:rFonts w:ascii="Times New Roman" w:hAnsi="Times New Roman" w:cs="Times New Roman"/>
              </w:rPr>
              <w:t>до початку</w:t>
            </w:r>
            <w:proofErr w:type="gramEnd"/>
            <w:r w:rsidRPr="0000747E">
              <w:rPr>
                <w:rFonts w:ascii="Times New Roman" w:hAnsi="Times New Roman" w:cs="Times New Roman"/>
              </w:rPr>
              <w:t xml:space="preserve"> розрахункового періоду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цього розрахункового періоду торгового дня.</w:t>
            </w:r>
          </w:p>
          <w:p w:rsidR="00E77C1E" w:rsidRPr="005663ED" w:rsidRDefault="007575CA" w:rsidP="005663ED">
            <w:pPr>
              <w:pStyle w:val="rvps2"/>
              <w:shd w:val="clear" w:color="auto" w:fill="FFFFFF"/>
              <w:spacing w:before="0" w:beforeAutospacing="0" w:after="150" w:afterAutospacing="0"/>
              <w:ind w:firstLine="450"/>
              <w:jc w:val="both"/>
              <w:rPr>
                <w:rFonts w:ascii="Times New Roman" w:hAnsi="Times New Roman" w:cs="Times New Roman"/>
              </w:rPr>
            </w:pPr>
            <w:bookmarkStart w:id="1" w:name="n825"/>
            <w:bookmarkEnd w:id="1"/>
            <w:r w:rsidRPr="0000747E">
              <w:rPr>
                <w:rFonts w:ascii="Times New Roman" w:hAnsi="Times New Roman" w:cs="Times New Roman"/>
              </w:rPr>
              <w:t>При здійсненні власного прогнозування гарантований покупець ураховує інформацію, отриману від ОСП згідно з </w:t>
            </w:r>
            <w:hyperlink r:id="rId11" w:anchor="n810" w:history="1">
              <w:r w:rsidRPr="0000747E">
                <w:rPr>
                  <w:rStyle w:val="af2"/>
                  <w:rFonts w:ascii="Times New Roman" w:hAnsi="Times New Roman" w:cs="Times New Roman"/>
                  <w:color w:val="auto"/>
                </w:rPr>
                <w:t>пунктом 9.6</w:t>
              </w:r>
            </w:hyperlink>
            <w:r w:rsidRPr="0000747E">
              <w:rPr>
                <w:rFonts w:ascii="Times New Roman" w:hAnsi="Times New Roman" w:cs="Times New Roman"/>
              </w:rPr>
              <w:t> глави 9 цього Порядку.</w:t>
            </w:r>
          </w:p>
        </w:tc>
        <w:tc>
          <w:tcPr>
            <w:tcW w:w="2389" w:type="pct"/>
          </w:tcPr>
          <w:p w:rsidR="007575CA" w:rsidRPr="0000747E" w:rsidRDefault="007575CA" w:rsidP="007575CA">
            <w:pPr>
              <w:pStyle w:val="rvps2"/>
              <w:shd w:val="clear" w:color="auto" w:fill="FFFFFF"/>
              <w:spacing w:before="0" w:beforeAutospacing="0" w:after="150" w:afterAutospacing="0"/>
              <w:ind w:firstLine="450"/>
              <w:jc w:val="both"/>
              <w:rPr>
                <w:rFonts w:ascii="Times New Roman" w:eastAsia="Times New Roman" w:hAnsi="Times New Roman" w:cs="Times New Roman"/>
              </w:rPr>
            </w:pPr>
            <w:r w:rsidRPr="0000747E">
              <w:rPr>
                <w:rFonts w:ascii="Times New Roman" w:hAnsi="Times New Roman" w:cs="Times New Roman"/>
              </w:rPr>
              <w:t>Гарантований покупець для визначення обсягу продажу електричної енергії на РДН до 10:00 дня, що передує торговому,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кожного розрахункового періоду торгового дня.</w:t>
            </w:r>
          </w:p>
          <w:p w:rsidR="007575CA" w:rsidRPr="0000747E" w:rsidRDefault="007575CA" w:rsidP="007575CA">
            <w:pPr>
              <w:pStyle w:val="rvps2"/>
              <w:shd w:val="clear" w:color="auto" w:fill="FFFFFF"/>
              <w:spacing w:before="0" w:beforeAutospacing="0" w:after="150" w:afterAutospacing="0"/>
              <w:ind w:firstLine="450"/>
              <w:jc w:val="both"/>
              <w:rPr>
                <w:rFonts w:ascii="Times New Roman" w:hAnsi="Times New Roman" w:cs="Times New Roman"/>
              </w:rPr>
            </w:pPr>
            <w:r w:rsidRPr="0000747E">
              <w:rPr>
                <w:rFonts w:ascii="Times New Roman" w:hAnsi="Times New Roman" w:cs="Times New Roman"/>
              </w:rPr>
              <w:t xml:space="preserve">Для визначення обсягу купівлі-продажу електричної енергії на ВДР гарантований покупець за дві години </w:t>
            </w:r>
            <w:proofErr w:type="gramStart"/>
            <w:r w:rsidRPr="0000747E">
              <w:rPr>
                <w:rFonts w:ascii="Times New Roman" w:hAnsi="Times New Roman" w:cs="Times New Roman"/>
              </w:rPr>
              <w:t>до початку</w:t>
            </w:r>
            <w:proofErr w:type="gramEnd"/>
            <w:r w:rsidRPr="0000747E">
              <w:rPr>
                <w:rFonts w:ascii="Times New Roman" w:hAnsi="Times New Roman" w:cs="Times New Roman"/>
              </w:rPr>
              <w:t xml:space="preserve"> розрахункового періоду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цього розрахункового періоду торгового дня.</w:t>
            </w:r>
          </w:p>
          <w:p w:rsidR="00E77C1E" w:rsidRPr="0000747E" w:rsidRDefault="007575CA" w:rsidP="008A7F28">
            <w:pPr>
              <w:pStyle w:val="rvps2"/>
              <w:shd w:val="clear" w:color="auto" w:fill="FFFFFF"/>
              <w:spacing w:before="0" w:beforeAutospacing="0" w:after="150" w:afterAutospacing="0"/>
              <w:ind w:firstLine="450"/>
              <w:jc w:val="both"/>
              <w:rPr>
                <w:rFonts w:ascii="Times New Roman" w:hAnsi="Times New Roman" w:cs="Times New Roman"/>
              </w:rPr>
            </w:pPr>
            <w:r w:rsidRPr="0000747E">
              <w:rPr>
                <w:rFonts w:ascii="Times New Roman" w:hAnsi="Times New Roman" w:cs="Times New Roman"/>
              </w:rPr>
              <w:t>При здійсненні власного прогнозування гарантований покупець ураховує інформацію, отриману від ОСП згідно з </w:t>
            </w:r>
            <w:hyperlink r:id="rId12" w:anchor="n810" w:history="1">
              <w:r w:rsidRPr="0000747E">
                <w:rPr>
                  <w:rStyle w:val="af2"/>
                  <w:rFonts w:ascii="Times New Roman" w:hAnsi="Times New Roman" w:cs="Times New Roman"/>
                  <w:b/>
                  <w:color w:val="auto"/>
                </w:rPr>
                <w:t>пунктом 9.</w:t>
              </w:r>
            </w:hyperlink>
            <w:r w:rsidRPr="0000747E">
              <w:rPr>
                <w:rFonts w:ascii="Times New Roman" w:hAnsi="Times New Roman" w:cs="Times New Roman"/>
                <w:b/>
                <w:lang w:val="uk-UA"/>
              </w:rPr>
              <w:t>4</w:t>
            </w:r>
            <w:r w:rsidRPr="0000747E">
              <w:rPr>
                <w:rFonts w:ascii="Times New Roman" w:hAnsi="Times New Roman" w:cs="Times New Roman"/>
              </w:rPr>
              <w:t> глави 9 цього Порядку.</w:t>
            </w:r>
          </w:p>
        </w:tc>
      </w:tr>
      <w:tr w:rsidR="00D23C7F" w:rsidRPr="0000747E" w:rsidTr="005663ED">
        <w:trPr>
          <w:trHeight w:val="20"/>
        </w:trPr>
        <w:tc>
          <w:tcPr>
            <w:tcW w:w="221" w:type="pct"/>
            <w:vAlign w:val="center"/>
          </w:tcPr>
          <w:p w:rsidR="00E77C1E" w:rsidRPr="0000747E" w:rsidRDefault="007575CA" w:rsidP="001709D2">
            <w:pPr>
              <w:pStyle w:val="3"/>
              <w:widowControl w:val="0"/>
              <w:spacing w:before="120" w:beforeAutospacing="0" w:after="120" w:afterAutospacing="0"/>
              <w:jc w:val="center"/>
              <w:rPr>
                <w:b w:val="0"/>
                <w:sz w:val="24"/>
                <w:szCs w:val="24"/>
              </w:rPr>
            </w:pPr>
            <w:r w:rsidRPr="0000747E">
              <w:rPr>
                <w:b w:val="0"/>
                <w:sz w:val="24"/>
                <w:szCs w:val="24"/>
              </w:rPr>
              <w:t>6.1.</w:t>
            </w:r>
          </w:p>
        </w:tc>
        <w:tc>
          <w:tcPr>
            <w:tcW w:w="2390" w:type="pct"/>
            <w:tcBorders>
              <w:bottom w:val="single" w:sz="2" w:space="0" w:color="auto"/>
            </w:tcBorders>
            <w:vAlign w:val="center"/>
          </w:tcPr>
          <w:p w:rsidR="00E77C1E" w:rsidRPr="0000747E" w:rsidRDefault="007575CA" w:rsidP="007575CA">
            <w:pPr>
              <w:pStyle w:val="3"/>
              <w:widowControl w:val="0"/>
              <w:spacing w:before="120" w:beforeAutospacing="0" w:after="120" w:afterAutospacing="0"/>
              <w:ind w:firstLine="465"/>
              <w:jc w:val="both"/>
              <w:rPr>
                <w:b w:val="0"/>
                <w:sz w:val="24"/>
                <w:szCs w:val="24"/>
              </w:rPr>
            </w:pPr>
            <w:r w:rsidRPr="0000747E">
              <w:rPr>
                <w:b w:val="0"/>
                <w:sz w:val="24"/>
                <w:szCs w:val="24"/>
                <w:shd w:val="clear" w:color="auto" w:fill="FFFFFF"/>
              </w:rPr>
              <w:t>Гарантований покупець заявляє на продаж на РДН увесь обсяг електричної енергії, визначений ним до 10:00 дня, що передує торговому, відповідно до </w:t>
            </w:r>
            <w:hyperlink r:id="rId13" w:anchor="n411" w:history="1">
              <w:r w:rsidRPr="0000747E">
                <w:rPr>
                  <w:rStyle w:val="af2"/>
                  <w:b w:val="0"/>
                  <w:color w:val="auto"/>
                  <w:sz w:val="24"/>
                  <w:szCs w:val="24"/>
                  <w:shd w:val="clear" w:color="auto" w:fill="FFFFFF"/>
                </w:rPr>
                <w:t>пункту 5.1</w:t>
              </w:r>
            </w:hyperlink>
            <w:r w:rsidRPr="0000747E">
              <w:rPr>
                <w:b w:val="0"/>
                <w:sz w:val="24"/>
                <w:szCs w:val="24"/>
                <w:shd w:val="clear" w:color="auto" w:fill="FFFFFF"/>
              </w:rPr>
              <w:t> глави 5 цього Порядку, за виключенням обсягу, який був реалізований за двосторонніми договорами та з урахуванням інформації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виробників з альтернативних джерел енергії, що входять до балансуючої групи гарантованого покупця, отриманої від ОСП згідно з </w:t>
            </w:r>
            <w:hyperlink r:id="rId14" w:anchor="n810" w:history="1">
              <w:r w:rsidRPr="0000747E">
                <w:rPr>
                  <w:rStyle w:val="af2"/>
                  <w:b w:val="0"/>
                  <w:color w:val="auto"/>
                  <w:sz w:val="24"/>
                  <w:szCs w:val="24"/>
                  <w:shd w:val="clear" w:color="auto" w:fill="FFFFFF"/>
                </w:rPr>
                <w:t>пунктом 9.6</w:t>
              </w:r>
            </w:hyperlink>
            <w:r w:rsidRPr="0000747E">
              <w:rPr>
                <w:b w:val="0"/>
                <w:sz w:val="24"/>
                <w:szCs w:val="24"/>
                <w:shd w:val="clear" w:color="auto" w:fill="FFFFFF"/>
              </w:rPr>
              <w:t> глави 9 Порядку.</w:t>
            </w:r>
          </w:p>
        </w:tc>
        <w:tc>
          <w:tcPr>
            <w:tcW w:w="2389" w:type="pct"/>
          </w:tcPr>
          <w:p w:rsidR="00E77C1E" w:rsidRPr="0000747E" w:rsidRDefault="007575CA" w:rsidP="007575CA">
            <w:pPr>
              <w:pStyle w:val="3"/>
              <w:widowControl w:val="0"/>
              <w:spacing w:before="120" w:beforeAutospacing="0" w:after="120" w:afterAutospacing="0"/>
              <w:ind w:firstLine="468"/>
              <w:jc w:val="both"/>
              <w:rPr>
                <w:b w:val="0"/>
                <w:sz w:val="24"/>
                <w:szCs w:val="24"/>
              </w:rPr>
            </w:pPr>
            <w:r w:rsidRPr="0000747E">
              <w:rPr>
                <w:b w:val="0"/>
                <w:sz w:val="24"/>
                <w:szCs w:val="24"/>
                <w:shd w:val="clear" w:color="auto" w:fill="FFFFFF"/>
              </w:rPr>
              <w:t>Гарантований покупець заявляє на продаж на РДН увесь обсяг електричної енергії, визначений ним до 10:00 дня, що передує торговому, відповідно до </w:t>
            </w:r>
            <w:hyperlink r:id="rId15" w:anchor="n411" w:history="1">
              <w:r w:rsidRPr="0000747E">
                <w:rPr>
                  <w:rStyle w:val="af2"/>
                  <w:b w:val="0"/>
                  <w:color w:val="auto"/>
                  <w:sz w:val="24"/>
                  <w:szCs w:val="24"/>
                  <w:shd w:val="clear" w:color="auto" w:fill="FFFFFF"/>
                </w:rPr>
                <w:t>пункту 5.1</w:t>
              </w:r>
            </w:hyperlink>
            <w:r w:rsidRPr="0000747E">
              <w:rPr>
                <w:b w:val="0"/>
                <w:sz w:val="24"/>
                <w:szCs w:val="24"/>
                <w:shd w:val="clear" w:color="auto" w:fill="FFFFFF"/>
              </w:rPr>
              <w:t> глави 5 цього Порядку, за виключенням обсягу, який був реалізований за двосторонніми договорами та з урахуванням інформації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виробників з альтернативних джерел енергії, що входять до балансуючої групи гарантованого покупця, отриманої від ОСП згідно з </w:t>
            </w:r>
            <w:hyperlink r:id="rId16" w:anchor="n810" w:history="1">
              <w:r w:rsidRPr="0000747E">
                <w:rPr>
                  <w:rStyle w:val="af2"/>
                  <w:color w:val="auto"/>
                  <w:sz w:val="24"/>
                  <w:szCs w:val="24"/>
                  <w:shd w:val="clear" w:color="auto" w:fill="FFFFFF"/>
                </w:rPr>
                <w:t>пунктом 9.</w:t>
              </w:r>
            </w:hyperlink>
            <w:r w:rsidRPr="0000747E">
              <w:rPr>
                <w:sz w:val="24"/>
                <w:szCs w:val="24"/>
              </w:rPr>
              <w:t>4</w:t>
            </w:r>
            <w:r w:rsidRPr="0000747E">
              <w:rPr>
                <w:b w:val="0"/>
                <w:sz w:val="24"/>
                <w:szCs w:val="24"/>
                <w:shd w:val="clear" w:color="auto" w:fill="FFFFFF"/>
              </w:rPr>
              <w:t> глави 9 Порядку.</w:t>
            </w:r>
          </w:p>
        </w:tc>
      </w:tr>
      <w:tr w:rsidR="00D23C7F" w:rsidRPr="0000747E" w:rsidTr="00180A8E">
        <w:trPr>
          <w:trHeight w:val="2806"/>
        </w:trPr>
        <w:tc>
          <w:tcPr>
            <w:tcW w:w="221" w:type="pct"/>
            <w:tcBorders>
              <w:bottom w:val="single" w:sz="2" w:space="0" w:color="auto"/>
              <w:right w:val="single" w:sz="2" w:space="0" w:color="auto"/>
            </w:tcBorders>
          </w:tcPr>
          <w:p w:rsidR="008F2032" w:rsidRPr="0000747E" w:rsidRDefault="00B76EC3" w:rsidP="001709D2">
            <w:pPr>
              <w:pStyle w:val="3"/>
              <w:widowControl w:val="0"/>
              <w:spacing w:before="120" w:beforeAutospacing="0" w:after="120" w:afterAutospacing="0"/>
              <w:jc w:val="center"/>
              <w:rPr>
                <w:b w:val="0"/>
                <w:sz w:val="24"/>
                <w:szCs w:val="24"/>
              </w:rPr>
            </w:pPr>
            <w:r w:rsidRPr="0000747E">
              <w:rPr>
                <w:b w:val="0"/>
                <w:sz w:val="24"/>
                <w:szCs w:val="24"/>
              </w:rPr>
              <w:lastRenderedPageBreak/>
              <w:t>9.1</w:t>
            </w:r>
            <w:r w:rsidR="003F1536" w:rsidRPr="0000747E">
              <w:rPr>
                <w:b w:val="0"/>
                <w:sz w:val="24"/>
                <w:szCs w:val="24"/>
              </w:rPr>
              <w:t>.</w:t>
            </w:r>
          </w:p>
        </w:tc>
        <w:tc>
          <w:tcPr>
            <w:tcW w:w="2390" w:type="pct"/>
            <w:tcBorders>
              <w:top w:val="single" w:sz="2" w:space="0" w:color="auto"/>
              <w:left w:val="single" w:sz="2" w:space="0" w:color="auto"/>
              <w:bottom w:val="single" w:sz="2" w:space="0" w:color="auto"/>
              <w:right w:val="single" w:sz="2" w:space="0" w:color="auto"/>
            </w:tcBorders>
          </w:tcPr>
          <w:p w:rsidR="004409D1" w:rsidRPr="0000747E" w:rsidRDefault="004409D1" w:rsidP="009A4763">
            <w:pPr>
              <w:pStyle w:val="rvps2"/>
              <w:shd w:val="clear" w:color="auto" w:fill="FFFFFF"/>
              <w:spacing w:before="0" w:beforeAutospacing="0" w:after="150" w:afterAutospacing="0"/>
              <w:ind w:firstLine="745"/>
              <w:jc w:val="both"/>
              <w:rPr>
                <w:rFonts w:ascii="Times New Roman" w:hAnsi="Times New Roman" w:cs="Times New Roman"/>
              </w:rPr>
            </w:pPr>
            <w:r w:rsidRPr="0000747E">
              <w:rPr>
                <w:rFonts w:ascii="Times New Roman" w:hAnsi="Times New Roman" w:cs="Times New Roman"/>
              </w:rPr>
              <w:t xml:space="preserve">Продавцями та споживачами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здійснюється відшкодування гарантованому покупцю частки вартості врегулювання небалансу гарантованого покупця відповідно до</w:t>
            </w:r>
            <w:r w:rsidR="0025460E" w:rsidRPr="0000747E">
              <w:rPr>
                <w:rFonts w:ascii="Times New Roman" w:hAnsi="Times New Roman" w:cs="Times New Roman"/>
                <w:lang w:val="uk-UA"/>
              </w:rPr>
              <w:t xml:space="preserve"> </w:t>
            </w:r>
            <w:hyperlink r:id="rId17" w:tgtFrame="_blank" w:history="1">
              <w:r w:rsidRPr="0000747E">
                <w:rPr>
                  <w:rStyle w:val="af2"/>
                  <w:rFonts w:ascii="Times New Roman" w:hAnsi="Times New Roman" w:cs="Times New Roman"/>
                  <w:color w:val="auto"/>
                </w:rPr>
                <w:t>Закону</w:t>
              </w:r>
            </w:hyperlink>
            <w:r w:rsidR="0025460E" w:rsidRPr="0000747E">
              <w:rPr>
                <w:rStyle w:val="af2"/>
                <w:rFonts w:ascii="Times New Roman" w:hAnsi="Times New Roman" w:cs="Times New Roman"/>
                <w:color w:val="auto"/>
                <w:lang w:val="uk-UA"/>
              </w:rPr>
              <w:t xml:space="preserve"> </w:t>
            </w:r>
            <w:r w:rsidRPr="0000747E">
              <w:rPr>
                <w:rFonts w:ascii="Times New Roman" w:hAnsi="Times New Roman" w:cs="Times New Roman"/>
              </w:rPr>
              <w:t>та цього Порядку.</w:t>
            </w:r>
          </w:p>
          <w:p w:rsidR="008F2032" w:rsidRPr="0000747E" w:rsidRDefault="004409D1" w:rsidP="009A4763">
            <w:pPr>
              <w:pStyle w:val="rvps2"/>
              <w:shd w:val="clear" w:color="auto" w:fill="FFFFFF"/>
              <w:spacing w:before="0" w:beforeAutospacing="0" w:after="150" w:afterAutospacing="0"/>
              <w:ind w:firstLine="745"/>
              <w:jc w:val="both"/>
              <w:rPr>
                <w:rFonts w:ascii="Times New Roman" w:hAnsi="Times New Roman" w:cs="Times New Roman"/>
              </w:rPr>
            </w:pPr>
            <w:bookmarkStart w:id="2" w:name="n457"/>
            <w:bookmarkEnd w:id="2"/>
            <w:r w:rsidRPr="0000747E">
              <w:rPr>
                <w:rFonts w:ascii="Times New Roman" w:hAnsi="Times New Roman" w:cs="Times New Roman"/>
              </w:rPr>
              <w:t>Переможцями аукціону здійснюється відшкодування гарантованому покупцю частки вартості врегулювання небалансу гарантованого покупця окремо по кожному договору купівлі-продажу електричної енергії між гарантованим покупцем та суб</w:t>
            </w:r>
            <w:r w:rsidR="004F1966" w:rsidRPr="0000747E">
              <w:rPr>
                <w:rFonts w:ascii="Times New Roman" w:hAnsi="Times New Roman" w:cs="Times New Roman"/>
              </w:rPr>
              <w:t>’</w:t>
            </w:r>
            <w:r w:rsidRPr="0000747E">
              <w:rPr>
                <w:rFonts w:ascii="Times New Roman" w:hAnsi="Times New Roman" w:cs="Times New Roman"/>
              </w:rPr>
              <w:t>єктом господарювання, який за результатами аукціону набув право на підтримку.</w:t>
            </w:r>
          </w:p>
        </w:tc>
        <w:tc>
          <w:tcPr>
            <w:tcW w:w="2389" w:type="pct"/>
            <w:tcBorders>
              <w:left w:val="single" w:sz="2" w:space="0" w:color="auto"/>
              <w:bottom w:val="single" w:sz="2" w:space="0" w:color="auto"/>
            </w:tcBorders>
          </w:tcPr>
          <w:p w:rsidR="008F2032" w:rsidRPr="0000747E" w:rsidRDefault="001E0948" w:rsidP="003C4146">
            <w:pPr>
              <w:pStyle w:val="rvps2"/>
              <w:shd w:val="clear" w:color="auto" w:fill="FFFFFF"/>
              <w:spacing w:before="0" w:beforeAutospacing="0" w:after="0" w:afterAutospacing="0"/>
              <w:ind w:firstLine="602"/>
              <w:jc w:val="both"/>
              <w:rPr>
                <w:rFonts w:ascii="Times New Roman" w:hAnsi="Times New Roman" w:cs="Times New Roman"/>
                <w:lang w:val="uk-UA"/>
              </w:rPr>
            </w:pPr>
            <w:r w:rsidRPr="0000747E">
              <w:rPr>
                <w:rFonts w:ascii="Times New Roman" w:hAnsi="Times New Roman" w:cs="Times New Roman"/>
                <w:lang w:val="uk-UA"/>
              </w:rPr>
              <w:t>Пункт 9.1. в</w:t>
            </w:r>
            <w:r w:rsidR="002329F3" w:rsidRPr="0000747E">
              <w:rPr>
                <w:rFonts w:ascii="Times New Roman" w:hAnsi="Times New Roman" w:cs="Times New Roman"/>
                <w:lang w:val="uk-UA"/>
              </w:rPr>
              <w:t>и</w:t>
            </w:r>
            <w:r w:rsidRPr="0000747E">
              <w:rPr>
                <w:rFonts w:ascii="Times New Roman" w:hAnsi="Times New Roman" w:cs="Times New Roman"/>
                <w:lang w:val="uk-UA"/>
              </w:rPr>
              <w:t>ключити.</w:t>
            </w:r>
          </w:p>
          <w:p w:rsidR="001E0948" w:rsidRPr="0000747E" w:rsidRDefault="001E0948" w:rsidP="003C4146">
            <w:pPr>
              <w:pStyle w:val="rvps2"/>
              <w:shd w:val="clear" w:color="auto" w:fill="FFFFFF"/>
              <w:spacing w:before="0" w:beforeAutospacing="0" w:after="0" w:afterAutospacing="0"/>
              <w:ind w:firstLine="602"/>
              <w:jc w:val="both"/>
              <w:rPr>
                <w:rFonts w:ascii="Times New Roman" w:hAnsi="Times New Roman" w:cs="Times New Roman"/>
                <w:lang w:val="uk-UA"/>
              </w:rPr>
            </w:pPr>
            <w:r w:rsidRPr="0000747E">
              <w:rPr>
                <w:rFonts w:ascii="Times New Roman" w:hAnsi="Times New Roman" w:cs="Times New Roman"/>
                <w:lang w:val="uk-UA"/>
              </w:rPr>
              <w:t>У зв</w:t>
            </w:r>
            <w:r w:rsidR="002329F3" w:rsidRPr="0000747E">
              <w:rPr>
                <w:rFonts w:ascii="Times New Roman" w:hAnsi="Times New Roman" w:cs="Times New Roman"/>
                <w:lang w:val="uk-UA"/>
              </w:rPr>
              <w:t>’</w:t>
            </w:r>
            <w:r w:rsidRPr="0000747E">
              <w:rPr>
                <w:rFonts w:ascii="Times New Roman" w:hAnsi="Times New Roman" w:cs="Times New Roman"/>
                <w:lang w:val="uk-UA"/>
              </w:rPr>
              <w:t>язку з цим пункти 9.2.</w:t>
            </w:r>
            <w:r w:rsidR="002329F3" w:rsidRPr="0000747E">
              <w:rPr>
                <w:rFonts w:ascii="Times New Roman" w:hAnsi="Times New Roman" w:cs="Times New Roman"/>
                <w:lang w:val="uk-UA"/>
              </w:rPr>
              <w:t xml:space="preserve"> </w:t>
            </w:r>
            <w:r w:rsidRPr="0000747E">
              <w:rPr>
                <w:rFonts w:ascii="Times New Roman" w:hAnsi="Times New Roman" w:cs="Times New Roman"/>
                <w:lang w:val="uk-UA"/>
              </w:rPr>
              <w:t>– 9.8. вважати 9.1. –</w:t>
            </w:r>
            <w:r w:rsidR="002329F3" w:rsidRPr="0000747E">
              <w:rPr>
                <w:rFonts w:ascii="Times New Roman" w:hAnsi="Times New Roman" w:cs="Times New Roman"/>
                <w:lang w:val="uk-UA"/>
              </w:rPr>
              <w:t xml:space="preserve"> </w:t>
            </w:r>
            <w:r w:rsidRPr="0000747E">
              <w:rPr>
                <w:rFonts w:ascii="Times New Roman" w:hAnsi="Times New Roman" w:cs="Times New Roman"/>
                <w:lang w:val="uk-UA"/>
              </w:rPr>
              <w:t>9.7. відповідно</w:t>
            </w:r>
            <w:r w:rsidR="002329F3" w:rsidRPr="0000747E">
              <w:rPr>
                <w:rFonts w:ascii="Times New Roman" w:hAnsi="Times New Roman" w:cs="Times New Roman"/>
                <w:lang w:val="uk-UA"/>
              </w:rPr>
              <w:t>.</w:t>
            </w:r>
          </w:p>
        </w:tc>
      </w:tr>
      <w:tr w:rsidR="00D23C7F" w:rsidRPr="0000747E" w:rsidTr="00180A8E">
        <w:trPr>
          <w:trHeight w:val="1838"/>
        </w:trPr>
        <w:tc>
          <w:tcPr>
            <w:tcW w:w="221" w:type="pct"/>
            <w:tcBorders>
              <w:top w:val="single" w:sz="2" w:space="0" w:color="auto"/>
              <w:left w:val="single" w:sz="2" w:space="0" w:color="auto"/>
              <w:bottom w:val="single" w:sz="2" w:space="0" w:color="auto"/>
              <w:right w:val="single" w:sz="2" w:space="0" w:color="auto"/>
            </w:tcBorders>
          </w:tcPr>
          <w:p w:rsidR="008F2032" w:rsidRPr="0000747E" w:rsidRDefault="005443AF" w:rsidP="001709D2">
            <w:pPr>
              <w:pStyle w:val="3"/>
              <w:widowControl w:val="0"/>
              <w:spacing w:before="120" w:beforeAutospacing="0" w:after="120" w:afterAutospacing="0"/>
              <w:jc w:val="center"/>
              <w:rPr>
                <w:b w:val="0"/>
                <w:sz w:val="24"/>
                <w:szCs w:val="24"/>
              </w:rPr>
            </w:pPr>
            <w:r w:rsidRPr="0000747E">
              <w:rPr>
                <w:b w:val="0"/>
                <w:sz w:val="24"/>
                <w:szCs w:val="24"/>
              </w:rPr>
              <w:t>9.</w:t>
            </w:r>
            <w:r w:rsidR="00C64FA6" w:rsidRPr="0000747E">
              <w:rPr>
                <w:b w:val="0"/>
                <w:sz w:val="24"/>
                <w:szCs w:val="24"/>
              </w:rPr>
              <w:t>2</w:t>
            </w:r>
            <w:r w:rsidRPr="0000747E">
              <w:rPr>
                <w:b w:val="0"/>
                <w:sz w:val="24"/>
                <w:szCs w:val="24"/>
              </w:rPr>
              <w:t>.</w:t>
            </w:r>
          </w:p>
        </w:tc>
        <w:tc>
          <w:tcPr>
            <w:tcW w:w="2390" w:type="pct"/>
            <w:tcBorders>
              <w:top w:val="single" w:sz="2" w:space="0" w:color="auto"/>
              <w:left w:val="single" w:sz="2" w:space="0" w:color="auto"/>
              <w:bottom w:val="single" w:sz="2" w:space="0" w:color="auto"/>
              <w:right w:val="single" w:sz="2" w:space="0" w:color="auto"/>
            </w:tcBorders>
          </w:tcPr>
          <w:p w:rsidR="00C8476F" w:rsidRPr="0000747E" w:rsidRDefault="00C64FA6" w:rsidP="009A4763">
            <w:pPr>
              <w:pStyle w:val="rvps2"/>
              <w:shd w:val="clear" w:color="auto" w:fill="FFFFFF"/>
              <w:spacing w:before="0" w:beforeAutospacing="0" w:after="150" w:afterAutospacing="0"/>
              <w:ind w:firstLine="745"/>
              <w:jc w:val="both"/>
              <w:rPr>
                <w:rFonts w:ascii="Times New Roman" w:eastAsia="Times New Roman" w:hAnsi="Times New Roman" w:cs="Times New Roman"/>
                <w:lang w:val="uk-UA"/>
              </w:rPr>
            </w:pPr>
            <w:bookmarkStart w:id="3" w:name="n688"/>
            <w:bookmarkEnd w:id="3"/>
            <w:r w:rsidRPr="0000747E">
              <w:rPr>
                <w:rFonts w:ascii="Times New Roman" w:hAnsi="Times New Roman" w:cs="Times New Roman"/>
                <w:lang w:val="uk-UA"/>
              </w:rPr>
              <w:t xml:space="preserve">9.2. </w:t>
            </w:r>
            <w:r w:rsidR="00C8476F" w:rsidRPr="0000747E">
              <w:rPr>
                <w:rFonts w:ascii="Times New Roman" w:hAnsi="Times New Roman" w:cs="Times New Roman"/>
                <w:lang w:val="uk-UA"/>
              </w:rPr>
              <w:t xml:space="preserve">Обсяг частки відшкодування вартості врегулювання небалансу електричної енергії гарантованого покупця продавцем та споживачами за </w:t>
            </w:r>
            <w:r w:rsidR="004F1966" w:rsidRPr="0000747E">
              <w:rPr>
                <w:rFonts w:ascii="Times New Roman" w:hAnsi="Times New Roman" w:cs="Times New Roman"/>
                <w:lang w:val="uk-UA"/>
              </w:rPr>
              <w:t>«</w:t>
            </w:r>
            <w:r w:rsidR="00C8476F" w:rsidRPr="0000747E">
              <w:rPr>
                <w:rFonts w:ascii="Times New Roman" w:hAnsi="Times New Roman" w:cs="Times New Roman"/>
                <w:lang w:val="uk-UA"/>
              </w:rPr>
              <w:t>зеленим</w:t>
            </w:r>
            <w:r w:rsidR="004F1966" w:rsidRPr="0000747E">
              <w:rPr>
                <w:rFonts w:ascii="Times New Roman" w:hAnsi="Times New Roman" w:cs="Times New Roman"/>
                <w:lang w:val="uk-UA"/>
              </w:rPr>
              <w:t>»</w:t>
            </w:r>
            <w:r w:rsidR="00C8476F" w:rsidRPr="0000747E">
              <w:rPr>
                <w:rFonts w:ascii="Times New Roman" w:hAnsi="Times New Roman" w:cs="Times New Roman"/>
                <w:lang w:val="uk-UA"/>
              </w:rPr>
              <w:t xml:space="preserve"> тарифом </w:t>
            </w:r>
            <w:r w:rsidR="00C8476F" w:rsidRPr="0000747E">
              <w:rPr>
                <w:rFonts w:ascii="Times New Roman" w:hAnsi="Times New Roman" w:cs="Times New Roman"/>
              </w:rPr>
              <w:t>p</w:t>
            </w:r>
            <w:r w:rsidR="00C8476F" w:rsidRPr="0000747E">
              <w:rPr>
                <w:rFonts w:ascii="Times New Roman" w:hAnsi="Times New Roman" w:cs="Times New Roman"/>
                <w:lang w:val="uk-UA"/>
              </w:rPr>
              <w:t xml:space="preserve">, що входять до балансуючої групи гарантованого покупця </w:t>
            </w:r>
            <w:r w:rsidR="00C8476F" w:rsidRPr="0000747E">
              <w:rPr>
                <w:rFonts w:ascii="Times New Roman" w:hAnsi="Times New Roman" w:cs="Times New Roman"/>
              </w:rPr>
              <w:t>GB</w:t>
            </w:r>
            <w:r w:rsidR="00C8476F" w:rsidRPr="0000747E">
              <w:rPr>
                <w:rFonts w:ascii="Times New Roman" w:hAnsi="Times New Roman" w:cs="Times New Roman"/>
                <w:lang w:val="uk-UA"/>
              </w:rPr>
              <w:t xml:space="preserve"> (далі – відшкодування), у розрахунковому періоді </w:t>
            </w:r>
            <w:r w:rsidR="00C8476F" w:rsidRPr="0000747E">
              <w:rPr>
                <w:rFonts w:ascii="Times New Roman" w:hAnsi="Times New Roman" w:cs="Times New Roman"/>
              </w:rPr>
              <w:t>t</w:t>
            </w:r>
            <w:r w:rsidR="00C8476F" w:rsidRPr="0000747E">
              <w:rPr>
                <w:rFonts w:ascii="Times New Roman" w:hAnsi="Times New Roman" w:cs="Times New Roman"/>
                <w:lang w:val="uk-UA"/>
              </w:rPr>
              <w:t xml:space="preserve"> торгової зони </w:t>
            </w:r>
            <w:r w:rsidR="00C8476F" w:rsidRPr="0000747E">
              <w:rPr>
                <w:rFonts w:ascii="Times New Roman" w:hAnsi="Times New Roman" w:cs="Times New Roman"/>
              </w:rPr>
              <w:t>z</w:t>
            </w:r>
            <w:r w:rsidR="00C8476F" w:rsidRPr="0000747E">
              <w:rPr>
                <w:rFonts w:ascii="Times New Roman" w:hAnsi="Times New Roman" w:cs="Times New Roman"/>
                <w:lang w:val="uk-UA"/>
              </w:rPr>
              <w:t xml:space="preserve"> розраховується за формулою</w:t>
            </w:r>
          </w:p>
          <w:tbl>
            <w:tblPr>
              <w:tblW w:w="4976" w:type="pct"/>
              <w:tblLayout w:type="fixed"/>
              <w:tblCellMar>
                <w:top w:w="60" w:type="dxa"/>
                <w:left w:w="60" w:type="dxa"/>
                <w:bottom w:w="60" w:type="dxa"/>
                <w:right w:w="60" w:type="dxa"/>
              </w:tblCellMar>
              <w:tblLook w:val="04A0" w:firstRow="1" w:lastRow="0" w:firstColumn="1" w:lastColumn="0" w:noHBand="0" w:noVBand="1"/>
            </w:tblPr>
            <w:tblGrid>
              <w:gridCol w:w="394"/>
              <w:gridCol w:w="1043"/>
              <w:gridCol w:w="110"/>
              <w:gridCol w:w="4866"/>
              <w:gridCol w:w="992"/>
            </w:tblGrid>
            <w:tr w:rsidR="00D23C7F" w:rsidRPr="0000747E" w:rsidTr="005663ED">
              <w:tc>
                <w:tcPr>
                  <w:tcW w:w="6413" w:type="dxa"/>
                  <w:gridSpan w:val="4"/>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4" w:name="n690"/>
                  <w:bookmarkEnd w:id="4"/>
                  <w:r w:rsidRPr="0000747E">
                    <w:rPr>
                      <w:rFonts w:ascii="Times New Roman" w:hAnsi="Times New Roman" w:cs="Times New Roman"/>
                      <w:noProof/>
                    </w:rPr>
                    <w:drawing>
                      <wp:inline distT="0" distB="0" distL="0" distR="0" wp14:anchorId="079623A3" wp14:editId="25E1E687">
                        <wp:extent cx="2838450" cy="439420"/>
                        <wp:effectExtent l="0" t="0" r="0" b="0"/>
                        <wp:docPr id="125" name="Рисунок 125" descr="https://zakon.rada.gov.ua/laws/file/imgs/87/p484354n690-7.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zakon.rada.gov.ua/laws/file/imgs/87/p484354n690-7.gif">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38450" cy="439420"/>
                                </a:xfrm>
                                <a:prstGeom prst="rect">
                                  <a:avLst/>
                                </a:prstGeom>
                                <a:noFill/>
                                <a:ln>
                                  <a:noFill/>
                                </a:ln>
                              </pic:spPr>
                            </pic:pic>
                          </a:graphicData>
                        </a:graphic>
                      </wp:inline>
                    </w:drawing>
                  </w:r>
                </w:p>
              </w:tc>
              <w:tc>
                <w:tcPr>
                  <w:tcW w:w="992" w:type="dxa"/>
                  <w:hideMark/>
                </w:tcPr>
                <w:p w:rsidR="00C8476F" w:rsidRPr="0000747E" w:rsidRDefault="00C8476F" w:rsidP="00C8476F">
                  <w:pPr>
                    <w:pStyle w:val="rvps11"/>
                    <w:spacing w:before="150" w:beforeAutospacing="0" w:after="150" w:afterAutospacing="0"/>
                    <w:jc w:val="right"/>
                  </w:pPr>
                  <w:r w:rsidRPr="0000747E">
                    <w:t>(3)</w:t>
                  </w:r>
                </w:p>
              </w:tc>
            </w:tr>
            <w:tr w:rsidR="00D23C7F" w:rsidRPr="0000747E" w:rsidTr="005663ED">
              <w:tblPrEx>
                <w:tblCellMar>
                  <w:top w:w="15" w:type="dxa"/>
                  <w:left w:w="15" w:type="dxa"/>
                  <w:bottom w:w="15" w:type="dxa"/>
                  <w:right w:w="15" w:type="dxa"/>
                </w:tblCellMar>
              </w:tblPrEx>
              <w:tc>
                <w:tcPr>
                  <w:tcW w:w="394" w:type="dxa"/>
                  <w:hideMark/>
                </w:tcPr>
                <w:p w:rsidR="00C8476F" w:rsidRPr="0000747E" w:rsidRDefault="00C8476F" w:rsidP="00C8476F">
                  <w:pPr>
                    <w:pStyle w:val="rvps14"/>
                    <w:spacing w:before="150" w:beforeAutospacing="0" w:after="150" w:afterAutospacing="0"/>
                    <w:rPr>
                      <w:rFonts w:ascii="Times New Roman" w:hAnsi="Times New Roman" w:cs="Times New Roman"/>
                    </w:rPr>
                  </w:pPr>
                  <w:bookmarkStart w:id="5" w:name="n691"/>
                  <w:bookmarkEnd w:id="5"/>
                  <w:r w:rsidRPr="0000747E">
                    <w:rPr>
                      <w:rFonts w:ascii="Times New Roman" w:hAnsi="Times New Roman" w:cs="Times New Roman"/>
                    </w:rPr>
                    <w:t>де</w:t>
                  </w:r>
                </w:p>
              </w:tc>
              <w:tc>
                <w:tcPr>
                  <w:tcW w:w="1043"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6655995D" wp14:editId="7CE97A32">
                        <wp:extent cx="558165" cy="249555"/>
                        <wp:effectExtent l="0" t="0" r="0" b="0"/>
                        <wp:docPr id="124" name="Рисунок 124" descr="https://zakon.rada.gov.ua/laws/file/imgs/100/p484354n691v1-8.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s://zakon.rada.gov.ua/laws/file/imgs/100/p484354n691v1-8.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8165" cy="249555"/>
                                </a:xfrm>
                                <a:prstGeom prst="rect">
                                  <a:avLst/>
                                </a:prstGeom>
                                <a:noFill/>
                                <a:ln>
                                  <a:noFill/>
                                </a:ln>
                              </pic:spPr>
                            </pic:pic>
                          </a:graphicData>
                        </a:graphic>
                      </wp:inline>
                    </w:drawing>
                  </w:r>
                </w:p>
              </w:tc>
              <w:tc>
                <w:tcPr>
                  <w:tcW w:w="110"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858" w:type="dxa"/>
                  <w:gridSpan w:val="2"/>
                  <w:hideMark/>
                </w:tcPr>
                <w:p w:rsidR="00C8476F" w:rsidRPr="0000747E" w:rsidRDefault="00C8476F" w:rsidP="00A05E37">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витрати, пов</w:t>
                  </w:r>
                  <w:r w:rsidR="004F1966" w:rsidRPr="0000747E">
                    <w:rPr>
                      <w:rFonts w:ascii="Times New Roman" w:hAnsi="Times New Roman" w:cs="Times New Roman"/>
                    </w:rPr>
                    <w:t>’</w:t>
                  </w:r>
                  <w:r w:rsidRPr="0000747E">
                    <w:rPr>
                      <w:rFonts w:ascii="Times New Roman" w:hAnsi="Times New Roman" w:cs="Times New Roman"/>
                    </w:rPr>
                    <w:t xml:space="preserve">язані з врегулюванням небалансу продавця та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GB, у розрахунковому періоді t торгової зони z з урахуванням коефіцієнта допустимого відхилення фактичних погодинних обсягів відпуску електричної енергії від погодинного графіка відпуску електричної енергії для типу генеруючої одиниці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та частки відшкодування гарантованому покупцю генеруючою одиницею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вартості врегулювання небалансу гарантованого покупця, визначених відповідно до </w:t>
                  </w:r>
                  <w:hyperlink r:id="rId22" w:tgtFrame="_blank" w:history="1">
                    <w:r w:rsidRPr="0000747E">
                      <w:rPr>
                        <w:rStyle w:val="af2"/>
                        <w:rFonts w:ascii="Times New Roman" w:hAnsi="Times New Roman" w:cs="Times New Roman"/>
                        <w:color w:val="auto"/>
                      </w:rPr>
                      <w:t>Закону</w:t>
                    </w:r>
                  </w:hyperlink>
                  <w:r w:rsidRPr="0000747E">
                    <w:rPr>
                      <w:rFonts w:ascii="Times New Roman" w:hAnsi="Times New Roman" w:cs="Times New Roman"/>
                    </w:rPr>
                    <w:t>, що розраховуються за формулами:</w:t>
                  </w:r>
                </w:p>
              </w:tc>
            </w:tr>
          </w:tbl>
          <w:p w:rsidR="00C8476F" w:rsidRPr="0000747E" w:rsidRDefault="00C8476F" w:rsidP="00C8476F">
            <w:pPr>
              <w:shd w:val="clear" w:color="auto" w:fill="FFFFFF"/>
              <w:jc w:val="both"/>
              <w:rPr>
                <w:vanish/>
              </w:rPr>
            </w:pPr>
            <w:bookmarkStart w:id="6" w:name="n692"/>
            <w:bookmarkEnd w:id="6"/>
          </w:p>
          <w:tbl>
            <w:tblPr>
              <w:tblW w:w="4976"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6391"/>
              <w:gridCol w:w="1014"/>
            </w:tblGrid>
            <w:tr w:rsidR="00D23C7F" w:rsidRPr="0000747E" w:rsidTr="005663ED">
              <w:tc>
                <w:tcPr>
                  <w:tcW w:w="6391"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noProof/>
                    </w:rPr>
                    <w:lastRenderedPageBreak/>
                    <w:drawing>
                      <wp:inline distT="0" distB="0" distL="0" distR="0" wp14:anchorId="2401C235" wp14:editId="72843069">
                        <wp:extent cx="1104265" cy="260985"/>
                        <wp:effectExtent l="0" t="0" r="635" b="5715"/>
                        <wp:docPr id="123" name="Рисунок 123" descr="https://zakon.rada.gov.ua/laws/file/imgs/87/p484354n692-9.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zakon.rada.gov.ua/laws/file/imgs/87/p484354n692-9.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4265" cy="260985"/>
                                </a:xfrm>
                                <a:prstGeom prst="rect">
                                  <a:avLst/>
                                </a:prstGeom>
                                <a:noFill/>
                                <a:ln>
                                  <a:noFill/>
                                </a:ln>
                              </pic:spPr>
                            </pic:pic>
                          </a:graphicData>
                        </a:graphic>
                      </wp:inline>
                    </w:drawing>
                  </w:r>
                </w:p>
                <w:p w:rsidR="00C8476F" w:rsidRPr="0000747E" w:rsidRDefault="00C8476F" w:rsidP="00A05E37">
                  <w:pPr>
                    <w:pStyle w:val="rvps12"/>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54421F15" wp14:editId="3A910B6C">
                        <wp:extent cx="4039738" cy="368300"/>
                        <wp:effectExtent l="0" t="0" r="0" b="0"/>
                        <wp:docPr id="122" name="Рисунок 122" descr="https://zakon.rada.gov.ua/laws/file/imgs/87/p484354n692-10.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zakon.rada.gov.ua/laws/file/imgs/87/p484354n692-10.gif">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48184" cy="369070"/>
                                </a:xfrm>
                                <a:prstGeom prst="rect">
                                  <a:avLst/>
                                </a:prstGeom>
                                <a:noFill/>
                                <a:ln>
                                  <a:noFill/>
                                </a:ln>
                              </pic:spPr>
                            </pic:pic>
                          </a:graphicData>
                        </a:graphic>
                      </wp:inline>
                    </w:drawing>
                  </w:r>
                </w:p>
              </w:tc>
              <w:tc>
                <w:tcPr>
                  <w:tcW w:w="1014"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(4)</w:t>
                  </w:r>
                </w:p>
              </w:tc>
            </w:tr>
            <w:tr w:rsidR="00D23C7F" w:rsidRPr="0000747E" w:rsidTr="005663ED">
              <w:tc>
                <w:tcPr>
                  <w:tcW w:w="6391"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7" w:name="n693"/>
                  <w:bookmarkEnd w:id="7"/>
                  <w:r w:rsidRPr="0000747E">
                    <w:rPr>
                      <w:rFonts w:ascii="Times New Roman" w:hAnsi="Times New Roman" w:cs="Times New Roman"/>
                      <w:noProof/>
                    </w:rPr>
                    <w:drawing>
                      <wp:inline distT="0" distB="0" distL="0" distR="0" wp14:anchorId="6D449CD8" wp14:editId="7C42013A">
                        <wp:extent cx="1104265" cy="260985"/>
                        <wp:effectExtent l="0" t="0" r="635" b="5715"/>
                        <wp:docPr id="121" name="Рисунок 121" descr="https://zakon.rada.gov.ua/laws/file/imgs/87/p484354n693-11.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zakon.rada.gov.ua/laws/file/imgs/87/p484354n693-11.gif">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04265" cy="260985"/>
                                </a:xfrm>
                                <a:prstGeom prst="rect">
                                  <a:avLst/>
                                </a:prstGeom>
                                <a:noFill/>
                                <a:ln>
                                  <a:noFill/>
                                </a:ln>
                              </pic:spPr>
                            </pic:pic>
                          </a:graphicData>
                        </a:graphic>
                      </wp:inline>
                    </w:drawing>
                  </w:r>
                </w:p>
                <w:p w:rsidR="00C8476F" w:rsidRPr="0000747E" w:rsidRDefault="00C8476F" w:rsidP="00A05E37">
                  <w:pPr>
                    <w:pStyle w:val="rvps12"/>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0B360A88" wp14:editId="28E9EF4D">
                        <wp:extent cx="4039235" cy="228167"/>
                        <wp:effectExtent l="0" t="0" r="0" b="635"/>
                        <wp:docPr id="120" name="Рисунок 120" descr="https://zakon.rada.gov.ua/laws/file/imgs/87/p484354n693-12.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s://zakon.rada.gov.ua/laws/file/imgs/87/p484354n693-12.gif">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120617" cy="232764"/>
                                </a:xfrm>
                                <a:prstGeom prst="rect">
                                  <a:avLst/>
                                </a:prstGeom>
                                <a:noFill/>
                                <a:ln>
                                  <a:noFill/>
                                </a:ln>
                              </pic:spPr>
                            </pic:pic>
                          </a:graphicData>
                        </a:graphic>
                      </wp:inline>
                    </w:drawing>
                  </w:r>
                </w:p>
              </w:tc>
              <w:tc>
                <w:tcPr>
                  <w:tcW w:w="1014"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(5)</w:t>
                  </w:r>
                </w:p>
              </w:tc>
            </w:tr>
          </w:tbl>
          <w:p w:rsidR="00C8476F" w:rsidRPr="0000747E" w:rsidRDefault="00C8476F" w:rsidP="00C8476F">
            <w:pPr>
              <w:pStyle w:val="rvps12"/>
              <w:shd w:val="clear" w:color="auto" w:fill="FFFFFF"/>
              <w:spacing w:before="150" w:beforeAutospacing="0" w:after="150" w:afterAutospacing="0"/>
              <w:jc w:val="center"/>
              <w:rPr>
                <w:rFonts w:ascii="Times New Roman" w:hAnsi="Times New Roman" w:cs="Times New Roman"/>
              </w:rPr>
            </w:pPr>
            <w:bookmarkStart w:id="8" w:name="n694"/>
            <w:bookmarkEnd w:id="8"/>
            <w:r w:rsidRPr="0000747E">
              <w:rPr>
                <w:rFonts w:ascii="Times New Roman" w:hAnsi="Times New Roman" w:cs="Times New Roman"/>
                <w:noProof/>
              </w:rPr>
              <w:drawing>
                <wp:inline distT="0" distB="0" distL="0" distR="0" wp14:anchorId="064BA12D" wp14:editId="1E72F2B9">
                  <wp:extent cx="2790825" cy="320675"/>
                  <wp:effectExtent l="0" t="0" r="9525" b="3175"/>
                  <wp:docPr id="119" name="Рисунок 119" descr="https://zakon.rada.gov.ua/laws/file/imgs/87/p484354n694-13.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s://zakon.rada.gov.ua/laws/file/imgs/87/p484354n694-13.gif">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90825" cy="320675"/>
                          </a:xfrm>
                          <a:prstGeom prst="rect">
                            <a:avLst/>
                          </a:prstGeom>
                          <a:noFill/>
                          <a:ln>
                            <a:noFill/>
                          </a:ln>
                        </pic:spPr>
                      </pic:pic>
                    </a:graphicData>
                  </a:graphic>
                </wp:inline>
              </w:drawing>
            </w:r>
          </w:p>
          <w:tbl>
            <w:tblPr>
              <w:tblW w:w="7405"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29"/>
              <w:gridCol w:w="1019"/>
              <w:gridCol w:w="163"/>
              <w:gridCol w:w="5476"/>
              <w:gridCol w:w="418"/>
            </w:tblGrid>
            <w:tr w:rsidR="00D23C7F" w:rsidRPr="0000747E" w:rsidTr="009D28FE">
              <w:trPr>
                <w:gridAfter w:val="1"/>
                <w:wAfter w:w="418" w:type="dxa"/>
              </w:trPr>
              <w:tc>
                <w:tcPr>
                  <w:tcW w:w="32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bookmarkStart w:id="9" w:name="n695"/>
                  <w:bookmarkEnd w:id="9"/>
                  <w:r w:rsidRPr="0000747E">
                    <w:rPr>
                      <w:rFonts w:ascii="Times New Roman" w:hAnsi="Times New Roman" w:cs="Times New Roman"/>
                    </w:rPr>
                    <w:t>де</w:t>
                  </w:r>
                </w:p>
              </w:tc>
              <w:tc>
                <w:tcPr>
                  <w:tcW w:w="101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3AD65F9A" wp14:editId="4D1E59DB">
                        <wp:extent cx="308610" cy="213995"/>
                        <wp:effectExtent l="0" t="0" r="0" b="0"/>
                        <wp:docPr id="118" name="Рисунок 118" descr="https://zakon.rada.gov.ua/laws/file/imgs/100/p484354n695v1-14.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zakon.rada.gov.ua/laws/file/imgs/100/p484354n695v1-14.gif">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8610" cy="213995"/>
                                </a:xfrm>
                                <a:prstGeom prst="rect">
                                  <a:avLst/>
                                </a:prstGeom>
                                <a:noFill/>
                                <a:ln>
                                  <a:noFill/>
                                </a:ln>
                              </pic:spPr>
                            </pic:pic>
                          </a:graphicData>
                        </a:graphic>
                      </wp:inline>
                    </w:drawing>
                  </w:r>
                </w:p>
              </w:tc>
              <w:tc>
                <w:tcPr>
                  <w:tcW w:w="163"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476" w:type="dxa"/>
                  <w:tcBorders>
                    <w:top w:val="nil"/>
                    <w:left w:val="nil"/>
                    <w:bottom w:val="nil"/>
                    <w:right w:val="nil"/>
                  </w:tcBorders>
                  <w:hideMark/>
                </w:tcPr>
                <w:p w:rsidR="00C8476F" w:rsidRPr="0000747E" w:rsidRDefault="00C8476F" w:rsidP="00AF4EC8">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коефіцієнт ціни небалансу, визначений згідно з </w:t>
                  </w:r>
                  <w:hyperlink r:id="rId35" w:anchor="n3149" w:tgtFrame="_blank" w:history="1">
                    <w:r w:rsidRPr="0000747E">
                      <w:rPr>
                        <w:rStyle w:val="af2"/>
                        <w:rFonts w:ascii="Times New Roman" w:hAnsi="Times New Roman" w:cs="Times New Roman"/>
                        <w:color w:val="auto"/>
                      </w:rPr>
                      <w:t>Правилами ринку</w:t>
                    </w:r>
                  </w:hyperlink>
                  <w:r w:rsidRPr="0000747E">
                    <w:rPr>
                      <w:rFonts w:ascii="Times New Roman" w:hAnsi="Times New Roman" w:cs="Times New Roman"/>
                    </w:rPr>
                    <w:t>;</w:t>
                  </w:r>
                </w:p>
              </w:tc>
            </w:tr>
            <w:tr w:rsidR="00D23C7F" w:rsidRPr="0000747E" w:rsidTr="009D28FE">
              <w:trPr>
                <w:gridAfter w:val="1"/>
                <w:wAfter w:w="418" w:type="dxa"/>
              </w:trPr>
              <w:tc>
                <w:tcPr>
                  <w:tcW w:w="32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1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206A0844" wp14:editId="1ECBED26">
                        <wp:extent cx="605790" cy="213995"/>
                        <wp:effectExtent l="0" t="0" r="3810" b="0"/>
                        <wp:docPr id="117" name="Рисунок 117" descr="https://zakon.rada.gov.ua/laws/file/imgs/100/p484354n695v1-15.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zakon.rada.gov.ua/laws/file/imgs/100/p484354n695v1-15.gif">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5790" cy="213995"/>
                                </a:xfrm>
                                <a:prstGeom prst="rect">
                                  <a:avLst/>
                                </a:prstGeom>
                                <a:noFill/>
                                <a:ln>
                                  <a:noFill/>
                                </a:ln>
                              </pic:spPr>
                            </pic:pic>
                          </a:graphicData>
                        </a:graphic>
                      </wp:inline>
                    </w:drawing>
                  </w:r>
                </w:p>
              </w:tc>
              <w:tc>
                <w:tcPr>
                  <w:tcW w:w="163"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476" w:type="dxa"/>
                  <w:tcBorders>
                    <w:top w:val="nil"/>
                    <w:left w:val="nil"/>
                    <w:bottom w:val="nil"/>
                    <w:right w:val="nil"/>
                  </w:tcBorders>
                  <w:hideMark/>
                </w:tcPr>
                <w:p w:rsidR="00C8476F" w:rsidRPr="0000747E" w:rsidRDefault="00C8476F" w:rsidP="00AF4EC8">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ціна небалансу електричної енергії в розрахунковому періоді t торгової зони z, грн/МВтxгод;</w:t>
                  </w:r>
                </w:p>
              </w:tc>
            </w:tr>
            <w:tr w:rsidR="00D23C7F" w:rsidRPr="0000747E" w:rsidTr="009D28FE">
              <w:trPr>
                <w:gridAfter w:val="1"/>
                <w:wAfter w:w="418" w:type="dxa"/>
              </w:trPr>
              <w:tc>
                <w:tcPr>
                  <w:tcW w:w="32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1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1055997C" wp14:editId="3EEDD2E2">
                        <wp:extent cx="653415" cy="249555"/>
                        <wp:effectExtent l="0" t="0" r="0" b="0"/>
                        <wp:docPr id="116" name="Рисунок 116" descr="https://zakon.rada.gov.ua/laws/file/imgs/100/p484354n695v1-16.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zakon.rada.gov.ua/laws/file/imgs/100/p484354n695v1-16.gif">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53415" cy="249555"/>
                                </a:xfrm>
                                <a:prstGeom prst="rect">
                                  <a:avLst/>
                                </a:prstGeom>
                                <a:noFill/>
                                <a:ln>
                                  <a:noFill/>
                                </a:ln>
                              </pic:spPr>
                            </pic:pic>
                          </a:graphicData>
                        </a:graphic>
                      </wp:inline>
                    </w:drawing>
                  </w:r>
                </w:p>
              </w:tc>
              <w:tc>
                <w:tcPr>
                  <w:tcW w:w="163"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476" w:type="dxa"/>
                  <w:tcBorders>
                    <w:top w:val="nil"/>
                    <w:left w:val="nil"/>
                    <w:bottom w:val="nil"/>
                    <w:right w:val="nil"/>
                  </w:tcBorders>
                  <w:hideMark/>
                </w:tcPr>
                <w:p w:rsidR="00C8476F" w:rsidRPr="0000747E" w:rsidRDefault="00C8476F" w:rsidP="00AF4EC8">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визначена на торгах на РДН ціна купівлі-продажу електричної енергії в торговій зоні z для розрахункового періоду t, грн/МВтxгод;</w:t>
                  </w:r>
                </w:p>
              </w:tc>
            </w:tr>
            <w:tr w:rsidR="00D23C7F" w:rsidRPr="0000747E" w:rsidTr="009D28FE">
              <w:trPr>
                <w:gridAfter w:val="1"/>
                <w:wAfter w:w="418" w:type="dxa"/>
              </w:trPr>
              <w:tc>
                <w:tcPr>
                  <w:tcW w:w="32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19"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44C001B7" wp14:editId="150EAC9D">
                        <wp:extent cx="320675" cy="249555"/>
                        <wp:effectExtent l="0" t="0" r="3175" b="0"/>
                        <wp:docPr id="115" name="Рисунок 115" descr="https://zakon.rada.gov.ua/laws/file/imgs/100/p484354n695v1-17.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zakon.rada.gov.ua/laws/file/imgs/100/p484354n695v1-17.gif">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0675" cy="249555"/>
                                </a:xfrm>
                                <a:prstGeom prst="rect">
                                  <a:avLst/>
                                </a:prstGeom>
                                <a:noFill/>
                                <a:ln>
                                  <a:noFill/>
                                </a:ln>
                              </pic:spPr>
                            </pic:pic>
                          </a:graphicData>
                        </a:graphic>
                      </wp:inline>
                    </w:drawing>
                  </w:r>
                </w:p>
              </w:tc>
              <w:tc>
                <w:tcPr>
                  <w:tcW w:w="163"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476" w:type="dxa"/>
                  <w:tcBorders>
                    <w:top w:val="nil"/>
                    <w:left w:val="nil"/>
                    <w:bottom w:val="nil"/>
                    <w:right w:val="nil"/>
                  </w:tcBorders>
                  <w:hideMark/>
                </w:tcPr>
                <w:p w:rsidR="00C8476F" w:rsidRPr="0000747E" w:rsidRDefault="00C8476F" w:rsidP="00AF4EC8">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величина врахованого відхилення фактичного обсягу відпуску/споживання електричної енергії генеруючими одиницями e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GB, від його прогнозного погодинного графіка відпуску електричної енергії (позитивне/негативне значення) з урахуванням обсягів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періоді t торгової зони z, що розраховується за формулою</w:t>
                  </w:r>
                </w:p>
              </w:tc>
            </w:tr>
            <w:tr w:rsidR="00D23C7F" w:rsidRPr="0000747E" w:rsidTr="009D28FE">
              <w:tblPrEx>
                <w:tblCellMar>
                  <w:top w:w="60" w:type="dxa"/>
                  <w:left w:w="60" w:type="dxa"/>
                  <w:bottom w:w="60" w:type="dxa"/>
                  <w:right w:w="60" w:type="dxa"/>
                </w:tblCellMar>
              </w:tblPrEx>
              <w:tc>
                <w:tcPr>
                  <w:tcW w:w="6987" w:type="dxa"/>
                  <w:gridSpan w:val="4"/>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10" w:name="n696"/>
                  <w:bookmarkEnd w:id="10"/>
                  <w:r w:rsidRPr="0000747E">
                    <w:rPr>
                      <w:rFonts w:ascii="Times New Roman" w:hAnsi="Times New Roman" w:cs="Times New Roman"/>
                      <w:noProof/>
                    </w:rPr>
                    <w:lastRenderedPageBreak/>
                    <w:drawing>
                      <wp:inline distT="0" distB="0" distL="0" distR="0" wp14:anchorId="6F00C26C" wp14:editId="0B2F9CB4">
                        <wp:extent cx="2125980" cy="368300"/>
                        <wp:effectExtent l="0" t="0" r="7620" b="0"/>
                        <wp:docPr id="114" name="Рисунок 114" descr="https://zakon.rada.gov.ua/laws/file/imgs/87/p484354n696-18.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zakon.rada.gov.ua/laws/file/imgs/87/p484354n696-18.gif">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25980" cy="368300"/>
                                </a:xfrm>
                                <a:prstGeom prst="rect">
                                  <a:avLst/>
                                </a:prstGeom>
                                <a:noFill/>
                                <a:ln>
                                  <a:noFill/>
                                </a:ln>
                              </pic:spPr>
                            </pic:pic>
                          </a:graphicData>
                        </a:graphic>
                      </wp:inline>
                    </w:drawing>
                  </w:r>
                </w:p>
              </w:tc>
              <w:tc>
                <w:tcPr>
                  <w:tcW w:w="418"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(6)</w:t>
                  </w:r>
                </w:p>
              </w:tc>
            </w:tr>
          </w:tbl>
          <w:p w:rsidR="00C8476F" w:rsidRPr="0000747E" w:rsidRDefault="00C8476F" w:rsidP="00C8476F">
            <w:pPr>
              <w:shd w:val="clear" w:color="auto" w:fill="FFFFFF"/>
              <w:jc w:val="both"/>
              <w:rPr>
                <w:vanish/>
              </w:rPr>
            </w:pPr>
            <w:bookmarkStart w:id="11" w:name="n697"/>
            <w:bookmarkEnd w:id="11"/>
          </w:p>
          <w:tbl>
            <w:tblPr>
              <w:tblW w:w="4976"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22"/>
              <w:gridCol w:w="764"/>
              <w:gridCol w:w="110"/>
              <w:gridCol w:w="5259"/>
              <w:gridCol w:w="850"/>
            </w:tblGrid>
            <w:tr w:rsidR="00D23C7F" w:rsidRPr="0000747E" w:rsidTr="005663ED">
              <w:tc>
                <w:tcPr>
                  <w:tcW w:w="422"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rPr>
                    <w:t>де</w:t>
                  </w:r>
                </w:p>
              </w:tc>
              <w:tc>
                <w:tcPr>
                  <w:tcW w:w="764"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3C9B556C" wp14:editId="2E28D445">
                        <wp:extent cx="285115" cy="213995"/>
                        <wp:effectExtent l="0" t="0" r="635" b="0"/>
                        <wp:docPr id="113" name="Рисунок 113" descr="https://zakon.rada.gov.ua/laws/file/imgs/87/p484354n697-19.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s://zakon.rada.gov.ua/laws/file/imgs/87/p484354n697-19.gi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5115" cy="213995"/>
                                </a:xfrm>
                                <a:prstGeom prst="rect">
                                  <a:avLst/>
                                </a:prstGeom>
                                <a:noFill/>
                                <a:ln>
                                  <a:noFill/>
                                </a:ln>
                              </pic:spPr>
                            </pic:pic>
                          </a:graphicData>
                        </a:graphic>
                      </wp:inline>
                    </w:drawing>
                  </w:r>
                </w:p>
              </w:tc>
              <w:tc>
                <w:tcPr>
                  <w:tcW w:w="110"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09" w:type="dxa"/>
                  <w:gridSpan w:val="2"/>
                  <w:tcBorders>
                    <w:top w:val="nil"/>
                    <w:left w:val="nil"/>
                    <w:bottom w:val="nil"/>
                    <w:right w:val="nil"/>
                  </w:tcBorders>
                  <w:hideMark/>
                </w:tcPr>
                <w:p w:rsidR="00C8476F" w:rsidRPr="0000747E" w:rsidRDefault="00C8476F" w:rsidP="00091BB4">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урахована величина відхилення фактичного обсягу відпуску/споживання електричної енергії генеруючої одиниці e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(позитивне/негативне значення), що входять до балансуючої групи гарантованого покупця GB, з урахуванням обсягів не відпущеної електричної енергії генеруючими одиницями продавців у результаті виконання команд ОСП на зменшення навантаження продавців від його погодинного графіка відпуску/споживання електричної енергії (позитивне/негативне значення) в розрахунковому періоді t торгової зони z, що визначається за формулами:</w:t>
                  </w:r>
                </w:p>
              </w:tc>
            </w:tr>
            <w:tr w:rsidR="00D23C7F" w:rsidRPr="0000747E" w:rsidTr="005663ED">
              <w:tc>
                <w:tcPr>
                  <w:tcW w:w="6555" w:type="dxa"/>
                  <w:gridSpan w:val="4"/>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12" w:name="n698"/>
                  <w:bookmarkEnd w:id="12"/>
                  <w:r w:rsidRPr="0000747E">
                    <w:rPr>
                      <w:rFonts w:ascii="Times New Roman" w:hAnsi="Times New Roman" w:cs="Times New Roman"/>
                      <w:noProof/>
                    </w:rPr>
                    <w:drawing>
                      <wp:inline distT="0" distB="0" distL="0" distR="0" wp14:anchorId="6F643235" wp14:editId="24A3B39D">
                        <wp:extent cx="3657600" cy="818515"/>
                        <wp:effectExtent l="0" t="0" r="0" b="635"/>
                        <wp:docPr id="112" name="Рисунок 112" descr="https://zakon.rada.gov.ua/laws/file/imgs/87/p484354n698-20.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zakon.rada.gov.ua/laws/file/imgs/87/p484354n698-20.gif">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692854" cy="826404"/>
                                </a:xfrm>
                                <a:prstGeom prst="rect">
                                  <a:avLst/>
                                </a:prstGeom>
                                <a:noFill/>
                                <a:ln>
                                  <a:noFill/>
                                </a:ln>
                              </pic:spPr>
                            </pic:pic>
                          </a:graphicData>
                        </a:graphic>
                      </wp:inline>
                    </w:drawing>
                  </w:r>
                </w:p>
              </w:tc>
              <w:tc>
                <w:tcPr>
                  <w:tcW w:w="850"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(7)</w:t>
                  </w:r>
                </w:p>
              </w:tc>
            </w:tr>
          </w:tbl>
          <w:p w:rsidR="00C8476F" w:rsidRPr="0000747E" w:rsidRDefault="00C8476F" w:rsidP="00C8476F">
            <w:pPr>
              <w:shd w:val="clear" w:color="auto" w:fill="FFFFFF"/>
              <w:jc w:val="both"/>
              <w:rPr>
                <w:vanish/>
              </w:rPr>
            </w:pPr>
            <w:bookmarkStart w:id="13" w:name="n699"/>
            <w:bookmarkEnd w:id="13"/>
          </w:p>
          <w:tbl>
            <w:tblPr>
              <w:tblW w:w="4976"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6555"/>
              <w:gridCol w:w="850"/>
            </w:tblGrid>
            <w:tr w:rsidR="00D23C7F" w:rsidRPr="0000747E" w:rsidTr="005663ED">
              <w:tc>
                <w:tcPr>
                  <w:tcW w:w="6555" w:type="dxa"/>
                  <w:tcBorders>
                    <w:top w:val="nil"/>
                    <w:left w:val="nil"/>
                    <w:bottom w:val="nil"/>
                    <w:right w:val="nil"/>
                  </w:tcBorders>
                  <w:hideMark/>
                </w:tcPr>
                <w:p w:rsidR="00C8476F" w:rsidRPr="0000747E" w:rsidRDefault="00C8476F" w:rsidP="00A87FBD">
                  <w:pPr>
                    <w:pStyle w:val="rvps12"/>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45C27B1E" wp14:editId="50F9FCA6">
                        <wp:extent cx="3952875" cy="629285"/>
                        <wp:effectExtent l="0" t="0" r="9525" b="0"/>
                        <wp:docPr id="111" name="Рисунок 111" descr="https://zakon.rada.gov.ua/laws/file/imgs/87/p484354n699-21.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s://zakon.rada.gov.ua/laws/file/imgs/87/p484354n699-21.gif">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952875" cy="629285"/>
                                </a:xfrm>
                                <a:prstGeom prst="rect">
                                  <a:avLst/>
                                </a:prstGeom>
                                <a:noFill/>
                                <a:ln>
                                  <a:noFill/>
                                </a:ln>
                              </pic:spPr>
                            </pic:pic>
                          </a:graphicData>
                        </a:graphic>
                      </wp:inline>
                    </w:drawing>
                  </w:r>
                </w:p>
              </w:tc>
              <w:tc>
                <w:tcPr>
                  <w:tcW w:w="850"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(8)</w:t>
                  </w:r>
                </w:p>
              </w:tc>
            </w:tr>
          </w:tbl>
          <w:p w:rsidR="00C8476F" w:rsidRPr="0000747E" w:rsidRDefault="00C8476F" w:rsidP="00C8476F">
            <w:pPr>
              <w:pStyle w:val="rvps12"/>
              <w:shd w:val="clear" w:color="auto" w:fill="FFFFFF"/>
              <w:spacing w:before="150" w:beforeAutospacing="0" w:after="150" w:afterAutospacing="0"/>
              <w:jc w:val="center"/>
              <w:rPr>
                <w:rFonts w:ascii="Times New Roman" w:hAnsi="Times New Roman" w:cs="Times New Roman"/>
              </w:rPr>
            </w:pPr>
            <w:bookmarkStart w:id="14" w:name="n700"/>
            <w:bookmarkEnd w:id="14"/>
            <w:r w:rsidRPr="0000747E">
              <w:rPr>
                <w:rFonts w:ascii="Times New Roman" w:hAnsi="Times New Roman" w:cs="Times New Roman"/>
                <w:noProof/>
              </w:rPr>
              <w:drawing>
                <wp:inline distT="0" distB="0" distL="0" distR="0" wp14:anchorId="215E4279" wp14:editId="3828F173">
                  <wp:extent cx="3099435" cy="273050"/>
                  <wp:effectExtent l="0" t="0" r="5715" b="0"/>
                  <wp:docPr id="110" name="Рисунок 110" descr="https://zakon.rada.gov.ua/laws/file/imgs/87/p484354n700-22.gif">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zakon.rada.gov.ua/laws/file/imgs/87/p484354n700-22.gif">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099435" cy="273050"/>
                          </a:xfrm>
                          <a:prstGeom prst="rect">
                            <a:avLst/>
                          </a:prstGeom>
                          <a:noFill/>
                          <a:ln>
                            <a:noFill/>
                          </a:ln>
                        </pic:spPr>
                      </pic:pic>
                    </a:graphicData>
                  </a:graphic>
                </wp:inline>
              </w:drawing>
            </w:r>
          </w:p>
          <w:tbl>
            <w:tblPr>
              <w:tblW w:w="4976" w:type="pct"/>
              <w:tblLayout w:type="fixed"/>
              <w:tblCellMar>
                <w:top w:w="60" w:type="dxa"/>
                <w:left w:w="60" w:type="dxa"/>
                <w:bottom w:w="60" w:type="dxa"/>
                <w:right w:w="60" w:type="dxa"/>
              </w:tblCellMar>
              <w:tblLook w:val="04A0" w:firstRow="1" w:lastRow="0" w:firstColumn="1" w:lastColumn="0" w:noHBand="0" w:noVBand="1"/>
            </w:tblPr>
            <w:tblGrid>
              <w:gridCol w:w="225"/>
              <w:gridCol w:w="1055"/>
              <w:gridCol w:w="199"/>
              <w:gridCol w:w="5508"/>
              <w:gridCol w:w="418"/>
            </w:tblGrid>
            <w:tr w:rsidR="00D23C7F" w:rsidRPr="0000747E" w:rsidTr="000F7A11">
              <w:trPr>
                <w:gridAfter w:val="1"/>
                <w:wAfter w:w="418" w:type="dxa"/>
              </w:trPr>
              <w:tc>
                <w:tcPr>
                  <w:tcW w:w="225" w:type="dxa"/>
                  <w:hideMark/>
                </w:tcPr>
                <w:p w:rsidR="00C8476F" w:rsidRPr="0000747E" w:rsidRDefault="00C8476F" w:rsidP="00C8476F">
                  <w:pPr>
                    <w:pStyle w:val="rvps14"/>
                    <w:spacing w:before="150" w:beforeAutospacing="0" w:after="150" w:afterAutospacing="0"/>
                    <w:rPr>
                      <w:rFonts w:ascii="Times New Roman" w:hAnsi="Times New Roman" w:cs="Times New Roman"/>
                    </w:rPr>
                  </w:pPr>
                  <w:bookmarkStart w:id="15" w:name="n701"/>
                  <w:bookmarkEnd w:id="15"/>
                </w:p>
              </w:tc>
              <w:tc>
                <w:tcPr>
                  <w:tcW w:w="1055"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15C3AC49" wp14:editId="0EB52864">
                        <wp:extent cx="213995" cy="213995"/>
                        <wp:effectExtent l="0" t="0" r="0" b="0"/>
                        <wp:docPr id="109" name="Рисунок 109" descr="https://zakon.rada.gov.ua/laws/file/imgs/100/p484354n701v2-23.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zakon.rada.gov.ua/laws/file/imgs/100/p484354n701v2-23.gif">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p>
              </w:tc>
              <w:tc>
                <w:tcPr>
                  <w:tcW w:w="199"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508" w:type="dxa"/>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допустиме відхилення фактичних погодинних обсягів відпуску електричної енергії від погодинного графіка відпуску електричної енергії для типу генеруючої одиниці продавця або </w:t>
                  </w:r>
                  <w:r w:rsidRPr="0000747E">
                    <w:rPr>
                      <w:rFonts w:ascii="Times New Roman" w:hAnsi="Times New Roman" w:cs="Times New Roman"/>
                    </w:rPr>
                    <w:lastRenderedPageBreak/>
                    <w:t xml:space="preserve">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згідно з </w:t>
                  </w:r>
                  <w:hyperlink r:id="rId54" w:tgtFrame="_blank" w:history="1">
                    <w:r w:rsidRPr="0000747E">
                      <w:rPr>
                        <w:rStyle w:val="af2"/>
                        <w:rFonts w:ascii="Times New Roman" w:hAnsi="Times New Roman" w:cs="Times New Roman"/>
                        <w:color w:val="auto"/>
                      </w:rPr>
                      <w:t>Законом</w:t>
                    </w:r>
                  </w:hyperlink>
                  <w:r w:rsidRPr="0000747E">
                    <w:rPr>
                      <w:rFonts w:ascii="Times New Roman" w:hAnsi="Times New Roman" w:cs="Times New Roman"/>
                    </w:rPr>
                    <w:t>, %;</w:t>
                  </w:r>
                </w:p>
              </w:tc>
            </w:tr>
            <w:tr w:rsidR="00D23C7F" w:rsidRPr="0000747E" w:rsidTr="000F7A11">
              <w:trPr>
                <w:gridAfter w:val="1"/>
                <w:wAfter w:w="418" w:type="dxa"/>
              </w:trPr>
              <w:tc>
                <w:tcPr>
                  <w:tcW w:w="225" w:type="dxa"/>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55"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56DB3CD3" wp14:editId="33B942D8">
                        <wp:extent cx="273050" cy="213995"/>
                        <wp:effectExtent l="0" t="0" r="0" b="0"/>
                        <wp:docPr id="108" name="Рисунок 108" descr="https://zakon.rada.gov.ua/laws/file/imgs/100/p484354n701v2-24.gif">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zakon.rada.gov.ua/laws/file/imgs/100/p484354n701v2-24.gif">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3050" cy="213995"/>
                                </a:xfrm>
                                <a:prstGeom prst="rect">
                                  <a:avLst/>
                                </a:prstGeom>
                                <a:noFill/>
                                <a:ln>
                                  <a:noFill/>
                                </a:ln>
                              </pic:spPr>
                            </pic:pic>
                          </a:graphicData>
                        </a:graphic>
                      </wp:inline>
                    </w:drawing>
                  </w:r>
                </w:p>
              </w:tc>
              <w:tc>
                <w:tcPr>
                  <w:tcW w:w="199"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508" w:type="dxa"/>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частка відшкодування генеруючою одиницею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вартості врегулювання небалансу гарантованого покупця, що визначається згідно з </w:t>
                  </w:r>
                  <w:hyperlink r:id="rId57" w:tgtFrame="_blank" w:history="1">
                    <w:r w:rsidRPr="0000747E">
                      <w:rPr>
                        <w:rStyle w:val="af2"/>
                        <w:rFonts w:ascii="Times New Roman" w:hAnsi="Times New Roman" w:cs="Times New Roman"/>
                        <w:color w:val="auto"/>
                      </w:rPr>
                      <w:t>Законом</w:t>
                    </w:r>
                  </w:hyperlink>
                  <w:r w:rsidRPr="0000747E">
                    <w:rPr>
                      <w:rFonts w:ascii="Times New Roman" w:hAnsi="Times New Roman" w:cs="Times New Roman"/>
                    </w:rPr>
                    <w:t>, %;</w:t>
                  </w:r>
                </w:p>
              </w:tc>
            </w:tr>
            <w:tr w:rsidR="00D23C7F" w:rsidRPr="0000747E" w:rsidTr="000F7A11">
              <w:trPr>
                <w:gridAfter w:val="1"/>
                <w:wAfter w:w="418" w:type="dxa"/>
              </w:trPr>
              <w:tc>
                <w:tcPr>
                  <w:tcW w:w="225" w:type="dxa"/>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55"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65462A4A" wp14:editId="4FD14035">
                        <wp:extent cx="332740" cy="213995"/>
                        <wp:effectExtent l="0" t="0" r="0" b="0"/>
                        <wp:docPr id="107" name="Рисунок 107" descr="https://zakon.rada.gov.ua/laws/file/imgs/100/p484354n701v2-25.gif">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s://zakon.rada.gov.ua/laws/file/imgs/100/p484354n701v2-25.gif">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2740" cy="213995"/>
                                </a:xfrm>
                                <a:prstGeom prst="rect">
                                  <a:avLst/>
                                </a:prstGeom>
                                <a:noFill/>
                                <a:ln>
                                  <a:noFill/>
                                </a:ln>
                              </pic:spPr>
                            </pic:pic>
                          </a:graphicData>
                        </a:graphic>
                      </wp:inline>
                    </w:drawing>
                  </w:r>
                </w:p>
              </w:tc>
              <w:tc>
                <w:tcPr>
                  <w:tcW w:w="199"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508" w:type="dxa"/>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фактичний обсяг відпуску/споживання електричної енергії генеруючою одиницею e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GB, у розрахунковому періоді t торгової зони z, визначений згідно з </w:t>
                  </w:r>
                  <w:hyperlink r:id="rId60" w:anchor="n438" w:history="1">
                    <w:r w:rsidRPr="0000747E">
                      <w:rPr>
                        <w:rStyle w:val="af2"/>
                        <w:rFonts w:ascii="Times New Roman" w:hAnsi="Times New Roman" w:cs="Times New Roman"/>
                        <w:color w:val="auto"/>
                      </w:rPr>
                      <w:t>главою 8</w:t>
                    </w:r>
                  </w:hyperlink>
                  <w:r w:rsidRPr="0000747E">
                    <w:rPr>
                      <w:rFonts w:ascii="Times New Roman" w:hAnsi="Times New Roman" w:cs="Times New Roman"/>
                    </w:rPr>
                    <w:t> цього Порядку, МВтxгод;</w:t>
                  </w:r>
                </w:p>
              </w:tc>
            </w:tr>
            <w:tr w:rsidR="00D23C7F" w:rsidRPr="0000747E" w:rsidTr="000F7A11">
              <w:trPr>
                <w:gridAfter w:val="1"/>
                <w:wAfter w:w="418" w:type="dxa"/>
              </w:trPr>
              <w:tc>
                <w:tcPr>
                  <w:tcW w:w="225" w:type="dxa"/>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55"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29991D9A" wp14:editId="72116972">
                        <wp:extent cx="415925" cy="213995"/>
                        <wp:effectExtent l="0" t="0" r="3175" b="0"/>
                        <wp:docPr id="106" name="Рисунок 106" descr="https://zakon.rada.gov.ua/laws/file/imgs/100/p484354n701v2-26.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s://zakon.rada.gov.ua/laws/file/imgs/100/p484354n701v2-26.gif">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15925" cy="213995"/>
                                </a:xfrm>
                                <a:prstGeom prst="rect">
                                  <a:avLst/>
                                </a:prstGeom>
                                <a:noFill/>
                                <a:ln>
                                  <a:noFill/>
                                </a:ln>
                              </pic:spPr>
                            </pic:pic>
                          </a:graphicData>
                        </a:graphic>
                      </wp:inline>
                    </w:drawing>
                  </w:r>
                </w:p>
              </w:tc>
              <w:tc>
                <w:tcPr>
                  <w:tcW w:w="199"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508" w:type="dxa"/>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обсяг відпуску електричної енергії генеруючою одиницею e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(позитивне/негативне значення), що входять до балансуючої групи гарантованого покупця GB, у розрахунковому періоді t торгової зони z, що був спрогнозований продавцем або споживачем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(позитивне/негативне значення) та наданий гарантованому покупцю у порядку, визначеному </w:t>
                  </w:r>
                  <w:hyperlink r:id="rId63" w:anchor="n403" w:history="1">
                    <w:r w:rsidRPr="0000747E">
                      <w:rPr>
                        <w:rStyle w:val="af2"/>
                        <w:rFonts w:ascii="Times New Roman" w:hAnsi="Times New Roman" w:cs="Times New Roman"/>
                        <w:color w:val="auto"/>
                      </w:rPr>
                      <w:t>пунктами 4.1</w:t>
                    </w:r>
                  </w:hyperlink>
                  <w:r w:rsidRPr="0000747E">
                    <w:rPr>
                      <w:rFonts w:ascii="Times New Roman" w:hAnsi="Times New Roman" w:cs="Times New Roman"/>
                    </w:rPr>
                    <w:t> та </w:t>
                  </w:r>
                  <w:hyperlink r:id="rId64" w:anchor="n822" w:history="1">
                    <w:r w:rsidRPr="0000747E">
                      <w:rPr>
                        <w:rStyle w:val="af2"/>
                        <w:rFonts w:ascii="Times New Roman" w:hAnsi="Times New Roman" w:cs="Times New Roman"/>
                        <w:color w:val="auto"/>
                      </w:rPr>
                      <w:t>4.3</w:t>
                    </w:r>
                  </w:hyperlink>
                  <w:r w:rsidRPr="0000747E">
                    <w:rPr>
                      <w:rFonts w:ascii="Times New Roman" w:hAnsi="Times New Roman" w:cs="Times New Roman"/>
                    </w:rPr>
                    <w:t> глави 4 цього Порядку та </w:t>
                  </w:r>
                  <w:hyperlink r:id="rId65" w:anchor="n396" w:history="1">
                    <w:r w:rsidRPr="0000747E">
                      <w:rPr>
                        <w:rStyle w:val="af2"/>
                        <w:rFonts w:ascii="Times New Roman" w:hAnsi="Times New Roman" w:cs="Times New Roman"/>
                        <w:color w:val="auto"/>
                      </w:rPr>
                      <w:t>пунктами 3.1</w:t>
                    </w:r>
                  </w:hyperlink>
                  <w:r w:rsidRPr="0000747E">
                    <w:rPr>
                      <w:rFonts w:ascii="Times New Roman" w:hAnsi="Times New Roman" w:cs="Times New Roman"/>
                    </w:rPr>
                    <w:t> та </w:t>
                  </w:r>
                  <w:hyperlink r:id="rId66" w:anchor="n398" w:history="1">
                    <w:r w:rsidRPr="0000747E">
                      <w:rPr>
                        <w:rStyle w:val="af2"/>
                        <w:rFonts w:ascii="Times New Roman" w:hAnsi="Times New Roman" w:cs="Times New Roman"/>
                        <w:color w:val="auto"/>
                      </w:rPr>
                      <w:t>3.3</w:t>
                    </w:r>
                  </w:hyperlink>
                  <w:r w:rsidRPr="0000747E">
                    <w:rPr>
                      <w:rFonts w:ascii="Times New Roman" w:hAnsi="Times New Roman" w:cs="Times New Roman"/>
                    </w:rPr>
                    <w:t> глави 3 Порядку продажу споживачами, МВтxгод;</w:t>
                  </w:r>
                </w:p>
              </w:tc>
            </w:tr>
            <w:tr w:rsidR="00D23C7F" w:rsidRPr="0000747E" w:rsidTr="000F7A11">
              <w:trPr>
                <w:gridAfter w:val="1"/>
                <w:wAfter w:w="418" w:type="dxa"/>
              </w:trPr>
              <w:tc>
                <w:tcPr>
                  <w:tcW w:w="225" w:type="dxa"/>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55"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210725B7" wp14:editId="2A3E9527">
                        <wp:extent cx="403860" cy="213995"/>
                        <wp:effectExtent l="0" t="0" r="0" b="0"/>
                        <wp:docPr id="105" name="Рисунок 105" descr="https://zakon.rada.gov.ua/laws/file/imgs/100/p484354n701v2-27.gif">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zakon.rada.gov.ua/laws/file/imgs/100/p484354n701v2-27.gif">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03860" cy="213995"/>
                                </a:xfrm>
                                <a:prstGeom prst="rect">
                                  <a:avLst/>
                                </a:prstGeom>
                                <a:noFill/>
                                <a:ln>
                                  <a:noFill/>
                                </a:ln>
                              </pic:spPr>
                            </pic:pic>
                          </a:graphicData>
                        </a:graphic>
                      </wp:inline>
                    </w:drawing>
                  </w:r>
                </w:p>
              </w:tc>
              <w:tc>
                <w:tcPr>
                  <w:tcW w:w="199"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508" w:type="dxa"/>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обсяг не відпущеної електричної енергії генеруючою одиницею e продавця p (позитивне значення), що входить до балансуючої групи гарантованого покупця GB, у розрахунковому періоді t торгової зони z в результаті виконання команд ОСП на </w:t>
                  </w:r>
                  <w:r w:rsidRPr="0000747E">
                    <w:rPr>
                      <w:rFonts w:ascii="Times New Roman" w:hAnsi="Times New Roman" w:cs="Times New Roman"/>
                    </w:rPr>
                    <w:lastRenderedPageBreak/>
                    <w:t>зменшення навантаження, що визначається відповідно до </w:t>
                  </w:r>
                  <w:hyperlink r:id="rId69" w:anchor="n723" w:history="1">
                    <w:r w:rsidRPr="0000747E">
                      <w:rPr>
                        <w:rStyle w:val="af2"/>
                        <w:rFonts w:ascii="Times New Roman" w:hAnsi="Times New Roman" w:cs="Times New Roman"/>
                        <w:color w:val="auto"/>
                      </w:rPr>
                      <w:t>пункту 9.5</w:t>
                    </w:r>
                  </w:hyperlink>
                  <w:r w:rsidRPr="0000747E">
                    <w:rPr>
                      <w:rFonts w:ascii="Times New Roman" w:hAnsi="Times New Roman" w:cs="Times New Roman"/>
                    </w:rPr>
                    <w:t> цієї глави;</w:t>
                  </w:r>
                </w:p>
              </w:tc>
            </w:tr>
            <w:tr w:rsidR="00D23C7F" w:rsidRPr="0000747E" w:rsidTr="000F7A11">
              <w:trPr>
                <w:gridAfter w:val="1"/>
                <w:wAfter w:w="418" w:type="dxa"/>
              </w:trPr>
              <w:tc>
                <w:tcPr>
                  <w:tcW w:w="225" w:type="dxa"/>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55"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3DECD16F" wp14:editId="412B681D">
                        <wp:extent cx="593725" cy="249555"/>
                        <wp:effectExtent l="0" t="0" r="0" b="0"/>
                        <wp:docPr id="104" name="Рисунок 104" descr="https://zakon.rada.gov.ua/laws/file/imgs/100/p484354n701v2-28.gif">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zakon.rada.gov.ua/laws/file/imgs/100/p484354n701v2-28.gif">
                                  <a:hlinkClick r:id="rId70"/>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93725" cy="249555"/>
                                </a:xfrm>
                                <a:prstGeom prst="rect">
                                  <a:avLst/>
                                </a:prstGeom>
                                <a:noFill/>
                                <a:ln>
                                  <a:noFill/>
                                </a:ln>
                              </pic:spPr>
                            </pic:pic>
                          </a:graphicData>
                        </a:graphic>
                      </wp:inline>
                    </w:drawing>
                  </w:r>
                </w:p>
              </w:tc>
              <w:tc>
                <w:tcPr>
                  <w:tcW w:w="199"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508" w:type="dxa"/>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витрати, пов</w:t>
                  </w:r>
                  <w:r w:rsidR="004F1966" w:rsidRPr="0000747E">
                    <w:rPr>
                      <w:rFonts w:ascii="Times New Roman" w:hAnsi="Times New Roman" w:cs="Times New Roman"/>
                    </w:rPr>
                    <w:t>’</w:t>
                  </w:r>
                  <w:r w:rsidRPr="0000747E">
                    <w:rPr>
                      <w:rFonts w:ascii="Times New Roman" w:hAnsi="Times New Roman" w:cs="Times New Roman"/>
                    </w:rPr>
                    <w:t xml:space="preserve">язані з врегулюванням небалансу продавця та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GB, у розрахунковому періоді t торгової зони z, що розраховуються за формулою</w:t>
                  </w:r>
                </w:p>
              </w:tc>
            </w:tr>
            <w:tr w:rsidR="00D23C7F" w:rsidRPr="0000747E" w:rsidTr="000F7A11">
              <w:tblPrEx>
                <w:tblCellMar>
                  <w:top w:w="0" w:type="dxa"/>
                  <w:left w:w="0" w:type="dxa"/>
                  <w:bottom w:w="0" w:type="dxa"/>
                  <w:right w:w="0" w:type="dxa"/>
                </w:tblCellMar>
              </w:tblPrEx>
              <w:tc>
                <w:tcPr>
                  <w:tcW w:w="6987" w:type="dxa"/>
                  <w:gridSpan w:val="4"/>
                  <w:hideMark/>
                </w:tcPr>
                <w:p w:rsidR="00C8476F" w:rsidRPr="0000747E" w:rsidRDefault="00C8476F" w:rsidP="00A87FBD">
                  <w:pPr>
                    <w:pStyle w:val="rvps12"/>
                    <w:spacing w:before="150" w:beforeAutospacing="0" w:after="150" w:afterAutospacing="0"/>
                    <w:rPr>
                      <w:rFonts w:ascii="Times New Roman" w:hAnsi="Times New Roman" w:cs="Times New Roman"/>
                    </w:rPr>
                  </w:pPr>
                  <w:bookmarkStart w:id="16" w:name="n702"/>
                  <w:bookmarkEnd w:id="16"/>
                  <w:r w:rsidRPr="0000747E">
                    <w:rPr>
                      <w:rFonts w:ascii="Times New Roman" w:hAnsi="Times New Roman" w:cs="Times New Roman"/>
                      <w:noProof/>
                    </w:rPr>
                    <w:drawing>
                      <wp:inline distT="0" distB="0" distL="0" distR="0" wp14:anchorId="394603BE" wp14:editId="6FF5E5E1">
                        <wp:extent cx="3753135" cy="2018665"/>
                        <wp:effectExtent l="0" t="0" r="0" b="635"/>
                        <wp:docPr id="103" name="Рисунок 103" descr="https://zakon.rada.gov.ua/laws/file/imgs/87/p484354n702-29.gif">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zakon.rada.gov.ua/laws/file/imgs/87/p484354n702-29.gif">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760303" cy="2022520"/>
                                </a:xfrm>
                                <a:prstGeom prst="rect">
                                  <a:avLst/>
                                </a:prstGeom>
                                <a:noFill/>
                                <a:ln>
                                  <a:noFill/>
                                </a:ln>
                              </pic:spPr>
                            </pic:pic>
                          </a:graphicData>
                        </a:graphic>
                      </wp:inline>
                    </w:drawing>
                  </w:r>
                </w:p>
              </w:tc>
              <w:tc>
                <w:tcPr>
                  <w:tcW w:w="418" w:type="dxa"/>
                  <w:hideMark/>
                </w:tcPr>
                <w:p w:rsidR="00C8476F" w:rsidRPr="0000747E" w:rsidRDefault="00C8476F" w:rsidP="00C8476F">
                  <w:pPr>
                    <w:pStyle w:val="rvps11"/>
                    <w:spacing w:before="150" w:beforeAutospacing="0" w:after="150" w:afterAutospacing="0"/>
                    <w:jc w:val="right"/>
                  </w:pPr>
                  <w:r w:rsidRPr="0000747E">
                    <w:t>(9)</w:t>
                  </w:r>
                </w:p>
              </w:tc>
            </w:tr>
          </w:tbl>
          <w:p w:rsidR="00C8476F" w:rsidRPr="0000747E" w:rsidRDefault="00C8476F" w:rsidP="00C8476F">
            <w:pPr>
              <w:shd w:val="clear" w:color="auto" w:fill="FFFFFF"/>
              <w:jc w:val="both"/>
              <w:rPr>
                <w:vanish/>
              </w:rPr>
            </w:pPr>
            <w:bookmarkStart w:id="17" w:name="n703"/>
            <w:bookmarkEnd w:id="17"/>
          </w:p>
          <w:tbl>
            <w:tblPr>
              <w:tblW w:w="4884" w:type="pct"/>
              <w:tblLayout w:type="fixed"/>
              <w:tblCellMar>
                <w:top w:w="15" w:type="dxa"/>
                <w:left w:w="15" w:type="dxa"/>
                <w:bottom w:w="15" w:type="dxa"/>
                <w:right w:w="15" w:type="dxa"/>
              </w:tblCellMar>
              <w:tblLook w:val="04A0" w:firstRow="1" w:lastRow="0" w:firstColumn="1" w:lastColumn="0" w:noHBand="0" w:noVBand="1"/>
            </w:tblPr>
            <w:tblGrid>
              <w:gridCol w:w="336"/>
              <w:gridCol w:w="1457"/>
              <w:gridCol w:w="110"/>
              <w:gridCol w:w="4793"/>
              <w:gridCol w:w="572"/>
            </w:tblGrid>
            <w:tr w:rsidR="00D23C7F" w:rsidRPr="0000747E" w:rsidTr="00D911AC">
              <w:tc>
                <w:tcPr>
                  <w:tcW w:w="336" w:type="dxa"/>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457" w:type="dxa"/>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7DA0B694" wp14:editId="198948D3">
                        <wp:extent cx="795655" cy="213995"/>
                        <wp:effectExtent l="0" t="0" r="4445" b="0"/>
                        <wp:docPr id="102" name="Рисунок 102" descr="https://zakon.rada.gov.ua/laws/file/imgs/87/p484354n703-30.gif">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zakon.rada.gov.ua/laws/file/imgs/87/p484354n703-30.gif">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795655" cy="213995"/>
                                </a:xfrm>
                                <a:prstGeom prst="rect">
                                  <a:avLst/>
                                </a:prstGeom>
                                <a:noFill/>
                                <a:ln>
                                  <a:noFill/>
                                </a:ln>
                              </pic:spPr>
                            </pic:pic>
                          </a:graphicData>
                        </a:graphic>
                      </wp:inline>
                    </w:drawing>
                  </w:r>
                </w:p>
              </w:tc>
              <w:tc>
                <w:tcPr>
                  <w:tcW w:w="110" w:type="dxa"/>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365" w:type="dxa"/>
                  <w:gridSpan w:val="2"/>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списання/нарахування, пов</w:t>
                  </w:r>
                  <w:r w:rsidR="004F1966" w:rsidRPr="0000747E">
                    <w:rPr>
                      <w:rFonts w:ascii="Times New Roman" w:hAnsi="Times New Roman" w:cs="Times New Roman"/>
                    </w:rPr>
                    <w:t>’</w:t>
                  </w:r>
                  <w:r w:rsidRPr="0000747E">
                    <w:rPr>
                      <w:rFonts w:ascii="Times New Roman" w:hAnsi="Times New Roman" w:cs="Times New Roman"/>
                    </w:rPr>
                    <w:t xml:space="preserve">язані з врегулюванням небалансів електричної енергії продавців та споживачів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 GB, за розрахунковий період t в торговій зоні z, що визначаються за формулою</w:t>
                  </w:r>
                </w:p>
              </w:tc>
            </w:tr>
            <w:tr w:rsidR="00D23C7F" w:rsidRPr="0000747E" w:rsidTr="00E05394">
              <w:tblPrEx>
                <w:tblCellMar>
                  <w:top w:w="60" w:type="dxa"/>
                  <w:left w:w="60" w:type="dxa"/>
                  <w:bottom w:w="60" w:type="dxa"/>
                  <w:right w:w="60" w:type="dxa"/>
                </w:tblCellMar>
              </w:tblPrEx>
              <w:tc>
                <w:tcPr>
                  <w:tcW w:w="6696" w:type="dxa"/>
                  <w:gridSpan w:val="4"/>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18" w:name="n704"/>
                  <w:bookmarkEnd w:id="18"/>
                  <w:r w:rsidRPr="0000747E">
                    <w:rPr>
                      <w:rFonts w:ascii="Times New Roman" w:hAnsi="Times New Roman" w:cs="Times New Roman"/>
                      <w:noProof/>
                    </w:rPr>
                    <w:lastRenderedPageBreak/>
                    <w:drawing>
                      <wp:inline distT="0" distB="0" distL="0" distR="0" wp14:anchorId="42BB8046" wp14:editId="7E134540">
                        <wp:extent cx="3962400" cy="1828165"/>
                        <wp:effectExtent l="0" t="0" r="0" b="635"/>
                        <wp:docPr id="101" name="Рисунок 101" descr="https://zakon.rada.gov.ua/laws/file/imgs/87/p484354n704-31.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zakon.rada.gov.ua/laws/file/imgs/87/p484354n704-31.gif">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990436" cy="1841100"/>
                                </a:xfrm>
                                <a:prstGeom prst="rect">
                                  <a:avLst/>
                                </a:prstGeom>
                                <a:noFill/>
                                <a:ln>
                                  <a:noFill/>
                                </a:ln>
                              </pic:spPr>
                            </pic:pic>
                          </a:graphicData>
                        </a:graphic>
                      </wp:inline>
                    </w:drawing>
                  </w:r>
                </w:p>
              </w:tc>
              <w:tc>
                <w:tcPr>
                  <w:tcW w:w="572" w:type="dxa"/>
                  <w:hideMark/>
                </w:tcPr>
                <w:p w:rsidR="00C8476F" w:rsidRPr="0000747E" w:rsidRDefault="00C8476F" w:rsidP="00C8476F">
                  <w:pPr>
                    <w:pStyle w:val="rvps11"/>
                    <w:spacing w:before="150" w:beforeAutospacing="0" w:after="150" w:afterAutospacing="0"/>
                    <w:jc w:val="right"/>
                  </w:pPr>
                  <w:r w:rsidRPr="0000747E">
                    <w:t>(10)</w:t>
                  </w:r>
                </w:p>
              </w:tc>
            </w:tr>
          </w:tbl>
          <w:p w:rsidR="00C8476F" w:rsidRPr="0000747E" w:rsidRDefault="00C8476F" w:rsidP="00C8476F">
            <w:pPr>
              <w:shd w:val="clear" w:color="auto" w:fill="FFFFFF"/>
              <w:jc w:val="both"/>
              <w:rPr>
                <w:vanish/>
              </w:rPr>
            </w:pPr>
            <w:bookmarkStart w:id="19" w:name="n705"/>
            <w:bookmarkEnd w:id="19"/>
          </w:p>
          <w:tbl>
            <w:tblPr>
              <w:tblW w:w="4884"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04"/>
              <w:gridCol w:w="1580"/>
              <w:gridCol w:w="110"/>
              <w:gridCol w:w="4702"/>
              <w:gridCol w:w="572"/>
            </w:tblGrid>
            <w:tr w:rsidR="00D23C7F" w:rsidRPr="0000747E" w:rsidTr="00D911AC">
              <w:tc>
                <w:tcPr>
                  <w:tcW w:w="304"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580"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3A5EB8D2" wp14:editId="5EE516DF">
                        <wp:extent cx="772160" cy="213995"/>
                        <wp:effectExtent l="0" t="0" r="8890" b="0"/>
                        <wp:docPr id="100" name="Рисунок 100" descr="https://zakon.rada.gov.ua/laws/file/imgs/87/p484354n705-32.gif">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zakon.rada.gov.ua/laws/file/imgs/87/p484354n705-32.gif">
                                  <a:hlinkClick r:id="rId78"/>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72160" cy="213995"/>
                                </a:xfrm>
                                <a:prstGeom prst="rect">
                                  <a:avLst/>
                                </a:prstGeom>
                                <a:noFill/>
                                <a:ln>
                                  <a:noFill/>
                                </a:ln>
                              </pic:spPr>
                            </pic:pic>
                          </a:graphicData>
                        </a:graphic>
                      </wp:inline>
                    </w:drawing>
                  </w:r>
                </w:p>
              </w:tc>
              <w:tc>
                <w:tcPr>
                  <w:tcW w:w="110"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274" w:type="dxa"/>
                  <w:gridSpan w:val="2"/>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небаланс електричної енергії, пов</w:t>
                  </w:r>
                  <w:r w:rsidR="004F1966" w:rsidRPr="0000747E">
                    <w:rPr>
                      <w:rFonts w:ascii="Times New Roman" w:hAnsi="Times New Roman" w:cs="Times New Roman"/>
                    </w:rPr>
                    <w:t>’</w:t>
                  </w:r>
                  <w:r w:rsidRPr="0000747E">
                    <w:rPr>
                      <w:rFonts w:ascii="Times New Roman" w:hAnsi="Times New Roman" w:cs="Times New Roman"/>
                    </w:rPr>
                    <w:t xml:space="preserve">язаний з врегулюванням небалансів електричної енергії продавців та споживачів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 GB, за розрахунковий період t в торговій зоні z, що визначається за формулою</w:t>
                  </w:r>
                </w:p>
              </w:tc>
            </w:tr>
            <w:tr w:rsidR="00D23C7F" w:rsidRPr="0000747E" w:rsidTr="00E05394">
              <w:tblPrEx>
                <w:tblCellMar>
                  <w:top w:w="60" w:type="dxa"/>
                  <w:left w:w="60" w:type="dxa"/>
                  <w:bottom w:w="60" w:type="dxa"/>
                  <w:right w:w="60" w:type="dxa"/>
                </w:tblCellMar>
              </w:tblPrEx>
              <w:tc>
                <w:tcPr>
                  <w:tcW w:w="6696" w:type="dxa"/>
                  <w:gridSpan w:val="4"/>
                  <w:tcBorders>
                    <w:top w:val="nil"/>
                    <w:left w:val="nil"/>
                    <w:bottom w:val="nil"/>
                    <w:right w:val="nil"/>
                  </w:tcBorders>
                  <w:hideMark/>
                </w:tcPr>
                <w:p w:rsidR="00C8476F" w:rsidRPr="0000747E" w:rsidRDefault="00C8476F" w:rsidP="00A87FBD">
                  <w:pPr>
                    <w:pStyle w:val="rvps12"/>
                    <w:spacing w:before="150" w:beforeAutospacing="0" w:after="150" w:afterAutospacing="0"/>
                    <w:rPr>
                      <w:rFonts w:ascii="Times New Roman" w:hAnsi="Times New Roman" w:cs="Times New Roman"/>
                    </w:rPr>
                  </w:pPr>
                  <w:bookmarkStart w:id="20" w:name="n706"/>
                  <w:bookmarkEnd w:id="20"/>
                  <w:r w:rsidRPr="0000747E">
                    <w:rPr>
                      <w:rFonts w:ascii="Times New Roman" w:hAnsi="Times New Roman" w:cs="Times New Roman"/>
                      <w:noProof/>
                    </w:rPr>
                    <w:drawing>
                      <wp:inline distT="0" distB="0" distL="0" distR="0" wp14:anchorId="15AB46E6" wp14:editId="2FB47EB6">
                        <wp:extent cx="4066095" cy="403225"/>
                        <wp:effectExtent l="0" t="0" r="0" b="0"/>
                        <wp:docPr id="99" name="Рисунок 99" descr="https://zakon.rada.gov.ua/laws/file/imgs/87/p484354n706-33.gif">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zakon.rada.gov.ua/laws/file/imgs/87/p484354n706-33.gif">
                                  <a:hlinkClick r:id="rId80"/>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152778" cy="411821"/>
                                </a:xfrm>
                                <a:prstGeom prst="rect">
                                  <a:avLst/>
                                </a:prstGeom>
                                <a:noFill/>
                                <a:ln>
                                  <a:noFill/>
                                </a:ln>
                              </pic:spPr>
                            </pic:pic>
                          </a:graphicData>
                        </a:graphic>
                      </wp:inline>
                    </w:drawing>
                  </w:r>
                </w:p>
              </w:tc>
              <w:tc>
                <w:tcPr>
                  <w:tcW w:w="572"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(11)</w:t>
                  </w:r>
                </w:p>
              </w:tc>
            </w:tr>
          </w:tbl>
          <w:p w:rsidR="00C8476F" w:rsidRPr="0000747E" w:rsidRDefault="00C8476F" w:rsidP="00C8476F">
            <w:pPr>
              <w:shd w:val="clear" w:color="auto" w:fill="FFFFFF"/>
              <w:jc w:val="both"/>
              <w:rPr>
                <w:vanish/>
              </w:rPr>
            </w:pPr>
            <w:bookmarkStart w:id="21" w:name="n707"/>
            <w:bookmarkEnd w:id="21"/>
          </w:p>
          <w:tbl>
            <w:tblPr>
              <w:tblW w:w="4884"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11"/>
              <w:gridCol w:w="1265"/>
              <w:gridCol w:w="110"/>
              <w:gridCol w:w="4910"/>
              <w:gridCol w:w="572"/>
            </w:tblGrid>
            <w:tr w:rsidR="00D23C7F" w:rsidRPr="0000747E" w:rsidTr="00D911AC">
              <w:tc>
                <w:tcPr>
                  <w:tcW w:w="411"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rPr>
                    <w:t>де</w:t>
                  </w:r>
                </w:p>
              </w:tc>
              <w:tc>
                <w:tcPr>
                  <w:tcW w:w="1265"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2F275223" wp14:editId="1286C4CF">
                        <wp:extent cx="605790" cy="249555"/>
                        <wp:effectExtent l="0" t="0" r="3810" b="0"/>
                        <wp:docPr id="98" name="Рисунок 98" descr="https://zakon.rada.gov.ua/laws/file/imgs/87/p484354n707-34.gif">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s://zakon.rada.gov.ua/laws/file/imgs/87/p484354n707-34.gif">
                                  <a:hlinkClick r:id="rId82"/>
                                </pic:cNvPr>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05790" cy="249555"/>
                                </a:xfrm>
                                <a:prstGeom prst="rect">
                                  <a:avLst/>
                                </a:prstGeom>
                                <a:noFill/>
                                <a:ln>
                                  <a:noFill/>
                                </a:ln>
                              </pic:spPr>
                            </pic:pic>
                          </a:graphicData>
                        </a:graphic>
                      </wp:inline>
                    </w:drawing>
                  </w:r>
                </w:p>
              </w:tc>
              <w:tc>
                <w:tcPr>
                  <w:tcW w:w="110"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482" w:type="dxa"/>
                  <w:gridSpan w:val="2"/>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сумарний обсяг не відпущеної електричної енергії генеруючими одиницями e продавців p (позитивне значення), що входять до балансуючої групи гарантованого покупця GB, у розрахунковому періоді t торгової зони z в результаті виконання команд ОСП на зменшення навантаження, що визначається за формулою</w:t>
                  </w:r>
                </w:p>
              </w:tc>
            </w:tr>
            <w:tr w:rsidR="00D23C7F" w:rsidRPr="0000747E" w:rsidTr="00E05394">
              <w:tblPrEx>
                <w:tblCellMar>
                  <w:top w:w="60" w:type="dxa"/>
                  <w:left w:w="60" w:type="dxa"/>
                  <w:bottom w:w="60" w:type="dxa"/>
                  <w:right w:w="60" w:type="dxa"/>
                </w:tblCellMar>
              </w:tblPrEx>
              <w:tc>
                <w:tcPr>
                  <w:tcW w:w="6696" w:type="dxa"/>
                  <w:gridSpan w:val="4"/>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22" w:name="n708"/>
                  <w:bookmarkEnd w:id="22"/>
                  <w:r w:rsidRPr="0000747E">
                    <w:rPr>
                      <w:rFonts w:ascii="Times New Roman" w:hAnsi="Times New Roman" w:cs="Times New Roman"/>
                      <w:noProof/>
                    </w:rPr>
                    <w:drawing>
                      <wp:inline distT="0" distB="0" distL="0" distR="0" wp14:anchorId="57390699" wp14:editId="41BF0DC6">
                        <wp:extent cx="3514725" cy="320675"/>
                        <wp:effectExtent l="0" t="0" r="9525" b="3175"/>
                        <wp:docPr id="97" name="Рисунок 97" descr="https://zakon.rada.gov.ua/laws/file/imgs/87/p484354n708-35.gif">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s://zakon.rada.gov.ua/laws/file/imgs/87/p484354n708-35.gif">
                                  <a:hlinkClick r:id="rId84"/>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514725" cy="320675"/>
                                </a:xfrm>
                                <a:prstGeom prst="rect">
                                  <a:avLst/>
                                </a:prstGeom>
                                <a:noFill/>
                                <a:ln>
                                  <a:noFill/>
                                </a:ln>
                              </pic:spPr>
                            </pic:pic>
                          </a:graphicData>
                        </a:graphic>
                      </wp:inline>
                    </w:drawing>
                  </w:r>
                </w:p>
              </w:tc>
              <w:tc>
                <w:tcPr>
                  <w:tcW w:w="572"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(12)</w:t>
                  </w:r>
                </w:p>
              </w:tc>
            </w:tr>
          </w:tbl>
          <w:p w:rsidR="00C8476F" w:rsidRPr="0000747E" w:rsidRDefault="00C8476F" w:rsidP="00C8476F">
            <w:pPr>
              <w:shd w:val="clear" w:color="auto" w:fill="FFFFFF"/>
              <w:jc w:val="both"/>
              <w:rPr>
                <w:vanish/>
              </w:rPr>
            </w:pPr>
            <w:bookmarkStart w:id="23" w:name="n709"/>
            <w:bookmarkEnd w:id="23"/>
          </w:p>
          <w:tbl>
            <w:tblPr>
              <w:tblW w:w="4884"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64"/>
              <w:gridCol w:w="1291"/>
              <w:gridCol w:w="190"/>
              <w:gridCol w:w="4751"/>
              <w:gridCol w:w="572"/>
            </w:tblGrid>
            <w:tr w:rsidR="00D23C7F" w:rsidRPr="0000747E" w:rsidTr="00D911AC">
              <w:tc>
                <w:tcPr>
                  <w:tcW w:w="464"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rPr>
                    <w:lastRenderedPageBreak/>
                    <w:t>де</w:t>
                  </w:r>
                </w:p>
              </w:tc>
              <w:tc>
                <w:tcPr>
                  <w:tcW w:w="1291"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598037E0" wp14:editId="26EC6923">
                        <wp:extent cx="593725" cy="249555"/>
                        <wp:effectExtent l="0" t="0" r="0" b="0"/>
                        <wp:docPr id="96" name="Рисунок 96" descr="https://zakon.rada.gov.ua/laws/file/imgs/87/p484354n709-36.gif">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s://zakon.rada.gov.ua/laws/file/imgs/87/p484354n709-36.gif">
                                  <a:hlinkClick r:id="rId86"/>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3725" cy="249555"/>
                                </a:xfrm>
                                <a:prstGeom prst="rect">
                                  <a:avLst/>
                                </a:prstGeom>
                                <a:noFill/>
                                <a:ln>
                                  <a:noFill/>
                                </a:ln>
                              </pic:spPr>
                            </pic:pic>
                          </a:graphicData>
                        </a:graphic>
                      </wp:inline>
                    </w:drawing>
                  </w:r>
                </w:p>
              </w:tc>
              <w:tc>
                <w:tcPr>
                  <w:tcW w:w="190"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323" w:type="dxa"/>
                  <w:gridSpan w:val="2"/>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виміряна позиція продавців та </w:t>
                  </w:r>
                  <w:proofErr w:type="gramStart"/>
                  <w:r w:rsidRPr="0000747E">
                    <w:rPr>
                      <w:rFonts w:ascii="Times New Roman" w:hAnsi="Times New Roman" w:cs="Times New Roman"/>
                    </w:rPr>
                    <w:t>споживачів  за</w:t>
                  </w:r>
                  <w:proofErr w:type="gramEnd"/>
                  <w:r w:rsidRPr="0000747E">
                    <w:rPr>
                      <w:rFonts w:ascii="Times New Roman" w:hAnsi="Times New Roman" w:cs="Times New Roman"/>
                    </w:rPr>
                    <w:t xml:space="preserve">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 GB, для розрахункового періоду t в торговій зоні z, що розраховується за формулою</w:t>
                  </w:r>
                </w:p>
              </w:tc>
            </w:tr>
            <w:tr w:rsidR="00D23C7F" w:rsidRPr="0000747E" w:rsidTr="00E05394">
              <w:tblPrEx>
                <w:tblCellMar>
                  <w:top w:w="60" w:type="dxa"/>
                  <w:left w:w="60" w:type="dxa"/>
                  <w:bottom w:w="60" w:type="dxa"/>
                  <w:right w:w="60" w:type="dxa"/>
                </w:tblCellMar>
              </w:tblPrEx>
              <w:tc>
                <w:tcPr>
                  <w:tcW w:w="6696" w:type="dxa"/>
                  <w:gridSpan w:val="4"/>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24" w:name="n710"/>
                  <w:bookmarkEnd w:id="24"/>
                  <w:r w:rsidRPr="0000747E">
                    <w:rPr>
                      <w:rFonts w:ascii="Times New Roman" w:hAnsi="Times New Roman" w:cs="Times New Roman"/>
                      <w:noProof/>
                    </w:rPr>
                    <w:drawing>
                      <wp:inline distT="0" distB="0" distL="0" distR="0" wp14:anchorId="568A389C" wp14:editId="0FAA8ACC">
                        <wp:extent cx="3905250" cy="356235"/>
                        <wp:effectExtent l="0" t="0" r="0" b="5715"/>
                        <wp:docPr id="95" name="Рисунок 95" descr="https://zakon.rada.gov.ua/laws/file/imgs/87/p484354n710-37.gif">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s://zakon.rada.gov.ua/laws/file/imgs/87/p484354n710-37.gif">
                                  <a:hlinkClick r:id="rId88"/>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905250" cy="356235"/>
                                </a:xfrm>
                                <a:prstGeom prst="rect">
                                  <a:avLst/>
                                </a:prstGeom>
                                <a:noFill/>
                                <a:ln>
                                  <a:noFill/>
                                </a:ln>
                              </pic:spPr>
                            </pic:pic>
                          </a:graphicData>
                        </a:graphic>
                      </wp:inline>
                    </w:drawing>
                  </w:r>
                </w:p>
              </w:tc>
              <w:tc>
                <w:tcPr>
                  <w:tcW w:w="572"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(13)</w:t>
                  </w:r>
                </w:p>
              </w:tc>
            </w:tr>
          </w:tbl>
          <w:p w:rsidR="00C8476F" w:rsidRPr="0000747E" w:rsidRDefault="00C8476F" w:rsidP="00C8476F">
            <w:pPr>
              <w:shd w:val="clear" w:color="auto" w:fill="FFFFFF"/>
              <w:jc w:val="both"/>
              <w:rPr>
                <w:vanish/>
              </w:rPr>
            </w:pPr>
            <w:bookmarkStart w:id="25" w:name="n711"/>
            <w:bookmarkEnd w:id="25"/>
          </w:p>
          <w:tbl>
            <w:tblPr>
              <w:tblW w:w="4978"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7"/>
              <w:gridCol w:w="1055"/>
              <w:gridCol w:w="131"/>
              <w:gridCol w:w="5265"/>
              <w:gridCol w:w="570"/>
            </w:tblGrid>
            <w:tr w:rsidR="00D23C7F" w:rsidRPr="0000747E" w:rsidTr="00E05394">
              <w:trPr>
                <w:gridAfter w:val="1"/>
                <w:wAfter w:w="570" w:type="dxa"/>
              </w:trPr>
              <w:tc>
                <w:tcPr>
                  <w:tcW w:w="387"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rPr>
                    <w:t>де</w:t>
                  </w:r>
                </w:p>
              </w:tc>
              <w:tc>
                <w:tcPr>
                  <w:tcW w:w="1055"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1C9B6A96" wp14:editId="1154B1FF">
                        <wp:extent cx="653415" cy="213995"/>
                        <wp:effectExtent l="0" t="0" r="0" b="0"/>
                        <wp:docPr id="94" name="Рисунок 94" descr="https://zakon.rada.gov.ua/laws/file/imgs/87/p484354n711-38.gif">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s://zakon.rada.gov.ua/laws/file/imgs/87/p484354n711-38.gif">
                                  <a:hlinkClick r:id="rId90"/>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53415" cy="213995"/>
                                </a:xfrm>
                                <a:prstGeom prst="rect">
                                  <a:avLst/>
                                </a:prstGeom>
                                <a:noFill/>
                                <a:ln>
                                  <a:noFill/>
                                </a:ln>
                              </pic:spPr>
                            </pic:pic>
                          </a:graphicData>
                        </a:graphic>
                      </wp:inline>
                    </w:drawing>
                  </w:r>
                </w:p>
              </w:tc>
              <w:tc>
                <w:tcPr>
                  <w:tcW w:w="131"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265" w:type="dxa"/>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сертифіковані дані комерційного обліку відпуску (позитивне значення) генеруючої одиниці e</w:t>
                  </w:r>
                  <w:r w:rsidRPr="0000747E">
                    <w:rPr>
                      <w:rStyle w:val="rvts11"/>
                      <w:rFonts w:ascii="Times New Roman" w:hAnsi="Times New Roman" w:cs="Times New Roman"/>
                      <w:i/>
                      <w:iCs/>
                    </w:rPr>
                    <w:t> </w:t>
                  </w:r>
                  <w:r w:rsidRPr="0000747E">
                    <w:rPr>
                      <w:rFonts w:ascii="Times New Roman" w:hAnsi="Times New Roman" w:cs="Times New Roman"/>
                    </w:rPr>
                    <w:t xml:space="preserve">продавця та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w:t>
                  </w:r>
                  <w:r w:rsidRPr="0000747E">
                    <w:rPr>
                      <w:rFonts w:ascii="Times New Roman" w:hAnsi="Times New Roman" w:cs="Times New Roman"/>
                      <w:noProof/>
                    </w:rPr>
                    <w:drawing>
                      <wp:inline distT="0" distB="0" distL="0" distR="0" wp14:anchorId="793D2B45" wp14:editId="3AB1F9A4">
                        <wp:extent cx="95250" cy="213995"/>
                        <wp:effectExtent l="0" t="0" r="0" b="0"/>
                        <wp:docPr id="93" name="Рисунок 93" descr="https://zakon.rada.gov.ua/laws/file/imgs/87/p484354n711-39.gif">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s://zakon.rada.gov.ua/laws/file/imgs/87/p484354n711-39.gif">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95250" cy="213995"/>
                                </a:xfrm>
                                <a:prstGeom prst="rect">
                                  <a:avLst/>
                                </a:prstGeom>
                                <a:noFill/>
                                <a:ln>
                                  <a:noFill/>
                                </a:ln>
                              </pic:spPr>
                            </pic:pic>
                          </a:graphicData>
                        </a:graphic>
                      </wp:inline>
                    </w:drawing>
                  </w:r>
                  <w:r w:rsidRPr="0000747E">
                    <w:rPr>
                      <w:rFonts w:ascii="Times New Roman" w:hAnsi="Times New Roman" w:cs="Times New Roman"/>
                    </w:rPr>
                    <w:t>, що входять до балансуючої групи гарантованого покупця GB, для розрахункового періоду t в торговій зоні z, МВт·год;</w:t>
                  </w:r>
                </w:p>
              </w:tc>
            </w:tr>
            <w:tr w:rsidR="00D23C7F" w:rsidRPr="0000747E" w:rsidTr="00E05394">
              <w:trPr>
                <w:gridAfter w:val="1"/>
                <w:wAfter w:w="570" w:type="dxa"/>
              </w:trPr>
              <w:tc>
                <w:tcPr>
                  <w:tcW w:w="387"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55"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58C2E0EB" wp14:editId="473B7721">
                        <wp:extent cx="676910" cy="213995"/>
                        <wp:effectExtent l="0" t="0" r="8890" b="0"/>
                        <wp:docPr id="92" name="Рисунок 92" descr="https://zakon.rada.gov.ua/laws/file/imgs/87/p484354n711-40.gif">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s://zakon.rada.gov.ua/laws/file/imgs/87/p484354n711-40.gif">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76910" cy="213995"/>
                                </a:xfrm>
                                <a:prstGeom prst="rect">
                                  <a:avLst/>
                                </a:prstGeom>
                                <a:noFill/>
                                <a:ln>
                                  <a:noFill/>
                                </a:ln>
                              </pic:spPr>
                            </pic:pic>
                          </a:graphicData>
                        </a:graphic>
                      </wp:inline>
                    </w:drawing>
                  </w:r>
                </w:p>
              </w:tc>
              <w:tc>
                <w:tcPr>
                  <w:tcW w:w="131"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265" w:type="dxa"/>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сертифіковані дані комерційного обліку споживання (негативне значення) генеруючої одиниці e</w:t>
                  </w:r>
                  <w:r w:rsidRPr="0000747E">
                    <w:rPr>
                      <w:rStyle w:val="rvts11"/>
                      <w:rFonts w:ascii="Times New Roman" w:hAnsi="Times New Roman" w:cs="Times New Roman"/>
                      <w:i/>
                      <w:iCs/>
                    </w:rPr>
                    <w:t> </w:t>
                  </w:r>
                  <w:r w:rsidRPr="0000747E">
                    <w:rPr>
                      <w:rFonts w:ascii="Times New Roman" w:hAnsi="Times New Roman" w:cs="Times New Roman"/>
                    </w:rPr>
                    <w:t xml:space="preserve">продавця та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w:t>
                  </w:r>
                  <w:r w:rsidRPr="0000747E">
                    <w:rPr>
                      <w:rFonts w:ascii="Times New Roman" w:hAnsi="Times New Roman" w:cs="Times New Roman"/>
                      <w:noProof/>
                    </w:rPr>
                    <w:drawing>
                      <wp:inline distT="0" distB="0" distL="0" distR="0" wp14:anchorId="4F560C12" wp14:editId="3319FBA3">
                        <wp:extent cx="95250" cy="213995"/>
                        <wp:effectExtent l="0" t="0" r="0" b="0"/>
                        <wp:docPr id="91" name="Рисунок 91" descr="https://zakon.rada.gov.ua/laws/file/imgs/87/p484354n711-41.gif">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s://zakon.rada.gov.ua/laws/file/imgs/87/p484354n711-41.gif">
                                  <a:hlinkClick r:id="rId96"/>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0" cy="213995"/>
                                </a:xfrm>
                                <a:prstGeom prst="rect">
                                  <a:avLst/>
                                </a:prstGeom>
                                <a:noFill/>
                                <a:ln>
                                  <a:noFill/>
                                </a:ln>
                              </pic:spPr>
                            </pic:pic>
                          </a:graphicData>
                        </a:graphic>
                      </wp:inline>
                    </w:drawing>
                  </w:r>
                  <w:r w:rsidRPr="0000747E">
                    <w:rPr>
                      <w:rFonts w:ascii="Times New Roman" w:hAnsi="Times New Roman" w:cs="Times New Roman"/>
                    </w:rPr>
                    <w:t>, що входять до балансуючої групи гарантованого покупця GB, для розрахункового періоду t в торговій зоні z, МВт·год;</w:t>
                  </w:r>
                </w:p>
              </w:tc>
            </w:tr>
            <w:tr w:rsidR="00D23C7F" w:rsidRPr="0000747E" w:rsidTr="00E05394">
              <w:trPr>
                <w:gridAfter w:val="1"/>
                <w:wAfter w:w="570" w:type="dxa"/>
              </w:trPr>
              <w:tc>
                <w:tcPr>
                  <w:tcW w:w="387"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055"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06D761AD" wp14:editId="0FCAEBF0">
                        <wp:extent cx="605790" cy="213995"/>
                        <wp:effectExtent l="0" t="0" r="3810" b="0"/>
                        <wp:docPr id="90" name="Рисунок 90" descr="https://zakon.rada.gov.ua/laws/file/imgs/87/p484354n711-42.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s://zakon.rada.gov.ua/laws/file/imgs/87/p484354n711-42.gif">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05790" cy="213995"/>
                                </a:xfrm>
                                <a:prstGeom prst="rect">
                                  <a:avLst/>
                                </a:prstGeom>
                                <a:noFill/>
                                <a:ln>
                                  <a:noFill/>
                                </a:ln>
                              </pic:spPr>
                            </pic:pic>
                          </a:graphicData>
                        </a:graphic>
                      </wp:inline>
                    </w:drawing>
                  </w:r>
                </w:p>
              </w:tc>
              <w:tc>
                <w:tcPr>
                  <w:tcW w:w="131"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265" w:type="dxa"/>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сальдована позиція гарантованого покупця за результатами купівлі-продажу електричної енергії продавців та споживачів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 GB, для розрахункового періоду t у торговій зоні z, що розраховується за формулою</w:t>
                  </w:r>
                </w:p>
              </w:tc>
            </w:tr>
            <w:tr w:rsidR="00D23C7F" w:rsidRPr="0000747E" w:rsidTr="00E05394">
              <w:tblPrEx>
                <w:tblCellMar>
                  <w:top w:w="60" w:type="dxa"/>
                  <w:left w:w="60" w:type="dxa"/>
                  <w:bottom w:w="60" w:type="dxa"/>
                  <w:right w:w="60" w:type="dxa"/>
                </w:tblCellMar>
              </w:tblPrEx>
              <w:tc>
                <w:tcPr>
                  <w:tcW w:w="6838" w:type="dxa"/>
                  <w:gridSpan w:val="4"/>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bookmarkStart w:id="26" w:name="n712"/>
                  <w:bookmarkEnd w:id="26"/>
                  <w:r w:rsidRPr="0000747E">
                    <w:rPr>
                      <w:rFonts w:ascii="Times New Roman" w:hAnsi="Times New Roman" w:cs="Times New Roman"/>
                      <w:noProof/>
                    </w:rPr>
                    <w:drawing>
                      <wp:inline distT="0" distB="0" distL="0" distR="0" wp14:anchorId="76CA119A" wp14:editId="411242B9">
                        <wp:extent cx="3515360" cy="403860"/>
                        <wp:effectExtent l="0" t="0" r="8890" b="0"/>
                        <wp:docPr id="89" name="Рисунок 89" descr="https://zakon.rada.gov.ua/laws/file/imgs/87/p484354n712-43.gif">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zakon.rada.gov.ua/laws/file/imgs/87/p484354n712-43.gif">
                                  <a:hlinkClick r:id="rId100"/>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3515360" cy="403860"/>
                                </a:xfrm>
                                <a:prstGeom prst="rect">
                                  <a:avLst/>
                                </a:prstGeom>
                                <a:noFill/>
                                <a:ln>
                                  <a:noFill/>
                                </a:ln>
                              </pic:spPr>
                            </pic:pic>
                          </a:graphicData>
                        </a:graphic>
                      </wp:inline>
                    </w:drawing>
                  </w:r>
                </w:p>
              </w:tc>
              <w:tc>
                <w:tcPr>
                  <w:tcW w:w="570" w:type="dxa"/>
                  <w:tcBorders>
                    <w:top w:val="nil"/>
                    <w:left w:val="nil"/>
                    <w:bottom w:val="nil"/>
                    <w:right w:val="nil"/>
                  </w:tcBorders>
                  <w:hideMark/>
                </w:tcPr>
                <w:p w:rsidR="00C8476F" w:rsidRPr="0000747E" w:rsidRDefault="00C8476F" w:rsidP="00C8476F">
                  <w:pPr>
                    <w:pStyle w:val="rvps11"/>
                    <w:spacing w:before="150" w:beforeAutospacing="0" w:after="150" w:afterAutospacing="0"/>
                    <w:jc w:val="right"/>
                  </w:pPr>
                  <w:r w:rsidRPr="0000747E">
                    <w:t>(14)</w:t>
                  </w:r>
                </w:p>
              </w:tc>
            </w:tr>
          </w:tbl>
          <w:p w:rsidR="00C8476F" w:rsidRPr="0000747E" w:rsidRDefault="00C8476F" w:rsidP="00C8476F">
            <w:pPr>
              <w:shd w:val="clear" w:color="auto" w:fill="FFFFFF"/>
              <w:jc w:val="both"/>
              <w:rPr>
                <w:vanish/>
              </w:rPr>
            </w:pPr>
            <w:bookmarkStart w:id="27" w:name="n713"/>
            <w:bookmarkEnd w:id="27"/>
          </w:p>
          <w:tbl>
            <w:tblPr>
              <w:tblW w:w="4979"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71"/>
              <w:gridCol w:w="1327"/>
              <w:gridCol w:w="241"/>
              <w:gridCol w:w="5471"/>
            </w:tblGrid>
            <w:tr w:rsidR="00D23C7F" w:rsidRPr="0000747E" w:rsidTr="00D911AC">
              <w:tc>
                <w:tcPr>
                  <w:tcW w:w="371"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rPr>
                    <w:lastRenderedPageBreak/>
                    <w:t>де</w:t>
                  </w:r>
                </w:p>
              </w:tc>
              <w:tc>
                <w:tcPr>
                  <w:tcW w:w="1327"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74967DC2" wp14:editId="4C63716A">
                        <wp:extent cx="819150" cy="213995"/>
                        <wp:effectExtent l="0" t="0" r="0" b="0"/>
                        <wp:docPr id="88" name="Рисунок 88" descr="https://zakon.rada.gov.ua/laws/file/imgs/87/p484354n713-44.gif">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zakon.rada.gov.ua/laws/file/imgs/87/p484354n713-44.gif">
                                  <a:hlinkClick r:id="rId102"/>
                                </pic:cNvPr>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819150" cy="213995"/>
                                </a:xfrm>
                                <a:prstGeom prst="rect">
                                  <a:avLst/>
                                </a:prstGeom>
                                <a:noFill/>
                                <a:ln>
                                  <a:noFill/>
                                </a:ln>
                              </pic:spPr>
                            </pic:pic>
                          </a:graphicData>
                        </a:graphic>
                      </wp:inline>
                    </w:drawing>
                  </w:r>
                </w:p>
              </w:tc>
              <w:tc>
                <w:tcPr>
                  <w:tcW w:w="241"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471" w:type="dxa"/>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сумарний обсяг (позитивне значення) проданої гарантованим покупцем електричної енергії продавців та споживачів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 GB, відповідно до законтрактованих (у тому числі акцептованих) обсягів продажу на РДН та/або ВДР, та/або за двосторонніми договорами в розрахунковому періоді t у торговій зоні z, МВт•год;</w:t>
                  </w:r>
                </w:p>
              </w:tc>
            </w:tr>
            <w:tr w:rsidR="00D23C7F" w:rsidRPr="0000747E" w:rsidTr="00D911AC">
              <w:tc>
                <w:tcPr>
                  <w:tcW w:w="371"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p>
              </w:tc>
              <w:tc>
                <w:tcPr>
                  <w:tcW w:w="1327" w:type="dxa"/>
                  <w:tcBorders>
                    <w:top w:val="nil"/>
                    <w:left w:val="nil"/>
                    <w:bottom w:val="nil"/>
                    <w:right w:val="nil"/>
                  </w:tcBorders>
                  <w:hideMark/>
                </w:tcPr>
                <w:p w:rsidR="00C8476F" w:rsidRPr="0000747E" w:rsidRDefault="00C8476F" w:rsidP="00C8476F">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1E02C5C1" wp14:editId="6B693336">
                        <wp:extent cx="843280" cy="213995"/>
                        <wp:effectExtent l="0" t="0" r="0" b="0"/>
                        <wp:docPr id="87" name="Рисунок 87" descr="https://zakon.rada.gov.ua/laws/file/imgs/87/p484354n713-45.gif">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zakon.rada.gov.ua/laws/file/imgs/87/p484354n713-45.gif">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843280" cy="213995"/>
                                </a:xfrm>
                                <a:prstGeom prst="rect">
                                  <a:avLst/>
                                </a:prstGeom>
                                <a:noFill/>
                                <a:ln>
                                  <a:noFill/>
                                </a:ln>
                              </pic:spPr>
                            </pic:pic>
                          </a:graphicData>
                        </a:graphic>
                      </wp:inline>
                    </w:drawing>
                  </w:r>
                </w:p>
              </w:tc>
              <w:tc>
                <w:tcPr>
                  <w:tcW w:w="241" w:type="dxa"/>
                  <w:tcBorders>
                    <w:top w:val="nil"/>
                    <w:left w:val="nil"/>
                    <w:bottom w:val="nil"/>
                    <w:right w:val="nil"/>
                  </w:tcBorders>
                  <w:hideMark/>
                </w:tcPr>
                <w:p w:rsidR="00C8476F" w:rsidRPr="0000747E" w:rsidRDefault="00C8476F" w:rsidP="00C8476F">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471" w:type="dxa"/>
                  <w:tcBorders>
                    <w:top w:val="nil"/>
                    <w:left w:val="nil"/>
                    <w:bottom w:val="nil"/>
                    <w:right w:val="nil"/>
                  </w:tcBorders>
                  <w:hideMark/>
                </w:tcPr>
                <w:p w:rsidR="00C8476F" w:rsidRPr="0000747E" w:rsidRDefault="00C8476F" w:rsidP="004109F9">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сумарний обсяг (негативне значення) купленої гарантованим покупцем електричної енергії продавців та споживачів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 GB, відповідно до законтрактованих (у тому числі акцептованих) обсягів купівлі за двосторонніми договорами та/або на РДН, та/або ВДР у розрахунковому періоді t в торговій зоні z, МВт·год.</w:t>
                  </w:r>
                </w:p>
              </w:tc>
            </w:tr>
          </w:tbl>
          <w:p w:rsidR="008F2032" w:rsidRPr="0000747E" w:rsidRDefault="00C8476F" w:rsidP="005E4FC2">
            <w:pPr>
              <w:pStyle w:val="rvps2"/>
              <w:shd w:val="clear" w:color="auto" w:fill="FFFFFF"/>
              <w:spacing w:before="0" w:beforeAutospacing="0" w:after="150" w:afterAutospacing="0"/>
              <w:ind w:firstLine="745"/>
              <w:jc w:val="both"/>
              <w:rPr>
                <w:rFonts w:ascii="Times New Roman" w:hAnsi="Times New Roman" w:cs="Times New Roman"/>
                <w:lang w:val="uk-UA"/>
              </w:rPr>
            </w:pPr>
            <w:bookmarkStart w:id="28" w:name="n714"/>
            <w:bookmarkEnd w:id="28"/>
            <w:r w:rsidRPr="0000747E">
              <w:rPr>
                <w:rFonts w:ascii="Times New Roman" w:hAnsi="Times New Roman" w:cs="Times New Roman"/>
                <w:lang w:val="uk-UA"/>
              </w:rPr>
              <w:t xml:space="preserve">У випадку отримання оновлених даних комерційного обліку по генеруючих одиницях продавця або споживача за </w:t>
            </w:r>
            <w:r w:rsidR="004F1966" w:rsidRPr="0000747E">
              <w:rPr>
                <w:rFonts w:ascii="Times New Roman" w:hAnsi="Times New Roman" w:cs="Times New Roman"/>
                <w:lang w:val="uk-UA"/>
              </w:rPr>
              <w:t>«</w:t>
            </w:r>
            <w:r w:rsidRPr="0000747E">
              <w:rPr>
                <w:rFonts w:ascii="Times New Roman" w:hAnsi="Times New Roman" w:cs="Times New Roman"/>
                <w:lang w:val="uk-UA"/>
              </w:rPr>
              <w:t>зеленим</w:t>
            </w:r>
            <w:r w:rsidR="004F1966" w:rsidRPr="0000747E">
              <w:rPr>
                <w:rFonts w:ascii="Times New Roman" w:hAnsi="Times New Roman" w:cs="Times New Roman"/>
                <w:lang w:val="uk-UA"/>
              </w:rPr>
              <w:t>»</w:t>
            </w:r>
            <w:r w:rsidRPr="0000747E">
              <w:rPr>
                <w:rFonts w:ascii="Times New Roman" w:hAnsi="Times New Roman" w:cs="Times New Roman"/>
                <w:lang w:val="uk-UA"/>
              </w:rPr>
              <w:t xml:space="preserve"> тарифом </w:t>
            </w:r>
            <w:r w:rsidRPr="0000747E">
              <w:rPr>
                <w:rFonts w:ascii="Times New Roman" w:hAnsi="Times New Roman" w:cs="Times New Roman"/>
              </w:rPr>
              <w:t>p</w:t>
            </w:r>
            <w:r w:rsidRPr="0000747E">
              <w:rPr>
                <w:rFonts w:ascii="Times New Roman" w:hAnsi="Times New Roman" w:cs="Times New Roman"/>
                <w:lang w:val="uk-UA"/>
              </w:rPr>
              <w:t>, що входять до балансуючої групи гарантованого покупця, розрахунок обсягу відшкодування здійснюється з урахуванням таких даних.</w:t>
            </w:r>
            <w:bookmarkStart w:id="29" w:name="n338"/>
            <w:bookmarkStart w:id="30" w:name="n340"/>
            <w:bookmarkStart w:id="31" w:name="n342"/>
            <w:bookmarkEnd w:id="29"/>
            <w:bookmarkEnd w:id="30"/>
            <w:bookmarkEnd w:id="31"/>
          </w:p>
        </w:tc>
        <w:tc>
          <w:tcPr>
            <w:tcW w:w="2389" w:type="pct"/>
            <w:tcBorders>
              <w:top w:val="single" w:sz="2" w:space="0" w:color="auto"/>
              <w:left w:val="single" w:sz="2" w:space="0" w:color="auto"/>
              <w:bottom w:val="single" w:sz="2" w:space="0" w:color="auto"/>
              <w:right w:val="single" w:sz="2" w:space="0" w:color="auto"/>
            </w:tcBorders>
          </w:tcPr>
          <w:p w:rsidR="00EC28DE" w:rsidRPr="0000747E" w:rsidRDefault="00C64FA6" w:rsidP="003C4146">
            <w:pPr>
              <w:pStyle w:val="rvps2"/>
              <w:shd w:val="clear" w:color="auto" w:fill="FFFFFF"/>
              <w:spacing w:before="0" w:beforeAutospacing="0" w:after="150" w:afterAutospacing="0"/>
              <w:ind w:firstLine="602"/>
              <w:jc w:val="both"/>
              <w:rPr>
                <w:rFonts w:ascii="Times New Roman" w:hAnsi="Times New Roman" w:cs="Times New Roman"/>
                <w:b/>
                <w:lang w:val="uk-UA"/>
              </w:rPr>
            </w:pPr>
            <w:bookmarkStart w:id="32" w:name="_Hlk121469349"/>
            <w:r w:rsidRPr="0000747E">
              <w:rPr>
                <w:rFonts w:ascii="Times New Roman" w:hAnsi="Times New Roman" w:cs="Times New Roman"/>
                <w:b/>
                <w:lang w:val="uk-UA"/>
              </w:rPr>
              <w:lastRenderedPageBreak/>
              <w:t xml:space="preserve">9.1. </w:t>
            </w:r>
            <w:r w:rsidR="00847689" w:rsidRPr="0000747E">
              <w:rPr>
                <w:rFonts w:ascii="Times New Roman" w:hAnsi="Times New Roman" w:cs="Times New Roman"/>
                <w:b/>
                <w:lang w:val="uk-UA"/>
              </w:rPr>
              <w:t xml:space="preserve">Продавці та споживачі за </w:t>
            </w:r>
            <w:r w:rsidR="004F1966" w:rsidRPr="0000747E">
              <w:rPr>
                <w:rFonts w:ascii="Times New Roman" w:hAnsi="Times New Roman" w:cs="Times New Roman"/>
                <w:b/>
                <w:lang w:val="uk-UA"/>
              </w:rPr>
              <w:t>«</w:t>
            </w:r>
            <w:r w:rsidR="00847689" w:rsidRPr="0000747E">
              <w:rPr>
                <w:rFonts w:ascii="Times New Roman" w:hAnsi="Times New Roman" w:cs="Times New Roman"/>
                <w:b/>
                <w:lang w:val="uk-UA"/>
              </w:rPr>
              <w:t>зеленим</w:t>
            </w:r>
            <w:r w:rsidR="004F1966" w:rsidRPr="0000747E">
              <w:rPr>
                <w:rFonts w:ascii="Times New Roman" w:hAnsi="Times New Roman" w:cs="Times New Roman"/>
                <w:b/>
                <w:lang w:val="uk-UA"/>
              </w:rPr>
              <w:t>»</w:t>
            </w:r>
            <w:r w:rsidR="00847689" w:rsidRPr="0000747E">
              <w:rPr>
                <w:rFonts w:ascii="Times New Roman" w:hAnsi="Times New Roman" w:cs="Times New Roman"/>
                <w:b/>
                <w:lang w:val="uk-UA"/>
              </w:rPr>
              <w:t xml:space="preserve"> тарифом, передають свою </w:t>
            </w:r>
            <w:r w:rsidR="00EC28DE" w:rsidRPr="0000747E">
              <w:rPr>
                <w:rFonts w:ascii="Times New Roman" w:hAnsi="Times New Roman" w:cs="Times New Roman"/>
                <w:b/>
                <w:lang w:val="uk-UA"/>
              </w:rPr>
              <w:t>фінансову відповідальність</w:t>
            </w:r>
            <w:r w:rsidR="000866A4" w:rsidRPr="0000747E">
              <w:rPr>
                <w:rFonts w:ascii="Times New Roman" w:hAnsi="Times New Roman" w:cs="Times New Roman"/>
                <w:b/>
                <w:lang w:val="uk-UA"/>
              </w:rPr>
              <w:t xml:space="preserve"> </w:t>
            </w:r>
            <w:r w:rsidR="00EC28DE" w:rsidRPr="0000747E">
              <w:rPr>
                <w:rFonts w:ascii="Times New Roman" w:hAnsi="Times New Roman" w:cs="Times New Roman"/>
                <w:b/>
                <w:lang w:val="uk-UA"/>
              </w:rPr>
              <w:t xml:space="preserve">за небаланси гарантованому покупцю шляхом входження до його балансуючої групи на підставі укладення </w:t>
            </w:r>
            <w:r w:rsidR="00146A83" w:rsidRPr="0000747E">
              <w:rPr>
                <w:rFonts w:ascii="Times New Roman" w:hAnsi="Times New Roman" w:cs="Times New Roman"/>
                <w:b/>
                <w:lang w:val="uk-UA"/>
              </w:rPr>
              <w:t>договору</w:t>
            </w:r>
            <w:r w:rsidR="006303E6" w:rsidRPr="0000747E">
              <w:rPr>
                <w:rFonts w:ascii="Times New Roman" w:hAnsi="Times New Roman" w:cs="Times New Roman"/>
                <w:b/>
                <w:lang w:val="uk-UA"/>
              </w:rPr>
              <w:t>.</w:t>
            </w:r>
          </w:p>
          <w:p w:rsidR="008F2032" w:rsidRPr="0000747E" w:rsidRDefault="0009140D" w:rsidP="00DD3FAF">
            <w:pPr>
              <w:pStyle w:val="rvps2"/>
              <w:shd w:val="clear" w:color="auto" w:fill="FFFFFF"/>
              <w:spacing w:before="0" w:beforeAutospacing="0" w:after="150" w:afterAutospacing="0"/>
              <w:ind w:firstLine="602"/>
              <w:jc w:val="both"/>
              <w:rPr>
                <w:rFonts w:ascii="Times New Roman" w:hAnsi="Times New Roman" w:cs="Times New Roman"/>
                <w:lang w:val="uk-UA"/>
              </w:rPr>
            </w:pPr>
            <w:r w:rsidRPr="0000747E">
              <w:rPr>
                <w:rFonts w:ascii="Times New Roman" w:hAnsi="Times New Roman" w:cs="Times New Roman"/>
                <w:b/>
                <w:lang w:val="uk-UA"/>
              </w:rPr>
              <w:t xml:space="preserve">Договір </w:t>
            </w:r>
            <w:r w:rsidR="00804533" w:rsidRPr="0000747E">
              <w:rPr>
                <w:rFonts w:ascii="Times New Roman" w:hAnsi="Times New Roman" w:cs="Times New Roman"/>
                <w:b/>
                <w:lang w:val="uk-UA"/>
              </w:rPr>
              <w:t xml:space="preserve">на основі якого продавці та споживачі за </w:t>
            </w:r>
            <w:r w:rsidR="004F1966" w:rsidRPr="0000747E">
              <w:rPr>
                <w:rFonts w:ascii="Times New Roman" w:hAnsi="Times New Roman" w:cs="Times New Roman"/>
                <w:b/>
                <w:lang w:val="uk-UA"/>
              </w:rPr>
              <w:t>«</w:t>
            </w:r>
            <w:r w:rsidR="00804533" w:rsidRPr="0000747E">
              <w:rPr>
                <w:rFonts w:ascii="Times New Roman" w:hAnsi="Times New Roman" w:cs="Times New Roman"/>
                <w:b/>
                <w:lang w:val="uk-UA"/>
              </w:rPr>
              <w:t>зеленим</w:t>
            </w:r>
            <w:r w:rsidR="004F1966" w:rsidRPr="0000747E">
              <w:rPr>
                <w:rFonts w:ascii="Times New Roman" w:hAnsi="Times New Roman" w:cs="Times New Roman"/>
                <w:b/>
                <w:lang w:val="uk-UA"/>
              </w:rPr>
              <w:t>»</w:t>
            </w:r>
            <w:r w:rsidR="00804533" w:rsidRPr="0000747E">
              <w:rPr>
                <w:rFonts w:ascii="Times New Roman" w:hAnsi="Times New Roman" w:cs="Times New Roman"/>
                <w:b/>
                <w:lang w:val="uk-UA"/>
              </w:rPr>
              <w:t xml:space="preserve"> тарифом входять до балансуючої групи гарантованого покупця повин</w:t>
            </w:r>
            <w:r w:rsidR="002A6FF4" w:rsidRPr="0000747E">
              <w:rPr>
                <w:rFonts w:ascii="Times New Roman" w:hAnsi="Times New Roman" w:cs="Times New Roman"/>
                <w:b/>
                <w:lang w:val="uk-UA"/>
              </w:rPr>
              <w:t>ен</w:t>
            </w:r>
            <w:r w:rsidR="00804533" w:rsidRPr="0000747E">
              <w:rPr>
                <w:rFonts w:ascii="Times New Roman" w:hAnsi="Times New Roman" w:cs="Times New Roman"/>
                <w:b/>
                <w:lang w:val="uk-UA"/>
              </w:rPr>
              <w:t xml:space="preserve"> відповідати вимогам Правил</w:t>
            </w:r>
            <w:r w:rsidR="00003A14" w:rsidRPr="0000747E">
              <w:rPr>
                <w:rFonts w:ascii="Times New Roman" w:hAnsi="Times New Roman" w:cs="Times New Roman"/>
                <w:b/>
                <w:lang w:val="uk-UA"/>
              </w:rPr>
              <w:t xml:space="preserve"> ринку</w:t>
            </w:r>
            <w:r w:rsidR="00804533" w:rsidRPr="0000747E">
              <w:rPr>
                <w:rFonts w:ascii="Times New Roman" w:hAnsi="Times New Roman" w:cs="Times New Roman"/>
                <w:b/>
                <w:lang w:val="uk-UA"/>
              </w:rPr>
              <w:t>.</w:t>
            </w:r>
            <w:bookmarkEnd w:id="32"/>
          </w:p>
        </w:tc>
      </w:tr>
      <w:tr w:rsidR="00D23C7F" w:rsidRPr="0000747E" w:rsidTr="00E05394">
        <w:trPr>
          <w:trHeight w:val="2270"/>
        </w:trPr>
        <w:tc>
          <w:tcPr>
            <w:tcW w:w="221" w:type="pct"/>
            <w:tcBorders>
              <w:top w:val="single" w:sz="2" w:space="0" w:color="auto"/>
              <w:right w:val="single" w:sz="2" w:space="0" w:color="auto"/>
            </w:tcBorders>
          </w:tcPr>
          <w:p w:rsidR="008F2032" w:rsidRPr="0000747E" w:rsidRDefault="00A441C5" w:rsidP="001709D2">
            <w:pPr>
              <w:pStyle w:val="3"/>
              <w:widowControl w:val="0"/>
              <w:spacing w:before="120" w:beforeAutospacing="0" w:after="120" w:afterAutospacing="0"/>
              <w:jc w:val="center"/>
              <w:rPr>
                <w:b w:val="0"/>
                <w:sz w:val="24"/>
                <w:szCs w:val="24"/>
              </w:rPr>
            </w:pPr>
            <w:r w:rsidRPr="0000747E">
              <w:rPr>
                <w:b w:val="0"/>
                <w:sz w:val="24"/>
                <w:szCs w:val="24"/>
              </w:rPr>
              <w:lastRenderedPageBreak/>
              <w:t>9.3.</w:t>
            </w:r>
          </w:p>
        </w:tc>
        <w:tc>
          <w:tcPr>
            <w:tcW w:w="2390" w:type="pct"/>
            <w:tcBorders>
              <w:top w:val="single" w:sz="2" w:space="0" w:color="auto"/>
              <w:left w:val="single" w:sz="2" w:space="0" w:color="auto"/>
              <w:bottom w:val="single" w:sz="2" w:space="0" w:color="auto"/>
              <w:right w:val="single" w:sz="2" w:space="0" w:color="auto"/>
            </w:tcBorders>
          </w:tcPr>
          <w:p w:rsidR="00832EC0" w:rsidRPr="0000747E" w:rsidRDefault="00E95576" w:rsidP="009A4763">
            <w:pPr>
              <w:pStyle w:val="rvps2"/>
              <w:shd w:val="clear" w:color="auto" w:fill="FFFFFF"/>
              <w:spacing w:before="0" w:beforeAutospacing="0" w:after="150" w:afterAutospacing="0"/>
              <w:ind w:firstLine="745"/>
              <w:jc w:val="both"/>
              <w:rPr>
                <w:rFonts w:ascii="Times New Roman" w:eastAsia="Times New Roman" w:hAnsi="Times New Roman" w:cs="Times New Roman"/>
              </w:rPr>
            </w:pPr>
            <w:r w:rsidRPr="0000747E">
              <w:rPr>
                <w:rFonts w:ascii="Times New Roman" w:hAnsi="Times New Roman" w:cs="Times New Roman"/>
                <w:lang w:val="uk-UA"/>
              </w:rPr>
              <w:t xml:space="preserve">9.3. </w:t>
            </w:r>
            <w:r w:rsidR="00832EC0" w:rsidRPr="0000747E">
              <w:rPr>
                <w:rFonts w:ascii="Times New Roman" w:hAnsi="Times New Roman" w:cs="Times New Roman"/>
              </w:rPr>
              <w:t>Платіж за відшкодування гарантованому покупцю частки вартості врегулювання небалансу гарантованого покупця в усіх торгових зонах z за розрахунковий місяць m визначається за формулою</w:t>
            </w:r>
          </w:p>
          <w:tbl>
            <w:tblPr>
              <w:tblW w:w="4976"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22"/>
              <w:gridCol w:w="338"/>
              <w:gridCol w:w="110"/>
              <w:gridCol w:w="5826"/>
              <w:gridCol w:w="709"/>
            </w:tblGrid>
            <w:tr w:rsidR="00D23C7F" w:rsidRPr="0000747E" w:rsidTr="00E05394">
              <w:tc>
                <w:tcPr>
                  <w:tcW w:w="6696" w:type="dxa"/>
                  <w:gridSpan w:val="4"/>
                  <w:tcBorders>
                    <w:top w:val="nil"/>
                    <w:left w:val="nil"/>
                    <w:bottom w:val="nil"/>
                    <w:right w:val="nil"/>
                  </w:tcBorders>
                  <w:hideMark/>
                </w:tcPr>
                <w:p w:rsidR="00832EC0" w:rsidRPr="0000747E" w:rsidRDefault="00832EC0" w:rsidP="00832EC0">
                  <w:pPr>
                    <w:pStyle w:val="rvps12"/>
                    <w:spacing w:before="150" w:beforeAutospacing="0" w:after="150" w:afterAutospacing="0"/>
                    <w:jc w:val="center"/>
                    <w:rPr>
                      <w:rFonts w:ascii="Times New Roman" w:hAnsi="Times New Roman" w:cs="Times New Roman"/>
                    </w:rPr>
                  </w:pPr>
                  <w:bookmarkStart w:id="33" w:name="n716"/>
                  <w:bookmarkEnd w:id="33"/>
                  <w:r w:rsidRPr="0000747E">
                    <w:rPr>
                      <w:rFonts w:ascii="Times New Roman" w:hAnsi="Times New Roman" w:cs="Times New Roman"/>
                      <w:noProof/>
                    </w:rPr>
                    <w:drawing>
                      <wp:inline distT="0" distB="0" distL="0" distR="0" wp14:anchorId="1E636732" wp14:editId="667AA208">
                        <wp:extent cx="2731135" cy="403860"/>
                        <wp:effectExtent l="0" t="0" r="0" b="0"/>
                        <wp:docPr id="53" name="Рисунок 53" descr="https://zakon.rada.gov.ua/laws/file/imgs/87/p484354n716-46.gif">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zakon.rada.gov.ua/laws/file/imgs/87/p484354n716-46.gif">
                                  <a:hlinkClick r:id="rId106"/>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731135" cy="403860"/>
                                </a:xfrm>
                                <a:prstGeom prst="rect">
                                  <a:avLst/>
                                </a:prstGeom>
                                <a:noFill/>
                                <a:ln>
                                  <a:noFill/>
                                </a:ln>
                              </pic:spPr>
                            </pic:pic>
                          </a:graphicData>
                        </a:graphic>
                      </wp:inline>
                    </w:drawing>
                  </w:r>
                </w:p>
              </w:tc>
              <w:tc>
                <w:tcPr>
                  <w:tcW w:w="709" w:type="dxa"/>
                  <w:tcBorders>
                    <w:top w:val="nil"/>
                    <w:left w:val="nil"/>
                    <w:bottom w:val="nil"/>
                    <w:right w:val="nil"/>
                  </w:tcBorders>
                  <w:hideMark/>
                </w:tcPr>
                <w:p w:rsidR="00832EC0" w:rsidRPr="0000747E" w:rsidRDefault="00832EC0" w:rsidP="00832EC0">
                  <w:pPr>
                    <w:pStyle w:val="rvps11"/>
                    <w:spacing w:before="150" w:beforeAutospacing="0" w:after="150" w:afterAutospacing="0"/>
                    <w:jc w:val="right"/>
                  </w:pPr>
                  <w:r w:rsidRPr="0000747E">
                    <w:t>(15)</w:t>
                  </w:r>
                </w:p>
              </w:tc>
            </w:tr>
            <w:tr w:rsidR="00D23C7F" w:rsidRPr="0000747E" w:rsidTr="00E05394">
              <w:trPr>
                <w:gridAfter w:val="1"/>
                <w:wAfter w:w="709" w:type="dxa"/>
              </w:trPr>
              <w:tc>
                <w:tcPr>
                  <w:tcW w:w="422" w:type="dxa"/>
                  <w:tcBorders>
                    <w:top w:val="nil"/>
                    <w:left w:val="nil"/>
                    <w:bottom w:val="nil"/>
                    <w:right w:val="nil"/>
                  </w:tcBorders>
                  <w:hideMark/>
                </w:tcPr>
                <w:p w:rsidR="00832EC0" w:rsidRPr="0000747E" w:rsidRDefault="00832EC0" w:rsidP="00832EC0">
                  <w:pPr>
                    <w:pStyle w:val="rvps14"/>
                    <w:spacing w:before="150" w:beforeAutospacing="0" w:after="150" w:afterAutospacing="0"/>
                    <w:rPr>
                      <w:rFonts w:ascii="Times New Roman" w:hAnsi="Times New Roman" w:cs="Times New Roman"/>
                    </w:rPr>
                  </w:pPr>
                  <w:bookmarkStart w:id="34" w:name="n717"/>
                  <w:bookmarkEnd w:id="34"/>
                  <w:r w:rsidRPr="0000747E">
                    <w:rPr>
                      <w:rFonts w:ascii="Times New Roman" w:hAnsi="Times New Roman" w:cs="Times New Roman"/>
                    </w:rPr>
                    <w:t>де</w:t>
                  </w:r>
                </w:p>
              </w:tc>
              <w:tc>
                <w:tcPr>
                  <w:tcW w:w="338" w:type="dxa"/>
                  <w:tcBorders>
                    <w:top w:val="nil"/>
                    <w:left w:val="nil"/>
                    <w:bottom w:val="nil"/>
                    <w:right w:val="nil"/>
                  </w:tcBorders>
                  <w:hideMark/>
                </w:tcPr>
                <w:p w:rsidR="00832EC0" w:rsidRPr="0000747E" w:rsidRDefault="00832EC0" w:rsidP="00832EC0">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14:anchorId="09A707F1" wp14:editId="67E865C4">
                        <wp:extent cx="166370" cy="213995"/>
                        <wp:effectExtent l="0" t="0" r="5080" b="0"/>
                        <wp:docPr id="52" name="Рисунок 52" descr="https://zakon.rada.gov.ua/laws/file/imgs/100/p484354n717v1-47.gif">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zakon.rada.gov.ua/laws/file/imgs/100/p484354n717v1-47.gif">
                                  <a:hlinkClick r:id="rId108"/>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66370" cy="213995"/>
                                </a:xfrm>
                                <a:prstGeom prst="rect">
                                  <a:avLst/>
                                </a:prstGeom>
                                <a:noFill/>
                                <a:ln>
                                  <a:noFill/>
                                </a:ln>
                              </pic:spPr>
                            </pic:pic>
                          </a:graphicData>
                        </a:graphic>
                      </wp:inline>
                    </w:drawing>
                  </w:r>
                </w:p>
              </w:tc>
              <w:tc>
                <w:tcPr>
                  <w:tcW w:w="110" w:type="dxa"/>
                  <w:tcBorders>
                    <w:top w:val="nil"/>
                    <w:left w:val="nil"/>
                    <w:bottom w:val="nil"/>
                    <w:right w:val="nil"/>
                  </w:tcBorders>
                  <w:hideMark/>
                </w:tcPr>
                <w:p w:rsidR="00832EC0" w:rsidRPr="0000747E" w:rsidRDefault="00832EC0" w:rsidP="00832EC0">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826" w:type="dxa"/>
                  <w:tcBorders>
                    <w:top w:val="nil"/>
                    <w:left w:val="nil"/>
                    <w:bottom w:val="nil"/>
                    <w:right w:val="nil"/>
                  </w:tcBorders>
                  <w:hideMark/>
                </w:tcPr>
                <w:p w:rsidR="00832EC0" w:rsidRPr="0000747E" w:rsidRDefault="00832EC0" w:rsidP="00832EC0">
                  <w:pPr>
                    <w:pStyle w:val="rvps14"/>
                    <w:spacing w:before="150" w:beforeAutospacing="0" w:after="150" w:afterAutospacing="0"/>
                    <w:rPr>
                      <w:rFonts w:ascii="Times New Roman" w:hAnsi="Times New Roman" w:cs="Times New Roman"/>
                    </w:rPr>
                  </w:pPr>
                  <w:r w:rsidRPr="0000747E">
                    <w:rPr>
                      <w:rFonts w:ascii="Times New Roman" w:hAnsi="Times New Roman" w:cs="Times New Roman"/>
                    </w:rPr>
                    <w:t>торгова зона, визначена відповідно до </w:t>
                  </w:r>
                  <w:hyperlink r:id="rId110" w:anchor="n3149" w:tgtFrame="_blank" w:history="1">
                    <w:r w:rsidRPr="0000747E">
                      <w:rPr>
                        <w:rStyle w:val="af2"/>
                        <w:rFonts w:ascii="Times New Roman" w:hAnsi="Times New Roman" w:cs="Times New Roman"/>
                        <w:color w:val="auto"/>
                      </w:rPr>
                      <w:t>Правил ринку</w:t>
                    </w:r>
                  </w:hyperlink>
                  <w:r w:rsidRPr="0000747E">
                    <w:rPr>
                      <w:rFonts w:ascii="Times New Roman" w:hAnsi="Times New Roman" w:cs="Times New Roman"/>
                    </w:rPr>
                    <w:t>, при цьому z</w:t>
                  </w:r>
                  <w:r w:rsidRPr="0000747E">
                    <w:rPr>
                      <w:rStyle w:val="rvts40"/>
                      <w:rFonts w:ascii="Times New Roman" w:hAnsi="Times New Roman" w:cs="Times New Roman"/>
                      <w:b/>
                      <w:bCs/>
                      <w:vertAlign w:val="subscript"/>
                    </w:rPr>
                    <w:t>1</w:t>
                  </w:r>
                  <w:r w:rsidRPr="0000747E">
                    <w:rPr>
                      <w:rStyle w:val="rvts58"/>
                      <w:rFonts w:ascii="Times New Roman" w:hAnsi="Times New Roman" w:cs="Times New Roman"/>
                    </w:rPr>
                    <w:t>,</w:t>
                  </w:r>
                  <w:r w:rsidRPr="0000747E">
                    <w:rPr>
                      <w:rFonts w:ascii="Times New Roman" w:hAnsi="Times New Roman" w:cs="Times New Roman"/>
                    </w:rPr>
                    <w:t> z</w:t>
                  </w:r>
                  <w:r w:rsidRPr="0000747E">
                    <w:rPr>
                      <w:rStyle w:val="rvts40"/>
                      <w:rFonts w:ascii="Times New Roman" w:hAnsi="Times New Roman" w:cs="Times New Roman"/>
                      <w:b/>
                      <w:bCs/>
                      <w:vertAlign w:val="subscript"/>
                    </w:rPr>
                    <w:t>2</w:t>
                  </w:r>
                  <w:r w:rsidRPr="0000747E">
                    <w:rPr>
                      <w:rFonts w:ascii="Times New Roman" w:hAnsi="Times New Roman" w:cs="Times New Roman"/>
                    </w:rPr>
                    <w:t>, z</w:t>
                  </w:r>
                  <w:r w:rsidRPr="0000747E">
                    <w:rPr>
                      <w:rStyle w:val="rvts40"/>
                      <w:rFonts w:ascii="Times New Roman" w:hAnsi="Times New Roman" w:cs="Times New Roman"/>
                      <w:b/>
                      <w:bCs/>
                      <w:vertAlign w:val="subscript"/>
                    </w:rPr>
                    <w:t>3</w:t>
                  </w:r>
                  <w:r w:rsidRPr="0000747E">
                    <w:rPr>
                      <w:rStyle w:val="rvts58"/>
                      <w:rFonts w:ascii="Times New Roman" w:hAnsi="Times New Roman" w:cs="Times New Roman"/>
                    </w:rPr>
                    <w:t>…. </w:t>
                  </w:r>
                  <w:r w:rsidRPr="0000747E">
                    <w:rPr>
                      <w:rFonts w:ascii="Times New Roman" w:hAnsi="Times New Roman" w:cs="Times New Roman"/>
                    </w:rPr>
                    <w:t> z</w:t>
                  </w:r>
                  <w:r w:rsidRPr="0000747E">
                    <w:rPr>
                      <w:rStyle w:val="rvts40"/>
                      <w:rFonts w:ascii="Times New Roman" w:hAnsi="Times New Roman" w:cs="Times New Roman"/>
                      <w:b/>
                      <w:bCs/>
                      <w:vertAlign w:val="subscript"/>
                    </w:rPr>
                    <w:t>n</w:t>
                  </w:r>
                  <w:r w:rsidRPr="0000747E">
                    <w:rPr>
                      <w:rStyle w:val="rvts58"/>
                      <w:rFonts w:ascii="Times New Roman" w:hAnsi="Times New Roman" w:cs="Times New Roman"/>
                    </w:rPr>
                    <w:t>  </w:t>
                  </w:r>
                  <w:r w:rsidRPr="0000747E">
                    <w:rPr>
                      <w:rFonts w:ascii="Times New Roman" w:hAnsi="Times New Roman" w:cs="Times New Roman"/>
                      <w:noProof/>
                    </w:rPr>
                    <w:drawing>
                      <wp:inline distT="0" distB="0" distL="0" distR="0" wp14:anchorId="5994F967" wp14:editId="4330BF28">
                        <wp:extent cx="130810" cy="213995"/>
                        <wp:effectExtent l="0" t="0" r="2540" b="0"/>
                        <wp:docPr id="51" name="Рисунок 51" descr="https://zakon.rada.gov.ua/laws/file/imgs/100/p484354n717v1-48.gif">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zakon.rada.gov.ua/laws/file/imgs/100/p484354n717v1-48.gif">
                                  <a:hlinkClick r:id="rId111"/>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30810" cy="213995"/>
                                </a:xfrm>
                                <a:prstGeom prst="rect">
                                  <a:avLst/>
                                </a:prstGeom>
                                <a:noFill/>
                                <a:ln>
                                  <a:noFill/>
                                </a:ln>
                              </pic:spPr>
                            </pic:pic>
                          </a:graphicData>
                        </a:graphic>
                      </wp:inline>
                    </w:drawing>
                  </w:r>
                  <w:r w:rsidRPr="0000747E">
                    <w:rPr>
                      <w:rFonts w:ascii="Times New Roman" w:hAnsi="Times New Roman" w:cs="Times New Roman"/>
                    </w:rPr>
                    <w:t>Z.</w:t>
                  </w:r>
                </w:p>
              </w:tc>
            </w:tr>
          </w:tbl>
          <w:p w:rsidR="002D1597" w:rsidRPr="0000747E" w:rsidRDefault="002D1597" w:rsidP="009A4763">
            <w:pPr>
              <w:pStyle w:val="rvps2"/>
              <w:shd w:val="clear" w:color="auto" w:fill="FFFFFF"/>
              <w:spacing w:before="0" w:beforeAutospacing="0" w:after="150" w:afterAutospacing="0"/>
              <w:ind w:firstLine="745"/>
              <w:jc w:val="both"/>
              <w:rPr>
                <w:rFonts w:ascii="Times New Roman" w:hAnsi="Times New Roman" w:cs="Times New Roman"/>
                <w:lang w:val="uk-UA"/>
              </w:rPr>
            </w:pPr>
            <w:bookmarkStart w:id="35" w:name="n835"/>
            <w:bookmarkEnd w:id="35"/>
          </w:p>
          <w:p w:rsidR="00832EC0" w:rsidRPr="0000747E" w:rsidRDefault="00832EC0" w:rsidP="009A4763">
            <w:pPr>
              <w:pStyle w:val="rvps2"/>
              <w:shd w:val="clear" w:color="auto" w:fill="FFFFFF"/>
              <w:spacing w:before="0" w:beforeAutospacing="0" w:after="150" w:afterAutospacing="0"/>
              <w:ind w:firstLine="745"/>
              <w:jc w:val="both"/>
              <w:rPr>
                <w:rFonts w:ascii="Times New Roman" w:hAnsi="Times New Roman" w:cs="Times New Roman"/>
                <w:lang w:val="uk-UA"/>
              </w:rPr>
            </w:pPr>
            <w:r w:rsidRPr="0000747E">
              <w:rPr>
                <w:rFonts w:ascii="Times New Roman" w:hAnsi="Times New Roman" w:cs="Times New Roman"/>
                <w:lang w:val="uk-UA"/>
              </w:rPr>
              <w:lastRenderedPageBreak/>
              <w:t xml:space="preserve">У випадку отримання оновлених даних комерційного обліку по генеруючих одиницях продавця або споживача за </w:t>
            </w:r>
            <w:r w:rsidR="004F1966" w:rsidRPr="0000747E">
              <w:rPr>
                <w:rFonts w:ascii="Times New Roman" w:hAnsi="Times New Roman" w:cs="Times New Roman"/>
                <w:lang w:val="uk-UA"/>
              </w:rPr>
              <w:t>«</w:t>
            </w:r>
            <w:r w:rsidRPr="0000747E">
              <w:rPr>
                <w:rFonts w:ascii="Times New Roman" w:hAnsi="Times New Roman" w:cs="Times New Roman"/>
                <w:lang w:val="uk-UA"/>
              </w:rPr>
              <w:t>зеленим</w:t>
            </w:r>
            <w:r w:rsidR="004F1966" w:rsidRPr="0000747E">
              <w:rPr>
                <w:rFonts w:ascii="Times New Roman" w:hAnsi="Times New Roman" w:cs="Times New Roman"/>
                <w:lang w:val="uk-UA"/>
              </w:rPr>
              <w:t>»</w:t>
            </w:r>
            <w:r w:rsidRPr="0000747E">
              <w:rPr>
                <w:rFonts w:ascii="Times New Roman" w:hAnsi="Times New Roman" w:cs="Times New Roman"/>
                <w:lang w:val="uk-UA"/>
              </w:rPr>
              <w:t xml:space="preserve"> тарифом </w:t>
            </w:r>
            <w:r w:rsidRPr="0000747E">
              <w:rPr>
                <w:rFonts w:ascii="Times New Roman" w:hAnsi="Times New Roman" w:cs="Times New Roman"/>
              </w:rPr>
              <w:t>p</w:t>
            </w:r>
            <w:r w:rsidRPr="0000747E">
              <w:rPr>
                <w:rFonts w:ascii="Times New Roman" w:hAnsi="Times New Roman" w:cs="Times New Roman"/>
                <w:lang w:val="uk-UA"/>
              </w:rPr>
              <w:t>, що входять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здійснюється перерахунок обсягу відшкодування з урахуванням таких даних.</w:t>
            </w:r>
          </w:p>
          <w:p w:rsidR="008F2032" w:rsidRPr="0000747E" w:rsidRDefault="00832EC0" w:rsidP="008D1911">
            <w:pPr>
              <w:pStyle w:val="rvps2"/>
              <w:shd w:val="clear" w:color="auto" w:fill="FFFFFF"/>
              <w:spacing w:before="0" w:beforeAutospacing="0" w:after="150" w:afterAutospacing="0"/>
              <w:ind w:firstLine="745"/>
              <w:jc w:val="both"/>
              <w:rPr>
                <w:rFonts w:ascii="Times New Roman" w:hAnsi="Times New Roman" w:cs="Times New Roman"/>
              </w:rPr>
            </w:pPr>
            <w:bookmarkStart w:id="36" w:name="n838"/>
            <w:bookmarkStart w:id="37" w:name="n836"/>
            <w:bookmarkEnd w:id="36"/>
            <w:bookmarkEnd w:id="37"/>
            <w:r w:rsidRPr="0000747E">
              <w:rPr>
                <w:rFonts w:ascii="Times New Roman" w:hAnsi="Times New Roman" w:cs="Times New Roman"/>
              </w:rPr>
              <w:t xml:space="preserve">Коригуючий платіж за відшкодування продавцем або споживачем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визначається як арифметична різниця між платежем за відшкодування продавцем або споживачем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оновлених даних комерційного обліку по генеруючих одиницях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 та/або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платежем за відшкодування продавцем або споживачем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попередніх даних комерційного обліку та/або обсягів не відпущеної електричної енергії генеруючими одиницями продавців у результаті виконання команд ОСП на зменшення навантаження по генеруючих одиницях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що входять до балансуючої групи гарантованого покупця.</w:t>
            </w:r>
            <w:bookmarkStart w:id="38" w:name="n839"/>
            <w:bookmarkEnd w:id="38"/>
          </w:p>
        </w:tc>
        <w:tc>
          <w:tcPr>
            <w:tcW w:w="2389" w:type="pct"/>
            <w:tcBorders>
              <w:top w:val="single" w:sz="2" w:space="0" w:color="auto"/>
              <w:left w:val="single" w:sz="2" w:space="0" w:color="auto"/>
            </w:tcBorders>
          </w:tcPr>
          <w:p w:rsidR="002D1597" w:rsidRPr="0000747E" w:rsidRDefault="00F5166F" w:rsidP="002D1597">
            <w:pPr>
              <w:pStyle w:val="rvps2"/>
              <w:shd w:val="clear" w:color="auto" w:fill="FFFFFF"/>
              <w:spacing w:before="0" w:beforeAutospacing="0" w:after="0" w:afterAutospacing="0"/>
              <w:ind w:firstLine="851"/>
              <w:jc w:val="both"/>
              <w:rPr>
                <w:rFonts w:ascii="Times New Roman" w:hAnsi="Times New Roman" w:cs="Times New Roman"/>
                <w:lang w:val="uk-UA"/>
              </w:rPr>
            </w:pPr>
            <w:r w:rsidRPr="0000747E">
              <w:rPr>
                <w:rFonts w:ascii="Times New Roman" w:hAnsi="Times New Roman" w:cs="Times New Roman"/>
                <w:lang w:val="uk-UA"/>
              </w:rPr>
              <w:lastRenderedPageBreak/>
              <w:t>Пункт 9.</w:t>
            </w:r>
            <w:r w:rsidR="00AD04F1" w:rsidRPr="0000747E">
              <w:rPr>
                <w:rFonts w:ascii="Times New Roman" w:hAnsi="Times New Roman" w:cs="Times New Roman"/>
                <w:lang w:val="uk-UA"/>
              </w:rPr>
              <w:t>3</w:t>
            </w:r>
            <w:r w:rsidRPr="0000747E">
              <w:rPr>
                <w:rFonts w:ascii="Times New Roman" w:hAnsi="Times New Roman" w:cs="Times New Roman"/>
                <w:lang w:val="uk-UA"/>
              </w:rPr>
              <w:t xml:space="preserve">. </w:t>
            </w:r>
            <w:r w:rsidR="002D1597" w:rsidRPr="0000747E">
              <w:rPr>
                <w:rFonts w:ascii="Times New Roman" w:hAnsi="Times New Roman" w:cs="Times New Roman"/>
                <w:lang w:val="uk-UA"/>
              </w:rPr>
              <w:t>виключити.</w:t>
            </w:r>
          </w:p>
          <w:p w:rsidR="00473854" w:rsidRPr="0000747E" w:rsidRDefault="002D1597" w:rsidP="002D1597">
            <w:pPr>
              <w:pStyle w:val="rvps2"/>
              <w:shd w:val="clear" w:color="auto" w:fill="FFFFFF"/>
              <w:spacing w:before="0" w:beforeAutospacing="0" w:after="0" w:afterAutospacing="0"/>
              <w:ind w:firstLine="851"/>
              <w:jc w:val="both"/>
              <w:rPr>
                <w:rFonts w:ascii="Times New Roman" w:hAnsi="Times New Roman" w:cs="Times New Roman"/>
                <w:lang w:val="uk-UA"/>
              </w:rPr>
            </w:pPr>
            <w:r w:rsidRPr="0000747E">
              <w:rPr>
                <w:rFonts w:ascii="Times New Roman" w:hAnsi="Times New Roman" w:cs="Times New Roman"/>
                <w:lang w:val="uk-UA"/>
              </w:rPr>
              <w:t>У зв’язку з цим пункти 9.</w:t>
            </w:r>
            <w:r w:rsidR="00AD04F1" w:rsidRPr="0000747E">
              <w:rPr>
                <w:rFonts w:ascii="Times New Roman" w:hAnsi="Times New Roman" w:cs="Times New Roman"/>
                <w:lang w:val="uk-UA"/>
              </w:rPr>
              <w:t>3</w:t>
            </w:r>
            <w:r w:rsidRPr="0000747E">
              <w:rPr>
                <w:rFonts w:ascii="Times New Roman" w:hAnsi="Times New Roman" w:cs="Times New Roman"/>
                <w:lang w:val="uk-UA"/>
              </w:rPr>
              <w:t>. – 9.7. вважати 9.2. – 9.6. відповідно.</w:t>
            </w:r>
          </w:p>
          <w:p w:rsidR="008F2032" w:rsidRPr="0000747E" w:rsidRDefault="008F2032" w:rsidP="004F3A96">
            <w:pPr>
              <w:pStyle w:val="rvps2"/>
              <w:shd w:val="clear" w:color="auto" w:fill="FFFFFF"/>
              <w:spacing w:before="0" w:beforeAutospacing="0" w:after="150" w:afterAutospacing="0"/>
              <w:ind w:firstLine="739"/>
              <w:jc w:val="both"/>
              <w:rPr>
                <w:rFonts w:ascii="Times New Roman" w:hAnsi="Times New Roman" w:cs="Times New Roman"/>
                <w:lang w:val="uk-UA"/>
              </w:rPr>
            </w:pPr>
          </w:p>
        </w:tc>
      </w:tr>
      <w:tr w:rsidR="00D23C7F" w:rsidRPr="0000747E" w:rsidTr="00180A8E">
        <w:trPr>
          <w:trHeight w:val="2484"/>
        </w:trPr>
        <w:tc>
          <w:tcPr>
            <w:tcW w:w="221" w:type="pct"/>
          </w:tcPr>
          <w:p w:rsidR="008F2032" w:rsidRPr="0000747E" w:rsidRDefault="00DA3702" w:rsidP="001709D2">
            <w:pPr>
              <w:pStyle w:val="3"/>
              <w:widowControl w:val="0"/>
              <w:spacing w:before="120" w:beforeAutospacing="0" w:after="120" w:afterAutospacing="0"/>
              <w:jc w:val="center"/>
              <w:rPr>
                <w:b w:val="0"/>
                <w:sz w:val="24"/>
                <w:szCs w:val="24"/>
              </w:rPr>
            </w:pPr>
            <w:r w:rsidRPr="0000747E">
              <w:rPr>
                <w:b w:val="0"/>
                <w:sz w:val="24"/>
                <w:szCs w:val="24"/>
              </w:rPr>
              <w:lastRenderedPageBreak/>
              <w:t>9.5.</w:t>
            </w:r>
          </w:p>
        </w:tc>
        <w:tc>
          <w:tcPr>
            <w:tcW w:w="2390" w:type="pct"/>
            <w:tcBorders>
              <w:top w:val="single" w:sz="2" w:space="0" w:color="auto"/>
            </w:tcBorders>
          </w:tcPr>
          <w:p w:rsidR="008F2032" w:rsidRPr="0000747E" w:rsidRDefault="00C64FA6" w:rsidP="009A4763">
            <w:pPr>
              <w:pStyle w:val="rvps2"/>
              <w:shd w:val="clear" w:color="auto" w:fill="FFFFFF"/>
              <w:spacing w:before="0" w:beforeAutospacing="0" w:after="150" w:afterAutospacing="0"/>
              <w:ind w:firstLine="745"/>
              <w:jc w:val="both"/>
              <w:rPr>
                <w:rFonts w:ascii="Times New Roman" w:hAnsi="Times New Roman" w:cs="Times New Roman"/>
                <w:lang w:val="uk-UA"/>
              </w:rPr>
            </w:pPr>
            <w:r w:rsidRPr="0000747E">
              <w:rPr>
                <w:rFonts w:ascii="Times New Roman" w:hAnsi="Times New Roman" w:cs="Times New Roman"/>
                <w:shd w:val="clear" w:color="auto" w:fill="FFFFFF"/>
                <w:lang w:val="uk-UA"/>
              </w:rPr>
              <w:t xml:space="preserve">9.5. </w:t>
            </w:r>
            <w:r w:rsidR="007E0087" w:rsidRPr="0000747E">
              <w:rPr>
                <w:rFonts w:ascii="Times New Roman" w:hAnsi="Times New Roman" w:cs="Times New Roman"/>
                <w:shd w:val="clear" w:color="auto" w:fill="FFFFFF"/>
                <w:lang w:val="uk-UA"/>
              </w:rPr>
              <w:t>Гарантований покупець щомісячно, на наступний робочий день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але не раніше наступного робочого дня після виконання ОСП умов</w:t>
            </w:r>
            <w:r w:rsidR="007E0087" w:rsidRPr="0000747E">
              <w:rPr>
                <w:rFonts w:ascii="Times New Roman" w:hAnsi="Times New Roman" w:cs="Times New Roman"/>
                <w:shd w:val="clear" w:color="auto" w:fill="FFFFFF"/>
              </w:rPr>
              <w:t> </w:t>
            </w:r>
            <w:hyperlink r:id="rId113" w:anchor="n842" w:history="1">
              <w:r w:rsidR="007E0087" w:rsidRPr="0000747E">
                <w:rPr>
                  <w:rStyle w:val="af2"/>
                  <w:rFonts w:ascii="Times New Roman" w:hAnsi="Times New Roman" w:cs="Times New Roman"/>
                  <w:color w:val="auto"/>
                  <w:shd w:val="clear" w:color="auto" w:fill="FFFFFF"/>
                  <w:lang w:val="uk-UA"/>
                </w:rPr>
                <w:t>пункту 9.4</w:t>
              </w:r>
            </w:hyperlink>
            <w:r w:rsidR="007E0087" w:rsidRPr="0000747E">
              <w:rPr>
                <w:rFonts w:ascii="Times New Roman" w:hAnsi="Times New Roman" w:cs="Times New Roman"/>
                <w:shd w:val="clear" w:color="auto" w:fill="FFFFFF"/>
              </w:rPr>
              <w:t> </w:t>
            </w:r>
            <w:r w:rsidR="007E0087" w:rsidRPr="0000747E">
              <w:rPr>
                <w:rFonts w:ascii="Times New Roman" w:hAnsi="Times New Roman" w:cs="Times New Roman"/>
                <w:shd w:val="clear" w:color="auto" w:fill="FFFFFF"/>
                <w:lang w:val="uk-UA"/>
              </w:rPr>
              <w:t>цієї глави, надає учасникам балансуючої групи гарантованого покупця інформацію, необхідну для розрахунку частки відшкодування вартості врегулювання небалансу електричної енергії гарантованого покупця.</w:t>
            </w:r>
          </w:p>
        </w:tc>
        <w:tc>
          <w:tcPr>
            <w:tcW w:w="2389" w:type="pct"/>
          </w:tcPr>
          <w:p w:rsidR="00B05640" w:rsidRDefault="00C64FA6" w:rsidP="00AD04F1">
            <w:pPr>
              <w:pStyle w:val="3"/>
              <w:widowControl w:val="0"/>
              <w:spacing w:before="120" w:beforeAutospacing="0" w:after="120" w:afterAutospacing="0"/>
              <w:ind w:firstLine="605"/>
              <w:jc w:val="both"/>
              <w:rPr>
                <w:b w:val="0"/>
                <w:sz w:val="24"/>
                <w:szCs w:val="24"/>
                <w:shd w:val="clear" w:color="auto" w:fill="FFFFFF"/>
              </w:rPr>
            </w:pPr>
            <w:r w:rsidRPr="0000747E">
              <w:rPr>
                <w:b w:val="0"/>
                <w:sz w:val="24"/>
                <w:szCs w:val="24"/>
                <w:shd w:val="clear" w:color="auto" w:fill="FFFFFF"/>
              </w:rPr>
              <w:t xml:space="preserve">9.3. </w:t>
            </w:r>
            <w:r w:rsidR="00DA3702" w:rsidRPr="0000747E">
              <w:rPr>
                <w:b w:val="0"/>
                <w:sz w:val="24"/>
                <w:szCs w:val="24"/>
                <w:shd w:val="clear" w:color="auto" w:fill="FFFFFF"/>
              </w:rPr>
              <w:t>Гарантований покупець щомісячно, на наступний робочий день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але не раніше наступного робочого дня після виконання ОСП умов </w:t>
            </w:r>
            <w:hyperlink r:id="rId114" w:anchor="n842" w:history="1">
              <w:r w:rsidR="00DA3702" w:rsidRPr="0000747E">
                <w:rPr>
                  <w:rStyle w:val="af2"/>
                  <w:b w:val="0"/>
                  <w:color w:val="auto"/>
                  <w:sz w:val="24"/>
                  <w:szCs w:val="24"/>
                  <w:shd w:val="clear" w:color="auto" w:fill="FFFFFF"/>
                </w:rPr>
                <w:t>пункту 9.</w:t>
              </w:r>
            </w:hyperlink>
            <w:r w:rsidR="00E95576" w:rsidRPr="0000747E">
              <w:rPr>
                <w:rStyle w:val="af2"/>
                <w:b w:val="0"/>
                <w:color w:val="auto"/>
                <w:sz w:val="24"/>
                <w:szCs w:val="24"/>
                <w:shd w:val="clear" w:color="auto" w:fill="FFFFFF"/>
              </w:rPr>
              <w:t>2</w:t>
            </w:r>
            <w:r w:rsidR="00DA3702" w:rsidRPr="0000747E">
              <w:rPr>
                <w:b w:val="0"/>
                <w:sz w:val="24"/>
                <w:szCs w:val="24"/>
                <w:shd w:val="clear" w:color="auto" w:fill="FFFFFF"/>
              </w:rPr>
              <w:t xml:space="preserve"> цієї глави, надає учасникам балансуючої групи гарантованого покупця інформацію, необхідну для </w:t>
            </w:r>
            <w:r w:rsidR="001C5893" w:rsidRPr="0000747E">
              <w:rPr>
                <w:b w:val="0"/>
                <w:sz w:val="24"/>
                <w:szCs w:val="24"/>
                <w:shd w:val="clear" w:color="auto" w:fill="FFFFFF"/>
              </w:rPr>
              <w:t xml:space="preserve">проведення відповідних </w:t>
            </w:r>
            <w:r w:rsidR="00DA3702" w:rsidRPr="0000747E">
              <w:rPr>
                <w:b w:val="0"/>
                <w:sz w:val="24"/>
                <w:szCs w:val="24"/>
                <w:shd w:val="clear" w:color="auto" w:fill="FFFFFF"/>
              </w:rPr>
              <w:t>розрахунк</w:t>
            </w:r>
            <w:r w:rsidR="001C5893" w:rsidRPr="0000747E">
              <w:rPr>
                <w:b w:val="0"/>
                <w:sz w:val="24"/>
                <w:szCs w:val="24"/>
                <w:shd w:val="clear" w:color="auto" w:fill="FFFFFF"/>
              </w:rPr>
              <w:t>ів.</w:t>
            </w:r>
          </w:p>
          <w:p w:rsidR="00852EA2" w:rsidRDefault="00852EA2" w:rsidP="00AD04F1">
            <w:pPr>
              <w:pStyle w:val="3"/>
              <w:widowControl w:val="0"/>
              <w:spacing w:before="120" w:beforeAutospacing="0" w:after="120" w:afterAutospacing="0"/>
              <w:ind w:firstLine="605"/>
              <w:jc w:val="both"/>
              <w:rPr>
                <w:sz w:val="24"/>
                <w:szCs w:val="24"/>
              </w:rPr>
            </w:pPr>
          </w:p>
          <w:p w:rsidR="00852EA2" w:rsidRPr="00D93593" w:rsidRDefault="00D93593" w:rsidP="00852EA2">
            <w:pPr>
              <w:pStyle w:val="3"/>
              <w:widowControl w:val="0"/>
              <w:spacing w:before="120" w:beforeAutospacing="0" w:after="120" w:afterAutospacing="0"/>
              <w:jc w:val="both"/>
              <w:rPr>
                <w:b w:val="0"/>
                <w:sz w:val="24"/>
                <w:szCs w:val="24"/>
              </w:rPr>
            </w:pPr>
            <w:r w:rsidRPr="00D93593">
              <w:rPr>
                <w:b w:val="0"/>
                <w:sz w:val="24"/>
                <w:szCs w:val="24"/>
              </w:rPr>
              <w:t xml:space="preserve">У звязку з цим формули 16 – 22 вважати відповідно формулами 3 </w:t>
            </w:r>
            <w:r>
              <w:rPr>
                <w:b w:val="0"/>
                <w:sz w:val="24"/>
                <w:szCs w:val="24"/>
              </w:rPr>
              <w:t>–</w:t>
            </w:r>
            <w:r w:rsidRPr="00D93593">
              <w:rPr>
                <w:b w:val="0"/>
                <w:sz w:val="24"/>
                <w:szCs w:val="24"/>
              </w:rPr>
              <w:t xml:space="preserve"> 10</w:t>
            </w:r>
            <w:r>
              <w:rPr>
                <w:b w:val="0"/>
                <w:sz w:val="24"/>
                <w:szCs w:val="24"/>
              </w:rPr>
              <w:t>.</w:t>
            </w:r>
          </w:p>
        </w:tc>
      </w:tr>
      <w:tr w:rsidR="00D23C7F" w:rsidRPr="0000747E" w:rsidTr="00180A8E">
        <w:trPr>
          <w:trHeight w:val="20"/>
        </w:trPr>
        <w:tc>
          <w:tcPr>
            <w:tcW w:w="221" w:type="pct"/>
          </w:tcPr>
          <w:p w:rsidR="008F2032" w:rsidRPr="0000747E" w:rsidRDefault="00514435" w:rsidP="001709D2">
            <w:pPr>
              <w:pStyle w:val="3"/>
              <w:widowControl w:val="0"/>
              <w:spacing w:before="120" w:beforeAutospacing="0" w:after="120" w:afterAutospacing="0"/>
              <w:jc w:val="center"/>
              <w:rPr>
                <w:b w:val="0"/>
                <w:sz w:val="24"/>
                <w:szCs w:val="24"/>
              </w:rPr>
            </w:pPr>
            <w:r w:rsidRPr="0000747E">
              <w:rPr>
                <w:b w:val="0"/>
                <w:sz w:val="24"/>
                <w:szCs w:val="24"/>
              </w:rPr>
              <w:t>10.5.</w:t>
            </w:r>
          </w:p>
        </w:tc>
        <w:tc>
          <w:tcPr>
            <w:tcW w:w="2390" w:type="pct"/>
          </w:tcPr>
          <w:p w:rsidR="00514435" w:rsidRPr="0000747E" w:rsidRDefault="00514435" w:rsidP="009A4763">
            <w:pPr>
              <w:pStyle w:val="rvps2"/>
              <w:shd w:val="clear" w:color="auto" w:fill="FFFFFF"/>
              <w:spacing w:before="0" w:beforeAutospacing="0" w:after="150" w:afterAutospacing="0"/>
              <w:ind w:firstLine="745"/>
              <w:jc w:val="both"/>
              <w:rPr>
                <w:rFonts w:ascii="Times New Roman" w:hAnsi="Times New Roman" w:cs="Times New Roman"/>
                <w:lang w:val="uk-UA"/>
              </w:rPr>
            </w:pPr>
            <w:r w:rsidRPr="0000747E">
              <w:rPr>
                <w:rFonts w:ascii="Times New Roman" w:hAnsi="Times New Roman" w:cs="Times New Roman"/>
                <w:lang w:val="uk-UA"/>
              </w:rPr>
              <w:t>З урахуванням положень</w:t>
            </w:r>
            <w:r w:rsidRPr="0000747E">
              <w:rPr>
                <w:rFonts w:ascii="Times New Roman" w:hAnsi="Times New Roman" w:cs="Times New Roman"/>
              </w:rPr>
              <w:t> </w:t>
            </w:r>
            <w:hyperlink r:id="rId115" w:anchor="n454" w:history="1">
              <w:r w:rsidRPr="0000747E">
                <w:rPr>
                  <w:rStyle w:val="af2"/>
                  <w:rFonts w:ascii="Times New Roman" w:hAnsi="Times New Roman" w:cs="Times New Roman"/>
                  <w:color w:val="auto"/>
                  <w:lang w:val="uk-UA"/>
                </w:rPr>
                <w:t>глави 9</w:t>
              </w:r>
            </w:hyperlink>
            <w:r w:rsidRPr="0000747E">
              <w:rPr>
                <w:rFonts w:ascii="Times New Roman" w:hAnsi="Times New Roman" w:cs="Times New Roman"/>
              </w:rPr>
              <w:t> </w:t>
            </w:r>
            <w:r w:rsidRPr="0000747E">
              <w:rPr>
                <w:rFonts w:ascii="Times New Roman" w:hAnsi="Times New Roman" w:cs="Times New Roman"/>
                <w:lang w:val="uk-UA"/>
              </w:rPr>
              <w:t>цього Порядку гарантований покупець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здійснює продавцю розрахунок частки відшкодування вартості врегулювання небалансу електричної енергії гарантованого покупця та направляє продавцю акт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КЕП уповноваженої особи, на електронну адресу.</w:t>
            </w:r>
          </w:p>
          <w:p w:rsidR="00514435" w:rsidRPr="0000747E" w:rsidRDefault="00514435" w:rsidP="009A4763">
            <w:pPr>
              <w:pStyle w:val="rvps2"/>
              <w:shd w:val="clear" w:color="auto" w:fill="FFFFFF"/>
              <w:spacing w:before="0" w:beforeAutospacing="0" w:after="150" w:afterAutospacing="0"/>
              <w:ind w:firstLine="745"/>
              <w:jc w:val="both"/>
              <w:rPr>
                <w:rFonts w:ascii="Times New Roman" w:hAnsi="Times New Roman" w:cs="Times New Roman"/>
              </w:rPr>
            </w:pPr>
            <w:bookmarkStart w:id="39" w:name="n852"/>
            <w:bookmarkEnd w:id="39"/>
            <w:r w:rsidRPr="0000747E">
              <w:rPr>
                <w:rFonts w:ascii="Times New Roman" w:hAnsi="Times New Roman" w:cs="Times New Roman"/>
              </w:rPr>
              <w:t xml:space="preserve">У випадку отримання оновлених даних комерційного обліку по генеруючих одиницях продавця або споживача за </w:t>
            </w:r>
            <w:r w:rsidR="004F1966" w:rsidRPr="0000747E">
              <w:rPr>
                <w:rFonts w:ascii="Times New Roman" w:hAnsi="Times New Roman" w:cs="Times New Roman"/>
              </w:rPr>
              <w:t>«</w:t>
            </w:r>
            <w:r w:rsidRPr="0000747E">
              <w:rPr>
                <w:rFonts w:ascii="Times New Roman" w:hAnsi="Times New Roman" w:cs="Times New Roman"/>
              </w:rPr>
              <w:t>зеленим</w:t>
            </w:r>
            <w:r w:rsidR="004F1966" w:rsidRPr="0000747E">
              <w:rPr>
                <w:rFonts w:ascii="Times New Roman" w:hAnsi="Times New Roman" w:cs="Times New Roman"/>
              </w:rPr>
              <w:t>»</w:t>
            </w:r>
            <w:r w:rsidRPr="0000747E">
              <w:rPr>
                <w:rFonts w:ascii="Times New Roman" w:hAnsi="Times New Roman" w:cs="Times New Roman"/>
              </w:rPr>
              <w:t xml:space="preserve"> тарифом p, що входять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гарантований покупець здійснює продавцю перерахунок частки відшкодування вартості врегулювання небалансу електричної енергії гарантованого покупця та направляє продавцю акт коригування до акта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з накладенням КЕП уповноваженої особи, на електронну адресу.</w:t>
            </w:r>
          </w:p>
          <w:p w:rsidR="008F2032" w:rsidRPr="0000747E" w:rsidRDefault="00514435" w:rsidP="009A4763">
            <w:pPr>
              <w:pStyle w:val="rvps2"/>
              <w:shd w:val="clear" w:color="auto" w:fill="FFFFFF"/>
              <w:spacing w:before="0" w:beforeAutospacing="0" w:after="150" w:afterAutospacing="0"/>
              <w:ind w:firstLine="745"/>
              <w:jc w:val="both"/>
              <w:rPr>
                <w:rFonts w:ascii="Times New Roman" w:hAnsi="Times New Roman" w:cs="Times New Roman"/>
                <w:lang w:val="uk-UA"/>
              </w:rPr>
            </w:pPr>
            <w:bookmarkStart w:id="40" w:name="n855"/>
            <w:bookmarkStart w:id="41" w:name="n853"/>
            <w:bookmarkEnd w:id="40"/>
            <w:bookmarkEnd w:id="41"/>
            <w:r w:rsidRPr="0000747E">
              <w:rPr>
                <w:rFonts w:ascii="Times New Roman" w:hAnsi="Times New Roman" w:cs="Times New Roman"/>
                <w:lang w:val="uk-UA"/>
              </w:rPr>
              <w:lastRenderedPageBreak/>
              <w:t>Остаточний акт коригування до акта приймання-передачі частки відшкодування вартості врегулювання небалансу електричної енергії гарантованого покупця оформлюється гарантованим покупцем з урахуванням положень</w:t>
            </w:r>
            <w:r w:rsidRPr="0000747E">
              <w:rPr>
                <w:rFonts w:ascii="Times New Roman" w:hAnsi="Times New Roman" w:cs="Times New Roman"/>
              </w:rPr>
              <w:t> </w:t>
            </w:r>
            <w:hyperlink r:id="rId116" w:anchor="n842" w:history="1">
              <w:r w:rsidRPr="0000747E">
                <w:rPr>
                  <w:rStyle w:val="af2"/>
                  <w:rFonts w:ascii="Times New Roman" w:hAnsi="Times New Roman" w:cs="Times New Roman"/>
                  <w:color w:val="auto"/>
                  <w:lang w:val="uk-UA"/>
                </w:rPr>
                <w:t>пункту 9.4</w:t>
              </w:r>
            </w:hyperlink>
            <w:r w:rsidRPr="0000747E">
              <w:rPr>
                <w:rFonts w:ascii="Times New Roman" w:hAnsi="Times New Roman" w:cs="Times New Roman"/>
              </w:rPr>
              <w:t> </w:t>
            </w:r>
            <w:r w:rsidRPr="0000747E">
              <w:rPr>
                <w:rFonts w:ascii="Times New Roman" w:hAnsi="Times New Roman" w:cs="Times New Roman"/>
                <w:lang w:val="uk-UA"/>
              </w:rPr>
              <w:t>глави 9 цього Порядку та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 урахуванням оновлених даних комерційного обліку.</w:t>
            </w:r>
            <w:bookmarkStart w:id="42" w:name="n856"/>
            <w:bookmarkEnd w:id="42"/>
          </w:p>
        </w:tc>
        <w:tc>
          <w:tcPr>
            <w:tcW w:w="2389" w:type="pct"/>
          </w:tcPr>
          <w:p w:rsidR="008F2032" w:rsidRPr="0000747E" w:rsidRDefault="002C3050" w:rsidP="000E6711">
            <w:pPr>
              <w:pStyle w:val="rvps2"/>
              <w:shd w:val="clear" w:color="auto" w:fill="FFFFFF"/>
              <w:spacing w:before="0" w:beforeAutospacing="0" w:after="0" w:afterAutospacing="0"/>
              <w:jc w:val="both"/>
              <w:rPr>
                <w:rFonts w:ascii="Times New Roman" w:hAnsi="Times New Roman" w:cs="Times New Roman"/>
                <w:b/>
                <w:lang w:val="uk-UA"/>
              </w:rPr>
            </w:pPr>
            <w:r w:rsidRPr="0000747E">
              <w:rPr>
                <w:rFonts w:ascii="Times New Roman" w:hAnsi="Times New Roman" w:cs="Times New Roman"/>
                <w:b/>
                <w:lang w:val="uk-UA"/>
              </w:rPr>
              <w:lastRenderedPageBreak/>
              <w:t>ВИКЛЮЧИТИ</w:t>
            </w:r>
          </w:p>
        </w:tc>
      </w:tr>
      <w:tr w:rsidR="00D23C7F" w:rsidRPr="0000747E" w:rsidTr="00180A8E">
        <w:trPr>
          <w:trHeight w:val="20"/>
        </w:trPr>
        <w:tc>
          <w:tcPr>
            <w:tcW w:w="221" w:type="pct"/>
          </w:tcPr>
          <w:p w:rsidR="00514435" w:rsidRPr="0000747E" w:rsidRDefault="00B06102" w:rsidP="001709D2">
            <w:pPr>
              <w:pStyle w:val="3"/>
              <w:widowControl w:val="0"/>
              <w:spacing w:before="120" w:beforeAutospacing="0" w:after="120" w:afterAutospacing="0"/>
              <w:jc w:val="center"/>
              <w:rPr>
                <w:b w:val="0"/>
                <w:sz w:val="24"/>
                <w:szCs w:val="24"/>
              </w:rPr>
            </w:pPr>
            <w:r w:rsidRPr="0000747E">
              <w:rPr>
                <w:b w:val="0"/>
                <w:sz w:val="24"/>
                <w:szCs w:val="24"/>
              </w:rPr>
              <w:t>10.6.</w:t>
            </w:r>
          </w:p>
        </w:tc>
        <w:tc>
          <w:tcPr>
            <w:tcW w:w="2390" w:type="pct"/>
          </w:tcPr>
          <w:p w:rsidR="00514435" w:rsidRPr="0000747E" w:rsidRDefault="00B06102" w:rsidP="009A4763">
            <w:pPr>
              <w:pStyle w:val="rvps2"/>
              <w:shd w:val="clear" w:color="auto" w:fill="FFFFFF"/>
              <w:spacing w:before="0" w:beforeAutospacing="0" w:after="150" w:afterAutospacing="0"/>
              <w:ind w:firstLine="745"/>
              <w:jc w:val="both"/>
              <w:rPr>
                <w:rFonts w:ascii="Times New Roman" w:hAnsi="Times New Roman" w:cs="Times New Roman"/>
                <w:lang w:val="uk-UA"/>
              </w:rPr>
            </w:pPr>
            <w:r w:rsidRPr="0000747E">
              <w:rPr>
                <w:rFonts w:ascii="Times New Roman" w:hAnsi="Times New Roman" w:cs="Times New Roman"/>
              </w:rPr>
              <w:t>За</w:t>
            </w:r>
            <w:r w:rsidRPr="0000747E">
              <w:rPr>
                <w:rFonts w:ascii="Times New Roman" w:hAnsi="Times New Roman" w:cs="Times New Roman"/>
                <w:shd w:val="clear" w:color="auto" w:fill="FFFFFF"/>
              </w:rPr>
              <w:t xml:space="preserve"> наявності зауважень до акта приймання-передачі та/або ненадання продавцем гарантованому покупцю акта приймання-передачі, підписаного зі своєї сторони, остаточний розрахунок частки відшкодування вартості врегулювання небалансу електричної енергії гарантованого покупця здійснюється в розмірі, визначеному в наданому гарантованим покупцем акті приймання-передачі, з подальшим коригуванням сплачених коштів після врегулювання розбіжностей.</w:t>
            </w:r>
          </w:p>
        </w:tc>
        <w:tc>
          <w:tcPr>
            <w:tcW w:w="2389" w:type="pct"/>
          </w:tcPr>
          <w:p w:rsidR="00514435" w:rsidRPr="0000747E" w:rsidRDefault="000E6711" w:rsidP="000E6711">
            <w:pPr>
              <w:pStyle w:val="rvps2"/>
              <w:shd w:val="clear" w:color="auto" w:fill="FFFFFF"/>
              <w:spacing w:before="0" w:beforeAutospacing="0" w:after="0" w:afterAutospacing="0"/>
              <w:jc w:val="both"/>
              <w:rPr>
                <w:rFonts w:ascii="Times New Roman" w:hAnsi="Times New Roman" w:cs="Times New Roman"/>
                <w:b/>
              </w:rPr>
            </w:pPr>
            <w:r w:rsidRPr="0000747E">
              <w:rPr>
                <w:rFonts w:ascii="Times New Roman" w:hAnsi="Times New Roman" w:cs="Times New Roman"/>
                <w:b/>
                <w:lang w:val="uk-UA"/>
              </w:rPr>
              <w:t>ВИКЛЮЧИТИ</w:t>
            </w:r>
          </w:p>
        </w:tc>
      </w:tr>
      <w:tr w:rsidR="00D23C7F" w:rsidRPr="0000747E" w:rsidTr="00180A8E">
        <w:trPr>
          <w:trHeight w:val="20"/>
        </w:trPr>
        <w:tc>
          <w:tcPr>
            <w:tcW w:w="221" w:type="pct"/>
          </w:tcPr>
          <w:p w:rsidR="00514435" w:rsidRPr="0000747E" w:rsidRDefault="00E51375" w:rsidP="001709D2">
            <w:pPr>
              <w:pStyle w:val="3"/>
              <w:widowControl w:val="0"/>
              <w:spacing w:before="120" w:beforeAutospacing="0" w:after="120" w:afterAutospacing="0"/>
              <w:jc w:val="center"/>
              <w:rPr>
                <w:b w:val="0"/>
                <w:sz w:val="24"/>
                <w:szCs w:val="24"/>
              </w:rPr>
            </w:pPr>
            <w:r w:rsidRPr="0000747E">
              <w:rPr>
                <w:b w:val="0"/>
                <w:sz w:val="24"/>
                <w:szCs w:val="24"/>
              </w:rPr>
              <w:t>10.7.</w:t>
            </w:r>
          </w:p>
        </w:tc>
        <w:tc>
          <w:tcPr>
            <w:tcW w:w="2390" w:type="pct"/>
          </w:tcPr>
          <w:p w:rsidR="00E51375" w:rsidRPr="0000747E" w:rsidRDefault="00E51375" w:rsidP="009A4763">
            <w:pPr>
              <w:pStyle w:val="rvps2"/>
              <w:shd w:val="clear" w:color="auto" w:fill="FFFFFF"/>
              <w:spacing w:before="0" w:beforeAutospacing="0" w:after="150" w:afterAutospacing="0"/>
              <w:ind w:firstLine="745"/>
              <w:jc w:val="both"/>
              <w:rPr>
                <w:rFonts w:ascii="Times New Roman" w:hAnsi="Times New Roman" w:cs="Times New Roman"/>
                <w:lang w:val="uk-UA"/>
              </w:rPr>
            </w:pPr>
            <w:r w:rsidRPr="0000747E">
              <w:rPr>
                <w:rFonts w:ascii="Times New Roman" w:hAnsi="Times New Roman" w:cs="Times New Roman"/>
                <w:lang w:val="uk-UA"/>
              </w:rPr>
              <w:t>Продавець здійснює оплату частки відшкодування вартості врегулювання небалансу електричної енергії гарантованого покупця гарантованому покупцю протягом перших трьох робочих днів з дати отримання від гарантованого покупця підписаного КЕП уповноваженої особи акта приймання-передачі.</w:t>
            </w:r>
          </w:p>
          <w:p w:rsidR="00E51375" w:rsidRPr="0000747E" w:rsidRDefault="00E51375" w:rsidP="009A4763">
            <w:pPr>
              <w:pStyle w:val="rvps2"/>
              <w:shd w:val="clear" w:color="auto" w:fill="FFFFFF"/>
              <w:spacing w:before="0" w:beforeAutospacing="0" w:after="150" w:afterAutospacing="0"/>
              <w:ind w:firstLine="745"/>
              <w:jc w:val="both"/>
              <w:rPr>
                <w:rFonts w:ascii="Times New Roman" w:hAnsi="Times New Roman" w:cs="Times New Roman"/>
              </w:rPr>
            </w:pPr>
            <w:bookmarkStart w:id="43" w:name="n743"/>
            <w:bookmarkEnd w:id="43"/>
            <w:r w:rsidRPr="0000747E">
              <w:rPr>
                <w:rFonts w:ascii="Times New Roman" w:hAnsi="Times New Roman" w:cs="Times New Roman"/>
              </w:rPr>
              <w:t>Продавець втрачає членство в балансуючій групі гарантованого покупця у разі нездійснення оплати частки відшкодування вартості врегулювання небалансу електричної енергії гарантованого покупця гарантованому покупцю, про що гарантований покупець повідомляє ОСП на наступний день після порушення умов та термінів оплати.</w:t>
            </w:r>
          </w:p>
          <w:p w:rsidR="00514435" w:rsidRPr="0000747E" w:rsidRDefault="00E51375" w:rsidP="009A4763">
            <w:pPr>
              <w:pStyle w:val="rvps2"/>
              <w:shd w:val="clear" w:color="auto" w:fill="FFFFFF"/>
              <w:spacing w:before="0" w:beforeAutospacing="0" w:after="150" w:afterAutospacing="0"/>
              <w:ind w:firstLine="745"/>
              <w:jc w:val="both"/>
              <w:rPr>
                <w:rFonts w:ascii="Times New Roman" w:hAnsi="Times New Roman" w:cs="Times New Roman"/>
              </w:rPr>
            </w:pPr>
            <w:bookmarkStart w:id="44" w:name="n744"/>
            <w:bookmarkEnd w:id="44"/>
            <w:r w:rsidRPr="0000747E">
              <w:rPr>
                <w:rFonts w:ascii="Times New Roman" w:hAnsi="Times New Roman" w:cs="Times New Roman"/>
              </w:rPr>
              <w:t>Продавець набуває право на членство в балансуючій групі гарантованого покупця після надання підтверджуючих документів про повну оплату частки відшкодування вартості врегулювання небалансу електричної енергії гарантованого покупця гарантованому покупцю, після чого гарантований покупець надає протягом трьох робочих днів продавцю згоду на включення до балансуючої групи гарантованого покупця.</w:t>
            </w:r>
          </w:p>
        </w:tc>
        <w:tc>
          <w:tcPr>
            <w:tcW w:w="2389" w:type="pct"/>
          </w:tcPr>
          <w:p w:rsidR="00025B38" w:rsidRPr="0000747E" w:rsidRDefault="000E6711" w:rsidP="000E6711">
            <w:pPr>
              <w:pStyle w:val="rvps2"/>
              <w:shd w:val="clear" w:color="auto" w:fill="FFFFFF"/>
              <w:spacing w:before="0" w:beforeAutospacing="0" w:after="0" w:afterAutospacing="0"/>
              <w:jc w:val="both"/>
              <w:rPr>
                <w:rFonts w:ascii="Times New Roman" w:hAnsi="Times New Roman" w:cs="Times New Roman"/>
                <w:b/>
                <w:lang w:val="uk-UA"/>
              </w:rPr>
            </w:pPr>
            <w:r w:rsidRPr="0000747E">
              <w:rPr>
                <w:rFonts w:ascii="Times New Roman" w:hAnsi="Times New Roman" w:cs="Times New Roman"/>
                <w:b/>
                <w:lang w:val="uk-UA"/>
              </w:rPr>
              <w:t>ВИКЛЮЧИТИ</w:t>
            </w:r>
          </w:p>
          <w:p w:rsidR="00514435" w:rsidRPr="0000747E" w:rsidRDefault="00514435" w:rsidP="00FE4DC7">
            <w:pPr>
              <w:pStyle w:val="rvps2"/>
              <w:shd w:val="clear" w:color="auto" w:fill="FFFFFF"/>
              <w:spacing w:before="0" w:beforeAutospacing="0" w:after="150" w:afterAutospacing="0"/>
              <w:ind w:firstLine="739"/>
              <w:jc w:val="both"/>
              <w:rPr>
                <w:rFonts w:ascii="Times New Roman" w:hAnsi="Times New Roman" w:cs="Times New Roman"/>
                <w:lang w:val="uk-UA"/>
              </w:rPr>
            </w:pPr>
          </w:p>
        </w:tc>
      </w:tr>
      <w:tr w:rsidR="00D23C7F" w:rsidRPr="0000747E" w:rsidTr="00986AC2">
        <w:trPr>
          <w:trHeight w:val="20"/>
        </w:trPr>
        <w:tc>
          <w:tcPr>
            <w:tcW w:w="221" w:type="pct"/>
          </w:tcPr>
          <w:p w:rsidR="00D9588E" w:rsidRPr="0000747E" w:rsidRDefault="003723F8" w:rsidP="001709D2">
            <w:pPr>
              <w:pStyle w:val="3"/>
              <w:widowControl w:val="0"/>
              <w:spacing w:before="120" w:beforeAutospacing="0" w:after="120" w:afterAutospacing="0"/>
              <w:jc w:val="center"/>
              <w:rPr>
                <w:b w:val="0"/>
                <w:sz w:val="24"/>
                <w:szCs w:val="24"/>
              </w:rPr>
            </w:pPr>
            <w:r w:rsidRPr="0000747E">
              <w:rPr>
                <w:b w:val="0"/>
                <w:sz w:val="24"/>
                <w:szCs w:val="24"/>
              </w:rPr>
              <w:lastRenderedPageBreak/>
              <w:t>12.1.</w:t>
            </w:r>
          </w:p>
        </w:tc>
        <w:tc>
          <w:tcPr>
            <w:tcW w:w="2390" w:type="pct"/>
          </w:tcPr>
          <w:p w:rsidR="008A7757" w:rsidRPr="0000747E" w:rsidRDefault="008A7757" w:rsidP="008A7757">
            <w:pPr>
              <w:pStyle w:val="rvps2"/>
              <w:shd w:val="clear" w:color="auto" w:fill="FFFFFF"/>
              <w:spacing w:before="0" w:beforeAutospacing="0" w:after="150" w:afterAutospacing="0"/>
              <w:ind w:firstLine="450"/>
              <w:jc w:val="both"/>
              <w:rPr>
                <w:rFonts w:ascii="Times New Roman" w:eastAsia="Times New Roman" w:hAnsi="Times New Roman" w:cs="Times New Roman"/>
                <w:lang w:val="uk-UA"/>
              </w:rPr>
            </w:pPr>
            <w:r w:rsidRPr="0000747E">
              <w:rPr>
                <w:rFonts w:ascii="Times New Roman" w:hAnsi="Times New Roman" w:cs="Times New Roman"/>
                <w:lang w:val="uk-UA"/>
              </w:rPr>
              <w:t xml:space="preserve">12.1. Гарантованому покупцю здійснюється оплата послуги із забезпечення збільшення частки виробництва електричної енергії з альтернативних джерел енергії за розрахунковий місяць </w:t>
            </w:r>
            <w:r w:rsidRPr="0000747E">
              <w:rPr>
                <w:rFonts w:ascii="Times New Roman" w:hAnsi="Times New Roman" w:cs="Times New Roman"/>
              </w:rPr>
              <w:t>m</w:t>
            </w:r>
            <w:r w:rsidRPr="0000747E">
              <w:rPr>
                <w:rFonts w:ascii="Times New Roman" w:hAnsi="Times New Roman" w:cs="Times New Roman"/>
                <w:lang w:val="uk-UA"/>
              </w:rPr>
              <w:t>, що визначається за формулою</w:t>
            </w:r>
          </w:p>
          <w:tbl>
            <w:tblPr>
              <w:tblW w:w="5000" w:type="pct"/>
              <w:tblLayout w:type="fixed"/>
              <w:tblCellMar>
                <w:top w:w="60" w:type="dxa"/>
                <w:left w:w="60" w:type="dxa"/>
                <w:bottom w:w="60" w:type="dxa"/>
                <w:right w:w="60" w:type="dxa"/>
              </w:tblCellMar>
              <w:tblLook w:val="04A0" w:firstRow="1" w:lastRow="0" w:firstColumn="1" w:lastColumn="0" w:noHBand="0" w:noVBand="1"/>
            </w:tblPr>
            <w:tblGrid>
              <w:gridCol w:w="294"/>
              <w:gridCol w:w="976"/>
              <w:gridCol w:w="50"/>
              <w:gridCol w:w="4815"/>
              <w:gridCol w:w="1306"/>
            </w:tblGrid>
            <w:tr w:rsidR="00D23C7F" w:rsidRPr="0000747E" w:rsidTr="00743B5A">
              <w:tc>
                <w:tcPr>
                  <w:tcW w:w="6134" w:type="dxa"/>
                  <w:gridSpan w:val="4"/>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bookmarkStart w:id="45" w:name="n753"/>
                  <w:bookmarkEnd w:id="45"/>
                  <w:r w:rsidRPr="0000747E">
                    <w:rPr>
                      <w:rFonts w:ascii="Times New Roman" w:hAnsi="Times New Roman" w:cs="Times New Roman"/>
                      <w:noProof/>
                    </w:rPr>
                    <w:drawing>
                      <wp:inline distT="0" distB="0" distL="0" distR="0">
                        <wp:extent cx="3572510" cy="861060"/>
                        <wp:effectExtent l="0" t="0" r="8890" b="0"/>
                        <wp:docPr id="31" name="Рисунок 31" descr="https://zakon.rada.gov.ua/laws/file/imgs/87/p484354n753-53.gif">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87/p484354n753-53.gif">
                                  <a:hlinkClick r:id="rId117"/>
                                </pic:cNvPr>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572510" cy="861060"/>
                                </a:xfrm>
                                <a:prstGeom prst="rect">
                                  <a:avLst/>
                                </a:prstGeom>
                                <a:noFill/>
                                <a:ln>
                                  <a:noFill/>
                                </a:ln>
                              </pic:spPr>
                            </pic:pic>
                          </a:graphicData>
                        </a:graphic>
                      </wp:inline>
                    </w:drawing>
                  </w:r>
                </w:p>
              </w:tc>
              <w:tc>
                <w:tcPr>
                  <w:tcW w:w="1306" w:type="dxa"/>
                  <w:hideMark/>
                </w:tcPr>
                <w:p w:rsidR="008A7757" w:rsidRPr="0000747E" w:rsidRDefault="008A7757" w:rsidP="008A7757">
                  <w:pPr>
                    <w:pStyle w:val="rvps11"/>
                    <w:spacing w:before="150" w:beforeAutospacing="0" w:after="150" w:afterAutospacing="0"/>
                    <w:jc w:val="right"/>
                  </w:pPr>
                  <w:r w:rsidRPr="0000747E">
                    <w:t>(18)</w:t>
                  </w:r>
                </w:p>
              </w:tc>
            </w:tr>
            <w:tr w:rsidR="00D23C7F" w:rsidRPr="0000747E" w:rsidTr="00743B5A">
              <w:tc>
                <w:tcPr>
                  <w:tcW w:w="6134" w:type="dxa"/>
                  <w:gridSpan w:val="4"/>
                </w:tcPr>
                <w:p w:rsidR="008A7757" w:rsidRPr="0000747E" w:rsidRDefault="008A7757" w:rsidP="008A7757">
                  <w:pPr>
                    <w:pStyle w:val="rvps12"/>
                    <w:spacing w:before="150" w:beforeAutospacing="0" w:after="150" w:afterAutospacing="0"/>
                    <w:jc w:val="center"/>
                    <w:rPr>
                      <w:rFonts w:ascii="Times New Roman" w:hAnsi="Times New Roman" w:cs="Times New Roman"/>
                      <w:noProof/>
                    </w:rPr>
                  </w:pPr>
                </w:p>
              </w:tc>
              <w:tc>
                <w:tcPr>
                  <w:tcW w:w="1306" w:type="dxa"/>
                </w:tcPr>
                <w:p w:rsidR="008A7757" w:rsidRPr="0000747E" w:rsidRDefault="008A7757" w:rsidP="008A7757">
                  <w:pPr>
                    <w:pStyle w:val="rvps11"/>
                    <w:spacing w:before="150" w:beforeAutospacing="0" w:after="150" w:afterAutospacing="0"/>
                    <w:jc w:val="right"/>
                  </w:pPr>
                </w:p>
              </w:tc>
            </w:tr>
            <w:tr w:rsidR="00D23C7F" w:rsidRPr="0000747E" w:rsidTr="00743B5A">
              <w:tc>
                <w:tcPr>
                  <w:tcW w:w="6134" w:type="dxa"/>
                  <w:gridSpan w:val="4"/>
                </w:tcPr>
                <w:p w:rsidR="008A7757" w:rsidRPr="0000747E" w:rsidRDefault="008A7757" w:rsidP="008A7757">
                  <w:pPr>
                    <w:pStyle w:val="rvps12"/>
                    <w:spacing w:before="150" w:beforeAutospacing="0" w:after="150" w:afterAutospacing="0"/>
                    <w:jc w:val="center"/>
                    <w:rPr>
                      <w:rFonts w:ascii="Times New Roman" w:hAnsi="Times New Roman" w:cs="Times New Roman"/>
                      <w:noProof/>
                    </w:rPr>
                  </w:pPr>
                </w:p>
              </w:tc>
              <w:tc>
                <w:tcPr>
                  <w:tcW w:w="1306" w:type="dxa"/>
                </w:tcPr>
                <w:p w:rsidR="008A7757" w:rsidRPr="0000747E" w:rsidRDefault="008A7757" w:rsidP="008A7757">
                  <w:pPr>
                    <w:pStyle w:val="rvps11"/>
                    <w:spacing w:before="150" w:beforeAutospacing="0" w:after="150" w:afterAutospacing="0"/>
                    <w:jc w:val="right"/>
                  </w:pPr>
                </w:p>
              </w:tc>
            </w:tr>
            <w:tr w:rsidR="00D23C7F" w:rsidRPr="0000747E" w:rsidTr="00743B5A">
              <w:tc>
                <w:tcPr>
                  <w:tcW w:w="6134" w:type="dxa"/>
                  <w:gridSpan w:val="4"/>
                </w:tcPr>
                <w:p w:rsidR="008A7757" w:rsidRPr="0000747E" w:rsidRDefault="008A7757" w:rsidP="008A7757">
                  <w:pPr>
                    <w:pStyle w:val="rvps12"/>
                    <w:spacing w:before="150" w:beforeAutospacing="0" w:after="150" w:afterAutospacing="0"/>
                    <w:jc w:val="center"/>
                    <w:rPr>
                      <w:rFonts w:ascii="Times New Roman" w:hAnsi="Times New Roman" w:cs="Times New Roman"/>
                      <w:noProof/>
                    </w:rPr>
                  </w:pPr>
                </w:p>
              </w:tc>
              <w:tc>
                <w:tcPr>
                  <w:tcW w:w="1306" w:type="dxa"/>
                </w:tcPr>
                <w:p w:rsidR="008A7757" w:rsidRPr="0000747E" w:rsidRDefault="008A7757" w:rsidP="008A7757">
                  <w:pPr>
                    <w:pStyle w:val="rvps11"/>
                    <w:spacing w:before="150" w:beforeAutospacing="0" w:after="150" w:afterAutospacing="0"/>
                    <w:jc w:val="right"/>
                  </w:pPr>
                </w:p>
              </w:tc>
            </w:tr>
            <w:tr w:rsidR="00D23C7F" w:rsidRPr="0000747E" w:rsidTr="00743B5A">
              <w:tc>
                <w:tcPr>
                  <w:tcW w:w="6134" w:type="dxa"/>
                  <w:gridSpan w:val="4"/>
                </w:tcPr>
                <w:p w:rsidR="008A7757" w:rsidRPr="0000747E" w:rsidRDefault="008A7757" w:rsidP="008A7757">
                  <w:pPr>
                    <w:pStyle w:val="rvps12"/>
                    <w:spacing w:before="150" w:beforeAutospacing="0" w:after="150" w:afterAutospacing="0"/>
                    <w:jc w:val="center"/>
                    <w:rPr>
                      <w:rFonts w:ascii="Times New Roman" w:hAnsi="Times New Roman" w:cs="Times New Roman"/>
                      <w:noProof/>
                    </w:rPr>
                  </w:pPr>
                </w:p>
              </w:tc>
              <w:tc>
                <w:tcPr>
                  <w:tcW w:w="1306" w:type="dxa"/>
                </w:tcPr>
                <w:p w:rsidR="008A7757" w:rsidRPr="0000747E" w:rsidRDefault="008A7757" w:rsidP="008A7757">
                  <w:pPr>
                    <w:pStyle w:val="rvps11"/>
                    <w:spacing w:before="150" w:beforeAutospacing="0" w:after="150" w:afterAutospacing="0"/>
                    <w:jc w:val="right"/>
                  </w:pPr>
                </w:p>
              </w:tc>
            </w:tr>
            <w:tr w:rsidR="00D23C7F" w:rsidRPr="0000747E" w:rsidTr="00743B5A">
              <w:tc>
                <w:tcPr>
                  <w:tcW w:w="6134" w:type="dxa"/>
                  <w:gridSpan w:val="4"/>
                </w:tcPr>
                <w:p w:rsidR="003E4295" w:rsidRPr="0000747E" w:rsidRDefault="003E4295" w:rsidP="008A7757">
                  <w:pPr>
                    <w:pStyle w:val="rvps12"/>
                    <w:spacing w:before="150" w:beforeAutospacing="0" w:after="150" w:afterAutospacing="0"/>
                    <w:jc w:val="center"/>
                    <w:rPr>
                      <w:rFonts w:ascii="Times New Roman" w:hAnsi="Times New Roman" w:cs="Times New Roman"/>
                      <w:noProof/>
                    </w:rPr>
                  </w:pPr>
                </w:p>
                <w:p w:rsidR="00743B5A" w:rsidRDefault="00743B5A" w:rsidP="008A7757">
                  <w:pPr>
                    <w:pStyle w:val="rvps12"/>
                    <w:spacing w:before="150" w:beforeAutospacing="0" w:after="150" w:afterAutospacing="0"/>
                    <w:jc w:val="center"/>
                    <w:rPr>
                      <w:rFonts w:ascii="Times New Roman" w:hAnsi="Times New Roman" w:cs="Times New Roman"/>
                      <w:noProof/>
                    </w:rPr>
                  </w:pPr>
                </w:p>
                <w:p w:rsidR="00794566" w:rsidRDefault="00794566" w:rsidP="008A7757">
                  <w:pPr>
                    <w:pStyle w:val="rvps12"/>
                    <w:spacing w:before="150" w:beforeAutospacing="0" w:after="150" w:afterAutospacing="0"/>
                    <w:jc w:val="center"/>
                    <w:rPr>
                      <w:rFonts w:ascii="Times New Roman" w:hAnsi="Times New Roman" w:cs="Times New Roman"/>
                      <w:noProof/>
                    </w:rPr>
                  </w:pPr>
                </w:p>
                <w:p w:rsidR="00794566" w:rsidRDefault="00794566" w:rsidP="008A7757">
                  <w:pPr>
                    <w:pStyle w:val="rvps12"/>
                    <w:spacing w:before="150" w:beforeAutospacing="0" w:after="150" w:afterAutospacing="0"/>
                    <w:jc w:val="center"/>
                    <w:rPr>
                      <w:rFonts w:ascii="Times New Roman" w:hAnsi="Times New Roman" w:cs="Times New Roman"/>
                      <w:noProof/>
                    </w:rPr>
                  </w:pPr>
                </w:p>
                <w:p w:rsidR="00794566" w:rsidRDefault="00794566" w:rsidP="008A7757">
                  <w:pPr>
                    <w:pStyle w:val="rvps12"/>
                    <w:spacing w:before="150" w:beforeAutospacing="0" w:after="150" w:afterAutospacing="0"/>
                    <w:jc w:val="center"/>
                    <w:rPr>
                      <w:rFonts w:ascii="Times New Roman" w:hAnsi="Times New Roman" w:cs="Times New Roman"/>
                      <w:noProof/>
                    </w:rPr>
                  </w:pPr>
                </w:p>
                <w:p w:rsidR="00794566" w:rsidRPr="0000747E" w:rsidRDefault="00794566" w:rsidP="008A7757">
                  <w:pPr>
                    <w:pStyle w:val="rvps12"/>
                    <w:spacing w:before="150" w:beforeAutospacing="0" w:after="150" w:afterAutospacing="0"/>
                    <w:jc w:val="center"/>
                    <w:rPr>
                      <w:rFonts w:ascii="Times New Roman" w:hAnsi="Times New Roman" w:cs="Times New Roman"/>
                      <w:noProof/>
                    </w:rPr>
                  </w:pPr>
                </w:p>
                <w:p w:rsidR="00C15B38" w:rsidRPr="0000747E" w:rsidRDefault="00C15B38" w:rsidP="008A7757">
                  <w:pPr>
                    <w:pStyle w:val="rvps12"/>
                    <w:spacing w:before="150" w:beforeAutospacing="0" w:after="150" w:afterAutospacing="0"/>
                    <w:jc w:val="center"/>
                    <w:rPr>
                      <w:rFonts w:ascii="Times New Roman" w:hAnsi="Times New Roman" w:cs="Times New Roman"/>
                      <w:noProof/>
                    </w:rPr>
                  </w:pPr>
                </w:p>
                <w:p w:rsidR="00743B5A" w:rsidRPr="0000747E" w:rsidRDefault="00743B5A" w:rsidP="008A7757">
                  <w:pPr>
                    <w:pStyle w:val="rvps12"/>
                    <w:spacing w:before="150" w:beforeAutospacing="0" w:after="150" w:afterAutospacing="0"/>
                    <w:jc w:val="center"/>
                    <w:rPr>
                      <w:rFonts w:ascii="Times New Roman" w:hAnsi="Times New Roman" w:cs="Times New Roman"/>
                      <w:noProof/>
                    </w:rPr>
                  </w:pPr>
                </w:p>
              </w:tc>
              <w:tc>
                <w:tcPr>
                  <w:tcW w:w="1306" w:type="dxa"/>
                </w:tcPr>
                <w:p w:rsidR="003E4295" w:rsidRPr="0000747E" w:rsidRDefault="003E4295" w:rsidP="008A7757">
                  <w:pPr>
                    <w:pStyle w:val="rvps11"/>
                    <w:spacing w:before="150" w:beforeAutospacing="0" w:after="150" w:afterAutospacing="0"/>
                    <w:jc w:val="right"/>
                  </w:pPr>
                </w:p>
                <w:p w:rsidR="004037BA" w:rsidRPr="0000747E" w:rsidRDefault="004037BA" w:rsidP="008A7757">
                  <w:pPr>
                    <w:pStyle w:val="rvps11"/>
                    <w:spacing w:before="150" w:beforeAutospacing="0" w:after="150" w:afterAutospacing="0"/>
                    <w:jc w:val="right"/>
                  </w:pPr>
                </w:p>
                <w:p w:rsidR="004037BA" w:rsidRPr="0000747E" w:rsidRDefault="004037BA" w:rsidP="008A7757">
                  <w:pPr>
                    <w:pStyle w:val="rvps11"/>
                    <w:spacing w:before="150" w:beforeAutospacing="0" w:after="150" w:afterAutospacing="0"/>
                    <w:jc w:val="right"/>
                  </w:pPr>
                </w:p>
                <w:p w:rsidR="004037BA" w:rsidRPr="0000747E" w:rsidRDefault="004037BA" w:rsidP="008A7757">
                  <w:pPr>
                    <w:pStyle w:val="rvps11"/>
                    <w:spacing w:before="150" w:beforeAutospacing="0" w:after="150" w:afterAutospacing="0"/>
                    <w:jc w:val="right"/>
                  </w:pPr>
                </w:p>
                <w:p w:rsidR="004037BA" w:rsidRPr="0000747E" w:rsidRDefault="004037BA" w:rsidP="008A7757">
                  <w:pPr>
                    <w:pStyle w:val="rvps11"/>
                    <w:spacing w:before="150" w:beforeAutospacing="0" w:after="150" w:afterAutospacing="0"/>
                    <w:jc w:val="right"/>
                  </w:pPr>
                </w:p>
                <w:p w:rsidR="004037BA" w:rsidRPr="0000747E" w:rsidRDefault="004037BA" w:rsidP="008A7757">
                  <w:pPr>
                    <w:pStyle w:val="rvps11"/>
                    <w:spacing w:before="150" w:beforeAutospacing="0" w:after="150" w:afterAutospacing="0"/>
                    <w:jc w:val="right"/>
                  </w:pPr>
                </w:p>
              </w:tc>
            </w:tr>
            <w:tr w:rsidR="00D23C7F" w:rsidRPr="0000747E" w:rsidTr="00743B5A">
              <w:tblPrEx>
                <w:tblCellMar>
                  <w:top w:w="15" w:type="dxa"/>
                  <w:left w:w="15" w:type="dxa"/>
                  <w:bottom w:w="15" w:type="dxa"/>
                  <w:right w:w="15" w:type="dxa"/>
                </w:tblCellMar>
              </w:tblPrEx>
              <w:tc>
                <w:tcPr>
                  <w:tcW w:w="294" w:type="dxa"/>
                  <w:hideMark/>
                </w:tcPr>
                <w:p w:rsidR="008A7757" w:rsidRPr="0000747E" w:rsidRDefault="008A7757" w:rsidP="008A7757">
                  <w:pPr>
                    <w:pStyle w:val="rvps14"/>
                    <w:spacing w:before="150" w:beforeAutospacing="0" w:after="150" w:afterAutospacing="0"/>
                    <w:rPr>
                      <w:rFonts w:ascii="Times New Roman" w:hAnsi="Times New Roman" w:cs="Times New Roman"/>
                    </w:rPr>
                  </w:pPr>
                  <w:bookmarkStart w:id="46" w:name="n754"/>
                  <w:bookmarkEnd w:id="46"/>
                  <w:r w:rsidRPr="0000747E">
                    <w:rPr>
                      <w:rFonts w:ascii="Times New Roman" w:hAnsi="Times New Roman" w:cs="Times New Roman"/>
                    </w:rPr>
                    <w:lastRenderedPageBreak/>
                    <w:t>де</w:t>
                  </w:r>
                </w:p>
              </w:tc>
              <w:tc>
                <w:tcPr>
                  <w:tcW w:w="976" w:type="dxa"/>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616585" cy="223520"/>
                        <wp:effectExtent l="0" t="0" r="0" b="5080"/>
                        <wp:docPr id="30" name="Рисунок 30" descr="https://zakon.rada.gov.ua/laws/file/imgs/87/p484354n754-54.gif">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87/p484354n754-54.gif">
                                  <a:hlinkClick r:id="rId119"/>
                                </pic:cNvPr>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616585" cy="223520"/>
                                </a:xfrm>
                                <a:prstGeom prst="rect">
                                  <a:avLst/>
                                </a:prstGeom>
                                <a:noFill/>
                                <a:ln>
                                  <a:noFill/>
                                </a:ln>
                              </pic:spPr>
                            </pic:pic>
                          </a:graphicData>
                        </a:graphic>
                      </wp:inline>
                    </w:drawing>
                  </w:r>
                </w:p>
              </w:tc>
              <w:tc>
                <w:tcPr>
                  <w:tcW w:w="50" w:type="dxa"/>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0" w:type="dxa"/>
                  <w:gridSpan w:val="2"/>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платіж продавцю за «зеленим» тарифом або аукціонною ціною або споживачу за «зеленим» тарифом, що входить до балансуючої групи гарантованого покупця GB, за розрахунковий місяць m, тис. грн;</w:t>
                  </w:r>
                </w:p>
              </w:tc>
            </w:tr>
            <w:tr w:rsidR="00D23C7F" w:rsidRPr="0000747E" w:rsidTr="00743B5A">
              <w:tblPrEx>
                <w:tblCellMar>
                  <w:top w:w="15" w:type="dxa"/>
                  <w:left w:w="15" w:type="dxa"/>
                  <w:bottom w:w="15" w:type="dxa"/>
                  <w:right w:w="15" w:type="dxa"/>
                </w:tblCellMar>
              </w:tblPrEx>
              <w:tc>
                <w:tcPr>
                  <w:tcW w:w="294" w:type="dxa"/>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976" w:type="dxa"/>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340360" cy="212725"/>
                        <wp:effectExtent l="0" t="0" r="2540" b="0"/>
                        <wp:docPr id="29" name="Рисунок 29" descr="https://zakon.rada.gov.ua/laws/file/imgs/87/p484354n754-55.gif">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87/p484354n754-55.gif">
                                  <a:hlinkClick r:id="rId121"/>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340360" cy="212725"/>
                                </a:xfrm>
                                <a:prstGeom prst="rect">
                                  <a:avLst/>
                                </a:prstGeom>
                                <a:noFill/>
                                <a:ln>
                                  <a:noFill/>
                                </a:ln>
                              </pic:spPr>
                            </pic:pic>
                          </a:graphicData>
                        </a:graphic>
                      </wp:inline>
                    </w:drawing>
                  </w:r>
                </w:p>
              </w:tc>
              <w:tc>
                <w:tcPr>
                  <w:tcW w:w="50" w:type="dxa"/>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0" w:type="dxa"/>
                  <w:gridSpan w:val="2"/>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сумарний платіж за розрахунковий місяць m гарантованому покупцю </w:t>
                  </w:r>
                  <w:proofErr w:type="gramStart"/>
                  <w:r w:rsidRPr="0000747E">
                    <w:rPr>
                      <w:rFonts w:ascii="Times New Roman" w:hAnsi="Times New Roman" w:cs="Times New Roman"/>
                    </w:rPr>
                    <w:t>за продаж</w:t>
                  </w:r>
                  <w:proofErr w:type="gramEnd"/>
                  <w:r w:rsidRPr="0000747E">
                    <w:rPr>
                      <w:rFonts w:ascii="Times New Roman" w:hAnsi="Times New Roman" w:cs="Times New Roman"/>
                    </w:rPr>
                    <w:t xml:space="preserve"> електричної енергії за двосторонніми договорами, тис. грн;</w:t>
                  </w:r>
                </w:p>
              </w:tc>
            </w:tr>
            <w:tr w:rsidR="00D23C7F" w:rsidRPr="0000747E" w:rsidTr="00743B5A">
              <w:tblPrEx>
                <w:tblCellMar>
                  <w:top w:w="15" w:type="dxa"/>
                  <w:left w:w="15" w:type="dxa"/>
                  <w:bottom w:w="15" w:type="dxa"/>
                  <w:right w:w="15" w:type="dxa"/>
                </w:tblCellMar>
              </w:tblPrEx>
              <w:tc>
                <w:tcPr>
                  <w:tcW w:w="294" w:type="dxa"/>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976" w:type="dxa"/>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520700" cy="212725"/>
                        <wp:effectExtent l="0" t="0" r="0" b="0"/>
                        <wp:docPr id="28" name="Рисунок 28" descr="https://zakon.rada.gov.ua/laws/file/imgs/87/p484354n754-56.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87/p484354n754-56.gif">
                                  <a:hlinkClick r:id="rId123"/>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20700" cy="212725"/>
                                </a:xfrm>
                                <a:prstGeom prst="rect">
                                  <a:avLst/>
                                </a:prstGeom>
                                <a:noFill/>
                                <a:ln>
                                  <a:noFill/>
                                </a:ln>
                              </pic:spPr>
                            </pic:pic>
                          </a:graphicData>
                        </a:graphic>
                      </wp:inline>
                    </w:drawing>
                  </w:r>
                </w:p>
              </w:tc>
              <w:tc>
                <w:tcPr>
                  <w:tcW w:w="50" w:type="dxa"/>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0" w:type="dxa"/>
                  <w:gridSpan w:val="2"/>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сумарний платіж за розрахунковий місяць m гарантованому покупцю </w:t>
                  </w:r>
                  <w:proofErr w:type="gramStart"/>
                  <w:r w:rsidRPr="0000747E">
                    <w:rPr>
                      <w:rFonts w:ascii="Times New Roman" w:hAnsi="Times New Roman" w:cs="Times New Roman"/>
                    </w:rPr>
                    <w:t>за продаж</w:t>
                  </w:r>
                  <w:proofErr w:type="gramEnd"/>
                  <w:r w:rsidRPr="0000747E">
                    <w:rPr>
                      <w:rFonts w:ascii="Times New Roman" w:hAnsi="Times New Roman" w:cs="Times New Roman"/>
                    </w:rPr>
                    <w:t xml:space="preserve"> електричної енергії на РДН, тис. грн;</w:t>
                  </w:r>
                </w:p>
              </w:tc>
            </w:tr>
            <w:tr w:rsidR="00D23C7F" w:rsidRPr="0000747E" w:rsidTr="00743B5A">
              <w:tblPrEx>
                <w:tblCellMar>
                  <w:top w:w="15" w:type="dxa"/>
                  <w:left w:w="15" w:type="dxa"/>
                  <w:bottom w:w="15" w:type="dxa"/>
                  <w:right w:w="15" w:type="dxa"/>
                </w:tblCellMar>
              </w:tblPrEx>
              <w:tc>
                <w:tcPr>
                  <w:tcW w:w="294" w:type="dxa"/>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976" w:type="dxa"/>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690880" cy="244475"/>
                        <wp:effectExtent l="0" t="0" r="0" b="3175"/>
                        <wp:docPr id="27" name="Рисунок 27" descr="https://zakon.rada.gov.ua/laws/file/imgs/87/p484354n754-57.gif">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7/p484354n754-57.gif">
                                  <a:hlinkClick r:id="rId125"/>
                                </pic:cNvPr>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690880" cy="244475"/>
                                </a:xfrm>
                                <a:prstGeom prst="rect">
                                  <a:avLst/>
                                </a:prstGeom>
                                <a:noFill/>
                                <a:ln>
                                  <a:noFill/>
                                </a:ln>
                              </pic:spPr>
                            </pic:pic>
                          </a:graphicData>
                        </a:graphic>
                      </wp:inline>
                    </w:drawing>
                  </w:r>
                </w:p>
              </w:tc>
              <w:tc>
                <w:tcPr>
                  <w:tcW w:w="50" w:type="dxa"/>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0" w:type="dxa"/>
                  <w:gridSpan w:val="2"/>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 xml:space="preserve">сумарний платіж за розрахунковий місяць m гарантованому покупцю </w:t>
                  </w:r>
                  <w:proofErr w:type="gramStart"/>
                  <w:r w:rsidRPr="0000747E">
                    <w:rPr>
                      <w:rFonts w:ascii="Times New Roman" w:hAnsi="Times New Roman" w:cs="Times New Roman"/>
                    </w:rPr>
                    <w:t>за продаж</w:t>
                  </w:r>
                  <w:proofErr w:type="gramEnd"/>
                  <w:r w:rsidRPr="0000747E">
                    <w:rPr>
                      <w:rFonts w:ascii="Times New Roman" w:hAnsi="Times New Roman" w:cs="Times New Roman"/>
                    </w:rPr>
                    <w:t xml:space="preserve"> електричної енергії на ВДР, тис. грн;</w:t>
                  </w:r>
                </w:p>
              </w:tc>
            </w:tr>
            <w:tr w:rsidR="00D23C7F" w:rsidRPr="0000747E" w:rsidTr="00743B5A">
              <w:tblPrEx>
                <w:tblCellMar>
                  <w:top w:w="15" w:type="dxa"/>
                  <w:left w:w="15" w:type="dxa"/>
                  <w:bottom w:w="15" w:type="dxa"/>
                  <w:right w:w="15" w:type="dxa"/>
                </w:tblCellMar>
              </w:tblPrEx>
              <w:tc>
                <w:tcPr>
                  <w:tcW w:w="294" w:type="dxa"/>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976" w:type="dxa"/>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744220" cy="276225"/>
                        <wp:effectExtent l="0" t="0" r="0" b="9525"/>
                        <wp:docPr id="26" name="Рисунок 26" descr="https://zakon.rada.gov.ua/laws/file/imgs/87/p484354n754-58.gif">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87/p484354n754-58.gif">
                                  <a:hlinkClick r:id="rId127"/>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744220" cy="276225"/>
                                </a:xfrm>
                                <a:prstGeom prst="rect">
                                  <a:avLst/>
                                </a:prstGeom>
                                <a:noFill/>
                                <a:ln>
                                  <a:noFill/>
                                </a:ln>
                              </pic:spPr>
                            </pic:pic>
                          </a:graphicData>
                        </a:graphic>
                      </wp:inline>
                    </w:drawing>
                  </w:r>
                </w:p>
              </w:tc>
              <w:tc>
                <w:tcPr>
                  <w:tcW w:w="50" w:type="dxa"/>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0" w:type="dxa"/>
                  <w:gridSpan w:val="2"/>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сумарний платіж за розрахунковий місяць m гарантованого покупця за купівлю електричної енергії на ВДР, тис. грн;</w:t>
                  </w:r>
                </w:p>
              </w:tc>
            </w:tr>
            <w:tr w:rsidR="00D23C7F" w:rsidRPr="0000747E" w:rsidTr="00743B5A">
              <w:tblPrEx>
                <w:tblCellMar>
                  <w:top w:w="15" w:type="dxa"/>
                  <w:left w:w="15" w:type="dxa"/>
                  <w:bottom w:w="15" w:type="dxa"/>
                  <w:right w:w="15" w:type="dxa"/>
                </w:tblCellMar>
              </w:tblPrEx>
              <w:tc>
                <w:tcPr>
                  <w:tcW w:w="294" w:type="dxa"/>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976" w:type="dxa"/>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351155" cy="223520"/>
                        <wp:effectExtent l="0" t="0" r="0" b="5080"/>
                        <wp:docPr id="25" name="Рисунок 25" descr="https://zakon.rada.gov.ua/laws/file/imgs/87/p484354n754-59.gif">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87/p484354n754-59.gif">
                                  <a:hlinkClick r:id="rId129"/>
                                </pic:cNvPr>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p>
              </w:tc>
              <w:tc>
                <w:tcPr>
                  <w:tcW w:w="50" w:type="dxa"/>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0" w:type="dxa"/>
                  <w:gridSpan w:val="2"/>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витрати, пов’язані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місяць m, що розраховуються за формулою</w:t>
                  </w:r>
                </w:p>
              </w:tc>
            </w:tr>
            <w:tr w:rsidR="00D23C7F" w:rsidRPr="0000747E" w:rsidTr="00743B5A">
              <w:tblPrEx>
                <w:tblCellMar>
                  <w:top w:w="15" w:type="dxa"/>
                  <w:left w:w="15" w:type="dxa"/>
                  <w:bottom w:w="15" w:type="dxa"/>
                  <w:right w:w="15" w:type="dxa"/>
                </w:tblCellMar>
              </w:tblPrEx>
              <w:tc>
                <w:tcPr>
                  <w:tcW w:w="294" w:type="dxa"/>
                </w:tcPr>
                <w:p w:rsidR="00B379CE" w:rsidRPr="0000747E" w:rsidRDefault="00B379CE" w:rsidP="008A7757">
                  <w:pPr>
                    <w:pStyle w:val="rvps14"/>
                    <w:spacing w:before="150" w:beforeAutospacing="0" w:after="150" w:afterAutospacing="0"/>
                    <w:rPr>
                      <w:rFonts w:ascii="Times New Roman" w:hAnsi="Times New Roman" w:cs="Times New Roman"/>
                    </w:rPr>
                  </w:pPr>
                </w:p>
              </w:tc>
              <w:tc>
                <w:tcPr>
                  <w:tcW w:w="976" w:type="dxa"/>
                </w:tcPr>
                <w:p w:rsidR="00B379CE" w:rsidRPr="0000747E" w:rsidRDefault="00B379CE" w:rsidP="008A7757">
                  <w:pPr>
                    <w:pStyle w:val="rvps14"/>
                    <w:spacing w:before="150" w:beforeAutospacing="0" w:after="150" w:afterAutospacing="0"/>
                    <w:rPr>
                      <w:rFonts w:ascii="Times New Roman" w:hAnsi="Times New Roman" w:cs="Times New Roman"/>
                      <w:noProof/>
                    </w:rPr>
                  </w:pPr>
                </w:p>
              </w:tc>
              <w:tc>
                <w:tcPr>
                  <w:tcW w:w="50" w:type="dxa"/>
                </w:tcPr>
                <w:p w:rsidR="00B379CE" w:rsidRPr="0000747E" w:rsidRDefault="00B379CE" w:rsidP="008A7757">
                  <w:pPr>
                    <w:pStyle w:val="rvps12"/>
                    <w:spacing w:before="150" w:beforeAutospacing="0" w:after="150" w:afterAutospacing="0"/>
                    <w:jc w:val="center"/>
                    <w:rPr>
                      <w:rFonts w:ascii="Times New Roman" w:hAnsi="Times New Roman" w:cs="Times New Roman"/>
                    </w:rPr>
                  </w:pPr>
                </w:p>
              </w:tc>
              <w:tc>
                <w:tcPr>
                  <w:tcW w:w="6120" w:type="dxa"/>
                  <w:gridSpan w:val="2"/>
                </w:tcPr>
                <w:p w:rsidR="00B379CE" w:rsidRPr="0000747E" w:rsidRDefault="00B379CE" w:rsidP="008A7757">
                  <w:pPr>
                    <w:pStyle w:val="rvps14"/>
                    <w:spacing w:before="150" w:beforeAutospacing="0" w:after="150" w:afterAutospacing="0"/>
                    <w:rPr>
                      <w:rFonts w:ascii="Times New Roman" w:hAnsi="Times New Roman" w:cs="Times New Roman"/>
                    </w:rPr>
                  </w:pPr>
                </w:p>
              </w:tc>
            </w:tr>
            <w:tr w:rsidR="00D23C7F" w:rsidRPr="0000747E" w:rsidTr="00743B5A">
              <w:tblPrEx>
                <w:tblCellMar>
                  <w:top w:w="15" w:type="dxa"/>
                  <w:left w:w="15" w:type="dxa"/>
                  <w:bottom w:w="15" w:type="dxa"/>
                  <w:right w:w="15" w:type="dxa"/>
                </w:tblCellMar>
              </w:tblPrEx>
              <w:tc>
                <w:tcPr>
                  <w:tcW w:w="294" w:type="dxa"/>
                </w:tcPr>
                <w:p w:rsidR="00F63AC2" w:rsidRPr="0000747E" w:rsidRDefault="00F63AC2" w:rsidP="008A7757">
                  <w:pPr>
                    <w:pStyle w:val="rvps14"/>
                    <w:spacing w:before="150" w:beforeAutospacing="0" w:after="150" w:afterAutospacing="0"/>
                    <w:rPr>
                      <w:rFonts w:ascii="Times New Roman" w:hAnsi="Times New Roman" w:cs="Times New Roman"/>
                    </w:rPr>
                  </w:pPr>
                </w:p>
                <w:p w:rsidR="00F63AC2" w:rsidRPr="0000747E" w:rsidRDefault="00F63AC2" w:rsidP="008A7757">
                  <w:pPr>
                    <w:pStyle w:val="rvps14"/>
                    <w:spacing w:before="150" w:beforeAutospacing="0" w:after="150" w:afterAutospacing="0"/>
                    <w:rPr>
                      <w:rFonts w:ascii="Times New Roman" w:hAnsi="Times New Roman" w:cs="Times New Roman"/>
                    </w:rPr>
                  </w:pPr>
                </w:p>
                <w:p w:rsidR="00F63AC2" w:rsidRPr="0000747E" w:rsidRDefault="00F63AC2" w:rsidP="008A7757">
                  <w:pPr>
                    <w:pStyle w:val="rvps14"/>
                    <w:spacing w:before="150" w:beforeAutospacing="0" w:after="150" w:afterAutospacing="0"/>
                    <w:rPr>
                      <w:rFonts w:ascii="Times New Roman" w:hAnsi="Times New Roman" w:cs="Times New Roman"/>
                    </w:rPr>
                  </w:pPr>
                </w:p>
              </w:tc>
              <w:tc>
                <w:tcPr>
                  <w:tcW w:w="976" w:type="dxa"/>
                </w:tcPr>
                <w:p w:rsidR="00F63AC2" w:rsidRPr="0000747E" w:rsidRDefault="00F63AC2" w:rsidP="008A7757">
                  <w:pPr>
                    <w:pStyle w:val="rvps14"/>
                    <w:spacing w:before="150" w:beforeAutospacing="0" w:after="150" w:afterAutospacing="0"/>
                    <w:rPr>
                      <w:rFonts w:ascii="Times New Roman" w:hAnsi="Times New Roman" w:cs="Times New Roman"/>
                      <w:noProof/>
                    </w:rPr>
                  </w:pPr>
                </w:p>
              </w:tc>
              <w:tc>
                <w:tcPr>
                  <w:tcW w:w="50" w:type="dxa"/>
                </w:tcPr>
                <w:p w:rsidR="00F63AC2" w:rsidRPr="0000747E" w:rsidRDefault="00F63AC2" w:rsidP="008A7757">
                  <w:pPr>
                    <w:pStyle w:val="rvps12"/>
                    <w:spacing w:before="150" w:beforeAutospacing="0" w:after="150" w:afterAutospacing="0"/>
                    <w:jc w:val="center"/>
                    <w:rPr>
                      <w:rFonts w:ascii="Times New Roman" w:hAnsi="Times New Roman" w:cs="Times New Roman"/>
                    </w:rPr>
                  </w:pPr>
                </w:p>
              </w:tc>
              <w:tc>
                <w:tcPr>
                  <w:tcW w:w="6120" w:type="dxa"/>
                  <w:gridSpan w:val="2"/>
                </w:tcPr>
                <w:p w:rsidR="00F63AC2" w:rsidRPr="0000747E" w:rsidRDefault="00F63AC2" w:rsidP="008A7757">
                  <w:pPr>
                    <w:pStyle w:val="rvps14"/>
                    <w:spacing w:before="150" w:beforeAutospacing="0" w:after="150" w:afterAutospacing="0"/>
                    <w:rPr>
                      <w:rFonts w:ascii="Times New Roman" w:hAnsi="Times New Roman" w:cs="Times New Roman"/>
                    </w:rPr>
                  </w:pPr>
                </w:p>
              </w:tc>
            </w:tr>
          </w:tbl>
          <w:p w:rsidR="008A7757" w:rsidRPr="0000747E" w:rsidRDefault="008A7757" w:rsidP="008A7757">
            <w:pPr>
              <w:shd w:val="clear" w:color="auto" w:fill="FFFFFF"/>
              <w:jc w:val="both"/>
              <w:rPr>
                <w:vanish/>
              </w:rPr>
            </w:pPr>
            <w:bookmarkStart w:id="47" w:name="n755"/>
            <w:bookmarkEnd w:id="47"/>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51"/>
              <w:gridCol w:w="1650"/>
              <w:gridCol w:w="50"/>
              <w:gridCol w:w="4551"/>
              <w:gridCol w:w="739"/>
            </w:tblGrid>
            <w:tr w:rsidR="00D23C7F" w:rsidRPr="0000747E" w:rsidTr="00BD16E7">
              <w:tc>
                <w:tcPr>
                  <w:tcW w:w="6701" w:type="dxa"/>
                  <w:gridSpan w:val="4"/>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noProof/>
                    </w:rPr>
                    <w:drawing>
                      <wp:inline distT="0" distB="0" distL="0" distR="0">
                        <wp:extent cx="4370070" cy="457200"/>
                        <wp:effectExtent l="0" t="0" r="0" b="0"/>
                        <wp:docPr id="24" name="Рисунок 24" descr="https://zakon.rada.gov.ua/laws/file/imgs/87/p484354n755-60.gif">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87/p484354n755-60.gif">
                                  <a:hlinkClick r:id="rId131"/>
                                </pic:cNvPr>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4370070" cy="457200"/>
                                </a:xfrm>
                                <a:prstGeom prst="rect">
                                  <a:avLst/>
                                </a:prstGeom>
                                <a:noFill/>
                                <a:ln>
                                  <a:noFill/>
                                </a:ln>
                              </pic:spPr>
                            </pic:pic>
                          </a:graphicData>
                        </a:graphic>
                      </wp:inline>
                    </w:drawing>
                  </w:r>
                </w:p>
              </w:tc>
              <w:tc>
                <w:tcPr>
                  <w:tcW w:w="739" w:type="dxa"/>
                  <w:tcBorders>
                    <w:top w:val="nil"/>
                    <w:left w:val="nil"/>
                    <w:bottom w:val="nil"/>
                    <w:right w:val="nil"/>
                  </w:tcBorders>
                  <w:hideMark/>
                </w:tcPr>
                <w:p w:rsidR="008A7757" w:rsidRPr="0000747E" w:rsidRDefault="008A7757" w:rsidP="008A7757">
                  <w:pPr>
                    <w:pStyle w:val="rvps11"/>
                    <w:spacing w:before="150" w:beforeAutospacing="0" w:after="150" w:afterAutospacing="0"/>
                    <w:jc w:val="right"/>
                  </w:pPr>
                  <w:r w:rsidRPr="0000747E">
                    <w:t>(19)</w:t>
                  </w:r>
                </w:p>
              </w:tc>
            </w:tr>
            <w:tr w:rsidR="00D23C7F" w:rsidRPr="0000747E" w:rsidTr="00BD16E7">
              <w:tc>
                <w:tcPr>
                  <w:tcW w:w="451"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bookmarkStart w:id="48" w:name="n756"/>
                  <w:bookmarkEnd w:id="48"/>
                  <w:r w:rsidRPr="0000747E">
                    <w:rPr>
                      <w:rFonts w:ascii="Times New Roman" w:hAnsi="Times New Roman" w:cs="Times New Roman"/>
                    </w:rPr>
                    <w:lastRenderedPageBreak/>
                    <w:t>де</w:t>
                  </w:r>
                </w:p>
              </w:tc>
              <w:tc>
                <w:tcPr>
                  <w:tcW w:w="1650"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818515" cy="223520"/>
                        <wp:effectExtent l="0" t="0" r="635" b="5080"/>
                        <wp:docPr id="23" name="Рисунок 23" descr="https://zakon.rada.gov.ua/laws/file/imgs/87/p484354n756-61.gif">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87/p484354n756-61.gif">
                                  <a:hlinkClick r:id="rId133"/>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818515" cy="223520"/>
                                </a:xfrm>
                                <a:prstGeom prst="rect">
                                  <a:avLst/>
                                </a:prstGeom>
                                <a:noFill/>
                                <a:ln>
                                  <a:noFill/>
                                </a:ln>
                              </pic:spPr>
                            </pic:pic>
                          </a:graphicData>
                        </a:graphic>
                      </wp:inline>
                    </w:drawing>
                  </w:r>
                </w:p>
              </w:tc>
              <w:tc>
                <w:tcPr>
                  <w:tcW w:w="50" w:type="dxa"/>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5289" w:type="dxa"/>
                  <w:gridSpan w:val="2"/>
                  <w:tcBorders>
                    <w:top w:val="nil"/>
                    <w:left w:val="nil"/>
                    <w:bottom w:val="nil"/>
                    <w:right w:val="nil"/>
                  </w:tcBorders>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вартість небалансу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що визначається за формулою</w:t>
                  </w:r>
                </w:p>
              </w:tc>
            </w:tr>
          </w:tbl>
          <w:p w:rsidR="008A7757" w:rsidRPr="0000747E" w:rsidRDefault="008A7757" w:rsidP="008A7757">
            <w:pPr>
              <w:shd w:val="clear" w:color="auto" w:fill="FFFFFF"/>
              <w:jc w:val="both"/>
              <w:rPr>
                <w:vanish/>
              </w:rPr>
            </w:pPr>
            <w:bookmarkStart w:id="49" w:name="n757"/>
            <w:bookmarkEnd w:id="49"/>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2"/>
              <w:gridCol w:w="913"/>
              <w:gridCol w:w="64"/>
              <w:gridCol w:w="5525"/>
              <w:gridCol w:w="597"/>
            </w:tblGrid>
            <w:tr w:rsidR="00D23C7F" w:rsidRPr="0000747E" w:rsidTr="00B379CE">
              <w:tc>
                <w:tcPr>
                  <w:tcW w:w="6843" w:type="dxa"/>
                  <w:gridSpan w:val="4"/>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noProof/>
                    </w:rPr>
                    <w:drawing>
                      <wp:inline distT="0" distB="0" distL="0" distR="0">
                        <wp:extent cx="4338172" cy="1382395"/>
                        <wp:effectExtent l="0" t="0" r="5715" b="8255"/>
                        <wp:docPr id="22" name="Рисунок 22" descr="https://zakon.rada.gov.ua/laws/file/imgs/87/p484354n757-62.gif">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87/p484354n757-62.gif">
                                  <a:hlinkClick r:id="rId135"/>
                                </pic:cNvPr>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348123" cy="1385566"/>
                                </a:xfrm>
                                <a:prstGeom prst="rect">
                                  <a:avLst/>
                                </a:prstGeom>
                                <a:noFill/>
                                <a:ln>
                                  <a:noFill/>
                                </a:ln>
                              </pic:spPr>
                            </pic:pic>
                          </a:graphicData>
                        </a:graphic>
                      </wp:inline>
                    </w:drawing>
                  </w:r>
                </w:p>
              </w:tc>
              <w:tc>
                <w:tcPr>
                  <w:tcW w:w="597" w:type="dxa"/>
                  <w:tcBorders>
                    <w:top w:val="nil"/>
                    <w:left w:val="nil"/>
                    <w:bottom w:val="nil"/>
                    <w:right w:val="nil"/>
                  </w:tcBorders>
                  <w:hideMark/>
                </w:tcPr>
                <w:p w:rsidR="008A7757" w:rsidRPr="0000747E" w:rsidRDefault="008A7757" w:rsidP="008A7757">
                  <w:pPr>
                    <w:pStyle w:val="rvps11"/>
                    <w:spacing w:before="150" w:beforeAutospacing="0" w:after="150" w:afterAutospacing="0"/>
                    <w:jc w:val="right"/>
                  </w:pPr>
                  <w:r w:rsidRPr="0000747E">
                    <w:t>(20)</w:t>
                  </w:r>
                </w:p>
              </w:tc>
            </w:tr>
            <w:tr w:rsidR="00D23C7F" w:rsidRPr="0000747E" w:rsidTr="00B379CE">
              <w:tblPrEx>
                <w:tblCellMar>
                  <w:top w:w="15" w:type="dxa"/>
                  <w:left w:w="15" w:type="dxa"/>
                  <w:bottom w:w="15" w:type="dxa"/>
                  <w:right w:w="15" w:type="dxa"/>
                </w:tblCellMar>
              </w:tblPrEx>
              <w:tc>
                <w:tcPr>
                  <w:tcW w:w="342"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bookmarkStart w:id="50" w:name="n758"/>
                  <w:bookmarkEnd w:id="50"/>
                  <w:r w:rsidRPr="0000747E">
                    <w:rPr>
                      <w:rFonts w:ascii="Times New Roman" w:hAnsi="Times New Roman" w:cs="Times New Roman"/>
                    </w:rPr>
                    <w:t>де</w:t>
                  </w:r>
                </w:p>
              </w:tc>
              <w:tc>
                <w:tcPr>
                  <w:tcW w:w="913"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Style w:val="rvts9"/>
                      <w:rFonts w:ascii="Times New Roman" w:hAnsi="Times New Roman" w:cs="Times New Roman"/>
                      <w:bCs/>
                    </w:rPr>
                    <w:t>IEQ</w:t>
                  </w:r>
                  <w:r w:rsidRPr="0000747E">
                    <w:rPr>
                      <w:rStyle w:val="rvts40"/>
                      <w:rFonts w:ascii="Times New Roman" w:hAnsi="Times New Roman" w:cs="Times New Roman"/>
                      <w:bCs/>
                      <w:vertAlign w:val="subscript"/>
                    </w:rPr>
                    <w:t> </w:t>
                  </w:r>
                  <w:proofErr w:type="gramStart"/>
                  <w:r w:rsidRPr="0000747E">
                    <w:rPr>
                      <w:rStyle w:val="rvts40"/>
                      <w:rFonts w:ascii="Times New Roman" w:hAnsi="Times New Roman" w:cs="Times New Roman"/>
                      <w:bCs/>
                      <w:vertAlign w:val="subscript"/>
                    </w:rPr>
                    <w:t>GBprb,z</w:t>
                  </w:r>
                  <w:proofErr w:type="gramEnd"/>
                  <w:r w:rsidRPr="0000747E">
                    <w:rPr>
                      <w:rStyle w:val="rvts40"/>
                      <w:rFonts w:ascii="Times New Roman" w:hAnsi="Times New Roman" w:cs="Times New Roman"/>
                      <w:bCs/>
                      <w:vertAlign w:val="subscript"/>
                    </w:rPr>
                    <w:t>,t</w:t>
                  </w:r>
                </w:p>
              </w:tc>
              <w:tc>
                <w:tcPr>
                  <w:tcW w:w="64" w:type="dxa"/>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1" w:type="dxa"/>
                  <w:gridSpan w:val="2"/>
                  <w:tcBorders>
                    <w:top w:val="nil"/>
                    <w:left w:val="nil"/>
                    <w:bottom w:val="nil"/>
                    <w:right w:val="nil"/>
                  </w:tcBorders>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небаланс електричної енергії балансуючої групи гарантованого покупця як сторони, відповідальної за баланс, для розрахункового періоду t у торговій зоні z, МВт·год, що визначається відповідно до </w:t>
                  </w:r>
                  <w:hyperlink r:id="rId137" w:anchor="n3149" w:tgtFrame="_blank" w:history="1">
                    <w:r w:rsidRPr="0000747E">
                      <w:rPr>
                        <w:rStyle w:val="af2"/>
                        <w:rFonts w:ascii="Times New Roman" w:hAnsi="Times New Roman" w:cs="Times New Roman"/>
                        <w:color w:val="auto"/>
                      </w:rPr>
                      <w:t>Правил ринку</w:t>
                    </w:r>
                  </w:hyperlink>
                  <w:r w:rsidRPr="0000747E">
                    <w:rPr>
                      <w:rFonts w:ascii="Times New Roman" w:hAnsi="Times New Roman" w:cs="Times New Roman"/>
                    </w:rPr>
                    <w:t>;</w:t>
                  </w:r>
                </w:p>
              </w:tc>
            </w:tr>
            <w:tr w:rsidR="00D23C7F" w:rsidRPr="0000747E" w:rsidTr="00B379CE">
              <w:tblPrEx>
                <w:tblCellMar>
                  <w:top w:w="15" w:type="dxa"/>
                  <w:left w:w="15" w:type="dxa"/>
                  <w:bottom w:w="15" w:type="dxa"/>
                  <w:right w:w="15" w:type="dxa"/>
                </w:tblCellMar>
              </w:tblPrEx>
              <w:tc>
                <w:tcPr>
                  <w:tcW w:w="342"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913"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861060" cy="223520"/>
                        <wp:effectExtent l="0" t="0" r="0" b="5080"/>
                        <wp:docPr id="21" name="Рисунок 21" descr="https://zakon.rada.gov.ua/laws/file/imgs/100/p484354n758v1-63.gif">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100/p484354n758v1-63.gif">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861060" cy="223520"/>
                                </a:xfrm>
                                <a:prstGeom prst="rect">
                                  <a:avLst/>
                                </a:prstGeom>
                                <a:noFill/>
                                <a:ln>
                                  <a:noFill/>
                                </a:ln>
                              </pic:spPr>
                            </pic:pic>
                          </a:graphicData>
                        </a:graphic>
                      </wp:inline>
                    </w:drawing>
                  </w:r>
                </w:p>
              </w:tc>
              <w:tc>
                <w:tcPr>
                  <w:tcW w:w="64" w:type="dxa"/>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121" w:type="dxa"/>
                  <w:gridSpan w:val="2"/>
                  <w:tcBorders>
                    <w:top w:val="nil"/>
                    <w:left w:val="nil"/>
                    <w:bottom w:val="nil"/>
                    <w:right w:val="nil"/>
                  </w:tcBorders>
                  <w:hideMark/>
                </w:tcPr>
                <w:p w:rsidR="008A7757" w:rsidRPr="0000747E" w:rsidRDefault="008A7757" w:rsidP="00273006">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небаланс електричної енергії, пов’язаний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без урахування обсягу не відпущеної електричної енергії генеруючими одиницями e продавців p (позитивне значення), що входять до балансуючої групи гарантованого покупця GB, у розрахунковому періоді t торгової зони z в результаті виконання команд ОСП на зменшення навантаження, що визначається за формулою</w:t>
                  </w:r>
                </w:p>
              </w:tc>
            </w:tr>
          </w:tbl>
          <w:p w:rsidR="008A7757" w:rsidRPr="0000747E" w:rsidRDefault="008A7757" w:rsidP="008A7757">
            <w:pPr>
              <w:shd w:val="clear" w:color="auto" w:fill="FFFFFF"/>
              <w:jc w:val="both"/>
              <w:rPr>
                <w:vanish/>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97"/>
              <w:gridCol w:w="876"/>
              <w:gridCol w:w="50"/>
              <w:gridCol w:w="5479"/>
              <w:gridCol w:w="739"/>
            </w:tblGrid>
            <w:tr w:rsidR="00D23C7F" w:rsidRPr="0000747E" w:rsidTr="00B379CE">
              <w:tc>
                <w:tcPr>
                  <w:tcW w:w="6701" w:type="dxa"/>
                  <w:gridSpan w:val="4"/>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noProof/>
                    </w:rPr>
                    <w:drawing>
                      <wp:inline distT="0" distB="0" distL="0" distR="0">
                        <wp:extent cx="3232150" cy="340360"/>
                        <wp:effectExtent l="0" t="0" r="6350" b="2540"/>
                        <wp:docPr id="20" name="Рисунок 20" descr="https://zakon.rada.gov.ua/laws/file/imgs/87/p484354n759-64.gif">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87/p484354n759-64.gif">
                                  <a:hlinkClick r:id="rId140"/>
                                </pic:cNvPr>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3232150" cy="340360"/>
                                </a:xfrm>
                                <a:prstGeom prst="rect">
                                  <a:avLst/>
                                </a:prstGeom>
                                <a:noFill/>
                                <a:ln>
                                  <a:noFill/>
                                </a:ln>
                              </pic:spPr>
                            </pic:pic>
                          </a:graphicData>
                        </a:graphic>
                      </wp:inline>
                    </w:drawing>
                  </w:r>
                </w:p>
              </w:tc>
              <w:tc>
                <w:tcPr>
                  <w:tcW w:w="739" w:type="dxa"/>
                  <w:tcBorders>
                    <w:top w:val="nil"/>
                    <w:left w:val="nil"/>
                    <w:bottom w:val="nil"/>
                    <w:right w:val="nil"/>
                  </w:tcBorders>
                  <w:hideMark/>
                </w:tcPr>
                <w:p w:rsidR="008A7757" w:rsidRPr="0000747E" w:rsidRDefault="008A7757" w:rsidP="008A7757">
                  <w:pPr>
                    <w:pStyle w:val="rvps11"/>
                    <w:spacing w:before="150" w:beforeAutospacing="0" w:after="150" w:afterAutospacing="0"/>
                    <w:jc w:val="right"/>
                  </w:pPr>
                  <w:r w:rsidRPr="0000747E">
                    <w:t>(21);</w:t>
                  </w:r>
                </w:p>
              </w:tc>
            </w:tr>
            <w:tr w:rsidR="00D23C7F" w:rsidRPr="0000747E" w:rsidTr="00B379CE">
              <w:tblPrEx>
                <w:tblCellMar>
                  <w:top w:w="15" w:type="dxa"/>
                  <w:left w:w="15" w:type="dxa"/>
                  <w:bottom w:w="15" w:type="dxa"/>
                  <w:right w:w="15" w:type="dxa"/>
                </w:tblCellMar>
              </w:tblPrEx>
              <w:tc>
                <w:tcPr>
                  <w:tcW w:w="297"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bookmarkStart w:id="51" w:name="n760"/>
                  <w:bookmarkEnd w:id="51"/>
                </w:p>
              </w:tc>
              <w:tc>
                <w:tcPr>
                  <w:tcW w:w="876"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403860" cy="212725"/>
                        <wp:effectExtent l="0" t="0" r="0" b="0"/>
                        <wp:docPr id="19" name="Рисунок 19" descr="https://zakon.rada.gov.ua/laws/file/imgs/87/p484354n760-65.gif">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87/p484354n760-65.gif">
                                  <a:hlinkClick r:id="rId142"/>
                                </pic:cNvP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403860" cy="212725"/>
                                </a:xfrm>
                                <a:prstGeom prst="rect">
                                  <a:avLst/>
                                </a:prstGeom>
                                <a:noFill/>
                                <a:ln>
                                  <a:noFill/>
                                </a:ln>
                              </pic:spPr>
                            </pic:pic>
                          </a:graphicData>
                        </a:graphic>
                      </wp:inline>
                    </w:drawing>
                  </w:r>
                </w:p>
              </w:tc>
              <w:tc>
                <w:tcPr>
                  <w:tcW w:w="50" w:type="dxa"/>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217" w:type="dxa"/>
                  <w:gridSpan w:val="2"/>
                  <w:tcBorders>
                    <w:top w:val="nil"/>
                    <w:left w:val="nil"/>
                    <w:bottom w:val="nil"/>
                    <w:right w:val="nil"/>
                  </w:tcBorders>
                  <w:hideMark/>
                </w:tcPr>
                <w:p w:rsidR="008A7757" w:rsidRPr="0000747E" w:rsidRDefault="008A7757" w:rsidP="00D911AC">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кошторисні видатки гарантованого покупця в розрахунковому місяці m відповідно до затвердженого Регулятором кошторису, тис. грн;</w:t>
                  </w:r>
                </w:p>
              </w:tc>
            </w:tr>
            <w:tr w:rsidR="00D23C7F" w:rsidRPr="0000747E" w:rsidTr="00B379CE">
              <w:tblPrEx>
                <w:tblCellMar>
                  <w:top w:w="15" w:type="dxa"/>
                  <w:left w:w="15" w:type="dxa"/>
                  <w:bottom w:w="15" w:type="dxa"/>
                  <w:right w:w="15" w:type="dxa"/>
                </w:tblCellMar>
              </w:tblPrEx>
              <w:tc>
                <w:tcPr>
                  <w:tcW w:w="297"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876"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Fonts w:ascii="Times New Roman" w:hAnsi="Times New Roman" w:cs="Times New Roman"/>
                      <w:noProof/>
                    </w:rPr>
                    <w:drawing>
                      <wp:inline distT="0" distB="0" distL="0" distR="0">
                        <wp:extent cx="361315" cy="212725"/>
                        <wp:effectExtent l="0" t="0" r="635" b="0"/>
                        <wp:docPr id="12" name="Рисунок 12" descr="https://zakon.rada.gov.ua/laws/file/imgs/87/p484354n760-66.gif">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87/p484354n760-66.gif">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61315" cy="212725"/>
                                </a:xfrm>
                                <a:prstGeom prst="rect">
                                  <a:avLst/>
                                </a:prstGeom>
                                <a:noFill/>
                                <a:ln>
                                  <a:noFill/>
                                </a:ln>
                              </pic:spPr>
                            </pic:pic>
                          </a:graphicData>
                        </a:graphic>
                      </wp:inline>
                    </w:drawing>
                  </w:r>
                </w:p>
              </w:tc>
              <w:tc>
                <w:tcPr>
                  <w:tcW w:w="50" w:type="dxa"/>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217" w:type="dxa"/>
                  <w:gridSpan w:val="2"/>
                  <w:tcBorders>
                    <w:top w:val="nil"/>
                    <w:left w:val="nil"/>
                    <w:bottom w:val="nil"/>
                    <w:right w:val="nil"/>
                  </w:tcBorders>
                  <w:hideMark/>
                </w:tcPr>
                <w:p w:rsidR="008A7757" w:rsidRPr="0000747E" w:rsidRDefault="008A7757" w:rsidP="00D911AC">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m, тис. грн;</w:t>
                  </w:r>
                </w:p>
              </w:tc>
            </w:tr>
            <w:tr w:rsidR="00D23C7F" w:rsidRPr="0000747E" w:rsidTr="00B379CE">
              <w:tblPrEx>
                <w:tblCellMar>
                  <w:top w:w="15" w:type="dxa"/>
                  <w:left w:w="15" w:type="dxa"/>
                  <w:bottom w:w="15" w:type="dxa"/>
                  <w:right w:w="15" w:type="dxa"/>
                </w:tblCellMar>
              </w:tblPrEx>
              <w:tc>
                <w:tcPr>
                  <w:tcW w:w="297"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p>
              </w:tc>
              <w:tc>
                <w:tcPr>
                  <w:tcW w:w="876" w:type="dxa"/>
                  <w:tcBorders>
                    <w:top w:val="nil"/>
                    <w:left w:val="nil"/>
                    <w:bottom w:val="nil"/>
                    <w:right w:val="nil"/>
                  </w:tcBorders>
                  <w:hideMark/>
                </w:tcPr>
                <w:p w:rsidR="008A7757" w:rsidRPr="0000747E" w:rsidRDefault="008A7757" w:rsidP="008A7757">
                  <w:pPr>
                    <w:pStyle w:val="rvps14"/>
                    <w:spacing w:before="150" w:beforeAutospacing="0" w:after="150" w:afterAutospacing="0"/>
                    <w:rPr>
                      <w:rFonts w:ascii="Times New Roman" w:hAnsi="Times New Roman" w:cs="Times New Roman"/>
                    </w:rPr>
                  </w:pPr>
                  <w:r w:rsidRPr="0000747E">
                    <w:rPr>
                      <w:rStyle w:val="rvts9"/>
                      <w:rFonts w:ascii="Times New Roman" w:hAnsi="Times New Roman" w:cs="Times New Roman"/>
                      <w:bCs/>
                    </w:rPr>
                    <w:t>P</w:t>
                  </w:r>
                  <w:r w:rsidRPr="0000747E">
                    <w:rPr>
                      <w:rStyle w:val="rvts86"/>
                      <w:rFonts w:ascii="Times New Roman" w:eastAsiaTheme="minorEastAsia" w:hAnsi="Times New Roman" w:cs="Times New Roman"/>
                      <w:i/>
                      <w:iCs/>
                    </w:rPr>
                    <w:t> </w:t>
                  </w:r>
                  <w:r w:rsidRPr="0000747E">
                    <w:rPr>
                      <w:rStyle w:val="rvts37"/>
                      <w:rFonts w:ascii="Times New Roman" w:hAnsi="Times New Roman" w:cs="Times New Roman"/>
                      <w:bCs/>
                      <w:vertAlign w:val="superscript"/>
                    </w:rPr>
                    <w:t>n</w:t>
                  </w:r>
                </w:p>
              </w:tc>
              <w:tc>
                <w:tcPr>
                  <w:tcW w:w="50" w:type="dxa"/>
                  <w:tcBorders>
                    <w:top w:val="nil"/>
                    <w:left w:val="nil"/>
                    <w:bottom w:val="nil"/>
                    <w:right w:val="nil"/>
                  </w:tcBorders>
                  <w:hideMark/>
                </w:tcPr>
                <w:p w:rsidR="008A7757" w:rsidRPr="0000747E" w:rsidRDefault="008A7757" w:rsidP="008A7757">
                  <w:pPr>
                    <w:pStyle w:val="rvps12"/>
                    <w:spacing w:before="150" w:beforeAutospacing="0" w:after="150" w:afterAutospacing="0"/>
                    <w:jc w:val="center"/>
                    <w:rPr>
                      <w:rFonts w:ascii="Times New Roman" w:hAnsi="Times New Roman" w:cs="Times New Roman"/>
                    </w:rPr>
                  </w:pPr>
                  <w:r w:rsidRPr="0000747E">
                    <w:rPr>
                      <w:rFonts w:ascii="Times New Roman" w:hAnsi="Times New Roman" w:cs="Times New Roman"/>
                    </w:rPr>
                    <w:t>-</w:t>
                  </w:r>
                </w:p>
              </w:tc>
              <w:tc>
                <w:tcPr>
                  <w:tcW w:w="6217" w:type="dxa"/>
                  <w:gridSpan w:val="2"/>
                  <w:tcBorders>
                    <w:top w:val="nil"/>
                    <w:left w:val="nil"/>
                    <w:bottom w:val="nil"/>
                    <w:right w:val="nil"/>
                  </w:tcBorders>
                  <w:hideMark/>
                </w:tcPr>
                <w:p w:rsidR="008A7757" w:rsidRPr="0000747E" w:rsidRDefault="008A7757" w:rsidP="00D911AC">
                  <w:pPr>
                    <w:pStyle w:val="rvps14"/>
                    <w:spacing w:before="150" w:beforeAutospacing="0" w:after="150" w:afterAutospacing="0"/>
                    <w:jc w:val="both"/>
                    <w:rPr>
                      <w:rFonts w:ascii="Times New Roman" w:hAnsi="Times New Roman" w:cs="Times New Roman"/>
                    </w:rPr>
                  </w:pPr>
                  <w:r w:rsidRPr="0000747E">
                    <w:rPr>
                      <w:rFonts w:ascii="Times New Roman" w:hAnsi="Times New Roman" w:cs="Times New Roman"/>
                    </w:rPr>
                    <w:t>передбачені у державному бюджеті 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тис. грн.</w:t>
                  </w:r>
                </w:p>
              </w:tc>
            </w:tr>
          </w:tbl>
          <w:p w:rsidR="00C329C9" w:rsidRPr="0000747E" w:rsidRDefault="00C329C9" w:rsidP="009A4763">
            <w:pPr>
              <w:pStyle w:val="rvps2"/>
              <w:shd w:val="clear" w:color="auto" w:fill="FFFFFF"/>
              <w:spacing w:before="0" w:beforeAutospacing="0" w:after="150" w:afterAutospacing="0"/>
              <w:ind w:firstLine="745"/>
              <w:jc w:val="both"/>
              <w:rPr>
                <w:rFonts w:ascii="Times New Roman" w:hAnsi="Times New Roman" w:cs="Times New Roman"/>
                <w:lang w:val="uk-UA"/>
              </w:rPr>
            </w:pPr>
          </w:p>
        </w:tc>
        <w:tc>
          <w:tcPr>
            <w:tcW w:w="2389" w:type="pct"/>
            <w:shd w:val="clear" w:color="auto" w:fill="auto"/>
            <w:vAlign w:val="center"/>
          </w:tcPr>
          <w:p w:rsidR="008A7757" w:rsidRPr="0000747E" w:rsidRDefault="008A7757" w:rsidP="008A7757">
            <w:pPr>
              <w:pStyle w:val="rvps2"/>
              <w:shd w:val="clear" w:color="auto" w:fill="FFFFFF"/>
              <w:spacing w:before="0" w:beforeAutospacing="0" w:after="150" w:afterAutospacing="0"/>
              <w:ind w:firstLine="450"/>
              <w:jc w:val="both"/>
              <w:rPr>
                <w:rFonts w:ascii="Times New Roman" w:eastAsia="Times New Roman" w:hAnsi="Times New Roman" w:cs="Times New Roman"/>
                <w:lang w:val="uk-UA"/>
              </w:rPr>
            </w:pPr>
            <w:r w:rsidRPr="0000747E">
              <w:rPr>
                <w:rFonts w:ascii="Times New Roman" w:hAnsi="Times New Roman" w:cs="Times New Roman"/>
                <w:lang w:val="uk-UA"/>
              </w:rPr>
              <w:lastRenderedPageBreak/>
              <w:t xml:space="preserve">12.1. Гарантованому покупцю здійснюється оплата послуги із забезпечення збільшення частки виробництва електричної енергії з альтернативних джерел енергії за розрахунковий місяць </w:t>
            </w:r>
            <w:r w:rsidRPr="0000747E">
              <w:rPr>
                <w:rFonts w:ascii="Times New Roman" w:hAnsi="Times New Roman" w:cs="Times New Roman"/>
              </w:rPr>
              <w:t>m</w:t>
            </w:r>
            <w:r w:rsidRPr="0000747E">
              <w:rPr>
                <w:rFonts w:ascii="Times New Roman" w:hAnsi="Times New Roman" w:cs="Times New Roman"/>
                <w:lang w:val="uk-UA"/>
              </w:rPr>
              <w:t>, що визначається за формулою</w:t>
            </w:r>
          </w:p>
          <w:p w:rsidR="00743B5A" w:rsidRPr="0000747E" w:rsidRDefault="007D7ADE" w:rsidP="008A7757">
            <w:pPr>
              <w:pStyle w:val="rvps2"/>
              <w:shd w:val="clear" w:color="auto" w:fill="FFFFFF"/>
              <w:spacing w:before="0" w:beforeAutospacing="0" w:after="0" w:afterAutospacing="0"/>
              <w:jc w:val="center"/>
              <w:rPr>
                <w:rFonts w:ascii="Times New Roman" w:hAnsi="Times New Roman" w:cs="Times New Roman"/>
                <w:b/>
                <w:lang w:val="uk-UA"/>
              </w:rPr>
            </w:pPr>
            <m:oMathPara>
              <m:oMathParaPr>
                <m:jc m:val="center"/>
              </m:oMathParaPr>
              <m:oMath>
                <m:sSubSup>
                  <m:sSubSupPr>
                    <m:ctrlPr>
                      <w:rPr>
                        <w:rFonts w:cs="Times New Roman"/>
                        <w:b/>
                      </w:rPr>
                    </m:ctrlPr>
                  </m:sSubSupPr>
                  <m:e>
                    <m:r>
                      <m:rPr>
                        <m:sty m:val="b"/>
                      </m:rPr>
                      <w:rPr>
                        <w:rFonts w:cs="Times New Roman"/>
                        <w:lang w:val="en-US"/>
                      </w:rPr>
                      <m:t>P</m:t>
                    </m:r>
                  </m:e>
                  <m:sub>
                    <m:r>
                      <m:rPr>
                        <m:sty m:val="b"/>
                      </m:rPr>
                      <w:rPr>
                        <w:rFonts w:cs="Times New Roman"/>
                      </w:rPr>
                      <m:t>m</m:t>
                    </m:r>
                  </m:sub>
                  <m:sup>
                    <m:r>
                      <m:rPr>
                        <m:sty m:val="bi"/>
                      </m:rPr>
                      <w:rPr>
                        <w:rFonts w:cs="Times New Roman"/>
                      </w:rPr>
                      <m:t>SGB</m:t>
                    </m:r>
                  </m:sup>
                </m:sSubSup>
                <m:r>
                  <m:rPr>
                    <m:sty m:val="b"/>
                  </m:rPr>
                  <w:rPr>
                    <w:rFonts w:cs="Times New Roman"/>
                    <w:lang w:val="uk-UA"/>
                  </w:rPr>
                  <m:t>=</m:t>
                </m:r>
                <m:sSubSup>
                  <m:sSubSupPr>
                    <m:ctrlPr>
                      <w:rPr>
                        <w:rFonts w:cs="Times New Roman"/>
                        <w:b/>
                        <w:i/>
                      </w:rPr>
                    </m:ctrlPr>
                  </m:sSubSupPr>
                  <m:e>
                    <m:r>
                      <m:rPr>
                        <m:sty m:val="bi"/>
                      </m:rPr>
                      <w:rPr>
                        <w:rFonts w:cs="Times New Roman"/>
                        <w:lang w:val="en-US"/>
                      </w:rPr>
                      <m:t>Ʃ</m:t>
                    </m:r>
                  </m:e>
                  <m:sub>
                    <m:r>
                      <m:rPr>
                        <m:sty m:val="bi"/>
                      </m:rPr>
                      <w:rPr>
                        <w:rFonts w:cs="Times New Roman"/>
                      </w:rPr>
                      <m:t>e</m:t>
                    </m:r>
                  </m:sub>
                  <m:sup>
                    <m:r>
                      <m:rPr>
                        <m:sty m:val="bi"/>
                      </m:rPr>
                      <w:rPr>
                        <w:rFonts w:cs="Times New Roman"/>
                      </w:rPr>
                      <m:t>p</m:t>
                    </m:r>
                  </m:sup>
                </m:sSubSup>
                <m:sSubSup>
                  <m:sSubSupPr>
                    <m:ctrlPr>
                      <w:rPr>
                        <w:rFonts w:cs="Times New Roman"/>
                        <w:b/>
                      </w:rPr>
                    </m:ctrlPr>
                  </m:sSubSupPr>
                  <m:e>
                    <m:r>
                      <m:rPr>
                        <m:sty m:val="b"/>
                      </m:rPr>
                      <w:rPr>
                        <w:rFonts w:cs="Times New Roman"/>
                        <w:lang w:val="uk-UA"/>
                      </w:rPr>
                      <m:t>Ʃ</m:t>
                    </m:r>
                  </m:e>
                  <m:sub>
                    <m:r>
                      <m:rPr>
                        <m:sty m:val="b"/>
                      </m:rPr>
                      <w:rPr>
                        <w:rFonts w:cs="Times New Roman"/>
                      </w:rPr>
                      <m:t>d</m:t>
                    </m:r>
                  </m:sub>
                  <m:sup>
                    <m:r>
                      <m:rPr>
                        <m:sty m:val="b"/>
                      </m:rPr>
                      <w:rPr>
                        <w:rFonts w:cs="Times New Roman"/>
                      </w:rPr>
                      <m:t>m</m:t>
                    </m:r>
                  </m:sup>
                </m:sSubSup>
                <m:sSubSup>
                  <m:sSubSupPr>
                    <m:ctrlPr>
                      <w:rPr>
                        <w:rFonts w:cs="Times New Roman"/>
                        <w:b/>
                      </w:rPr>
                    </m:ctrlPr>
                  </m:sSubSupPr>
                  <m:e>
                    <m:r>
                      <m:rPr>
                        <m:sty m:val="b"/>
                      </m:rPr>
                      <w:rPr>
                        <w:rFonts w:cs="Times New Roman"/>
                        <w:lang w:val="uk-UA"/>
                      </w:rPr>
                      <m:t>Ʃ</m:t>
                    </m:r>
                  </m:e>
                  <m:sub>
                    <m:r>
                      <m:rPr>
                        <m:sty m:val="b"/>
                      </m:rPr>
                      <w:rPr>
                        <w:rFonts w:cs="Times New Roman"/>
                      </w:rPr>
                      <m:t>t</m:t>
                    </m:r>
                  </m:sub>
                  <m:sup>
                    <m:r>
                      <m:rPr>
                        <m:sty m:val="b"/>
                      </m:rPr>
                      <w:rPr>
                        <w:rFonts w:cs="Times New Roman"/>
                      </w:rPr>
                      <m:t>d</m:t>
                    </m:r>
                  </m:sup>
                </m:sSubSup>
                <m:r>
                  <m:rPr>
                    <m:sty m:val="b"/>
                  </m:rPr>
                  <w:rPr>
                    <w:rFonts w:cs="Times New Roman"/>
                    <w:lang w:val="uk-UA"/>
                  </w:rPr>
                  <m:t>·</m:t>
                </m:r>
                <m:func>
                  <m:funcPr>
                    <m:ctrlPr>
                      <w:rPr>
                        <w:rFonts w:cs="Times New Roman"/>
                        <w:b/>
                        <w:lang w:val="uk-UA"/>
                      </w:rPr>
                    </m:ctrlPr>
                  </m:funcPr>
                  <m:fName>
                    <m:r>
                      <m:rPr>
                        <m:sty m:val="b"/>
                      </m:rPr>
                      <w:rPr>
                        <w:rFonts w:cs="Times New Roman"/>
                        <w:lang w:val="uk-UA"/>
                      </w:rPr>
                      <m:t>min</m:t>
                    </m:r>
                  </m:fName>
                  <m:e>
                    <m:d>
                      <m:dPr>
                        <m:ctrlPr>
                          <w:rPr>
                            <w:rFonts w:cs="Times New Roman"/>
                            <w:b/>
                            <w:lang w:val="uk-UA"/>
                          </w:rPr>
                        </m:ctrlPr>
                      </m:dPr>
                      <m:e>
                        <m:sSubSup>
                          <m:sSubSupPr>
                            <m:ctrlPr>
                              <w:rPr>
                                <w:rFonts w:cs="Times New Roman"/>
                                <w:b/>
                                <w:lang w:val="uk-UA"/>
                              </w:rPr>
                            </m:ctrlPr>
                          </m:sSubSupPr>
                          <m:e>
                            <m:r>
                              <m:rPr>
                                <m:sty m:val="bi"/>
                              </m:rPr>
                              <w:rPr>
                                <w:rFonts w:cs="Times New Roman"/>
                                <w:lang w:val="uk-UA"/>
                              </w:rPr>
                              <m:t>W</m:t>
                            </m:r>
                          </m:e>
                          <m:sub>
                            <m:r>
                              <m:rPr>
                                <m:sty m:val="bi"/>
                              </m:rPr>
                              <w:rPr>
                                <w:rFonts w:cs="Times New Roman"/>
                                <w:lang w:val="uk-UA"/>
                              </w:rPr>
                              <m:t>z,t</m:t>
                            </m:r>
                          </m:sub>
                          <m:sup>
                            <m:r>
                              <m:rPr>
                                <m:sty m:val="bi"/>
                              </m:rPr>
                              <w:rPr>
                                <w:rFonts w:cs="Times New Roman"/>
                                <w:lang w:val="uk-UA"/>
                              </w:rPr>
                              <m:t>e</m:t>
                            </m:r>
                          </m:sup>
                        </m:sSubSup>
                        <m:r>
                          <m:rPr>
                            <m:sty m:val="b"/>
                          </m:rPr>
                          <w:rPr>
                            <w:rFonts w:cs="Times New Roman"/>
                            <w:lang w:val="uk-UA"/>
                          </w:rPr>
                          <m:t xml:space="preserve"> ;</m:t>
                        </m:r>
                        <m:sSubSup>
                          <m:sSubSupPr>
                            <m:ctrlPr>
                              <w:rPr>
                                <w:rFonts w:cs="Times New Roman"/>
                                <w:b/>
                                <w:lang w:val="uk-UA"/>
                              </w:rPr>
                            </m:ctrlPr>
                          </m:sSubSupPr>
                          <m:e>
                            <m:r>
                              <m:rPr>
                                <m:sty m:val="bi"/>
                              </m:rPr>
                              <w:rPr>
                                <w:rFonts w:cs="Times New Roman"/>
                                <w:lang w:val="uk-UA"/>
                              </w:rPr>
                              <m:t>W</m:t>
                            </m:r>
                          </m:e>
                          <m:sub>
                            <m:r>
                              <m:rPr>
                                <m:sty m:val="bi"/>
                              </m:rPr>
                              <w:rPr>
                                <w:rFonts w:cs="Times New Roman"/>
                                <w:lang w:val="uk-UA"/>
                              </w:rPr>
                              <m:t>z,t</m:t>
                            </m:r>
                          </m:sub>
                          <m:sup>
                            <m:r>
                              <m:rPr>
                                <m:sty m:val="bi"/>
                              </m:rPr>
                              <w:rPr>
                                <w:rFonts w:cs="Times New Roman"/>
                                <w:lang w:val="uk-UA"/>
                              </w:rPr>
                              <m:t>GB</m:t>
                            </m:r>
                          </m:sup>
                        </m:sSubSup>
                        <m:r>
                          <m:rPr>
                            <m:sty m:val="bi"/>
                          </m:rPr>
                          <w:rPr>
                            <w:rFonts w:cs="Times New Roman"/>
                            <w:lang w:val="uk-UA"/>
                          </w:rPr>
                          <m:t>+</m:t>
                        </m:r>
                        <m:sSub>
                          <m:sSubPr>
                            <m:ctrlPr>
                              <w:rPr>
                                <w:rFonts w:cs="Times New Roman"/>
                                <w:b/>
                                <w:i/>
                                <w:lang w:val="uk-UA"/>
                              </w:rPr>
                            </m:ctrlPr>
                          </m:sSubPr>
                          <m:e>
                            <m:r>
                              <m:rPr>
                                <m:sty m:val="bi"/>
                              </m:rPr>
                              <w:rPr>
                                <w:rFonts w:cs="Times New Roman"/>
                                <w:lang w:val="en-US"/>
                              </w:rPr>
                              <m:t>W</m:t>
                            </m:r>
                          </m:e>
                          <m:sub>
                            <m:r>
                              <m:rPr>
                                <m:sty m:val="bi"/>
                              </m:rPr>
                              <w:rPr>
                                <w:rFonts w:cs="Times New Roman"/>
                                <w:lang w:val="uk-UA"/>
                              </w:rPr>
                              <m:t>TM</m:t>
                            </m:r>
                          </m:sub>
                        </m:sSub>
                      </m:e>
                    </m:d>
                  </m:e>
                </m:func>
                <m:r>
                  <m:rPr>
                    <m:sty m:val="b"/>
                  </m:rPr>
                  <w:rPr>
                    <w:rFonts w:cs="Times New Roman"/>
                    <w:lang w:val="uk-UA"/>
                  </w:rPr>
                  <m:t>·</m:t>
                </m:r>
                <m:d>
                  <m:dPr>
                    <m:ctrlPr>
                      <w:rPr>
                        <w:rFonts w:cs="Times New Roman"/>
                        <w:b/>
                        <w:lang w:val="uk-UA"/>
                      </w:rPr>
                    </m:ctrlPr>
                  </m:dPr>
                  <m:e>
                    <m:sSubSup>
                      <m:sSubSupPr>
                        <m:ctrlPr>
                          <w:rPr>
                            <w:rFonts w:cs="Times New Roman"/>
                            <w:b/>
                            <w:i/>
                            <w:lang w:val="uk-UA"/>
                          </w:rPr>
                        </m:ctrlPr>
                      </m:sSubSupPr>
                      <m:e>
                        <m:r>
                          <m:rPr>
                            <m:sty m:val="bi"/>
                          </m:rPr>
                          <w:rPr>
                            <w:rFonts w:cs="Times New Roman"/>
                            <w:lang w:val="uk-UA"/>
                          </w:rPr>
                          <m:t>T</m:t>
                        </m:r>
                      </m:e>
                      <m:sub>
                        <m:r>
                          <m:rPr>
                            <m:sty m:val="bi"/>
                          </m:rPr>
                          <w:rPr>
                            <w:rFonts w:cs="Times New Roman"/>
                            <w:lang w:val="uk-UA"/>
                          </w:rPr>
                          <m:t>z,</m:t>
                        </m:r>
                        <m:r>
                          <m:rPr>
                            <m:sty m:val="bi"/>
                          </m:rPr>
                          <w:rPr>
                            <w:rFonts w:cs="Times New Roman"/>
                            <w:lang w:val="en-US"/>
                          </w:rPr>
                          <m:t>m</m:t>
                        </m:r>
                      </m:sub>
                      <m:sup>
                        <m:r>
                          <m:rPr>
                            <m:sty m:val="bi"/>
                          </m:rPr>
                          <w:rPr>
                            <w:rFonts w:cs="Times New Roman"/>
                            <w:lang w:val="uk-UA"/>
                          </w:rPr>
                          <m:t>e mid</m:t>
                        </m:r>
                      </m:sup>
                    </m:sSubSup>
                    <m:r>
                      <m:rPr>
                        <m:sty m:val="b"/>
                      </m:rPr>
                      <w:rPr>
                        <w:rFonts w:cs="Times New Roman"/>
                        <w:lang w:val="uk-UA"/>
                      </w:rPr>
                      <m:t>-</m:t>
                    </m:r>
                    <m:sSubSup>
                      <m:sSubSupPr>
                        <m:ctrlPr>
                          <w:rPr>
                            <w:rFonts w:cs="Times New Roman"/>
                            <w:b/>
                            <w:lang w:val="uk-UA"/>
                          </w:rPr>
                        </m:ctrlPr>
                      </m:sSubSupPr>
                      <m:e>
                        <m:r>
                          <m:rPr>
                            <m:sty m:val="bi"/>
                          </m:rPr>
                          <w:rPr>
                            <w:rFonts w:cs="Times New Roman"/>
                            <w:lang w:val="uk-UA"/>
                          </w:rPr>
                          <m:t>P</m:t>
                        </m:r>
                      </m:e>
                      <m:sub>
                        <m:r>
                          <m:rPr>
                            <m:sty m:val="bi"/>
                          </m:rPr>
                          <w:rPr>
                            <w:rFonts w:cs="Times New Roman"/>
                            <w:lang w:val="en-US"/>
                          </w:rPr>
                          <m:t>z</m:t>
                        </m:r>
                        <m:r>
                          <m:rPr>
                            <m:sty m:val="bi"/>
                          </m:rPr>
                          <w:rPr>
                            <w:rFonts w:cs="Times New Roman"/>
                            <w:lang w:val="uk-UA"/>
                          </w:rPr>
                          <m:t>,</m:t>
                        </m:r>
                        <m:r>
                          <m:rPr>
                            <m:sty m:val="bi"/>
                          </m:rPr>
                          <w:rPr>
                            <w:rFonts w:cs="Times New Roman"/>
                            <w:lang w:val="en-US"/>
                          </w:rPr>
                          <m:t>t</m:t>
                        </m:r>
                      </m:sub>
                      <m:sup>
                        <m:r>
                          <m:rPr>
                            <m:sty m:val="bi"/>
                          </m:rPr>
                          <w:rPr>
                            <w:rFonts w:cs="Times New Roman"/>
                            <w:lang w:val="uk-UA"/>
                          </w:rPr>
                          <m:t>mid</m:t>
                        </m:r>
                      </m:sup>
                    </m:sSubSup>
                  </m:e>
                </m:d>
                <m:r>
                  <m:rPr>
                    <m:sty m:val="b"/>
                  </m:rPr>
                  <w:rPr>
                    <w:rFonts w:cs="Times New Roman"/>
                    <w:lang w:val="uk-UA"/>
                  </w:rPr>
                  <m:t>+</m:t>
                </m:r>
                <m:r>
                  <m:rPr>
                    <m:sty m:val="p"/>
                  </m:rPr>
                  <w:rPr>
                    <w:rFonts w:cs="Times New Roman"/>
                    <w:lang w:val="uk-UA"/>
                  </w:rPr>
                  <w:br/>
                </m:r>
              </m:oMath>
            </m:oMathPara>
          </w:p>
          <w:p w:rsidR="008A7757" w:rsidRPr="0000747E" w:rsidRDefault="007D7ADE" w:rsidP="008A7757">
            <w:pPr>
              <w:pStyle w:val="rvps2"/>
              <w:shd w:val="clear" w:color="auto" w:fill="FFFFFF"/>
              <w:spacing w:before="0" w:beforeAutospacing="0" w:after="0" w:afterAutospacing="0"/>
              <w:jc w:val="center"/>
              <w:rPr>
                <w:rFonts w:ascii="Times New Roman" w:hAnsi="Times New Roman" w:cs="Times New Roman"/>
                <w:b/>
                <w:lang w:val="uk-UA"/>
              </w:rPr>
            </w:pPr>
            <m:oMath>
              <m:sSubSup>
                <m:sSubSupPr>
                  <m:ctrlPr>
                    <w:rPr>
                      <w:rFonts w:cs="Times New Roman"/>
                      <w:b/>
                      <w:lang w:val="uk-UA"/>
                    </w:rPr>
                  </m:ctrlPr>
                </m:sSubSupPr>
                <m:e>
                  <m:sSubSup>
                    <m:sSubSupPr>
                      <m:ctrlPr>
                        <w:rPr>
                          <w:rFonts w:cs="Times New Roman"/>
                          <w:b/>
                          <w:i/>
                          <w:lang w:val="uk-UA"/>
                        </w:rPr>
                      </m:ctrlPr>
                    </m:sSubSupPr>
                    <m:e>
                      <m:r>
                        <m:rPr>
                          <m:sty m:val="bi"/>
                        </m:rPr>
                        <w:rPr>
                          <w:rFonts w:cs="Times New Roman"/>
                          <w:lang w:val="uk-UA"/>
                        </w:rPr>
                        <m:t>+P</m:t>
                      </m:r>
                    </m:e>
                    <m:sub>
                      <m:r>
                        <m:rPr>
                          <m:sty m:val="bi"/>
                        </m:rPr>
                        <w:rPr>
                          <w:rFonts w:cs="Times New Roman"/>
                          <w:lang w:val="uk-UA"/>
                        </w:rPr>
                        <m:t>m</m:t>
                      </m:r>
                    </m:sub>
                    <m:sup>
                      <m:r>
                        <m:rPr>
                          <m:sty m:val="bi"/>
                        </m:rPr>
                        <w:rPr>
                          <w:rFonts w:cs="Times New Roman"/>
                          <w:lang w:val="uk-UA"/>
                        </w:rPr>
                        <m:t>IDMbuy</m:t>
                      </m:r>
                    </m:sup>
                  </m:sSubSup>
                  <m:r>
                    <m:rPr>
                      <m:sty m:val="bi"/>
                    </m:rPr>
                    <w:rPr>
                      <w:rFonts w:cs="Times New Roman"/>
                      <w:lang w:val="uk-UA"/>
                    </w:rPr>
                    <m:t>+P</m:t>
                  </m:r>
                </m:e>
                <m:sub>
                  <m:r>
                    <m:rPr>
                      <m:sty m:val="bi"/>
                    </m:rPr>
                    <w:rPr>
                      <w:rFonts w:cs="Times New Roman"/>
                      <w:lang w:val="uk-UA"/>
                    </w:rPr>
                    <m:t>m</m:t>
                  </m:r>
                </m:sub>
                <m:sup>
                  <m:r>
                    <m:rPr>
                      <m:sty m:val="bi"/>
                    </m:rPr>
                    <w:rPr>
                      <w:rFonts w:cs="Times New Roman"/>
                      <w:lang w:val="uk-UA"/>
                    </w:rPr>
                    <m:t>lm</m:t>
                  </m:r>
                </m:sup>
              </m:sSubSup>
              <m:r>
                <m:rPr>
                  <m:sty m:val="b"/>
                </m:rPr>
                <w:rPr>
                  <w:rFonts w:cs="Times New Roman"/>
                  <w:lang w:val="uk-UA"/>
                </w:rPr>
                <m:t>+</m:t>
              </m:r>
              <m:sSubSup>
                <m:sSubSupPr>
                  <m:ctrlPr>
                    <w:rPr>
                      <w:rFonts w:cs="Times New Roman"/>
                      <w:b/>
                      <w:lang w:val="uk-UA"/>
                    </w:rPr>
                  </m:ctrlPr>
                </m:sSubSupPr>
                <m:e>
                  <m:r>
                    <m:rPr>
                      <m:sty m:val="bi"/>
                    </m:rPr>
                    <w:rPr>
                      <w:rFonts w:cs="Times New Roman"/>
                      <w:lang w:val="uk-UA"/>
                    </w:rPr>
                    <m:t>P</m:t>
                  </m:r>
                </m:e>
                <m:sub>
                  <m:r>
                    <m:rPr>
                      <m:sty m:val="bi"/>
                    </m:rPr>
                    <w:rPr>
                      <w:rFonts w:cs="Times New Roman"/>
                      <w:lang w:val="uk-UA"/>
                    </w:rPr>
                    <m:t>m</m:t>
                  </m:r>
                </m:sub>
                <m:sup>
                  <m:r>
                    <m:rPr>
                      <m:sty m:val="bi"/>
                    </m:rPr>
                    <w:rPr>
                      <w:rFonts w:cs="Times New Roman"/>
                      <w:lang w:val="uk-UA"/>
                    </w:rPr>
                    <m:t>GB</m:t>
                  </m:r>
                </m:sup>
              </m:sSubSup>
              <m:r>
                <m:rPr>
                  <m:sty m:val="b"/>
                </m:rPr>
                <w:rPr>
                  <w:rFonts w:cs="Times New Roman"/>
                  <w:lang w:val="uk-UA"/>
                </w:rPr>
                <m:t>-</m:t>
              </m:r>
              <m:sSubSup>
                <m:sSubSupPr>
                  <m:ctrlPr>
                    <w:rPr>
                      <w:rFonts w:cs="Times New Roman"/>
                      <w:b/>
                      <w:lang w:val="uk-UA"/>
                    </w:rPr>
                  </m:ctrlPr>
                </m:sSubSupPr>
                <m:e>
                  <m:r>
                    <m:rPr>
                      <m:sty m:val="bi"/>
                    </m:rPr>
                    <w:rPr>
                      <w:rFonts w:cs="Times New Roman"/>
                      <w:lang w:val="uk-UA"/>
                    </w:rPr>
                    <m:t>P</m:t>
                  </m:r>
                </m:e>
                <m:sub>
                  <m:r>
                    <m:rPr>
                      <m:sty m:val="bi"/>
                    </m:rPr>
                    <w:rPr>
                      <w:rFonts w:cs="Times New Roman"/>
                      <w:lang w:val="uk-UA"/>
                    </w:rPr>
                    <m:t>m</m:t>
                  </m:r>
                </m:sub>
                <m:sup>
                  <m:r>
                    <m:rPr>
                      <m:sty m:val="bi"/>
                    </m:rPr>
                    <w:rPr>
                      <w:rFonts w:cs="Times New Roman"/>
                      <w:lang w:val="uk-UA"/>
                    </w:rPr>
                    <m:t>p</m:t>
                  </m:r>
                </m:sup>
              </m:sSubSup>
              <m:r>
                <m:rPr>
                  <m:sty m:val="b"/>
                </m:rPr>
                <w:rPr>
                  <w:rFonts w:cs="Times New Roman"/>
                  <w:lang w:val="uk-UA"/>
                </w:rPr>
                <m:t>-</m:t>
              </m:r>
              <m:sSup>
                <m:sSupPr>
                  <m:ctrlPr>
                    <w:rPr>
                      <w:rFonts w:cs="Times New Roman"/>
                      <w:b/>
                      <w:lang w:val="uk-UA"/>
                    </w:rPr>
                  </m:ctrlPr>
                </m:sSupPr>
                <m:e>
                  <m:r>
                    <m:rPr>
                      <m:sty m:val="bi"/>
                    </m:rPr>
                    <w:rPr>
                      <w:rFonts w:cs="Times New Roman"/>
                      <w:lang w:val="uk-UA"/>
                    </w:rPr>
                    <m:t>P</m:t>
                  </m:r>
                </m:e>
                <m:sup>
                  <m:r>
                    <m:rPr>
                      <m:sty m:val="bi"/>
                    </m:rPr>
                    <w:rPr>
                      <w:rFonts w:cs="Times New Roman"/>
                      <w:lang w:val="uk-UA"/>
                    </w:rPr>
                    <m:t>n</m:t>
                  </m:r>
                </m:sup>
              </m:sSup>
              <m:r>
                <m:rPr>
                  <m:sty m:val="bi"/>
                </m:rPr>
                <w:rPr>
                  <w:rFonts w:cs="Times New Roman"/>
                  <w:lang w:val="uk-UA"/>
                </w:rPr>
                <m:t>, тис. грн,</m:t>
              </m:r>
              <m:r>
                <m:rPr>
                  <m:sty m:val="b"/>
                </m:rPr>
                <w:rPr>
                  <w:rFonts w:cs="Times New Roman"/>
                  <w:lang w:val="uk-UA"/>
                </w:rPr>
                <m:t xml:space="preserve">                          </m:t>
              </m:r>
            </m:oMath>
            <w:r w:rsidR="008A7757" w:rsidRPr="0000747E">
              <w:rPr>
                <w:rFonts w:ascii="Times New Roman" w:hAnsi="Times New Roman" w:cs="Times New Roman"/>
                <w:b/>
                <w:lang w:val="uk-UA"/>
              </w:rPr>
              <w:t>(5)</w:t>
            </w:r>
          </w:p>
          <w:p w:rsidR="008A7757" w:rsidRPr="0000747E" w:rsidRDefault="008A7757" w:rsidP="008A7757">
            <w:pPr>
              <w:pStyle w:val="rvps2"/>
              <w:shd w:val="clear" w:color="auto" w:fill="FFFFFF"/>
              <w:spacing w:before="0" w:beforeAutospacing="0" w:after="0" w:afterAutospacing="0"/>
              <w:rPr>
                <w:rFonts w:ascii="Times New Roman" w:hAnsi="Times New Roman" w:cs="Times New Roman"/>
                <w:b/>
                <w:lang w:val="uk-UA"/>
              </w:rPr>
            </w:pPr>
          </w:p>
          <w:p w:rsidR="00670E6F" w:rsidRPr="0000747E" w:rsidRDefault="007D7ADE" w:rsidP="00426273">
            <w:pPr>
              <w:pStyle w:val="rvps2"/>
              <w:shd w:val="clear" w:color="auto" w:fill="FFFFFF"/>
              <w:spacing w:before="0" w:beforeAutospacing="0" w:after="150" w:afterAutospacing="0"/>
              <w:jc w:val="both"/>
              <w:rPr>
                <w:rFonts w:ascii="Times New Roman" w:hAnsi="Times New Roman" w:cs="Times New Roman"/>
                <w:b/>
                <w:lang w:val="uk-UA"/>
              </w:rPr>
            </w:pPr>
            <m:oMath>
              <m:sSubSup>
                <m:sSubSupPr>
                  <m:ctrlPr>
                    <w:rPr>
                      <w:rFonts w:cs="Times New Roman"/>
                      <w:b/>
                      <w:lang w:val="uk-UA"/>
                    </w:rPr>
                  </m:ctrlPr>
                </m:sSubSupPr>
                <m:e>
                  <m:r>
                    <m:rPr>
                      <m:sty m:val="bi"/>
                    </m:rPr>
                    <w:rPr>
                      <w:rFonts w:cs="Times New Roman"/>
                      <w:lang w:val="uk-UA"/>
                    </w:rPr>
                    <m:t>W</m:t>
                  </m:r>
                </m:e>
                <m:sub>
                  <m:r>
                    <m:rPr>
                      <m:sty m:val="bi"/>
                    </m:rPr>
                    <w:rPr>
                      <w:rFonts w:cs="Times New Roman"/>
                      <w:lang w:val="uk-UA"/>
                    </w:rPr>
                    <m:t>z,t</m:t>
                  </m:r>
                </m:sub>
                <m:sup>
                  <m:r>
                    <m:rPr>
                      <m:sty m:val="bi"/>
                    </m:rPr>
                    <w:rPr>
                      <w:rFonts w:cs="Times New Roman"/>
                      <w:lang w:val="uk-UA"/>
                    </w:rPr>
                    <m:t>e</m:t>
                  </m:r>
                </m:sup>
              </m:sSubSup>
              <m:r>
                <m:rPr>
                  <m:sty m:val="bi"/>
                </m:rPr>
                <w:rPr>
                  <w:rFonts w:cs="Times New Roman"/>
                  <w:lang w:val="uk-UA"/>
                </w:rPr>
                <m:t xml:space="preserve">  </m:t>
              </m:r>
            </m:oMath>
            <w:r w:rsidR="00426273" w:rsidRPr="0000747E">
              <w:rPr>
                <w:rFonts w:ascii="Times New Roman" w:hAnsi="Times New Roman" w:cs="Times New Roman"/>
                <w:b/>
                <w:lang w:val="uk-UA"/>
              </w:rPr>
              <w:t>–</w:t>
            </w:r>
            <w:r w:rsidR="00670E6F" w:rsidRPr="0000747E">
              <w:rPr>
                <w:rFonts w:ascii="Times New Roman" w:hAnsi="Times New Roman" w:cs="Times New Roman"/>
                <w:b/>
                <w:lang w:val="uk-UA"/>
              </w:rPr>
              <w:t xml:space="preserve"> </w:t>
            </w:r>
            <w:r w:rsidR="00410A36" w:rsidRPr="0000747E">
              <w:rPr>
                <w:rFonts w:ascii="Times New Roman" w:hAnsi="Times New Roman" w:cs="Times New Roman"/>
                <w:b/>
                <w:shd w:val="clear" w:color="auto" w:fill="FFFFFF"/>
                <w:lang w:val="uk-UA"/>
              </w:rPr>
              <w:t xml:space="preserve">фактичний обсяг відпуску/споживання електричної енергії генеруючою одиницею </w:t>
            </w:r>
            <w:r w:rsidR="00410A36" w:rsidRPr="0000747E">
              <w:rPr>
                <w:rFonts w:ascii="Times New Roman" w:hAnsi="Times New Roman" w:cs="Times New Roman"/>
                <w:b/>
                <w:shd w:val="clear" w:color="auto" w:fill="FFFFFF"/>
              </w:rPr>
              <w:t>e</w:t>
            </w:r>
            <w:r w:rsidR="00410A36" w:rsidRPr="0000747E">
              <w:rPr>
                <w:rFonts w:ascii="Times New Roman" w:hAnsi="Times New Roman" w:cs="Times New Roman"/>
                <w:b/>
                <w:shd w:val="clear" w:color="auto" w:fill="FFFFFF"/>
                <w:lang w:val="uk-UA"/>
              </w:rPr>
              <w:t xml:space="preserve"> продавця або споживача за «зеленим» тарифом </w:t>
            </w:r>
            <w:r w:rsidR="00410A36" w:rsidRPr="0000747E">
              <w:rPr>
                <w:rFonts w:ascii="Times New Roman" w:hAnsi="Times New Roman" w:cs="Times New Roman"/>
                <w:b/>
                <w:shd w:val="clear" w:color="auto" w:fill="FFFFFF"/>
              </w:rPr>
              <w:t>p</w:t>
            </w:r>
            <w:r w:rsidR="00410A36" w:rsidRPr="0000747E">
              <w:rPr>
                <w:rFonts w:ascii="Times New Roman" w:hAnsi="Times New Roman" w:cs="Times New Roman"/>
                <w:b/>
                <w:shd w:val="clear" w:color="auto" w:fill="FFFFFF"/>
                <w:lang w:val="uk-UA"/>
              </w:rPr>
              <w:t xml:space="preserve">, що входять до балансуючої групи гарантованого покупця </w:t>
            </w:r>
            <w:r w:rsidR="00410A36" w:rsidRPr="0000747E">
              <w:rPr>
                <w:rFonts w:ascii="Times New Roman" w:hAnsi="Times New Roman" w:cs="Times New Roman"/>
                <w:b/>
                <w:shd w:val="clear" w:color="auto" w:fill="FFFFFF"/>
              </w:rPr>
              <w:t>GB</w:t>
            </w:r>
            <w:r w:rsidR="00410A36" w:rsidRPr="0000747E">
              <w:rPr>
                <w:rFonts w:ascii="Times New Roman" w:hAnsi="Times New Roman" w:cs="Times New Roman"/>
                <w:b/>
                <w:shd w:val="clear" w:color="auto" w:fill="FFFFFF"/>
                <w:lang w:val="uk-UA"/>
              </w:rPr>
              <w:t xml:space="preserve">, у розрахунковому періоді </w:t>
            </w:r>
            <w:r w:rsidR="00410A36" w:rsidRPr="0000747E">
              <w:rPr>
                <w:rFonts w:ascii="Times New Roman" w:hAnsi="Times New Roman" w:cs="Times New Roman"/>
                <w:b/>
                <w:shd w:val="clear" w:color="auto" w:fill="FFFFFF"/>
              </w:rPr>
              <w:t>t</w:t>
            </w:r>
            <w:r w:rsidR="00410A36" w:rsidRPr="0000747E">
              <w:rPr>
                <w:rFonts w:ascii="Times New Roman" w:hAnsi="Times New Roman" w:cs="Times New Roman"/>
                <w:b/>
                <w:shd w:val="clear" w:color="auto" w:fill="FFFFFF"/>
                <w:lang w:val="uk-UA"/>
              </w:rPr>
              <w:t xml:space="preserve"> торгової зони </w:t>
            </w:r>
            <w:r w:rsidR="00410A36" w:rsidRPr="0000747E">
              <w:rPr>
                <w:rFonts w:ascii="Times New Roman" w:hAnsi="Times New Roman" w:cs="Times New Roman"/>
                <w:b/>
                <w:shd w:val="clear" w:color="auto" w:fill="FFFFFF"/>
              </w:rPr>
              <w:t>z</w:t>
            </w:r>
            <w:r w:rsidR="00410A36" w:rsidRPr="0000747E">
              <w:rPr>
                <w:rFonts w:ascii="Times New Roman" w:hAnsi="Times New Roman" w:cs="Times New Roman"/>
                <w:b/>
                <w:shd w:val="clear" w:color="auto" w:fill="FFFFFF"/>
                <w:lang w:val="uk-UA"/>
              </w:rPr>
              <w:t>,</w:t>
            </w:r>
            <w:r w:rsidR="004C68AE" w:rsidRPr="0000747E">
              <w:rPr>
                <w:rFonts w:ascii="Times New Roman" w:hAnsi="Times New Roman" w:cs="Times New Roman"/>
                <w:b/>
                <w:shd w:val="clear" w:color="auto" w:fill="FFFFFF"/>
                <w:lang w:val="uk-UA"/>
              </w:rPr>
              <w:t xml:space="preserve"> </w:t>
            </w:r>
            <w:r w:rsidR="00410A36" w:rsidRPr="0000747E">
              <w:rPr>
                <w:rFonts w:ascii="Times New Roman" w:hAnsi="Times New Roman" w:cs="Times New Roman"/>
                <w:b/>
                <w:shd w:val="clear" w:color="auto" w:fill="FFFFFF"/>
                <w:lang w:val="uk-UA"/>
              </w:rPr>
              <w:t xml:space="preserve">визначений згідно з </w:t>
            </w:r>
            <w:hyperlink r:id="rId146" w:anchor="n438" w:history="1">
              <w:r w:rsidR="00410A36" w:rsidRPr="0000747E">
                <w:rPr>
                  <w:rStyle w:val="af2"/>
                  <w:rFonts w:ascii="Times New Roman" w:hAnsi="Times New Roman" w:cs="Times New Roman"/>
                  <w:b/>
                  <w:color w:val="auto"/>
                  <w:u w:val="none"/>
                  <w:shd w:val="clear" w:color="auto" w:fill="FFFFFF"/>
                  <w:lang w:val="uk-UA"/>
                </w:rPr>
                <w:t xml:space="preserve">главою </w:t>
              </w:r>
              <w:r w:rsidR="00410A36" w:rsidRPr="0000747E">
                <w:rPr>
                  <w:rStyle w:val="af2"/>
                  <w:rFonts w:ascii="Times New Roman" w:hAnsi="Times New Roman" w:cs="Times New Roman"/>
                  <w:b/>
                  <w:color w:val="auto"/>
                  <w:u w:val="none"/>
                  <w:shd w:val="clear" w:color="auto" w:fill="FFFFFF"/>
                </w:rPr>
                <w:t>8</w:t>
              </w:r>
            </w:hyperlink>
            <w:r w:rsidR="00410A36" w:rsidRPr="0000747E">
              <w:rPr>
                <w:rFonts w:ascii="Times New Roman" w:hAnsi="Times New Roman" w:cs="Times New Roman"/>
                <w:b/>
                <w:lang w:val="uk-UA"/>
              </w:rPr>
              <w:t xml:space="preserve"> </w:t>
            </w:r>
            <w:r w:rsidR="00410A36" w:rsidRPr="0000747E">
              <w:rPr>
                <w:rFonts w:ascii="Times New Roman" w:hAnsi="Times New Roman" w:cs="Times New Roman"/>
                <w:b/>
                <w:shd w:val="clear" w:color="auto" w:fill="FFFFFF"/>
              </w:rPr>
              <w:t>цього Порядку, МВт·год;</w:t>
            </w:r>
          </w:p>
          <w:p w:rsidR="00670E6F" w:rsidRPr="0000747E" w:rsidRDefault="007D7ADE" w:rsidP="00426273">
            <w:pPr>
              <w:pStyle w:val="rvps2"/>
              <w:shd w:val="clear" w:color="auto" w:fill="FFFFFF"/>
              <w:spacing w:before="0" w:beforeAutospacing="0" w:after="150" w:afterAutospacing="0"/>
              <w:jc w:val="both"/>
              <w:rPr>
                <w:rFonts w:ascii="Times New Roman" w:hAnsi="Times New Roman" w:cs="Times New Roman"/>
                <w:b/>
                <w:shd w:val="clear" w:color="auto" w:fill="FFFFFF"/>
                <w:lang w:val="uk-UA"/>
              </w:rPr>
            </w:pPr>
            <m:oMath>
              <m:sSubSup>
                <m:sSubSupPr>
                  <m:ctrlPr>
                    <w:rPr>
                      <w:rFonts w:cs="Times New Roman"/>
                      <w:b/>
                      <w:lang w:val="uk-UA"/>
                    </w:rPr>
                  </m:ctrlPr>
                </m:sSubSupPr>
                <m:e>
                  <m:r>
                    <m:rPr>
                      <m:sty m:val="bi"/>
                    </m:rPr>
                    <w:rPr>
                      <w:rFonts w:cs="Times New Roman"/>
                      <w:lang w:val="uk-UA"/>
                    </w:rPr>
                    <m:t>W</m:t>
                  </m:r>
                </m:e>
                <m:sub>
                  <m:r>
                    <m:rPr>
                      <m:sty m:val="bi"/>
                    </m:rPr>
                    <w:rPr>
                      <w:rFonts w:cs="Times New Roman"/>
                      <w:lang w:val="uk-UA"/>
                    </w:rPr>
                    <m:t>z,t</m:t>
                  </m:r>
                </m:sub>
                <m:sup>
                  <m:r>
                    <m:rPr>
                      <m:sty m:val="bi"/>
                    </m:rPr>
                    <w:rPr>
                      <w:rFonts w:cs="Times New Roman"/>
                      <w:lang w:val="uk-UA"/>
                    </w:rPr>
                    <m:t>GB</m:t>
                  </m:r>
                </m:sup>
              </m:sSubSup>
              <m:r>
                <m:rPr>
                  <m:sty m:val="bi"/>
                </m:rPr>
                <w:rPr>
                  <w:rFonts w:cs="Times New Roman"/>
                  <w:lang w:val="uk-UA"/>
                </w:rPr>
                <m:t xml:space="preserve">  </m:t>
              </m:r>
            </m:oMath>
            <w:r w:rsidR="000C4B8C" w:rsidRPr="0000747E">
              <w:rPr>
                <w:rFonts w:ascii="Times New Roman" w:hAnsi="Times New Roman" w:cs="Times New Roman"/>
                <w:b/>
                <w:lang w:val="uk-UA"/>
              </w:rPr>
              <w:t>–</w:t>
            </w:r>
            <w:r w:rsidR="00410A36" w:rsidRPr="0000747E">
              <w:rPr>
                <w:rFonts w:ascii="Times New Roman" w:hAnsi="Times New Roman" w:cs="Times New Roman"/>
                <w:b/>
                <w:lang w:val="uk-UA"/>
              </w:rPr>
              <w:t xml:space="preserve"> </w:t>
            </w:r>
            <w:r w:rsidR="000C4B8C" w:rsidRPr="0000747E">
              <w:rPr>
                <w:rFonts w:ascii="Times New Roman" w:hAnsi="Times New Roman" w:cs="Times New Roman"/>
                <w:b/>
                <w:lang w:val="uk-UA"/>
              </w:rPr>
              <w:t>фактичний обсяг проданої електричної енергії гарантованим покупцем</w:t>
            </w:r>
            <w:r w:rsidR="000C4B8C" w:rsidRPr="0000747E">
              <w:rPr>
                <w:rFonts w:ascii="Times New Roman" w:hAnsi="Times New Roman" w:cs="Times New Roman"/>
                <w:b/>
                <w:shd w:val="clear" w:color="auto" w:fill="FFFFFF"/>
              </w:rPr>
              <w:t xml:space="preserve"> GB</w:t>
            </w:r>
            <w:r w:rsidR="000C4B8C" w:rsidRPr="0000747E">
              <w:rPr>
                <w:rFonts w:ascii="Times New Roman" w:hAnsi="Times New Roman" w:cs="Times New Roman"/>
                <w:b/>
                <w:lang w:val="uk-UA"/>
              </w:rPr>
              <w:t xml:space="preserve"> </w:t>
            </w:r>
            <w:r w:rsidR="00443C98" w:rsidRPr="0000747E">
              <w:rPr>
                <w:rFonts w:ascii="Times New Roman" w:hAnsi="Times New Roman" w:cs="Times New Roman"/>
                <w:b/>
                <w:lang w:val="uk-UA"/>
              </w:rPr>
              <w:t>за двосторонніми договорами на РДН та ВДР</w:t>
            </w:r>
            <w:r w:rsidR="000C4B8C" w:rsidRPr="0000747E">
              <w:rPr>
                <w:rFonts w:ascii="Times New Roman" w:hAnsi="Times New Roman" w:cs="Times New Roman"/>
                <w:b/>
                <w:lang w:val="uk-UA"/>
              </w:rPr>
              <w:t xml:space="preserve">, </w:t>
            </w:r>
            <w:r w:rsidR="000C4B8C" w:rsidRPr="0000747E">
              <w:rPr>
                <w:rFonts w:ascii="Times New Roman" w:hAnsi="Times New Roman" w:cs="Times New Roman"/>
                <w:b/>
                <w:shd w:val="clear" w:color="auto" w:fill="FFFFFF"/>
                <w:lang w:val="uk-UA"/>
              </w:rPr>
              <w:t xml:space="preserve">у розрахунковому періоді </w:t>
            </w:r>
            <w:r w:rsidR="000C4B8C" w:rsidRPr="0000747E">
              <w:rPr>
                <w:rFonts w:ascii="Times New Roman" w:hAnsi="Times New Roman" w:cs="Times New Roman"/>
                <w:b/>
                <w:shd w:val="clear" w:color="auto" w:fill="FFFFFF"/>
              </w:rPr>
              <w:t>t</w:t>
            </w:r>
            <w:r w:rsidR="000C4B8C" w:rsidRPr="0000747E">
              <w:rPr>
                <w:rFonts w:ascii="Times New Roman" w:hAnsi="Times New Roman" w:cs="Times New Roman"/>
                <w:b/>
                <w:shd w:val="clear" w:color="auto" w:fill="FFFFFF"/>
                <w:lang w:val="uk-UA"/>
              </w:rPr>
              <w:t xml:space="preserve"> торгової зони </w:t>
            </w:r>
            <w:r w:rsidR="000C4B8C" w:rsidRPr="0000747E">
              <w:rPr>
                <w:rFonts w:ascii="Times New Roman" w:hAnsi="Times New Roman" w:cs="Times New Roman"/>
                <w:b/>
                <w:shd w:val="clear" w:color="auto" w:fill="FFFFFF"/>
              </w:rPr>
              <w:t>z</w:t>
            </w:r>
            <w:r w:rsidR="00492CD8" w:rsidRPr="0000747E">
              <w:rPr>
                <w:rFonts w:ascii="Times New Roman" w:hAnsi="Times New Roman" w:cs="Times New Roman"/>
                <w:b/>
                <w:shd w:val="clear" w:color="auto" w:fill="FFFFFF"/>
                <w:lang w:val="uk-UA"/>
              </w:rPr>
              <w:t xml:space="preserve"> </w:t>
            </w:r>
            <w:r w:rsidR="00492CD8" w:rsidRPr="000A04F0">
              <w:rPr>
                <w:rFonts w:ascii="Times New Roman" w:hAnsi="Times New Roman" w:cs="Times New Roman"/>
                <w:b/>
                <w:shd w:val="clear" w:color="auto" w:fill="FFFFFF"/>
                <w:lang w:val="uk-UA"/>
              </w:rPr>
              <w:t>за вирахуванням обсягів не відпущеної електричної енергії у результаті виконання команд ОСП на зменшення навантаження</w:t>
            </w:r>
            <w:r w:rsidR="000C4B8C" w:rsidRPr="000A04F0">
              <w:rPr>
                <w:rFonts w:ascii="Times New Roman" w:hAnsi="Times New Roman" w:cs="Times New Roman"/>
                <w:b/>
                <w:shd w:val="clear" w:color="auto" w:fill="FFFFFF"/>
                <w:lang w:val="uk-UA"/>
              </w:rPr>
              <w:t>,</w:t>
            </w:r>
            <w:r w:rsidR="000C4B8C" w:rsidRPr="0000747E">
              <w:rPr>
                <w:rFonts w:ascii="Times New Roman" w:hAnsi="Times New Roman" w:cs="Times New Roman"/>
                <w:b/>
                <w:shd w:val="clear" w:color="auto" w:fill="FFFFFF"/>
                <w:lang w:val="uk-UA"/>
              </w:rPr>
              <w:t xml:space="preserve"> </w:t>
            </w:r>
            <w:r w:rsidR="000C4B8C" w:rsidRPr="0000747E">
              <w:rPr>
                <w:rFonts w:ascii="Times New Roman" w:hAnsi="Times New Roman" w:cs="Times New Roman"/>
                <w:b/>
                <w:shd w:val="clear" w:color="auto" w:fill="FFFFFF"/>
              </w:rPr>
              <w:t>МВт·год</w:t>
            </w:r>
            <w:r w:rsidR="00426273" w:rsidRPr="0000747E">
              <w:rPr>
                <w:rFonts w:ascii="Times New Roman" w:hAnsi="Times New Roman" w:cs="Times New Roman"/>
                <w:b/>
                <w:shd w:val="clear" w:color="auto" w:fill="FFFFFF"/>
                <w:lang w:val="uk-UA"/>
              </w:rPr>
              <w:t>;</w:t>
            </w:r>
          </w:p>
          <w:p w:rsidR="003D6FED" w:rsidRPr="0000747E" w:rsidRDefault="007D7ADE" w:rsidP="00767CD1">
            <w:pPr>
              <w:pStyle w:val="rvps2"/>
              <w:spacing w:before="0" w:beforeAutospacing="0" w:after="150" w:afterAutospacing="0"/>
              <w:jc w:val="both"/>
              <w:rPr>
                <w:rFonts w:ascii="Times New Roman" w:hAnsi="Times New Roman" w:cs="Times New Roman"/>
                <w:b/>
                <w:lang w:val="uk-UA"/>
              </w:rPr>
            </w:pPr>
            <m:oMath>
              <m:sSub>
                <m:sSubPr>
                  <m:ctrlPr>
                    <w:rPr>
                      <w:rFonts w:cs="Times New Roman"/>
                      <w:b/>
                      <w:i/>
                      <w:lang w:val="uk-UA"/>
                    </w:rPr>
                  </m:ctrlPr>
                </m:sSubPr>
                <m:e>
                  <m:r>
                    <m:rPr>
                      <m:sty m:val="bi"/>
                    </m:rPr>
                    <w:rPr>
                      <w:rFonts w:cs="Times New Roman"/>
                      <w:lang w:val="uk-UA"/>
                    </w:rPr>
                    <m:t>W</m:t>
                  </m:r>
                </m:e>
                <m:sub>
                  <m:r>
                    <m:rPr>
                      <m:sty m:val="bi"/>
                    </m:rPr>
                    <w:rPr>
                      <w:rFonts w:cs="Times New Roman"/>
                      <w:lang w:val="uk-UA"/>
                    </w:rPr>
                    <m:t>TM</m:t>
                  </m:r>
                </m:sub>
              </m:sSub>
              <m:r>
                <m:rPr>
                  <m:sty m:val="bi"/>
                </m:rPr>
                <w:rPr>
                  <w:rFonts w:cs="Times New Roman"/>
                  <w:lang w:val="uk-UA"/>
                </w:rPr>
                <m:t>-</m:t>
              </m:r>
            </m:oMath>
            <w:r w:rsidR="003D6FED" w:rsidRPr="0000747E">
              <w:rPr>
                <w:rFonts w:ascii="Times New Roman" w:hAnsi="Times New Roman" w:cs="Times New Roman"/>
                <w:b/>
                <w:lang w:val="uk-UA"/>
              </w:rPr>
              <w:t xml:space="preserve"> фактичн</w:t>
            </w:r>
            <w:r w:rsidR="00AF1A67" w:rsidRPr="0000747E">
              <w:rPr>
                <w:rFonts w:ascii="Times New Roman" w:hAnsi="Times New Roman" w:cs="Times New Roman"/>
                <w:b/>
                <w:lang w:val="uk-UA"/>
              </w:rPr>
              <w:t>е</w:t>
            </w:r>
            <w:r w:rsidR="003D6FED" w:rsidRPr="0000747E">
              <w:rPr>
                <w:rFonts w:ascii="Times New Roman" w:hAnsi="Times New Roman" w:cs="Times New Roman"/>
                <w:b/>
                <w:lang w:val="uk-UA"/>
              </w:rPr>
              <w:t xml:space="preserve"> перевищення </w:t>
            </w:r>
            <w:r w:rsidR="00AF1A67" w:rsidRPr="0000747E">
              <w:rPr>
                <w:rFonts w:ascii="Times New Roman" w:hAnsi="Times New Roman" w:cs="Times New Roman"/>
                <w:b/>
                <w:lang w:val="uk-UA"/>
              </w:rPr>
              <w:t xml:space="preserve">погодинних обсягів відпску електричної енергії </w:t>
            </w:r>
            <w:r w:rsidR="00545B11" w:rsidRPr="0000747E">
              <w:rPr>
                <w:rFonts w:ascii="Times New Roman" w:hAnsi="Times New Roman" w:cs="Times New Roman"/>
                <w:b/>
                <w:lang w:val="uk-UA"/>
              </w:rPr>
              <w:t>над</w:t>
            </w:r>
            <w:r w:rsidR="00767CD1" w:rsidRPr="0000747E">
              <w:rPr>
                <w:rFonts w:ascii="Times New Roman" w:hAnsi="Times New Roman" w:cs="Times New Roman"/>
                <w:b/>
                <w:lang w:val="uk-UA"/>
              </w:rPr>
              <w:t xml:space="preserve"> </w:t>
            </w:r>
            <w:r w:rsidR="00AF1A67" w:rsidRPr="0000747E">
              <w:rPr>
                <w:rFonts w:ascii="Times New Roman" w:hAnsi="Times New Roman" w:cs="Times New Roman"/>
                <w:b/>
                <w:lang w:val="uk-UA"/>
              </w:rPr>
              <w:t>погодинни</w:t>
            </w:r>
            <w:r w:rsidR="00767CD1" w:rsidRPr="0000747E">
              <w:rPr>
                <w:rFonts w:ascii="Times New Roman" w:hAnsi="Times New Roman" w:cs="Times New Roman"/>
                <w:b/>
                <w:lang w:val="uk-UA"/>
              </w:rPr>
              <w:t>ми</w:t>
            </w:r>
            <w:r w:rsidR="00AF1A67" w:rsidRPr="0000747E">
              <w:rPr>
                <w:rFonts w:ascii="Times New Roman" w:hAnsi="Times New Roman" w:cs="Times New Roman"/>
                <w:b/>
                <w:lang w:val="uk-UA"/>
              </w:rPr>
              <w:t xml:space="preserve"> графік</w:t>
            </w:r>
            <w:r w:rsidR="00767CD1" w:rsidRPr="0000747E">
              <w:rPr>
                <w:rFonts w:ascii="Times New Roman" w:hAnsi="Times New Roman" w:cs="Times New Roman"/>
                <w:b/>
                <w:lang w:val="uk-UA"/>
              </w:rPr>
              <w:t>ами</w:t>
            </w:r>
            <w:r w:rsidR="00FA2231" w:rsidRPr="0000747E">
              <w:rPr>
                <w:rFonts w:ascii="Times New Roman" w:hAnsi="Times New Roman" w:cs="Times New Roman"/>
                <w:b/>
                <w:lang w:val="uk-UA"/>
              </w:rPr>
              <w:t xml:space="preserve"> відпуску електричної енергії </w:t>
            </w:r>
            <w:r w:rsidR="003D6FED" w:rsidRPr="0000747E">
              <w:rPr>
                <w:rFonts w:ascii="Times New Roman" w:hAnsi="Times New Roman" w:cs="Times New Roman"/>
                <w:b/>
                <w:lang w:val="uk-UA"/>
              </w:rPr>
              <w:t xml:space="preserve">(позитивне значення) </w:t>
            </w:r>
            <w:r w:rsidR="00FA2231" w:rsidRPr="0000747E">
              <w:rPr>
                <w:rFonts w:ascii="Times New Roman" w:hAnsi="Times New Roman" w:cs="Times New Roman"/>
                <w:b/>
                <w:lang w:val="uk-UA"/>
              </w:rPr>
              <w:t>більш як на</w:t>
            </w:r>
            <w:r w:rsidR="00ED376F" w:rsidRPr="0000747E">
              <w:rPr>
                <w:rFonts w:ascii="Times New Roman" w:hAnsi="Times New Roman" w:cs="Times New Roman"/>
                <w:b/>
                <w:lang w:val="uk-UA"/>
              </w:rPr>
              <w:t xml:space="preserve"> 10 відсотків для енергії вітру та </w:t>
            </w:r>
            <w:r w:rsidR="00FA2231" w:rsidRPr="0000747E">
              <w:rPr>
                <w:rFonts w:ascii="Times New Roman" w:hAnsi="Times New Roman" w:cs="Times New Roman"/>
                <w:b/>
                <w:lang w:val="uk-UA"/>
              </w:rPr>
              <w:t xml:space="preserve">більш як на </w:t>
            </w:r>
            <w:r w:rsidR="00ED376F" w:rsidRPr="0000747E">
              <w:rPr>
                <w:rFonts w:ascii="Times New Roman" w:hAnsi="Times New Roman" w:cs="Times New Roman"/>
                <w:b/>
                <w:lang w:val="uk-UA"/>
              </w:rPr>
              <w:t>5 відсотків для енергії сонячного випромінювання</w:t>
            </w:r>
            <w:r w:rsidR="00540243" w:rsidRPr="0000747E">
              <w:rPr>
                <w:rFonts w:ascii="Times New Roman" w:hAnsi="Times New Roman" w:cs="Times New Roman"/>
                <w:b/>
                <w:lang w:val="uk-UA"/>
              </w:rPr>
              <w:t>;</w:t>
            </w:r>
          </w:p>
          <w:p w:rsidR="00670E6F" w:rsidRPr="0000747E" w:rsidRDefault="007D7ADE" w:rsidP="00426273">
            <w:pPr>
              <w:pStyle w:val="rvps2"/>
              <w:shd w:val="clear" w:color="auto" w:fill="FFFFFF"/>
              <w:spacing w:before="0" w:beforeAutospacing="0" w:after="150" w:afterAutospacing="0"/>
              <w:jc w:val="both"/>
              <w:rPr>
                <w:rFonts w:ascii="Times New Roman" w:hAnsi="Times New Roman" w:cs="Times New Roman"/>
                <w:b/>
                <w:lang w:val="uk-UA"/>
              </w:rPr>
            </w:pPr>
            <m:oMath>
              <m:sSubSup>
                <m:sSubSupPr>
                  <m:ctrlPr>
                    <w:rPr>
                      <w:rFonts w:cs="Times New Roman"/>
                      <w:b/>
                      <w:i/>
                      <w:lang w:val="uk-UA"/>
                    </w:rPr>
                  </m:ctrlPr>
                </m:sSubSupPr>
                <m:e>
                  <m:r>
                    <m:rPr>
                      <m:sty m:val="bi"/>
                    </m:rPr>
                    <w:rPr>
                      <w:rFonts w:cs="Times New Roman"/>
                      <w:lang w:val="uk-UA"/>
                    </w:rPr>
                    <m:t>T</m:t>
                  </m:r>
                </m:e>
                <m:sub>
                  <m:r>
                    <m:rPr>
                      <m:sty m:val="bi"/>
                    </m:rPr>
                    <w:rPr>
                      <w:rFonts w:cs="Times New Roman"/>
                      <w:lang w:val="uk-UA"/>
                    </w:rPr>
                    <m:t>z,</m:t>
                  </m:r>
                  <m:r>
                    <m:rPr>
                      <m:sty m:val="bi"/>
                    </m:rPr>
                    <w:rPr>
                      <w:rFonts w:cs="Times New Roman"/>
                      <w:lang w:val="en-US"/>
                    </w:rPr>
                    <m:t>m</m:t>
                  </m:r>
                </m:sub>
                <m:sup>
                  <m:r>
                    <m:rPr>
                      <m:sty m:val="bi"/>
                    </m:rPr>
                    <w:rPr>
                      <w:rFonts w:cs="Times New Roman"/>
                      <w:lang w:val="uk-UA"/>
                    </w:rPr>
                    <m:t>e mid</m:t>
                  </m:r>
                </m:sup>
              </m:sSubSup>
              <m:r>
                <m:rPr>
                  <m:sty m:val="bi"/>
                </m:rPr>
                <w:rPr>
                  <w:rFonts w:cs="Times New Roman"/>
                  <w:lang w:val="uk-UA"/>
                </w:rPr>
                <m:t xml:space="preserve"> </m:t>
              </m:r>
            </m:oMath>
            <w:r w:rsidR="00426273" w:rsidRPr="0000747E">
              <w:rPr>
                <w:rFonts w:ascii="Times New Roman" w:hAnsi="Times New Roman" w:cs="Times New Roman"/>
                <w:b/>
                <w:lang w:val="uk-UA"/>
              </w:rPr>
              <w:t>–</w:t>
            </w:r>
            <w:r w:rsidR="00410A36" w:rsidRPr="0000747E">
              <w:rPr>
                <w:rFonts w:ascii="Times New Roman" w:hAnsi="Times New Roman" w:cs="Times New Roman"/>
                <w:b/>
                <w:lang w:val="uk-UA"/>
              </w:rPr>
              <w:t xml:space="preserve"> </w:t>
            </w:r>
            <w:r w:rsidR="00426273" w:rsidRPr="0000747E">
              <w:rPr>
                <w:rFonts w:ascii="Times New Roman" w:hAnsi="Times New Roman" w:cs="Times New Roman"/>
                <w:b/>
                <w:lang w:val="uk-UA"/>
              </w:rPr>
              <w:t>середньозважений «зелений» тариф</w:t>
            </w:r>
            <w:r w:rsidR="00A94F6C" w:rsidRPr="0000747E">
              <w:rPr>
                <w:rFonts w:ascii="Times New Roman" w:hAnsi="Times New Roman" w:cs="Times New Roman"/>
                <w:b/>
                <w:lang w:val="uk-UA"/>
              </w:rPr>
              <w:t>,</w:t>
            </w:r>
            <w:r w:rsidR="00426273" w:rsidRPr="0000747E">
              <w:rPr>
                <w:rFonts w:ascii="Times New Roman" w:hAnsi="Times New Roman" w:cs="Times New Roman"/>
                <w:b/>
                <w:lang w:val="uk-UA"/>
              </w:rPr>
              <w:t xml:space="preserve"> </w:t>
            </w:r>
            <w:r w:rsidR="00A94F6C" w:rsidRPr="0000747E">
              <w:rPr>
                <w:rFonts w:ascii="Times New Roman" w:hAnsi="Times New Roman" w:cs="Times New Roman"/>
                <w:b/>
                <w:lang w:val="uk-UA"/>
              </w:rPr>
              <w:t>у</w:t>
            </w:r>
            <w:r w:rsidR="00426273" w:rsidRPr="0000747E">
              <w:rPr>
                <w:rFonts w:ascii="Times New Roman" w:hAnsi="Times New Roman" w:cs="Times New Roman"/>
                <w:b/>
                <w:shd w:val="clear" w:color="auto" w:fill="FFFFFF"/>
              </w:rPr>
              <w:t xml:space="preserve"> розрахунковому періоді t торгової зони z, грн/МВт·год;</w:t>
            </w:r>
          </w:p>
          <w:p w:rsidR="00670E6F" w:rsidRPr="0000747E" w:rsidRDefault="007D7ADE" w:rsidP="00D81271">
            <w:pPr>
              <w:pStyle w:val="rvps2"/>
              <w:shd w:val="clear" w:color="auto" w:fill="FFFFFF"/>
              <w:spacing w:before="0" w:beforeAutospacing="0" w:after="150" w:afterAutospacing="0"/>
              <w:jc w:val="both"/>
              <w:rPr>
                <w:rFonts w:ascii="Times New Roman" w:hAnsi="Times New Roman" w:cs="Times New Roman"/>
                <w:b/>
                <w:shd w:val="clear" w:color="auto" w:fill="FFFFFF"/>
              </w:rPr>
            </w:pPr>
            <m:oMath>
              <m:sSubSup>
                <m:sSubSupPr>
                  <m:ctrlPr>
                    <w:rPr>
                      <w:rFonts w:cs="Times New Roman"/>
                      <w:b/>
                      <w:lang w:val="uk-UA"/>
                    </w:rPr>
                  </m:ctrlPr>
                </m:sSubSupPr>
                <m:e>
                  <m:r>
                    <m:rPr>
                      <m:sty m:val="bi"/>
                    </m:rPr>
                    <w:rPr>
                      <w:rFonts w:cs="Times New Roman"/>
                      <w:lang w:val="uk-UA"/>
                    </w:rPr>
                    <m:t>P</m:t>
                  </m:r>
                </m:e>
                <m:sub>
                  <m:r>
                    <m:rPr>
                      <m:sty m:val="bi"/>
                    </m:rPr>
                    <w:rPr>
                      <w:rFonts w:cs="Times New Roman"/>
                      <w:lang w:val="uk-UA"/>
                    </w:rPr>
                    <m:t>z,t</m:t>
                  </m:r>
                </m:sub>
                <m:sup>
                  <m:r>
                    <m:rPr>
                      <m:sty m:val="bi"/>
                    </m:rPr>
                    <w:rPr>
                      <w:rFonts w:cs="Times New Roman"/>
                      <w:lang w:val="uk-UA"/>
                    </w:rPr>
                    <m:t>mid</m:t>
                  </m:r>
                </m:sup>
              </m:sSubSup>
              <m:r>
                <m:rPr>
                  <m:sty m:val="bi"/>
                </m:rPr>
                <w:rPr>
                  <w:rFonts w:cs="Times New Roman"/>
                  <w:lang w:val="uk-UA"/>
                </w:rPr>
                <m:t xml:space="preserve"> </m:t>
              </m:r>
            </m:oMath>
            <w:r w:rsidR="00426273" w:rsidRPr="0000747E">
              <w:rPr>
                <w:rFonts w:ascii="Times New Roman" w:hAnsi="Times New Roman" w:cs="Times New Roman"/>
                <w:b/>
                <w:lang w:val="uk-UA"/>
              </w:rPr>
              <w:t xml:space="preserve">– середньозважена ціна </w:t>
            </w:r>
            <w:r w:rsidR="003553BC" w:rsidRPr="0000747E">
              <w:rPr>
                <w:rFonts w:ascii="Times New Roman" w:hAnsi="Times New Roman" w:cs="Times New Roman"/>
                <w:b/>
                <w:lang w:val="uk-UA"/>
              </w:rPr>
              <w:t xml:space="preserve">за </w:t>
            </w:r>
            <w:r w:rsidR="00A94F6C" w:rsidRPr="0000747E">
              <w:rPr>
                <w:rFonts w:ascii="Times New Roman" w:hAnsi="Times New Roman" w:cs="Times New Roman"/>
                <w:b/>
                <w:lang w:val="uk-UA"/>
              </w:rPr>
              <w:t>продаж</w:t>
            </w:r>
            <w:r w:rsidR="006907EF" w:rsidRPr="0000747E">
              <w:rPr>
                <w:rFonts w:ascii="Times New Roman" w:hAnsi="Times New Roman" w:cs="Times New Roman"/>
                <w:b/>
                <w:lang w:val="uk-UA"/>
              </w:rPr>
              <w:t xml:space="preserve"> електричної енергії за двосторонніми договорами на РДН та ВДР</w:t>
            </w:r>
            <w:r w:rsidR="00A94F6C" w:rsidRPr="0000747E">
              <w:rPr>
                <w:rFonts w:ascii="Times New Roman" w:hAnsi="Times New Roman" w:cs="Times New Roman"/>
                <w:b/>
                <w:lang w:val="uk-UA"/>
              </w:rPr>
              <w:t xml:space="preserve"> у</w:t>
            </w:r>
            <w:r w:rsidR="00A94F6C" w:rsidRPr="0000747E">
              <w:rPr>
                <w:rFonts w:ascii="Times New Roman" w:hAnsi="Times New Roman" w:cs="Times New Roman"/>
                <w:b/>
                <w:shd w:val="clear" w:color="auto" w:fill="FFFFFF"/>
              </w:rPr>
              <w:t xml:space="preserve"> розрахунковому періоді t торгової зони z, грн/МВт·год;</w:t>
            </w:r>
          </w:p>
          <w:p w:rsidR="0041771A" w:rsidRDefault="0041771A" w:rsidP="00D81271">
            <w:pPr>
              <w:pStyle w:val="rvps2"/>
              <w:shd w:val="clear" w:color="auto" w:fill="FFFFFF"/>
              <w:spacing w:before="0" w:beforeAutospacing="0" w:after="150" w:afterAutospacing="0"/>
              <w:jc w:val="both"/>
              <w:rPr>
                <w:rFonts w:ascii="Times New Roman" w:hAnsi="Times New Roman" w:cs="Times New Roman"/>
                <w:lang w:val="uk-UA"/>
              </w:rPr>
            </w:pPr>
          </w:p>
          <w:p w:rsidR="00211C2D" w:rsidRPr="0000747E" w:rsidRDefault="00211C2D" w:rsidP="00D81271">
            <w:pPr>
              <w:pStyle w:val="rvps2"/>
              <w:shd w:val="clear" w:color="auto" w:fill="FFFFFF"/>
              <w:spacing w:before="0" w:beforeAutospacing="0" w:after="150" w:afterAutospacing="0"/>
              <w:jc w:val="both"/>
              <w:rPr>
                <w:rFonts w:ascii="Times New Roman" w:hAnsi="Times New Roman" w:cs="Times New Roman"/>
                <w:lang w:val="uk-UA"/>
              </w:rPr>
            </w:pPr>
          </w:p>
          <w:p w:rsidR="008A7757" w:rsidRPr="0000747E" w:rsidRDefault="0041771A" w:rsidP="00D81271">
            <w:pPr>
              <w:pStyle w:val="rvps2"/>
              <w:shd w:val="clear" w:color="auto" w:fill="FFFFFF"/>
              <w:spacing w:before="0" w:beforeAutospacing="0" w:after="150" w:afterAutospacing="0"/>
              <w:jc w:val="both"/>
              <w:rPr>
                <w:rFonts w:ascii="Times New Roman" w:hAnsi="Times New Roman" w:cs="Times New Roman"/>
                <w:lang w:val="uk-UA"/>
              </w:rPr>
            </w:pPr>
            <w:r w:rsidRPr="0000747E">
              <w:rPr>
                <w:rFonts w:ascii="Times New Roman" w:hAnsi="Times New Roman" w:cs="Times New Roman"/>
                <w:b/>
                <w:shd w:val="clear" w:color="auto" w:fill="FFFFFF"/>
              </w:rPr>
              <w:lastRenderedPageBreak/>
              <w:t>ВИКЛЮЧИТИ</w:t>
            </w:r>
            <w:r w:rsidRPr="0000747E">
              <w:rPr>
                <w:rFonts w:ascii="Times New Roman" w:hAnsi="Times New Roman" w:cs="Times New Roman"/>
                <w:lang w:val="uk-UA"/>
              </w:rPr>
              <w:t xml:space="preserve"> </w:t>
            </w:r>
          </w:p>
          <w:p w:rsidR="00E75CF0" w:rsidRDefault="00E75CF0" w:rsidP="00D81271">
            <w:pPr>
              <w:pStyle w:val="rvps2"/>
              <w:shd w:val="clear" w:color="auto" w:fill="FFFFFF"/>
              <w:spacing w:before="0" w:beforeAutospacing="0" w:after="150" w:afterAutospacing="0"/>
              <w:jc w:val="both"/>
              <w:rPr>
                <w:rFonts w:ascii="Times New Roman" w:hAnsi="Times New Roman" w:cs="Times New Roman"/>
                <w:lang w:val="uk-UA"/>
              </w:rPr>
            </w:pPr>
          </w:p>
          <w:p w:rsidR="00211C2D" w:rsidRDefault="00211C2D" w:rsidP="00D81271">
            <w:pPr>
              <w:pStyle w:val="rvps2"/>
              <w:shd w:val="clear" w:color="auto" w:fill="FFFFFF"/>
              <w:spacing w:before="0" w:beforeAutospacing="0" w:after="150" w:afterAutospacing="0"/>
              <w:jc w:val="both"/>
              <w:rPr>
                <w:rFonts w:ascii="Times New Roman" w:hAnsi="Times New Roman" w:cs="Times New Roman"/>
                <w:lang w:val="uk-UA"/>
              </w:rPr>
            </w:pPr>
          </w:p>
          <w:p w:rsidR="00794566" w:rsidRPr="0000747E" w:rsidRDefault="00794566" w:rsidP="00D81271">
            <w:pPr>
              <w:pStyle w:val="rvps2"/>
              <w:shd w:val="clear" w:color="auto" w:fill="FFFFFF"/>
              <w:spacing w:before="0" w:beforeAutospacing="0" w:after="150" w:afterAutospacing="0"/>
              <w:jc w:val="both"/>
              <w:rPr>
                <w:rFonts w:ascii="Times New Roman" w:hAnsi="Times New Roman" w:cs="Times New Roman"/>
                <w:lang w:val="uk-UA"/>
              </w:rPr>
            </w:pPr>
          </w:p>
          <w:p w:rsidR="008A7757" w:rsidRPr="0000747E" w:rsidRDefault="0041771A" w:rsidP="00D81271">
            <w:pPr>
              <w:pStyle w:val="rvps2"/>
              <w:shd w:val="clear" w:color="auto" w:fill="FFFFFF"/>
              <w:spacing w:before="0" w:beforeAutospacing="0" w:after="150" w:afterAutospacing="0"/>
              <w:jc w:val="both"/>
              <w:rPr>
                <w:rFonts w:ascii="Times New Roman" w:hAnsi="Times New Roman" w:cs="Times New Roman"/>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lang w:val="uk-UA"/>
              </w:rPr>
              <w:t xml:space="preserve"> </w:t>
            </w:r>
          </w:p>
          <w:p w:rsidR="00540243" w:rsidRDefault="00540243" w:rsidP="00D81271">
            <w:pPr>
              <w:pStyle w:val="rvps2"/>
              <w:shd w:val="clear" w:color="auto" w:fill="FFFFFF"/>
              <w:spacing w:before="0" w:beforeAutospacing="0" w:after="150" w:afterAutospacing="0"/>
              <w:jc w:val="both"/>
              <w:rPr>
                <w:rFonts w:ascii="Times New Roman" w:hAnsi="Times New Roman" w:cs="Times New Roman"/>
                <w:lang w:val="uk-UA"/>
              </w:rPr>
            </w:pPr>
          </w:p>
          <w:p w:rsidR="008A7757" w:rsidRPr="0000747E" w:rsidRDefault="0041771A" w:rsidP="00D81271">
            <w:pPr>
              <w:pStyle w:val="rvps2"/>
              <w:shd w:val="clear" w:color="auto" w:fill="FFFFFF"/>
              <w:spacing w:before="0" w:beforeAutospacing="0" w:after="150" w:afterAutospacing="0"/>
              <w:jc w:val="both"/>
              <w:rPr>
                <w:rFonts w:ascii="Times New Roman" w:hAnsi="Times New Roman" w:cs="Times New Roman"/>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lang w:val="uk-UA"/>
              </w:rPr>
              <w:t xml:space="preserve"> </w:t>
            </w:r>
          </w:p>
          <w:p w:rsidR="0041771A" w:rsidRPr="0000747E" w:rsidRDefault="0041771A" w:rsidP="00D81271">
            <w:pPr>
              <w:pStyle w:val="rvps2"/>
              <w:shd w:val="clear" w:color="auto" w:fill="FFFFFF"/>
              <w:spacing w:before="0" w:beforeAutospacing="0" w:after="150" w:afterAutospacing="0"/>
              <w:jc w:val="both"/>
              <w:rPr>
                <w:rFonts w:ascii="Times New Roman" w:hAnsi="Times New Roman" w:cs="Times New Roman"/>
                <w:lang w:val="uk-UA"/>
              </w:rPr>
            </w:pPr>
          </w:p>
          <w:p w:rsidR="00D17184" w:rsidRPr="0000747E" w:rsidRDefault="00D17184" w:rsidP="00D17184">
            <w:pPr>
              <w:pStyle w:val="rvps2"/>
              <w:shd w:val="clear" w:color="auto" w:fill="FFFFFF"/>
              <w:spacing w:before="0" w:beforeAutospacing="0" w:after="150" w:afterAutospacing="0"/>
              <w:jc w:val="both"/>
              <w:rPr>
                <w:rFonts w:ascii="Times New Roman" w:hAnsi="Times New Roman" w:cs="Times New Roman"/>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lang w:val="uk-UA"/>
              </w:rPr>
              <w:t xml:space="preserve"> </w:t>
            </w:r>
          </w:p>
          <w:p w:rsidR="00D17184" w:rsidRDefault="00D17184" w:rsidP="00D81271">
            <w:pPr>
              <w:pStyle w:val="rvps2"/>
              <w:shd w:val="clear" w:color="auto" w:fill="FFFFFF"/>
              <w:spacing w:before="0" w:beforeAutospacing="0" w:after="150" w:afterAutospacing="0"/>
              <w:jc w:val="both"/>
              <w:rPr>
                <w:rFonts w:ascii="Times New Roman" w:hAnsi="Times New Roman" w:cs="Times New Roman"/>
                <w:b/>
                <w:lang w:val="uk-UA"/>
              </w:rPr>
            </w:pPr>
          </w:p>
          <w:p w:rsidR="00C62067" w:rsidRPr="00C62067" w:rsidRDefault="00C62067" w:rsidP="00D81271">
            <w:pPr>
              <w:pStyle w:val="rvps2"/>
              <w:shd w:val="clear" w:color="auto" w:fill="FFFFFF"/>
              <w:spacing w:before="0" w:beforeAutospacing="0" w:after="150" w:afterAutospacing="0"/>
              <w:jc w:val="both"/>
              <w:rPr>
                <w:rFonts w:ascii="Times New Roman" w:hAnsi="Times New Roman" w:cs="Times New Roman"/>
                <w:b/>
                <w:sz w:val="16"/>
                <w:szCs w:val="16"/>
                <w:lang w:val="uk-UA"/>
              </w:rPr>
            </w:pPr>
          </w:p>
          <w:p w:rsidR="0041771A" w:rsidRPr="0000747E" w:rsidRDefault="007D7ADE" w:rsidP="00D81271">
            <w:pPr>
              <w:pStyle w:val="rvps2"/>
              <w:shd w:val="clear" w:color="auto" w:fill="FFFFFF"/>
              <w:spacing w:before="0" w:beforeAutospacing="0" w:after="150" w:afterAutospacing="0"/>
              <w:jc w:val="both"/>
              <w:rPr>
                <w:rFonts w:ascii="Times New Roman" w:hAnsi="Times New Roman" w:cs="Times New Roman"/>
              </w:rPr>
            </w:pPr>
            <m:oMath>
              <m:sSubSup>
                <m:sSubSupPr>
                  <m:ctrlPr>
                    <w:rPr>
                      <w:rFonts w:cs="Times New Roman"/>
                      <w:b/>
                      <w:i/>
                      <w:lang w:val="uk-UA"/>
                    </w:rPr>
                  </m:ctrlPr>
                </m:sSubSupPr>
                <m:e>
                  <m:r>
                    <m:rPr>
                      <m:sty m:val="bi"/>
                    </m:rPr>
                    <w:rPr>
                      <w:rFonts w:cs="Times New Roman"/>
                      <w:lang w:val="uk-UA"/>
                    </w:rPr>
                    <m:t>P</m:t>
                  </m:r>
                </m:e>
                <m:sub>
                  <m:r>
                    <m:rPr>
                      <m:sty m:val="bi"/>
                    </m:rPr>
                    <w:rPr>
                      <w:rFonts w:cs="Times New Roman"/>
                      <w:lang w:val="uk-UA"/>
                    </w:rPr>
                    <m:t>m</m:t>
                  </m:r>
                </m:sub>
                <m:sup>
                  <m:r>
                    <m:rPr>
                      <m:sty m:val="bi"/>
                    </m:rPr>
                    <w:rPr>
                      <w:rFonts w:cs="Times New Roman"/>
                      <w:lang w:val="uk-UA"/>
                    </w:rPr>
                    <m:t>IDMbuy</m:t>
                  </m:r>
                </m:sup>
              </m:sSubSup>
              <m:r>
                <m:rPr>
                  <m:sty m:val="bi"/>
                </m:rPr>
                <w:rPr>
                  <w:rFonts w:cs="Times New Roman"/>
                  <w:lang w:val="uk-UA"/>
                </w:rPr>
                <m:t xml:space="preserve">- </m:t>
              </m:r>
            </m:oMath>
            <w:r w:rsidR="004037BA" w:rsidRPr="0000747E">
              <w:rPr>
                <w:rFonts w:ascii="Times New Roman" w:hAnsi="Times New Roman" w:cs="Times New Roman"/>
              </w:rPr>
              <w:t>сумарний платіж за розрахунковий місяць m гарантованого покупця за купівлю електричної енергії на ВДР, тис. грн;</w:t>
            </w:r>
          </w:p>
          <w:p w:rsidR="008A7757" w:rsidRPr="0000747E" w:rsidRDefault="007D7ADE" w:rsidP="00D81271">
            <w:pPr>
              <w:pStyle w:val="rvps2"/>
              <w:shd w:val="clear" w:color="auto" w:fill="FFFFFF"/>
              <w:spacing w:before="0" w:beforeAutospacing="0" w:after="150" w:afterAutospacing="0"/>
              <w:jc w:val="both"/>
              <w:rPr>
                <w:rFonts w:ascii="Times New Roman" w:hAnsi="Times New Roman" w:cs="Times New Roman"/>
                <w:b/>
                <w:lang w:val="uk-UA"/>
              </w:rPr>
            </w:pPr>
            <m:oMath>
              <m:sSubSup>
                <m:sSubSupPr>
                  <m:ctrlPr>
                    <w:rPr>
                      <w:rFonts w:cs="Times New Roman"/>
                      <w:b/>
                      <w:i/>
                      <w:lang w:val="uk-UA"/>
                    </w:rPr>
                  </m:ctrlPr>
                </m:sSubSupPr>
                <m:e>
                  <m:r>
                    <m:rPr>
                      <m:sty m:val="bi"/>
                    </m:rPr>
                    <w:rPr>
                      <w:rFonts w:cs="Times New Roman"/>
                      <w:lang w:val="en-US"/>
                    </w:rPr>
                    <m:t>P</m:t>
                  </m:r>
                </m:e>
                <m:sub>
                  <m:r>
                    <m:rPr>
                      <m:sty m:val="bi"/>
                    </m:rPr>
                    <w:rPr>
                      <w:rFonts w:cs="Times New Roman"/>
                      <w:lang w:val="uk-UA"/>
                    </w:rPr>
                    <m:t>m</m:t>
                  </m:r>
                </m:sub>
                <m:sup>
                  <m:r>
                    <m:rPr>
                      <m:sty m:val="bi"/>
                    </m:rPr>
                    <w:rPr>
                      <w:rFonts w:cs="Times New Roman"/>
                      <w:lang w:val="uk-UA"/>
                    </w:rPr>
                    <m:t>lm</m:t>
                  </m:r>
                </m:sup>
              </m:sSubSup>
            </m:oMath>
            <w:r w:rsidR="008A7757" w:rsidRPr="0000747E">
              <w:rPr>
                <w:rFonts w:ascii="Times New Roman" w:hAnsi="Times New Roman" w:cs="Times New Roman"/>
                <w:b/>
                <w:lang w:val="uk-UA"/>
              </w:rPr>
              <w:t xml:space="preserve"> – </w:t>
            </w:r>
            <w:r w:rsidR="008A7757" w:rsidRPr="0000747E">
              <w:rPr>
                <w:rFonts w:ascii="Times New Roman" w:hAnsi="Times New Roman" w:cs="Times New Roman"/>
                <w:b/>
                <w:lang w:val="en-US"/>
              </w:rPr>
              <w:t>c</w:t>
            </w:r>
            <w:r w:rsidR="008A7757" w:rsidRPr="0000747E">
              <w:rPr>
                <w:rFonts w:ascii="Times New Roman" w:hAnsi="Times New Roman" w:cs="Times New Roman"/>
                <w:b/>
                <w:lang w:val="uk-UA"/>
              </w:rPr>
              <w:t>умарна різниця між витратами на купівлю та доходами від продажу небалансів</w:t>
            </w:r>
            <w:r w:rsidR="00211C2D">
              <w:rPr>
                <w:rFonts w:ascii="Times New Roman" w:hAnsi="Times New Roman" w:cs="Times New Roman"/>
                <w:b/>
                <w:lang w:val="uk-UA"/>
              </w:rPr>
              <w:t xml:space="preserve">, </w:t>
            </w:r>
            <w:r w:rsidR="00211C2D" w:rsidRPr="0000747E">
              <w:rPr>
                <w:rFonts w:ascii="Times New Roman" w:eastAsia="Times New Roman" w:hAnsi="Times New Roman" w:cs="Times New Roman"/>
                <w:b/>
                <w:lang w:val="uk-UA"/>
              </w:rPr>
              <w:t xml:space="preserve">за розрахунковий місяць </w:t>
            </w:r>
            <w:r w:rsidR="00211C2D" w:rsidRPr="0000747E">
              <w:rPr>
                <w:rFonts w:ascii="Times New Roman" w:eastAsia="Times New Roman" w:hAnsi="Times New Roman" w:cs="Times New Roman"/>
                <w:b/>
              </w:rPr>
              <w:t>m</w:t>
            </w:r>
            <w:r w:rsidR="00211C2D">
              <w:rPr>
                <w:rFonts w:ascii="Times New Roman" w:hAnsi="Times New Roman" w:cs="Times New Roman"/>
                <w:b/>
                <w:lang w:val="uk-UA"/>
              </w:rPr>
              <w:t>,</w:t>
            </w:r>
            <w:r w:rsidR="008A7757" w:rsidRPr="0000747E">
              <w:rPr>
                <w:rFonts w:ascii="Times New Roman" w:hAnsi="Times New Roman" w:cs="Times New Roman"/>
                <w:b/>
                <w:lang w:val="uk-UA"/>
              </w:rPr>
              <w:t xml:space="preserve"> по всі</w:t>
            </w:r>
            <w:r w:rsidR="00211C2D">
              <w:rPr>
                <w:rFonts w:ascii="Times New Roman" w:hAnsi="Times New Roman" w:cs="Times New Roman"/>
                <w:b/>
                <w:lang w:val="uk-UA"/>
              </w:rPr>
              <w:t>х</w:t>
            </w:r>
            <w:r w:rsidR="008A7757" w:rsidRPr="0000747E">
              <w:rPr>
                <w:rFonts w:ascii="Times New Roman" w:hAnsi="Times New Roman" w:cs="Times New Roman"/>
                <w:b/>
                <w:lang w:val="uk-UA"/>
              </w:rPr>
              <w:t xml:space="preserve"> продавця</w:t>
            </w:r>
            <w:r w:rsidR="00211C2D">
              <w:rPr>
                <w:rFonts w:ascii="Times New Roman" w:hAnsi="Times New Roman" w:cs="Times New Roman"/>
                <w:b/>
                <w:lang w:val="uk-UA"/>
              </w:rPr>
              <w:t>х</w:t>
            </w:r>
            <w:r w:rsidR="008A7757" w:rsidRPr="0000747E">
              <w:rPr>
                <w:rFonts w:ascii="Times New Roman" w:hAnsi="Times New Roman" w:cs="Times New Roman"/>
                <w:b/>
                <w:lang w:val="uk-UA"/>
              </w:rPr>
              <w:t xml:space="preserve"> та споживача</w:t>
            </w:r>
            <w:r w:rsidR="00211C2D">
              <w:rPr>
                <w:rFonts w:ascii="Times New Roman" w:hAnsi="Times New Roman" w:cs="Times New Roman"/>
                <w:b/>
                <w:lang w:val="uk-UA"/>
              </w:rPr>
              <w:t>х</w:t>
            </w:r>
            <w:r w:rsidR="008A7757" w:rsidRPr="0000747E">
              <w:rPr>
                <w:rFonts w:ascii="Times New Roman" w:hAnsi="Times New Roman" w:cs="Times New Roman"/>
                <w:b/>
                <w:lang w:val="uk-UA"/>
              </w:rPr>
              <w:t xml:space="preserve"> за «зеленим» тарифом, що входять до балансуючої групи </w:t>
            </w:r>
            <w:r w:rsidR="008A7757" w:rsidRPr="0000747E">
              <w:rPr>
                <w:rFonts w:ascii="Times New Roman" w:eastAsia="Times New Roman" w:hAnsi="Times New Roman" w:cs="Times New Roman"/>
                <w:b/>
                <w:lang w:val="uk-UA"/>
              </w:rPr>
              <w:t xml:space="preserve">гарантованого покупця </w:t>
            </w:r>
            <w:r w:rsidR="008A7757" w:rsidRPr="0000747E">
              <w:rPr>
                <w:rFonts w:ascii="Times New Roman" w:eastAsia="Times New Roman" w:hAnsi="Times New Roman" w:cs="Times New Roman"/>
                <w:b/>
              </w:rPr>
              <w:t>GB</w:t>
            </w:r>
            <w:r w:rsidR="008A7757" w:rsidRPr="0000747E">
              <w:rPr>
                <w:rFonts w:ascii="Times New Roman" w:hAnsi="Times New Roman" w:cs="Times New Roman"/>
                <w:b/>
                <w:lang w:val="uk-UA"/>
              </w:rPr>
              <w:t>,</w:t>
            </w:r>
            <w:r w:rsidR="00211C2D">
              <w:rPr>
                <w:rFonts w:ascii="Times New Roman" w:hAnsi="Times New Roman" w:cs="Times New Roman"/>
                <w:b/>
                <w:lang w:val="uk-UA"/>
              </w:rPr>
              <w:t xml:space="preserve"> </w:t>
            </w:r>
            <w:r w:rsidR="008A7757" w:rsidRPr="00211C2D">
              <w:rPr>
                <w:rFonts w:ascii="Times New Roman" w:hAnsi="Times New Roman" w:cs="Times New Roman"/>
                <w:b/>
                <w:lang w:val="uk-UA"/>
              </w:rPr>
              <w:t xml:space="preserve">які </w:t>
            </w:r>
            <w:r w:rsidR="008A7757" w:rsidRPr="0000747E">
              <w:rPr>
                <w:rFonts w:ascii="Times New Roman" w:hAnsi="Times New Roman" w:cs="Times New Roman"/>
                <w:b/>
                <w:lang w:val="uk-UA"/>
              </w:rPr>
              <w:t>не відшкодовують</w:t>
            </w:r>
            <w:r w:rsidR="00B847EC" w:rsidRPr="0000747E">
              <w:rPr>
                <w:rFonts w:ascii="Times New Roman" w:hAnsi="Times New Roman" w:cs="Times New Roman"/>
                <w:b/>
                <w:lang w:val="uk-UA"/>
              </w:rPr>
              <w:t xml:space="preserve"> </w:t>
            </w:r>
            <w:r w:rsidR="00352036" w:rsidRPr="00211C2D">
              <w:rPr>
                <w:rFonts w:ascii="Times New Roman" w:hAnsi="Times New Roman" w:cs="Times New Roman"/>
                <w:b/>
                <w:lang w:val="uk-UA"/>
              </w:rPr>
              <w:t>варт</w:t>
            </w:r>
            <w:r w:rsidR="00211C2D" w:rsidRPr="00211C2D">
              <w:rPr>
                <w:rFonts w:ascii="Times New Roman" w:hAnsi="Times New Roman" w:cs="Times New Roman"/>
                <w:b/>
                <w:lang w:val="uk-UA"/>
              </w:rPr>
              <w:t>і</w:t>
            </w:r>
            <w:r w:rsidR="00352036" w:rsidRPr="00211C2D">
              <w:rPr>
                <w:rFonts w:ascii="Times New Roman" w:hAnsi="Times New Roman" w:cs="Times New Roman"/>
                <w:b/>
                <w:lang w:val="uk-UA"/>
              </w:rPr>
              <w:t>ст</w:t>
            </w:r>
            <w:r w:rsidR="00211C2D" w:rsidRPr="00211C2D">
              <w:rPr>
                <w:rFonts w:ascii="Times New Roman" w:hAnsi="Times New Roman" w:cs="Times New Roman"/>
                <w:b/>
                <w:lang w:val="uk-UA"/>
              </w:rPr>
              <w:t>ь</w:t>
            </w:r>
            <w:r w:rsidR="00352036" w:rsidRPr="00211C2D">
              <w:rPr>
                <w:rFonts w:ascii="Times New Roman" w:hAnsi="Times New Roman" w:cs="Times New Roman"/>
                <w:b/>
                <w:lang w:val="uk-UA"/>
              </w:rPr>
              <w:t xml:space="preserve"> свого небалансу гарантованому покупцю</w:t>
            </w:r>
            <w:r w:rsidR="00352036" w:rsidRPr="00352036">
              <w:rPr>
                <w:rFonts w:ascii="Times New Roman" w:hAnsi="Times New Roman" w:cs="Times New Roman"/>
                <w:b/>
                <w:lang w:val="uk-UA"/>
              </w:rPr>
              <w:t xml:space="preserve"> </w:t>
            </w:r>
            <w:r w:rsidR="00B847EC" w:rsidRPr="0000747E">
              <w:rPr>
                <w:rFonts w:ascii="Times New Roman" w:hAnsi="Times New Roman" w:cs="Times New Roman"/>
                <w:b/>
                <w:lang w:val="uk-UA"/>
              </w:rPr>
              <w:t>у зв’язку із відхиленням фактичних погодинних обсягів відпуску електричної енергії менше ніж на</w:t>
            </w:r>
            <w:r w:rsidR="0051022E" w:rsidRPr="0000747E">
              <w:rPr>
                <w:rFonts w:ascii="Times New Roman" w:hAnsi="Times New Roman" w:cs="Times New Roman"/>
                <w:b/>
                <w:lang w:val="uk-UA"/>
              </w:rPr>
              <w:t xml:space="preserve"> </w:t>
            </w:r>
            <w:r w:rsidR="00B847EC" w:rsidRPr="0000747E">
              <w:rPr>
                <w:rFonts w:ascii="Times New Roman" w:hAnsi="Times New Roman" w:cs="Times New Roman"/>
                <w:b/>
                <w:lang w:val="uk-UA"/>
              </w:rPr>
              <w:t xml:space="preserve">10 відсотків для енергії вітру та 5 відсотків для </w:t>
            </w:r>
            <w:r w:rsidR="00F63AC2" w:rsidRPr="0000747E">
              <w:rPr>
                <w:rFonts w:ascii="Times New Roman" w:hAnsi="Times New Roman" w:cs="Times New Roman"/>
                <w:b/>
                <w:lang w:val="uk-UA"/>
              </w:rPr>
              <w:t>енергії сонячного випромінювання</w:t>
            </w:r>
            <w:r w:rsidR="008A7757" w:rsidRPr="0000747E">
              <w:rPr>
                <w:rFonts w:ascii="Times New Roman" w:hAnsi="Times New Roman" w:cs="Times New Roman"/>
                <w:b/>
                <w:lang w:val="uk-UA"/>
              </w:rPr>
              <w:t xml:space="preserve"> </w:t>
            </w:r>
            <w:r w:rsidR="00F63AC2" w:rsidRPr="0000747E">
              <w:rPr>
                <w:rFonts w:ascii="Times New Roman" w:hAnsi="Times New Roman" w:cs="Times New Roman"/>
                <w:b/>
                <w:lang w:val="uk-UA"/>
              </w:rPr>
              <w:t xml:space="preserve">відповдіно до пункту 11 </w:t>
            </w:r>
            <w:r w:rsidR="00211C2D">
              <w:rPr>
                <w:rFonts w:ascii="Times New Roman" w:hAnsi="Times New Roman" w:cs="Times New Roman"/>
                <w:b/>
                <w:lang w:val="uk-UA"/>
              </w:rPr>
              <w:t>р</w:t>
            </w:r>
            <w:r w:rsidR="00F63AC2" w:rsidRPr="0000747E">
              <w:rPr>
                <w:rFonts w:ascii="Times New Roman" w:hAnsi="Times New Roman" w:cs="Times New Roman"/>
                <w:b/>
                <w:lang w:val="uk-UA"/>
              </w:rPr>
              <w:t xml:space="preserve">озділу </w:t>
            </w:r>
            <w:r w:rsidR="00F63AC2" w:rsidRPr="0000747E">
              <w:rPr>
                <w:rFonts w:ascii="Times New Roman" w:hAnsi="Times New Roman" w:cs="Times New Roman"/>
                <w:b/>
                <w:lang w:val="en-US"/>
              </w:rPr>
              <w:t>XVII</w:t>
            </w:r>
            <w:r w:rsidR="00F63AC2" w:rsidRPr="0000747E">
              <w:rPr>
                <w:rFonts w:ascii="Times New Roman" w:hAnsi="Times New Roman" w:cs="Times New Roman"/>
                <w:b/>
                <w:lang w:val="uk-UA"/>
              </w:rPr>
              <w:t xml:space="preserve"> «Прикінцеві та перехідні положення»</w:t>
            </w:r>
            <w:r w:rsidR="008A7757" w:rsidRPr="0000747E">
              <w:rPr>
                <w:rFonts w:ascii="Times New Roman" w:hAnsi="Times New Roman" w:cs="Times New Roman"/>
                <w:b/>
                <w:lang w:val="uk-UA"/>
              </w:rPr>
              <w:t xml:space="preserve"> Закону України  «Про ринок електричної енергії».</w:t>
            </w:r>
          </w:p>
          <w:p w:rsidR="0025460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p>
          <w:p w:rsidR="00BA531D" w:rsidRDefault="00BA531D" w:rsidP="00D81271">
            <w:pPr>
              <w:pStyle w:val="rvps2"/>
              <w:shd w:val="clear" w:color="auto" w:fill="FFFFFF"/>
              <w:spacing w:before="0" w:beforeAutospacing="0" w:after="150" w:afterAutospacing="0"/>
              <w:jc w:val="both"/>
              <w:rPr>
                <w:rFonts w:ascii="Times New Roman" w:hAnsi="Times New Roman" w:cs="Times New Roman"/>
                <w:b/>
                <w:lang w:val="uk-UA"/>
              </w:rPr>
            </w:pPr>
          </w:p>
          <w:p w:rsidR="00794566" w:rsidRPr="00794566" w:rsidRDefault="00794566" w:rsidP="00D81271">
            <w:pPr>
              <w:pStyle w:val="rvps2"/>
              <w:shd w:val="clear" w:color="auto" w:fill="FFFFFF"/>
              <w:spacing w:before="0" w:beforeAutospacing="0" w:after="150" w:afterAutospacing="0"/>
              <w:jc w:val="both"/>
              <w:rPr>
                <w:rFonts w:ascii="Times New Roman" w:hAnsi="Times New Roman" w:cs="Times New Roman"/>
                <w:b/>
                <w:sz w:val="16"/>
                <w:szCs w:val="16"/>
                <w:lang w:val="uk-UA"/>
              </w:rPr>
            </w:pPr>
          </w:p>
          <w:p w:rsidR="00273006" w:rsidRPr="0000747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b/>
                <w:lang w:val="uk-UA"/>
              </w:rPr>
              <w:t xml:space="preserve"> </w:t>
            </w:r>
          </w:p>
          <w:p w:rsidR="0025460E" w:rsidRPr="00BA531D" w:rsidRDefault="0025460E" w:rsidP="00D81271">
            <w:pPr>
              <w:pStyle w:val="rvps2"/>
              <w:shd w:val="clear" w:color="auto" w:fill="FFFFFF"/>
              <w:spacing w:before="0" w:beforeAutospacing="0" w:after="150" w:afterAutospacing="0"/>
              <w:jc w:val="both"/>
              <w:rPr>
                <w:rFonts w:ascii="Times New Roman" w:hAnsi="Times New Roman" w:cs="Times New Roman"/>
                <w:b/>
                <w:sz w:val="28"/>
                <w:szCs w:val="28"/>
                <w:lang w:val="uk-UA"/>
              </w:rPr>
            </w:pPr>
          </w:p>
          <w:p w:rsidR="00B379CE" w:rsidRPr="0000747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b/>
                <w:lang w:val="uk-UA"/>
              </w:rPr>
              <w:t xml:space="preserve"> </w:t>
            </w:r>
          </w:p>
          <w:p w:rsidR="00B379CE" w:rsidRPr="0000747E" w:rsidRDefault="00B379CE" w:rsidP="00D81271">
            <w:pPr>
              <w:pStyle w:val="rvps2"/>
              <w:shd w:val="clear" w:color="auto" w:fill="FFFFFF"/>
              <w:spacing w:before="0" w:beforeAutospacing="0" w:after="150" w:afterAutospacing="0"/>
              <w:jc w:val="both"/>
              <w:rPr>
                <w:rFonts w:ascii="Times New Roman" w:hAnsi="Times New Roman" w:cs="Times New Roman"/>
                <w:b/>
                <w:lang w:val="uk-UA"/>
              </w:rPr>
            </w:pPr>
          </w:p>
          <w:p w:rsidR="0025460E" w:rsidRPr="0000747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p>
          <w:p w:rsidR="005B21CB" w:rsidRDefault="005B21CB" w:rsidP="00D81271">
            <w:pPr>
              <w:pStyle w:val="rvps2"/>
              <w:shd w:val="clear" w:color="auto" w:fill="FFFFFF"/>
              <w:spacing w:before="0" w:beforeAutospacing="0" w:after="150" w:afterAutospacing="0"/>
              <w:jc w:val="both"/>
              <w:rPr>
                <w:rFonts w:ascii="Times New Roman" w:hAnsi="Times New Roman" w:cs="Times New Roman"/>
                <w:b/>
                <w:lang w:val="uk-UA"/>
              </w:rPr>
            </w:pPr>
          </w:p>
          <w:p w:rsidR="00794566" w:rsidRPr="0000747E" w:rsidRDefault="00794566" w:rsidP="00D81271">
            <w:pPr>
              <w:pStyle w:val="rvps2"/>
              <w:shd w:val="clear" w:color="auto" w:fill="FFFFFF"/>
              <w:spacing w:before="0" w:beforeAutospacing="0" w:after="150" w:afterAutospacing="0"/>
              <w:jc w:val="both"/>
              <w:rPr>
                <w:rFonts w:ascii="Times New Roman" w:hAnsi="Times New Roman" w:cs="Times New Roman"/>
                <w:b/>
                <w:lang w:val="uk-UA"/>
              </w:rPr>
            </w:pPr>
          </w:p>
          <w:p w:rsidR="005B21CB" w:rsidRPr="0000747E" w:rsidRDefault="005B21CB" w:rsidP="00D81271">
            <w:pPr>
              <w:pStyle w:val="rvps2"/>
              <w:shd w:val="clear" w:color="auto" w:fill="FFFFFF"/>
              <w:spacing w:before="0" w:beforeAutospacing="0" w:after="150" w:afterAutospacing="0"/>
              <w:jc w:val="both"/>
              <w:rPr>
                <w:rFonts w:ascii="Times New Roman" w:hAnsi="Times New Roman" w:cs="Times New Roman"/>
                <w:b/>
                <w:lang w:val="uk-UA"/>
              </w:rPr>
            </w:pPr>
          </w:p>
          <w:p w:rsidR="00B379CE" w:rsidRPr="0000747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b/>
                <w:lang w:val="uk-UA"/>
              </w:rPr>
              <w:t xml:space="preserve"> </w:t>
            </w:r>
          </w:p>
          <w:p w:rsidR="00B379CE" w:rsidRPr="0000747E" w:rsidRDefault="00B379CE" w:rsidP="00D81271">
            <w:pPr>
              <w:pStyle w:val="rvps2"/>
              <w:shd w:val="clear" w:color="auto" w:fill="FFFFFF"/>
              <w:spacing w:before="0" w:beforeAutospacing="0" w:after="150" w:afterAutospacing="0"/>
              <w:jc w:val="both"/>
              <w:rPr>
                <w:rFonts w:ascii="Times New Roman" w:hAnsi="Times New Roman" w:cs="Times New Roman"/>
                <w:b/>
                <w:lang w:val="uk-UA"/>
              </w:rPr>
            </w:pPr>
          </w:p>
          <w:p w:rsidR="00B379CE" w:rsidRDefault="00B379CE" w:rsidP="00D81271">
            <w:pPr>
              <w:pStyle w:val="rvps2"/>
              <w:shd w:val="clear" w:color="auto" w:fill="FFFFFF"/>
              <w:spacing w:before="0" w:beforeAutospacing="0" w:after="150" w:afterAutospacing="0"/>
              <w:jc w:val="both"/>
              <w:rPr>
                <w:rFonts w:ascii="Times New Roman" w:hAnsi="Times New Roman" w:cs="Times New Roman"/>
                <w:b/>
                <w:lang w:val="uk-UA"/>
              </w:rPr>
            </w:pPr>
          </w:p>
          <w:p w:rsidR="00E05394" w:rsidRDefault="00E05394" w:rsidP="00D81271">
            <w:pPr>
              <w:pStyle w:val="rvps2"/>
              <w:shd w:val="clear" w:color="auto" w:fill="FFFFFF"/>
              <w:spacing w:before="0" w:beforeAutospacing="0" w:after="150" w:afterAutospacing="0"/>
              <w:jc w:val="both"/>
              <w:rPr>
                <w:rFonts w:ascii="Times New Roman" w:hAnsi="Times New Roman" w:cs="Times New Roman"/>
                <w:b/>
                <w:lang w:val="uk-UA"/>
              </w:rPr>
            </w:pPr>
          </w:p>
          <w:p w:rsidR="00273006" w:rsidRPr="0000747E" w:rsidRDefault="00273006" w:rsidP="00D81271">
            <w:pPr>
              <w:pStyle w:val="rvps2"/>
              <w:shd w:val="clear" w:color="auto" w:fill="FFFFFF"/>
              <w:spacing w:before="0" w:beforeAutospacing="0" w:after="150" w:afterAutospacing="0"/>
              <w:jc w:val="both"/>
              <w:rPr>
                <w:rFonts w:ascii="Times New Roman" w:hAnsi="Times New Roman" w:cs="Times New Roman"/>
                <w:b/>
                <w:lang w:val="uk-UA"/>
              </w:rPr>
            </w:pPr>
          </w:p>
          <w:p w:rsidR="00B379CE" w:rsidRPr="0000747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b/>
                <w:lang w:val="uk-UA"/>
              </w:rPr>
              <w:t xml:space="preserve"> </w:t>
            </w:r>
          </w:p>
          <w:p w:rsidR="00B379CE" w:rsidRPr="0000747E" w:rsidRDefault="00B379CE" w:rsidP="00D81271">
            <w:pPr>
              <w:pStyle w:val="rvps2"/>
              <w:shd w:val="clear" w:color="auto" w:fill="FFFFFF"/>
              <w:spacing w:before="0" w:beforeAutospacing="0" w:after="150" w:afterAutospacing="0"/>
              <w:jc w:val="both"/>
              <w:rPr>
                <w:rFonts w:ascii="Times New Roman" w:hAnsi="Times New Roman" w:cs="Times New Roman"/>
                <w:b/>
                <w:lang w:val="uk-UA"/>
              </w:rPr>
            </w:pPr>
          </w:p>
          <w:p w:rsidR="00273006" w:rsidRPr="0000747E" w:rsidRDefault="00273006" w:rsidP="00D81271">
            <w:pPr>
              <w:pStyle w:val="rvps2"/>
              <w:shd w:val="clear" w:color="auto" w:fill="FFFFFF"/>
              <w:spacing w:before="0" w:beforeAutospacing="0" w:after="150" w:afterAutospacing="0"/>
              <w:jc w:val="both"/>
              <w:rPr>
                <w:rFonts w:ascii="Times New Roman" w:hAnsi="Times New Roman" w:cs="Times New Roman"/>
                <w:b/>
                <w:lang w:val="uk-UA"/>
              </w:rPr>
            </w:pPr>
          </w:p>
          <w:p w:rsidR="00D5507E" w:rsidRPr="0000747E" w:rsidRDefault="00D5507E" w:rsidP="00D81271">
            <w:pPr>
              <w:pStyle w:val="rvps2"/>
              <w:shd w:val="clear" w:color="auto" w:fill="FFFFFF"/>
              <w:spacing w:before="0" w:beforeAutospacing="0" w:after="150" w:afterAutospacing="0"/>
              <w:jc w:val="both"/>
              <w:rPr>
                <w:rFonts w:ascii="Times New Roman" w:hAnsi="Times New Roman" w:cs="Times New Roman"/>
                <w:b/>
                <w:lang w:val="uk-UA"/>
              </w:rPr>
            </w:pPr>
          </w:p>
          <w:p w:rsidR="00B379CE" w:rsidRPr="0000747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b/>
                <w:lang w:val="uk-UA"/>
              </w:rPr>
              <w:t xml:space="preserve"> </w:t>
            </w:r>
          </w:p>
          <w:p w:rsidR="00B379CE" w:rsidRPr="0000747E" w:rsidRDefault="00B379CE" w:rsidP="00D81271">
            <w:pPr>
              <w:pStyle w:val="rvps2"/>
              <w:shd w:val="clear" w:color="auto" w:fill="FFFFFF"/>
              <w:spacing w:before="0" w:beforeAutospacing="0" w:after="150" w:afterAutospacing="0"/>
              <w:jc w:val="both"/>
              <w:rPr>
                <w:rFonts w:ascii="Times New Roman" w:hAnsi="Times New Roman" w:cs="Times New Roman"/>
                <w:b/>
                <w:lang w:val="uk-UA"/>
              </w:rPr>
            </w:pPr>
          </w:p>
          <w:p w:rsidR="00D17184" w:rsidRPr="0000747E" w:rsidRDefault="00D17184" w:rsidP="00D81271">
            <w:pPr>
              <w:pStyle w:val="rvps2"/>
              <w:shd w:val="clear" w:color="auto" w:fill="FFFFFF"/>
              <w:spacing w:before="0" w:beforeAutospacing="0" w:after="150" w:afterAutospacing="0"/>
              <w:jc w:val="both"/>
              <w:rPr>
                <w:rFonts w:ascii="Times New Roman" w:hAnsi="Times New Roman" w:cs="Times New Roman"/>
                <w:b/>
                <w:lang w:val="uk-UA"/>
              </w:rPr>
            </w:pPr>
          </w:p>
          <w:p w:rsidR="00D17184" w:rsidRDefault="00D17184" w:rsidP="00D81271">
            <w:pPr>
              <w:pStyle w:val="rvps2"/>
              <w:shd w:val="clear" w:color="auto" w:fill="FFFFFF"/>
              <w:spacing w:before="0" w:beforeAutospacing="0" w:after="150" w:afterAutospacing="0"/>
              <w:jc w:val="both"/>
              <w:rPr>
                <w:rFonts w:ascii="Times New Roman" w:hAnsi="Times New Roman" w:cs="Times New Roman"/>
                <w:b/>
                <w:lang w:val="uk-UA"/>
              </w:rPr>
            </w:pPr>
          </w:p>
          <w:p w:rsidR="00794566" w:rsidRDefault="00794566" w:rsidP="00D81271">
            <w:pPr>
              <w:pStyle w:val="rvps2"/>
              <w:shd w:val="clear" w:color="auto" w:fill="FFFFFF"/>
              <w:spacing w:before="0" w:beforeAutospacing="0" w:after="150" w:afterAutospacing="0"/>
              <w:jc w:val="both"/>
              <w:rPr>
                <w:rFonts w:ascii="Times New Roman" w:hAnsi="Times New Roman" w:cs="Times New Roman"/>
                <w:b/>
                <w:lang w:val="uk-UA"/>
              </w:rPr>
            </w:pPr>
          </w:p>
          <w:p w:rsidR="00E05394" w:rsidRDefault="00E05394" w:rsidP="00D81271">
            <w:pPr>
              <w:pStyle w:val="rvps2"/>
              <w:shd w:val="clear" w:color="auto" w:fill="FFFFFF"/>
              <w:spacing w:before="0" w:beforeAutospacing="0" w:after="150" w:afterAutospacing="0"/>
              <w:jc w:val="both"/>
              <w:rPr>
                <w:rFonts w:ascii="Times New Roman" w:hAnsi="Times New Roman" w:cs="Times New Roman"/>
                <w:b/>
                <w:lang w:val="uk-UA"/>
              </w:rPr>
            </w:pPr>
          </w:p>
          <w:p w:rsidR="00B379CE" w:rsidRPr="0000747E" w:rsidRDefault="0025460E" w:rsidP="00D81271">
            <w:pPr>
              <w:pStyle w:val="rvps2"/>
              <w:shd w:val="clear" w:color="auto" w:fill="FFFFFF"/>
              <w:spacing w:before="0" w:beforeAutospacing="0" w:after="150" w:afterAutospacing="0"/>
              <w:jc w:val="both"/>
              <w:rPr>
                <w:rFonts w:ascii="Times New Roman" w:hAnsi="Times New Roman" w:cs="Times New Roman"/>
                <w:b/>
                <w:lang w:val="uk-UA"/>
              </w:rPr>
            </w:pPr>
            <w:r w:rsidRPr="0000747E">
              <w:rPr>
                <w:rFonts w:ascii="Times New Roman" w:hAnsi="Times New Roman" w:cs="Times New Roman"/>
                <w:b/>
                <w:shd w:val="clear" w:color="auto" w:fill="FFFFFF"/>
              </w:rPr>
              <w:t>ВИКЛЮЧИТИ</w:t>
            </w:r>
            <w:r w:rsidRPr="0000747E">
              <w:rPr>
                <w:rFonts w:ascii="Times New Roman" w:hAnsi="Times New Roman" w:cs="Times New Roman"/>
                <w:b/>
                <w:lang w:val="uk-UA"/>
              </w:rPr>
              <w:t xml:space="preserve"> </w:t>
            </w:r>
          </w:p>
          <w:p w:rsidR="00B379CE" w:rsidRDefault="009A1EBC" w:rsidP="00D81271">
            <w:pPr>
              <w:pStyle w:val="rvps2"/>
              <w:shd w:val="clear" w:color="auto" w:fill="FFFFFF"/>
              <w:spacing w:before="0" w:beforeAutospacing="0" w:after="150" w:afterAutospacing="0"/>
              <w:jc w:val="both"/>
              <w:rPr>
                <w:rFonts w:ascii="Times New Roman" w:hAnsi="Times New Roman" w:cs="Times New Roman"/>
              </w:rPr>
            </w:pPr>
            <w:hyperlink r:id="rId147" w:history="1">
              <w:r w:rsidR="007D7ADE">
                <w:rPr>
                  <w:rFonts w:ascii="Times New Roman" w:hAnsi="Times New Roman" w:cs="Times New Roman"/>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zakon.rada.gov.ua/laws/file/imgs/87/p484354n760-65.gif" href="https://zakon.rada.gov.ua/laws/file/imgs/87/p484354n760-65.emf" style="width:31.8pt;height:16.75pt;visibility:visible;mso-wrap-style:square" o:button="t">
                    <v:fill o:detectmouseclick="t"/>
                    <v:imagedata r:id="rId148" o:title="p484354n760-65"/>
                  </v:shape>
                </w:pict>
              </w:r>
            </w:hyperlink>
            <w:r w:rsidR="00E41DF4" w:rsidRPr="0000747E">
              <w:rPr>
                <w:rFonts w:ascii="Times New Roman" w:hAnsi="Times New Roman" w:cs="Times New Roman"/>
                <w:lang w:val="uk-UA"/>
              </w:rPr>
              <w:t xml:space="preserve"> - </w:t>
            </w:r>
            <w:r w:rsidR="00E41DF4" w:rsidRPr="0000747E">
              <w:rPr>
                <w:rFonts w:ascii="Times New Roman" w:hAnsi="Times New Roman" w:cs="Times New Roman"/>
              </w:rPr>
              <w:t>кошторисні видатки гарантованого покупця в розрахунковому місяці m відповідно до затвердженого Регулятором кошторису, тис. грн;</w:t>
            </w:r>
          </w:p>
          <w:p w:rsidR="00794566" w:rsidRPr="0000747E" w:rsidRDefault="00794566" w:rsidP="00D81271">
            <w:pPr>
              <w:pStyle w:val="rvps2"/>
              <w:shd w:val="clear" w:color="auto" w:fill="FFFFFF"/>
              <w:spacing w:before="0" w:beforeAutospacing="0" w:after="150" w:afterAutospacing="0"/>
              <w:jc w:val="both"/>
              <w:rPr>
                <w:rFonts w:ascii="Times New Roman" w:hAnsi="Times New Roman" w:cs="Times New Roman"/>
                <w:lang w:val="uk-UA"/>
              </w:rPr>
            </w:pPr>
          </w:p>
          <w:p w:rsidR="00E41DF4" w:rsidRPr="0000747E" w:rsidRDefault="007D7ADE" w:rsidP="00D81271">
            <w:pPr>
              <w:pStyle w:val="rvps2"/>
              <w:shd w:val="clear" w:color="auto" w:fill="FFFFFF"/>
              <w:spacing w:before="0" w:beforeAutospacing="0" w:after="150" w:afterAutospacing="0"/>
              <w:jc w:val="both"/>
              <w:rPr>
                <w:rFonts w:ascii="Times New Roman" w:hAnsi="Times New Roman" w:cs="Times New Roman"/>
                <w:lang w:val="uk-UA"/>
              </w:rPr>
            </w:pPr>
            <w:hyperlink r:id="rId149" w:history="1">
              <w:r>
                <w:rPr>
                  <w:rFonts w:ascii="Times New Roman" w:hAnsi="Times New Roman" w:cs="Times New Roman"/>
                  <w:b/>
                  <w:noProof/>
                </w:rPr>
                <w:pict>
                  <v:shape id="_x0000_i1026" type="#_x0000_t75" alt="https://zakon.rada.gov.ua/laws/file/imgs/87/p484354n760-66.gif" href="https://zakon.rada.gov.ua/laws/file/imgs/87/p484354n760-66.emf" style="width:28.45pt;height:16.75pt;visibility:visible;mso-wrap-style:square" o:button="t">
                    <v:fill o:detectmouseclick="t"/>
                    <v:imagedata r:id="rId150" o:title="p484354n760-66"/>
                  </v:shape>
                </w:pict>
              </w:r>
            </w:hyperlink>
            <w:r w:rsidR="00E41DF4" w:rsidRPr="0000747E">
              <w:rPr>
                <w:rFonts w:ascii="Times New Roman" w:hAnsi="Times New Roman" w:cs="Times New Roman"/>
                <w:lang w:val="uk-UA"/>
              </w:rPr>
              <w:t xml:space="preserve"> - 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w:t>
            </w:r>
            <w:r w:rsidR="00E41DF4" w:rsidRPr="0000747E">
              <w:rPr>
                <w:rFonts w:ascii="Times New Roman" w:hAnsi="Times New Roman" w:cs="Times New Roman"/>
              </w:rPr>
              <w:t>m</w:t>
            </w:r>
            <w:r w:rsidR="00E41DF4" w:rsidRPr="0000747E">
              <w:rPr>
                <w:rFonts w:ascii="Times New Roman" w:hAnsi="Times New Roman" w:cs="Times New Roman"/>
                <w:lang w:val="uk-UA"/>
              </w:rPr>
              <w:t>, тис. грн;</w:t>
            </w:r>
          </w:p>
          <w:p w:rsidR="00AC0513" w:rsidRPr="007D7ADE" w:rsidRDefault="00AC0513" w:rsidP="00E41DF4">
            <w:pPr>
              <w:pStyle w:val="rvps14"/>
              <w:spacing w:before="150" w:beforeAutospacing="0" w:after="150" w:afterAutospacing="0"/>
              <w:jc w:val="both"/>
              <w:rPr>
                <w:rStyle w:val="rvts9"/>
                <w:rFonts w:ascii="Times New Roman" w:hAnsi="Times New Roman" w:cs="Times New Roman"/>
                <w:bCs/>
                <w:lang w:val="uk-UA"/>
              </w:rPr>
            </w:pPr>
          </w:p>
          <w:p w:rsidR="00E41DF4" w:rsidRPr="0000747E" w:rsidRDefault="00E41DF4" w:rsidP="00E41DF4">
            <w:pPr>
              <w:pStyle w:val="rvps14"/>
              <w:spacing w:before="150" w:beforeAutospacing="0" w:after="150" w:afterAutospacing="0"/>
              <w:jc w:val="both"/>
              <w:rPr>
                <w:rFonts w:ascii="Times New Roman" w:hAnsi="Times New Roman" w:cs="Times New Roman"/>
                <w:lang w:val="uk-UA"/>
              </w:rPr>
            </w:pPr>
            <w:r w:rsidRPr="00A963D1">
              <w:rPr>
                <w:rStyle w:val="rvts9"/>
                <w:rFonts w:ascii="Times New Roman" w:hAnsi="Times New Roman" w:cs="Times New Roman"/>
                <w:bCs/>
              </w:rPr>
              <w:t>P</w:t>
            </w:r>
            <w:r w:rsidRPr="00A963D1">
              <w:rPr>
                <w:rStyle w:val="rvts86"/>
                <w:rFonts w:ascii="Times New Roman" w:eastAsiaTheme="minorEastAsia" w:hAnsi="Times New Roman" w:cs="Times New Roman"/>
                <w:i/>
                <w:iCs/>
              </w:rPr>
              <w:t> </w:t>
            </w:r>
            <w:r w:rsidRPr="00A963D1">
              <w:rPr>
                <w:rStyle w:val="rvts37"/>
                <w:rFonts w:ascii="Times New Roman" w:hAnsi="Times New Roman" w:cs="Times New Roman"/>
                <w:bCs/>
                <w:vertAlign w:val="superscript"/>
              </w:rPr>
              <w:t>n</w:t>
            </w:r>
            <w:r w:rsidRPr="0000747E">
              <w:rPr>
                <w:rStyle w:val="rvts37"/>
                <w:rFonts w:ascii="Times New Roman" w:hAnsi="Times New Roman" w:cs="Times New Roman"/>
                <w:b/>
                <w:bCs/>
                <w:lang w:val="uk-UA"/>
              </w:rPr>
              <w:t xml:space="preserve"> -</w:t>
            </w:r>
            <w:r w:rsidRPr="0000747E">
              <w:rPr>
                <w:rStyle w:val="rvts37"/>
                <w:rFonts w:ascii="Times New Roman" w:hAnsi="Times New Roman" w:cs="Times New Roman"/>
                <w:bCs/>
                <w:vertAlign w:val="superscript"/>
                <w:lang w:val="uk-UA"/>
              </w:rPr>
              <w:t xml:space="preserve"> </w:t>
            </w:r>
            <w:r w:rsidRPr="0000747E">
              <w:rPr>
                <w:rFonts w:ascii="Times New Roman" w:hAnsi="Times New Roman" w:cs="Times New Roman"/>
                <w:lang w:val="uk-UA"/>
              </w:rPr>
              <w:t>передбачені у державному бюджеті 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тис. грн.</w:t>
            </w:r>
          </w:p>
          <w:p w:rsidR="00E41DF4" w:rsidRDefault="00E41DF4" w:rsidP="00D81271">
            <w:pPr>
              <w:pStyle w:val="rvps2"/>
              <w:shd w:val="clear" w:color="auto" w:fill="FFFFFF"/>
              <w:spacing w:before="0" w:beforeAutospacing="0" w:after="150" w:afterAutospacing="0"/>
              <w:jc w:val="both"/>
              <w:rPr>
                <w:rFonts w:ascii="Times New Roman" w:hAnsi="Times New Roman" w:cs="Times New Roman"/>
                <w:lang w:val="uk-UA"/>
              </w:rPr>
            </w:pPr>
          </w:p>
          <w:p w:rsidR="009A1EBC" w:rsidRPr="0000747E" w:rsidRDefault="00852EA2" w:rsidP="00D81271">
            <w:pPr>
              <w:pStyle w:val="rvps2"/>
              <w:shd w:val="clear" w:color="auto" w:fill="FFFFFF"/>
              <w:spacing w:before="0" w:beforeAutospacing="0" w:after="150" w:afterAutospacing="0"/>
              <w:jc w:val="both"/>
              <w:rPr>
                <w:rFonts w:ascii="Times New Roman" w:hAnsi="Times New Roman" w:cs="Times New Roman"/>
                <w:lang w:val="uk-UA"/>
              </w:rPr>
            </w:pPr>
            <w:r>
              <w:rPr>
                <w:rFonts w:ascii="Times New Roman" w:hAnsi="Times New Roman" w:cs="Times New Roman"/>
                <w:lang w:val="uk-UA"/>
              </w:rPr>
              <w:t>У звязку з цим формули 9 та 10 вважати відповідно формулами 6 та 7.</w:t>
            </w:r>
          </w:p>
        </w:tc>
      </w:tr>
      <w:tr w:rsidR="00D23C7F" w:rsidRPr="0000747E" w:rsidTr="00180A8E">
        <w:trPr>
          <w:trHeight w:val="706"/>
        </w:trPr>
        <w:tc>
          <w:tcPr>
            <w:tcW w:w="5000" w:type="pct"/>
            <w:gridSpan w:val="3"/>
          </w:tcPr>
          <w:p w:rsidR="007F2FB3" w:rsidRPr="0000747E" w:rsidRDefault="007F2FB3" w:rsidP="00CC74E3">
            <w:pPr>
              <w:shd w:val="clear" w:color="auto" w:fill="FFFFFF"/>
              <w:spacing w:after="150"/>
              <w:jc w:val="center"/>
              <w:rPr>
                <w:rFonts w:eastAsia="Times New Roman"/>
                <w:b/>
              </w:rPr>
            </w:pPr>
            <w:r w:rsidRPr="0000747E">
              <w:rPr>
                <w:rStyle w:val="rvts15"/>
                <w:b/>
                <w:shd w:val="clear" w:color="auto" w:fill="FFFFFF"/>
              </w:rPr>
              <w:lastRenderedPageBreak/>
              <w:t>ТИПОВИЙ ДОГОВІР</w:t>
            </w:r>
            <w:r w:rsidRPr="0000747E">
              <w:rPr>
                <w:b/>
              </w:rPr>
              <w:br/>
            </w:r>
            <w:r w:rsidRPr="0000747E">
              <w:rPr>
                <w:rStyle w:val="rvts15"/>
                <w:b/>
                <w:shd w:val="clear" w:color="auto" w:fill="FFFFFF"/>
              </w:rPr>
              <w:t>про купівлю-продаж електричної енергії за «зеленим» тарифом</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1.2.</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shd w:val="clear" w:color="auto" w:fill="FFFFFF"/>
              </w:rPr>
            </w:pPr>
            <w:r w:rsidRPr="0000747E">
              <w:rPr>
                <w:rFonts w:ascii="Times New Roman" w:hAnsi="Times New Roman" w:cs="Times New Roman"/>
                <w:shd w:val="clear" w:color="auto" w:fill="FFFFFF"/>
              </w:rPr>
              <w:t>За цим Договором гарантований покупець зобов’язується надавати, а продавець за «зеленим» тарифом зобов’язується отримувати частку відшкодування вартості врегулювання небалансу електричної енергії гарантованого покупця та здійснювати її оплату відповідно до умов цього Договору та законодавства України, у тому числі </w:t>
            </w:r>
            <w:hyperlink r:id="rId151" w:anchor="n14" w:history="1">
              <w:r w:rsidRPr="0000747E">
                <w:rPr>
                  <w:rStyle w:val="af2"/>
                  <w:rFonts w:ascii="Times New Roman" w:hAnsi="Times New Roman" w:cs="Times New Roman"/>
                  <w:color w:val="auto"/>
                  <w:shd w:val="clear" w:color="auto" w:fill="FFFFFF"/>
                </w:rPr>
                <w:t>Порядку</w:t>
              </w:r>
            </w:hyperlink>
            <w:r w:rsidRPr="0000747E">
              <w:rPr>
                <w:rFonts w:ascii="Times New Roman" w:hAnsi="Times New Roman" w:cs="Times New Roman"/>
                <w:shd w:val="clear" w:color="auto" w:fill="FFFFFF"/>
              </w:rPr>
              <w:t> або </w:t>
            </w:r>
            <w:hyperlink r:id="rId152" w:anchor="n9" w:tgtFrame="_blank" w:history="1">
              <w:r w:rsidRPr="0000747E">
                <w:rPr>
                  <w:rStyle w:val="af2"/>
                  <w:rFonts w:ascii="Times New Roman" w:hAnsi="Times New Roman" w:cs="Times New Roman"/>
                  <w:color w:val="auto"/>
                  <w:shd w:val="clear" w:color="auto" w:fill="FFFFFF"/>
                </w:rPr>
                <w:t>Порядку продажу електричної енергії споживачами</w:t>
              </w:r>
            </w:hyperlink>
            <w:r w:rsidRPr="0000747E">
              <w:rPr>
                <w:rFonts w:ascii="Times New Roman" w:hAnsi="Times New Roman" w:cs="Times New Roman"/>
                <w:shd w:val="clear" w:color="auto" w:fill="FFFFFF"/>
              </w:rPr>
              <w:t>.</w:t>
            </w:r>
          </w:p>
        </w:tc>
        <w:tc>
          <w:tcPr>
            <w:tcW w:w="2389" w:type="pct"/>
          </w:tcPr>
          <w:p w:rsidR="007F2FB3" w:rsidRPr="0000747E" w:rsidRDefault="002B22C3" w:rsidP="002B22C3">
            <w:pPr>
              <w:pStyle w:val="3"/>
              <w:widowControl w:val="0"/>
              <w:spacing w:before="120" w:beforeAutospacing="0" w:after="120" w:afterAutospacing="0"/>
              <w:jc w:val="both"/>
              <w:rPr>
                <w:sz w:val="24"/>
                <w:szCs w:val="24"/>
                <w:shd w:val="clear" w:color="auto" w:fill="FFFFFF"/>
              </w:rPr>
            </w:pPr>
            <w:r w:rsidRPr="0000747E">
              <w:rPr>
                <w:sz w:val="24"/>
                <w:szCs w:val="24"/>
                <w:shd w:val="clear" w:color="auto" w:fill="FFFFFF"/>
              </w:rPr>
              <w:t>ВИКЛЮЧИТИ</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2.6.</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shd w:val="clear" w:color="auto" w:fill="FFFFFF"/>
              </w:rPr>
            </w:pPr>
            <w:r w:rsidRPr="0000747E">
              <w:rPr>
                <w:rFonts w:ascii="Times New Roman" w:hAnsi="Times New Roman" w:cs="Times New Roman"/>
                <w:shd w:val="clear" w:color="auto" w:fill="FFFFFF"/>
              </w:rPr>
              <w:t>Розмір частки відшкодування вартості врегулювання небалансу електричної енергії гарантованого покупця визначається відповідно до </w:t>
            </w:r>
            <w:hyperlink r:id="rId153" w:anchor="n454" w:history="1">
              <w:r w:rsidRPr="0000747E">
                <w:rPr>
                  <w:rStyle w:val="af2"/>
                  <w:rFonts w:ascii="Times New Roman" w:hAnsi="Times New Roman" w:cs="Times New Roman"/>
                  <w:color w:val="auto"/>
                  <w:shd w:val="clear" w:color="auto" w:fill="FFFFFF"/>
                </w:rPr>
                <w:t>глави 9</w:t>
              </w:r>
            </w:hyperlink>
            <w:r w:rsidRPr="0000747E">
              <w:rPr>
                <w:rFonts w:ascii="Times New Roman" w:hAnsi="Times New Roman" w:cs="Times New Roman"/>
                <w:shd w:val="clear" w:color="auto" w:fill="FFFFFF"/>
              </w:rPr>
              <w:t> Порядку.</w:t>
            </w:r>
          </w:p>
        </w:tc>
        <w:tc>
          <w:tcPr>
            <w:tcW w:w="2389" w:type="pct"/>
          </w:tcPr>
          <w:p w:rsidR="007F2FB3" w:rsidRPr="0000747E" w:rsidRDefault="007F2FB3" w:rsidP="007F2FB3">
            <w:pPr>
              <w:pStyle w:val="3"/>
              <w:widowControl w:val="0"/>
              <w:spacing w:before="120" w:beforeAutospacing="0" w:after="120" w:afterAutospacing="0"/>
              <w:rPr>
                <w:sz w:val="24"/>
                <w:szCs w:val="24"/>
              </w:rPr>
            </w:pPr>
            <w:r w:rsidRPr="0000747E">
              <w:rPr>
                <w:sz w:val="24"/>
                <w:szCs w:val="24"/>
              </w:rPr>
              <w:t>ВИКЛЮЧИТИ</w:t>
            </w:r>
          </w:p>
        </w:tc>
      </w:tr>
      <w:tr w:rsidR="00D23C7F" w:rsidRPr="0000747E" w:rsidTr="00E75CF0">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lastRenderedPageBreak/>
              <w:t>3.3.</w:t>
            </w:r>
          </w:p>
        </w:tc>
        <w:tc>
          <w:tcPr>
            <w:tcW w:w="2390" w:type="pct"/>
            <w:shd w:val="clear" w:color="auto" w:fill="auto"/>
          </w:tcPr>
          <w:p w:rsidR="007F2FB3" w:rsidRPr="0000747E" w:rsidRDefault="00EF5542" w:rsidP="00D911AC">
            <w:pPr>
              <w:pStyle w:val="rvps2"/>
              <w:shd w:val="clear" w:color="auto" w:fill="FFFFFF"/>
              <w:spacing w:before="0" w:beforeAutospacing="0" w:after="150" w:afterAutospacing="0"/>
              <w:ind w:firstLine="567"/>
              <w:jc w:val="both"/>
              <w:rPr>
                <w:rFonts w:ascii="Times New Roman" w:hAnsi="Times New Roman" w:cs="Times New Roman"/>
                <w:lang w:val="uk-UA"/>
              </w:rPr>
            </w:pPr>
            <w:r w:rsidRPr="0000747E">
              <w:rPr>
                <w:rFonts w:ascii="Times New Roman" w:hAnsi="Times New Roman" w:cs="Times New Roman"/>
                <w:shd w:val="clear" w:color="auto" w:fill="FFFFFF"/>
              </w:rPr>
              <w:t> </w:t>
            </w:r>
            <w:r w:rsidRPr="0000747E">
              <w:rPr>
                <w:rFonts w:ascii="Times New Roman" w:hAnsi="Times New Roman" w:cs="Times New Roman"/>
                <w:shd w:val="clear" w:color="auto" w:fill="FFFFFF"/>
                <w:lang w:val="uk-UA"/>
              </w:rPr>
              <w:t>Оплата електричної енергії, купленої гарантованим покупцем у продавців за «зеленим» тарифом у розрахунковому місяці, оплата продавцем за «зеленим» тарифом частки відшкодування вартості врегулювання небалансу електричної енергії гарантованого покупця, формування актів купівлі-продажу електричної енергії та актів приймання-передачі частки відшкодування вартості врегулювання небалансу електричної енергії гарантованого покупця здійснюються згідно з</w:t>
            </w:r>
            <w:r w:rsidRPr="0000747E">
              <w:rPr>
                <w:rFonts w:ascii="Times New Roman" w:hAnsi="Times New Roman" w:cs="Times New Roman"/>
                <w:shd w:val="clear" w:color="auto" w:fill="FFFFFF"/>
              </w:rPr>
              <w:t> </w:t>
            </w:r>
            <w:hyperlink r:id="rId154" w:anchor="n473" w:history="1">
              <w:r w:rsidRPr="0000747E">
                <w:rPr>
                  <w:rStyle w:val="af2"/>
                  <w:rFonts w:ascii="Times New Roman" w:hAnsi="Times New Roman" w:cs="Times New Roman"/>
                  <w:color w:val="auto"/>
                  <w:shd w:val="clear" w:color="auto" w:fill="FFFFFF"/>
                  <w:lang w:val="uk-UA"/>
                </w:rPr>
                <w:t xml:space="preserve">главою </w:t>
              </w:r>
              <w:r w:rsidRPr="0000747E">
                <w:rPr>
                  <w:rStyle w:val="af2"/>
                  <w:rFonts w:ascii="Times New Roman" w:hAnsi="Times New Roman" w:cs="Times New Roman"/>
                  <w:color w:val="auto"/>
                  <w:shd w:val="clear" w:color="auto" w:fill="FFFFFF"/>
                </w:rPr>
                <w:t>10</w:t>
              </w:r>
            </w:hyperlink>
            <w:r w:rsidRPr="0000747E">
              <w:rPr>
                <w:rFonts w:ascii="Times New Roman" w:hAnsi="Times New Roman" w:cs="Times New Roman"/>
                <w:shd w:val="clear" w:color="auto" w:fill="FFFFFF"/>
              </w:rPr>
              <w:t> Порядку або </w:t>
            </w:r>
            <w:hyperlink r:id="rId155" w:anchor="n62" w:tgtFrame="_blank" w:history="1">
              <w:r w:rsidRPr="0000747E">
                <w:rPr>
                  <w:rStyle w:val="af2"/>
                  <w:rFonts w:ascii="Times New Roman" w:hAnsi="Times New Roman" w:cs="Times New Roman"/>
                  <w:color w:val="auto"/>
                  <w:shd w:val="clear" w:color="auto" w:fill="FFFFFF"/>
                </w:rPr>
                <w:t>главою 6</w:t>
              </w:r>
            </w:hyperlink>
            <w:r w:rsidRPr="0000747E">
              <w:rPr>
                <w:rFonts w:ascii="Times New Roman" w:hAnsi="Times New Roman" w:cs="Times New Roman"/>
                <w:shd w:val="clear" w:color="auto" w:fill="FFFFFF"/>
              </w:rPr>
              <w:t> Порядку продажу електричної енергії споживачами.</w:t>
            </w:r>
          </w:p>
        </w:tc>
        <w:tc>
          <w:tcPr>
            <w:tcW w:w="2389" w:type="pct"/>
          </w:tcPr>
          <w:p w:rsidR="007F2FB3" w:rsidRPr="0000747E" w:rsidRDefault="007F2FB3" w:rsidP="0051022E">
            <w:pPr>
              <w:pStyle w:val="3"/>
              <w:widowControl w:val="0"/>
              <w:spacing w:before="0" w:beforeAutospacing="0" w:after="150" w:afterAutospacing="0"/>
              <w:ind w:firstLine="567"/>
              <w:jc w:val="both"/>
              <w:rPr>
                <w:sz w:val="24"/>
                <w:szCs w:val="24"/>
              </w:rPr>
            </w:pPr>
            <w:bookmarkStart w:id="52" w:name="_Hlk121479825"/>
            <w:r w:rsidRPr="0000747E">
              <w:rPr>
                <w:sz w:val="24"/>
                <w:szCs w:val="24"/>
              </w:rPr>
              <w:t>Розрахунок небалансів електричної енергії у межах балансуючої групи гарантованого покупця та фінансова відповідальність за небаланси електричної енергії продавця за «зеленим» тарифом перед гарантованим покупцем здійснюється у відпов</w:t>
            </w:r>
            <w:r w:rsidR="00646958" w:rsidRPr="0000747E">
              <w:rPr>
                <w:sz w:val="24"/>
                <w:szCs w:val="24"/>
              </w:rPr>
              <w:t>ід</w:t>
            </w:r>
            <w:r w:rsidRPr="0000747E">
              <w:rPr>
                <w:sz w:val="24"/>
                <w:szCs w:val="24"/>
              </w:rPr>
              <w:t xml:space="preserve">ності до пункту 11 </w:t>
            </w:r>
            <w:r w:rsidR="0032236F" w:rsidRPr="0000747E">
              <w:rPr>
                <w:sz w:val="24"/>
                <w:szCs w:val="24"/>
              </w:rPr>
              <w:t>р</w:t>
            </w:r>
            <w:r w:rsidRPr="0000747E">
              <w:rPr>
                <w:sz w:val="24"/>
                <w:szCs w:val="24"/>
              </w:rPr>
              <w:t xml:space="preserve">озділу </w:t>
            </w:r>
            <w:r w:rsidRPr="0000747E">
              <w:rPr>
                <w:sz w:val="24"/>
                <w:szCs w:val="24"/>
                <w:lang w:val="en-US"/>
              </w:rPr>
              <w:t>XVII</w:t>
            </w:r>
            <w:r w:rsidRPr="0000747E">
              <w:rPr>
                <w:sz w:val="24"/>
                <w:szCs w:val="24"/>
              </w:rPr>
              <w:t xml:space="preserve"> «Прикінцеві та перехідні положення» Закону та Правил ринку</w:t>
            </w:r>
            <w:r w:rsidR="00A052DE" w:rsidRPr="0000747E">
              <w:rPr>
                <w:sz w:val="24"/>
                <w:szCs w:val="24"/>
              </w:rPr>
              <w:t>, затверджених постановою НКРЕКП від 14 березня 2018 року № 307</w:t>
            </w:r>
            <w:r w:rsidRPr="0000747E">
              <w:rPr>
                <w:sz w:val="24"/>
                <w:szCs w:val="24"/>
              </w:rPr>
              <w:t>.</w:t>
            </w:r>
            <w:bookmarkEnd w:id="52"/>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3.4.</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lang w:val="uk-UA"/>
              </w:rPr>
            </w:pPr>
            <w:r w:rsidRPr="0000747E">
              <w:rPr>
                <w:rFonts w:ascii="Times New Roman" w:hAnsi="Times New Roman" w:cs="Times New Roman"/>
                <w:shd w:val="clear" w:color="auto" w:fill="FFFFFF"/>
                <w:lang w:val="uk-UA"/>
              </w:rPr>
              <w:t>Оплата електричної енергії, купленої гарантованим покупцем у продавців за «зеленим» тарифом у розрахунковому місяці, оплата продавцем за «зеленим» тарифом частки відшкодування вартості врегулювання небалансу електричної енергії гарантованого покупця, формування актів купівлі-продажу електричної енергії та актів приймання-передачі частки відшкодування вартості врегулювання небалансу електричної енергії гарантованого покупця здійснюються згідно з</w:t>
            </w:r>
            <w:r w:rsidRPr="0000747E">
              <w:rPr>
                <w:rFonts w:ascii="Times New Roman" w:hAnsi="Times New Roman" w:cs="Times New Roman"/>
                <w:shd w:val="clear" w:color="auto" w:fill="FFFFFF"/>
              </w:rPr>
              <w:t> </w:t>
            </w:r>
            <w:hyperlink r:id="rId156" w:anchor="n473" w:history="1">
              <w:r w:rsidRPr="0000747E">
                <w:rPr>
                  <w:rStyle w:val="af2"/>
                  <w:rFonts w:ascii="Times New Roman" w:hAnsi="Times New Roman" w:cs="Times New Roman"/>
                  <w:color w:val="auto"/>
                  <w:shd w:val="clear" w:color="auto" w:fill="FFFFFF"/>
                  <w:lang w:val="uk-UA"/>
                </w:rPr>
                <w:t xml:space="preserve">главою </w:t>
              </w:r>
              <w:r w:rsidRPr="0000747E">
                <w:rPr>
                  <w:rStyle w:val="af2"/>
                  <w:rFonts w:ascii="Times New Roman" w:hAnsi="Times New Roman" w:cs="Times New Roman"/>
                  <w:color w:val="auto"/>
                  <w:shd w:val="clear" w:color="auto" w:fill="FFFFFF"/>
                </w:rPr>
                <w:t>10</w:t>
              </w:r>
            </w:hyperlink>
            <w:r w:rsidRPr="0000747E">
              <w:rPr>
                <w:rFonts w:ascii="Times New Roman" w:hAnsi="Times New Roman" w:cs="Times New Roman"/>
                <w:shd w:val="clear" w:color="auto" w:fill="FFFFFF"/>
              </w:rPr>
              <w:t> Порядку або </w:t>
            </w:r>
            <w:hyperlink r:id="rId157" w:anchor="n62" w:tgtFrame="_blank" w:history="1">
              <w:r w:rsidRPr="0000747E">
                <w:rPr>
                  <w:rStyle w:val="af2"/>
                  <w:rFonts w:ascii="Times New Roman" w:hAnsi="Times New Roman" w:cs="Times New Roman"/>
                  <w:color w:val="auto"/>
                  <w:shd w:val="clear" w:color="auto" w:fill="FFFFFF"/>
                </w:rPr>
                <w:t>главою 6</w:t>
              </w:r>
            </w:hyperlink>
            <w:r w:rsidRPr="0000747E">
              <w:rPr>
                <w:rFonts w:ascii="Times New Roman" w:hAnsi="Times New Roman" w:cs="Times New Roman"/>
                <w:shd w:val="clear" w:color="auto" w:fill="FFFFFF"/>
              </w:rPr>
              <w:t> Порядку продажу електричної енергії споживачами.</w:t>
            </w:r>
          </w:p>
        </w:tc>
        <w:tc>
          <w:tcPr>
            <w:tcW w:w="2389" w:type="pct"/>
          </w:tcPr>
          <w:p w:rsidR="007F2FB3" w:rsidRPr="0000747E" w:rsidRDefault="007F2FB3" w:rsidP="0051022E">
            <w:pPr>
              <w:pStyle w:val="3"/>
              <w:widowControl w:val="0"/>
              <w:spacing w:before="0" w:beforeAutospacing="0" w:after="150" w:afterAutospacing="0"/>
              <w:ind w:firstLine="567"/>
              <w:jc w:val="both"/>
              <w:rPr>
                <w:sz w:val="24"/>
                <w:szCs w:val="24"/>
              </w:rPr>
            </w:pPr>
            <w:r w:rsidRPr="0000747E">
              <w:rPr>
                <w:sz w:val="24"/>
                <w:szCs w:val="24"/>
                <w:shd w:val="clear" w:color="auto" w:fill="FFFFFF"/>
              </w:rPr>
              <w:t>Оплата електричної енергії, купленої гарантованим покупцем у продавців за «зеленим» тарифом у розрахунковому місяці</w:t>
            </w:r>
            <w:r w:rsidR="00FF3A2F" w:rsidRPr="0000747E">
              <w:rPr>
                <w:sz w:val="24"/>
                <w:szCs w:val="24"/>
                <w:shd w:val="clear" w:color="auto" w:fill="FFFFFF"/>
              </w:rPr>
              <w:t>,</w:t>
            </w:r>
            <w:r w:rsidR="00BA2F0D" w:rsidRPr="0000747E">
              <w:rPr>
                <w:sz w:val="24"/>
                <w:szCs w:val="24"/>
                <w:shd w:val="clear" w:color="auto" w:fill="FFFFFF"/>
              </w:rPr>
              <w:t xml:space="preserve"> </w:t>
            </w:r>
            <w:r w:rsidR="002B22C3" w:rsidRPr="0000747E">
              <w:rPr>
                <w:sz w:val="24"/>
                <w:szCs w:val="24"/>
                <w:shd w:val="clear" w:color="auto" w:fill="FFFFFF"/>
              </w:rPr>
              <w:t xml:space="preserve">та </w:t>
            </w:r>
            <w:r w:rsidRPr="0000747E">
              <w:rPr>
                <w:sz w:val="24"/>
                <w:szCs w:val="24"/>
                <w:shd w:val="clear" w:color="auto" w:fill="FFFFFF"/>
              </w:rPr>
              <w:t>формування актів купівлі-продажу електричної енергії здійснюються згідно з главою 10 Порядку</w:t>
            </w:r>
            <w:r w:rsidR="00FF3A2F" w:rsidRPr="0000747E">
              <w:rPr>
                <w:sz w:val="24"/>
                <w:szCs w:val="24"/>
                <w:shd w:val="clear" w:color="auto" w:fill="FFFFFF"/>
              </w:rPr>
              <w:t xml:space="preserve"> </w:t>
            </w:r>
            <w:r w:rsidRPr="0000747E">
              <w:rPr>
                <w:sz w:val="24"/>
                <w:szCs w:val="24"/>
                <w:shd w:val="clear" w:color="auto" w:fill="FFFFFF"/>
              </w:rPr>
              <w:t>або главою 6 Порядку продажу електричної енергії споживачами.</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shd w:val="clear" w:color="auto" w:fill="FFFFFF"/>
              </w:rPr>
              <w:t>4.2.  (9)</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lang w:val="uk-UA"/>
              </w:rPr>
            </w:pPr>
            <w:r w:rsidRPr="0000747E">
              <w:rPr>
                <w:rFonts w:ascii="Times New Roman" w:hAnsi="Times New Roman" w:cs="Times New Roman"/>
                <w:shd w:val="clear" w:color="auto" w:fill="FFFFFF"/>
                <w:lang w:val="uk-UA"/>
              </w:rPr>
              <w:t>здійснювати вчасно і в повному обсязі купівлю та оплату частки відшкодування вартості врегулювання небалансу електричної енергії гарантованого покупця відповідно до</w:t>
            </w:r>
            <w:r w:rsidRPr="0000747E">
              <w:rPr>
                <w:rFonts w:ascii="Times New Roman" w:hAnsi="Times New Roman" w:cs="Times New Roman"/>
                <w:shd w:val="clear" w:color="auto" w:fill="FFFFFF"/>
              </w:rPr>
              <w:t> </w:t>
            </w:r>
            <w:hyperlink r:id="rId158" w:anchor="n14" w:history="1">
              <w:r w:rsidRPr="0000747E">
                <w:rPr>
                  <w:rStyle w:val="af2"/>
                  <w:rFonts w:ascii="Times New Roman" w:hAnsi="Times New Roman" w:cs="Times New Roman"/>
                  <w:color w:val="auto"/>
                  <w:shd w:val="clear" w:color="auto" w:fill="FFFFFF"/>
                  <w:lang w:val="uk-UA"/>
                </w:rPr>
                <w:t>Порядку</w:t>
              </w:r>
            </w:hyperlink>
            <w:r w:rsidRPr="0000747E">
              <w:rPr>
                <w:rFonts w:ascii="Times New Roman" w:hAnsi="Times New Roman" w:cs="Times New Roman"/>
                <w:shd w:val="clear" w:color="auto" w:fill="FFFFFF"/>
              </w:rPr>
              <w:t> </w:t>
            </w:r>
            <w:r w:rsidRPr="0000747E">
              <w:rPr>
                <w:rFonts w:ascii="Times New Roman" w:hAnsi="Times New Roman" w:cs="Times New Roman"/>
                <w:shd w:val="clear" w:color="auto" w:fill="FFFFFF"/>
                <w:lang w:val="uk-UA"/>
              </w:rPr>
              <w:t>або</w:t>
            </w:r>
            <w:r w:rsidRPr="0000747E">
              <w:rPr>
                <w:rFonts w:ascii="Times New Roman" w:hAnsi="Times New Roman" w:cs="Times New Roman"/>
                <w:shd w:val="clear" w:color="auto" w:fill="FFFFFF"/>
              </w:rPr>
              <w:t> </w:t>
            </w:r>
            <w:hyperlink r:id="rId159" w:anchor="n9" w:tgtFrame="_blank" w:history="1">
              <w:r w:rsidRPr="0000747E">
                <w:rPr>
                  <w:rStyle w:val="af2"/>
                  <w:rFonts w:ascii="Times New Roman" w:hAnsi="Times New Roman" w:cs="Times New Roman"/>
                  <w:color w:val="auto"/>
                  <w:shd w:val="clear" w:color="auto" w:fill="FFFFFF"/>
                  <w:lang w:val="uk-UA"/>
                </w:rPr>
                <w:t>Порядку продажу електричної енергії споживачами</w:t>
              </w:r>
            </w:hyperlink>
            <w:r w:rsidRPr="0000747E">
              <w:rPr>
                <w:rFonts w:ascii="Times New Roman" w:hAnsi="Times New Roman" w:cs="Times New Roman"/>
                <w:shd w:val="clear" w:color="auto" w:fill="FFFFFF"/>
                <w:lang w:val="uk-UA"/>
              </w:rPr>
              <w:t>;</w:t>
            </w:r>
          </w:p>
        </w:tc>
        <w:tc>
          <w:tcPr>
            <w:tcW w:w="2389" w:type="pct"/>
          </w:tcPr>
          <w:p w:rsidR="007F2FB3" w:rsidRPr="0000747E" w:rsidRDefault="00280A3E" w:rsidP="00280A3E">
            <w:pPr>
              <w:pStyle w:val="3"/>
              <w:widowControl w:val="0"/>
              <w:spacing w:before="120" w:beforeAutospacing="0" w:after="120" w:afterAutospacing="0"/>
              <w:jc w:val="both"/>
              <w:rPr>
                <w:sz w:val="24"/>
                <w:szCs w:val="24"/>
                <w:shd w:val="clear" w:color="auto" w:fill="FFFFFF"/>
              </w:rPr>
            </w:pPr>
            <w:r w:rsidRPr="0000747E">
              <w:rPr>
                <w:sz w:val="24"/>
                <w:szCs w:val="24"/>
                <w:shd w:val="clear" w:color="auto" w:fill="FFFFFF"/>
              </w:rPr>
              <w:t>ВИКЛЮЧИТИ</w:t>
            </w:r>
          </w:p>
          <w:p w:rsidR="00FF44D2" w:rsidRPr="0000747E" w:rsidRDefault="00FF44D2" w:rsidP="00280A3E">
            <w:pPr>
              <w:pStyle w:val="3"/>
              <w:widowControl w:val="0"/>
              <w:spacing w:before="120" w:beforeAutospacing="0" w:after="120" w:afterAutospacing="0"/>
              <w:jc w:val="both"/>
              <w:rPr>
                <w:sz w:val="24"/>
                <w:szCs w:val="24"/>
              </w:rPr>
            </w:pPr>
          </w:p>
          <w:p w:rsidR="00FF44D2" w:rsidRPr="0000747E" w:rsidRDefault="00FF44D2" w:rsidP="00280A3E">
            <w:pPr>
              <w:pStyle w:val="3"/>
              <w:widowControl w:val="0"/>
              <w:spacing w:before="120" w:beforeAutospacing="0" w:after="120" w:afterAutospacing="0"/>
              <w:jc w:val="both"/>
              <w:rPr>
                <w:b w:val="0"/>
                <w:sz w:val="24"/>
                <w:szCs w:val="24"/>
              </w:rPr>
            </w:pPr>
            <w:r w:rsidRPr="0000747E">
              <w:rPr>
                <w:b w:val="0"/>
                <w:sz w:val="24"/>
                <w:szCs w:val="24"/>
              </w:rPr>
              <w:t>У звязку з цим відпункт 10 вважати підпунком 9.</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4.3. (3)</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lang w:val="uk-UA"/>
              </w:rPr>
            </w:pPr>
            <w:r w:rsidRPr="0000747E">
              <w:rPr>
                <w:rFonts w:ascii="Times New Roman" w:hAnsi="Times New Roman" w:cs="Times New Roman"/>
                <w:shd w:val="clear" w:color="auto" w:fill="FFFFFF"/>
                <w:lang w:val="uk-UA"/>
              </w:rPr>
              <w:t>порушення термінів оплати спожитої електричної енергії, платежу з оплати частки відшкодування вартості врегулювання небалансу електричної енергії гарантованого покупця та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w:t>
            </w:r>
            <w:r w:rsidRPr="0000747E">
              <w:rPr>
                <w:rFonts w:ascii="Times New Roman" w:hAnsi="Times New Roman" w:cs="Times New Roman"/>
                <w:shd w:val="clear" w:color="auto" w:fill="FFFFFF"/>
              </w:rPr>
              <w:t>ICC</w:t>
            </w:r>
            <w:r w:rsidRPr="0000747E">
              <w:rPr>
                <w:rFonts w:ascii="Times New Roman" w:hAnsi="Times New Roman" w:cs="Times New Roman"/>
                <w:shd w:val="clear" w:color="auto" w:fill="FFFFFF"/>
                <w:lang w:val="uk-UA"/>
              </w:rPr>
              <w:t>) з місцем арбітражу в місті Париж (Французька Республіка).</w:t>
            </w:r>
          </w:p>
        </w:tc>
        <w:tc>
          <w:tcPr>
            <w:tcW w:w="2389"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b/>
                <w:lang w:val="uk-UA"/>
              </w:rPr>
            </w:pPr>
            <w:r w:rsidRPr="0000747E">
              <w:rPr>
                <w:rFonts w:ascii="Times New Roman" w:hAnsi="Times New Roman" w:cs="Times New Roman"/>
                <w:b/>
                <w:shd w:val="clear" w:color="auto" w:fill="FFFFFF"/>
                <w:lang w:val="uk-UA"/>
              </w:rPr>
              <w:t>порушення термінів оплати спожитої електричної енергії</w:t>
            </w:r>
            <w:r w:rsidR="00280A3E" w:rsidRPr="0000747E">
              <w:rPr>
                <w:rFonts w:ascii="Times New Roman" w:hAnsi="Times New Roman" w:cs="Times New Roman"/>
                <w:b/>
                <w:shd w:val="clear" w:color="auto" w:fill="FFFFFF"/>
                <w:lang w:val="uk-UA"/>
              </w:rPr>
              <w:t xml:space="preserve"> </w:t>
            </w:r>
            <w:r w:rsidRPr="0000747E">
              <w:rPr>
                <w:rFonts w:ascii="Times New Roman" w:hAnsi="Times New Roman" w:cs="Times New Roman"/>
                <w:b/>
                <w:shd w:val="clear" w:color="auto" w:fill="FFFFFF"/>
                <w:lang w:val="uk-UA"/>
              </w:rPr>
              <w:t>та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w:t>
            </w:r>
            <w:r w:rsidRPr="0000747E">
              <w:rPr>
                <w:rFonts w:ascii="Times New Roman" w:hAnsi="Times New Roman" w:cs="Times New Roman"/>
                <w:b/>
                <w:shd w:val="clear" w:color="auto" w:fill="FFFFFF"/>
              </w:rPr>
              <w:t>ICC</w:t>
            </w:r>
            <w:r w:rsidRPr="0000747E">
              <w:rPr>
                <w:rFonts w:ascii="Times New Roman" w:hAnsi="Times New Roman" w:cs="Times New Roman"/>
                <w:b/>
                <w:shd w:val="clear" w:color="auto" w:fill="FFFFFF"/>
                <w:lang w:val="uk-UA"/>
              </w:rPr>
              <w:t>) з місцем арбітражу в місті Париж (Французька Республіка).</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4.5. (3)</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lang w:val="uk-UA"/>
              </w:rPr>
            </w:pPr>
            <w:r w:rsidRPr="0000747E">
              <w:rPr>
                <w:rFonts w:ascii="Times New Roman" w:hAnsi="Times New Roman" w:cs="Times New Roman"/>
                <w:shd w:val="clear" w:color="auto" w:fill="FFFFFF"/>
                <w:lang w:val="uk-UA"/>
              </w:rPr>
              <w:t>розраховувати розмір частки відшкодування вартості врегулювання небалансу електричної енергії продавця за «зеленим» тарифом відповідно до</w:t>
            </w:r>
            <w:r w:rsidRPr="0000747E">
              <w:rPr>
                <w:rFonts w:ascii="Times New Roman" w:hAnsi="Times New Roman" w:cs="Times New Roman"/>
                <w:shd w:val="clear" w:color="auto" w:fill="FFFFFF"/>
              </w:rPr>
              <w:t> </w:t>
            </w:r>
            <w:hyperlink r:id="rId160" w:anchor="n454" w:history="1">
              <w:r w:rsidRPr="0000747E">
                <w:rPr>
                  <w:rStyle w:val="af2"/>
                  <w:rFonts w:ascii="Times New Roman" w:hAnsi="Times New Roman" w:cs="Times New Roman"/>
                  <w:color w:val="auto"/>
                  <w:shd w:val="clear" w:color="auto" w:fill="FFFFFF"/>
                  <w:lang w:val="uk-UA"/>
                </w:rPr>
                <w:t>глави 9</w:t>
              </w:r>
            </w:hyperlink>
            <w:r w:rsidRPr="0000747E">
              <w:rPr>
                <w:rFonts w:ascii="Times New Roman" w:hAnsi="Times New Roman" w:cs="Times New Roman"/>
                <w:shd w:val="clear" w:color="auto" w:fill="FFFFFF"/>
              </w:rPr>
              <w:t> </w:t>
            </w:r>
            <w:r w:rsidRPr="0000747E">
              <w:rPr>
                <w:rFonts w:ascii="Times New Roman" w:hAnsi="Times New Roman" w:cs="Times New Roman"/>
                <w:shd w:val="clear" w:color="auto" w:fill="FFFFFF"/>
                <w:lang w:val="uk-UA"/>
              </w:rPr>
              <w:t>Порядку.</w:t>
            </w:r>
          </w:p>
        </w:tc>
        <w:tc>
          <w:tcPr>
            <w:tcW w:w="2389" w:type="pct"/>
          </w:tcPr>
          <w:p w:rsidR="007F2FB3" w:rsidRPr="0000747E" w:rsidRDefault="00280A3E" w:rsidP="00280A3E">
            <w:pPr>
              <w:pStyle w:val="3"/>
              <w:widowControl w:val="0"/>
              <w:spacing w:before="120" w:beforeAutospacing="0" w:after="120" w:afterAutospacing="0"/>
              <w:jc w:val="both"/>
              <w:rPr>
                <w:sz w:val="24"/>
                <w:szCs w:val="24"/>
              </w:rPr>
            </w:pPr>
            <w:r w:rsidRPr="0000747E">
              <w:rPr>
                <w:sz w:val="24"/>
                <w:szCs w:val="24"/>
                <w:shd w:val="clear" w:color="auto" w:fill="FFFFFF"/>
              </w:rPr>
              <w:t>ВИКЛЮЧИТИ</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lastRenderedPageBreak/>
              <w:t>7.7.</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shd w:val="clear" w:color="auto" w:fill="FFFFFF"/>
                <w:lang w:val="uk-UA"/>
              </w:rPr>
            </w:pPr>
            <w:r w:rsidRPr="0000747E">
              <w:rPr>
                <w:rFonts w:ascii="Times New Roman" w:hAnsi="Times New Roman" w:cs="Times New Roman"/>
                <w:shd w:val="clear" w:color="auto" w:fill="FFFFFF"/>
                <w:lang w:val="uk-UA"/>
              </w:rPr>
              <w:t>Якщо об’єкт електроенергетики або черга будівництва електричної станції (пусковий комплекс), щодо яких укладено цей Договір про купівлю-продаж електричної енергії за «зеленим» тарифом, не введено в експлуатацію</w:t>
            </w:r>
            <w:r w:rsidRPr="0000747E">
              <w:rPr>
                <w:rFonts w:ascii="Times New Roman" w:hAnsi="Times New Roman" w:cs="Times New Roman"/>
                <w:shd w:val="clear" w:color="auto" w:fill="FFFFFF"/>
              </w:rPr>
              <w:t> </w:t>
            </w:r>
            <w:r w:rsidRPr="0000747E">
              <w:rPr>
                <w:rFonts w:ascii="Times New Roman" w:hAnsi="Times New Roman" w:cs="Times New Roman"/>
                <w:shd w:val="clear" w:color="auto" w:fill="FFFFFF"/>
                <w:lang w:val="uk-UA"/>
              </w:rPr>
              <w:t xml:space="preserve"> протягом двох років з дня укладення цього Договору для об’єкта, що виробляє електричну енергію з енергії сонячного випромінювання, та протягом трьох років з дня укладення договору для об’єкта, що виробляє електричну енергію з інших видів альтернативних джерел енергії, цей Договір припиняється.</w:t>
            </w:r>
          </w:p>
        </w:tc>
        <w:tc>
          <w:tcPr>
            <w:tcW w:w="2389" w:type="pct"/>
          </w:tcPr>
          <w:p w:rsidR="007F2FB3" w:rsidRPr="0000747E" w:rsidRDefault="007F2FB3" w:rsidP="00D911AC">
            <w:pPr>
              <w:shd w:val="clear" w:color="auto" w:fill="FFFFFF"/>
              <w:spacing w:after="150"/>
              <w:ind w:firstLine="567"/>
              <w:jc w:val="both"/>
              <w:rPr>
                <w:rFonts w:eastAsia="Times New Roman"/>
                <w:b/>
              </w:rPr>
            </w:pPr>
            <w:r w:rsidRPr="0000747E">
              <w:rPr>
                <w:rFonts w:eastAsia="Times New Roman"/>
                <w:b/>
              </w:rPr>
              <w:t>Якщо об’єкт електроенергетики або черга будівництва електричної станції (пусковий комплекс), щодо яких укладено цей Договір про купівлю-продаж електричної енергії за «зеленим» тарифом, не введено в експлуатацію протягом періоду визначеного законодавством цей Договір припиняється.</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7.9.</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shd w:val="clear" w:color="auto" w:fill="FFFFFF"/>
                <w:lang w:val="uk-UA"/>
              </w:rPr>
            </w:pPr>
            <w:r w:rsidRPr="0000747E">
              <w:rPr>
                <w:rFonts w:ascii="Times New Roman" w:hAnsi="Times New Roman" w:cs="Times New Roman"/>
                <w:shd w:val="clear" w:color="auto" w:fill="FFFFFF"/>
                <w:lang w:val="uk-UA"/>
              </w:rPr>
              <w:t>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tc>
        <w:tc>
          <w:tcPr>
            <w:tcW w:w="2389" w:type="pct"/>
          </w:tcPr>
          <w:p w:rsidR="007F2FB3" w:rsidRPr="0000747E" w:rsidRDefault="007F2FB3" w:rsidP="00D911AC">
            <w:pPr>
              <w:shd w:val="clear" w:color="auto" w:fill="FFFFFF"/>
              <w:spacing w:after="150"/>
              <w:ind w:firstLine="567"/>
              <w:jc w:val="both"/>
              <w:rPr>
                <w:rFonts w:eastAsia="Times New Roman"/>
                <w:highlight w:val="yellow"/>
              </w:rPr>
            </w:pPr>
            <w:r w:rsidRPr="0000747E">
              <w:rPr>
                <w:rFonts w:eastAsia="Times New Roman"/>
              </w:rPr>
              <w:t>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7F2FB3" w:rsidRPr="0000747E" w:rsidRDefault="007F2FB3" w:rsidP="00D911AC">
            <w:pPr>
              <w:shd w:val="clear" w:color="auto" w:fill="FFFFFF"/>
              <w:spacing w:after="150"/>
              <w:ind w:firstLine="567"/>
              <w:jc w:val="both"/>
              <w:rPr>
                <w:rFonts w:eastAsia="Times New Roman"/>
                <w:b/>
              </w:rPr>
            </w:pPr>
            <w:r w:rsidRPr="0000747E">
              <w:rPr>
                <w:rFonts w:eastAsia="Times New Roman"/>
                <w:b/>
              </w:rPr>
              <w:t>У разі зупинення дії ліцензії на право провадження господарської діяльності з виробництва електричної енергії  дія Договору призупиняється на термін такого зупинення.</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7.11.</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shd w:val="clear" w:color="auto" w:fill="FFFFFF"/>
                <w:lang w:val="uk-UA"/>
              </w:rPr>
            </w:pPr>
            <w:r w:rsidRPr="0000747E">
              <w:rPr>
                <w:rFonts w:ascii="Times New Roman" w:hAnsi="Times New Roman" w:cs="Times New Roman"/>
                <w:shd w:val="clear" w:color="auto" w:fill="FFFFFF"/>
              </w:rPr>
              <w:t>Продавець за «зеленим» тарифом втрачає членство в балансуючій групі гарантованого покупця у разі неоплати в повному обсязі гарантованому покупцю розміру частки відшкодування вартості врегулювання небалансу електричної енергії гарантованого покупця відповідно до </w:t>
            </w:r>
            <w:hyperlink r:id="rId161" w:anchor="n473" w:history="1">
              <w:r w:rsidRPr="0000747E">
                <w:rPr>
                  <w:rStyle w:val="af2"/>
                  <w:rFonts w:ascii="Times New Roman" w:hAnsi="Times New Roman" w:cs="Times New Roman"/>
                  <w:color w:val="auto"/>
                  <w:shd w:val="clear" w:color="auto" w:fill="FFFFFF"/>
                </w:rPr>
                <w:t>глави 10</w:t>
              </w:r>
            </w:hyperlink>
            <w:r w:rsidRPr="0000747E">
              <w:rPr>
                <w:rFonts w:ascii="Times New Roman" w:hAnsi="Times New Roman" w:cs="Times New Roman"/>
                <w:shd w:val="clear" w:color="auto" w:fill="FFFFFF"/>
              </w:rPr>
              <w:t> Порядку.</w:t>
            </w:r>
          </w:p>
        </w:tc>
        <w:tc>
          <w:tcPr>
            <w:tcW w:w="2389" w:type="pct"/>
          </w:tcPr>
          <w:p w:rsidR="007F2FB3" w:rsidRPr="0000747E" w:rsidRDefault="001F5877" w:rsidP="001F5877">
            <w:pPr>
              <w:pStyle w:val="3"/>
              <w:widowControl w:val="0"/>
              <w:spacing w:before="120" w:beforeAutospacing="0" w:after="120" w:afterAutospacing="0"/>
              <w:jc w:val="both"/>
              <w:rPr>
                <w:sz w:val="24"/>
                <w:szCs w:val="24"/>
                <w:shd w:val="clear" w:color="auto" w:fill="FFFFFF"/>
              </w:rPr>
            </w:pPr>
            <w:r w:rsidRPr="0000747E">
              <w:rPr>
                <w:sz w:val="24"/>
                <w:szCs w:val="24"/>
                <w:shd w:val="clear" w:color="auto" w:fill="FFFFFF"/>
              </w:rPr>
              <w:t>ВИКЛЮЧИТИ</w:t>
            </w:r>
          </w:p>
        </w:tc>
      </w:tr>
      <w:tr w:rsidR="00D23C7F" w:rsidRPr="0000747E" w:rsidTr="00180A8E">
        <w:trPr>
          <w:trHeight w:val="706"/>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7.12.</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shd w:val="clear" w:color="auto" w:fill="FFFFFF"/>
                <w:lang w:val="uk-UA"/>
              </w:rPr>
            </w:pPr>
            <w:r w:rsidRPr="0000747E">
              <w:rPr>
                <w:rFonts w:ascii="Times New Roman" w:hAnsi="Times New Roman" w:cs="Times New Roman"/>
                <w:shd w:val="clear" w:color="auto" w:fill="FFFFFF"/>
              </w:rPr>
              <w:t>Гарантований покупець на наступний робочий день після порушення продавцем умов та термінів оплати розміру частки відшкодування вартості врегулювання небалансу електричної енергії гарантованого покупця повідомляє ОСП про виключення продавця з балансуючої групи гарантованого покупця відповідно до </w:t>
            </w:r>
            <w:hyperlink r:id="rId162" w:anchor="n3149" w:tgtFrame="_blank" w:history="1">
              <w:r w:rsidRPr="0000747E">
                <w:rPr>
                  <w:rStyle w:val="af2"/>
                  <w:rFonts w:ascii="Times New Roman" w:hAnsi="Times New Roman" w:cs="Times New Roman"/>
                  <w:color w:val="auto"/>
                  <w:shd w:val="clear" w:color="auto" w:fill="FFFFFF"/>
                </w:rPr>
                <w:t>Правил ринку</w:t>
              </w:r>
            </w:hyperlink>
            <w:r w:rsidRPr="0000747E">
              <w:rPr>
                <w:rFonts w:ascii="Times New Roman" w:hAnsi="Times New Roman" w:cs="Times New Roman"/>
                <w:shd w:val="clear" w:color="auto" w:fill="FFFFFF"/>
              </w:rPr>
              <w:t>.</w:t>
            </w:r>
          </w:p>
        </w:tc>
        <w:tc>
          <w:tcPr>
            <w:tcW w:w="2389" w:type="pct"/>
          </w:tcPr>
          <w:p w:rsidR="007F2FB3" w:rsidRPr="0000747E" w:rsidRDefault="00FF7CC7" w:rsidP="00FF7CC7">
            <w:pPr>
              <w:pStyle w:val="3"/>
              <w:widowControl w:val="0"/>
              <w:spacing w:before="120" w:beforeAutospacing="0" w:after="120" w:afterAutospacing="0"/>
              <w:jc w:val="both"/>
              <w:rPr>
                <w:sz w:val="24"/>
                <w:szCs w:val="24"/>
                <w:shd w:val="clear" w:color="auto" w:fill="FFFFFF"/>
              </w:rPr>
            </w:pPr>
            <w:r w:rsidRPr="0000747E">
              <w:rPr>
                <w:sz w:val="24"/>
                <w:szCs w:val="24"/>
                <w:shd w:val="clear" w:color="auto" w:fill="FFFFFF"/>
              </w:rPr>
              <w:t>ВИКЛЮЧИТИ</w:t>
            </w:r>
          </w:p>
          <w:p w:rsidR="00351F80" w:rsidRPr="0000747E" w:rsidRDefault="00351F80" w:rsidP="00FF7CC7">
            <w:pPr>
              <w:pStyle w:val="3"/>
              <w:widowControl w:val="0"/>
              <w:spacing w:before="120" w:beforeAutospacing="0" w:after="120" w:afterAutospacing="0"/>
              <w:jc w:val="both"/>
              <w:rPr>
                <w:sz w:val="24"/>
                <w:szCs w:val="24"/>
                <w:shd w:val="clear" w:color="auto" w:fill="FFFFFF"/>
              </w:rPr>
            </w:pPr>
          </w:p>
          <w:p w:rsidR="00E86460" w:rsidRPr="0000747E" w:rsidRDefault="00E86460" w:rsidP="00FF7CC7">
            <w:pPr>
              <w:pStyle w:val="3"/>
              <w:widowControl w:val="0"/>
              <w:spacing w:before="120" w:beforeAutospacing="0" w:after="120" w:afterAutospacing="0"/>
              <w:jc w:val="both"/>
              <w:rPr>
                <w:b w:val="0"/>
                <w:sz w:val="24"/>
                <w:szCs w:val="24"/>
                <w:shd w:val="clear" w:color="auto" w:fill="FFFFFF"/>
              </w:rPr>
            </w:pPr>
            <w:r w:rsidRPr="0000747E">
              <w:rPr>
                <w:b w:val="0"/>
                <w:sz w:val="24"/>
                <w:szCs w:val="24"/>
                <w:shd w:val="clear" w:color="auto" w:fill="FFFFFF"/>
              </w:rPr>
              <w:t>У зв’язку з цим пункти 7.13 та 7.14 вважати відповідно пунктами 7.11 та 7.12</w:t>
            </w:r>
          </w:p>
        </w:tc>
      </w:tr>
      <w:tr w:rsidR="00D23C7F" w:rsidRPr="0000747E" w:rsidTr="00D911AC">
        <w:trPr>
          <w:trHeight w:val="775"/>
        </w:trPr>
        <w:tc>
          <w:tcPr>
            <w:tcW w:w="221" w:type="pct"/>
          </w:tcPr>
          <w:p w:rsidR="007F2FB3" w:rsidRPr="0000747E" w:rsidRDefault="007F2FB3" w:rsidP="007F2FB3">
            <w:pPr>
              <w:pStyle w:val="3"/>
              <w:widowControl w:val="0"/>
              <w:spacing w:before="120" w:beforeAutospacing="0" w:after="120" w:afterAutospacing="0"/>
              <w:jc w:val="center"/>
              <w:rPr>
                <w:b w:val="0"/>
                <w:sz w:val="24"/>
                <w:szCs w:val="24"/>
              </w:rPr>
            </w:pPr>
            <w:r w:rsidRPr="0000747E">
              <w:rPr>
                <w:b w:val="0"/>
                <w:sz w:val="24"/>
                <w:szCs w:val="24"/>
              </w:rPr>
              <w:t>7.14.</w:t>
            </w:r>
          </w:p>
        </w:tc>
        <w:tc>
          <w:tcPr>
            <w:tcW w:w="2390" w:type="pct"/>
          </w:tcPr>
          <w:p w:rsidR="007F2FB3" w:rsidRPr="0000747E" w:rsidRDefault="007F2FB3" w:rsidP="00D911AC">
            <w:pPr>
              <w:pStyle w:val="rvps2"/>
              <w:shd w:val="clear" w:color="auto" w:fill="FFFFFF"/>
              <w:spacing w:before="0" w:beforeAutospacing="0" w:after="150" w:afterAutospacing="0"/>
              <w:ind w:firstLine="567"/>
              <w:jc w:val="both"/>
              <w:rPr>
                <w:rFonts w:ascii="Times New Roman" w:hAnsi="Times New Roman" w:cs="Times New Roman"/>
                <w:shd w:val="clear" w:color="auto" w:fill="FFFFFF"/>
                <w:lang w:val="uk-UA"/>
              </w:rPr>
            </w:pPr>
            <w:r w:rsidRPr="0000747E">
              <w:rPr>
                <w:rFonts w:ascii="Times New Roman" w:hAnsi="Times New Roman" w:cs="Times New Roman"/>
                <w:shd w:val="clear" w:color="auto" w:fill="FFFFFF"/>
              </w:rPr>
              <w:t>Припинення дії цього Договору не звільняє Сторони від належного виконання зобов’язань, що виникли в період дії цього Договору</w:t>
            </w:r>
            <w:r w:rsidRPr="0000747E">
              <w:rPr>
                <w:rFonts w:ascii="Times New Roman" w:hAnsi="Times New Roman" w:cs="Times New Roman"/>
                <w:shd w:val="clear" w:color="auto" w:fill="FFFFFF"/>
                <w:lang w:val="uk-UA"/>
              </w:rPr>
              <w:t>.</w:t>
            </w:r>
          </w:p>
        </w:tc>
        <w:tc>
          <w:tcPr>
            <w:tcW w:w="2389" w:type="pct"/>
          </w:tcPr>
          <w:p w:rsidR="007F2FB3" w:rsidRPr="0000747E" w:rsidRDefault="00E86460" w:rsidP="00D911AC">
            <w:pPr>
              <w:pStyle w:val="3"/>
              <w:widowControl w:val="0"/>
              <w:spacing w:before="0" w:beforeAutospacing="0" w:after="150" w:afterAutospacing="0"/>
              <w:ind w:firstLine="567"/>
              <w:jc w:val="both"/>
              <w:rPr>
                <w:b w:val="0"/>
                <w:sz w:val="24"/>
                <w:szCs w:val="24"/>
                <w:shd w:val="clear" w:color="auto" w:fill="FFFFFF"/>
              </w:rPr>
            </w:pPr>
            <w:r w:rsidRPr="0000747E">
              <w:rPr>
                <w:rFonts w:eastAsia="Times New Roman"/>
                <w:sz w:val="24"/>
                <w:szCs w:val="24"/>
              </w:rPr>
              <w:t xml:space="preserve">7.12 </w:t>
            </w:r>
            <w:r w:rsidR="007F2FB3" w:rsidRPr="0000747E">
              <w:rPr>
                <w:rFonts w:eastAsia="Times New Roman"/>
                <w:sz w:val="24"/>
                <w:szCs w:val="24"/>
              </w:rPr>
              <w:t>Припинення або призупинення дії цього Договору не звільняє Сторони від належного виконання зобов’язань, що виникли в період дії цього Договору.</w:t>
            </w:r>
          </w:p>
        </w:tc>
      </w:tr>
      <w:tr w:rsidR="00340432" w:rsidRPr="0000747E" w:rsidTr="00E41DF4">
        <w:trPr>
          <w:trHeight w:val="545"/>
        </w:trPr>
        <w:tc>
          <w:tcPr>
            <w:tcW w:w="5000" w:type="pct"/>
            <w:gridSpan w:val="3"/>
          </w:tcPr>
          <w:p w:rsidR="00340432" w:rsidRPr="0000747E" w:rsidRDefault="00340432" w:rsidP="00340432">
            <w:pPr>
              <w:jc w:val="center"/>
              <w:rPr>
                <w:rFonts w:eastAsia="Times New Roman"/>
                <w:b/>
              </w:rPr>
            </w:pPr>
            <w:r w:rsidRPr="0000747E">
              <w:rPr>
                <w:rFonts w:eastAsia="Times New Roman"/>
                <w:b/>
              </w:rPr>
              <w:t>Правила ринку</w:t>
            </w:r>
          </w:p>
          <w:p w:rsidR="00340432" w:rsidRPr="0000747E" w:rsidRDefault="00340432" w:rsidP="00340432">
            <w:pPr>
              <w:pStyle w:val="3"/>
              <w:widowControl w:val="0"/>
              <w:spacing w:before="0" w:beforeAutospacing="0" w:after="150" w:afterAutospacing="0"/>
              <w:ind w:firstLine="567"/>
              <w:jc w:val="center"/>
              <w:rPr>
                <w:rFonts w:eastAsia="Times New Roman"/>
                <w:sz w:val="24"/>
                <w:szCs w:val="24"/>
              </w:rPr>
            </w:pPr>
            <w:r w:rsidRPr="0000747E">
              <w:rPr>
                <w:sz w:val="24"/>
                <w:szCs w:val="24"/>
                <w:shd w:val="clear" w:color="auto" w:fill="FFFFFF"/>
              </w:rPr>
              <w:t>1.5. Порядок створення, реєстрації та припинення функціонування балансуючих груп</w:t>
            </w:r>
          </w:p>
        </w:tc>
      </w:tr>
      <w:tr w:rsidR="00340432" w:rsidRPr="0000747E" w:rsidTr="00D911AC">
        <w:trPr>
          <w:trHeight w:val="775"/>
        </w:trPr>
        <w:tc>
          <w:tcPr>
            <w:tcW w:w="221" w:type="pct"/>
          </w:tcPr>
          <w:p w:rsidR="00340432" w:rsidRPr="0000747E" w:rsidRDefault="00340432" w:rsidP="007F2FB3">
            <w:pPr>
              <w:pStyle w:val="3"/>
              <w:widowControl w:val="0"/>
              <w:spacing w:before="120" w:beforeAutospacing="0" w:after="120" w:afterAutospacing="0"/>
              <w:jc w:val="center"/>
              <w:rPr>
                <w:b w:val="0"/>
                <w:sz w:val="24"/>
                <w:szCs w:val="24"/>
              </w:rPr>
            </w:pPr>
            <w:r w:rsidRPr="0000747E">
              <w:rPr>
                <w:b w:val="0"/>
                <w:sz w:val="24"/>
                <w:szCs w:val="24"/>
              </w:rPr>
              <w:t>1.5.5</w:t>
            </w:r>
          </w:p>
        </w:tc>
        <w:tc>
          <w:tcPr>
            <w:tcW w:w="2390" w:type="pct"/>
          </w:tcPr>
          <w:p w:rsidR="00340432" w:rsidRPr="0000747E" w:rsidRDefault="00340432" w:rsidP="00340432">
            <w:pPr>
              <w:pStyle w:val="rvps2"/>
              <w:shd w:val="clear" w:color="auto" w:fill="FFFFFF"/>
              <w:spacing w:before="0" w:beforeAutospacing="0" w:after="150" w:afterAutospacing="0"/>
              <w:ind w:firstLine="567"/>
              <w:jc w:val="both"/>
              <w:rPr>
                <w:rFonts w:ascii="Times New Roman" w:eastAsia="Times New Roman" w:hAnsi="Times New Roman" w:cs="Times New Roman"/>
                <w:lang w:val="uk-UA"/>
              </w:rPr>
            </w:pPr>
            <w:r w:rsidRPr="0000747E">
              <w:rPr>
                <w:rFonts w:ascii="Times New Roman" w:eastAsia="Times New Roman" w:hAnsi="Times New Roman" w:cs="Times New Roman"/>
                <w:lang w:val="uk-UA"/>
              </w:rPr>
              <w:t>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rsidR="00340432" w:rsidRPr="0000747E" w:rsidRDefault="00340432" w:rsidP="00340432">
            <w:pPr>
              <w:pStyle w:val="rvps2"/>
              <w:shd w:val="clear" w:color="auto" w:fill="FFFFFF"/>
              <w:spacing w:before="0" w:beforeAutospacing="0" w:after="150" w:afterAutospacing="0"/>
              <w:ind w:firstLine="567"/>
              <w:jc w:val="both"/>
              <w:rPr>
                <w:rFonts w:ascii="Times New Roman" w:hAnsi="Times New Roman" w:cs="Times New Roman"/>
                <w:shd w:val="clear" w:color="auto" w:fill="FFFFFF"/>
                <w:lang w:val="uk-UA"/>
              </w:rPr>
            </w:pPr>
            <w:r w:rsidRPr="0000747E">
              <w:rPr>
                <w:rFonts w:ascii="Times New Roman" w:hAnsi="Times New Roman" w:cs="Times New Roman"/>
                <w:shd w:val="clear" w:color="auto" w:fill="FFFFFF"/>
                <w:lang w:val="uk-UA"/>
              </w:rPr>
              <w:lastRenderedPageBreak/>
              <w:t>Гарантований</w:t>
            </w:r>
            <w:r w:rsidRPr="0000747E">
              <w:rPr>
                <w:rFonts w:ascii="Times New Roman" w:eastAsia="Times New Roman" w:hAnsi="Times New Roman" w:cs="Times New Roman"/>
                <w:lang w:val="uk-UA"/>
              </w:rPr>
              <w:t xml:space="preserve"> покупець несе фінансову відповідальність перед ОСП за небаланси електричної енергії виробників електричної енергії, які увійшли до його балансуючої групи, лише по генеруючих одиницях, для яких установлено «зелений» тариф або щодо яких переможець аукціону набув право на підтримку.</w:t>
            </w:r>
          </w:p>
        </w:tc>
        <w:tc>
          <w:tcPr>
            <w:tcW w:w="2389" w:type="pct"/>
          </w:tcPr>
          <w:p w:rsidR="00340432" w:rsidRPr="0000747E" w:rsidRDefault="00340432" w:rsidP="00340432">
            <w:pPr>
              <w:shd w:val="clear" w:color="auto" w:fill="FFFFFF"/>
              <w:spacing w:after="150"/>
              <w:ind w:firstLine="567"/>
              <w:jc w:val="both"/>
              <w:rPr>
                <w:rFonts w:eastAsia="Times New Roman"/>
              </w:rPr>
            </w:pPr>
            <w:r w:rsidRPr="0000747E">
              <w:rPr>
                <w:rFonts w:eastAsia="Times New Roman"/>
              </w:rPr>
              <w:lastRenderedPageBreak/>
              <w:t>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rsidR="00340432" w:rsidRPr="0000747E" w:rsidRDefault="00340432" w:rsidP="00340432">
            <w:pPr>
              <w:shd w:val="clear" w:color="auto" w:fill="FFFFFF"/>
              <w:spacing w:after="150"/>
              <w:ind w:firstLine="567"/>
              <w:jc w:val="both"/>
              <w:rPr>
                <w:rFonts w:eastAsia="Times New Roman"/>
              </w:rPr>
            </w:pPr>
            <w:r w:rsidRPr="0000747E">
              <w:rPr>
                <w:rFonts w:eastAsia="Times New Roman"/>
              </w:rPr>
              <w:lastRenderedPageBreak/>
              <w:t>Гарантований покупець несе фінансову відповідальність перед ОСП за небаланси електричної енергії виробників електричної енергії, які увійшли до його балансуючої групи, лише по генеруючих одиницях, для яких установлено «зелений» тариф або щодо яких переможець аукціону набув право на підтримку.</w:t>
            </w:r>
          </w:p>
          <w:p w:rsidR="00340432" w:rsidRPr="0000747E" w:rsidRDefault="00340432" w:rsidP="00340432">
            <w:pPr>
              <w:pStyle w:val="rvps2"/>
              <w:shd w:val="clear" w:color="auto" w:fill="FFFFFF"/>
              <w:spacing w:before="0" w:beforeAutospacing="0" w:after="150" w:afterAutospacing="0"/>
              <w:ind w:firstLine="567"/>
              <w:jc w:val="both"/>
              <w:rPr>
                <w:rFonts w:ascii="Times New Roman" w:hAnsi="Times New Roman" w:cs="Times New Roman"/>
                <w:b/>
                <w:lang w:val="uk-UA"/>
              </w:rPr>
            </w:pPr>
            <w:r w:rsidRPr="0000747E">
              <w:rPr>
                <w:rFonts w:ascii="Times New Roman" w:hAnsi="Times New Roman" w:cs="Times New Roman"/>
                <w:b/>
                <w:lang w:val="uk-UA"/>
              </w:rPr>
              <w:t>С</w:t>
            </w:r>
            <w:r w:rsidRPr="0000747E">
              <w:rPr>
                <w:rFonts w:ascii="Times New Roman" w:hAnsi="Times New Roman" w:cs="Times New Roman"/>
                <w:b/>
              </w:rPr>
              <w:t>уб’єкт</w:t>
            </w:r>
            <w:r w:rsidRPr="0000747E">
              <w:rPr>
                <w:rFonts w:ascii="Times New Roman" w:hAnsi="Times New Roman" w:cs="Times New Roman"/>
                <w:b/>
                <w:lang w:val="uk-UA"/>
              </w:rPr>
              <w:t>и</w:t>
            </w:r>
            <w:r w:rsidRPr="0000747E">
              <w:rPr>
                <w:rFonts w:ascii="Times New Roman" w:hAnsi="Times New Roman" w:cs="Times New Roman"/>
                <w:b/>
              </w:rPr>
              <w:t xml:space="preserve"> господарювання,</w:t>
            </w:r>
            <w:r w:rsidRPr="0000747E">
              <w:rPr>
                <w:rFonts w:ascii="Times New Roman" w:hAnsi="Times New Roman" w:cs="Times New Roman"/>
                <w:b/>
                <w:lang w:val="uk-UA"/>
              </w:rPr>
              <w:t xml:space="preserve"> яким встановлено «зелений» тариф, або які за результатами аукціону набули право на підтримку та</w:t>
            </w:r>
            <w:r w:rsidRPr="0000747E">
              <w:rPr>
                <w:rFonts w:ascii="Times New Roman" w:hAnsi="Times New Roman" w:cs="Times New Roman"/>
                <w:b/>
              </w:rPr>
              <w:t xml:space="preserve"> які </w:t>
            </w:r>
            <w:r w:rsidRPr="0000747E">
              <w:rPr>
                <w:rFonts w:ascii="Times New Roman" w:hAnsi="Times New Roman" w:cs="Times New Roman"/>
                <w:b/>
                <w:lang w:val="uk-UA"/>
              </w:rPr>
              <w:t xml:space="preserve">бажають </w:t>
            </w:r>
            <w:r w:rsidRPr="0000747E">
              <w:rPr>
                <w:rFonts w:ascii="Times New Roman" w:hAnsi="Times New Roman" w:cs="Times New Roman"/>
                <w:b/>
              </w:rPr>
              <w:t>увій</w:t>
            </w:r>
            <w:r w:rsidRPr="0000747E">
              <w:rPr>
                <w:rFonts w:ascii="Times New Roman" w:hAnsi="Times New Roman" w:cs="Times New Roman"/>
                <w:b/>
                <w:lang w:val="uk-UA"/>
              </w:rPr>
              <w:t>т</w:t>
            </w:r>
            <w:r w:rsidRPr="0000747E">
              <w:rPr>
                <w:rFonts w:ascii="Times New Roman" w:hAnsi="Times New Roman" w:cs="Times New Roman"/>
                <w:b/>
              </w:rPr>
              <w:t>и до балансуючої групи гарантованого покупця</w:t>
            </w:r>
            <w:r w:rsidRPr="0000747E">
              <w:rPr>
                <w:rFonts w:ascii="Times New Roman" w:hAnsi="Times New Roman" w:cs="Times New Roman"/>
                <w:b/>
                <w:lang w:val="uk-UA"/>
              </w:rPr>
              <w:t xml:space="preserve"> повинні надати гарантованому покупцю належним чином заповнену заяву-приєднання до договору про фун</w:t>
            </w:r>
            <w:r w:rsidR="00D15027" w:rsidRPr="0000747E">
              <w:rPr>
                <w:rFonts w:ascii="Times New Roman" w:hAnsi="Times New Roman" w:cs="Times New Roman"/>
                <w:b/>
                <w:lang w:val="uk-UA"/>
              </w:rPr>
              <w:t>к</w:t>
            </w:r>
            <w:r w:rsidRPr="0000747E">
              <w:rPr>
                <w:rFonts w:ascii="Times New Roman" w:hAnsi="Times New Roman" w:cs="Times New Roman"/>
                <w:b/>
                <w:lang w:val="uk-UA"/>
              </w:rPr>
              <w:t xml:space="preserve">ціонування балансуючої групи гарантованого покупця, що є додатком </w:t>
            </w:r>
            <w:r w:rsidR="00AC0241" w:rsidRPr="0000747E">
              <w:rPr>
                <w:rFonts w:ascii="Times New Roman" w:hAnsi="Times New Roman" w:cs="Times New Roman"/>
                <w:b/>
                <w:lang w:val="uk-UA"/>
              </w:rPr>
              <w:t>13</w:t>
            </w:r>
            <w:r w:rsidRPr="0000747E">
              <w:rPr>
                <w:rFonts w:ascii="Times New Roman" w:hAnsi="Times New Roman" w:cs="Times New Roman"/>
                <w:b/>
                <w:lang w:val="uk-UA"/>
              </w:rPr>
              <w:t xml:space="preserve"> до цих Правил. </w:t>
            </w:r>
          </w:p>
          <w:p w:rsidR="00340432" w:rsidRPr="0000747E" w:rsidRDefault="00340432" w:rsidP="00340432">
            <w:pPr>
              <w:pStyle w:val="3"/>
              <w:widowControl w:val="0"/>
              <w:spacing w:before="0" w:beforeAutospacing="0" w:after="150" w:afterAutospacing="0"/>
              <w:ind w:firstLine="567"/>
              <w:jc w:val="both"/>
              <w:rPr>
                <w:rFonts w:eastAsia="Times New Roman"/>
                <w:sz w:val="24"/>
                <w:szCs w:val="24"/>
              </w:rPr>
            </w:pPr>
            <w:r w:rsidRPr="0000747E">
              <w:rPr>
                <w:sz w:val="24"/>
                <w:szCs w:val="24"/>
              </w:rPr>
              <w:t>Обов’язковою умовою входження до балансуючої групи гарантованого покупця є укладання договору купівлі-продажу електричної енергії за «зеленим» між таким суб’єктом господарювання та гарантованим покупцем.</w:t>
            </w:r>
          </w:p>
        </w:tc>
      </w:tr>
      <w:tr w:rsidR="001F62E8" w:rsidRPr="0000747E" w:rsidTr="00D911AC">
        <w:trPr>
          <w:trHeight w:val="775"/>
        </w:trPr>
        <w:tc>
          <w:tcPr>
            <w:tcW w:w="221" w:type="pct"/>
          </w:tcPr>
          <w:p w:rsidR="001F62E8" w:rsidRPr="0000747E" w:rsidRDefault="001F62E8" w:rsidP="007F2FB3">
            <w:pPr>
              <w:pStyle w:val="3"/>
              <w:widowControl w:val="0"/>
              <w:spacing w:before="120" w:beforeAutospacing="0" w:after="120" w:afterAutospacing="0"/>
              <w:jc w:val="center"/>
              <w:rPr>
                <w:b w:val="0"/>
                <w:sz w:val="24"/>
                <w:szCs w:val="24"/>
              </w:rPr>
            </w:pPr>
          </w:p>
        </w:tc>
        <w:tc>
          <w:tcPr>
            <w:tcW w:w="2390" w:type="pct"/>
          </w:tcPr>
          <w:p w:rsidR="001B7A09" w:rsidRPr="000462FA" w:rsidRDefault="001B7A09" w:rsidP="001B7A09">
            <w:pPr>
              <w:jc w:val="both"/>
              <w:rPr>
                <w:rFonts w:eastAsia="Times New Roman"/>
                <w:b/>
                <w:bCs/>
                <w:sz w:val="28"/>
                <w:szCs w:val="28"/>
              </w:rPr>
            </w:pPr>
            <w:r w:rsidRPr="000462FA">
              <w:rPr>
                <w:rFonts w:eastAsia="Times New Roman"/>
                <w:b/>
                <w:bCs/>
                <w:sz w:val="28"/>
                <w:szCs w:val="28"/>
              </w:rPr>
              <w:t>ПОЛОЛОЖЕННЯ ВІДСУТНЄ</w:t>
            </w:r>
          </w:p>
          <w:p w:rsidR="001F62E8" w:rsidRPr="0000747E" w:rsidRDefault="001F62E8" w:rsidP="00340432">
            <w:pPr>
              <w:pStyle w:val="rvps2"/>
              <w:shd w:val="clear" w:color="auto" w:fill="FFFFFF"/>
              <w:spacing w:before="0" w:beforeAutospacing="0" w:after="150" w:afterAutospacing="0"/>
              <w:ind w:firstLine="567"/>
              <w:jc w:val="both"/>
              <w:rPr>
                <w:rFonts w:ascii="Times New Roman" w:eastAsia="Times New Roman" w:hAnsi="Times New Roman" w:cs="Times New Roman"/>
                <w:lang w:val="uk-UA"/>
              </w:rPr>
            </w:pPr>
          </w:p>
        </w:tc>
        <w:tc>
          <w:tcPr>
            <w:tcW w:w="2389" w:type="pct"/>
          </w:tcPr>
          <w:p w:rsidR="001B7A09" w:rsidRPr="001B7A09" w:rsidRDefault="001B7A09" w:rsidP="001B7A09">
            <w:pPr>
              <w:pStyle w:val="af4"/>
              <w:ind w:left="5412"/>
              <w:jc w:val="left"/>
              <w:rPr>
                <w:b w:val="0"/>
              </w:rPr>
            </w:pPr>
            <w:r w:rsidRPr="001B7A09">
              <w:rPr>
                <w:b w:val="0"/>
              </w:rPr>
              <w:t>Додаток 13</w:t>
            </w:r>
          </w:p>
          <w:p w:rsidR="001B7A09" w:rsidRPr="001B7A09" w:rsidRDefault="001B7A09" w:rsidP="001B7A09">
            <w:pPr>
              <w:pStyle w:val="af4"/>
              <w:ind w:left="5412"/>
              <w:jc w:val="left"/>
              <w:rPr>
                <w:b w:val="0"/>
              </w:rPr>
            </w:pPr>
            <w:r w:rsidRPr="001B7A09">
              <w:rPr>
                <w:b w:val="0"/>
              </w:rPr>
              <w:t>до Правил ринку</w:t>
            </w:r>
          </w:p>
          <w:p w:rsidR="001B7A09" w:rsidRPr="001B7A09" w:rsidRDefault="001B7A09" w:rsidP="001B7A09">
            <w:pPr>
              <w:pStyle w:val="af4"/>
              <w:jc w:val="both"/>
              <w:rPr>
                <w:b w:val="0"/>
              </w:rPr>
            </w:pPr>
          </w:p>
          <w:p w:rsidR="001B7A09" w:rsidRPr="001B7A09" w:rsidRDefault="001B7A09" w:rsidP="001B7A09">
            <w:pPr>
              <w:pStyle w:val="af4"/>
              <w:jc w:val="both"/>
              <w:rPr>
                <w:b w:val="0"/>
              </w:rPr>
            </w:pPr>
          </w:p>
          <w:p w:rsidR="001B7A09" w:rsidRPr="001B7A09" w:rsidRDefault="001B7A09" w:rsidP="001B7A09">
            <w:pPr>
              <w:pStyle w:val="af4"/>
            </w:pPr>
            <w:r w:rsidRPr="001B7A09">
              <w:t xml:space="preserve">Заява-приєднання до договору про функціонування </w:t>
            </w:r>
            <w:r w:rsidRPr="001B7A09">
              <w:br/>
              <w:t>балансуючої групи гарантованого покупця</w:t>
            </w:r>
          </w:p>
          <w:p w:rsidR="001B7A09" w:rsidRPr="001B7A09" w:rsidRDefault="001B7A09" w:rsidP="001B7A09">
            <w:pPr>
              <w:pStyle w:val="af4"/>
              <w:jc w:val="left"/>
            </w:pPr>
          </w:p>
          <w:p w:rsidR="001B7A09" w:rsidRPr="001B7A09" w:rsidRDefault="001B7A09" w:rsidP="001B7A09">
            <w:pPr>
              <w:spacing w:line="360" w:lineRule="auto"/>
              <w:jc w:val="both"/>
            </w:pPr>
            <w:r w:rsidRPr="001B7A09">
              <w:t xml:space="preserve">Київ </w:t>
            </w:r>
            <w:r w:rsidRPr="001B7A09">
              <w:tab/>
            </w:r>
            <w:r w:rsidRPr="001B7A09">
              <w:tab/>
            </w:r>
            <w:r w:rsidRPr="001B7A09">
              <w:tab/>
            </w:r>
            <w:r w:rsidRPr="001B7A09">
              <w:tab/>
            </w:r>
            <w:r w:rsidRPr="001B7A09">
              <w:tab/>
            </w:r>
            <w:r w:rsidRPr="001B7A09">
              <w:tab/>
              <w:t xml:space="preserve">       __ ________ 202__ року</w:t>
            </w:r>
          </w:p>
          <w:p w:rsidR="001B7A09" w:rsidRPr="001B7A09" w:rsidRDefault="001B7A09" w:rsidP="001B7A09">
            <w:pPr>
              <w:spacing w:line="360" w:lineRule="auto"/>
              <w:jc w:val="both"/>
            </w:pPr>
            <w:bookmarkStart w:id="53" w:name="_GoBack"/>
            <w:bookmarkEnd w:id="53"/>
            <w:r w:rsidRPr="001B7A09">
              <w:t xml:space="preserve">_______________________________________________________ (найменування суб’єкта господарювання), енергетичний ідентифікаційний код (ЕІС) № ________, повідомляє, що входить до балансуючої групи _______________________________________ (найменування суб’єкта господарювання), енергетичний ідентифікаційний код (ЕІС) </w:t>
            </w:r>
            <w:r w:rsidRPr="001B7A09">
              <w:br/>
              <w:t xml:space="preserve">№ _________ з «___» ________ 202__ року з 00 годин 00 хвилин, </w:t>
            </w:r>
            <w:r w:rsidRPr="001B7A09">
              <w:lastRenderedPageBreak/>
              <w:t xml:space="preserve">стороною відповідальною за баланс якої є ______________________________________________(найменування суб’єкта господарювання) енергетичний ідентифікаційний  код (ЕІС) </w:t>
            </w:r>
            <w:r>
              <w:br/>
            </w:r>
            <w:r w:rsidRPr="001B7A09">
              <w:t>№ _______з «____» ___________ 202__ року з 00 годин 00 хвилин.</w:t>
            </w:r>
          </w:p>
          <w:p w:rsidR="001B7A09" w:rsidRPr="001B7A09" w:rsidRDefault="001B7A09" w:rsidP="001B7A09">
            <w:pPr>
              <w:spacing w:line="360" w:lineRule="auto"/>
              <w:jc w:val="both"/>
            </w:pPr>
          </w:p>
          <w:p w:rsidR="001B7A09" w:rsidRPr="001B7A09" w:rsidRDefault="001B7A09" w:rsidP="001B7A09">
            <w:pPr>
              <w:jc w:val="both"/>
            </w:pPr>
          </w:p>
          <w:p w:rsidR="001B7A09" w:rsidRPr="001B7A09" w:rsidRDefault="001B7A09" w:rsidP="001B7A09">
            <w:pPr>
              <w:jc w:val="both"/>
            </w:pPr>
          </w:p>
          <w:tbl>
            <w:tblPr>
              <w:tblW w:w="7396" w:type="dxa"/>
              <w:tblLayout w:type="fixed"/>
              <w:tblLook w:val="0000" w:firstRow="0" w:lastRow="0" w:firstColumn="0" w:lastColumn="0" w:noHBand="0" w:noVBand="0"/>
            </w:tblPr>
            <w:tblGrid>
              <w:gridCol w:w="3995"/>
              <w:gridCol w:w="3401"/>
            </w:tblGrid>
            <w:tr w:rsidR="001B7A09" w:rsidRPr="001B7A09" w:rsidTr="001B7A09">
              <w:trPr>
                <w:trHeight w:val="1202"/>
              </w:trPr>
              <w:tc>
                <w:tcPr>
                  <w:tcW w:w="2701" w:type="pct"/>
                </w:tcPr>
                <w:p w:rsidR="001B7A09" w:rsidRPr="001B7A09" w:rsidRDefault="001B7A09" w:rsidP="001B7A09">
                  <w:pPr>
                    <w:pStyle w:val="a3"/>
                    <w:jc w:val="center"/>
                  </w:pPr>
                  <w:r w:rsidRPr="001B7A09">
                    <w:t>______________________________</w:t>
                  </w:r>
                  <w:r w:rsidRPr="001B7A09">
                    <w:br/>
                    <w:t>(підпис уповноваженої особи)</w:t>
                  </w:r>
                </w:p>
              </w:tc>
              <w:tc>
                <w:tcPr>
                  <w:tcW w:w="2299" w:type="pct"/>
                </w:tcPr>
                <w:p w:rsidR="001B7A09" w:rsidRPr="001B7A09" w:rsidRDefault="001B7A09" w:rsidP="001B7A09">
                  <w:pPr>
                    <w:pStyle w:val="a3"/>
                    <w:jc w:val="center"/>
                  </w:pPr>
                  <w:r w:rsidRPr="001B7A09">
                    <w:t>__________________________</w:t>
                  </w:r>
                  <w:r w:rsidRPr="001B7A09">
                    <w:br/>
                    <w:t>(П. І. Б. уповноваженої особи)</w:t>
                  </w:r>
                </w:p>
              </w:tc>
            </w:tr>
          </w:tbl>
          <w:p w:rsidR="001F62E8" w:rsidRPr="0000747E" w:rsidRDefault="001F62E8" w:rsidP="00340432">
            <w:pPr>
              <w:shd w:val="clear" w:color="auto" w:fill="FFFFFF"/>
              <w:spacing w:after="150"/>
              <w:ind w:firstLine="567"/>
              <w:jc w:val="both"/>
              <w:rPr>
                <w:rFonts w:eastAsia="Times New Roman"/>
              </w:rPr>
            </w:pPr>
          </w:p>
        </w:tc>
      </w:tr>
    </w:tbl>
    <w:p w:rsidR="00EA422A" w:rsidRPr="00D23C7F" w:rsidRDefault="00EA422A" w:rsidP="001F1386">
      <w:pPr>
        <w:rPr>
          <w:b/>
          <w:bCs/>
        </w:rPr>
      </w:pPr>
    </w:p>
    <w:sectPr w:rsidR="00EA422A" w:rsidRPr="00D23C7F" w:rsidSect="00CA0069">
      <w:footerReference w:type="default" r:id="rId163"/>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ADE" w:rsidRDefault="007D7ADE" w:rsidP="0017590E">
      <w:r>
        <w:separator/>
      </w:r>
    </w:p>
  </w:endnote>
  <w:endnote w:type="continuationSeparator" w:id="0">
    <w:p w:rsidR="007D7ADE" w:rsidRDefault="007D7ADE" w:rsidP="0017590E">
      <w:r>
        <w:continuationSeparator/>
      </w:r>
    </w:p>
  </w:endnote>
  <w:endnote w:type="continuationNotice" w:id="1">
    <w:p w:rsidR="007D7ADE" w:rsidRDefault="007D7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1098290"/>
      <w:docPartObj>
        <w:docPartGallery w:val="Page Numbers (Bottom of Page)"/>
        <w:docPartUnique/>
      </w:docPartObj>
    </w:sdtPr>
    <w:sdtEndPr>
      <w:rPr>
        <w:rFonts w:ascii="Times New Roman" w:hAnsi="Times New Roman" w:cs="Times New Roman"/>
        <w:sz w:val="20"/>
        <w:szCs w:val="20"/>
      </w:rPr>
    </w:sdtEndPr>
    <w:sdtContent>
      <w:p w:rsidR="007D7ADE" w:rsidRPr="00D260CB" w:rsidRDefault="007D7ADE" w:rsidP="00D260CB">
        <w:pPr>
          <w:pStyle w:val="ae"/>
          <w:jc w:val="center"/>
          <w:rPr>
            <w:rFonts w:ascii="Times New Roman" w:hAnsi="Times New Roman" w:cs="Times New Roman"/>
            <w:sz w:val="20"/>
            <w:szCs w:val="20"/>
          </w:rPr>
        </w:pPr>
        <w:r w:rsidRPr="00D260CB">
          <w:rPr>
            <w:rFonts w:ascii="Times New Roman" w:hAnsi="Times New Roman" w:cs="Times New Roman"/>
            <w:sz w:val="20"/>
            <w:szCs w:val="20"/>
          </w:rPr>
          <w:fldChar w:fldCharType="begin"/>
        </w:r>
        <w:r w:rsidRPr="00D260CB">
          <w:rPr>
            <w:rFonts w:ascii="Times New Roman" w:hAnsi="Times New Roman" w:cs="Times New Roman"/>
            <w:sz w:val="20"/>
            <w:szCs w:val="20"/>
          </w:rPr>
          <w:instrText>PAGE   \* MERGEFORMAT</w:instrText>
        </w:r>
        <w:r w:rsidRPr="00D260CB">
          <w:rPr>
            <w:rFonts w:ascii="Times New Roman" w:hAnsi="Times New Roman" w:cs="Times New Roman"/>
            <w:sz w:val="20"/>
            <w:szCs w:val="20"/>
          </w:rPr>
          <w:fldChar w:fldCharType="separate"/>
        </w:r>
        <w:r w:rsidRPr="00D260CB">
          <w:rPr>
            <w:rFonts w:ascii="Times New Roman" w:hAnsi="Times New Roman" w:cs="Times New Roman"/>
            <w:noProof/>
            <w:sz w:val="20"/>
            <w:szCs w:val="20"/>
            <w:lang w:val="uk-UA"/>
          </w:rPr>
          <w:t>2</w:t>
        </w:r>
        <w:r w:rsidRPr="00D260CB">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ADE" w:rsidRDefault="007D7ADE" w:rsidP="0017590E">
      <w:r>
        <w:separator/>
      </w:r>
    </w:p>
  </w:footnote>
  <w:footnote w:type="continuationSeparator" w:id="0">
    <w:p w:rsidR="007D7ADE" w:rsidRDefault="007D7ADE" w:rsidP="0017590E">
      <w:r>
        <w:continuationSeparator/>
      </w:r>
    </w:p>
  </w:footnote>
  <w:footnote w:type="continuationNotice" w:id="1">
    <w:p w:rsidR="007D7ADE" w:rsidRDefault="007D7A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14ECC"/>
    <w:multiLevelType w:val="hybridMultilevel"/>
    <w:tmpl w:val="0F6AB012"/>
    <w:lvl w:ilvl="0" w:tplc="78468C3A">
      <w:start w:val="6"/>
      <w:numFmt w:val="bullet"/>
      <w:lvlText w:val="-"/>
      <w:lvlJc w:val="left"/>
      <w:pPr>
        <w:ind w:left="720" w:hanging="360"/>
      </w:pPr>
      <w:rPr>
        <w:rFonts w:ascii="Calibri" w:eastAsiaTheme="minorEastAsia"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736E"/>
    <w:multiLevelType w:val="hybridMultilevel"/>
    <w:tmpl w:val="C8E0F1E6"/>
    <w:lvl w:ilvl="0" w:tplc="931ADA92">
      <w:start w:val="1"/>
      <w:numFmt w:val="decimal"/>
      <w:lvlText w:val="%1."/>
      <w:lvlJc w:val="left"/>
      <w:pPr>
        <w:ind w:left="1070" w:hanging="7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31076B"/>
    <w:multiLevelType w:val="hybridMultilevel"/>
    <w:tmpl w:val="FD368AFC"/>
    <w:lvl w:ilvl="0" w:tplc="7C9E3A0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8940EE0"/>
    <w:multiLevelType w:val="hybridMultilevel"/>
    <w:tmpl w:val="BDF88D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E3C7A1F"/>
    <w:multiLevelType w:val="hybridMultilevel"/>
    <w:tmpl w:val="D1B802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16D5820"/>
    <w:multiLevelType w:val="multilevel"/>
    <w:tmpl w:val="359E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8B0E4F"/>
    <w:multiLevelType w:val="hybridMultilevel"/>
    <w:tmpl w:val="1E0406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39F1550"/>
    <w:multiLevelType w:val="hybridMultilevel"/>
    <w:tmpl w:val="3168CA3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2DC2C77"/>
    <w:multiLevelType w:val="hybridMultilevel"/>
    <w:tmpl w:val="2DD4A294"/>
    <w:lvl w:ilvl="0" w:tplc="AADAEF40">
      <w:start w:val="1"/>
      <w:numFmt w:val="decimal"/>
      <w:lvlText w:val="%1."/>
      <w:lvlJc w:val="left"/>
      <w:pPr>
        <w:ind w:left="916" w:hanging="632"/>
      </w:pPr>
      <w:rPr>
        <w:rFonts w:hint="default"/>
        <w:b w:val="0"/>
        <w:bCs w:val="0"/>
        <w:sz w:val="24"/>
        <w:szCs w:val="24"/>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9" w15:restartNumberingAfterBreak="0">
    <w:nsid w:val="5CA74591"/>
    <w:multiLevelType w:val="hybridMultilevel"/>
    <w:tmpl w:val="9384C3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08D40EE"/>
    <w:multiLevelType w:val="hybridMultilevel"/>
    <w:tmpl w:val="96BADC5E"/>
    <w:lvl w:ilvl="0" w:tplc="A370B184">
      <w:start w:val="5"/>
      <w:numFmt w:val="bullet"/>
      <w:lvlText w:val="-"/>
      <w:lvlJc w:val="left"/>
      <w:pPr>
        <w:ind w:left="807" w:hanging="360"/>
      </w:pPr>
      <w:rPr>
        <w:rFonts w:ascii="Calibri" w:eastAsiaTheme="minorEastAsia" w:hAnsi="Calibri" w:cstheme="minorHAnsi" w:hint="default"/>
      </w:rPr>
    </w:lvl>
    <w:lvl w:ilvl="1" w:tplc="04220003" w:tentative="1">
      <w:start w:val="1"/>
      <w:numFmt w:val="bullet"/>
      <w:lvlText w:val="o"/>
      <w:lvlJc w:val="left"/>
      <w:pPr>
        <w:ind w:left="1527" w:hanging="360"/>
      </w:pPr>
      <w:rPr>
        <w:rFonts w:ascii="Courier New" w:hAnsi="Courier New" w:cs="Courier New" w:hint="default"/>
      </w:rPr>
    </w:lvl>
    <w:lvl w:ilvl="2" w:tplc="04220005" w:tentative="1">
      <w:start w:val="1"/>
      <w:numFmt w:val="bullet"/>
      <w:lvlText w:val=""/>
      <w:lvlJc w:val="left"/>
      <w:pPr>
        <w:ind w:left="2247" w:hanging="360"/>
      </w:pPr>
      <w:rPr>
        <w:rFonts w:ascii="Wingdings" w:hAnsi="Wingdings" w:hint="default"/>
      </w:rPr>
    </w:lvl>
    <w:lvl w:ilvl="3" w:tplc="04220001" w:tentative="1">
      <w:start w:val="1"/>
      <w:numFmt w:val="bullet"/>
      <w:lvlText w:val=""/>
      <w:lvlJc w:val="left"/>
      <w:pPr>
        <w:ind w:left="2967" w:hanging="360"/>
      </w:pPr>
      <w:rPr>
        <w:rFonts w:ascii="Symbol" w:hAnsi="Symbol" w:hint="default"/>
      </w:rPr>
    </w:lvl>
    <w:lvl w:ilvl="4" w:tplc="04220003" w:tentative="1">
      <w:start w:val="1"/>
      <w:numFmt w:val="bullet"/>
      <w:lvlText w:val="o"/>
      <w:lvlJc w:val="left"/>
      <w:pPr>
        <w:ind w:left="3687" w:hanging="360"/>
      </w:pPr>
      <w:rPr>
        <w:rFonts w:ascii="Courier New" w:hAnsi="Courier New" w:cs="Courier New" w:hint="default"/>
      </w:rPr>
    </w:lvl>
    <w:lvl w:ilvl="5" w:tplc="04220005" w:tentative="1">
      <w:start w:val="1"/>
      <w:numFmt w:val="bullet"/>
      <w:lvlText w:val=""/>
      <w:lvlJc w:val="left"/>
      <w:pPr>
        <w:ind w:left="4407" w:hanging="360"/>
      </w:pPr>
      <w:rPr>
        <w:rFonts w:ascii="Wingdings" w:hAnsi="Wingdings" w:hint="default"/>
      </w:rPr>
    </w:lvl>
    <w:lvl w:ilvl="6" w:tplc="04220001" w:tentative="1">
      <w:start w:val="1"/>
      <w:numFmt w:val="bullet"/>
      <w:lvlText w:val=""/>
      <w:lvlJc w:val="left"/>
      <w:pPr>
        <w:ind w:left="5127" w:hanging="360"/>
      </w:pPr>
      <w:rPr>
        <w:rFonts w:ascii="Symbol" w:hAnsi="Symbol" w:hint="default"/>
      </w:rPr>
    </w:lvl>
    <w:lvl w:ilvl="7" w:tplc="04220003" w:tentative="1">
      <w:start w:val="1"/>
      <w:numFmt w:val="bullet"/>
      <w:lvlText w:val="o"/>
      <w:lvlJc w:val="left"/>
      <w:pPr>
        <w:ind w:left="5847" w:hanging="360"/>
      </w:pPr>
      <w:rPr>
        <w:rFonts w:ascii="Courier New" w:hAnsi="Courier New" w:cs="Courier New" w:hint="default"/>
      </w:rPr>
    </w:lvl>
    <w:lvl w:ilvl="8" w:tplc="04220005" w:tentative="1">
      <w:start w:val="1"/>
      <w:numFmt w:val="bullet"/>
      <w:lvlText w:val=""/>
      <w:lvlJc w:val="left"/>
      <w:pPr>
        <w:ind w:left="6567" w:hanging="360"/>
      </w:pPr>
      <w:rPr>
        <w:rFonts w:ascii="Wingdings" w:hAnsi="Wingdings" w:hint="default"/>
      </w:rPr>
    </w:lvl>
  </w:abstractNum>
  <w:abstractNum w:abstractNumId="11" w15:restartNumberingAfterBreak="0">
    <w:nsid w:val="758F523E"/>
    <w:multiLevelType w:val="hybridMultilevel"/>
    <w:tmpl w:val="A9B28B2E"/>
    <w:lvl w:ilvl="0" w:tplc="FFFFFFFF">
      <w:start w:val="1"/>
      <w:numFmt w:val="bullet"/>
      <w:lvlText w:val="•"/>
      <w:lvlJc w:val="left"/>
      <w:pPr>
        <w:ind w:left="1168" w:hanging="360"/>
      </w:p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num w:numId="1">
    <w:abstractNumId w:val="9"/>
  </w:num>
  <w:num w:numId="2">
    <w:abstractNumId w:val="3"/>
  </w:num>
  <w:num w:numId="3">
    <w:abstractNumId w:val="6"/>
  </w:num>
  <w:num w:numId="4">
    <w:abstractNumId w:val="8"/>
  </w:num>
  <w:num w:numId="5">
    <w:abstractNumId w:val="11"/>
  </w:num>
  <w:num w:numId="6">
    <w:abstractNumId w:val="2"/>
  </w:num>
  <w:num w:numId="7">
    <w:abstractNumId w:val="4"/>
  </w:num>
  <w:num w:numId="8">
    <w:abstractNumId w:val="1"/>
  </w:num>
  <w:num w:numId="9">
    <w:abstractNumId w:val="0"/>
  </w:num>
  <w:num w:numId="10">
    <w:abstractNumId w:val="5"/>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proofState w:grammar="clean"/>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EFE"/>
    <w:rsid w:val="000003F7"/>
    <w:rsid w:val="00000762"/>
    <w:rsid w:val="000009DD"/>
    <w:rsid w:val="00000CB8"/>
    <w:rsid w:val="00001290"/>
    <w:rsid w:val="0000147C"/>
    <w:rsid w:val="0000290B"/>
    <w:rsid w:val="00003A14"/>
    <w:rsid w:val="00003A36"/>
    <w:rsid w:val="00005BCB"/>
    <w:rsid w:val="00005BF2"/>
    <w:rsid w:val="00006000"/>
    <w:rsid w:val="00006352"/>
    <w:rsid w:val="00006CB3"/>
    <w:rsid w:val="00006F1E"/>
    <w:rsid w:val="00007156"/>
    <w:rsid w:val="0000747E"/>
    <w:rsid w:val="00007BFA"/>
    <w:rsid w:val="00010CAC"/>
    <w:rsid w:val="00011038"/>
    <w:rsid w:val="000112B6"/>
    <w:rsid w:val="00011C3C"/>
    <w:rsid w:val="0001273D"/>
    <w:rsid w:val="000128AD"/>
    <w:rsid w:val="00012BC3"/>
    <w:rsid w:val="00013E49"/>
    <w:rsid w:val="0001562C"/>
    <w:rsid w:val="000164F5"/>
    <w:rsid w:val="00016E90"/>
    <w:rsid w:val="0002099E"/>
    <w:rsid w:val="00021863"/>
    <w:rsid w:val="000222E0"/>
    <w:rsid w:val="00022537"/>
    <w:rsid w:val="0002274F"/>
    <w:rsid w:val="000227A8"/>
    <w:rsid w:val="00024070"/>
    <w:rsid w:val="00024AC2"/>
    <w:rsid w:val="000254EE"/>
    <w:rsid w:val="000255FF"/>
    <w:rsid w:val="00025B38"/>
    <w:rsid w:val="00027353"/>
    <w:rsid w:val="00027E6A"/>
    <w:rsid w:val="00030E8A"/>
    <w:rsid w:val="00031200"/>
    <w:rsid w:val="0003307C"/>
    <w:rsid w:val="000337F0"/>
    <w:rsid w:val="00033EDB"/>
    <w:rsid w:val="00034383"/>
    <w:rsid w:val="000343EC"/>
    <w:rsid w:val="000347C1"/>
    <w:rsid w:val="00036487"/>
    <w:rsid w:val="000368E3"/>
    <w:rsid w:val="00037BA6"/>
    <w:rsid w:val="0004199D"/>
    <w:rsid w:val="000423AD"/>
    <w:rsid w:val="00043049"/>
    <w:rsid w:val="00043849"/>
    <w:rsid w:val="00043EBE"/>
    <w:rsid w:val="000442B6"/>
    <w:rsid w:val="000448DD"/>
    <w:rsid w:val="00045060"/>
    <w:rsid w:val="000457AB"/>
    <w:rsid w:val="000458FF"/>
    <w:rsid w:val="00046A71"/>
    <w:rsid w:val="000473D0"/>
    <w:rsid w:val="0005033D"/>
    <w:rsid w:val="000508B1"/>
    <w:rsid w:val="00051C95"/>
    <w:rsid w:val="00051E29"/>
    <w:rsid w:val="000523B9"/>
    <w:rsid w:val="00053FF1"/>
    <w:rsid w:val="0005413A"/>
    <w:rsid w:val="0005442F"/>
    <w:rsid w:val="00055107"/>
    <w:rsid w:val="00055885"/>
    <w:rsid w:val="00056446"/>
    <w:rsid w:val="0005710D"/>
    <w:rsid w:val="000578E0"/>
    <w:rsid w:val="00060B53"/>
    <w:rsid w:val="00061590"/>
    <w:rsid w:val="00062ADA"/>
    <w:rsid w:val="00062C93"/>
    <w:rsid w:val="00065BB7"/>
    <w:rsid w:val="000668F4"/>
    <w:rsid w:val="0006704B"/>
    <w:rsid w:val="000700DC"/>
    <w:rsid w:val="00070B1B"/>
    <w:rsid w:val="00070C7A"/>
    <w:rsid w:val="00071779"/>
    <w:rsid w:val="00072899"/>
    <w:rsid w:val="00073423"/>
    <w:rsid w:val="000754D6"/>
    <w:rsid w:val="00077623"/>
    <w:rsid w:val="000803D9"/>
    <w:rsid w:val="00080DEC"/>
    <w:rsid w:val="0008232A"/>
    <w:rsid w:val="000831EF"/>
    <w:rsid w:val="00083BAE"/>
    <w:rsid w:val="00084D6E"/>
    <w:rsid w:val="000857D6"/>
    <w:rsid w:val="00085EC0"/>
    <w:rsid w:val="00085F81"/>
    <w:rsid w:val="000866A4"/>
    <w:rsid w:val="00086869"/>
    <w:rsid w:val="00090066"/>
    <w:rsid w:val="00091166"/>
    <w:rsid w:val="0009140D"/>
    <w:rsid w:val="00091B9B"/>
    <w:rsid w:val="00091BB4"/>
    <w:rsid w:val="00092779"/>
    <w:rsid w:val="00092AFF"/>
    <w:rsid w:val="00092B10"/>
    <w:rsid w:val="00093119"/>
    <w:rsid w:val="000938B7"/>
    <w:rsid w:val="000944E2"/>
    <w:rsid w:val="00094B7C"/>
    <w:rsid w:val="00095CB2"/>
    <w:rsid w:val="00095DDF"/>
    <w:rsid w:val="00096C0A"/>
    <w:rsid w:val="00096F42"/>
    <w:rsid w:val="000971EC"/>
    <w:rsid w:val="00097DA8"/>
    <w:rsid w:val="000A023A"/>
    <w:rsid w:val="000A04F0"/>
    <w:rsid w:val="000A0568"/>
    <w:rsid w:val="000A05D5"/>
    <w:rsid w:val="000A42FF"/>
    <w:rsid w:val="000A4D95"/>
    <w:rsid w:val="000A5588"/>
    <w:rsid w:val="000A5D58"/>
    <w:rsid w:val="000A6229"/>
    <w:rsid w:val="000A639B"/>
    <w:rsid w:val="000A684C"/>
    <w:rsid w:val="000A6A02"/>
    <w:rsid w:val="000A6AC5"/>
    <w:rsid w:val="000A7DCE"/>
    <w:rsid w:val="000B0945"/>
    <w:rsid w:val="000B1D64"/>
    <w:rsid w:val="000B4142"/>
    <w:rsid w:val="000B467F"/>
    <w:rsid w:val="000B493A"/>
    <w:rsid w:val="000B4FEF"/>
    <w:rsid w:val="000B6D6C"/>
    <w:rsid w:val="000B7368"/>
    <w:rsid w:val="000B781E"/>
    <w:rsid w:val="000C01A1"/>
    <w:rsid w:val="000C0B08"/>
    <w:rsid w:val="000C1FDA"/>
    <w:rsid w:val="000C25AE"/>
    <w:rsid w:val="000C34AD"/>
    <w:rsid w:val="000C350A"/>
    <w:rsid w:val="000C450F"/>
    <w:rsid w:val="000C4A3B"/>
    <w:rsid w:val="000C4B8C"/>
    <w:rsid w:val="000C51D0"/>
    <w:rsid w:val="000C573F"/>
    <w:rsid w:val="000C5846"/>
    <w:rsid w:val="000C5B1B"/>
    <w:rsid w:val="000C5E42"/>
    <w:rsid w:val="000C6C47"/>
    <w:rsid w:val="000C7F4D"/>
    <w:rsid w:val="000D06FB"/>
    <w:rsid w:val="000D0932"/>
    <w:rsid w:val="000D10AD"/>
    <w:rsid w:val="000D1CEB"/>
    <w:rsid w:val="000D2263"/>
    <w:rsid w:val="000D229C"/>
    <w:rsid w:val="000D2B22"/>
    <w:rsid w:val="000D3A38"/>
    <w:rsid w:val="000D3FC2"/>
    <w:rsid w:val="000D40C8"/>
    <w:rsid w:val="000D4727"/>
    <w:rsid w:val="000D4B3F"/>
    <w:rsid w:val="000D50C2"/>
    <w:rsid w:val="000D56F7"/>
    <w:rsid w:val="000D6A95"/>
    <w:rsid w:val="000D6D74"/>
    <w:rsid w:val="000E18A8"/>
    <w:rsid w:val="000E1B08"/>
    <w:rsid w:val="000E243B"/>
    <w:rsid w:val="000E2C1B"/>
    <w:rsid w:val="000E37B6"/>
    <w:rsid w:val="000E3B94"/>
    <w:rsid w:val="000E4A5C"/>
    <w:rsid w:val="000E4A92"/>
    <w:rsid w:val="000E53E7"/>
    <w:rsid w:val="000E5859"/>
    <w:rsid w:val="000E5E8A"/>
    <w:rsid w:val="000E6711"/>
    <w:rsid w:val="000F231F"/>
    <w:rsid w:val="000F2F30"/>
    <w:rsid w:val="000F3475"/>
    <w:rsid w:val="000F38EF"/>
    <w:rsid w:val="000F39C2"/>
    <w:rsid w:val="000F39F8"/>
    <w:rsid w:val="000F3E7F"/>
    <w:rsid w:val="000F4773"/>
    <w:rsid w:val="000F6801"/>
    <w:rsid w:val="000F692A"/>
    <w:rsid w:val="000F7A11"/>
    <w:rsid w:val="001008AA"/>
    <w:rsid w:val="00103AF0"/>
    <w:rsid w:val="00103F03"/>
    <w:rsid w:val="00103F33"/>
    <w:rsid w:val="001044C5"/>
    <w:rsid w:val="00105BCD"/>
    <w:rsid w:val="00105C44"/>
    <w:rsid w:val="00105C90"/>
    <w:rsid w:val="00106415"/>
    <w:rsid w:val="0010746A"/>
    <w:rsid w:val="00110612"/>
    <w:rsid w:val="00110A26"/>
    <w:rsid w:val="00110FF9"/>
    <w:rsid w:val="00111DBE"/>
    <w:rsid w:val="00112D8E"/>
    <w:rsid w:val="001134A4"/>
    <w:rsid w:val="00113A2C"/>
    <w:rsid w:val="001145E1"/>
    <w:rsid w:val="00114B78"/>
    <w:rsid w:val="00116F15"/>
    <w:rsid w:val="00117492"/>
    <w:rsid w:val="0012095D"/>
    <w:rsid w:val="00121BD6"/>
    <w:rsid w:val="001222AC"/>
    <w:rsid w:val="00122B69"/>
    <w:rsid w:val="00122CEE"/>
    <w:rsid w:val="00123117"/>
    <w:rsid w:val="00123CB6"/>
    <w:rsid w:val="0012441D"/>
    <w:rsid w:val="00124BAB"/>
    <w:rsid w:val="0012591D"/>
    <w:rsid w:val="0012594A"/>
    <w:rsid w:val="00125FBB"/>
    <w:rsid w:val="001262F3"/>
    <w:rsid w:val="00126C7D"/>
    <w:rsid w:val="00130F24"/>
    <w:rsid w:val="00130FBB"/>
    <w:rsid w:val="001346C7"/>
    <w:rsid w:val="00135917"/>
    <w:rsid w:val="00137CA9"/>
    <w:rsid w:val="00137EC6"/>
    <w:rsid w:val="001401E5"/>
    <w:rsid w:val="001404C3"/>
    <w:rsid w:val="00140911"/>
    <w:rsid w:val="001417F7"/>
    <w:rsid w:val="00141B1D"/>
    <w:rsid w:val="001444A3"/>
    <w:rsid w:val="001447B5"/>
    <w:rsid w:val="0014494A"/>
    <w:rsid w:val="001449D9"/>
    <w:rsid w:val="001452FF"/>
    <w:rsid w:val="001460FA"/>
    <w:rsid w:val="001464D9"/>
    <w:rsid w:val="00146A83"/>
    <w:rsid w:val="00147731"/>
    <w:rsid w:val="00147FDA"/>
    <w:rsid w:val="00150482"/>
    <w:rsid w:val="00150483"/>
    <w:rsid w:val="00150517"/>
    <w:rsid w:val="0015077C"/>
    <w:rsid w:val="00150825"/>
    <w:rsid w:val="00150EA5"/>
    <w:rsid w:val="0015274E"/>
    <w:rsid w:val="00153DAD"/>
    <w:rsid w:val="001548AC"/>
    <w:rsid w:val="00155C01"/>
    <w:rsid w:val="00156402"/>
    <w:rsid w:val="0015765E"/>
    <w:rsid w:val="00161650"/>
    <w:rsid w:val="00162912"/>
    <w:rsid w:val="00164D0E"/>
    <w:rsid w:val="00170038"/>
    <w:rsid w:val="001709D2"/>
    <w:rsid w:val="00170D66"/>
    <w:rsid w:val="00172AC8"/>
    <w:rsid w:val="00172D54"/>
    <w:rsid w:val="00173B95"/>
    <w:rsid w:val="001748E2"/>
    <w:rsid w:val="00174DAC"/>
    <w:rsid w:val="0017590E"/>
    <w:rsid w:val="00175D66"/>
    <w:rsid w:val="00175F5A"/>
    <w:rsid w:val="00175FC2"/>
    <w:rsid w:val="001763E3"/>
    <w:rsid w:val="00176811"/>
    <w:rsid w:val="00176900"/>
    <w:rsid w:val="00177F62"/>
    <w:rsid w:val="001803FE"/>
    <w:rsid w:val="00180A8E"/>
    <w:rsid w:val="001822CE"/>
    <w:rsid w:val="00185741"/>
    <w:rsid w:val="001857AB"/>
    <w:rsid w:val="00186011"/>
    <w:rsid w:val="00186690"/>
    <w:rsid w:val="001879A8"/>
    <w:rsid w:val="00187D06"/>
    <w:rsid w:val="00190ABD"/>
    <w:rsid w:val="00190D21"/>
    <w:rsid w:val="0019200C"/>
    <w:rsid w:val="00192430"/>
    <w:rsid w:val="00192706"/>
    <w:rsid w:val="00193BB1"/>
    <w:rsid w:val="0019453E"/>
    <w:rsid w:val="00194604"/>
    <w:rsid w:val="00194A4D"/>
    <w:rsid w:val="00194C74"/>
    <w:rsid w:val="00194CB2"/>
    <w:rsid w:val="00196F4C"/>
    <w:rsid w:val="0019706C"/>
    <w:rsid w:val="00197A08"/>
    <w:rsid w:val="001A02A8"/>
    <w:rsid w:val="001A0C2C"/>
    <w:rsid w:val="001A1187"/>
    <w:rsid w:val="001A14E8"/>
    <w:rsid w:val="001A3D12"/>
    <w:rsid w:val="001A54F8"/>
    <w:rsid w:val="001A637D"/>
    <w:rsid w:val="001A664C"/>
    <w:rsid w:val="001A791D"/>
    <w:rsid w:val="001A7993"/>
    <w:rsid w:val="001B0819"/>
    <w:rsid w:val="001B31FE"/>
    <w:rsid w:val="001B3EFE"/>
    <w:rsid w:val="001B5A74"/>
    <w:rsid w:val="001B5D91"/>
    <w:rsid w:val="001B7A09"/>
    <w:rsid w:val="001B7B9F"/>
    <w:rsid w:val="001B7C54"/>
    <w:rsid w:val="001B7FE4"/>
    <w:rsid w:val="001C0D0F"/>
    <w:rsid w:val="001C0DFB"/>
    <w:rsid w:val="001C2250"/>
    <w:rsid w:val="001C28A8"/>
    <w:rsid w:val="001C2F75"/>
    <w:rsid w:val="001C2FF0"/>
    <w:rsid w:val="001C324C"/>
    <w:rsid w:val="001C33E1"/>
    <w:rsid w:val="001C4B55"/>
    <w:rsid w:val="001C5893"/>
    <w:rsid w:val="001D13B0"/>
    <w:rsid w:val="001D19F2"/>
    <w:rsid w:val="001D3CA3"/>
    <w:rsid w:val="001D4BA4"/>
    <w:rsid w:val="001D4DA0"/>
    <w:rsid w:val="001D540C"/>
    <w:rsid w:val="001E0948"/>
    <w:rsid w:val="001E0D10"/>
    <w:rsid w:val="001E1083"/>
    <w:rsid w:val="001E12D4"/>
    <w:rsid w:val="001E15F0"/>
    <w:rsid w:val="001E1A4D"/>
    <w:rsid w:val="001E1FEF"/>
    <w:rsid w:val="001E259C"/>
    <w:rsid w:val="001E2D74"/>
    <w:rsid w:val="001E45E1"/>
    <w:rsid w:val="001E560D"/>
    <w:rsid w:val="001E5AC0"/>
    <w:rsid w:val="001E5CEB"/>
    <w:rsid w:val="001E619F"/>
    <w:rsid w:val="001E643A"/>
    <w:rsid w:val="001E64A0"/>
    <w:rsid w:val="001E7844"/>
    <w:rsid w:val="001E7D91"/>
    <w:rsid w:val="001F04ED"/>
    <w:rsid w:val="001F0BFE"/>
    <w:rsid w:val="001F0F3C"/>
    <w:rsid w:val="001F1386"/>
    <w:rsid w:val="001F4F23"/>
    <w:rsid w:val="001F57C3"/>
    <w:rsid w:val="001F5877"/>
    <w:rsid w:val="001F5981"/>
    <w:rsid w:val="001F62E8"/>
    <w:rsid w:val="001F6E53"/>
    <w:rsid w:val="001F71BB"/>
    <w:rsid w:val="00201AC2"/>
    <w:rsid w:val="00202014"/>
    <w:rsid w:val="00204BA0"/>
    <w:rsid w:val="00204F30"/>
    <w:rsid w:val="002053C3"/>
    <w:rsid w:val="002062F6"/>
    <w:rsid w:val="00207557"/>
    <w:rsid w:val="00210626"/>
    <w:rsid w:val="00211624"/>
    <w:rsid w:val="00211BE1"/>
    <w:rsid w:val="00211C2D"/>
    <w:rsid w:val="002120D6"/>
    <w:rsid w:val="00212C23"/>
    <w:rsid w:val="00213A5B"/>
    <w:rsid w:val="00214D92"/>
    <w:rsid w:val="00215626"/>
    <w:rsid w:val="002160EB"/>
    <w:rsid w:val="0021622A"/>
    <w:rsid w:val="00217B03"/>
    <w:rsid w:val="00217C21"/>
    <w:rsid w:val="0022084F"/>
    <w:rsid w:val="0022146A"/>
    <w:rsid w:val="00222E1D"/>
    <w:rsid w:val="002243CE"/>
    <w:rsid w:val="00225568"/>
    <w:rsid w:val="00225D42"/>
    <w:rsid w:val="00225FF8"/>
    <w:rsid w:val="00226235"/>
    <w:rsid w:val="0022690C"/>
    <w:rsid w:val="0022774F"/>
    <w:rsid w:val="00227D3B"/>
    <w:rsid w:val="00230C7D"/>
    <w:rsid w:val="00231748"/>
    <w:rsid w:val="002329F3"/>
    <w:rsid w:val="002338B3"/>
    <w:rsid w:val="0023391C"/>
    <w:rsid w:val="0023596F"/>
    <w:rsid w:val="00240E6D"/>
    <w:rsid w:val="0024354A"/>
    <w:rsid w:val="00243F88"/>
    <w:rsid w:val="00244E2B"/>
    <w:rsid w:val="00244F01"/>
    <w:rsid w:val="00245387"/>
    <w:rsid w:val="00245401"/>
    <w:rsid w:val="00245AC8"/>
    <w:rsid w:val="00245B3E"/>
    <w:rsid w:val="002462DA"/>
    <w:rsid w:val="00247832"/>
    <w:rsid w:val="00251CD2"/>
    <w:rsid w:val="00252FAD"/>
    <w:rsid w:val="00254065"/>
    <w:rsid w:val="0025460E"/>
    <w:rsid w:val="00256046"/>
    <w:rsid w:val="0025623B"/>
    <w:rsid w:val="00256765"/>
    <w:rsid w:val="002577F5"/>
    <w:rsid w:val="00257E2A"/>
    <w:rsid w:val="00257FA2"/>
    <w:rsid w:val="00260282"/>
    <w:rsid w:val="0026061C"/>
    <w:rsid w:val="00260703"/>
    <w:rsid w:val="00261B5D"/>
    <w:rsid w:val="00261B9B"/>
    <w:rsid w:val="00262653"/>
    <w:rsid w:val="002637A2"/>
    <w:rsid w:val="0026384A"/>
    <w:rsid w:val="0026400A"/>
    <w:rsid w:val="00264945"/>
    <w:rsid w:val="0026566C"/>
    <w:rsid w:val="00265D83"/>
    <w:rsid w:val="00271CCE"/>
    <w:rsid w:val="00272193"/>
    <w:rsid w:val="002725C8"/>
    <w:rsid w:val="00273006"/>
    <w:rsid w:val="00273C07"/>
    <w:rsid w:val="00273EFE"/>
    <w:rsid w:val="002745AD"/>
    <w:rsid w:val="00275966"/>
    <w:rsid w:val="00276133"/>
    <w:rsid w:val="00276A7B"/>
    <w:rsid w:val="00280051"/>
    <w:rsid w:val="002800ED"/>
    <w:rsid w:val="00280463"/>
    <w:rsid w:val="00280A3E"/>
    <w:rsid w:val="00280DAE"/>
    <w:rsid w:val="00281715"/>
    <w:rsid w:val="0028331B"/>
    <w:rsid w:val="00283BEA"/>
    <w:rsid w:val="00286BA5"/>
    <w:rsid w:val="00287B97"/>
    <w:rsid w:val="00290434"/>
    <w:rsid w:val="002910E1"/>
    <w:rsid w:val="00291D0C"/>
    <w:rsid w:val="00291E1E"/>
    <w:rsid w:val="002935BB"/>
    <w:rsid w:val="0029440B"/>
    <w:rsid w:val="002944E5"/>
    <w:rsid w:val="002952EF"/>
    <w:rsid w:val="00295A71"/>
    <w:rsid w:val="00295C83"/>
    <w:rsid w:val="0029632E"/>
    <w:rsid w:val="00297BA5"/>
    <w:rsid w:val="00297FA5"/>
    <w:rsid w:val="002A12F6"/>
    <w:rsid w:val="002A1B98"/>
    <w:rsid w:val="002A2AFC"/>
    <w:rsid w:val="002A2C19"/>
    <w:rsid w:val="002A4601"/>
    <w:rsid w:val="002A4C18"/>
    <w:rsid w:val="002A4CDC"/>
    <w:rsid w:val="002A56BA"/>
    <w:rsid w:val="002A6FF4"/>
    <w:rsid w:val="002A7940"/>
    <w:rsid w:val="002A7B08"/>
    <w:rsid w:val="002B22C3"/>
    <w:rsid w:val="002B24E3"/>
    <w:rsid w:val="002B2ECB"/>
    <w:rsid w:val="002B31A8"/>
    <w:rsid w:val="002B37E2"/>
    <w:rsid w:val="002B423F"/>
    <w:rsid w:val="002B4369"/>
    <w:rsid w:val="002B527E"/>
    <w:rsid w:val="002B5313"/>
    <w:rsid w:val="002B58D8"/>
    <w:rsid w:val="002B6FDC"/>
    <w:rsid w:val="002B7321"/>
    <w:rsid w:val="002C14B1"/>
    <w:rsid w:val="002C1D5B"/>
    <w:rsid w:val="002C24EE"/>
    <w:rsid w:val="002C3050"/>
    <w:rsid w:val="002C36B4"/>
    <w:rsid w:val="002C4990"/>
    <w:rsid w:val="002C63BF"/>
    <w:rsid w:val="002D1597"/>
    <w:rsid w:val="002D2579"/>
    <w:rsid w:val="002D316E"/>
    <w:rsid w:val="002D32E3"/>
    <w:rsid w:val="002D3749"/>
    <w:rsid w:val="002D4067"/>
    <w:rsid w:val="002D5C8E"/>
    <w:rsid w:val="002D61BF"/>
    <w:rsid w:val="002D65E0"/>
    <w:rsid w:val="002D6F57"/>
    <w:rsid w:val="002D7CE5"/>
    <w:rsid w:val="002E0081"/>
    <w:rsid w:val="002E0185"/>
    <w:rsid w:val="002E05E3"/>
    <w:rsid w:val="002E19CA"/>
    <w:rsid w:val="002E1AB1"/>
    <w:rsid w:val="002E1D07"/>
    <w:rsid w:val="002E2D3F"/>
    <w:rsid w:val="002E3574"/>
    <w:rsid w:val="002E3CCA"/>
    <w:rsid w:val="002E415E"/>
    <w:rsid w:val="002E548F"/>
    <w:rsid w:val="002E57D8"/>
    <w:rsid w:val="002E5DB3"/>
    <w:rsid w:val="002F0156"/>
    <w:rsid w:val="002F0F30"/>
    <w:rsid w:val="002F1352"/>
    <w:rsid w:val="002F162E"/>
    <w:rsid w:val="002F187C"/>
    <w:rsid w:val="002F2136"/>
    <w:rsid w:val="002F3564"/>
    <w:rsid w:val="002F4429"/>
    <w:rsid w:val="002F6394"/>
    <w:rsid w:val="002F6922"/>
    <w:rsid w:val="002F75D2"/>
    <w:rsid w:val="002F761E"/>
    <w:rsid w:val="002F7EDD"/>
    <w:rsid w:val="003005EC"/>
    <w:rsid w:val="00300991"/>
    <w:rsid w:val="00300A86"/>
    <w:rsid w:val="00301FA0"/>
    <w:rsid w:val="003025EC"/>
    <w:rsid w:val="003040C3"/>
    <w:rsid w:val="00304162"/>
    <w:rsid w:val="003041BE"/>
    <w:rsid w:val="003042B4"/>
    <w:rsid w:val="00304809"/>
    <w:rsid w:val="00305290"/>
    <w:rsid w:val="0030574C"/>
    <w:rsid w:val="0030596E"/>
    <w:rsid w:val="00305FB6"/>
    <w:rsid w:val="00306A53"/>
    <w:rsid w:val="00307342"/>
    <w:rsid w:val="00313B80"/>
    <w:rsid w:val="00314651"/>
    <w:rsid w:val="00314B10"/>
    <w:rsid w:val="003161E0"/>
    <w:rsid w:val="00316C81"/>
    <w:rsid w:val="00317297"/>
    <w:rsid w:val="00317E5E"/>
    <w:rsid w:val="003206CF"/>
    <w:rsid w:val="003209B1"/>
    <w:rsid w:val="00321018"/>
    <w:rsid w:val="00322094"/>
    <w:rsid w:val="0032236F"/>
    <w:rsid w:val="0032248F"/>
    <w:rsid w:val="00323455"/>
    <w:rsid w:val="003236B1"/>
    <w:rsid w:val="0032403F"/>
    <w:rsid w:val="003246ED"/>
    <w:rsid w:val="00324F78"/>
    <w:rsid w:val="00325C18"/>
    <w:rsid w:val="003267D8"/>
    <w:rsid w:val="003301F7"/>
    <w:rsid w:val="003303B2"/>
    <w:rsid w:val="00330652"/>
    <w:rsid w:val="00330F8A"/>
    <w:rsid w:val="00332B7F"/>
    <w:rsid w:val="00332D58"/>
    <w:rsid w:val="00333242"/>
    <w:rsid w:val="00334D77"/>
    <w:rsid w:val="003351E6"/>
    <w:rsid w:val="00337B19"/>
    <w:rsid w:val="00337F51"/>
    <w:rsid w:val="00340432"/>
    <w:rsid w:val="00340A20"/>
    <w:rsid w:val="00341433"/>
    <w:rsid w:val="00342861"/>
    <w:rsid w:val="00344E40"/>
    <w:rsid w:val="00344F61"/>
    <w:rsid w:val="003450B3"/>
    <w:rsid w:val="00345417"/>
    <w:rsid w:val="003467E1"/>
    <w:rsid w:val="00350570"/>
    <w:rsid w:val="00351914"/>
    <w:rsid w:val="00351BDA"/>
    <w:rsid w:val="00351F80"/>
    <w:rsid w:val="00352036"/>
    <w:rsid w:val="00353CA2"/>
    <w:rsid w:val="00353F87"/>
    <w:rsid w:val="00354734"/>
    <w:rsid w:val="003553BC"/>
    <w:rsid w:val="00355976"/>
    <w:rsid w:val="00355C1D"/>
    <w:rsid w:val="00356191"/>
    <w:rsid w:val="00356819"/>
    <w:rsid w:val="003569FF"/>
    <w:rsid w:val="00357708"/>
    <w:rsid w:val="0036012F"/>
    <w:rsid w:val="00362D6D"/>
    <w:rsid w:val="00362ECE"/>
    <w:rsid w:val="003631A0"/>
    <w:rsid w:val="00363220"/>
    <w:rsid w:val="00363819"/>
    <w:rsid w:val="00363F18"/>
    <w:rsid w:val="00364DC1"/>
    <w:rsid w:val="0036564C"/>
    <w:rsid w:val="0036568F"/>
    <w:rsid w:val="00365BD7"/>
    <w:rsid w:val="00365CCF"/>
    <w:rsid w:val="00366593"/>
    <w:rsid w:val="00366AC3"/>
    <w:rsid w:val="00367261"/>
    <w:rsid w:val="00370D6F"/>
    <w:rsid w:val="00371190"/>
    <w:rsid w:val="00371917"/>
    <w:rsid w:val="00372360"/>
    <w:rsid w:val="003723F8"/>
    <w:rsid w:val="003725E6"/>
    <w:rsid w:val="00373570"/>
    <w:rsid w:val="00373D00"/>
    <w:rsid w:val="00373DC2"/>
    <w:rsid w:val="00374456"/>
    <w:rsid w:val="00374527"/>
    <w:rsid w:val="0037512C"/>
    <w:rsid w:val="003756AE"/>
    <w:rsid w:val="003756E9"/>
    <w:rsid w:val="003760B0"/>
    <w:rsid w:val="00376303"/>
    <w:rsid w:val="00376E62"/>
    <w:rsid w:val="00377276"/>
    <w:rsid w:val="00377324"/>
    <w:rsid w:val="00377AFC"/>
    <w:rsid w:val="00377EAB"/>
    <w:rsid w:val="003800AE"/>
    <w:rsid w:val="003817BE"/>
    <w:rsid w:val="00381E8E"/>
    <w:rsid w:val="00382202"/>
    <w:rsid w:val="00382D6D"/>
    <w:rsid w:val="0038335D"/>
    <w:rsid w:val="003833AD"/>
    <w:rsid w:val="00383DFC"/>
    <w:rsid w:val="00383F80"/>
    <w:rsid w:val="003847EA"/>
    <w:rsid w:val="00385B60"/>
    <w:rsid w:val="00385C01"/>
    <w:rsid w:val="00390D63"/>
    <w:rsid w:val="00392C76"/>
    <w:rsid w:val="00393033"/>
    <w:rsid w:val="003935C2"/>
    <w:rsid w:val="00393A34"/>
    <w:rsid w:val="00395209"/>
    <w:rsid w:val="00395EB4"/>
    <w:rsid w:val="003A0995"/>
    <w:rsid w:val="003A0E7D"/>
    <w:rsid w:val="003A23B2"/>
    <w:rsid w:val="003A2D77"/>
    <w:rsid w:val="003A3578"/>
    <w:rsid w:val="003A4FEA"/>
    <w:rsid w:val="003A55D7"/>
    <w:rsid w:val="003A5908"/>
    <w:rsid w:val="003A710D"/>
    <w:rsid w:val="003A7EDC"/>
    <w:rsid w:val="003B1631"/>
    <w:rsid w:val="003B29CA"/>
    <w:rsid w:val="003B3038"/>
    <w:rsid w:val="003B3D4D"/>
    <w:rsid w:val="003B47BF"/>
    <w:rsid w:val="003B51F5"/>
    <w:rsid w:val="003B6FDD"/>
    <w:rsid w:val="003B727B"/>
    <w:rsid w:val="003B752D"/>
    <w:rsid w:val="003B77BD"/>
    <w:rsid w:val="003B780B"/>
    <w:rsid w:val="003B7BAD"/>
    <w:rsid w:val="003B7BEA"/>
    <w:rsid w:val="003C1ACB"/>
    <w:rsid w:val="003C329C"/>
    <w:rsid w:val="003C3C13"/>
    <w:rsid w:val="003C4146"/>
    <w:rsid w:val="003C4BEA"/>
    <w:rsid w:val="003C652A"/>
    <w:rsid w:val="003C6602"/>
    <w:rsid w:val="003C69FE"/>
    <w:rsid w:val="003C71DC"/>
    <w:rsid w:val="003C75CE"/>
    <w:rsid w:val="003C7960"/>
    <w:rsid w:val="003D0CAE"/>
    <w:rsid w:val="003D114A"/>
    <w:rsid w:val="003D16AA"/>
    <w:rsid w:val="003D1A33"/>
    <w:rsid w:val="003D1A44"/>
    <w:rsid w:val="003D1C00"/>
    <w:rsid w:val="003D1CBC"/>
    <w:rsid w:val="003D237F"/>
    <w:rsid w:val="003D3D02"/>
    <w:rsid w:val="003D417D"/>
    <w:rsid w:val="003D4214"/>
    <w:rsid w:val="003D4D02"/>
    <w:rsid w:val="003D5735"/>
    <w:rsid w:val="003D5DF4"/>
    <w:rsid w:val="003D65DA"/>
    <w:rsid w:val="003D6FED"/>
    <w:rsid w:val="003E0519"/>
    <w:rsid w:val="003E0757"/>
    <w:rsid w:val="003E1672"/>
    <w:rsid w:val="003E292B"/>
    <w:rsid w:val="003E2BD8"/>
    <w:rsid w:val="003E3B4A"/>
    <w:rsid w:val="003E40A4"/>
    <w:rsid w:val="003E4295"/>
    <w:rsid w:val="003E4A50"/>
    <w:rsid w:val="003E4D52"/>
    <w:rsid w:val="003E4FF4"/>
    <w:rsid w:val="003E5203"/>
    <w:rsid w:val="003E545F"/>
    <w:rsid w:val="003E6923"/>
    <w:rsid w:val="003E7999"/>
    <w:rsid w:val="003E7AFB"/>
    <w:rsid w:val="003E7FE8"/>
    <w:rsid w:val="003F0B5A"/>
    <w:rsid w:val="003F0CAD"/>
    <w:rsid w:val="003F1536"/>
    <w:rsid w:val="003F23B2"/>
    <w:rsid w:val="003F2F2B"/>
    <w:rsid w:val="003F36E7"/>
    <w:rsid w:val="003F446E"/>
    <w:rsid w:val="003F456E"/>
    <w:rsid w:val="003F4B09"/>
    <w:rsid w:val="003F5754"/>
    <w:rsid w:val="003F5881"/>
    <w:rsid w:val="003F6088"/>
    <w:rsid w:val="003F6533"/>
    <w:rsid w:val="003F6D7D"/>
    <w:rsid w:val="003F6EF9"/>
    <w:rsid w:val="003F7F57"/>
    <w:rsid w:val="0040101C"/>
    <w:rsid w:val="004025EA"/>
    <w:rsid w:val="004029AE"/>
    <w:rsid w:val="004037BA"/>
    <w:rsid w:val="00404775"/>
    <w:rsid w:val="004049FC"/>
    <w:rsid w:val="00404B58"/>
    <w:rsid w:val="00404BF8"/>
    <w:rsid w:val="0040506A"/>
    <w:rsid w:val="00406A30"/>
    <w:rsid w:val="00406B39"/>
    <w:rsid w:val="00406BBD"/>
    <w:rsid w:val="00407180"/>
    <w:rsid w:val="0041060F"/>
    <w:rsid w:val="004109F9"/>
    <w:rsid w:val="00410A36"/>
    <w:rsid w:val="004112B6"/>
    <w:rsid w:val="0041313D"/>
    <w:rsid w:val="00413D79"/>
    <w:rsid w:val="00414046"/>
    <w:rsid w:val="0041424F"/>
    <w:rsid w:val="00414E78"/>
    <w:rsid w:val="00415FEA"/>
    <w:rsid w:val="00416012"/>
    <w:rsid w:val="0041685C"/>
    <w:rsid w:val="0041710C"/>
    <w:rsid w:val="0041771A"/>
    <w:rsid w:val="00420168"/>
    <w:rsid w:val="00420443"/>
    <w:rsid w:val="0042063C"/>
    <w:rsid w:val="00422FC2"/>
    <w:rsid w:val="004231C9"/>
    <w:rsid w:val="00423337"/>
    <w:rsid w:val="0042338B"/>
    <w:rsid w:val="00423713"/>
    <w:rsid w:val="004237B1"/>
    <w:rsid w:val="004240C7"/>
    <w:rsid w:val="00424D56"/>
    <w:rsid w:val="00425158"/>
    <w:rsid w:val="00426273"/>
    <w:rsid w:val="0042629F"/>
    <w:rsid w:val="0042645B"/>
    <w:rsid w:val="0042672F"/>
    <w:rsid w:val="0042731E"/>
    <w:rsid w:val="00427A0F"/>
    <w:rsid w:val="00430D06"/>
    <w:rsid w:val="00430EC8"/>
    <w:rsid w:val="00431E0A"/>
    <w:rsid w:val="0043236A"/>
    <w:rsid w:val="00433222"/>
    <w:rsid w:val="00434982"/>
    <w:rsid w:val="00434ED4"/>
    <w:rsid w:val="00436B5C"/>
    <w:rsid w:val="00440004"/>
    <w:rsid w:val="004409D1"/>
    <w:rsid w:val="004418AD"/>
    <w:rsid w:val="00441C2B"/>
    <w:rsid w:val="00441C30"/>
    <w:rsid w:val="00442C27"/>
    <w:rsid w:val="00442CED"/>
    <w:rsid w:val="00443990"/>
    <w:rsid w:val="00443C98"/>
    <w:rsid w:val="00444747"/>
    <w:rsid w:val="00444EB4"/>
    <w:rsid w:val="00445C1E"/>
    <w:rsid w:val="00447DA5"/>
    <w:rsid w:val="004516A4"/>
    <w:rsid w:val="004522C5"/>
    <w:rsid w:val="00452532"/>
    <w:rsid w:val="00454592"/>
    <w:rsid w:val="00455E05"/>
    <w:rsid w:val="0045636F"/>
    <w:rsid w:val="00456598"/>
    <w:rsid w:val="0045681B"/>
    <w:rsid w:val="00460DF6"/>
    <w:rsid w:val="004612D4"/>
    <w:rsid w:val="00461427"/>
    <w:rsid w:val="00462320"/>
    <w:rsid w:val="004629F5"/>
    <w:rsid w:val="004631D3"/>
    <w:rsid w:val="00463807"/>
    <w:rsid w:val="004638A7"/>
    <w:rsid w:val="00464339"/>
    <w:rsid w:val="004646BE"/>
    <w:rsid w:val="004649FD"/>
    <w:rsid w:val="00464D5E"/>
    <w:rsid w:val="00466197"/>
    <w:rsid w:val="00466AB5"/>
    <w:rsid w:val="00471F8E"/>
    <w:rsid w:val="004732C0"/>
    <w:rsid w:val="00473854"/>
    <w:rsid w:val="004743EA"/>
    <w:rsid w:val="00475951"/>
    <w:rsid w:val="00476535"/>
    <w:rsid w:val="00480F25"/>
    <w:rsid w:val="00483371"/>
    <w:rsid w:val="00484F15"/>
    <w:rsid w:val="004857EB"/>
    <w:rsid w:val="00486D05"/>
    <w:rsid w:val="00487085"/>
    <w:rsid w:val="004872A9"/>
    <w:rsid w:val="00487B66"/>
    <w:rsid w:val="00487EBA"/>
    <w:rsid w:val="004908FE"/>
    <w:rsid w:val="00490C5E"/>
    <w:rsid w:val="00490F97"/>
    <w:rsid w:val="004910BE"/>
    <w:rsid w:val="00491971"/>
    <w:rsid w:val="00492CD8"/>
    <w:rsid w:val="0049418C"/>
    <w:rsid w:val="0049548C"/>
    <w:rsid w:val="00495CD5"/>
    <w:rsid w:val="00496170"/>
    <w:rsid w:val="004963FE"/>
    <w:rsid w:val="004A00FE"/>
    <w:rsid w:val="004A059D"/>
    <w:rsid w:val="004A2B7A"/>
    <w:rsid w:val="004A2B95"/>
    <w:rsid w:val="004A50ED"/>
    <w:rsid w:val="004A61F1"/>
    <w:rsid w:val="004A644C"/>
    <w:rsid w:val="004A64EF"/>
    <w:rsid w:val="004A6A9A"/>
    <w:rsid w:val="004A6C14"/>
    <w:rsid w:val="004A6DEB"/>
    <w:rsid w:val="004A7EA6"/>
    <w:rsid w:val="004B0434"/>
    <w:rsid w:val="004B07C8"/>
    <w:rsid w:val="004B1273"/>
    <w:rsid w:val="004B16C3"/>
    <w:rsid w:val="004B171D"/>
    <w:rsid w:val="004B2FF2"/>
    <w:rsid w:val="004B37AB"/>
    <w:rsid w:val="004B3E5E"/>
    <w:rsid w:val="004B4BEF"/>
    <w:rsid w:val="004B7C75"/>
    <w:rsid w:val="004C1607"/>
    <w:rsid w:val="004C1D0A"/>
    <w:rsid w:val="004C3063"/>
    <w:rsid w:val="004C30F0"/>
    <w:rsid w:val="004C34C0"/>
    <w:rsid w:val="004C44D4"/>
    <w:rsid w:val="004C475C"/>
    <w:rsid w:val="004C5EAD"/>
    <w:rsid w:val="004C68AE"/>
    <w:rsid w:val="004C6C23"/>
    <w:rsid w:val="004C7911"/>
    <w:rsid w:val="004D2147"/>
    <w:rsid w:val="004D2B47"/>
    <w:rsid w:val="004D49F1"/>
    <w:rsid w:val="004D515D"/>
    <w:rsid w:val="004D551F"/>
    <w:rsid w:val="004D5B91"/>
    <w:rsid w:val="004D69E7"/>
    <w:rsid w:val="004D7BBB"/>
    <w:rsid w:val="004E0A38"/>
    <w:rsid w:val="004E19DC"/>
    <w:rsid w:val="004E4E48"/>
    <w:rsid w:val="004E5111"/>
    <w:rsid w:val="004E53EC"/>
    <w:rsid w:val="004E693F"/>
    <w:rsid w:val="004E69C4"/>
    <w:rsid w:val="004E74C2"/>
    <w:rsid w:val="004E7C13"/>
    <w:rsid w:val="004F1026"/>
    <w:rsid w:val="004F1966"/>
    <w:rsid w:val="004F1CC7"/>
    <w:rsid w:val="004F245F"/>
    <w:rsid w:val="004F275E"/>
    <w:rsid w:val="004F2837"/>
    <w:rsid w:val="004F3A96"/>
    <w:rsid w:val="004F498A"/>
    <w:rsid w:val="004F6250"/>
    <w:rsid w:val="004F7368"/>
    <w:rsid w:val="004F78E0"/>
    <w:rsid w:val="00500702"/>
    <w:rsid w:val="00500DAB"/>
    <w:rsid w:val="00501F05"/>
    <w:rsid w:val="005022A1"/>
    <w:rsid w:val="005035A8"/>
    <w:rsid w:val="00503C3E"/>
    <w:rsid w:val="00505347"/>
    <w:rsid w:val="0050649C"/>
    <w:rsid w:val="005064AC"/>
    <w:rsid w:val="005070A1"/>
    <w:rsid w:val="00507933"/>
    <w:rsid w:val="00507F80"/>
    <w:rsid w:val="0051022E"/>
    <w:rsid w:val="0051147C"/>
    <w:rsid w:val="00513C4A"/>
    <w:rsid w:val="00513CE6"/>
    <w:rsid w:val="00514435"/>
    <w:rsid w:val="0051577E"/>
    <w:rsid w:val="00516305"/>
    <w:rsid w:val="00516578"/>
    <w:rsid w:val="00517F7D"/>
    <w:rsid w:val="00520073"/>
    <w:rsid w:val="00520178"/>
    <w:rsid w:val="00520DC7"/>
    <w:rsid w:val="00520F59"/>
    <w:rsid w:val="0052121A"/>
    <w:rsid w:val="00521A10"/>
    <w:rsid w:val="00521E4B"/>
    <w:rsid w:val="00523D71"/>
    <w:rsid w:val="00525721"/>
    <w:rsid w:val="00525BDD"/>
    <w:rsid w:val="00526546"/>
    <w:rsid w:val="00527178"/>
    <w:rsid w:val="005277FD"/>
    <w:rsid w:val="00527F6B"/>
    <w:rsid w:val="0053058E"/>
    <w:rsid w:val="00530722"/>
    <w:rsid w:val="00530D2B"/>
    <w:rsid w:val="00531CD3"/>
    <w:rsid w:val="0053268D"/>
    <w:rsid w:val="005328DF"/>
    <w:rsid w:val="005330B0"/>
    <w:rsid w:val="0053354F"/>
    <w:rsid w:val="00533572"/>
    <w:rsid w:val="00535A68"/>
    <w:rsid w:val="00536610"/>
    <w:rsid w:val="00537AFB"/>
    <w:rsid w:val="00540243"/>
    <w:rsid w:val="00540E7C"/>
    <w:rsid w:val="00540FEB"/>
    <w:rsid w:val="005417E9"/>
    <w:rsid w:val="005423C7"/>
    <w:rsid w:val="00543012"/>
    <w:rsid w:val="005442B9"/>
    <w:rsid w:val="005443AF"/>
    <w:rsid w:val="00544821"/>
    <w:rsid w:val="00545205"/>
    <w:rsid w:val="00545766"/>
    <w:rsid w:val="00545B11"/>
    <w:rsid w:val="00545DF8"/>
    <w:rsid w:val="005462CB"/>
    <w:rsid w:val="0054665F"/>
    <w:rsid w:val="00547FF6"/>
    <w:rsid w:val="005501FF"/>
    <w:rsid w:val="00550988"/>
    <w:rsid w:val="00550FD6"/>
    <w:rsid w:val="00551EC1"/>
    <w:rsid w:val="00552428"/>
    <w:rsid w:val="00552E80"/>
    <w:rsid w:val="005537B5"/>
    <w:rsid w:val="00553B49"/>
    <w:rsid w:val="00553D6A"/>
    <w:rsid w:val="00553E06"/>
    <w:rsid w:val="005550E8"/>
    <w:rsid w:val="005578E6"/>
    <w:rsid w:val="00560140"/>
    <w:rsid w:val="00560B47"/>
    <w:rsid w:val="00562273"/>
    <w:rsid w:val="00562BDB"/>
    <w:rsid w:val="0056339B"/>
    <w:rsid w:val="005638E8"/>
    <w:rsid w:val="00563A0A"/>
    <w:rsid w:val="005645FC"/>
    <w:rsid w:val="00564933"/>
    <w:rsid w:val="005663ED"/>
    <w:rsid w:val="00567FFE"/>
    <w:rsid w:val="00570C10"/>
    <w:rsid w:val="00571511"/>
    <w:rsid w:val="00571BCB"/>
    <w:rsid w:val="00572E0E"/>
    <w:rsid w:val="0057321D"/>
    <w:rsid w:val="00573E56"/>
    <w:rsid w:val="005742C1"/>
    <w:rsid w:val="0057452B"/>
    <w:rsid w:val="00575249"/>
    <w:rsid w:val="005773D0"/>
    <w:rsid w:val="00577867"/>
    <w:rsid w:val="0058057B"/>
    <w:rsid w:val="00581F39"/>
    <w:rsid w:val="005836F7"/>
    <w:rsid w:val="00584277"/>
    <w:rsid w:val="005844FD"/>
    <w:rsid w:val="0058570D"/>
    <w:rsid w:val="00586957"/>
    <w:rsid w:val="00587080"/>
    <w:rsid w:val="00587921"/>
    <w:rsid w:val="00590A52"/>
    <w:rsid w:val="00592163"/>
    <w:rsid w:val="00592632"/>
    <w:rsid w:val="00593BDE"/>
    <w:rsid w:val="00594D8D"/>
    <w:rsid w:val="00594DC6"/>
    <w:rsid w:val="00595D84"/>
    <w:rsid w:val="00596958"/>
    <w:rsid w:val="00596D56"/>
    <w:rsid w:val="00596F44"/>
    <w:rsid w:val="0059764A"/>
    <w:rsid w:val="00597C87"/>
    <w:rsid w:val="00597CFC"/>
    <w:rsid w:val="005A00D0"/>
    <w:rsid w:val="005A024C"/>
    <w:rsid w:val="005A05D7"/>
    <w:rsid w:val="005A0D96"/>
    <w:rsid w:val="005A0DF9"/>
    <w:rsid w:val="005A12CA"/>
    <w:rsid w:val="005A153D"/>
    <w:rsid w:val="005A17DA"/>
    <w:rsid w:val="005A2AB2"/>
    <w:rsid w:val="005A3494"/>
    <w:rsid w:val="005A3B2D"/>
    <w:rsid w:val="005A3F04"/>
    <w:rsid w:val="005A5E27"/>
    <w:rsid w:val="005B090A"/>
    <w:rsid w:val="005B16BC"/>
    <w:rsid w:val="005B1B78"/>
    <w:rsid w:val="005B1C32"/>
    <w:rsid w:val="005B21CB"/>
    <w:rsid w:val="005B2DE4"/>
    <w:rsid w:val="005B4ABA"/>
    <w:rsid w:val="005B4BFB"/>
    <w:rsid w:val="005B57B5"/>
    <w:rsid w:val="005B5A9C"/>
    <w:rsid w:val="005B6298"/>
    <w:rsid w:val="005B69D4"/>
    <w:rsid w:val="005B71EB"/>
    <w:rsid w:val="005B75D3"/>
    <w:rsid w:val="005C0229"/>
    <w:rsid w:val="005C0313"/>
    <w:rsid w:val="005C101A"/>
    <w:rsid w:val="005C15E8"/>
    <w:rsid w:val="005C16B6"/>
    <w:rsid w:val="005C1C8C"/>
    <w:rsid w:val="005C30A4"/>
    <w:rsid w:val="005C31A7"/>
    <w:rsid w:val="005C52C2"/>
    <w:rsid w:val="005C56EF"/>
    <w:rsid w:val="005C5D68"/>
    <w:rsid w:val="005C631E"/>
    <w:rsid w:val="005C6326"/>
    <w:rsid w:val="005D0D64"/>
    <w:rsid w:val="005D119C"/>
    <w:rsid w:val="005D1628"/>
    <w:rsid w:val="005D2B89"/>
    <w:rsid w:val="005D3274"/>
    <w:rsid w:val="005D4F94"/>
    <w:rsid w:val="005D540E"/>
    <w:rsid w:val="005D55E7"/>
    <w:rsid w:val="005D6042"/>
    <w:rsid w:val="005D630E"/>
    <w:rsid w:val="005D72C7"/>
    <w:rsid w:val="005D7CB5"/>
    <w:rsid w:val="005E01C3"/>
    <w:rsid w:val="005E03BB"/>
    <w:rsid w:val="005E2429"/>
    <w:rsid w:val="005E2595"/>
    <w:rsid w:val="005E2C77"/>
    <w:rsid w:val="005E2D03"/>
    <w:rsid w:val="005E31A8"/>
    <w:rsid w:val="005E3D40"/>
    <w:rsid w:val="005E4D50"/>
    <w:rsid w:val="005E4FC2"/>
    <w:rsid w:val="005E54EF"/>
    <w:rsid w:val="005E797E"/>
    <w:rsid w:val="005E7EC7"/>
    <w:rsid w:val="005F0BF0"/>
    <w:rsid w:val="005F17B1"/>
    <w:rsid w:val="005F18EB"/>
    <w:rsid w:val="005F2910"/>
    <w:rsid w:val="005F2C3B"/>
    <w:rsid w:val="005F35FD"/>
    <w:rsid w:val="005F386D"/>
    <w:rsid w:val="005F43B7"/>
    <w:rsid w:val="005F4933"/>
    <w:rsid w:val="005F50AB"/>
    <w:rsid w:val="005F62BF"/>
    <w:rsid w:val="005F6ADA"/>
    <w:rsid w:val="005F6C46"/>
    <w:rsid w:val="0060026A"/>
    <w:rsid w:val="006007B7"/>
    <w:rsid w:val="00601A55"/>
    <w:rsid w:val="00601F06"/>
    <w:rsid w:val="006046ED"/>
    <w:rsid w:val="00604A20"/>
    <w:rsid w:val="00604D79"/>
    <w:rsid w:val="00605003"/>
    <w:rsid w:val="00605546"/>
    <w:rsid w:val="00606521"/>
    <w:rsid w:val="0060762D"/>
    <w:rsid w:val="00607B53"/>
    <w:rsid w:val="00607CF7"/>
    <w:rsid w:val="00610445"/>
    <w:rsid w:val="0061065B"/>
    <w:rsid w:val="00610C1B"/>
    <w:rsid w:val="006113CF"/>
    <w:rsid w:val="00611A70"/>
    <w:rsid w:val="00611C21"/>
    <w:rsid w:val="00612D22"/>
    <w:rsid w:val="00613206"/>
    <w:rsid w:val="00613A97"/>
    <w:rsid w:val="0061404F"/>
    <w:rsid w:val="00614214"/>
    <w:rsid w:val="00616159"/>
    <w:rsid w:val="006166EB"/>
    <w:rsid w:val="00616B0B"/>
    <w:rsid w:val="00620F0F"/>
    <w:rsid w:val="00621A1C"/>
    <w:rsid w:val="006222C8"/>
    <w:rsid w:val="006232E1"/>
    <w:rsid w:val="006236EF"/>
    <w:rsid w:val="00623D19"/>
    <w:rsid w:val="00624C85"/>
    <w:rsid w:val="0062545F"/>
    <w:rsid w:val="00626823"/>
    <w:rsid w:val="00627087"/>
    <w:rsid w:val="0062781C"/>
    <w:rsid w:val="006303E6"/>
    <w:rsid w:val="006304DE"/>
    <w:rsid w:val="006335E1"/>
    <w:rsid w:val="00633FBB"/>
    <w:rsid w:val="00633FE5"/>
    <w:rsid w:val="00636855"/>
    <w:rsid w:val="00636A1B"/>
    <w:rsid w:val="00637E70"/>
    <w:rsid w:val="00644926"/>
    <w:rsid w:val="006468E8"/>
    <w:rsid w:val="00646958"/>
    <w:rsid w:val="00647228"/>
    <w:rsid w:val="00647713"/>
    <w:rsid w:val="00647861"/>
    <w:rsid w:val="00650148"/>
    <w:rsid w:val="00650B5A"/>
    <w:rsid w:val="00653CCB"/>
    <w:rsid w:val="00655A29"/>
    <w:rsid w:val="00655BB0"/>
    <w:rsid w:val="00655DEE"/>
    <w:rsid w:val="00656740"/>
    <w:rsid w:val="00656D53"/>
    <w:rsid w:val="00656D80"/>
    <w:rsid w:val="006574A3"/>
    <w:rsid w:val="00657C95"/>
    <w:rsid w:val="00662280"/>
    <w:rsid w:val="00662B66"/>
    <w:rsid w:val="00662BF4"/>
    <w:rsid w:val="006655B0"/>
    <w:rsid w:val="00667330"/>
    <w:rsid w:val="0066772C"/>
    <w:rsid w:val="00667D3B"/>
    <w:rsid w:val="00670E6F"/>
    <w:rsid w:val="006713B2"/>
    <w:rsid w:val="00672710"/>
    <w:rsid w:val="00673982"/>
    <w:rsid w:val="00673D2A"/>
    <w:rsid w:val="00673F35"/>
    <w:rsid w:val="006748C2"/>
    <w:rsid w:val="00675CB0"/>
    <w:rsid w:val="006770A8"/>
    <w:rsid w:val="00677175"/>
    <w:rsid w:val="00677400"/>
    <w:rsid w:val="00677611"/>
    <w:rsid w:val="00677A1B"/>
    <w:rsid w:val="00680818"/>
    <w:rsid w:val="00680B9F"/>
    <w:rsid w:val="0068148B"/>
    <w:rsid w:val="00681E2C"/>
    <w:rsid w:val="00681F1B"/>
    <w:rsid w:val="00681F9D"/>
    <w:rsid w:val="0068316B"/>
    <w:rsid w:val="00683745"/>
    <w:rsid w:val="00683C23"/>
    <w:rsid w:val="00683CCE"/>
    <w:rsid w:val="00684858"/>
    <w:rsid w:val="00685206"/>
    <w:rsid w:val="0068568C"/>
    <w:rsid w:val="00685F76"/>
    <w:rsid w:val="00686538"/>
    <w:rsid w:val="006907EF"/>
    <w:rsid w:val="00690987"/>
    <w:rsid w:val="00690E3D"/>
    <w:rsid w:val="006916C2"/>
    <w:rsid w:val="00691F6C"/>
    <w:rsid w:val="006927E6"/>
    <w:rsid w:val="00693BD8"/>
    <w:rsid w:val="00693DA8"/>
    <w:rsid w:val="00697223"/>
    <w:rsid w:val="00697CD2"/>
    <w:rsid w:val="006A26D8"/>
    <w:rsid w:val="006A28BD"/>
    <w:rsid w:val="006A352B"/>
    <w:rsid w:val="006A6890"/>
    <w:rsid w:val="006A7E70"/>
    <w:rsid w:val="006B14F5"/>
    <w:rsid w:val="006B356C"/>
    <w:rsid w:val="006B3CF3"/>
    <w:rsid w:val="006B3DA8"/>
    <w:rsid w:val="006B564D"/>
    <w:rsid w:val="006B704A"/>
    <w:rsid w:val="006B72E8"/>
    <w:rsid w:val="006B74FE"/>
    <w:rsid w:val="006B7BE7"/>
    <w:rsid w:val="006C02A0"/>
    <w:rsid w:val="006C0613"/>
    <w:rsid w:val="006C0D8E"/>
    <w:rsid w:val="006C252B"/>
    <w:rsid w:val="006C2731"/>
    <w:rsid w:val="006C2BB1"/>
    <w:rsid w:val="006C3189"/>
    <w:rsid w:val="006C33E6"/>
    <w:rsid w:val="006C3660"/>
    <w:rsid w:val="006C39D1"/>
    <w:rsid w:val="006C4CFC"/>
    <w:rsid w:val="006C6B6E"/>
    <w:rsid w:val="006C789E"/>
    <w:rsid w:val="006C7DA4"/>
    <w:rsid w:val="006D0FEA"/>
    <w:rsid w:val="006D2419"/>
    <w:rsid w:val="006D3CBC"/>
    <w:rsid w:val="006D4774"/>
    <w:rsid w:val="006D541D"/>
    <w:rsid w:val="006D69E0"/>
    <w:rsid w:val="006D737A"/>
    <w:rsid w:val="006D7396"/>
    <w:rsid w:val="006D7617"/>
    <w:rsid w:val="006E0268"/>
    <w:rsid w:val="006E1969"/>
    <w:rsid w:val="006E1E3D"/>
    <w:rsid w:val="006E221D"/>
    <w:rsid w:val="006E3241"/>
    <w:rsid w:val="006E6592"/>
    <w:rsid w:val="006E6D4D"/>
    <w:rsid w:val="006F060B"/>
    <w:rsid w:val="006F0C29"/>
    <w:rsid w:val="006F11B5"/>
    <w:rsid w:val="006F18DB"/>
    <w:rsid w:val="006F1F22"/>
    <w:rsid w:val="006F236F"/>
    <w:rsid w:val="006F322F"/>
    <w:rsid w:val="006F4175"/>
    <w:rsid w:val="006F44F9"/>
    <w:rsid w:val="006F496B"/>
    <w:rsid w:val="006F6FE2"/>
    <w:rsid w:val="006F7617"/>
    <w:rsid w:val="006F7FFA"/>
    <w:rsid w:val="0070049D"/>
    <w:rsid w:val="00700B19"/>
    <w:rsid w:val="00701B13"/>
    <w:rsid w:val="00703B36"/>
    <w:rsid w:val="007041F2"/>
    <w:rsid w:val="00705B8B"/>
    <w:rsid w:val="0070652F"/>
    <w:rsid w:val="00706A26"/>
    <w:rsid w:val="00707BE1"/>
    <w:rsid w:val="00707EA9"/>
    <w:rsid w:val="00710807"/>
    <w:rsid w:val="007116D8"/>
    <w:rsid w:val="007127E2"/>
    <w:rsid w:val="00712FA9"/>
    <w:rsid w:val="007143C5"/>
    <w:rsid w:val="007149C5"/>
    <w:rsid w:val="00714A3A"/>
    <w:rsid w:val="00715372"/>
    <w:rsid w:val="00715A36"/>
    <w:rsid w:val="00715CC7"/>
    <w:rsid w:val="00717919"/>
    <w:rsid w:val="00720678"/>
    <w:rsid w:val="0072076B"/>
    <w:rsid w:val="007207FD"/>
    <w:rsid w:val="00721237"/>
    <w:rsid w:val="00721FAA"/>
    <w:rsid w:val="00723544"/>
    <w:rsid w:val="007246F8"/>
    <w:rsid w:val="00726776"/>
    <w:rsid w:val="00727C6F"/>
    <w:rsid w:val="00730A3E"/>
    <w:rsid w:val="00731371"/>
    <w:rsid w:val="00731D5E"/>
    <w:rsid w:val="0073205C"/>
    <w:rsid w:val="007329A2"/>
    <w:rsid w:val="00732DF5"/>
    <w:rsid w:val="00733693"/>
    <w:rsid w:val="007342AF"/>
    <w:rsid w:val="00735021"/>
    <w:rsid w:val="007355E3"/>
    <w:rsid w:val="0073587D"/>
    <w:rsid w:val="00735BA6"/>
    <w:rsid w:val="00737441"/>
    <w:rsid w:val="00737B8E"/>
    <w:rsid w:val="00740E8E"/>
    <w:rsid w:val="00743B5A"/>
    <w:rsid w:val="00743BA1"/>
    <w:rsid w:val="00743E7B"/>
    <w:rsid w:val="00743F8A"/>
    <w:rsid w:val="007440CC"/>
    <w:rsid w:val="007444CC"/>
    <w:rsid w:val="00744DF7"/>
    <w:rsid w:val="00744FBB"/>
    <w:rsid w:val="00745CAD"/>
    <w:rsid w:val="00746E34"/>
    <w:rsid w:val="00747267"/>
    <w:rsid w:val="007475A2"/>
    <w:rsid w:val="00747DF1"/>
    <w:rsid w:val="00747F27"/>
    <w:rsid w:val="00750434"/>
    <w:rsid w:val="00750E6F"/>
    <w:rsid w:val="00751534"/>
    <w:rsid w:val="00751B1B"/>
    <w:rsid w:val="00751CD1"/>
    <w:rsid w:val="00752334"/>
    <w:rsid w:val="0075323A"/>
    <w:rsid w:val="0075497C"/>
    <w:rsid w:val="00755D06"/>
    <w:rsid w:val="007575CA"/>
    <w:rsid w:val="007603F0"/>
    <w:rsid w:val="00760E90"/>
    <w:rsid w:val="00761230"/>
    <w:rsid w:val="00762023"/>
    <w:rsid w:val="00762316"/>
    <w:rsid w:val="00763726"/>
    <w:rsid w:val="0076449B"/>
    <w:rsid w:val="00764D8C"/>
    <w:rsid w:val="007655E9"/>
    <w:rsid w:val="00765FC2"/>
    <w:rsid w:val="007663C1"/>
    <w:rsid w:val="00767908"/>
    <w:rsid w:val="00767CD1"/>
    <w:rsid w:val="00770E41"/>
    <w:rsid w:val="0077255F"/>
    <w:rsid w:val="00774255"/>
    <w:rsid w:val="007746B8"/>
    <w:rsid w:val="00774FAC"/>
    <w:rsid w:val="0077549F"/>
    <w:rsid w:val="00775A6C"/>
    <w:rsid w:val="00776177"/>
    <w:rsid w:val="0077709D"/>
    <w:rsid w:val="00780A53"/>
    <w:rsid w:val="00782CB1"/>
    <w:rsid w:val="007843E9"/>
    <w:rsid w:val="007874D2"/>
    <w:rsid w:val="007879D5"/>
    <w:rsid w:val="00787BCC"/>
    <w:rsid w:val="00787D9A"/>
    <w:rsid w:val="007901F5"/>
    <w:rsid w:val="00790D7D"/>
    <w:rsid w:val="0079172A"/>
    <w:rsid w:val="0079253C"/>
    <w:rsid w:val="00794566"/>
    <w:rsid w:val="0079492F"/>
    <w:rsid w:val="00794F73"/>
    <w:rsid w:val="00795628"/>
    <w:rsid w:val="00795C72"/>
    <w:rsid w:val="007961A8"/>
    <w:rsid w:val="007973CB"/>
    <w:rsid w:val="00797B76"/>
    <w:rsid w:val="007A0192"/>
    <w:rsid w:val="007A048E"/>
    <w:rsid w:val="007A07F0"/>
    <w:rsid w:val="007A092B"/>
    <w:rsid w:val="007A23E7"/>
    <w:rsid w:val="007A2626"/>
    <w:rsid w:val="007A4369"/>
    <w:rsid w:val="007A57FF"/>
    <w:rsid w:val="007A635F"/>
    <w:rsid w:val="007A67A5"/>
    <w:rsid w:val="007A67C8"/>
    <w:rsid w:val="007B0790"/>
    <w:rsid w:val="007B11FE"/>
    <w:rsid w:val="007B1489"/>
    <w:rsid w:val="007B257B"/>
    <w:rsid w:val="007B3DC4"/>
    <w:rsid w:val="007B43F8"/>
    <w:rsid w:val="007B47EE"/>
    <w:rsid w:val="007B4CA4"/>
    <w:rsid w:val="007B4F88"/>
    <w:rsid w:val="007B5127"/>
    <w:rsid w:val="007B5171"/>
    <w:rsid w:val="007B5A51"/>
    <w:rsid w:val="007B5C7F"/>
    <w:rsid w:val="007B60FA"/>
    <w:rsid w:val="007B7BC1"/>
    <w:rsid w:val="007C0732"/>
    <w:rsid w:val="007C2F45"/>
    <w:rsid w:val="007C32FC"/>
    <w:rsid w:val="007C34AB"/>
    <w:rsid w:val="007C37F2"/>
    <w:rsid w:val="007C46F1"/>
    <w:rsid w:val="007C540F"/>
    <w:rsid w:val="007C5B45"/>
    <w:rsid w:val="007C6062"/>
    <w:rsid w:val="007C641B"/>
    <w:rsid w:val="007D0074"/>
    <w:rsid w:val="007D0C33"/>
    <w:rsid w:val="007D14A9"/>
    <w:rsid w:val="007D3BBE"/>
    <w:rsid w:val="007D3F9E"/>
    <w:rsid w:val="007D4D5E"/>
    <w:rsid w:val="007D52D2"/>
    <w:rsid w:val="007D5627"/>
    <w:rsid w:val="007D6DA6"/>
    <w:rsid w:val="007D6F72"/>
    <w:rsid w:val="007D7ADE"/>
    <w:rsid w:val="007D7EA0"/>
    <w:rsid w:val="007E005A"/>
    <w:rsid w:val="007E0087"/>
    <w:rsid w:val="007E1673"/>
    <w:rsid w:val="007E250C"/>
    <w:rsid w:val="007E350F"/>
    <w:rsid w:val="007E3546"/>
    <w:rsid w:val="007E3B1B"/>
    <w:rsid w:val="007E3F0E"/>
    <w:rsid w:val="007E4415"/>
    <w:rsid w:val="007E49E0"/>
    <w:rsid w:val="007E6B04"/>
    <w:rsid w:val="007F075D"/>
    <w:rsid w:val="007F1817"/>
    <w:rsid w:val="007F2FB3"/>
    <w:rsid w:val="007F3896"/>
    <w:rsid w:val="007F5299"/>
    <w:rsid w:val="007F574D"/>
    <w:rsid w:val="007F57F0"/>
    <w:rsid w:val="007F5816"/>
    <w:rsid w:val="007F6C8B"/>
    <w:rsid w:val="007F7CF1"/>
    <w:rsid w:val="008001AA"/>
    <w:rsid w:val="00801CD4"/>
    <w:rsid w:val="00802171"/>
    <w:rsid w:val="00802242"/>
    <w:rsid w:val="00802F37"/>
    <w:rsid w:val="00804095"/>
    <w:rsid w:val="00804464"/>
    <w:rsid w:val="00804533"/>
    <w:rsid w:val="00805C94"/>
    <w:rsid w:val="00806727"/>
    <w:rsid w:val="00806FBD"/>
    <w:rsid w:val="00806FDF"/>
    <w:rsid w:val="00807088"/>
    <w:rsid w:val="008135FE"/>
    <w:rsid w:val="0081366C"/>
    <w:rsid w:val="00813824"/>
    <w:rsid w:val="00813D87"/>
    <w:rsid w:val="00813F77"/>
    <w:rsid w:val="00814430"/>
    <w:rsid w:val="00815498"/>
    <w:rsid w:val="00816888"/>
    <w:rsid w:val="00816972"/>
    <w:rsid w:val="00821220"/>
    <w:rsid w:val="00821C6C"/>
    <w:rsid w:val="00822B71"/>
    <w:rsid w:val="00822E17"/>
    <w:rsid w:val="008245FF"/>
    <w:rsid w:val="0082509A"/>
    <w:rsid w:val="00826ABD"/>
    <w:rsid w:val="0082746E"/>
    <w:rsid w:val="0082780C"/>
    <w:rsid w:val="0083013F"/>
    <w:rsid w:val="00831023"/>
    <w:rsid w:val="00832D6C"/>
    <w:rsid w:val="00832EC0"/>
    <w:rsid w:val="00833451"/>
    <w:rsid w:val="008335D5"/>
    <w:rsid w:val="00833EB7"/>
    <w:rsid w:val="00834273"/>
    <w:rsid w:val="00834B0C"/>
    <w:rsid w:val="008354BC"/>
    <w:rsid w:val="00836A28"/>
    <w:rsid w:val="0083761A"/>
    <w:rsid w:val="00837848"/>
    <w:rsid w:val="008413BB"/>
    <w:rsid w:val="0084166A"/>
    <w:rsid w:val="0084247C"/>
    <w:rsid w:val="00842E60"/>
    <w:rsid w:val="00844A13"/>
    <w:rsid w:val="008456B2"/>
    <w:rsid w:val="00845AA7"/>
    <w:rsid w:val="00845F8A"/>
    <w:rsid w:val="00846402"/>
    <w:rsid w:val="00846837"/>
    <w:rsid w:val="00846898"/>
    <w:rsid w:val="00846C59"/>
    <w:rsid w:val="00846CAB"/>
    <w:rsid w:val="008470BF"/>
    <w:rsid w:val="00847689"/>
    <w:rsid w:val="00852129"/>
    <w:rsid w:val="0085269E"/>
    <w:rsid w:val="00852EA2"/>
    <w:rsid w:val="00853280"/>
    <w:rsid w:val="00854322"/>
    <w:rsid w:val="00854D43"/>
    <w:rsid w:val="00855271"/>
    <w:rsid w:val="00856348"/>
    <w:rsid w:val="008566AD"/>
    <w:rsid w:val="00856CD0"/>
    <w:rsid w:val="00860DA3"/>
    <w:rsid w:val="00861BCA"/>
    <w:rsid w:val="008651F1"/>
    <w:rsid w:val="008667C9"/>
    <w:rsid w:val="00871F2E"/>
    <w:rsid w:val="00872970"/>
    <w:rsid w:val="00872A62"/>
    <w:rsid w:val="00873B3D"/>
    <w:rsid w:val="00873D08"/>
    <w:rsid w:val="008743D0"/>
    <w:rsid w:val="0087473D"/>
    <w:rsid w:val="008748A0"/>
    <w:rsid w:val="00874D7C"/>
    <w:rsid w:val="00874E80"/>
    <w:rsid w:val="00875528"/>
    <w:rsid w:val="00876253"/>
    <w:rsid w:val="00877BC2"/>
    <w:rsid w:val="00881FB1"/>
    <w:rsid w:val="008820B6"/>
    <w:rsid w:val="00882996"/>
    <w:rsid w:val="00882A98"/>
    <w:rsid w:val="0088352B"/>
    <w:rsid w:val="0088382C"/>
    <w:rsid w:val="00886283"/>
    <w:rsid w:val="00886785"/>
    <w:rsid w:val="00886D43"/>
    <w:rsid w:val="00890074"/>
    <w:rsid w:val="00890D3A"/>
    <w:rsid w:val="0089115B"/>
    <w:rsid w:val="0089135C"/>
    <w:rsid w:val="00891614"/>
    <w:rsid w:val="00891B22"/>
    <w:rsid w:val="00892ADD"/>
    <w:rsid w:val="008939AC"/>
    <w:rsid w:val="00894453"/>
    <w:rsid w:val="008949F9"/>
    <w:rsid w:val="0089699E"/>
    <w:rsid w:val="00897B8B"/>
    <w:rsid w:val="008A11E2"/>
    <w:rsid w:val="008A1D6E"/>
    <w:rsid w:val="008A2B1A"/>
    <w:rsid w:val="008A2F48"/>
    <w:rsid w:val="008A3F57"/>
    <w:rsid w:val="008A4150"/>
    <w:rsid w:val="008A52F4"/>
    <w:rsid w:val="008A585A"/>
    <w:rsid w:val="008A687A"/>
    <w:rsid w:val="008A6DAD"/>
    <w:rsid w:val="008A709A"/>
    <w:rsid w:val="008A7757"/>
    <w:rsid w:val="008A7844"/>
    <w:rsid w:val="008A7F28"/>
    <w:rsid w:val="008B062D"/>
    <w:rsid w:val="008B262C"/>
    <w:rsid w:val="008B3616"/>
    <w:rsid w:val="008B3DA7"/>
    <w:rsid w:val="008B6461"/>
    <w:rsid w:val="008B7909"/>
    <w:rsid w:val="008C0778"/>
    <w:rsid w:val="008C0FF2"/>
    <w:rsid w:val="008C11B4"/>
    <w:rsid w:val="008C2134"/>
    <w:rsid w:val="008C41F3"/>
    <w:rsid w:val="008C4485"/>
    <w:rsid w:val="008C56A9"/>
    <w:rsid w:val="008C7765"/>
    <w:rsid w:val="008C7805"/>
    <w:rsid w:val="008C7851"/>
    <w:rsid w:val="008D1911"/>
    <w:rsid w:val="008D2611"/>
    <w:rsid w:val="008D2A61"/>
    <w:rsid w:val="008D2DC8"/>
    <w:rsid w:val="008D2E41"/>
    <w:rsid w:val="008D3B81"/>
    <w:rsid w:val="008D3B8C"/>
    <w:rsid w:val="008D40E5"/>
    <w:rsid w:val="008D4898"/>
    <w:rsid w:val="008D53BF"/>
    <w:rsid w:val="008D6261"/>
    <w:rsid w:val="008D74A2"/>
    <w:rsid w:val="008D7ADB"/>
    <w:rsid w:val="008D7F5B"/>
    <w:rsid w:val="008E058C"/>
    <w:rsid w:val="008E06BE"/>
    <w:rsid w:val="008E1AB9"/>
    <w:rsid w:val="008E286E"/>
    <w:rsid w:val="008E433E"/>
    <w:rsid w:val="008E4955"/>
    <w:rsid w:val="008E5E9C"/>
    <w:rsid w:val="008E6B33"/>
    <w:rsid w:val="008E7221"/>
    <w:rsid w:val="008E797F"/>
    <w:rsid w:val="008E79CE"/>
    <w:rsid w:val="008E7EEA"/>
    <w:rsid w:val="008F0FCE"/>
    <w:rsid w:val="008F2032"/>
    <w:rsid w:val="008F2471"/>
    <w:rsid w:val="008F27C8"/>
    <w:rsid w:val="008F48B3"/>
    <w:rsid w:val="008F4B54"/>
    <w:rsid w:val="008F6427"/>
    <w:rsid w:val="008F6D9F"/>
    <w:rsid w:val="008F753B"/>
    <w:rsid w:val="00900C69"/>
    <w:rsid w:val="009017E7"/>
    <w:rsid w:val="00904459"/>
    <w:rsid w:val="00904E5B"/>
    <w:rsid w:val="00905507"/>
    <w:rsid w:val="0090578C"/>
    <w:rsid w:val="00905881"/>
    <w:rsid w:val="00905FDD"/>
    <w:rsid w:val="0090601D"/>
    <w:rsid w:val="0090666F"/>
    <w:rsid w:val="0091000E"/>
    <w:rsid w:val="00914157"/>
    <w:rsid w:val="00914A19"/>
    <w:rsid w:val="0091598B"/>
    <w:rsid w:val="00915B29"/>
    <w:rsid w:val="00915E5C"/>
    <w:rsid w:val="00916ADB"/>
    <w:rsid w:val="00916AF4"/>
    <w:rsid w:val="00916D6D"/>
    <w:rsid w:val="009170CE"/>
    <w:rsid w:val="00917D8D"/>
    <w:rsid w:val="00917EF1"/>
    <w:rsid w:val="009205E1"/>
    <w:rsid w:val="00920D88"/>
    <w:rsid w:val="009215AD"/>
    <w:rsid w:val="009217AB"/>
    <w:rsid w:val="00923D4F"/>
    <w:rsid w:val="009249F5"/>
    <w:rsid w:val="00924A4F"/>
    <w:rsid w:val="00926657"/>
    <w:rsid w:val="009269F5"/>
    <w:rsid w:val="00927FA9"/>
    <w:rsid w:val="0093060B"/>
    <w:rsid w:val="00930B9D"/>
    <w:rsid w:val="00930D24"/>
    <w:rsid w:val="009310AC"/>
    <w:rsid w:val="00932B03"/>
    <w:rsid w:val="00932CB9"/>
    <w:rsid w:val="00933B57"/>
    <w:rsid w:val="00933E17"/>
    <w:rsid w:val="00934E81"/>
    <w:rsid w:val="0093540D"/>
    <w:rsid w:val="0093587C"/>
    <w:rsid w:val="00937DC8"/>
    <w:rsid w:val="009407EE"/>
    <w:rsid w:val="00940F65"/>
    <w:rsid w:val="00941165"/>
    <w:rsid w:val="00941848"/>
    <w:rsid w:val="00941F2F"/>
    <w:rsid w:val="009427AB"/>
    <w:rsid w:val="00942DCC"/>
    <w:rsid w:val="0094311E"/>
    <w:rsid w:val="00943BEE"/>
    <w:rsid w:val="0094492A"/>
    <w:rsid w:val="00944B2F"/>
    <w:rsid w:val="00944E21"/>
    <w:rsid w:val="00945D42"/>
    <w:rsid w:val="00945ED2"/>
    <w:rsid w:val="00946B29"/>
    <w:rsid w:val="009478FA"/>
    <w:rsid w:val="0095043C"/>
    <w:rsid w:val="009505E0"/>
    <w:rsid w:val="009518A4"/>
    <w:rsid w:val="00952AAB"/>
    <w:rsid w:val="009541C2"/>
    <w:rsid w:val="009544D3"/>
    <w:rsid w:val="00954CF0"/>
    <w:rsid w:val="00954FC5"/>
    <w:rsid w:val="00955147"/>
    <w:rsid w:val="0095535B"/>
    <w:rsid w:val="009574B5"/>
    <w:rsid w:val="00957577"/>
    <w:rsid w:val="009619CD"/>
    <w:rsid w:val="00961AA7"/>
    <w:rsid w:val="00962137"/>
    <w:rsid w:val="00962E18"/>
    <w:rsid w:val="0096327C"/>
    <w:rsid w:val="009638F6"/>
    <w:rsid w:val="00964316"/>
    <w:rsid w:val="00965539"/>
    <w:rsid w:val="00965A93"/>
    <w:rsid w:val="00966ED8"/>
    <w:rsid w:val="00967DFB"/>
    <w:rsid w:val="00970376"/>
    <w:rsid w:val="00971764"/>
    <w:rsid w:val="0097206D"/>
    <w:rsid w:val="0097250B"/>
    <w:rsid w:val="00972A35"/>
    <w:rsid w:val="00973701"/>
    <w:rsid w:val="00973AF5"/>
    <w:rsid w:val="0097402F"/>
    <w:rsid w:val="00974814"/>
    <w:rsid w:val="00974B6D"/>
    <w:rsid w:val="009759A1"/>
    <w:rsid w:val="00975C4F"/>
    <w:rsid w:val="00976A64"/>
    <w:rsid w:val="00976B1D"/>
    <w:rsid w:val="00977D79"/>
    <w:rsid w:val="00980103"/>
    <w:rsid w:val="0098021B"/>
    <w:rsid w:val="00981043"/>
    <w:rsid w:val="009812C6"/>
    <w:rsid w:val="00981AFB"/>
    <w:rsid w:val="00981F5C"/>
    <w:rsid w:val="00982F39"/>
    <w:rsid w:val="00984BC2"/>
    <w:rsid w:val="00984C97"/>
    <w:rsid w:val="0098505B"/>
    <w:rsid w:val="00985232"/>
    <w:rsid w:val="00985621"/>
    <w:rsid w:val="00985EC7"/>
    <w:rsid w:val="00985F68"/>
    <w:rsid w:val="00986413"/>
    <w:rsid w:val="00986828"/>
    <w:rsid w:val="00986AC2"/>
    <w:rsid w:val="009876B2"/>
    <w:rsid w:val="00987826"/>
    <w:rsid w:val="009904C8"/>
    <w:rsid w:val="00990798"/>
    <w:rsid w:val="00995325"/>
    <w:rsid w:val="00995A82"/>
    <w:rsid w:val="0099738B"/>
    <w:rsid w:val="00997ABE"/>
    <w:rsid w:val="009A0691"/>
    <w:rsid w:val="009A0CE7"/>
    <w:rsid w:val="009A0D2E"/>
    <w:rsid w:val="009A18F3"/>
    <w:rsid w:val="009A1CA2"/>
    <w:rsid w:val="009A1EBC"/>
    <w:rsid w:val="009A3698"/>
    <w:rsid w:val="009A424D"/>
    <w:rsid w:val="009A4763"/>
    <w:rsid w:val="009A4D59"/>
    <w:rsid w:val="009A5BEA"/>
    <w:rsid w:val="009A6583"/>
    <w:rsid w:val="009A71E7"/>
    <w:rsid w:val="009B03C6"/>
    <w:rsid w:val="009B0DE6"/>
    <w:rsid w:val="009B0FA2"/>
    <w:rsid w:val="009B282C"/>
    <w:rsid w:val="009B3056"/>
    <w:rsid w:val="009B30A3"/>
    <w:rsid w:val="009B4047"/>
    <w:rsid w:val="009B5654"/>
    <w:rsid w:val="009B6C7F"/>
    <w:rsid w:val="009B7E3C"/>
    <w:rsid w:val="009C1CCD"/>
    <w:rsid w:val="009C1F3E"/>
    <w:rsid w:val="009C2030"/>
    <w:rsid w:val="009C2167"/>
    <w:rsid w:val="009C351A"/>
    <w:rsid w:val="009C399F"/>
    <w:rsid w:val="009C3BA8"/>
    <w:rsid w:val="009C45B2"/>
    <w:rsid w:val="009C52DC"/>
    <w:rsid w:val="009C5725"/>
    <w:rsid w:val="009C5908"/>
    <w:rsid w:val="009C6180"/>
    <w:rsid w:val="009C6510"/>
    <w:rsid w:val="009C66C8"/>
    <w:rsid w:val="009C710B"/>
    <w:rsid w:val="009D01A9"/>
    <w:rsid w:val="009D0454"/>
    <w:rsid w:val="009D06B5"/>
    <w:rsid w:val="009D07EB"/>
    <w:rsid w:val="009D0DF1"/>
    <w:rsid w:val="009D0F65"/>
    <w:rsid w:val="009D274A"/>
    <w:rsid w:val="009D28FE"/>
    <w:rsid w:val="009D4039"/>
    <w:rsid w:val="009D40EB"/>
    <w:rsid w:val="009D410B"/>
    <w:rsid w:val="009D48C5"/>
    <w:rsid w:val="009D5D33"/>
    <w:rsid w:val="009D618C"/>
    <w:rsid w:val="009D681D"/>
    <w:rsid w:val="009D69B1"/>
    <w:rsid w:val="009D6B47"/>
    <w:rsid w:val="009D71F5"/>
    <w:rsid w:val="009D7750"/>
    <w:rsid w:val="009D783C"/>
    <w:rsid w:val="009E0B37"/>
    <w:rsid w:val="009E2D3E"/>
    <w:rsid w:val="009E316D"/>
    <w:rsid w:val="009E3C03"/>
    <w:rsid w:val="009E415C"/>
    <w:rsid w:val="009E6373"/>
    <w:rsid w:val="009E6A29"/>
    <w:rsid w:val="009E71F8"/>
    <w:rsid w:val="009E7CFA"/>
    <w:rsid w:val="009F030E"/>
    <w:rsid w:val="009F0DCA"/>
    <w:rsid w:val="009F1517"/>
    <w:rsid w:val="009F2EB8"/>
    <w:rsid w:val="009F2F69"/>
    <w:rsid w:val="009F3020"/>
    <w:rsid w:val="009F55C7"/>
    <w:rsid w:val="009F6227"/>
    <w:rsid w:val="009F6736"/>
    <w:rsid w:val="009F790A"/>
    <w:rsid w:val="009F7E35"/>
    <w:rsid w:val="00A004AF"/>
    <w:rsid w:val="00A02B76"/>
    <w:rsid w:val="00A02BF6"/>
    <w:rsid w:val="00A030AB"/>
    <w:rsid w:val="00A03312"/>
    <w:rsid w:val="00A03429"/>
    <w:rsid w:val="00A04636"/>
    <w:rsid w:val="00A052DE"/>
    <w:rsid w:val="00A05601"/>
    <w:rsid w:val="00A05C3C"/>
    <w:rsid w:val="00A05E37"/>
    <w:rsid w:val="00A06EC2"/>
    <w:rsid w:val="00A10AFA"/>
    <w:rsid w:val="00A11B40"/>
    <w:rsid w:val="00A11CAE"/>
    <w:rsid w:val="00A122DE"/>
    <w:rsid w:val="00A1257A"/>
    <w:rsid w:val="00A127AA"/>
    <w:rsid w:val="00A12859"/>
    <w:rsid w:val="00A13720"/>
    <w:rsid w:val="00A14850"/>
    <w:rsid w:val="00A15F5E"/>
    <w:rsid w:val="00A16283"/>
    <w:rsid w:val="00A17291"/>
    <w:rsid w:val="00A20869"/>
    <w:rsid w:val="00A20DEE"/>
    <w:rsid w:val="00A2132D"/>
    <w:rsid w:val="00A22BB9"/>
    <w:rsid w:val="00A23313"/>
    <w:rsid w:val="00A239D2"/>
    <w:rsid w:val="00A23A33"/>
    <w:rsid w:val="00A23E13"/>
    <w:rsid w:val="00A244BD"/>
    <w:rsid w:val="00A260E9"/>
    <w:rsid w:val="00A26675"/>
    <w:rsid w:val="00A2687F"/>
    <w:rsid w:val="00A268BE"/>
    <w:rsid w:val="00A2694F"/>
    <w:rsid w:val="00A328A3"/>
    <w:rsid w:val="00A32F9F"/>
    <w:rsid w:val="00A3342F"/>
    <w:rsid w:val="00A33DF9"/>
    <w:rsid w:val="00A34B6E"/>
    <w:rsid w:val="00A36AB0"/>
    <w:rsid w:val="00A37442"/>
    <w:rsid w:val="00A37697"/>
    <w:rsid w:val="00A41D3E"/>
    <w:rsid w:val="00A420FD"/>
    <w:rsid w:val="00A43B1F"/>
    <w:rsid w:val="00A441C5"/>
    <w:rsid w:val="00A450C6"/>
    <w:rsid w:val="00A45A42"/>
    <w:rsid w:val="00A47853"/>
    <w:rsid w:val="00A47C20"/>
    <w:rsid w:val="00A47E4E"/>
    <w:rsid w:val="00A50F8D"/>
    <w:rsid w:val="00A522B0"/>
    <w:rsid w:val="00A5254B"/>
    <w:rsid w:val="00A52A0A"/>
    <w:rsid w:val="00A5315F"/>
    <w:rsid w:val="00A54710"/>
    <w:rsid w:val="00A5479E"/>
    <w:rsid w:val="00A56F77"/>
    <w:rsid w:val="00A60194"/>
    <w:rsid w:val="00A60984"/>
    <w:rsid w:val="00A61420"/>
    <w:rsid w:val="00A62F96"/>
    <w:rsid w:val="00A63A21"/>
    <w:rsid w:val="00A63B04"/>
    <w:rsid w:val="00A63F3A"/>
    <w:rsid w:val="00A6519D"/>
    <w:rsid w:val="00A67079"/>
    <w:rsid w:val="00A67792"/>
    <w:rsid w:val="00A678B0"/>
    <w:rsid w:val="00A67E2E"/>
    <w:rsid w:val="00A72CE7"/>
    <w:rsid w:val="00A73CDF"/>
    <w:rsid w:val="00A73EC8"/>
    <w:rsid w:val="00A74766"/>
    <w:rsid w:val="00A748D9"/>
    <w:rsid w:val="00A75E2D"/>
    <w:rsid w:val="00A7614D"/>
    <w:rsid w:val="00A76BD2"/>
    <w:rsid w:val="00A76D9A"/>
    <w:rsid w:val="00A775A5"/>
    <w:rsid w:val="00A77CF7"/>
    <w:rsid w:val="00A808BA"/>
    <w:rsid w:val="00A80CDC"/>
    <w:rsid w:val="00A81251"/>
    <w:rsid w:val="00A81798"/>
    <w:rsid w:val="00A83527"/>
    <w:rsid w:val="00A8476A"/>
    <w:rsid w:val="00A84947"/>
    <w:rsid w:val="00A84F4E"/>
    <w:rsid w:val="00A850E6"/>
    <w:rsid w:val="00A851D9"/>
    <w:rsid w:val="00A85497"/>
    <w:rsid w:val="00A8587D"/>
    <w:rsid w:val="00A85B73"/>
    <w:rsid w:val="00A85D16"/>
    <w:rsid w:val="00A86715"/>
    <w:rsid w:val="00A86B71"/>
    <w:rsid w:val="00A873C6"/>
    <w:rsid w:val="00A87FBD"/>
    <w:rsid w:val="00A90133"/>
    <w:rsid w:val="00A915CB"/>
    <w:rsid w:val="00A91D2C"/>
    <w:rsid w:val="00A92A3E"/>
    <w:rsid w:val="00A933DB"/>
    <w:rsid w:val="00A94000"/>
    <w:rsid w:val="00A94583"/>
    <w:rsid w:val="00A94F6C"/>
    <w:rsid w:val="00A95B9D"/>
    <w:rsid w:val="00A963D1"/>
    <w:rsid w:val="00A963F2"/>
    <w:rsid w:val="00AA28A2"/>
    <w:rsid w:val="00AA4E61"/>
    <w:rsid w:val="00AA5011"/>
    <w:rsid w:val="00AA5540"/>
    <w:rsid w:val="00AA5680"/>
    <w:rsid w:val="00AA5743"/>
    <w:rsid w:val="00AA6500"/>
    <w:rsid w:val="00AA71C6"/>
    <w:rsid w:val="00AB17C1"/>
    <w:rsid w:val="00AB1951"/>
    <w:rsid w:val="00AB2468"/>
    <w:rsid w:val="00AB3806"/>
    <w:rsid w:val="00AB4BF8"/>
    <w:rsid w:val="00AC0241"/>
    <w:rsid w:val="00AC0513"/>
    <w:rsid w:val="00AC0E53"/>
    <w:rsid w:val="00AC1090"/>
    <w:rsid w:val="00AC24AD"/>
    <w:rsid w:val="00AC2590"/>
    <w:rsid w:val="00AC27E6"/>
    <w:rsid w:val="00AC292E"/>
    <w:rsid w:val="00AC3465"/>
    <w:rsid w:val="00AC47CD"/>
    <w:rsid w:val="00AC4872"/>
    <w:rsid w:val="00AC4E80"/>
    <w:rsid w:val="00AC544B"/>
    <w:rsid w:val="00AC6F22"/>
    <w:rsid w:val="00AC7107"/>
    <w:rsid w:val="00AC714C"/>
    <w:rsid w:val="00AC7453"/>
    <w:rsid w:val="00AC7463"/>
    <w:rsid w:val="00AC7B80"/>
    <w:rsid w:val="00AD04F1"/>
    <w:rsid w:val="00AD137A"/>
    <w:rsid w:val="00AD2C19"/>
    <w:rsid w:val="00AD32CA"/>
    <w:rsid w:val="00AD32FD"/>
    <w:rsid w:val="00AD344D"/>
    <w:rsid w:val="00AD3606"/>
    <w:rsid w:val="00AD3A76"/>
    <w:rsid w:val="00AD3D00"/>
    <w:rsid w:val="00AD3D0F"/>
    <w:rsid w:val="00AD498B"/>
    <w:rsid w:val="00AD4ABA"/>
    <w:rsid w:val="00AD4D11"/>
    <w:rsid w:val="00AD7446"/>
    <w:rsid w:val="00AD7D12"/>
    <w:rsid w:val="00AE0358"/>
    <w:rsid w:val="00AE086F"/>
    <w:rsid w:val="00AE143E"/>
    <w:rsid w:val="00AE358B"/>
    <w:rsid w:val="00AE3858"/>
    <w:rsid w:val="00AE3AD7"/>
    <w:rsid w:val="00AE4234"/>
    <w:rsid w:val="00AE46B3"/>
    <w:rsid w:val="00AE55BA"/>
    <w:rsid w:val="00AE5B38"/>
    <w:rsid w:val="00AE7BDB"/>
    <w:rsid w:val="00AF0E3B"/>
    <w:rsid w:val="00AF1A67"/>
    <w:rsid w:val="00AF2039"/>
    <w:rsid w:val="00AF283F"/>
    <w:rsid w:val="00AF4EC8"/>
    <w:rsid w:val="00AF5F9F"/>
    <w:rsid w:val="00AF6398"/>
    <w:rsid w:val="00AF6B3B"/>
    <w:rsid w:val="00AF756A"/>
    <w:rsid w:val="00B01855"/>
    <w:rsid w:val="00B030A0"/>
    <w:rsid w:val="00B041A8"/>
    <w:rsid w:val="00B05640"/>
    <w:rsid w:val="00B05FF7"/>
    <w:rsid w:val="00B06102"/>
    <w:rsid w:val="00B063B4"/>
    <w:rsid w:val="00B06EC3"/>
    <w:rsid w:val="00B06F70"/>
    <w:rsid w:val="00B10C50"/>
    <w:rsid w:val="00B11D88"/>
    <w:rsid w:val="00B1214A"/>
    <w:rsid w:val="00B12985"/>
    <w:rsid w:val="00B13472"/>
    <w:rsid w:val="00B13B57"/>
    <w:rsid w:val="00B14B44"/>
    <w:rsid w:val="00B164C5"/>
    <w:rsid w:val="00B17B1B"/>
    <w:rsid w:val="00B200CD"/>
    <w:rsid w:val="00B21167"/>
    <w:rsid w:val="00B214D4"/>
    <w:rsid w:val="00B22282"/>
    <w:rsid w:val="00B23BA7"/>
    <w:rsid w:val="00B23C32"/>
    <w:rsid w:val="00B23DF2"/>
    <w:rsid w:val="00B25B4C"/>
    <w:rsid w:val="00B26C12"/>
    <w:rsid w:val="00B27393"/>
    <w:rsid w:val="00B30D0D"/>
    <w:rsid w:val="00B31779"/>
    <w:rsid w:val="00B317D3"/>
    <w:rsid w:val="00B31A5D"/>
    <w:rsid w:val="00B32160"/>
    <w:rsid w:val="00B338F7"/>
    <w:rsid w:val="00B344C5"/>
    <w:rsid w:val="00B349DD"/>
    <w:rsid w:val="00B34B42"/>
    <w:rsid w:val="00B34F82"/>
    <w:rsid w:val="00B368BB"/>
    <w:rsid w:val="00B36928"/>
    <w:rsid w:val="00B369D8"/>
    <w:rsid w:val="00B36B30"/>
    <w:rsid w:val="00B37175"/>
    <w:rsid w:val="00B37525"/>
    <w:rsid w:val="00B379CE"/>
    <w:rsid w:val="00B40B98"/>
    <w:rsid w:val="00B4155E"/>
    <w:rsid w:val="00B42CDE"/>
    <w:rsid w:val="00B43F43"/>
    <w:rsid w:val="00B449FF"/>
    <w:rsid w:val="00B45B37"/>
    <w:rsid w:val="00B464DE"/>
    <w:rsid w:val="00B46642"/>
    <w:rsid w:val="00B47981"/>
    <w:rsid w:val="00B50806"/>
    <w:rsid w:val="00B50AD5"/>
    <w:rsid w:val="00B50C04"/>
    <w:rsid w:val="00B51C0A"/>
    <w:rsid w:val="00B52180"/>
    <w:rsid w:val="00B52816"/>
    <w:rsid w:val="00B52CA4"/>
    <w:rsid w:val="00B54ECF"/>
    <w:rsid w:val="00B54F43"/>
    <w:rsid w:val="00B55226"/>
    <w:rsid w:val="00B56A1B"/>
    <w:rsid w:val="00B56CA9"/>
    <w:rsid w:val="00B60210"/>
    <w:rsid w:val="00B604A4"/>
    <w:rsid w:val="00B605A5"/>
    <w:rsid w:val="00B61089"/>
    <w:rsid w:val="00B61F5E"/>
    <w:rsid w:val="00B6235F"/>
    <w:rsid w:val="00B62A17"/>
    <w:rsid w:val="00B63188"/>
    <w:rsid w:val="00B65104"/>
    <w:rsid w:val="00B65CC6"/>
    <w:rsid w:val="00B65F42"/>
    <w:rsid w:val="00B66096"/>
    <w:rsid w:val="00B664E9"/>
    <w:rsid w:val="00B67992"/>
    <w:rsid w:val="00B67DB4"/>
    <w:rsid w:val="00B7124E"/>
    <w:rsid w:val="00B72763"/>
    <w:rsid w:val="00B72E59"/>
    <w:rsid w:val="00B73193"/>
    <w:rsid w:val="00B73A89"/>
    <w:rsid w:val="00B74A60"/>
    <w:rsid w:val="00B76E5C"/>
    <w:rsid w:val="00B76EC3"/>
    <w:rsid w:val="00B778CE"/>
    <w:rsid w:val="00B8061C"/>
    <w:rsid w:val="00B80CD4"/>
    <w:rsid w:val="00B80DEE"/>
    <w:rsid w:val="00B81C2C"/>
    <w:rsid w:val="00B81CEF"/>
    <w:rsid w:val="00B826D5"/>
    <w:rsid w:val="00B830D7"/>
    <w:rsid w:val="00B83223"/>
    <w:rsid w:val="00B83F25"/>
    <w:rsid w:val="00B847EC"/>
    <w:rsid w:val="00B848D7"/>
    <w:rsid w:val="00B858FA"/>
    <w:rsid w:val="00B85FDB"/>
    <w:rsid w:val="00B86123"/>
    <w:rsid w:val="00B87669"/>
    <w:rsid w:val="00B87E53"/>
    <w:rsid w:val="00B9028A"/>
    <w:rsid w:val="00B902DF"/>
    <w:rsid w:val="00B91037"/>
    <w:rsid w:val="00B9201F"/>
    <w:rsid w:val="00B9231E"/>
    <w:rsid w:val="00B923B1"/>
    <w:rsid w:val="00B924C4"/>
    <w:rsid w:val="00B92912"/>
    <w:rsid w:val="00B929A8"/>
    <w:rsid w:val="00B92EE3"/>
    <w:rsid w:val="00B93666"/>
    <w:rsid w:val="00B93EB2"/>
    <w:rsid w:val="00B9571E"/>
    <w:rsid w:val="00B96590"/>
    <w:rsid w:val="00B97880"/>
    <w:rsid w:val="00B97F25"/>
    <w:rsid w:val="00B97FDA"/>
    <w:rsid w:val="00BA00CD"/>
    <w:rsid w:val="00BA0512"/>
    <w:rsid w:val="00BA1733"/>
    <w:rsid w:val="00BA2141"/>
    <w:rsid w:val="00BA2473"/>
    <w:rsid w:val="00BA2D18"/>
    <w:rsid w:val="00BA2F0D"/>
    <w:rsid w:val="00BA38C3"/>
    <w:rsid w:val="00BA3FE3"/>
    <w:rsid w:val="00BA4563"/>
    <w:rsid w:val="00BA4713"/>
    <w:rsid w:val="00BA531D"/>
    <w:rsid w:val="00BA5D46"/>
    <w:rsid w:val="00BA5F87"/>
    <w:rsid w:val="00BA7010"/>
    <w:rsid w:val="00BB034D"/>
    <w:rsid w:val="00BB187A"/>
    <w:rsid w:val="00BB26E7"/>
    <w:rsid w:val="00BB2F2D"/>
    <w:rsid w:val="00BB2F9A"/>
    <w:rsid w:val="00BB3253"/>
    <w:rsid w:val="00BB64C8"/>
    <w:rsid w:val="00BC025C"/>
    <w:rsid w:val="00BC12AC"/>
    <w:rsid w:val="00BC15F1"/>
    <w:rsid w:val="00BC16CD"/>
    <w:rsid w:val="00BC3DA4"/>
    <w:rsid w:val="00BC4A2D"/>
    <w:rsid w:val="00BC4DDC"/>
    <w:rsid w:val="00BC4E3C"/>
    <w:rsid w:val="00BC54BA"/>
    <w:rsid w:val="00BC58EE"/>
    <w:rsid w:val="00BC71F6"/>
    <w:rsid w:val="00BC775E"/>
    <w:rsid w:val="00BC7A43"/>
    <w:rsid w:val="00BC7DD1"/>
    <w:rsid w:val="00BD0AC8"/>
    <w:rsid w:val="00BD149C"/>
    <w:rsid w:val="00BD16E7"/>
    <w:rsid w:val="00BD1DCB"/>
    <w:rsid w:val="00BD2AC5"/>
    <w:rsid w:val="00BD441F"/>
    <w:rsid w:val="00BD4EA8"/>
    <w:rsid w:val="00BE11D1"/>
    <w:rsid w:val="00BE3036"/>
    <w:rsid w:val="00BE3322"/>
    <w:rsid w:val="00BE3B1F"/>
    <w:rsid w:val="00BE4072"/>
    <w:rsid w:val="00BE48CE"/>
    <w:rsid w:val="00BE67DA"/>
    <w:rsid w:val="00BE693B"/>
    <w:rsid w:val="00BE6EE7"/>
    <w:rsid w:val="00BE7099"/>
    <w:rsid w:val="00BE743E"/>
    <w:rsid w:val="00BE796B"/>
    <w:rsid w:val="00BF09EC"/>
    <w:rsid w:val="00BF10D4"/>
    <w:rsid w:val="00BF1532"/>
    <w:rsid w:val="00BF1A42"/>
    <w:rsid w:val="00BF25AE"/>
    <w:rsid w:val="00BF4BC0"/>
    <w:rsid w:val="00BF5000"/>
    <w:rsid w:val="00BF575B"/>
    <w:rsid w:val="00BF6B56"/>
    <w:rsid w:val="00BF6EAE"/>
    <w:rsid w:val="00C00271"/>
    <w:rsid w:val="00C0071C"/>
    <w:rsid w:val="00C0180B"/>
    <w:rsid w:val="00C02435"/>
    <w:rsid w:val="00C02DD7"/>
    <w:rsid w:val="00C03048"/>
    <w:rsid w:val="00C035AB"/>
    <w:rsid w:val="00C03D6D"/>
    <w:rsid w:val="00C03E9E"/>
    <w:rsid w:val="00C0416D"/>
    <w:rsid w:val="00C048AF"/>
    <w:rsid w:val="00C05D91"/>
    <w:rsid w:val="00C06FB5"/>
    <w:rsid w:val="00C07335"/>
    <w:rsid w:val="00C10F8F"/>
    <w:rsid w:val="00C1234E"/>
    <w:rsid w:val="00C12A56"/>
    <w:rsid w:val="00C12CEF"/>
    <w:rsid w:val="00C14B31"/>
    <w:rsid w:val="00C14B5B"/>
    <w:rsid w:val="00C154B5"/>
    <w:rsid w:val="00C15B38"/>
    <w:rsid w:val="00C176B8"/>
    <w:rsid w:val="00C17C40"/>
    <w:rsid w:val="00C21966"/>
    <w:rsid w:val="00C23A9A"/>
    <w:rsid w:val="00C24EB5"/>
    <w:rsid w:val="00C25A62"/>
    <w:rsid w:val="00C264A4"/>
    <w:rsid w:val="00C2650B"/>
    <w:rsid w:val="00C275FE"/>
    <w:rsid w:val="00C30447"/>
    <w:rsid w:val="00C30846"/>
    <w:rsid w:val="00C31121"/>
    <w:rsid w:val="00C329C9"/>
    <w:rsid w:val="00C32BFD"/>
    <w:rsid w:val="00C334C3"/>
    <w:rsid w:val="00C34312"/>
    <w:rsid w:val="00C34AD7"/>
    <w:rsid w:val="00C355F7"/>
    <w:rsid w:val="00C37824"/>
    <w:rsid w:val="00C40FFB"/>
    <w:rsid w:val="00C4140D"/>
    <w:rsid w:val="00C4140F"/>
    <w:rsid w:val="00C417E4"/>
    <w:rsid w:val="00C41AAB"/>
    <w:rsid w:val="00C421F7"/>
    <w:rsid w:val="00C42216"/>
    <w:rsid w:val="00C42875"/>
    <w:rsid w:val="00C45CF9"/>
    <w:rsid w:val="00C462E0"/>
    <w:rsid w:val="00C467AF"/>
    <w:rsid w:val="00C46F56"/>
    <w:rsid w:val="00C479E3"/>
    <w:rsid w:val="00C500F7"/>
    <w:rsid w:val="00C506F9"/>
    <w:rsid w:val="00C50A2F"/>
    <w:rsid w:val="00C515CA"/>
    <w:rsid w:val="00C53513"/>
    <w:rsid w:val="00C53F56"/>
    <w:rsid w:val="00C5419B"/>
    <w:rsid w:val="00C54D41"/>
    <w:rsid w:val="00C55CF7"/>
    <w:rsid w:val="00C55E11"/>
    <w:rsid w:val="00C55EFE"/>
    <w:rsid w:val="00C565D4"/>
    <w:rsid w:val="00C56842"/>
    <w:rsid w:val="00C600E7"/>
    <w:rsid w:val="00C61B45"/>
    <w:rsid w:val="00C61D1F"/>
    <w:rsid w:val="00C62067"/>
    <w:rsid w:val="00C623B3"/>
    <w:rsid w:val="00C628EB"/>
    <w:rsid w:val="00C64FA6"/>
    <w:rsid w:val="00C6666D"/>
    <w:rsid w:val="00C67625"/>
    <w:rsid w:val="00C70534"/>
    <w:rsid w:val="00C70D8B"/>
    <w:rsid w:val="00C70E03"/>
    <w:rsid w:val="00C73769"/>
    <w:rsid w:val="00C73BA0"/>
    <w:rsid w:val="00C746CA"/>
    <w:rsid w:val="00C74E36"/>
    <w:rsid w:val="00C75270"/>
    <w:rsid w:val="00C76369"/>
    <w:rsid w:val="00C77685"/>
    <w:rsid w:val="00C776E5"/>
    <w:rsid w:val="00C77F44"/>
    <w:rsid w:val="00C8016B"/>
    <w:rsid w:val="00C804E2"/>
    <w:rsid w:val="00C8476F"/>
    <w:rsid w:val="00C86143"/>
    <w:rsid w:val="00C86516"/>
    <w:rsid w:val="00C86AF0"/>
    <w:rsid w:val="00C8711F"/>
    <w:rsid w:val="00C874FC"/>
    <w:rsid w:val="00C87B59"/>
    <w:rsid w:val="00C87C75"/>
    <w:rsid w:val="00C90370"/>
    <w:rsid w:val="00C91F48"/>
    <w:rsid w:val="00C95299"/>
    <w:rsid w:val="00C95487"/>
    <w:rsid w:val="00C96536"/>
    <w:rsid w:val="00C96AE2"/>
    <w:rsid w:val="00C970A5"/>
    <w:rsid w:val="00CA0069"/>
    <w:rsid w:val="00CA0322"/>
    <w:rsid w:val="00CA0541"/>
    <w:rsid w:val="00CA0AF1"/>
    <w:rsid w:val="00CA17CE"/>
    <w:rsid w:val="00CA1A94"/>
    <w:rsid w:val="00CA1DCF"/>
    <w:rsid w:val="00CA2003"/>
    <w:rsid w:val="00CA2B59"/>
    <w:rsid w:val="00CA2C82"/>
    <w:rsid w:val="00CA387C"/>
    <w:rsid w:val="00CA4200"/>
    <w:rsid w:val="00CA427A"/>
    <w:rsid w:val="00CA4801"/>
    <w:rsid w:val="00CA48D5"/>
    <w:rsid w:val="00CA4C41"/>
    <w:rsid w:val="00CA5167"/>
    <w:rsid w:val="00CA54F8"/>
    <w:rsid w:val="00CA552B"/>
    <w:rsid w:val="00CA557E"/>
    <w:rsid w:val="00CA6771"/>
    <w:rsid w:val="00CA6AB7"/>
    <w:rsid w:val="00CA7812"/>
    <w:rsid w:val="00CB1232"/>
    <w:rsid w:val="00CB5308"/>
    <w:rsid w:val="00CB64EB"/>
    <w:rsid w:val="00CB6A99"/>
    <w:rsid w:val="00CB6E6B"/>
    <w:rsid w:val="00CB74AF"/>
    <w:rsid w:val="00CC02DF"/>
    <w:rsid w:val="00CC07D0"/>
    <w:rsid w:val="00CC1303"/>
    <w:rsid w:val="00CC1304"/>
    <w:rsid w:val="00CC1FD3"/>
    <w:rsid w:val="00CC22E1"/>
    <w:rsid w:val="00CC33CA"/>
    <w:rsid w:val="00CC37AE"/>
    <w:rsid w:val="00CC46BD"/>
    <w:rsid w:val="00CC50F3"/>
    <w:rsid w:val="00CC53C8"/>
    <w:rsid w:val="00CC6F25"/>
    <w:rsid w:val="00CC74E3"/>
    <w:rsid w:val="00CC7B0E"/>
    <w:rsid w:val="00CC7D51"/>
    <w:rsid w:val="00CD1883"/>
    <w:rsid w:val="00CD226D"/>
    <w:rsid w:val="00CD390F"/>
    <w:rsid w:val="00CD4719"/>
    <w:rsid w:val="00CD48BF"/>
    <w:rsid w:val="00CD4AC2"/>
    <w:rsid w:val="00CD6317"/>
    <w:rsid w:val="00CD712C"/>
    <w:rsid w:val="00CE0796"/>
    <w:rsid w:val="00CE0B87"/>
    <w:rsid w:val="00CE163B"/>
    <w:rsid w:val="00CE1B07"/>
    <w:rsid w:val="00CE1E09"/>
    <w:rsid w:val="00CE3650"/>
    <w:rsid w:val="00CE36D9"/>
    <w:rsid w:val="00CE3937"/>
    <w:rsid w:val="00CE3A9D"/>
    <w:rsid w:val="00CE3EFB"/>
    <w:rsid w:val="00CE4020"/>
    <w:rsid w:val="00CE46B0"/>
    <w:rsid w:val="00CE60E1"/>
    <w:rsid w:val="00CE6351"/>
    <w:rsid w:val="00CE6C36"/>
    <w:rsid w:val="00CE73C6"/>
    <w:rsid w:val="00CE7F4F"/>
    <w:rsid w:val="00CF1A51"/>
    <w:rsid w:val="00CF2141"/>
    <w:rsid w:val="00CF3B02"/>
    <w:rsid w:val="00CF3B88"/>
    <w:rsid w:val="00CF411B"/>
    <w:rsid w:val="00CF4BEC"/>
    <w:rsid w:val="00CF5F10"/>
    <w:rsid w:val="00CF744D"/>
    <w:rsid w:val="00D00DCE"/>
    <w:rsid w:val="00D01146"/>
    <w:rsid w:val="00D0187B"/>
    <w:rsid w:val="00D01BFB"/>
    <w:rsid w:val="00D022EB"/>
    <w:rsid w:val="00D024B6"/>
    <w:rsid w:val="00D027FE"/>
    <w:rsid w:val="00D03574"/>
    <w:rsid w:val="00D03C61"/>
    <w:rsid w:val="00D03DF8"/>
    <w:rsid w:val="00D05E85"/>
    <w:rsid w:val="00D06914"/>
    <w:rsid w:val="00D07205"/>
    <w:rsid w:val="00D07985"/>
    <w:rsid w:val="00D07FE0"/>
    <w:rsid w:val="00D108E2"/>
    <w:rsid w:val="00D10A3C"/>
    <w:rsid w:val="00D12E29"/>
    <w:rsid w:val="00D13763"/>
    <w:rsid w:val="00D13B65"/>
    <w:rsid w:val="00D13B7C"/>
    <w:rsid w:val="00D145AB"/>
    <w:rsid w:val="00D147FC"/>
    <w:rsid w:val="00D15027"/>
    <w:rsid w:val="00D160A7"/>
    <w:rsid w:val="00D17184"/>
    <w:rsid w:val="00D1772F"/>
    <w:rsid w:val="00D17D1B"/>
    <w:rsid w:val="00D20597"/>
    <w:rsid w:val="00D2224B"/>
    <w:rsid w:val="00D22B18"/>
    <w:rsid w:val="00D23861"/>
    <w:rsid w:val="00D23988"/>
    <w:rsid w:val="00D23B71"/>
    <w:rsid w:val="00D23C7F"/>
    <w:rsid w:val="00D24D02"/>
    <w:rsid w:val="00D24DF4"/>
    <w:rsid w:val="00D253C2"/>
    <w:rsid w:val="00D260CB"/>
    <w:rsid w:val="00D30453"/>
    <w:rsid w:val="00D309F6"/>
    <w:rsid w:val="00D3248D"/>
    <w:rsid w:val="00D32BDD"/>
    <w:rsid w:val="00D32F58"/>
    <w:rsid w:val="00D33D56"/>
    <w:rsid w:val="00D36A1A"/>
    <w:rsid w:val="00D40AF5"/>
    <w:rsid w:val="00D40ED2"/>
    <w:rsid w:val="00D41833"/>
    <w:rsid w:val="00D424E1"/>
    <w:rsid w:val="00D42FA4"/>
    <w:rsid w:val="00D43C36"/>
    <w:rsid w:val="00D45089"/>
    <w:rsid w:val="00D465B5"/>
    <w:rsid w:val="00D47BFF"/>
    <w:rsid w:val="00D51C77"/>
    <w:rsid w:val="00D52531"/>
    <w:rsid w:val="00D5259D"/>
    <w:rsid w:val="00D5507E"/>
    <w:rsid w:val="00D554A2"/>
    <w:rsid w:val="00D554F2"/>
    <w:rsid w:val="00D56E68"/>
    <w:rsid w:val="00D611B3"/>
    <w:rsid w:val="00D6136A"/>
    <w:rsid w:val="00D621C6"/>
    <w:rsid w:val="00D62219"/>
    <w:rsid w:val="00D64439"/>
    <w:rsid w:val="00D6518D"/>
    <w:rsid w:val="00D6528A"/>
    <w:rsid w:val="00D6609E"/>
    <w:rsid w:val="00D66162"/>
    <w:rsid w:val="00D66486"/>
    <w:rsid w:val="00D66967"/>
    <w:rsid w:val="00D7040C"/>
    <w:rsid w:val="00D70433"/>
    <w:rsid w:val="00D7114E"/>
    <w:rsid w:val="00D71852"/>
    <w:rsid w:val="00D726F5"/>
    <w:rsid w:val="00D73346"/>
    <w:rsid w:val="00D735E9"/>
    <w:rsid w:val="00D74043"/>
    <w:rsid w:val="00D762E5"/>
    <w:rsid w:val="00D7650E"/>
    <w:rsid w:val="00D77AF7"/>
    <w:rsid w:val="00D81271"/>
    <w:rsid w:val="00D8237E"/>
    <w:rsid w:val="00D824D3"/>
    <w:rsid w:val="00D82F9D"/>
    <w:rsid w:val="00D831E1"/>
    <w:rsid w:val="00D84384"/>
    <w:rsid w:val="00D843AB"/>
    <w:rsid w:val="00D851CA"/>
    <w:rsid w:val="00D861F9"/>
    <w:rsid w:val="00D87724"/>
    <w:rsid w:val="00D87A3C"/>
    <w:rsid w:val="00D87D90"/>
    <w:rsid w:val="00D90961"/>
    <w:rsid w:val="00D90BF9"/>
    <w:rsid w:val="00D911AC"/>
    <w:rsid w:val="00D91EB1"/>
    <w:rsid w:val="00D92756"/>
    <w:rsid w:val="00D92974"/>
    <w:rsid w:val="00D92B54"/>
    <w:rsid w:val="00D92E44"/>
    <w:rsid w:val="00D93123"/>
    <w:rsid w:val="00D93593"/>
    <w:rsid w:val="00D9366F"/>
    <w:rsid w:val="00D93D08"/>
    <w:rsid w:val="00D940C7"/>
    <w:rsid w:val="00D94F93"/>
    <w:rsid w:val="00D9588E"/>
    <w:rsid w:val="00D9594C"/>
    <w:rsid w:val="00DA02F0"/>
    <w:rsid w:val="00DA0A21"/>
    <w:rsid w:val="00DA10E5"/>
    <w:rsid w:val="00DA127A"/>
    <w:rsid w:val="00DA1D89"/>
    <w:rsid w:val="00DA241D"/>
    <w:rsid w:val="00DA3702"/>
    <w:rsid w:val="00DA37B1"/>
    <w:rsid w:val="00DA3D0D"/>
    <w:rsid w:val="00DA4297"/>
    <w:rsid w:val="00DA516F"/>
    <w:rsid w:val="00DA63C4"/>
    <w:rsid w:val="00DA6D5B"/>
    <w:rsid w:val="00DA76E2"/>
    <w:rsid w:val="00DA7AD0"/>
    <w:rsid w:val="00DB0548"/>
    <w:rsid w:val="00DB0A61"/>
    <w:rsid w:val="00DB1076"/>
    <w:rsid w:val="00DB3230"/>
    <w:rsid w:val="00DB47F9"/>
    <w:rsid w:val="00DB6613"/>
    <w:rsid w:val="00DB727C"/>
    <w:rsid w:val="00DB7912"/>
    <w:rsid w:val="00DB7FCD"/>
    <w:rsid w:val="00DC0E4F"/>
    <w:rsid w:val="00DC1463"/>
    <w:rsid w:val="00DC165F"/>
    <w:rsid w:val="00DC1E97"/>
    <w:rsid w:val="00DC2A6A"/>
    <w:rsid w:val="00DC2AC1"/>
    <w:rsid w:val="00DC2CA4"/>
    <w:rsid w:val="00DC3F95"/>
    <w:rsid w:val="00DC51E2"/>
    <w:rsid w:val="00DC5817"/>
    <w:rsid w:val="00DC5EBF"/>
    <w:rsid w:val="00DC6647"/>
    <w:rsid w:val="00DC72CC"/>
    <w:rsid w:val="00DC7436"/>
    <w:rsid w:val="00DD06ED"/>
    <w:rsid w:val="00DD0853"/>
    <w:rsid w:val="00DD1139"/>
    <w:rsid w:val="00DD16F8"/>
    <w:rsid w:val="00DD29FD"/>
    <w:rsid w:val="00DD3A59"/>
    <w:rsid w:val="00DD3FAF"/>
    <w:rsid w:val="00DD3FD3"/>
    <w:rsid w:val="00DD4571"/>
    <w:rsid w:val="00DD5523"/>
    <w:rsid w:val="00DD6629"/>
    <w:rsid w:val="00DE0060"/>
    <w:rsid w:val="00DE1178"/>
    <w:rsid w:val="00DE25A9"/>
    <w:rsid w:val="00DE29B2"/>
    <w:rsid w:val="00DE2D76"/>
    <w:rsid w:val="00DE3B2E"/>
    <w:rsid w:val="00DE3FA8"/>
    <w:rsid w:val="00DE4008"/>
    <w:rsid w:val="00DE49B6"/>
    <w:rsid w:val="00DE4B73"/>
    <w:rsid w:val="00DE5405"/>
    <w:rsid w:val="00DE606C"/>
    <w:rsid w:val="00DE7CAA"/>
    <w:rsid w:val="00DF0214"/>
    <w:rsid w:val="00DF0756"/>
    <w:rsid w:val="00DF2FFE"/>
    <w:rsid w:val="00DF431D"/>
    <w:rsid w:val="00DF47F3"/>
    <w:rsid w:val="00DF63F3"/>
    <w:rsid w:val="00DF6B89"/>
    <w:rsid w:val="00DF6BAF"/>
    <w:rsid w:val="00E03E52"/>
    <w:rsid w:val="00E04A4F"/>
    <w:rsid w:val="00E05394"/>
    <w:rsid w:val="00E067F1"/>
    <w:rsid w:val="00E0728D"/>
    <w:rsid w:val="00E078F8"/>
    <w:rsid w:val="00E10CA7"/>
    <w:rsid w:val="00E10D1B"/>
    <w:rsid w:val="00E1123E"/>
    <w:rsid w:val="00E13043"/>
    <w:rsid w:val="00E13549"/>
    <w:rsid w:val="00E1408D"/>
    <w:rsid w:val="00E144AA"/>
    <w:rsid w:val="00E14598"/>
    <w:rsid w:val="00E15B24"/>
    <w:rsid w:val="00E15C55"/>
    <w:rsid w:val="00E17F7A"/>
    <w:rsid w:val="00E20067"/>
    <w:rsid w:val="00E20339"/>
    <w:rsid w:val="00E209F3"/>
    <w:rsid w:val="00E224F6"/>
    <w:rsid w:val="00E230EA"/>
    <w:rsid w:val="00E234D0"/>
    <w:rsid w:val="00E23573"/>
    <w:rsid w:val="00E23C56"/>
    <w:rsid w:val="00E2504A"/>
    <w:rsid w:val="00E2553E"/>
    <w:rsid w:val="00E256F0"/>
    <w:rsid w:val="00E261CE"/>
    <w:rsid w:val="00E270E5"/>
    <w:rsid w:val="00E27407"/>
    <w:rsid w:val="00E27845"/>
    <w:rsid w:val="00E27AF3"/>
    <w:rsid w:val="00E27BED"/>
    <w:rsid w:val="00E30A66"/>
    <w:rsid w:val="00E30B5D"/>
    <w:rsid w:val="00E31301"/>
    <w:rsid w:val="00E31361"/>
    <w:rsid w:val="00E324D6"/>
    <w:rsid w:val="00E36F81"/>
    <w:rsid w:val="00E409C3"/>
    <w:rsid w:val="00E409EC"/>
    <w:rsid w:val="00E40D5F"/>
    <w:rsid w:val="00E40FA3"/>
    <w:rsid w:val="00E41726"/>
    <w:rsid w:val="00E41DF4"/>
    <w:rsid w:val="00E422B5"/>
    <w:rsid w:val="00E43D4E"/>
    <w:rsid w:val="00E43E2F"/>
    <w:rsid w:val="00E448F8"/>
    <w:rsid w:val="00E44C56"/>
    <w:rsid w:val="00E45173"/>
    <w:rsid w:val="00E458E9"/>
    <w:rsid w:val="00E47299"/>
    <w:rsid w:val="00E4799B"/>
    <w:rsid w:val="00E47E33"/>
    <w:rsid w:val="00E47E5A"/>
    <w:rsid w:val="00E500B2"/>
    <w:rsid w:val="00E503E0"/>
    <w:rsid w:val="00E511ED"/>
    <w:rsid w:val="00E51375"/>
    <w:rsid w:val="00E516DB"/>
    <w:rsid w:val="00E539B3"/>
    <w:rsid w:val="00E53B2C"/>
    <w:rsid w:val="00E53D3E"/>
    <w:rsid w:val="00E542C3"/>
    <w:rsid w:val="00E5643C"/>
    <w:rsid w:val="00E5679E"/>
    <w:rsid w:val="00E57A50"/>
    <w:rsid w:val="00E60090"/>
    <w:rsid w:val="00E60B9A"/>
    <w:rsid w:val="00E61D03"/>
    <w:rsid w:val="00E62EB9"/>
    <w:rsid w:val="00E63352"/>
    <w:rsid w:val="00E64045"/>
    <w:rsid w:val="00E64DE4"/>
    <w:rsid w:val="00E651C9"/>
    <w:rsid w:val="00E653D7"/>
    <w:rsid w:val="00E65BD5"/>
    <w:rsid w:val="00E65C61"/>
    <w:rsid w:val="00E662FA"/>
    <w:rsid w:val="00E66A8E"/>
    <w:rsid w:val="00E71553"/>
    <w:rsid w:val="00E72051"/>
    <w:rsid w:val="00E72A71"/>
    <w:rsid w:val="00E734CE"/>
    <w:rsid w:val="00E7399C"/>
    <w:rsid w:val="00E73C7F"/>
    <w:rsid w:val="00E73C8F"/>
    <w:rsid w:val="00E73FA3"/>
    <w:rsid w:val="00E740A4"/>
    <w:rsid w:val="00E74C2A"/>
    <w:rsid w:val="00E751C2"/>
    <w:rsid w:val="00E75CF0"/>
    <w:rsid w:val="00E76935"/>
    <w:rsid w:val="00E772E3"/>
    <w:rsid w:val="00E77C1E"/>
    <w:rsid w:val="00E801B3"/>
    <w:rsid w:val="00E81386"/>
    <w:rsid w:val="00E82CB1"/>
    <w:rsid w:val="00E82DE6"/>
    <w:rsid w:val="00E82EE8"/>
    <w:rsid w:val="00E83104"/>
    <w:rsid w:val="00E8453A"/>
    <w:rsid w:val="00E848E7"/>
    <w:rsid w:val="00E850DA"/>
    <w:rsid w:val="00E861B5"/>
    <w:rsid w:val="00E86460"/>
    <w:rsid w:val="00E86FBD"/>
    <w:rsid w:val="00E902FD"/>
    <w:rsid w:val="00E914E4"/>
    <w:rsid w:val="00E9150A"/>
    <w:rsid w:val="00E93492"/>
    <w:rsid w:val="00E93F9A"/>
    <w:rsid w:val="00E94B9B"/>
    <w:rsid w:val="00E94DB3"/>
    <w:rsid w:val="00E95576"/>
    <w:rsid w:val="00E97930"/>
    <w:rsid w:val="00EA06A3"/>
    <w:rsid w:val="00EA1D87"/>
    <w:rsid w:val="00EA2937"/>
    <w:rsid w:val="00EA2E22"/>
    <w:rsid w:val="00EA2FDA"/>
    <w:rsid w:val="00EA3404"/>
    <w:rsid w:val="00EA422A"/>
    <w:rsid w:val="00EA46FB"/>
    <w:rsid w:val="00EA4795"/>
    <w:rsid w:val="00EA5AAA"/>
    <w:rsid w:val="00EA69BE"/>
    <w:rsid w:val="00EB0CA9"/>
    <w:rsid w:val="00EB1ED4"/>
    <w:rsid w:val="00EB2DE0"/>
    <w:rsid w:val="00EB3211"/>
    <w:rsid w:val="00EB5587"/>
    <w:rsid w:val="00EB750B"/>
    <w:rsid w:val="00EB7536"/>
    <w:rsid w:val="00EC02AA"/>
    <w:rsid w:val="00EC14F6"/>
    <w:rsid w:val="00EC1912"/>
    <w:rsid w:val="00EC1A56"/>
    <w:rsid w:val="00EC2123"/>
    <w:rsid w:val="00EC28DE"/>
    <w:rsid w:val="00EC2C62"/>
    <w:rsid w:val="00EC314E"/>
    <w:rsid w:val="00EC574C"/>
    <w:rsid w:val="00EC6F03"/>
    <w:rsid w:val="00EC795E"/>
    <w:rsid w:val="00ED050D"/>
    <w:rsid w:val="00ED10ED"/>
    <w:rsid w:val="00ED1EB2"/>
    <w:rsid w:val="00ED23BE"/>
    <w:rsid w:val="00ED2ECF"/>
    <w:rsid w:val="00ED376F"/>
    <w:rsid w:val="00ED394A"/>
    <w:rsid w:val="00ED3CCF"/>
    <w:rsid w:val="00ED4593"/>
    <w:rsid w:val="00ED4D59"/>
    <w:rsid w:val="00ED5904"/>
    <w:rsid w:val="00ED5DE3"/>
    <w:rsid w:val="00ED6446"/>
    <w:rsid w:val="00ED6BBF"/>
    <w:rsid w:val="00ED70D5"/>
    <w:rsid w:val="00ED7444"/>
    <w:rsid w:val="00ED76E5"/>
    <w:rsid w:val="00EE3352"/>
    <w:rsid w:val="00EE3529"/>
    <w:rsid w:val="00EE369C"/>
    <w:rsid w:val="00EE3CA1"/>
    <w:rsid w:val="00EE3F98"/>
    <w:rsid w:val="00EE42D2"/>
    <w:rsid w:val="00EE4CBB"/>
    <w:rsid w:val="00EE5D66"/>
    <w:rsid w:val="00EF0895"/>
    <w:rsid w:val="00EF1AC4"/>
    <w:rsid w:val="00EF1C33"/>
    <w:rsid w:val="00EF271B"/>
    <w:rsid w:val="00EF28B5"/>
    <w:rsid w:val="00EF3904"/>
    <w:rsid w:val="00EF3912"/>
    <w:rsid w:val="00EF3AB6"/>
    <w:rsid w:val="00EF4136"/>
    <w:rsid w:val="00EF5542"/>
    <w:rsid w:val="00EF5DDB"/>
    <w:rsid w:val="00EF7139"/>
    <w:rsid w:val="00F004BA"/>
    <w:rsid w:val="00F01FB2"/>
    <w:rsid w:val="00F02475"/>
    <w:rsid w:val="00F0338A"/>
    <w:rsid w:val="00F03ADD"/>
    <w:rsid w:val="00F0586A"/>
    <w:rsid w:val="00F05936"/>
    <w:rsid w:val="00F06111"/>
    <w:rsid w:val="00F07A89"/>
    <w:rsid w:val="00F10086"/>
    <w:rsid w:val="00F11CD9"/>
    <w:rsid w:val="00F15998"/>
    <w:rsid w:val="00F15B28"/>
    <w:rsid w:val="00F15F74"/>
    <w:rsid w:val="00F17CF0"/>
    <w:rsid w:val="00F2092A"/>
    <w:rsid w:val="00F20D89"/>
    <w:rsid w:val="00F211A2"/>
    <w:rsid w:val="00F21BFD"/>
    <w:rsid w:val="00F22550"/>
    <w:rsid w:val="00F22CDE"/>
    <w:rsid w:val="00F23B20"/>
    <w:rsid w:val="00F24A6A"/>
    <w:rsid w:val="00F25AF1"/>
    <w:rsid w:val="00F25C8F"/>
    <w:rsid w:val="00F25FE5"/>
    <w:rsid w:val="00F2612A"/>
    <w:rsid w:val="00F263EA"/>
    <w:rsid w:val="00F270B7"/>
    <w:rsid w:val="00F2713D"/>
    <w:rsid w:val="00F2739F"/>
    <w:rsid w:val="00F27F8F"/>
    <w:rsid w:val="00F32139"/>
    <w:rsid w:val="00F33944"/>
    <w:rsid w:val="00F35123"/>
    <w:rsid w:val="00F353F1"/>
    <w:rsid w:val="00F41422"/>
    <w:rsid w:val="00F41BDD"/>
    <w:rsid w:val="00F421DA"/>
    <w:rsid w:val="00F43130"/>
    <w:rsid w:val="00F44103"/>
    <w:rsid w:val="00F4434D"/>
    <w:rsid w:val="00F44404"/>
    <w:rsid w:val="00F4453A"/>
    <w:rsid w:val="00F4529E"/>
    <w:rsid w:val="00F46692"/>
    <w:rsid w:val="00F46923"/>
    <w:rsid w:val="00F50B5E"/>
    <w:rsid w:val="00F5166F"/>
    <w:rsid w:val="00F51777"/>
    <w:rsid w:val="00F51C83"/>
    <w:rsid w:val="00F52C85"/>
    <w:rsid w:val="00F53BB4"/>
    <w:rsid w:val="00F55308"/>
    <w:rsid w:val="00F55C78"/>
    <w:rsid w:val="00F55DA4"/>
    <w:rsid w:val="00F56928"/>
    <w:rsid w:val="00F57211"/>
    <w:rsid w:val="00F623D3"/>
    <w:rsid w:val="00F6293A"/>
    <w:rsid w:val="00F63052"/>
    <w:rsid w:val="00F63AC2"/>
    <w:rsid w:val="00F64459"/>
    <w:rsid w:val="00F6462E"/>
    <w:rsid w:val="00F64E20"/>
    <w:rsid w:val="00F67059"/>
    <w:rsid w:val="00F6737A"/>
    <w:rsid w:val="00F67878"/>
    <w:rsid w:val="00F67F38"/>
    <w:rsid w:val="00F71271"/>
    <w:rsid w:val="00F7229A"/>
    <w:rsid w:val="00F726DF"/>
    <w:rsid w:val="00F734AD"/>
    <w:rsid w:val="00F7384C"/>
    <w:rsid w:val="00F73D2A"/>
    <w:rsid w:val="00F748B1"/>
    <w:rsid w:val="00F75FF9"/>
    <w:rsid w:val="00F76408"/>
    <w:rsid w:val="00F771D2"/>
    <w:rsid w:val="00F807C0"/>
    <w:rsid w:val="00F81923"/>
    <w:rsid w:val="00F82590"/>
    <w:rsid w:val="00F826A1"/>
    <w:rsid w:val="00F82F7F"/>
    <w:rsid w:val="00F86A94"/>
    <w:rsid w:val="00F86CB7"/>
    <w:rsid w:val="00F87628"/>
    <w:rsid w:val="00F87981"/>
    <w:rsid w:val="00F9035F"/>
    <w:rsid w:val="00F904D1"/>
    <w:rsid w:val="00F92F54"/>
    <w:rsid w:val="00F94B0E"/>
    <w:rsid w:val="00F95636"/>
    <w:rsid w:val="00F95C80"/>
    <w:rsid w:val="00F95E47"/>
    <w:rsid w:val="00F968D6"/>
    <w:rsid w:val="00F968FA"/>
    <w:rsid w:val="00F96BBD"/>
    <w:rsid w:val="00F96BE6"/>
    <w:rsid w:val="00FA1E03"/>
    <w:rsid w:val="00FA2231"/>
    <w:rsid w:val="00FA2297"/>
    <w:rsid w:val="00FA29C6"/>
    <w:rsid w:val="00FA2D91"/>
    <w:rsid w:val="00FA3217"/>
    <w:rsid w:val="00FA43AB"/>
    <w:rsid w:val="00FA5F6F"/>
    <w:rsid w:val="00FA649D"/>
    <w:rsid w:val="00FA651D"/>
    <w:rsid w:val="00FA72EA"/>
    <w:rsid w:val="00FA7A35"/>
    <w:rsid w:val="00FA7E06"/>
    <w:rsid w:val="00FB0DA2"/>
    <w:rsid w:val="00FB1111"/>
    <w:rsid w:val="00FB16FB"/>
    <w:rsid w:val="00FB177F"/>
    <w:rsid w:val="00FB2EAB"/>
    <w:rsid w:val="00FB2FAD"/>
    <w:rsid w:val="00FB44FE"/>
    <w:rsid w:val="00FB5D4C"/>
    <w:rsid w:val="00FB60D1"/>
    <w:rsid w:val="00FB63C1"/>
    <w:rsid w:val="00FB6DB2"/>
    <w:rsid w:val="00FB733E"/>
    <w:rsid w:val="00FB7BC5"/>
    <w:rsid w:val="00FB7FA2"/>
    <w:rsid w:val="00FC0B46"/>
    <w:rsid w:val="00FC0EF2"/>
    <w:rsid w:val="00FC1FF1"/>
    <w:rsid w:val="00FC2C59"/>
    <w:rsid w:val="00FC3200"/>
    <w:rsid w:val="00FC555E"/>
    <w:rsid w:val="00FC74AF"/>
    <w:rsid w:val="00FC7BAD"/>
    <w:rsid w:val="00FD007F"/>
    <w:rsid w:val="00FD124C"/>
    <w:rsid w:val="00FD1B87"/>
    <w:rsid w:val="00FD1C14"/>
    <w:rsid w:val="00FD49B7"/>
    <w:rsid w:val="00FD4EC2"/>
    <w:rsid w:val="00FD52DD"/>
    <w:rsid w:val="00FD63C5"/>
    <w:rsid w:val="00FD64E1"/>
    <w:rsid w:val="00FD6F32"/>
    <w:rsid w:val="00FD7381"/>
    <w:rsid w:val="00FD74D9"/>
    <w:rsid w:val="00FD7C6C"/>
    <w:rsid w:val="00FE0630"/>
    <w:rsid w:val="00FE1324"/>
    <w:rsid w:val="00FE193D"/>
    <w:rsid w:val="00FE3FAB"/>
    <w:rsid w:val="00FE480F"/>
    <w:rsid w:val="00FE4DC7"/>
    <w:rsid w:val="00FE5350"/>
    <w:rsid w:val="00FE7335"/>
    <w:rsid w:val="00FE79E7"/>
    <w:rsid w:val="00FF078C"/>
    <w:rsid w:val="00FF316F"/>
    <w:rsid w:val="00FF3A2F"/>
    <w:rsid w:val="00FF3E3D"/>
    <w:rsid w:val="00FF44D2"/>
    <w:rsid w:val="00FF455D"/>
    <w:rsid w:val="00FF4786"/>
    <w:rsid w:val="00FF490A"/>
    <w:rsid w:val="00FF4C70"/>
    <w:rsid w:val="00FF549F"/>
    <w:rsid w:val="00FF56FC"/>
    <w:rsid w:val="00FF7356"/>
    <w:rsid w:val="00FF7CC7"/>
    <w:rsid w:val="09EB6A22"/>
    <w:rsid w:val="24E77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2598A3A"/>
  <w15:docId w15:val="{2813099C-64BD-4D0E-B6ED-A087BBB9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1848"/>
    <w:rPr>
      <w:rFonts w:eastAsiaTheme="minorEastAsia"/>
      <w:sz w:val="24"/>
      <w:szCs w:val="24"/>
    </w:rPr>
  </w:style>
  <w:style w:type="paragraph" w:styleId="1">
    <w:name w:val="heading 1"/>
    <w:basedOn w:val="a"/>
    <w:next w:val="a"/>
    <w:link w:val="10"/>
    <w:qFormat/>
    <w:rsid w:val="00F0338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41848"/>
    <w:pPr>
      <w:spacing w:before="100" w:beforeAutospacing="1" w:after="100" w:afterAutospacing="1"/>
      <w:outlineLvl w:val="1"/>
    </w:pPr>
    <w:rPr>
      <w:b/>
      <w:bCs/>
      <w:sz w:val="36"/>
      <w:szCs w:val="36"/>
    </w:rPr>
  </w:style>
  <w:style w:type="paragraph" w:styleId="3">
    <w:name w:val="heading 3"/>
    <w:basedOn w:val="a"/>
    <w:link w:val="30"/>
    <w:uiPriority w:val="9"/>
    <w:qFormat/>
    <w:rsid w:val="0094184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41848"/>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941848"/>
    <w:rPr>
      <w:rFonts w:asciiTheme="majorHAnsi" w:eastAsiaTheme="majorEastAsia" w:hAnsiTheme="majorHAnsi" w:cstheme="majorBidi"/>
      <w:color w:val="1F3763" w:themeColor="accent1" w:themeShade="7F"/>
      <w:sz w:val="24"/>
      <w:szCs w:val="24"/>
    </w:rPr>
  </w:style>
  <w:style w:type="paragraph" w:customStyle="1" w:styleId="msonormal0">
    <w:name w:val="msonormal"/>
    <w:basedOn w:val="a"/>
    <w:rsid w:val="00941848"/>
    <w:pPr>
      <w:spacing w:before="100" w:beforeAutospacing="1" w:after="100" w:afterAutospacing="1"/>
    </w:pPr>
  </w:style>
  <w:style w:type="paragraph" w:styleId="a3">
    <w:name w:val="Normal (Web)"/>
    <w:basedOn w:val="a"/>
    <w:unhideWhenUsed/>
    <w:rsid w:val="00941848"/>
    <w:pPr>
      <w:spacing w:before="100" w:beforeAutospacing="1" w:after="100" w:afterAutospacing="1"/>
    </w:pPr>
  </w:style>
  <w:style w:type="table" w:styleId="a4">
    <w:name w:val="Table Grid"/>
    <w:basedOn w:val="a1"/>
    <w:uiPriority w:val="39"/>
    <w:rsid w:val="00ED4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47731"/>
    <w:rPr>
      <w:rFonts w:ascii="Segoe UI" w:hAnsi="Segoe UI" w:cs="Segoe UI"/>
      <w:sz w:val="18"/>
      <w:szCs w:val="18"/>
    </w:rPr>
  </w:style>
  <w:style w:type="character" w:customStyle="1" w:styleId="a6">
    <w:name w:val="Текст у виносці Знак"/>
    <w:basedOn w:val="a0"/>
    <w:link w:val="a5"/>
    <w:uiPriority w:val="99"/>
    <w:semiHidden/>
    <w:rsid w:val="00147731"/>
    <w:rPr>
      <w:rFonts w:ascii="Segoe UI" w:eastAsiaTheme="minorEastAsia" w:hAnsi="Segoe UI" w:cs="Segoe UI"/>
      <w:sz w:val="18"/>
      <w:szCs w:val="18"/>
    </w:rPr>
  </w:style>
  <w:style w:type="character" w:styleId="a7">
    <w:name w:val="annotation reference"/>
    <w:basedOn w:val="a0"/>
    <w:uiPriority w:val="99"/>
    <w:semiHidden/>
    <w:unhideWhenUsed/>
    <w:rsid w:val="00876253"/>
    <w:rPr>
      <w:sz w:val="16"/>
      <w:szCs w:val="16"/>
    </w:rPr>
  </w:style>
  <w:style w:type="paragraph" w:styleId="a8">
    <w:name w:val="annotation text"/>
    <w:basedOn w:val="a"/>
    <w:link w:val="a9"/>
    <w:uiPriority w:val="99"/>
    <w:unhideWhenUsed/>
    <w:rsid w:val="00876253"/>
    <w:rPr>
      <w:sz w:val="20"/>
      <w:szCs w:val="20"/>
    </w:rPr>
  </w:style>
  <w:style w:type="character" w:customStyle="1" w:styleId="a9">
    <w:name w:val="Текст примітки Знак"/>
    <w:basedOn w:val="a0"/>
    <w:link w:val="a8"/>
    <w:uiPriority w:val="99"/>
    <w:rsid w:val="00876253"/>
    <w:rPr>
      <w:rFonts w:eastAsiaTheme="minorEastAsia"/>
    </w:rPr>
  </w:style>
  <w:style w:type="paragraph" w:styleId="aa">
    <w:name w:val="annotation subject"/>
    <w:basedOn w:val="a8"/>
    <w:next w:val="a8"/>
    <w:link w:val="ab"/>
    <w:uiPriority w:val="99"/>
    <w:semiHidden/>
    <w:unhideWhenUsed/>
    <w:rsid w:val="00876253"/>
    <w:rPr>
      <w:b/>
      <w:bCs/>
    </w:rPr>
  </w:style>
  <w:style w:type="character" w:customStyle="1" w:styleId="ab">
    <w:name w:val="Тема примітки Знак"/>
    <w:basedOn w:val="a9"/>
    <w:link w:val="aa"/>
    <w:uiPriority w:val="99"/>
    <w:semiHidden/>
    <w:rsid w:val="00876253"/>
    <w:rPr>
      <w:rFonts w:eastAsiaTheme="minorEastAsia"/>
      <w:b/>
      <w:bCs/>
    </w:rPr>
  </w:style>
  <w:style w:type="paragraph" w:styleId="HTML">
    <w:name w:val="HTML Preformatted"/>
    <w:basedOn w:val="a"/>
    <w:link w:val="HTML0"/>
    <w:rsid w:val="00E9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Cambria Math" w:hAnsi="Tahoma" w:cs="Tahoma"/>
      <w:sz w:val="20"/>
      <w:szCs w:val="20"/>
      <w:lang w:val="ru-RU" w:eastAsia="ru-RU"/>
    </w:rPr>
  </w:style>
  <w:style w:type="character" w:customStyle="1" w:styleId="HTML0">
    <w:name w:val="Стандартний HTML Знак"/>
    <w:basedOn w:val="a0"/>
    <w:link w:val="HTML"/>
    <w:rsid w:val="00E914E4"/>
    <w:rPr>
      <w:rFonts w:ascii="Tahoma" w:eastAsia="Cambria Math" w:hAnsi="Tahoma" w:cs="Tahoma"/>
      <w:lang w:val="ru-RU" w:eastAsia="ru-RU"/>
    </w:rPr>
  </w:style>
  <w:style w:type="character" w:customStyle="1" w:styleId="tlid-translationtranslation">
    <w:name w:val="tlid-translation translation"/>
    <w:basedOn w:val="a0"/>
    <w:rsid w:val="001460FA"/>
  </w:style>
  <w:style w:type="paragraph" w:styleId="ac">
    <w:name w:val="Revision"/>
    <w:hidden/>
    <w:uiPriority w:val="99"/>
    <w:semiHidden/>
    <w:rsid w:val="00B17B1B"/>
    <w:rPr>
      <w:rFonts w:eastAsiaTheme="minorEastAsia"/>
      <w:sz w:val="24"/>
      <w:szCs w:val="24"/>
    </w:rPr>
  </w:style>
  <w:style w:type="paragraph" w:customStyle="1" w:styleId="rvps2">
    <w:name w:val="rvps2"/>
    <w:basedOn w:val="a"/>
    <w:rsid w:val="00B17B1B"/>
    <w:pPr>
      <w:spacing w:before="100" w:beforeAutospacing="1" w:after="100" w:afterAutospacing="1"/>
    </w:pPr>
    <w:rPr>
      <w:rFonts w:ascii="Cambria Math" w:eastAsia="Cambria Math" w:hAnsi="Cambria Math" w:cs="Cambria Math"/>
      <w:lang w:val="ru-RU" w:eastAsia="ru-RU"/>
    </w:rPr>
  </w:style>
  <w:style w:type="paragraph" w:styleId="ad">
    <w:name w:val="List Paragraph"/>
    <w:basedOn w:val="a"/>
    <w:uiPriority w:val="34"/>
    <w:qFormat/>
    <w:rsid w:val="001A7993"/>
    <w:pPr>
      <w:ind w:left="720"/>
      <w:contextualSpacing/>
    </w:pPr>
  </w:style>
  <w:style w:type="paragraph" w:styleId="ae">
    <w:name w:val="footer"/>
    <w:basedOn w:val="a"/>
    <w:link w:val="af"/>
    <w:uiPriority w:val="99"/>
    <w:unhideWhenUsed/>
    <w:rsid w:val="00A12859"/>
    <w:pPr>
      <w:tabs>
        <w:tab w:val="center" w:pos="4320"/>
        <w:tab w:val="right" w:pos="8640"/>
      </w:tabs>
    </w:pPr>
    <w:rPr>
      <w:rFonts w:asciiTheme="minorHAnsi" w:hAnsiTheme="minorHAnsi" w:cstheme="minorBidi"/>
      <w:lang w:val="ru-RU" w:eastAsia="en-US"/>
    </w:rPr>
  </w:style>
  <w:style w:type="character" w:customStyle="1" w:styleId="af">
    <w:name w:val="Нижній колонтитул Знак"/>
    <w:basedOn w:val="a0"/>
    <w:link w:val="ae"/>
    <w:uiPriority w:val="99"/>
    <w:rsid w:val="00A12859"/>
    <w:rPr>
      <w:rFonts w:asciiTheme="minorHAnsi" w:eastAsiaTheme="minorEastAsia" w:hAnsiTheme="minorHAnsi" w:cstheme="minorBidi"/>
      <w:sz w:val="24"/>
      <w:szCs w:val="24"/>
      <w:lang w:val="ru-RU" w:eastAsia="en-US"/>
    </w:rPr>
  </w:style>
  <w:style w:type="character" w:customStyle="1" w:styleId="10">
    <w:name w:val="Заголовок 1 Знак"/>
    <w:basedOn w:val="a0"/>
    <w:link w:val="1"/>
    <w:rsid w:val="00F0338A"/>
    <w:rPr>
      <w:rFonts w:asciiTheme="majorHAnsi" w:eastAsiaTheme="majorEastAsia" w:hAnsiTheme="majorHAnsi" w:cstheme="majorBidi"/>
      <w:color w:val="2F5496" w:themeColor="accent1" w:themeShade="BF"/>
      <w:sz w:val="32"/>
      <w:szCs w:val="32"/>
    </w:rPr>
  </w:style>
  <w:style w:type="paragraph" w:customStyle="1" w:styleId="rvps11">
    <w:name w:val="rvps11"/>
    <w:basedOn w:val="a"/>
    <w:rsid w:val="001709D2"/>
    <w:pPr>
      <w:spacing w:before="100" w:beforeAutospacing="1" w:after="100" w:afterAutospacing="1"/>
    </w:pPr>
    <w:rPr>
      <w:rFonts w:eastAsia="Times New Roman"/>
      <w:lang w:val="ru-RU" w:eastAsia="ru-RU"/>
    </w:rPr>
  </w:style>
  <w:style w:type="character" w:customStyle="1" w:styleId="rvts0">
    <w:name w:val="rvts0"/>
    <w:basedOn w:val="a0"/>
    <w:rsid w:val="001709D2"/>
    <w:rPr>
      <w:rFonts w:cs="Times New Roman"/>
    </w:rPr>
  </w:style>
  <w:style w:type="paragraph" w:customStyle="1" w:styleId="rvps12">
    <w:name w:val="rvps12"/>
    <w:basedOn w:val="a"/>
    <w:rsid w:val="001709D2"/>
    <w:pPr>
      <w:spacing w:before="100" w:beforeAutospacing="1" w:after="100" w:afterAutospacing="1"/>
    </w:pPr>
    <w:rPr>
      <w:rFonts w:ascii="Cambria Math" w:eastAsia="Times New Roman" w:hAnsi="Cambria Math" w:cs="Cambria Math"/>
      <w:lang w:val="ru-RU" w:eastAsia="ru-RU"/>
    </w:rPr>
  </w:style>
  <w:style w:type="paragraph" w:customStyle="1" w:styleId="rvps14">
    <w:name w:val="rvps14"/>
    <w:basedOn w:val="a"/>
    <w:rsid w:val="001709D2"/>
    <w:pPr>
      <w:spacing w:before="100" w:beforeAutospacing="1" w:after="100" w:afterAutospacing="1"/>
    </w:pPr>
    <w:rPr>
      <w:rFonts w:ascii="Cambria Math" w:eastAsia="Times New Roman" w:hAnsi="Cambria Math" w:cs="Cambria Math"/>
      <w:lang w:val="ru-RU" w:eastAsia="ru-RU"/>
    </w:rPr>
  </w:style>
  <w:style w:type="character" w:customStyle="1" w:styleId="rvts40">
    <w:name w:val="rvts40"/>
    <w:basedOn w:val="a0"/>
    <w:rsid w:val="00225568"/>
  </w:style>
  <w:style w:type="character" w:customStyle="1" w:styleId="rvts80">
    <w:name w:val="rvts80"/>
    <w:basedOn w:val="a0"/>
    <w:rsid w:val="00BF6B56"/>
  </w:style>
  <w:style w:type="paragraph" w:styleId="af0">
    <w:name w:val="header"/>
    <w:basedOn w:val="a"/>
    <w:link w:val="af1"/>
    <w:uiPriority w:val="99"/>
    <w:unhideWhenUsed/>
    <w:rsid w:val="0017590E"/>
    <w:pPr>
      <w:tabs>
        <w:tab w:val="center" w:pos="4844"/>
        <w:tab w:val="right" w:pos="9689"/>
      </w:tabs>
    </w:pPr>
  </w:style>
  <w:style w:type="character" w:customStyle="1" w:styleId="af1">
    <w:name w:val="Верхній колонтитул Знак"/>
    <w:basedOn w:val="a0"/>
    <w:link w:val="af0"/>
    <w:uiPriority w:val="99"/>
    <w:rsid w:val="0017590E"/>
    <w:rPr>
      <w:rFonts w:eastAsiaTheme="minorEastAsia"/>
      <w:sz w:val="24"/>
      <w:szCs w:val="24"/>
    </w:rPr>
  </w:style>
  <w:style w:type="character" w:customStyle="1" w:styleId="rvts9">
    <w:name w:val="rvts9"/>
    <w:basedOn w:val="a0"/>
    <w:rsid w:val="0070652F"/>
  </w:style>
  <w:style w:type="paragraph" w:customStyle="1" w:styleId="Default">
    <w:name w:val="Default"/>
    <w:rsid w:val="001C4B55"/>
    <w:pPr>
      <w:autoSpaceDE w:val="0"/>
      <w:autoSpaceDN w:val="0"/>
      <w:adjustRightInd w:val="0"/>
    </w:pPr>
    <w:rPr>
      <w:rFonts w:ascii="Calibri" w:hAnsi="Calibri" w:cs="Calibri"/>
      <w:color w:val="000000"/>
      <w:sz w:val="24"/>
      <w:szCs w:val="24"/>
    </w:rPr>
  </w:style>
  <w:style w:type="character" w:styleId="af2">
    <w:name w:val="Hyperlink"/>
    <w:basedOn w:val="a0"/>
    <w:uiPriority w:val="99"/>
    <w:unhideWhenUsed/>
    <w:rsid w:val="002D65E0"/>
    <w:rPr>
      <w:color w:val="0000FF"/>
      <w:u w:val="single"/>
    </w:rPr>
  </w:style>
  <w:style w:type="character" w:customStyle="1" w:styleId="rvts11">
    <w:name w:val="rvts11"/>
    <w:basedOn w:val="a0"/>
    <w:rsid w:val="005443AF"/>
  </w:style>
  <w:style w:type="character" w:customStyle="1" w:styleId="rvts46">
    <w:name w:val="rvts46"/>
    <w:basedOn w:val="a0"/>
    <w:rsid w:val="005443AF"/>
  </w:style>
  <w:style w:type="character" w:customStyle="1" w:styleId="rvts58">
    <w:name w:val="rvts58"/>
    <w:basedOn w:val="a0"/>
    <w:rsid w:val="00832EC0"/>
  </w:style>
  <w:style w:type="character" w:customStyle="1" w:styleId="rvts37">
    <w:name w:val="rvts37"/>
    <w:basedOn w:val="a0"/>
    <w:rsid w:val="00E516DB"/>
  </w:style>
  <w:style w:type="character" w:customStyle="1" w:styleId="rvts15">
    <w:name w:val="rvts15"/>
    <w:basedOn w:val="a0"/>
    <w:rsid w:val="004F1966"/>
  </w:style>
  <w:style w:type="character" w:styleId="af3">
    <w:name w:val="Placeholder Text"/>
    <w:basedOn w:val="a0"/>
    <w:uiPriority w:val="99"/>
    <w:semiHidden/>
    <w:rsid w:val="00F15B28"/>
    <w:rPr>
      <w:color w:val="808080"/>
    </w:rPr>
  </w:style>
  <w:style w:type="character" w:customStyle="1" w:styleId="rvts86">
    <w:name w:val="rvts86"/>
    <w:basedOn w:val="a0"/>
    <w:rsid w:val="008A7757"/>
  </w:style>
  <w:style w:type="paragraph" w:styleId="af4">
    <w:name w:val="Title"/>
    <w:basedOn w:val="a"/>
    <w:link w:val="af5"/>
    <w:qFormat/>
    <w:rsid w:val="001B7A09"/>
    <w:pPr>
      <w:jc w:val="center"/>
    </w:pPr>
    <w:rPr>
      <w:rFonts w:eastAsia="Times New Roman"/>
      <w:b/>
      <w:lang w:eastAsia="ru-RU"/>
    </w:rPr>
  </w:style>
  <w:style w:type="character" w:customStyle="1" w:styleId="af5">
    <w:name w:val="Назва Знак"/>
    <w:basedOn w:val="a0"/>
    <w:link w:val="af4"/>
    <w:rsid w:val="001B7A09"/>
    <w:rPr>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0919">
      <w:bodyDiv w:val="1"/>
      <w:marLeft w:val="0"/>
      <w:marRight w:val="0"/>
      <w:marTop w:val="0"/>
      <w:marBottom w:val="0"/>
      <w:divBdr>
        <w:top w:val="none" w:sz="0" w:space="0" w:color="auto"/>
        <w:left w:val="none" w:sz="0" w:space="0" w:color="auto"/>
        <w:bottom w:val="none" w:sz="0" w:space="0" w:color="auto"/>
        <w:right w:val="none" w:sz="0" w:space="0" w:color="auto"/>
      </w:divBdr>
    </w:div>
    <w:div w:id="100690685">
      <w:bodyDiv w:val="1"/>
      <w:marLeft w:val="0"/>
      <w:marRight w:val="0"/>
      <w:marTop w:val="0"/>
      <w:marBottom w:val="0"/>
      <w:divBdr>
        <w:top w:val="none" w:sz="0" w:space="0" w:color="auto"/>
        <w:left w:val="none" w:sz="0" w:space="0" w:color="auto"/>
        <w:bottom w:val="none" w:sz="0" w:space="0" w:color="auto"/>
        <w:right w:val="none" w:sz="0" w:space="0" w:color="auto"/>
      </w:divBdr>
    </w:div>
    <w:div w:id="131337018">
      <w:bodyDiv w:val="1"/>
      <w:marLeft w:val="0"/>
      <w:marRight w:val="0"/>
      <w:marTop w:val="0"/>
      <w:marBottom w:val="0"/>
      <w:divBdr>
        <w:top w:val="none" w:sz="0" w:space="0" w:color="auto"/>
        <w:left w:val="none" w:sz="0" w:space="0" w:color="auto"/>
        <w:bottom w:val="none" w:sz="0" w:space="0" w:color="auto"/>
        <w:right w:val="none" w:sz="0" w:space="0" w:color="auto"/>
      </w:divBdr>
    </w:div>
    <w:div w:id="132673550">
      <w:bodyDiv w:val="1"/>
      <w:marLeft w:val="0"/>
      <w:marRight w:val="0"/>
      <w:marTop w:val="0"/>
      <w:marBottom w:val="0"/>
      <w:divBdr>
        <w:top w:val="none" w:sz="0" w:space="0" w:color="auto"/>
        <w:left w:val="none" w:sz="0" w:space="0" w:color="auto"/>
        <w:bottom w:val="none" w:sz="0" w:space="0" w:color="auto"/>
        <w:right w:val="none" w:sz="0" w:space="0" w:color="auto"/>
      </w:divBdr>
    </w:div>
    <w:div w:id="149639581">
      <w:bodyDiv w:val="1"/>
      <w:marLeft w:val="0"/>
      <w:marRight w:val="0"/>
      <w:marTop w:val="0"/>
      <w:marBottom w:val="0"/>
      <w:divBdr>
        <w:top w:val="none" w:sz="0" w:space="0" w:color="auto"/>
        <w:left w:val="none" w:sz="0" w:space="0" w:color="auto"/>
        <w:bottom w:val="none" w:sz="0" w:space="0" w:color="auto"/>
        <w:right w:val="none" w:sz="0" w:space="0" w:color="auto"/>
      </w:divBdr>
    </w:div>
    <w:div w:id="157187210">
      <w:bodyDiv w:val="1"/>
      <w:marLeft w:val="0"/>
      <w:marRight w:val="0"/>
      <w:marTop w:val="0"/>
      <w:marBottom w:val="0"/>
      <w:divBdr>
        <w:top w:val="none" w:sz="0" w:space="0" w:color="auto"/>
        <w:left w:val="none" w:sz="0" w:space="0" w:color="auto"/>
        <w:bottom w:val="none" w:sz="0" w:space="0" w:color="auto"/>
        <w:right w:val="none" w:sz="0" w:space="0" w:color="auto"/>
      </w:divBdr>
      <w:divsChild>
        <w:div w:id="194586720">
          <w:marLeft w:val="0"/>
          <w:marRight w:val="0"/>
          <w:marTop w:val="0"/>
          <w:marBottom w:val="0"/>
          <w:divBdr>
            <w:top w:val="none" w:sz="0" w:space="0" w:color="auto"/>
            <w:left w:val="none" w:sz="0" w:space="0" w:color="auto"/>
            <w:bottom w:val="none" w:sz="0" w:space="0" w:color="auto"/>
            <w:right w:val="none" w:sz="0" w:space="0" w:color="auto"/>
          </w:divBdr>
        </w:div>
      </w:divsChild>
    </w:div>
    <w:div w:id="164325050">
      <w:bodyDiv w:val="1"/>
      <w:marLeft w:val="0"/>
      <w:marRight w:val="0"/>
      <w:marTop w:val="0"/>
      <w:marBottom w:val="0"/>
      <w:divBdr>
        <w:top w:val="none" w:sz="0" w:space="0" w:color="auto"/>
        <w:left w:val="none" w:sz="0" w:space="0" w:color="auto"/>
        <w:bottom w:val="none" w:sz="0" w:space="0" w:color="auto"/>
        <w:right w:val="none" w:sz="0" w:space="0" w:color="auto"/>
      </w:divBdr>
    </w:div>
    <w:div w:id="171143731">
      <w:bodyDiv w:val="1"/>
      <w:marLeft w:val="0"/>
      <w:marRight w:val="0"/>
      <w:marTop w:val="0"/>
      <w:marBottom w:val="0"/>
      <w:divBdr>
        <w:top w:val="none" w:sz="0" w:space="0" w:color="auto"/>
        <w:left w:val="none" w:sz="0" w:space="0" w:color="auto"/>
        <w:bottom w:val="none" w:sz="0" w:space="0" w:color="auto"/>
        <w:right w:val="none" w:sz="0" w:space="0" w:color="auto"/>
      </w:divBdr>
      <w:divsChild>
        <w:div w:id="1909070073">
          <w:marLeft w:val="0"/>
          <w:marRight w:val="0"/>
          <w:marTop w:val="0"/>
          <w:marBottom w:val="0"/>
          <w:divBdr>
            <w:top w:val="none" w:sz="0" w:space="0" w:color="auto"/>
            <w:left w:val="none" w:sz="0" w:space="0" w:color="auto"/>
            <w:bottom w:val="none" w:sz="0" w:space="0" w:color="auto"/>
            <w:right w:val="none" w:sz="0" w:space="0" w:color="auto"/>
          </w:divBdr>
        </w:div>
      </w:divsChild>
    </w:div>
    <w:div w:id="191000646">
      <w:bodyDiv w:val="1"/>
      <w:marLeft w:val="0"/>
      <w:marRight w:val="0"/>
      <w:marTop w:val="0"/>
      <w:marBottom w:val="0"/>
      <w:divBdr>
        <w:top w:val="none" w:sz="0" w:space="0" w:color="auto"/>
        <w:left w:val="none" w:sz="0" w:space="0" w:color="auto"/>
        <w:bottom w:val="none" w:sz="0" w:space="0" w:color="auto"/>
        <w:right w:val="none" w:sz="0" w:space="0" w:color="auto"/>
      </w:divBdr>
    </w:div>
    <w:div w:id="201597038">
      <w:bodyDiv w:val="1"/>
      <w:marLeft w:val="0"/>
      <w:marRight w:val="0"/>
      <w:marTop w:val="0"/>
      <w:marBottom w:val="0"/>
      <w:divBdr>
        <w:top w:val="none" w:sz="0" w:space="0" w:color="auto"/>
        <w:left w:val="none" w:sz="0" w:space="0" w:color="auto"/>
        <w:bottom w:val="none" w:sz="0" w:space="0" w:color="auto"/>
        <w:right w:val="none" w:sz="0" w:space="0" w:color="auto"/>
      </w:divBdr>
    </w:div>
    <w:div w:id="208299476">
      <w:bodyDiv w:val="1"/>
      <w:marLeft w:val="0"/>
      <w:marRight w:val="0"/>
      <w:marTop w:val="0"/>
      <w:marBottom w:val="0"/>
      <w:divBdr>
        <w:top w:val="none" w:sz="0" w:space="0" w:color="auto"/>
        <w:left w:val="none" w:sz="0" w:space="0" w:color="auto"/>
        <w:bottom w:val="none" w:sz="0" w:space="0" w:color="auto"/>
        <w:right w:val="none" w:sz="0" w:space="0" w:color="auto"/>
      </w:divBdr>
    </w:div>
    <w:div w:id="208761724">
      <w:bodyDiv w:val="1"/>
      <w:marLeft w:val="0"/>
      <w:marRight w:val="0"/>
      <w:marTop w:val="0"/>
      <w:marBottom w:val="0"/>
      <w:divBdr>
        <w:top w:val="none" w:sz="0" w:space="0" w:color="auto"/>
        <w:left w:val="none" w:sz="0" w:space="0" w:color="auto"/>
        <w:bottom w:val="none" w:sz="0" w:space="0" w:color="auto"/>
        <w:right w:val="none" w:sz="0" w:space="0" w:color="auto"/>
      </w:divBdr>
    </w:div>
    <w:div w:id="304285063">
      <w:bodyDiv w:val="1"/>
      <w:marLeft w:val="0"/>
      <w:marRight w:val="0"/>
      <w:marTop w:val="0"/>
      <w:marBottom w:val="0"/>
      <w:divBdr>
        <w:top w:val="none" w:sz="0" w:space="0" w:color="auto"/>
        <w:left w:val="none" w:sz="0" w:space="0" w:color="auto"/>
        <w:bottom w:val="none" w:sz="0" w:space="0" w:color="auto"/>
        <w:right w:val="none" w:sz="0" w:space="0" w:color="auto"/>
      </w:divBdr>
    </w:div>
    <w:div w:id="352849855">
      <w:bodyDiv w:val="1"/>
      <w:marLeft w:val="0"/>
      <w:marRight w:val="0"/>
      <w:marTop w:val="0"/>
      <w:marBottom w:val="0"/>
      <w:divBdr>
        <w:top w:val="none" w:sz="0" w:space="0" w:color="auto"/>
        <w:left w:val="none" w:sz="0" w:space="0" w:color="auto"/>
        <w:bottom w:val="none" w:sz="0" w:space="0" w:color="auto"/>
        <w:right w:val="none" w:sz="0" w:space="0" w:color="auto"/>
      </w:divBdr>
    </w:div>
    <w:div w:id="371923874">
      <w:bodyDiv w:val="1"/>
      <w:marLeft w:val="0"/>
      <w:marRight w:val="0"/>
      <w:marTop w:val="0"/>
      <w:marBottom w:val="0"/>
      <w:divBdr>
        <w:top w:val="none" w:sz="0" w:space="0" w:color="auto"/>
        <w:left w:val="none" w:sz="0" w:space="0" w:color="auto"/>
        <w:bottom w:val="none" w:sz="0" w:space="0" w:color="auto"/>
        <w:right w:val="none" w:sz="0" w:space="0" w:color="auto"/>
      </w:divBdr>
    </w:div>
    <w:div w:id="398601599">
      <w:bodyDiv w:val="1"/>
      <w:marLeft w:val="0"/>
      <w:marRight w:val="0"/>
      <w:marTop w:val="0"/>
      <w:marBottom w:val="0"/>
      <w:divBdr>
        <w:top w:val="none" w:sz="0" w:space="0" w:color="auto"/>
        <w:left w:val="none" w:sz="0" w:space="0" w:color="auto"/>
        <w:bottom w:val="none" w:sz="0" w:space="0" w:color="auto"/>
        <w:right w:val="none" w:sz="0" w:space="0" w:color="auto"/>
      </w:divBdr>
    </w:div>
    <w:div w:id="403142193">
      <w:bodyDiv w:val="1"/>
      <w:marLeft w:val="0"/>
      <w:marRight w:val="0"/>
      <w:marTop w:val="0"/>
      <w:marBottom w:val="0"/>
      <w:divBdr>
        <w:top w:val="none" w:sz="0" w:space="0" w:color="auto"/>
        <w:left w:val="none" w:sz="0" w:space="0" w:color="auto"/>
        <w:bottom w:val="none" w:sz="0" w:space="0" w:color="auto"/>
        <w:right w:val="none" w:sz="0" w:space="0" w:color="auto"/>
      </w:divBdr>
    </w:div>
    <w:div w:id="435907929">
      <w:bodyDiv w:val="1"/>
      <w:marLeft w:val="0"/>
      <w:marRight w:val="0"/>
      <w:marTop w:val="0"/>
      <w:marBottom w:val="0"/>
      <w:divBdr>
        <w:top w:val="none" w:sz="0" w:space="0" w:color="auto"/>
        <w:left w:val="none" w:sz="0" w:space="0" w:color="auto"/>
        <w:bottom w:val="none" w:sz="0" w:space="0" w:color="auto"/>
        <w:right w:val="none" w:sz="0" w:space="0" w:color="auto"/>
      </w:divBdr>
    </w:div>
    <w:div w:id="477380377">
      <w:bodyDiv w:val="1"/>
      <w:marLeft w:val="0"/>
      <w:marRight w:val="0"/>
      <w:marTop w:val="0"/>
      <w:marBottom w:val="0"/>
      <w:divBdr>
        <w:top w:val="none" w:sz="0" w:space="0" w:color="auto"/>
        <w:left w:val="none" w:sz="0" w:space="0" w:color="auto"/>
        <w:bottom w:val="none" w:sz="0" w:space="0" w:color="auto"/>
        <w:right w:val="none" w:sz="0" w:space="0" w:color="auto"/>
      </w:divBdr>
    </w:div>
    <w:div w:id="503981391">
      <w:bodyDiv w:val="1"/>
      <w:marLeft w:val="0"/>
      <w:marRight w:val="0"/>
      <w:marTop w:val="0"/>
      <w:marBottom w:val="0"/>
      <w:divBdr>
        <w:top w:val="none" w:sz="0" w:space="0" w:color="auto"/>
        <w:left w:val="none" w:sz="0" w:space="0" w:color="auto"/>
        <w:bottom w:val="none" w:sz="0" w:space="0" w:color="auto"/>
        <w:right w:val="none" w:sz="0" w:space="0" w:color="auto"/>
      </w:divBdr>
    </w:div>
    <w:div w:id="521018203">
      <w:bodyDiv w:val="1"/>
      <w:marLeft w:val="0"/>
      <w:marRight w:val="0"/>
      <w:marTop w:val="0"/>
      <w:marBottom w:val="0"/>
      <w:divBdr>
        <w:top w:val="none" w:sz="0" w:space="0" w:color="auto"/>
        <w:left w:val="none" w:sz="0" w:space="0" w:color="auto"/>
        <w:bottom w:val="none" w:sz="0" w:space="0" w:color="auto"/>
        <w:right w:val="none" w:sz="0" w:space="0" w:color="auto"/>
      </w:divBdr>
    </w:div>
    <w:div w:id="534003471">
      <w:bodyDiv w:val="1"/>
      <w:marLeft w:val="0"/>
      <w:marRight w:val="0"/>
      <w:marTop w:val="0"/>
      <w:marBottom w:val="0"/>
      <w:divBdr>
        <w:top w:val="none" w:sz="0" w:space="0" w:color="auto"/>
        <w:left w:val="none" w:sz="0" w:space="0" w:color="auto"/>
        <w:bottom w:val="none" w:sz="0" w:space="0" w:color="auto"/>
        <w:right w:val="none" w:sz="0" w:space="0" w:color="auto"/>
      </w:divBdr>
    </w:div>
    <w:div w:id="603418466">
      <w:bodyDiv w:val="1"/>
      <w:marLeft w:val="0"/>
      <w:marRight w:val="0"/>
      <w:marTop w:val="0"/>
      <w:marBottom w:val="0"/>
      <w:divBdr>
        <w:top w:val="none" w:sz="0" w:space="0" w:color="auto"/>
        <w:left w:val="none" w:sz="0" w:space="0" w:color="auto"/>
        <w:bottom w:val="none" w:sz="0" w:space="0" w:color="auto"/>
        <w:right w:val="none" w:sz="0" w:space="0" w:color="auto"/>
      </w:divBdr>
    </w:div>
    <w:div w:id="619184682">
      <w:bodyDiv w:val="1"/>
      <w:marLeft w:val="0"/>
      <w:marRight w:val="0"/>
      <w:marTop w:val="0"/>
      <w:marBottom w:val="0"/>
      <w:divBdr>
        <w:top w:val="none" w:sz="0" w:space="0" w:color="auto"/>
        <w:left w:val="none" w:sz="0" w:space="0" w:color="auto"/>
        <w:bottom w:val="none" w:sz="0" w:space="0" w:color="auto"/>
        <w:right w:val="none" w:sz="0" w:space="0" w:color="auto"/>
      </w:divBdr>
    </w:div>
    <w:div w:id="632516138">
      <w:bodyDiv w:val="1"/>
      <w:marLeft w:val="0"/>
      <w:marRight w:val="0"/>
      <w:marTop w:val="0"/>
      <w:marBottom w:val="0"/>
      <w:divBdr>
        <w:top w:val="none" w:sz="0" w:space="0" w:color="auto"/>
        <w:left w:val="none" w:sz="0" w:space="0" w:color="auto"/>
        <w:bottom w:val="none" w:sz="0" w:space="0" w:color="auto"/>
        <w:right w:val="none" w:sz="0" w:space="0" w:color="auto"/>
      </w:divBdr>
    </w:div>
    <w:div w:id="720519523">
      <w:bodyDiv w:val="1"/>
      <w:marLeft w:val="0"/>
      <w:marRight w:val="0"/>
      <w:marTop w:val="0"/>
      <w:marBottom w:val="0"/>
      <w:divBdr>
        <w:top w:val="none" w:sz="0" w:space="0" w:color="auto"/>
        <w:left w:val="none" w:sz="0" w:space="0" w:color="auto"/>
        <w:bottom w:val="none" w:sz="0" w:space="0" w:color="auto"/>
        <w:right w:val="none" w:sz="0" w:space="0" w:color="auto"/>
      </w:divBdr>
    </w:div>
    <w:div w:id="743838765">
      <w:bodyDiv w:val="1"/>
      <w:marLeft w:val="0"/>
      <w:marRight w:val="0"/>
      <w:marTop w:val="0"/>
      <w:marBottom w:val="0"/>
      <w:divBdr>
        <w:top w:val="none" w:sz="0" w:space="0" w:color="auto"/>
        <w:left w:val="none" w:sz="0" w:space="0" w:color="auto"/>
        <w:bottom w:val="none" w:sz="0" w:space="0" w:color="auto"/>
        <w:right w:val="none" w:sz="0" w:space="0" w:color="auto"/>
      </w:divBdr>
    </w:div>
    <w:div w:id="748430792">
      <w:bodyDiv w:val="1"/>
      <w:marLeft w:val="0"/>
      <w:marRight w:val="0"/>
      <w:marTop w:val="0"/>
      <w:marBottom w:val="0"/>
      <w:divBdr>
        <w:top w:val="none" w:sz="0" w:space="0" w:color="auto"/>
        <w:left w:val="none" w:sz="0" w:space="0" w:color="auto"/>
        <w:bottom w:val="none" w:sz="0" w:space="0" w:color="auto"/>
        <w:right w:val="none" w:sz="0" w:space="0" w:color="auto"/>
      </w:divBdr>
    </w:div>
    <w:div w:id="755052001">
      <w:bodyDiv w:val="1"/>
      <w:marLeft w:val="0"/>
      <w:marRight w:val="0"/>
      <w:marTop w:val="0"/>
      <w:marBottom w:val="0"/>
      <w:divBdr>
        <w:top w:val="none" w:sz="0" w:space="0" w:color="auto"/>
        <w:left w:val="none" w:sz="0" w:space="0" w:color="auto"/>
        <w:bottom w:val="none" w:sz="0" w:space="0" w:color="auto"/>
        <w:right w:val="none" w:sz="0" w:space="0" w:color="auto"/>
      </w:divBdr>
    </w:div>
    <w:div w:id="758336561">
      <w:bodyDiv w:val="1"/>
      <w:marLeft w:val="0"/>
      <w:marRight w:val="0"/>
      <w:marTop w:val="0"/>
      <w:marBottom w:val="0"/>
      <w:divBdr>
        <w:top w:val="none" w:sz="0" w:space="0" w:color="auto"/>
        <w:left w:val="none" w:sz="0" w:space="0" w:color="auto"/>
        <w:bottom w:val="none" w:sz="0" w:space="0" w:color="auto"/>
        <w:right w:val="none" w:sz="0" w:space="0" w:color="auto"/>
      </w:divBdr>
    </w:div>
    <w:div w:id="776101262">
      <w:bodyDiv w:val="1"/>
      <w:marLeft w:val="0"/>
      <w:marRight w:val="0"/>
      <w:marTop w:val="0"/>
      <w:marBottom w:val="0"/>
      <w:divBdr>
        <w:top w:val="none" w:sz="0" w:space="0" w:color="auto"/>
        <w:left w:val="none" w:sz="0" w:space="0" w:color="auto"/>
        <w:bottom w:val="none" w:sz="0" w:space="0" w:color="auto"/>
        <w:right w:val="none" w:sz="0" w:space="0" w:color="auto"/>
      </w:divBdr>
    </w:div>
    <w:div w:id="809252506">
      <w:bodyDiv w:val="1"/>
      <w:marLeft w:val="0"/>
      <w:marRight w:val="0"/>
      <w:marTop w:val="0"/>
      <w:marBottom w:val="0"/>
      <w:divBdr>
        <w:top w:val="none" w:sz="0" w:space="0" w:color="auto"/>
        <w:left w:val="none" w:sz="0" w:space="0" w:color="auto"/>
        <w:bottom w:val="none" w:sz="0" w:space="0" w:color="auto"/>
        <w:right w:val="none" w:sz="0" w:space="0" w:color="auto"/>
      </w:divBdr>
      <w:divsChild>
        <w:div w:id="1679846502">
          <w:marLeft w:val="0"/>
          <w:marRight w:val="0"/>
          <w:marTop w:val="0"/>
          <w:marBottom w:val="0"/>
          <w:divBdr>
            <w:top w:val="none" w:sz="0" w:space="0" w:color="auto"/>
            <w:left w:val="none" w:sz="0" w:space="0" w:color="auto"/>
            <w:bottom w:val="none" w:sz="0" w:space="0" w:color="auto"/>
            <w:right w:val="none" w:sz="0" w:space="0" w:color="auto"/>
          </w:divBdr>
        </w:div>
      </w:divsChild>
    </w:div>
    <w:div w:id="823854892">
      <w:bodyDiv w:val="1"/>
      <w:marLeft w:val="0"/>
      <w:marRight w:val="0"/>
      <w:marTop w:val="0"/>
      <w:marBottom w:val="0"/>
      <w:divBdr>
        <w:top w:val="none" w:sz="0" w:space="0" w:color="auto"/>
        <w:left w:val="none" w:sz="0" w:space="0" w:color="auto"/>
        <w:bottom w:val="none" w:sz="0" w:space="0" w:color="auto"/>
        <w:right w:val="none" w:sz="0" w:space="0" w:color="auto"/>
      </w:divBdr>
    </w:div>
    <w:div w:id="845946954">
      <w:bodyDiv w:val="1"/>
      <w:marLeft w:val="0"/>
      <w:marRight w:val="0"/>
      <w:marTop w:val="0"/>
      <w:marBottom w:val="0"/>
      <w:divBdr>
        <w:top w:val="none" w:sz="0" w:space="0" w:color="auto"/>
        <w:left w:val="none" w:sz="0" w:space="0" w:color="auto"/>
        <w:bottom w:val="none" w:sz="0" w:space="0" w:color="auto"/>
        <w:right w:val="none" w:sz="0" w:space="0" w:color="auto"/>
      </w:divBdr>
    </w:div>
    <w:div w:id="860585458">
      <w:bodyDiv w:val="1"/>
      <w:marLeft w:val="0"/>
      <w:marRight w:val="0"/>
      <w:marTop w:val="0"/>
      <w:marBottom w:val="0"/>
      <w:divBdr>
        <w:top w:val="none" w:sz="0" w:space="0" w:color="auto"/>
        <w:left w:val="none" w:sz="0" w:space="0" w:color="auto"/>
        <w:bottom w:val="none" w:sz="0" w:space="0" w:color="auto"/>
        <w:right w:val="none" w:sz="0" w:space="0" w:color="auto"/>
      </w:divBdr>
    </w:div>
    <w:div w:id="936139509">
      <w:bodyDiv w:val="1"/>
      <w:marLeft w:val="0"/>
      <w:marRight w:val="0"/>
      <w:marTop w:val="0"/>
      <w:marBottom w:val="0"/>
      <w:divBdr>
        <w:top w:val="none" w:sz="0" w:space="0" w:color="auto"/>
        <w:left w:val="none" w:sz="0" w:space="0" w:color="auto"/>
        <w:bottom w:val="none" w:sz="0" w:space="0" w:color="auto"/>
        <w:right w:val="none" w:sz="0" w:space="0" w:color="auto"/>
      </w:divBdr>
    </w:div>
    <w:div w:id="941182064">
      <w:bodyDiv w:val="1"/>
      <w:marLeft w:val="0"/>
      <w:marRight w:val="0"/>
      <w:marTop w:val="0"/>
      <w:marBottom w:val="0"/>
      <w:divBdr>
        <w:top w:val="none" w:sz="0" w:space="0" w:color="auto"/>
        <w:left w:val="none" w:sz="0" w:space="0" w:color="auto"/>
        <w:bottom w:val="none" w:sz="0" w:space="0" w:color="auto"/>
        <w:right w:val="none" w:sz="0" w:space="0" w:color="auto"/>
      </w:divBdr>
    </w:div>
    <w:div w:id="943880364">
      <w:bodyDiv w:val="1"/>
      <w:marLeft w:val="0"/>
      <w:marRight w:val="0"/>
      <w:marTop w:val="0"/>
      <w:marBottom w:val="0"/>
      <w:divBdr>
        <w:top w:val="none" w:sz="0" w:space="0" w:color="auto"/>
        <w:left w:val="none" w:sz="0" w:space="0" w:color="auto"/>
        <w:bottom w:val="none" w:sz="0" w:space="0" w:color="auto"/>
        <w:right w:val="none" w:sz="0" w:space="0" w:color="auto"/>
      </w:divBdr>
    </w:div>
    <w:div w:id="977799614">
      <w:bodyDiv w:val="1"/>
      <w:marLeft w:val="0"/>
      <w:marRight w:val="0"/>
      <w:marTop w:val="0"/>
      <w:marBottom w:val="0"/>
      <w:divBdr>
        <w:top w:val="none" w:sz="0" w:space="0" w:color="auto"/>
        <w:left w:val="none" w:sz="0" w:space="0" w:color="auto"/>
        <w:bottom w:val="none" w:sz="0" w:space="0" w:color="auto"/>
        <w:right w:val="none" w:sz="0" w:space="0" w:color="auto"/>
      </w:divBdr>
    </w:div>
    <w:div w:id="993678012">
      <w:bodyDiv w:val="1"/>
      <w:marLeft w:val="0"/>
      <w:marRight w:val="0"/>
      <w:marTop w:val="0"/>
      <w:marBottom w:val="0"/>
      <w:divBdr>
        <w:top w:val="none" w:sz="0" w:space="0" w:color="auto"/>
        <w:left w:val="none" w:sz="0" w:space="0" w:color="auto"/>
        <w:bottom w:val="none" w:sz="0" w:space="0" w:color="auto"/>
        <w:right w:val="none" w:sz="0" w:space="0" w:color="auto"/>
      </w:divBdr>
    </w:div>
    <w:div w:id="1027632594">
      <w:bodyDiv w:val="1"/>
      <w:marLeft w:val="0"/>
      <w:marRight w:val="0"/>
      <w:marTop w:val="0"/>
      <w:marBottom w:val="0"/>
      <w:divBdr>
        <w:top w:val="none" w:sz="0" w:space="0" w:color="auto"/>
        <w:left w:val="none" w:sz="0" w:space="0" w:color="auto"/>
        <w:bottom w:val="none" w:sz="0" w:space="0" w:color="auto"/>
        <w:right w:val="none" w:sz="0" w:space="0" w:color="auto"/>
      </w:divBdr>
      <w:divsChild>
        <w:div w:id="861746923">
          <w:marLeft w:val="0"/>
          <w:marRight w:val="0"/>
          <w:marTop w:val="0"/>
          <w:marBottom w:val="150"/>
          <w:divBdr>
            <w:top w:val="none" w:sz="0" w:space="0" w:color="auto"/>
            <w:left w:val="none" w:sz="0" w:space="0" w:color="auto"/>
            <w:bottom w:val="none" w:sz="0" w:space="0" w:color="auto"/>
            <w:right w:val="none" w:sz="0" w:space="0" w:color="auto"/>
          </w:divBdr>
        </w:div>
      </w:divsChild>
    </w:div>
    <w:div w:id="1041519099">
      <w:bodyDiv w:val="1"/>
      <w:marLeft w:val="0"/>
      <w:marRight w:val="0"/>
      <w:marTop w:val="0"/>
      <w:marBottom w:val="0"/>
      <w:divBdr>
        <w:top w:val="none" w:sz="0" w:space="0" w:color="auto"/>
        <w:left w:val="none" w:sz="0" w:space="0" w:color="auto"/>
        <w:bottom w:val="none" w:sz="0" w:space="0" w:color="auto"/>
        <w:right w:val="none" w:sz="0" w:space="0" w:color="auto"/>
      </w:divBdr>
      <w:divsChild>
        <w:div w:id="1284075943">
          <w:marLeft w:val="0"/>
          <w:marRight w:val="0"/>
          <w:marTop w:val="0"/>
          <w:marBottom w:val="0"/>
          <w:divBdr>
            <w:top w:val="none" w:sz="0" w:space="0" w:color="auto"/>
            <w:left w:val="none" w:sz="0" w:space="0" w:color="auto"/>
            <w:bottom w:val="none" w:sz="0" w:space="0" w:color="auto"/>
            <w:right w:val="none" w:sz="0" w:space="0" w:color="auto"/>
          </w:divBdr>
        </w:div>
      </w:divsChild>
    </w:div>
    <w:div w:id="1066029234">
      <w:bodyDiv w:val="1"/>
      <w:marLeft w:val="0"/>
      <w:marRight w:val="0"/>
      <w:marTop w:val="0"/>
      <w:marBottom w:val="0"/>
      <w:divBdr>
        <w:top w:val="none" w:sz="0" w:space="0" w:color="auto"/>
        <w:left w:val="none" w:sz="0" w:space="0" w:color="auto"/>
        <w:bottom w:val="none" w:sz="0" w:space="0" w:color="auto"/>
        <w:right w:val="none" w:sz="0" w:space="0" w:color="auto"/>
      </w:divBdr>
    </w:div>
    <w:div w:id="1072317986">
      <w:bodyDiv w:val="1"/>
      <w:marLeft w:val="0"/>
      <w:marRight w:val="0"/>
      <w:marTop w:val="0"/>
      <w:marBottom w:val="0"/>
      <w:divBdr>
        <w:top w:val="none" w:sz="0" w:space="0" w:color="auto"/>
        <w:left w:val="none" w:sz="0" w:space="0" w:color="auto"/>
        <w:bottom w:val="none" w:sz="0" w:space="0" w:color="auto"/>
        <w:right w:val="none" w:sz="0" w:space="0" w:color="auto"/>
      </w:divBdr>
    </w:div>
    <w:div w:id="1102384972">
      <w:bodyDiv w:val="1"/>
      <w:marLeft w:val="0"/>
      <w:marRight w:val="0"/>
      <w:marTop w:val="0"/>
      <w:marBottom w:val="0"/>
      <w:divBdr>
        <w:top w:val="none" w:sz="0" w:space="0" w:color="auto"/>
        <w:left w:val="none" w:sz="0" w:space="0" w:color="auto"/>
        <w:bottom w:val="none" w:sz="0" w:space="0" w:color="auto"/>
        <w:right w:val="none" w:sz="0" w:space="0" w:color="auto"/>
      </w:divBdr>
    </w:div>
    <w:div w:id="1132744758">
      <w:bodyDiv w:val="1"/>
      <w:marLeft w:val="0"/>
      <w:marRight w:val="0"/>
      <w:marTop w:val="0"/>
      <w:marBottom w:val="0"/>
      <w:divBdr>
        <w:top w:val="none" w:sz="0" w:space="0" w:color="auto"/>
        <w:left w:val="none" w:sz="0" w:space="0" w:color="auto"/>
        <w:bottom w:val="none" w:sz="0" w:space="0" w:color="auto"/>
        <w:right w:val="none" w:sz="0" w:space="0" w:color="auto"/>
      </w:divBdr>
    </w:div>
    <w:div w:id="1142574599">
      <w:bodyDiv w:val="1"/>
      <w:marLeft w:val="0"/>
      <w:marRight w:val="0"/>
      <w:marTop w:val="0"/>
      <w:marBottom w:val="0"/>
      <w:divBdr>
        <w:top w:val="none" w:sz="0" w:space="0" w:color="auto"/>
        <w:left w:val="none" w:sz="0" w:space="0" w:color="auto"/>
        <w:bottom w:val="none" w:sz="0" w:space="0" w:color="auto"/>
        <w:right w:val="none" w:sz="0" w:space="0" w:color="auto"/>
      </w:divBdr>
      <w:divsChild>
        <w:div w:id="541289328">
          <w:marLeft w:val="0"/>
          <w:marRight w:val="0"/>
          <w:marTop w:val="0"/>
          <w:marBottom w:val="150"/>
          <w:divBdr>
            <w:top w:val="none" w:sz="0" w:space="0" w:color="auto"/>
            <w:left w:val="none" w:sz="0" w:space="0" w:color="auto"/>
            <w:bottom w:val="none" w:sz="0" w:space="0" w:color="auto"/>
            <w:right w:val="none" w:sz="0" w:space="0" w:color="auto"/>
          </w:divBdr>
        </w:div>
        <w:div w:id="1872566790">
          <w:marLeft w:val="0"/>
          <w:marRight w:val="0"/>
          <w:marTop w:val="0"/>
          <w:marBottom w:val="150"/>
          <w:divBdr>
            <w:top w:val="none" w:sz="0" w:space="0" w:color="auto"/>
            <w:left w:val="none" w:sz="0" w:space="0" w:color="auto"/>
            <w:bottom w:val="none" w:sz="0" w:space="0" w:color="auto"/>
            <w:right w:val="none" w:sz="0" w:space="0" w:color="auto"/>
          </w:divBdr>
        </w:div>
        <w:div w:id="284047342">
          <w:marLeft w:val="0"/>
          <w:marRight w:val="0"/>
          <w:marTop w:val="0"/>
          <w:marBottom w:val="150"/>
          <w:divBdr>
            <w:top w:val="none" w:sz="0" w:space="0" w:color="auto"/>
            <w:left w:val="none" w:sz="0" w:space="0" w:color="auto"/>
            <w:bottom w:val="none" w:sz="0" w:space="0" w:color="auto"/>
            <w:right w:val="none" w:sz="0" w:space="0" w:color="auto"/>
          </w:divBdr>
        </w:div>
        <w:div w:id="381831317">
          <w:marLeft w:val="0"/>
          <w:marRight w:val="0"/>
          <w:marTop w:val="0"/>
          <w:marBottom w:val="150"/>
          <w:divBdr>
            <w:top w:val="none" w:sz="0" w:space="0" w:color="auto"/>
            <w:left w:val="none" w:sz="0" w:space="0" w:color="auto"/>
            <w:bottom w:val="none" w:sz="0" w:space="0" w:color="auto"/>
            <w:right w:val="none" w:sz="0" w:space="0" w:color="auto"/>
          </w:divBdr>
        </w:div>
        <w:div w:id="2131632951">
          <w:marLeft w:val="0"/>
          <w:marRight w:val="0"/>
          <w:marTop w:val="0"/>
          <w:marBottom w:val="150"/>
          <w:divBdr>
            <w:top w:val="none" w:sz="0" w:space="0" w:color="auto"/>
            <w:left w:val="none" w:sz="0" w:space="0" w:color="auto"/>
            <w:bottom w:val="none" w:sz="0" w:space="0" w:color="auto"/>
            <w:right w:val="none" w:sz="0" w:space="0" w:color="auto"/>
          </w:divBdr>
        </w:div>
        <w:div w:id="1594239330">
          <w:marLeft w:val="0"/>
          <w:marRight w:val="0"/>
          <w:marTop w:val="0"/>
          <w:marBottom w:val="150"/>
          <w:divBdr>
            <w:top w:val="none" w:sz="0" w:space="0" w:color="auto"/>
            <w:left w:val="none" w:sz="0" w:space="0" w:color="auto"/>
            <w:bottom w:val="none" w:sz="0" w:space="0" w:color="auto"/>
            <w:right w:val="none" w:sz="0" w:space="0" w:color="auto"/>
          </w:divBdr>
        </w:div>
        <w:div w:id="1533299362">
          <w:marLeft w:val="0"/>
          <w:marRight w:val="0"/>
          <w:marTop w:val="0"/>
          <w:marBottom w:val="150"/>
          <w:divBdr>
            <w:top w:val="none" w:sz="0" w:space="0" w:color="auto"/>
            <w:left w:val="none" w:sz="0" w:space="0" w:color="auto"/>
            <w:bottom w:val="none" w:sz="0" w:space="0" w:color="auto"/>
            <w:right w:val="none" w:sz="0" w:space="0" w:color="auto"/>
          </w:divBdr>
        </w:div>
        <w:div w:id="964773084">
          <w:marLeft w:val="0"/>
          <w:marRight w:val="0"/>
          <w:marTop w:val="0"/>
          <w:marBottom w:val="150"/>
          <w:divBdr>
            <w:top w:val="none" w:sz="0" w:space="0" w:color="auto"/>
            <w:left w:val="none" w:sz="0" w:space="0" w:color="auto"/>
            <w:bottom w:val="none" w:sz="0" w:space="0" w:color="auto"/>
            <w:right w:val="none" w:sz="0" w:space="0" w:color="auto"/>
          </w:divBdr>
        </w:div>
        <w:div w:id="1109200534">
          <w:marLeft w:val="0"/>
          <w:marRight w:val="0"/>
          <w:marTop w:val="0"/>
          <w:marBottom w:val="150"/>
          <w:divBdr>
            <w:top w:val="none" w:sz="0" w:space="0" w:color="auto"/>
            <w:left w:val="none" w:sz="0" w:space="0" w:color="auto"/>
            <w:bottom w:val="none" w:sz="0" w:space="0" w:color="auto"/>
            <w:right w:val="none" w:sz="0" w:space="0" w:color="auto"/>
          </w:divBdr>
        </w:div>
        <w:div w:id="1847477830">
          <w:marLeft w:val="0"/>
          <w:marRight w:val="0"/>
          <w:marTop w:val="0"/>
          <w:marBottom w:val="150"/>
          <w:divBdr>
            <w:top w:val="none" w:sz="0" w:space="0" w:color="auto"/>
            <w:left w:val="none" w:sz="0" w:space="0" w:color="auto"/>
            <w:bottom w:val="none" w:sz="0" w:space="0" w:color="auto"/>
            <w:right w:val="none" w:sz="0" w:space="0" w:color="auto"/>
          </w:divBdr>
        </w:div>
        <w:div w:id="100422393">
          <w:marLeft w:val="0"/>
          <w:marRight w:val="0"/>
          <w:marTop w:val="0"/>
          <w:marBottom w:val="150"/>
          <w:divBdr>
            <w:top w:val="none" w:sz="0" w:space="0" w:color="auto"/>
            <w:left w:val="none" w:sz="0" w:space="0" w:color="auto"/>
            <w:bottom w:val="none" w:sz="0" w:space="0" w:color="auto"/>
            <w:right w:val="none" w:sz="0" w:space="0" w:color="auto"/>
          </w:divBdr>
        </w:div>
        <w:div w:id="1132402905">
          <w:marLeft w:val="0"/>
          <w:marRight w:val="0"/>
          <w:marTop w:val="0"/>
          <w:marBottom w:val="150"/>
          <w:divBdr>
            <w:top w:val="none" w:sz="0" w:space="0" w:color="auto"/>
            <w:left w:val="none" w:sz="0" w:space="0" w:color="auto"/>
            <w:bottom w:val="none" w:sz="0" w:space="0" w:color="auto"/>
            <w:right w:val="none" w:sz="0" w:space="0" w:color="auto"/>
          </w:divBdr>
        </w:div>
      </w:divsChild>
    </w:div>
    <w:div w:id="1143230057">
      <w:bodyDiv w:val="1"/>
      <w:marLeft w:val="0"/>
      <w:marRight w:val="0"/>
      <w:marTop w:val="0"/>
      <w:marBottom w:val="0"/>
      <w:divBdr>
        <w:top w:val="none" w:sz="0" w:space="0" w:color="auto"/>
        <w:left w:val="none" w:sz="0" w:space="0" w:color="auto"/>
        <w:bottom w:val="none" w:sz="0" w:space="0" w:color="auto"/>
        <w:right w:val="none" w:sz="0" w:space="0" w:color="auto"/>
      </w:divBdr>
    </w:div>
    <w:div w:id="1171874327">
      <w:bodyDiv w:val="1"/>
      <w:marLeft w:val="0"/>
      <w:marRight w:val="0"/>
      <w:marTop w:val="0"/>
      <w:marBottom w:val="0"/>
      <w:divBdr>
        <w:top w:val="none" w:sz="0" w:space="0" w:color="auto"/>
        <w:left w:val="none" w:sz="0" w:space="0" w:color="auto"/>
        <w:bottom w:val="none" w:sz="0" w:space="0" w:color="auto"/>
        <w:right w:val="none" w:sz="0" w:space="0" w:color="auto"/>
      </w:divBdr>
    </w:div>
    <w:div w:id="1230968396">
      <w:bodyDiv w:val="1"/>
      <w:marLeft w:val="0"/>
      <w:marRight w:val="0"/>
      <w:marTop w:val="0"/>
      <w:marBottom w:val="0"/>
      <w:divBdr>
        <w:top w:val="none" w:sz="0" w:space="0" w:color="auto"/>
        <w:left w:val="none" w:sz="0" w:space="0" w:color="auto"/>
        <w:bottom w:val="none" w:sz="0" w:space="0" w:color="auto"/>
        <w:right w:val="none" w:sz="0" w:space="0" w:color="auto"/>
      </w:divBdr>
    </w:div>
    <w:div w:id="1235975001">
      <w:bodyDiv w:val="1"/>
      <w:marLeft w:val="0"/>
      <w:marRight w:val="0"/>
      <w:marTop w:val="0"/>
      <w:marBottom w:val="0"/>
      <w:divBdr>
        <w:top w:val="none" w:sz="0" w:space="0" w:color="auto"/>
        <w:left w:val="none" w:sz="0" w:space="0" w:color="auto"/>
        <w:bottom w:val="none" w:sz="0" w:space="0" w:color="auto"/>
        <w:right w:val="none" w:sz="0" w:space="0" w:color="auto"/>
      </w:divBdr>
    </w:div>
    <w:div w:id="1289124871">
      <w:bodyDiv w:val="1"/>
      <w:marLeft w:val="0"/>
      <w:marRight w:val="0"/>
      <w:marTop w:val="0"/>
      <w:marBottom w:val="0"/>
      <w:divBdr>
        <w:top w:val="none" w:sz="0" w:space="0" w:color="auto"/>
        <w:left w:val="none" w:sz="0" w:space="0" w:color="auto"/>
        <w:bottom w:val="none" w:sz="0" w:space="0" w:color="auto"/>
        <w:right w:val="none" w:sz="0" w:space="0" w:color="auto"/>
      </w:divBdr>
    </w:div>
    <w:div w:id="1296762195">
      <w:bodyDiv w:val="1"/>
      <w:marLeft w:val="0"/>
      <w:marRight w:val="0"/>
      <w:marTop w:val="0"/>
      <w:marBottom w:val="0"/>
      <w:divBdr>
        <w:top w:val="none" w:sz="0" w:space="0" w:color="auto"/>
        <w:left w:val="none" w:sz="0" w:space="0" w:color="auto"/>
        <w:bottom w:val="none" w:sz="0" w:space="0" w:color="auto"/>
        <w:right w:val="none" w:sz="0" w:space="0" w:color="auto"/>
      </w:divBdr>
      <w:divsChild>
        <w:div w:id="256015090">
          <w:marLeft w:val="0"/>
          <w:marRight w:val="0"/>
          <w:marTop w:val="150"/>
          <w:marBottom w:val="150"/>
          <w:divBdr>
            <w:top w:val="none" w:sz="0" w:space="0" w:color="auto"/>
            <w:left w:val="none" w:sz="0" w:space="0" w:color="auto"/>
            <w:bottom w:val="none" w:sz="0" w:space="0" w:color="auto"/>
            <w:right w:val="none" w:sz="0" w:space="0" w:color="auto"/>
          </w:divBdr>
        </w:div>
        <w:div w:id="1475953808">
          <w:marLeft w:val="0"/>
          <w:marRight w:val="0"/>
          <w:marTop w:val="150"/>
          <w:marBottom w:val="150"/>
          <w:divBdr>
            <w:top w:val="none" w:sz="0" w:space="0" w:color="auto"/>
            <w:left w:val="none" w:sz="0" w:space="0" w:color="auto"/>
            <w:bottom w:val="none" w:sz="0" w:space="0" w:color="auto"/>
            <w:right w:val="none" w:sz="0" w:space="0" w:color="auto"/>
          </w:divBdr>
        </w:div>
        <w:div w:id="993295379">
          <w:marLeft w:val="0"/>
          <w:marRight w:val="0"/>
          <w:marTop w:val="150"/>
          <w:marBottom w:val="150"/>
          <w:divBdr>
            <w:top w:val="none" w:sz="0" w:space="0" w:color="auto"/>
            <w:left w:val="none" w:sz="0" w:space="0" w:color="auto"/>
            <w:bottom w:val="none" w:sz="0" w:space="0" w:color="auto"/>
            <w:right w:val="none" w:sz="0" w:space="0" w:color="auto"/>
          </w:divBdr>
        </w:div>
        <w:div w:id="1627353832">
          <w:marLeft w:val="0"/>
          <w:marRight w:val="0"/>
          <w:marTop w:val="150"/>
          <w:marBottom w:val="150"/>
          <w:divBdr>
            <w:top w:val="none" w:sz="0" w:space="0" w:color="auto"/>
            <w:left w:val="none" w:sz="0" w:space="0" w:color="auto"/>
            <w:bottom w:val="none" w:sz="0" w:space="0" w:color="auto"/>
            <w:right w:val="none" w:sz="0" w:space="0" w:color="auto"/>
          </w:divBdr>
        </w:div>
        <w:div w:id="135220479">
          <w:marLeft w:val="0"/>
          <w:marRight w:val="0"/>
          <w:marTop w:val="150"/>
          <w:marBottom w:val="150"/>
          <w:divBdr>
            <w:top w:val="none" w:sz="0" w:space="0" w:color="auto"/>
            <w:left w:val="none" w:sz="0" w:space="0" w:color="auto"/>
            <w:bottom w:val="none" w:sz="0" w:space="0" w:color="auto"/>
            <w:right w:val="none" w:sz="0" w:space="0" w:color="auto"/>
          </w:divBdr>
        </w:div>
        <w:div w:id="308828549">
          <w:marLeft w:val="0"/>
          <w:marRight w:val="0"/>
          <w:marTop w:val="150"/>
          <w:marBottom w:val="150"/>
          <w:divBdr>
            <w:top w:val="none" w:sz="0" w:space="0" w:color="auto"/>
            <w:left w:val="none" w:sz="0" w:space="0" w:color="auto"/>
            <w:bottom w:val="none" w:sz="0" w:space="0" w:color="auto"/>
            <w:right w:val="none" w:sz="0" w:space="0" w:color="auto"/>
          </w:divBdr>
        </w:div>
      </w:divsChild>
    </w:div>
    <w:div w:id="1298418529">
      <w:bodyDiv w:val="1"/>
      <w:marLeft w:val="0"/>
      <w:marRight w:val="0"/>
      <w:marTop w:val="0"/>
      <w:marBottom w:val="0"/>
      <w:divBdr>
        <w:top w:val="none" w:sz="0" w:space="0" w:color="auto"/>
        <w:left w:val="none" w:sz="0" w:space="0" w:color="auto"/>
        <w:bottom w:val="none" w:sz="0" w:space="0" w:color="auto"/>
        <w:right w:val="none" w:sz="0" w:space="0" w:color="auto"/>
      </w:divBdr>
      <w:divsChild>
        <w:div w:id="1984771175">
          <w:marLeft w:val="0"/>
          <w:marRight w:val="0"/>
          <w:marTop w:val="0"/>
          <w:marBottom w:val="150"/>
          <w:divBdr>
            <w:top w:val="none" w:sz="0" w:space="0" w:color="auto"/>
            <w:left w:val="none" w:sz="0" w:space="0" w:color="auto"/>
            <w:bottom w:val="none" w:sz="0" w:space="0" w:color="auto"/>
            <w:right w:val="none" w:sz="0" w:space="0" w:color="auto"/>
          </w:divBdr>
        </w:div>
      </w:divsChild>
    </w:div>
    <w:div w:id="1336759295">
      <w:bodyDiv w:val="1"/>
      <w:marLeft w:val="0"/>
      <w:marRight w:val="0"/>
      <w:marTop w:val="0"/>
      <w:marBottom w:val="0"/>
      <w:divBdr>
        <w:top w:val="none" w:sz="0" w:space="0" w:color="auto"/>
        <w:left w:val="none" w:sz="0" w:space="0" w:color="auto"/>
        <w:bottom w:val="none" w:sz="0" w:space="0" w:color="auto"/>
        <w:right w:val="none" w:sz="0" w:space="0" w:color="auto"/>
      </w:divBdr>
    </w:div>
    <w:div w:id="1354259127">
      <w:bodyDiv w:val="1"/>
      <w:marLeft w:val="0"/>
      <w:marRight w:val="0"/>
      <w:marTop w:val="0"/>
      <w:marBottom w:val="0"/>
      <w:divBdr>
        <w:top w:val="none" w:sz="0" w:space="0" w:color="auto"/>
        <w:left w:val="none" w:sz="0" w:space="0" w:color="auto"/>
        <w:bottom w:val="none" w:sz="0" w:space="0" w:color="auto"/>
        <w:right w:val="none" w:sz="0" w:space="0" w:color="auto"/>
      </w:divBdr>
    </w:div>
    <w:div w:id="1422751776">
      <w:bodyDiv w:val="1"/>
      <w:marLeft w:val="0"/>
      <w:marRight w:val="0"/>
      <w:marTop w:val="0"/>
      <w:marBottom w:val="0"/>
      <w:divBdr>
        <w:top w:val="none" w:sz="0" w:space="0" w:color="auto"/>
        <w:left w:val="none" w:sz="0" w:space="0" w:color="auto"/>
        <w:bottom w:val="none" w:sz="0" w:space="0" w:color="auto"/>
        <w:right w:val="none" w:sz="0" w:space="0" w:color="auto"/>
      </w:divBdr>
    </w:div>
    <w:div w:id="1426419117">
      <w:bodyDiv w:val="1"/>
      <w:marLeft w:val="0"/>
      <w:marRight w:val="0"/>
      <w:marTop w:val="0"/>
      <w:marBottom w:val="0"/>
      <w:divBdr>
        <w:top w:val="none" w:sz="0" w:space="0" w:color="auto"/>
        <w:left w:val="none" w:sz="0" w:space="0" w:color="auto"/>
        <w:bottom w:val="none" w:sz="0" w:space="0" w:color="auto"/>
        <w:right w:val="none" w:sz="0" w:space="0" w:color="auto"/>
      </w:divBdr>
    </w:div>
    <w:div w:id="1434472797">
      <w:bodyDiv w:val="1"/>
      <w:marLeft w:val="0"/>
      <w:marRight w:val="0"/>
      <w:marTop w:val="0"/>
      <w:marBottom w:val="0"/>
      <w:divBdr>
        <w:top w:val="none" w:sz="0" w:space="0" w:color="auto"/>
        <w:left w:val="none" w:sz="0" w:space="0" w:color="auto"/>
        <w:bottom w:val="none" w:sz="0" w:space="0" w:color="auto"/>
        <w:right w:val="none" w:sz="0" w:space="0" w:color="auto"/>
      </w:divBdr>
    </w:div>
    <w:div w:id="1439788107">
      <w:bodyDiv w:val="1"/>
      <w:marLeft w:val="0"/>
      <w:marRight w:val="0"/>
      <w:marTop w:val="0"/>
      <w:marBottom w:val="0"/>
      <w:divBdr>
        <w:top w:val="none" w:sz="0" w:space="0" w:color="auto"/>
        <w:left w:val="none" w:sz="0" w:space="0" w:color="auto"/>
        <w:bottom w:val="none" w:sz="0" w:space="0" w:color="auto"/>
        <w:right w:val="none" w:sz="0" w:space="0" w:color="auto"/>
      </w:divBdr>
      <w:divsChild>
        <w:div w:id="1204557441">
          <w:marLeft w:val="0"/>
          <w:marRight w:val="0"/>
          <w:marTop w:val="0"/>
          <w:marBottom w:val="0"/>
          <w:divBdr>
            <w:top w:val="none" w:sz="0" w:space="0" w:color="auto"/>
            <w:left w:val="none" w:sz="0" w:space="0" w:color="auto"/>
            <w:bottom w:val="none" w:sz="0" w:space="0" w:color="auto"/>
            <w:right w:val="none" w:sz="0" w:space="0" w:color="auto"/>
          </w:divBdr>
        </w:div>
      </w:divsChild>
    </w:div>
    <w:div w:id="1476558026">
      <w:bodyDiv w:val="1"/>
      <w:marLeft w:val="0"/>
      <w:marRight w:val="0"/>
      <w:marTop w:val="0"/>
      <w:marBottom w:val="0"/>
      <w:divBdr>
        <w:top w:val="none" w:sz="0" w:space="0" w:color="auto"/>
        <w:left w:val="none" w:sz="0" w:space="0" w:color="auto"/>
        <w:bottom w:val="none" w:sz="0" w:space="0" w:color="auto"/>
        <w:right w:val="none" w:sz="0" w:space="0" w:color="auto"/>
      </w:divBdr>
      <w:divsChild>
        <w:div w:id="2035114500">
          <w:marLeft w:val="0"/>
          <w:marRight w:val="0"/>
          <w:marTop w:val="0"/>
          <w:marBottom w:val="150"/>
          <w:divBdr>
            <w:top w:val="none" w:sz="0" w:space="0" w:color="auto"/>
            <w:left w:val="none" w:sz="0" w:space="0" w:color="auto"/>
            <w:bottom w:val="none" w:sz="0" w:space="0" w:color="auto"/>
            <w:right w:val="none" w:sz="0" w:space="0" w:color="auto"/>
          </w:divBdr>
        </w:div>
        <w:div w:id="823013668">
          <w:marLeft w:val="0"/>
          <w:marRight w:val="0"/>
          <w:marTop w:val="0"/>
          <w:marBottom w:val="150"/>
          <w:divBdr>
            <w:top w:val="none" w:sz="0" w:space="0" w:color="auto"/>
            <w:left w:val="none" w:sz="0" w:space="0" w:color="auto"/>
            <w:bottom w:val="none" w:sz="0" w:space="0" w:color="auto"/>
            <w:right w:val="none" w:sz="0" w:space="0" w:color="auto"/>
          </w:divBdr>
        </w:div>
        <w:div w:id="320162351">
          <w:marLeft w:val="0"/>
          <w:marRight w:val="0"/>
          <w:marTop w:val="0"/>
          <w:marBottom w:val="150"/>
          <w:divBdr>
            <w:top w:val="none" w:sz="0" w:space="0" w:color="auto"/>
            <w:left w:val="none" w:sz="0" w:space="0" w:color="auto"/>
            <w:bottom w:val="none" w:sz="0" w:space="0" w:color="auto"/>
            <w:right w:val="none" w:sz="0" w:space="0" w:color="auto"/>
          </w:divBdr>
        </w:div>
        <w:div w:id="1331451227">
          <w:marLeft w:val="0"/>
          <w:marRight w:val="0"/>
          <w:marTop w:val="0"/>
          <w:marBottom w:val="150"/>
          <w:divBdr>
            <w:top w:val="none" w:sz="0" w:space="0" w:color="auto"/>
            <w:left w:val="none" w:sz="0" w:space="0" w:color="auto"/>
            <w:bottom w:val="none" w:sz="0" w:space="0" w:color="auto"/>
            <w:right w:val="none" w:sz="0" w:space="0" w:color="auto"/>
          </w:divBdr>
        </w:div>
        <w:div w:id="1227565274">
          <w:marLeft w:val="0"/>
          <w:marRight w:val="0"/>
          <w:marTop w:val="0"/>
          <w:marBottom w:val="150"/>
          <w:divBdr>
            <w:top w:val="none" w:sz="0" w:space="0" w:color="auto"/>
            <w:left w:val="none" w:sz="0" w:space="0" w:color="auto"/>
            <w:bottom w:val="none" w:sz="0" w:space="0" w:color="auto"/>
            <w:right w:val="none" w:sz="0" w:space="0" w:color="auto"/>
          </w:divBdr>
        </w:div>
        <w:div w:id="1133866388">
          <w:marLeft w:val="0"/>
          <w:marRight w:val="0"/>
          <w:marTop w:val="0"/>
          <w:marBottom w:val="150"/>
          <w:divBdr>
            <w:top w:val="none" w:sz="0" w:space="0" w:color="auto"/>
            <w:left w:val="none" w:sz="0" w:space="0" w:color="auto"/>
            <w:bottom w:val="none" w:sz="0" w:space="0" w:color="auto"/>
            <w:right w:val="none" w:sz="0" w:space="0" w:color="auto"/>
          </w:divBdr>
        </w:div>
        <w:div w:id="540289073">
          <w:marLeft w:val="0"/>
          <w:marRight w:val="0"/>
          <w:marTop w:val="0"/>
          <w:marBottom w:val="150"/>
          <w:divBdr>
            <w:top w:val="none" w:sz="0" w:space="0" w:color="auto"/>
            <w:left w:val="none" w:sz="0" w:space="0" w:color="auto"/>
            <w:bottom w:val="none" w:sz="0" w:space="0" w:color="auto"/>
            <w:right w:val="none" w:sz="0" w:space="0" w:color="auto"/>
          </w:divBdr>
        </w:div>
        <w:div w:id="672882205">
          <w:marLeft w:val="0"/>
          <w:marRight w:val="0"/>
          <w:marTop w:val="0"/>
          <w:marBottom w:val="150"/>
          <w:divBdr>
            <w:top w:val="none" w:sz="0" w:space="0" w:color="auto"/>
            <w:left w:val="none" w:sz="0" w:space="0" w:color="auto"/>
            <w:bottom w:val="none" w:sz="0" w:space="0" w:color="auto"/>
            <w:right w:val="none" w:sz="0" w:space="0" w:color="auto"/>
          </w:divBdr>
        </w:div>
        <w:div w:id="2129077529">
          <w:marLeft w:val="0"/>
          <w:marRight w:val="0"/>
          <w:marTop w:val="0"/>
          <w:marBottom w:val="150"/>
          <w:divBdr>
            <w:top w:val="none" w:sz="0" w:space="0" w:color="auto"/>
            <w:left w:val="none" w:sz="0" w:space="0" w:color="auto"/>
            <w:bottom w:val="none" w:sz="0" w:space="0" w:color="auto"/>
            <w:right w:val="none" w:sz="0" w:space="0" w:color="auto"/>
          </w:divBdr>
        </w:div>
        <w:div w:id="366569443">
          <w:marLeft w:val="0"/>
          <w:marRight w:val="0"/>
          <w:marTop w:val="0"/>
          <w:marBottom w:val="150"/>
          <w:divBdr>
            <w:top w:val="none" w:sz="0" w:space="0" w:color="auto"/>
            <w:left w:val="none" w:sz="0" w:space="0" w:color="auto"/>
            <w:bottom w:val="none" w:sz="0" w:space="0" w:color="auto"/>
            <w:right w:val="none" w:sz="0" w:space="0" w:color="auto"/>
          </w:divBdr>
        </w:div>
        <w:div w:id="1803041143">
          <w:marLeft w:val="0"/>
          <w:marRight w:val="0"/>
          <w:marTop w:val="0"/>
          <w:marBottom w:val="150"/>
          <w:divBdr>
            <w:top w:val="none" w:sz="0" w:space="0" w:color="auto"/>
            <w:left w:val="none" w:sz="0" w:space="0" w:color="auto"/>
            <w:bottom w:val="none" w:sz="0" w:space="0" w:color="auto"/>
            <w:right w:val="none" w:sz="0" w:space="0" w:color="auto"/>
          </w:divBdr>
        </w:div>
        <w:div w:id="67658314">
          <w:marLeft w:val="0"/>
          <w:marRight w:val="0"/>
          <w:marTop w:val="0"/>
          <w:marBottom w:val="150"/>
          <w:divBdr>
            <w:top w:val="none" w:sz="0" w:space="0" w:color="auto"/>
            <w:left w:val="none" w:sz="0" w:space="0" w:color="auto"/>
            <w:bottom w:val="none" w:sz="0" w:space="0" w:color="auto"/>
            <w:right w:val="none" w:sz="0" w:space="0" w:color="auto"/>
          </w:divBdr>
        </w:div>
      </w:divsChild>
    </w:div>
    <w:div w:id="1495143428">
      <w:bodyDiv w:val="1"/>
      <w:marLeft w:val="0"/>
      <w:marRight w:val="0"/>
      <w:marTop w:val="0"/>
      <w:marBottom w:val="0"/>
      <w:divBdr>
        <w:top w:val="none" w:sz="0" w:space="0" w:color="auto"/>
        <w:left w:val="none" w:sz="0" w:space="0" w:color="auto"/>
        <w:bottom w:val="none" w:sz="0" w:space="0" w:color="auto"/>
        <w:right w:val="none" w:sz="0" w:space="0" w:color="auto"/>
      </w:divBdr>
    </w:div>
    <w:div w:id="1514225570">
      <w:bodyDiv w:val="1"/>
      <w:marLeft w:val="0"/>
      <w:marRight w:val="0"/>
      <w:marTop w:val="0"/>
      <w:marBottom w:val="0"/>
      <w:divBdr>
        <w:top w:val="none" w:sz="0" w:space="0" w:color="auto"/>
        <w:left w:val="none" w:sz="0" w:space="0" w:color="auto"/>
        <w:bottom w:val="none" w:sz="0" w:space="0" w:color="auto"/>
        <w:right w:val="none" w:sz="0" w:space="0" w:color="auto"/>
      </w:divBdr>
    </w:div>
    <w:div w:id="1527449074">
      <w:bodyDiv w:val="1"/>
      <w:marLeft w:val="0"/>
      <w:marRight w:val="0"/>
      <w:marTop w:val="0"/>
      <w:marBottom w:val="0"/>
      <w:divBdr>
        <w:top w:val="none" w:sz="0" w:space="0" w:color="auto"/>
        <w:left w:val="none" w:sz="0" w:space="0" w:color="auto"/>
        <w:bottom w:val="none" w:sz="0" w:space="0" w:color="auto"/>
        <w:right w:val="none" w:sz="0" w:space="0" w:color="auto"/>
      </w:divBdr>
    </w:div>
    <w:div w:id="1530070071">
      <w:bodyDiv w:val="1"/>
      <w:marLeft w:val="0"/>
      <w:marRight w:val="0"/>
      <w:marTop w:val="0"/>
      <w:marBottom w:val="0"/>
      <w:divBdr>
        <w:top w:val="none" w:sz="0" w:space="0" w:color="auto"/>
        <w:left w:val="none" w:sz="0" w:space="0" w:color="auto"/>
        <w:bottom w:val="none" w:sz="0" w:space="0" w:color="auto"/>
        <w:right w:val="none" w:sz="0" w:space="0" w:color="auto"/>
      </w:divBdr>
    </w:div>
    <w:div w:id="1534999209">
      <w:bodyDiv w:val="1"/>
      <w:marLeft w:val="0"/>
      <w:marRight w:val="0"/>
      <w:marTop w:val="0"/>
      <w:marBottom w:val="0"/>
      <w:divBdr>
        <w:top w:val="none" w:sz="0" w:space="0" w:color="auto"/>
        <w:left w:val="none" w:sz="0" w:space="0" w:color="auto"/>
        <w:bottom w:val="none" w:sz="0" w:space="0" w:color="auto"/>
        <w:right w:val="none" w:sz="0" w:space="0" w:color="auto"/>
      </w:divBdr>
    </w:div>
    <w:div w:id="1591891324">
      <w:bodyDiv w:val="1"/>
      <w:marLeft w:val="0"/>
      <w:marRight w:val="0"/>
      <w:marTop w:val="0"/>
      <w:marBottom w:val="0"/>
      <w:divBdr>
        <w:top w:val="none" w:sz="0" w:space="0" w:color="auto"/>
        <w:left w:val="none" w:sz="0" w:space="0" w:color="auto"/>
        <w:bottom w:val="none" w:sz="0" w:space="0" w:color="auto"/>
        <w:right w:val="none" w:sz="0" w:space="0" w:color="auto"/>
      </w:divBdr>
    </w:div>
    <w:div w:id="1614360577">
      <w:bodyDiv w:val="1"/>
      <w:marLeft w:val="0"/>
      <w:marRight w:val="0"/>
      <w:marTop w:val="0"/>
      <w:marBottom w:val="0"/>
      <w:divBdr>
        <w:top w:val="none" w:sz="0" w:space="0" w:color="auto"/>
        <w:left w:val="none" w:sz="0" w:space="0" w:color="auto"/>
        <w:bottom w:val="none" w:sz="0" w:space="0" w:color="auto"/>
        <w:right w:val="none" w:sz="0" w:space="0" w:color="auto"/>
      </w:divBdr>
    </w:div>
    <w:div w:id="1617253884">
      <w:bodyDiv w:val="1"/>
      <w:marLeft w:val="0"/>
      <w:marRight w:val="0"/>
      <w:marTop w:val="0"/>
      <w:marBottom w:val="0"/>
      <w:divBdr>
        <w:top w:val="none" w:sz="0" w:space="0" w:color="auto"/>
        <w:left w:val="none" w:sz="0" w:space="0" w:color="auto"/>
        <w:bottom w:val="none" w:sz="0" w:space="0" w:color="auto"/>
        <w:right w:val="none" w:sz="0" w:space="0" w:color="auto"/>
      </w:divBdr>
      <w:divsChild>
        <w:div w:id="1421682969">
          <w:marLeft w:val="0"/>
          <w:marRight w:val="0"/>
          <w:marTop w:val="0"/>
          <w:marBottom w:val="150"/>
          <w:divBdr>
            <w:top w:val="none" w:sz="0" w:space="0" w:color="auto"/>
            <w:left w:val="none" w:sz="0" w:space="0" w:color="auto"/>
            <w:bottom w:val="none" w:sz="0" w:space="0" w:color="auto"/>
            <w:right w:val="none" w:sz="0" w:space="0" w:color="auto"/>
          </w:divBdr>
        </w:div>
        <w:div w:id="627593616">
          <w:marLeft w:val="0"/>
          <w:marRight w:val="0"/>
          <w:marTop w:val="0"/>
          <w:marBottom w:val="150"/>
          <w:divBdr>
            <w:top w:val="none" w:sz="0" w:space="0" w:color="auto"/>
            <w:left w:val="none" w:sz="0" w:space="0" w:color="auto"/>
            <w:bottom w:val="none" w:sz="0" w:space="0" w:color="auto"/>
            <w:right w:val="none" w:sz="0" w:space="0" w:color="auto"/>
          </w:divBdr>
        </w:div>
        <w:div w:id="538277433">
          <w:marLeft w:val="0"/>
          <w:marRight w:val="0"/>
          <w:marTop w:val="0"/>
          <w:marBottom w:val="150"/>
          <w:divBdr>
            <w:top w:val="none" w:sz="0" w:space="0" w:color="auto"/>
            <w:left w:val="none" w:sz="0" w:space="0" w:color="auto"/>
            <w:bottom w:val="none" w:sz="0" w:space="0" w:color="auto"/>
            <w:right w:val="none" w:sz="0" w:space="0" w:color="auto"/>
          </w:divBdr>
        </w:div>
        <w:div w:id="1924797778">
          <w:marLeft w:val="0"/>
          <w:marRight w:val="0"/>
          <w:marTop w:val="0"/>
          <w:marBottom w:val="150"/>
          <w:divBdr>
            <w:top w:val="none" w:sz="0" w:space="0" w:color="auto"/>
            <w:left w:val="none" w:sz="0" w:space="0" w:color="auto"/>
            <w:bottom w:val="none" w:sz="0" w:space="0" w:color="auto"/>
            <w:right w:val="none" w:sz="0" w:space="0" w:color="auto"/>
          </w:divBdr>
        </w:div>
      </w:divsChild>
    </w:div>
    <w:div w:id="1621690458">
      <w:bodyDiv w:val="1"/>
      <w:marLeft w:val="0"/>
      <w:marRight w:val="0"/>
      <w:marTop w:val="0"/>
      <w:marBottom w:val="0"/>
      <w:divBdr>
        <w:top w:val="none" w:sz="0" w:space="0" w:color="auto"/>
        <w:left w:val="none" w:sz="0" w:space="0" w:color="auto"/>
        <w:bottom w:val="none" w:sz="0" w:space="0" w:color="auto"/>
        <w:right w:val="none" w:sz="0" w:space="0" w:color="auto"/>
      </w:divBdr>
    </w:div>
    <w:div w:id="1624387292">
      <w:bodyDiv w:val="1"/>
      <w:marLeft w:val="0"/>
      <w:marRight w:val="0"/>
      <w:marTop w:val="0"/>
      <w:marBottom w:val="0"/>
      <w:divBdr>
        <w:top w:val="none" w:sz="0" w:space="0" w:color="auto"/>
        <w:left w:val="none" w:sz="0" w:space="0" w:color="auto"/>
        <w:bottom w:val="none" w:sz="0" w:space="0" w:color="auto"/>
        <w:right w:val="none" w:sz="0" w:space="0" w:color="auto"/>
      </w:divBdr>
    </w:div>
    <w:div w:id="1647398378">
      <w:bodyDiv w:val="1"/>
      <w:marLeft w:val="0"/>
      <w:marRight w:val="0"/>
      <w:marTop w:val="0"/>
      <w:marBottom w:val="0"/>
      <w:divBdr>
        <w:top w:val="none" w:sz="0" w:space="0" w:color="auto"/>
        <w:left w:val="none" w:sz="0" w:space="0" w:color="auto"/>
        <w:bottom w:val="none" w:sz="0" w:space="0" w:color="auto"/>
        <w:right w:val="none" w:sz="0" w:space="0" w:color="auto"/>
      </w:divBdr>
    </w:div>
    <w:div w:id="1649700568">
      <w:bodyDiv w:val="1"/>
      <w:marLeft w:val="0"/>
      <w:marRight w:val="0"/>
      <w:marTop w:val="0"/>
      <w:marBottom w:val="0"/>
      <w:divBdr>
        <w:top w:val="none" w:sz="0" w:space="0" w:color="auto"/>
        <w:left w:val="none" w:sz="0" w:space="0" w:color="auto"/>
        <w:bottom w:val="none" w:sz="0" w:space="0" w:color="auto"/>
        <w:right w:val="none" w:sz="0" w:space="0" w:color="auto"/>
      </w:divBdr>
    </w:div>
    <w:div w:id="1701320542">
      <w:bodyDiv w:val="1"/>
      <w:marLeft w:val="0"/>
      <w:marRight w:val="0"/>
      <w:marTop w:val="0"/>
      <w:marBottom w:val="0"/>
      <w:divBdr>
        <w:top w:val="none" w:sz="0" w:space="0" w:color="auto"/>
        <w:left w:val="none" w:sz="0" w:space="0" w:color="auto"/>
        <w:bottom w:val="none" w:sz="0" w:space="0" w:color="auto"/>
        <w:right w:val="none" w:sz="0" w:space="0" w:color="auto"/>
      </w:divBdr>
    </w:div>
    <w:div w:id="1717006841">
      <w:bodyDiv w:val="1"/>
      <w:marLeft w:val="0"/>
      <w:marRight w:val="0"/>
      <w:marTop w:val="0"/>
      <w:marBottom w:val="0"/>
      <w:divBdr>
        <w:top w:val="none" w:sz="0" w:space="0" w:color="auto"/>
        <w:left w:val="none" w:sz="0" w:space="0" w:color="auto"/>
        <w:bottom w:val="none" w:sz="0" w:space="0" w:color="auto"/>
        <w:right w:val="none" w:sz="0" w:space="0" w:color="auto"/>
      </w:divBdr>
      <w:divsChild>
        <w:div w:id="466439393">
          <w:marLeft w:val="0"/>
          <w:marRight w:val="0"/>
          <w:marTop w:val="0"/>
          <w:marBottom w:val="0"/>
          <w:divBdr>
            <w:top w:val="none" w:sz="0" w:space="0" w:color="auto"/>
            <w:left w:val="none" w:sz="0" w:space="0" w:color="auto"/>
            <w:bottom w:val="none" w:sz="0" w:space="0" w:color="auto"/>
            <w:right w:val="none" w:sz="0" w:space="0" w:color="auto"/>
          </w:divBdr>
        </w:div>
      </w:divsChild>
    </w:div>
    <w:div w:id="1721588875">
      <w:bodyDiv w:val="1"/>
      <w:marLeft w:val="0"/>
      <w:marRight w:val="0"/>
      <w:marTop w:val="0"/>
      <w:marBottom w:val="0"/>
      <w:divBdr>
        <w:top w:val="none" w:sz="0" w:space="0" w:color="auto"/>
        <w:left w:val="none" w:sz="0" w:space="0" w:color="auto"/>
        <w:bottom w:val="none" w:sz="0" w:space="0" w:color="auto"/>
        <w:right w:val="none" w:sz="0" w:space="0" w:color="auto"/>
      </w:divBdr>
    </w:div>
    <w:div w:id="1747847952">
      <w:bodyDiv w:val="1"/>
      <w:marLeft w:val="0"/>
      <w:marRight w:val="0"/>
      <w:marTop w:val="0"/>
      <w:marBottom w:val="0"/>
      <w:divBdr>
        <w:top w:val="none" w:sz="0" w:space="0" w:color="auto"/>
        <w:left w:val="none" w:sz="0" w:space="0" w:color="auto"/>
        <w:bottom w:val="none" w:sz="0" w:space="0" w:color="auto"/>
        <w:right w:val="none" w:sz="0" w:space="0" w:color="auto"/>
      </w:divBdr>
    </w:div>
    <w:div w:id="1769351329">
      <w:bodyDiv w:val="1"/>
      <w:marLeft w:val="0"/>
      <w:marRight w:val="0"/>
      <w:marTop w:val="0"/>
      <w:marBottom w:val="0"/>
      <w:divBdr>
        <w:top w:val="none" w:sz="0" w:space="0" w:color="auto"/>
        <w:left w:val="none" w:sz="0" w:space="0" w:color="auto"/>
        <w:bottom w:val="none" w:sz="0" w:space="0" w:color="auto"/>
        <w:right w:val="none" w:sz="0" w:space="0" w:color="auto"/>
      </w:divBdr>
    </w:div>
    <w:div w:id="1778482429">
      <w:bodyDiv w:val="1"/>
      <w:marLeft w:val="0"/>
      <w:marRight w:val="0"/>
      <w:marTop w:val="0"/>
      <w:marBottom w:val="0"/>
      <w:divBdr>
        <w:top w:val="none" w:sz="0" w:space="0" w:color="auto"/>
        <w:left w:val="none" w:sz="0" w:space="0" w:color="auto"/>
        <w:bottom w:val="none" w:sz="0" w:space="0" w:color="auto"/>
        <w:right w:val="none" w:sz="0" w:space="0" w:color="auto"/>
      </w:divBdr>
    </w:div>
    <w:div w:id="1781607505">
      <w:bodyDiv w:val="1"/>
      <w:marLeft w:val="0"/>
      <w:marRight w:val="0"/>
      <w:marTop w:val="0"/>
      <w:marBottom w:val="0"/>
      <w:divBdr>
        <w:top w:val="none" w:sz="0" w:space="0" w:color="auto"/>
        <w:left w:val="none" w:sz="0" w:space="0" w:color="auto"/>
        <w:bottom w:val="none" w:sz="0" w:space="0" w:color="auto"/>
        <w:right w:val="none" w:sz="0" w:space="0" w:color="auto"/>
      </w:divBdr>
    </w:div>
    <w:div w:id="1789591606">
      <w:bodyDiv w:val="1"/>
      <w:marLeft w:val="0"/>
      <w:marRight w:val="0"/>
      <w:marTop w:val="0"/>
      <w:marBottom w:val="0"/>
      <w:divBdr>
        <w:top w:val="none" w:sz="0" w:space="0" w:color="auto"/>
        <w:left w:val="none" w:sz="0" w:space="0" w:color="auto"/>
        <w:bottom w:val="none" w:sz="0" w:space="0" w:color="auto"/>
        <w:right w:val="none" w:sz="0" w:space="0" w:color="auto"/>
      </w:divBdr>
      <w:divsChild>
        <w:div w:id="1119683146">
          <w:marLeft w:val="0"/>
          <w:marRight w:val="0"/>
          <w:marTop w:val="0"/>
          <w:marBottom w:val="0"/>
          <w:divBdr>
            <w:top w:val="none" w:sz="0" w:space="0" w:color="auto"/>
            <w:left w:val="none" w:sz="0" w:space="0" w:color="auto"/>
            <w:bottom w:val="none" w:sz="0" w:space="0" w:color="auto"/>
            <w:right w:val="none" w:sz="0" w:space="0" w:color="auto"/>
          </w:divBdr>
        </w:div>
      </w:divsChild>
    </w:div>
    <w:div w:id="1792354545">
      <w:bodyDiv w:val="1"/>
      <w:marLeft w:val="0"/>
      <w:marRight w:val="0"/>
      <w:marTop w:val="0"/>
      <w:marBottom w:val="0"/>
      <w:divBdr>
        <w:top w:val="none" w:sz="0" w:space="0" w:color="auto"/>
        <w:left w:val="none" w:sz="0" w:space="0" w:color="auto"/>
        <w:bottom w:val="none" w:sz="0" w:space="0" w:color="auto"/>
        <w:right w:val="none" w:sz="0" w:space="0" w:color="auto"/>
      </w:divBdr>
    </w:div>
    <w:div w:id="1803958315">
      <w:bodyDiv w:val="1"/>
      <w:marLeft w:val="0"/>
      <w:marRight w:val="0"/>
      <w:marTop w:val="0"/>
      <w:marBottom w:val="0"/>
      <w:divBdr>
        <w:top w:val="none" w:sz="0" w:space="0" w:color="auto"/>
        <w:left w:val="none" w:sz="0" w:space="0" w:color="auto"/>
        <w:bottom w:val="none" w:sz="0" w:space="0" w:color="auto"/>
        <w:right w:val="none" w:sz="0" w:space="0" w:color="auto"/>
      </w:divBdr>
    </w:div>
    <w:div w:id="1804810564">
      <w:bodyDiv w:val="1"/>
      <w:marLeft w:val="0"/>
      <w:marRight w:val="0"/>
      <w:marTop w:val="0"/>
      <w:marBottom w:val="0"/>
      <w:divBdr>
        <w:top w:val="none" w:sz="0" w:space="0" w:color="auto"/>
        <w:left w:val="none" w:sz="0" w:space="0" w:color="auto"/>
        <w:bottom w:val="none" w:sz="0" w:space="0" w:color="auto"/>
        <w:right w:val="none" w:sz="0" w:space="0" w:color="auto"/>
      </w:divBdr>
    </w:div>
    <w:div w:id="1808623448">
      <w:bodyDiv w:val="1"/>
      <w:marLeft w:val="0"/>
      <w:marRight w:val="0"/>
      <w:marTop w:val="0"/>
      <w:marBottom w:val="0"/>
      <w:divBdr>
        <w:top w:val="none" w:sz="0" w:space="0" w:color="auto"/>
        <w:left w:val="none" w:sz="0" w:space="0" w:color="auto"/>
        <w:bottom w:val="none" w:sz="0" w:space="0" w:color="auto"/>
        <w:right w:val="none" w:sz="0" w:space="0" w:color="auto"/>
      </w:divBdr>
    </w:div>
    <w:div w:id="1821337714">
      <w:bodyDiv w:val="1"/>
      <w:marLeft w:val="0"/>
      <w:marRight w:val="0"/>
      <w:marTop w:val="0"/>
      <w:marBottom w:val="0"/>
      <w:divBdr>
        <w:top w:val="none" w:sz="0" w:space="0" w:color="auto"/>
        <w:left w:val="none" w:sz="0" w:space="0" w:color="auto"/>
        <w:bottom w:val="none" w:sz="0" w:space="0" w:color="auto"/>
        <w:right w:val="none" w:sz="0" w:space="0" w:color="auto"/>
      </w:divBdr>
    </w:div>
    <w:div w:id="1864899842">
      <w:bodyDiv w:val="1"/>
      <w:marLeft w:val="0"/>
      <w:marRight w:val="0"/>
      <w:marTop w:val="0"/>
      <w:marBottom w:val="0"/>
      <w:divBdr>
        <w:top w:val="none" w:sz="0" w:space="0" w:color="auto"/>
        <w:left w:val="none" w:sz="0" w:space="0" w:color="auto"/>
        <w:bottom w:val="none" w:sz="0" w:space="0" w:color="auto"/>
        <w:right w:val="none" w:sz="0" w:space="0" w:color="auto"/>
      </w:divBdr>
    </w:div>
    <w:div w:id="1875312748">
      <w:bodyDiv w:val="1"/>
      <w:marLeft w:val="0"/>
      <w:marRight w:val="0"/>
      <w:marTop w:val="0"/>
      <w:marBottom w:val="0"/>
      <w:divBdr>
        <w:top w:val="none" w:sz="0" w:space="0" w:color="auto"/>
        <w:left w:val="none" w:sz="0" w:space="0" w:color="auto"/>
        <w:bottom w:val="none" w:sz="0" w:space="0" w:color="auto"/>
        <w:right w:val="none" w:sz="0" w:space="0" w:color="auto"/>
      </w:divBdr>
    </w:div>
    <w:div w:id="1883520133">
      <w:bodyDiv w:val="1"/>
      <w:marLeft w:val="0"/>
      <w:marRight w:val="0"/>
      <w:marTop w:val="0"/>
      <w:marBottom w:val="0"/>
      <w:divBdr>
        <w:top w:val="none" w:sz="0" w:space="0" w:color="auto"/>
        <w:left w:val="none" w:sz="0" w:space="0" w:color="auto"/>
        <w:bottom w:val="none" w:sz="0" w:space="0" w:color="auto"/>
        <w:right w:val="none" w:sz="0" w:space="0" w:color="auto"/>
      </w:divBdr>
    </w:div>
    <w:div w:id="1950039117">
      <w:bodyDiv w:val="1"/>
      <w:marLeft w:val="0"/>
      <w:marRight w:val="0"/>
      <w:marTop w:val="0"/>
      <w:marBottom w:val="0"/>
      <w:divBdr>
        <w:top w:val="none" w:sz="0" w:space="0" w:color="auto"/>
        <w:left w:val="none" w:sz="0" w:space="0" w:color="auto"/>
        <w:bottom w:val="none" w:sz="0" w:space="0" w:color="auto"/>
        <w:right w:val="none" w:sz="0" w:space="0" w:color="auto"/>
      </w:divBdr>
    </w:div>
    <w:div w:id="1989169111">
      <w:bodyDiv w:val="1"/>
      <w:marLeft w:val="0"/>
      <w:marRight w:val="0"/>
      <w:marTop w:val="0"/>
      <w:marBottom w:val="0"/>
      <w:divBdr>
        <w:top w:val="none" w:sz="0" w:space="0" w:color="auto"/>
        <w:left w:val="none" w:sz="0" w:space="0" w:color="auto"/>
        <w:bottom w:val="none" w:sz="0" w:space="0" w:color="auto"/>
        <w:right w:val="none" w:sz="0" w:space="0" w:color="auto"/>
      </w:divBdr>
    </w:div>
    <w:div w:id="2008943786">
      <w:bodyDiv w:val="1"/>
      <w:marLeft w:val="0"/>
      <w:marRight w:val="0"/>
      <w:marTop w:val="0"/>
      <w:marBottom w:val="0"/>
      <w:divBdr>
        <w:top w:val="none" w:sz="0" w:space="0" w:color="auto"/>
        <w:left w:val="none" w:sz="0" w:space="0" w:color="auto"/>
        <w:bottom w:val="none" w:sz="0" w:space="0" w:color="auto"/>
        <w:right w:val="none" w:sz="0" w:space="0" w:color="auto"/>
      </w:divBdr>
    </w:div>
    <w:div w:id="2051146653">
      <w:bodyDiv w:val="1"/>
      <w:marLeft w:val="0"/>
      <w:marRight w:val="0"/>
      <w:marTop w:val="0"/>
      <w:marBottom w:val="0"/>
      <w:divBdr>
        <w:top w:val="none" w:sz="0" w:space="0" w:color="auto"/>
        <w:left w:val="none" w:sz="0" w:space="0" w:color="auto"/>
        <w:bottom w:val="none" w:sz="0" w:space="0" w:color="auto"/>
        <w:right w:val="none" w:sz="0" w:space="0" w:color="auto"/>
      </w:divBdr>
    </w:div>
    <w:div w:id="2054380425">
      <w:bodyDiv w:val="1"/>
      <w:marLeft w:val="0"/>
      <w:marRight w:val="0"/>
      <w:marTop w:val="0"/>
      <w:marBottom w:val="0"/>
      <w:divBdr>
        <w:top w:val="none" w:sz="0" w:space="0" w:color="auto"/>
        <w:left w:val="none" w:sz="0" w:space="0" w:color="auto"/>
        <w:bottom w:val="none" w:sz="0" w:space="0" w:color="auto"/>
        <w:right w:val="none" w:sz="0" w:space="0" w:color="auto"/>
      </w:divBdr>
    </w:div>
    <w:div w:id="2086146148">
      <w:bodyDiv w:val="1"/>
      <w:marLeft w:val="0"/>
      <w:marRight w:val="0"/>
      <w:marTop w:val="0"/>
      <w:marBottom w:val="0"/>
      <w:divBdr>
        <w:top w:val="none" w:sz="0" w:space="0" w:color="auto"/>
        <w:left w:val="none" w:sz="0" w:space="0" w:color="auto"/>
        <w:bottom w:val="none" w:sz="0" w:space="0" w:color="auto"/>
        <w:right w:val="none" w:sz="0" w:space="0" w:color="auto"/>
      </w:divBdr>
    </w:div>
    <w:div w:id="210075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file/imgs/87/p484354n753-53.emf" TargetMode="External"/><Relationship Id="rId21" Type="http://schemas.openxmlformats.org/officeDocument/2006/relationships/image" Target="media/image2.gif"/><Relationship Id="rId42" Type="http://schemas.openxmlformats.org/officeDocument/2006/relationships/hyperlink" Target="https://zakon.rada.gov.ua/laws/file/imgs/87/p484354n696-18.emf" TargetMode="External"/><Relationship Id="rId63" Type="http://schemas.openxmlformats.org/officeDocument/2006/relationships/hyperlink" Target="https://zakon.rada.gov.ua/laws/show/v0641874-19" TargetMode="External"/><Relationship Id="rId84" Type="http://schemas.openxmlformats.org/officeDocument/2006/relationships/hyperlink" Target="https://zakon.rada.gov.ua/laws/file/imgs/87/p484354n708-35.emf" TargetMode="External"/><Relationship Id="rId138" Type="http://schemas.openxmlformats.org/officeDocument/2006/relationships/hyperlink" Target="https://zakon.rada.gov.ua/laws/file/imgs/100/p484354n758v1-63.emf" TargetMode="External"/><Relationship Id="rId159" Type="http://schemas.openxmlformats.org/officeDocument/2006/relationships/hyperlink" Target="https://zakon.rada.gov.ua/laws/show/v2804874-19" TargetMode="External"/><Relationship Id="rId107" Type="http://schemas.openxmlformats.org/officeDocument/2006/relationships/image" Target="media/image40.gif"/><Relationship Id="rId11" Type="http://schemas.openxmlformats.org/officeDocument/2006/relationships/hyperlink" Target="https://zakon.rada.gov.ua/laws/show/v0641874-19" TargetMode="External"/><Relationship Id="rId32" Type="http://schemas.openxmlformats.org/officeDocument/2006/relationships/image" Target="media/image7.gif"/><Relationship Id="rId53" Type="http://schemas.openxmlformats.org/officeDocument/2006/relationships/image" Target="media/image17.gif"/><Relationship Id="rId74" Type="http://schemas.openxmlformats.org/officeDocument/2006/relationships/hyperlink" Target="https://zakon.rada.gov.ua/laws/file/imgs/87/p484354n703-30.emf" TargetMode="External"/><Relationship Id="rId128" Type="http://schemas.openxmlformats.org/officeDocument/2006/relationships/image" Target="media/image48.gif"/><Relationship Id="rId149" Type="http://schemas.openxmlformats.org/officeDocument/2006/relationships/hyperlink" Target="https://zakon.rada.gov.ua/laws/file/imgs/87/p484354n760-66.emf" TargetMode="External"/><Relationship Id="rId5" Type="http://schemas.openxmlformats.org/officeDocument/2006/relationships/numbering" Target="numbering.xml"/><Relationship Id="rId95" Type="http://schemas.openxmlformats.org/officeDocument/2006/relationships/image" Target="media/image34.gif"/><Relationship Id="rId160" Type="http://schemas.openxmlformats.org/officeDocument/2006/relationships/hyperlink" Target="https://zakon.rada.gov.ua/laws/show/v0641874-19" TargetMode="External"/><Relationship Id="rId22" Type="http://schemas.openxmlformats.org/officeDocument/2006/relationships/hyperlink" Target="https://zakon.rada.gov.ua/laws/show/2019-19" TargetMode="External"/><Relationship Id="rId43" Type="http://schemas.openxmlformats.org/officeDocument/2006/relationships/image" Target="media/image12.gif"/><Relationship Id="rId64" Type="http://schemas.openxmlformats.org/officeDocument/2006/relationships/hyperlink" Target="https://zakon.rada.gov.ua/laws/show/v0641874-19" TargetMode="External"/><Relationship Id="rId118" Type="http://schemas.openxmlformats.org/officeDocument/2006/relationships/image" Target="media/image43.gif"/><Relationship Id="rId139" Type="http://schemas.openxmlformats.org/officeDocument/2006/relationships/image" Target="media/image53.gif"/><Relationship Id="rId85" Type="http://schemas.openxmlformats.org/officeDocument/2006/relationships/image" Target="media/image29.gif"/><Relationship Id="rId150" Type="http://schemas.openxmlformats.org/officeDocument/2006/relationships/image" Target="media/image58.gif"/><Relationship Id="rId12" Type="http://schemas.openxmlformats.org/officeDocument/2006/relationships/hyperlink" Target="https://zakon.rada.gov.ua/laws/show/v0641874-19" TargetMode="External"/><Relationship Id="rId17" Type="http://schemas.openxmlformats.org/officeDocument/2006/relationships/hyperlink" Target="https://zakon.rada.gov.ua/laws/show/2019-19" TargetMode="External"/><Relationship Id="rId33" Type="http://schemas.openxmlformats.org/officeDocument/2006/relationships/hyperlink" Target="https://zakon.rada.gov.ua/laws/file/imgs/100/p484354n695v1-14.emf" TargetMode="External"/><Relationship Id="rId38" Type="http://schemas.openxmlformats.org/officeDocument/2006/relationships/hyperlink" Target="https://zakon.rada.gov.ua/laws/file/imgs/100/p484354n695v1-16.emf" TargetMode="External"/><Relationship Id="rId59" Type="http://schemas.openxmlformats.org/officeDocument/2006/relationships/image" Target="media/image19.gif"/><Relationship Id="rId103" Type="http://schemas.openxmlformats.org/officeDocument/2006/relationships/image" Target="media/image38.gif"/><Relationship Id="rId108" Type="http://schemas.openxmlformats.org/officeDocument/2006/relationships/hyperlink" Target="https://zakon.rada.gov.ua/laws/file/imgs/100/p484354n717v1-47.emf" TargetMode="External"/><Relationship Id="rId124" Type="http://schemas.openxmlformats.org/officeDocument/2006/relationships/image" Target="media/image46.gif"/><Relationship Id="rId129" Type="http://schemas.openxmlformats.org/officeDocument/2006/relationships/hyperlink" Target="https://zakon.rada.gov.ua/laws/file/imgs/87/p484354n754-59.emf" TargetMode="External"/><Relationship Id="rId54" Type="http://schemas.openxmlformats.org/officeDocument/2006/relationships/hyperlink" Target="https://zakon.rada.gov.ua/laws/show/2019-19" TargetMode="External"/><Relationship Id="rId70" Type="http://schemas.openxmlformats.org/officeDocument/2006/relationships/hyperlink" Target="https://zakon.rada.gov.ua/laws/file/imgs/100/p484354n701v2-28.emf" TargetMode="External"/><Relationship Id="rId75" Type="http://schemas.openxmlformats.org/officeDocument/2006/relationships/image" Target="media/image24.gif"/><Relationship Id="rId91" Type="http://schemas.openxmlformats.org/officeDocument/2006/relationships/image" Target="media/image32.gif"/><Relationship Id="rId96" Type="http://schemas.openxmlformats.org/officeDocument/2006/relationships/hyperlink" Target="https://zakon.rada.gov.ua/laws/file/imgs/87/p484354n711-41.emf" TargetMode="External"/><Relationship Id="rId140" Type="http://schemas.openxmlformats.org/officeDocument/2006/relationships/hyperlink" Target="https://zakon.rada.gov.ua/laws/file/imgs/87/p484354n759-64.emf" TargetMode="External"/><Relationship Id="rId145" Type="http://schemas.openxmlformats.org/officeDocument/2006/relationships/image" Target="media/image56.gif"/><Relationship Id="rId161" Type="http://schemas.openxmlformats.org/officeDocument/2006/relationships/hyperlink" Target="https://zakon.rada.gov.ua/laws/show/v0641874-19"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zakon.rada.gov.ua/laws/file/imgs/87/p484354n692-9.emf" TargetMode="External"/><Relationship Id="rId28" Type="http://schemas.openxmlformats.org/officeDocument/2006/relationships/image" Target="media/image5.gif"/><Relationship Id="rId49" Type="http://schemas.openxmlformats.org/officeDocument/2006/relationships/image" Target="media/image15.gif"/><Relationship Id="rId114" Type="http://schemas.openxmlformats.org/officeDocument/2006/relationships/hyperlink" Target="https://zakon.rada.gov.ua/laws/show/v0641874-19" TargetMode="External"/><Relationship Id="rId119" Type="http://schemas.openxmlformats.org/officeDocument/2006/relationships/hyperlink" Target="https://zakon.rada.gov.ua/laws/file/imgs/87/p484354n754-54.emf" TargetMode="External"/><Relationship Id="rId44" Type="http://schemas.openxmlformats.org/officeDocument/2006/relationships/hyperlink" Target="https://zakon.rada.gov.ua/laws/file/imgs/87/p484354n697-19.bmp" TargetMode="External"/><Relationship Id="rId60" Type="http://schemas.openxmlformats.org/officeDocument/2006/relationships/hyperlink" Target="https://zakon.rada.gov.ua/laws/show/v0641874-19" TargetMode="External"/><Relationship Id="rId65" Type="http://schemas.openxmlformats.org/officeDocument/2006/relationships/hyperlink" Target="https://zakon.rada.gov.ua/laws/show/v0641874-19" TargetMode="External"/><Relationship Id="rId81" Type="http://schemas.openxmlformats.org/officeDocument/2006/relationships/image" Target="media/image27.gif"/><Relationship Id="rId86" Type="http://schemas.openxmlformats.org/officeDocument/2006/relationships/hyperlink" Target="https://zakon.rada.gov.ua/laws/file/imgs/87/p484354n709-36.emf" TargetMode="External"/><Relationship Id="rId130" Type="http://schemas.openxmlformats.org/officeDocument/2006/relationships/image" Target="media/image49.gif"/><Relationship Id="rId135" Type="http://schemas.openxmlformats.org/officeDocument/2006/relationships/hyperlink" Target="https://zakon.rada.gov.ua/laws/file/imgs/87/p484354n757-62.emf" TargetMode="External"/><Relationship Id="rId151" Type="http://schemas.openxmlformats.org/officeDocument/2006/relationships/hyperlink" Target="https://zakon.rada.gov.ua/laws/show/v0641874-19" TargetMode="External"/><Relationship Id="rId156" Type="http://schemas.openxmlformats.org/officeDocument/2006/relationships/hyperlink" Target="https://zakon.rada.gov.ua/laws/show/v0641874-19" TargetMode="External"/><Relationship Id="rId13" Type="http://schemas.openxmlformats.org/officeDocument/2006/relationships/hyperlink" Target="https://zakon.rada.gov.ua/laws/show/v0641874-19" TargetMode="External"/><Relationship Id="rId18" Type="http://schemas.openxmlformats.org/officeDocument/2006/relationships/hyperlink" Target="https://zakon.rada.gov.ua/laws/file/imgs/87/p484354n690-7.emf" TargetMode="External"/><Relationship Id="rId39" Type="http://schemas.openxmlformats.org/officeDocument/2006/relationships/image" Target="media/image10.gif"/><Relationship Id="rId109" Type="http://schemas.openxmlformats.org/officeDocument/2006/relationships/image" Target="media/image41.gif"/><Relationship Id="rId34" Type="http://schemas.openxmlformats.org/officeDocument/2006/relationships/image" Target="media/image8.gif"/><Relationship Id="rId50" Type="http://schemas.openxmlformats.org/officeDocument/2006/relationships/hyperlink" Target="https://zakon.rada.gov.ua/laws/file/imgs/87/p484354n700-22.emf" TargetMode="External"/><Relationship Id="rId55" Type="http://schemas.openxmlformats.org/officeDocument/2006/relationships/hyperlink" Target="https://zakon.rada.gov.ua/laws/file/imgs/100/p484354n701v2-24.emf" TargetMode="External"/><Relationship Id="rId76" Type="http://schemas.openxmlformats.org/officeDocument/2006/relationships/hyperlink" Target="https://zakon.rada.gov.ua/laws/file/imgs/87/p484354n704-31.emf" TargetMode="External"/><Relationship Id="rId97" Type="http://schemas.openxmlformats.org/officeDocument/2006/relationships/image" Target="media/image35.gif"/><Relationship Id="rId104" Type="http://schemas.openxmlformats.org/officeDocument/2006/relationships/hyperlink" Target="https://zakon.rada.gov.ua/laws/file/imgs/87/p484354n713-45.emf" TargetMode="External"/><Relationship Id="rId120" Type="http://schemas.openxmlformats.org/officeDocument/2006/relationships/image" Target="media/image44.gif"/><Relationship Id="rId125" Type="http://schemas.openxmlformats.org/officeDocument/2006/relationships/hyperlink" Target="https://zakon.rada.gov.ua/laws/file/imgs/87/p484354n754-57.emf" TargetMode="External"/><Relationship Id="rId141" Type="http://schemas.openxmlformats.org/officeDocument/2006/relationships/image" Target="media/image54.gif"/><Relationship Id="rId146" Type="http://schemas.openxmlformats.org/officeDocument/2006/relationships/hyperlink" Target="https://zakon.rada.gov.ua/laws/show/v0641874-19" TargetMode="External"/><Relationship Id="rId7" Type="http://schemas.openxmlformats.org/officeDocument/2006/relationships/settings" Target="settings.xml"/><Relationship Id="rId71" Type="http://schemas.openxmlformats.org/officeDocument/2006/relationships/image" Target="media/image22.gif"/><Relationship Id="rId92" Type="http://schemas.openxmlformats.org/officeDocument/2006/relationships/hyperlink" Target="https://zakon.rada.gov.ua/laws/file/imgs/87/p484354n711-39.emf" TargetMode="External"/><Relationship Id="rId162" Type="http://schemas.openxmlformats.org/officeDocument/2006/relationships/hyperlink" Target="https://zakon.rada.gov.ua/laws/show/v0307874-18" TargetMode="External"/><Relationship Id="rId2" Type="http://schemas.openxmlformats.org/officeDocument/2006/relationships/customXml" Target="../customXml/item2.xml"/><Relationship Id="rId29" Type="http://schemas.openxmlformats.org/officeDocument/2006/relationships/hyperlink" Target="https://zakon.rada.gov.ua/laws/file/imgs/87/p484354n693-12.bmp" TargetMode="External"/><Relationship Id="rId24" Type="http://schemas.openxmlformats.org/officeDocument/2006/relationships/image" Target="media/image3.gif"/><Relationship Id="rId40" Type="http://schemas.openxmlformats.org/officeDocument/2006/relationships/hyperlink" Target="https://zakon.rada.gov.ua/laws/file/imgs/100/p484354n695v1-17.emf" TargetMode="External"/><Relationship Id="rId45" Type="http://schemas.openxmlformats.org/officeDocument/2006/relationships/image" Target="media/image13.gif"/><Relationship Id="rId66" Type="http://schemas.openxmlformats.org/officeDocument/2006/relationships/hyperlink" Target="https://zakon.rada.gov.ua/laws/show/v0641874-19" TargetMode="External"/><Relationship Id="rId87" Type="http://schemas.openxmlformats.org/officeDocument/2006/relationships/image" Target="media/image30.gif"/><Relationship Id="rId110" Type="http://schemas.openxmlformats.org/officeDocument/2006/relationships/hyperlink" Target="https://zakon.rada.gov.ua/laws/show/v0307874-18" TargetMode="External"/><Relationship Id="rId115" Type="http://schemas.openxmlformats.org/officeDocument/2006/relationships/hyperlink" Target="https://zakon.rada.gov.ua/laws/show/v0641874-19" TargetMode="External"/><Relationship Id="rId131" Type="http://schemas.openxmlformats.org/officeDocument/2006/relationships/hyperlink" Target="https://zakon.rada.gov.ua/laws/file/imgs/87/p484354n755-60.emf" TargetMode="External"/><Relationship Id="rId136" Type="http://schemas.openxmlformats.org/officeDocument/2006/relationships/image" Target="media/image52.gif"/><Relationship Id="rId157" Type="http://schemas.openxmlformats.org/officeDocument/2006/relationships/hyperlink" Target="https://zakon.rada.gov.ua/laws/show/v2804874-19" TargetMode="External"/><Relationship Id="rId61" Type="http://schemas.openxmlformats.org/officeDocument/2006/relationships/hyperlink" Target="https://zakon.rada.gov.ua/laws/file/imgs/100/p484354n701v2-26.emf" TargetMode="External"/><Relationship Id="rId82" Type="http://schemas.openxmlformats.org/officeDocument/2006/relationships/hyperlink" Target="https://zakon.rada.gov.ua/laws/file/imgs/87/p484354n707-34.emf" TargetMode="External"/><Relationship Id="rId152" Type="http://schemas.openxmlformats.org/officeDocument/2006/relationships/hyperlink" Target="https://zakon.rada.gov.ua/laws/show/v2804874-19" TargetMode="External"/><Relationship Id="rId19" Type="http://schemas.openxmlformats.org/officeDocument/2006/relationships/image" Target="media/image1.gif"/><Relationship Id="rId14" Type="http://schemas.openxmlformats.org/officeDocument/2006/relationships/hyperlink" Target="https://zakon.rada.gov.ua/laws/show/v0641874-19" TargetMode="External"/><Relationship Id="rId30" Type="http://schemas.openxmlformats.org/officeDocument/2006/relationships/image" Target="media/image6.gif"/><Relationship Id="rId35" Type="http://schemas.openxmlformats.org/officeDocument/2006/relationships/hyperlink" Target="https://zakon.rada.gov.ua/laws/show/v0307874-18" TargetMode="External"/><Relationship Id="rId56" Type="http://schemas.openxmlformats.org/officeDocument/2006/relationships/image" Target="media/image18.gif"/><Relationship Id="rId77" Type="http://schemas.openxmlformats.org/officeDocument/2006/relationships/image" Target="media/image25.gif"/><Relationship Id="rId100" Type="http://schemas.openxmlformats.org/officeDocument/2006/relationships/hyperlink" Target="https://zakon.rada.gov.ua/laws/file/imgs/87/p484354n712-43.emf" TargetMode="External"/><Relationship Id="rId105" Type="http://schemas.openxmlformats.org/officeDocument/2006/relationships/image" Target="media/image39.gif"/><Relationship Id="rId126" Type="http://schemas.openxmlformats.org/officeDocument/2006/relationships/image" Target="media/image47.gif"/><Relationship Id="rId147" Type="http://schemas.openxmlformats.org/officeDocument/2006/relationships/hyperlink" Target="https://zakon.rada.gov.ua/laws/file/imgs/87/p484354n760-65.emf" TargetMode="External"/><Relationship Id="rId8" Type="http://schemas.openxmlformats.org/officeDocument/2006/relationships/webSettings" Target="webSettings.xml"/><Relationship Id="rId51" Type="http://schemas.openxmlformats.org/officeDocument/2006/relationships/image" Target="media/image16.gif"/><Relationship Id="rId72" Type="http://schemas.openxmlformats.org/officeDocument/2006/relationships/hyperlink" Target="https://zakon.rada.gov.ua/laws/file/imgs/87/p484354n702-29.emf" TargetMode="External"/><Relationship Id="rId93" Type="http://schemas.openxmlformats.org/officeDocument/2006/relationships/image" Target="media/image33.gif"/><Relationship Id="rId98" Type="http://schemas.openxmlformats.org/officeDocument/2006/relationships/hyperlink" Target="https://zakon.rada.gov.ua/laws/file/imgs/87/p484354n711-42.emf" TargetMode="External"/><Relationship Id="rId121" Type="http://schemas.openxmlformats.org/officeDocument/2006/relationships/hyperlink" Target="https://zakon.rada.gov.ua/laws/file/imgs/87/p484354n754-55.emf" TargetMode="External"/><Relationship Id="rId142" Type="http://schemas.openxmlformats.org/officeDocument/2006/relationships/hyperlink" Target="https://zakon.rada.gov.ua/laws/file/imgs/87/p484354n760-65.emf" TargetMode="External"/><Relationship Id="rId163"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hyperlink" Target="https://zakon.rada.gov.ua/laws/file/imgs/87/p484354n692-10.emf" TargetMode="External"/><Relationship Id="rId46" Type="http://schemas.openxmlformats.org/officeDocument/2006/relationships/hyperlink" Target="https://zakon.rada.gov.ua/laws/file/imgs/87/p484354n698-20.emf" TargetMode="External"/><Relationship Id="rId67" Type="http://schemas.openxmlformats.org/officeDocument/2006/relationships/hyperlink" Target="https://zakon.rada.gov.ua/laws/file/imgs/100/p484354n701v2-27.emf" TargetMode="External"/><Relationship Id="rId116" Type="http://schemas.openxmlformats.org/officeDocument/2006/relationships/hyperlink" Target="https://zakon.rada.gov.ua/laws/show/v0641874-19" TargetMode="External"/><Relationship Id="rId137" Type="http://schemas.openxmlformats.org/officeDocument/2006/relationships/hyperlink" Target="https://zakon.rada.gov.ua/laws/show/v0307874-18" TargetMode="External"/><Relationship Id="rId158" Type="http://schemas.openxmlformats.org/officeDocument/2006/relationships/hyperlink" Target="https://zakon.rada.gov.ua/laws/show/v0641874-19" TargetMode="External"/><Relationship Id="rId20" Type="http://schemas.openxmlformats.org/officeDocument/2006/relationships/hyperlink" Target="https://zakon.rada.gov.ua/laws/file/imgs/100/p484354n691v1-8.emf" TargetMode="External"/><Relationship Id="rId41" Type="http://schemas.openxmlformats.org/officeDocument/2006/relationships/image" Target="media/image11.gif"/><Relationship Id="rId62" Type="http://schemas.openxmlformats.org/officeDocument/2006/relationships/image" Target="media/image20.gif"/><Relationship Id="rId83" Type="http://schemas.openxmlformats.org/officeDocument/2006/relationships/image" Target="media/image28.gif"/><Relationship Id="rId88" Type="http://schemas.openxmlformats.org/officeDocument/2006/relationships/hyperlink" Target="https://zakon.rada.gov.ua/laws/file/imgs/87/p484354n710-37.emf" TargetMode="External"/><Relationship Id="rId111" Type="http://schemas.openxmlformats.org/officeDocument/2006/relationships/hyperlink" Target="https://zakon.rada.gov.ua/laws/file/imgs/100/p484354n717v1-48.emf" TargetMode="External"/><Relationship Id="rId132" Type="http://schemas.openxmlformats.org/officeDocument/2006/relationships/image" Target="media/image50.gif"/><Relationship Id="rId153" Type="http://schemas.openxmlformats.org/officeDocument/2006/relationships/hyperlink" Target="https://zakon.rada.gov.ua/laws/show/v0641874-19" TargetMode="External"/><Relationship Id="rId15" Type="http://schemas.openxmlformats.org/officeDocument/2006/relationships/hyperlink" Target="https://zakon.rada.gov.ua/laws/show/v0641874-19" TargetMode="External"/><Relationship Id="rId36" Type="http://schemas.openxmlformats.org/officeDocument/2006/relationships/hyperlink" Target="https://zakon.rada.gov.ua/laws/file/imgs/100/p484354n695v1-15.emf" TargetMode="External"/><Relationship Id="rId57" Type="http://schemas.openxmlformats.org/officeDocument/2006/relationships/hyperlink" Target="https://zakon.rada.gov.ua/laws/show/2019-19" TargetMode="External"/><Relationship Id="rId106" Type="http://schemas.openxmlformats.org/officeDocument/2006/relationships/hyperlink" Target="https://zakon.rada.gov.ua/laws/file/imgs/87/p484354n716-46.emf" TargetMode="External"/><Relationship Id="rId127" Type="http://schemas.openxmlformats.org/officeDocument/2006/relationships/hyperlink" Target="https://zakon.rada.gov.ua/laws/file/imgs/87/p484354n754-58.emf" TargetMode="External"/><Relationship Id="rId10" Type="http://schemas.openxmlformats.org/officeDocument/2006/relationships/endnotes" Target="endnotes.xml"/><Relationship Id="rId31" Type="http://schemas.openxmlformats.org/officeDocument/2006/relationships/hyperlink" Target="https://zakon.rada.gov.ua/laws/file/imgs/87/p484354n694-13.emf" TargetMode="External"/><Relationship Id="rId52" Type="http://schemas.openxmlformats.org/officeDocument/2006/relationships/hyperlink" Target="https://zakon.rada.gov.ua/laws/file/imgs/100/p484354n701v2-23.emf" TargetMode="External"/><Relationship Id="rId73" Type="http://schemas.openxmlformats.org/officeDocument/2006/relationships/image" Target="media/image23.gif"/><Relationship Id="rId78" Type="http://schemas.openxmlformats.org/officeDocument/2006/relationships/hyperlink" Target="https://zakon.rada.gov.ua/laws/file/imgs/87/p484354n705-32.emf" TargetMode="External"/><Relationship Id="rId94" Type="http://schemas.openxmlformats.org/officeDocument/2006/relationships/hyperlink" Target="https://zakon.rada.gov.ua/laws/file/imgs/87/p484354n711-40.emf" TargetMode="External"/><Relationship Id="rId99" Type="http://schemas.openxmlformats.org/officeDocument/2006/relationships/image" Target="media/image36.gif"/><Relationship Id="rId101" Type="http://schemas.openxmlformats.org/officeDocument/2006/relationships/image" Target="media/image37.gif"/><Relationship Id="rId122" Type="http://schemas.openxmlformats.org/officeDocument/2006/relationships/image" Target="media/image45.gif"/><Relationship Id="rId143" Type="http://schemas.openxmlformats.org/officeDocument/2006/relationships/image" Target="media/image55.gif"/><Relationship Id="rId148" Type="http://schemas.openxmlformats.org/officeDocument/2006/relationships/image" Target="media/image57.gif"/><Relationship Id="rId16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image" Target="media/image4.gif"/><Relationship Id="rId47" Type="http://schemas.openxmlformats.org/officeDocument/2006/relationships/image" Target="media/image14.gif"/><Relationship Id="rId68" Type="http://schemas.openxmlformats.org/officeDocument/2006/relationships/image" Target="media/image21.gif"/><Relationship Id="rId89" Type="http://schemas.openxmlformats.org/officeDocument/2006/relationships/image" Target="media/image31.gif"/><Relationship Id="rId112" Type="http://schemas.openxmlformats.org/officeDocument/2006/relationships/image" Target="media/image42.gif"/><Relationship Id="rId133" Type="http://schemas.openxmlformats.org/officeDocument/2006/relationships/hyperlink" Target="https://zakon.rada.gov.ua/laws/file/imgs/87/p484354n756-61.emf" TargetMode="External"/><Relationship Id="rId154" Type="http://schemas.openxmlformats.org/officeDocument/2006/relationships/hyperlink" Target="https://zakon.rada.gov.ua/laws/show/v0641874-19" TargetMode="External"/><Relationship Id="rId16" Type="http://schemas.openxmlformats.org/officeDocument/2006/relationships/hyperlink" Target="https://zakon.rada.gov.ua/laws/show/v0641874-19" TargetMode="External"/><Relationship Id="rId37" Type="http://schemas.openxmlformats.org/officeDocument/2006/relationships/image" Target="media/image9.gif"/><Relationship Id="rId58" Type="http://schemas.openxmlformats.org/officeDocument/2006/relationships/hyperlink" Target="https://zakon.rada.gov.ua/laws/file/imgs/100/p484354n701v2-25.emf" TargetMode="External"/><Relationship Id="rId79" Type="http://schemas.openxmlformats.org/officeDocument/2006/relationships/image" Target="media/image26.gif"/><Relationship Id="rId102" Type="http://schemas.openxmlformats.org/officeDocument/2006/relationships/hyperlink" Target="https://zakon.rada.gov.ua/laws/file/imgs/87/p484354n713-44.emf" TargetMode="External"/><Relationship Id="rId123" Type="http://schemas.openxmlformats.org/officeDocument/2006/relationships/hyperlink" Target="https://zakon.rada.gov.ua/laws/file/imgs/87/p484354n754-56.emf" TargetMode="External"/><Relationship Id="rId144" Type="http://schemas.openxmlformats.org/officeDocument/2006/relationships/hyperlink" Target="https://zakon.rada.gov.ua/laws/file/imgs/87/p484354n760-66.emf" TargetMode="External"/><Relationship Id="rId90" Type="http://schemas.openxmlformats.org/officeDocument/2006/relationships/hyperlink" Target="https://zakon.rada.gov.ua/laws/file/imgs/87/p484354n711-38.emf" TargetMode="External"/><Relationship Id="rId165" Type="http://schemas.openxmlformats.org/officeDocument/2006/relationships/theme" Target="theme/theme1.xml"/><Relationship Id="rId27" Type="http://schemas.openxmlformats.org/officeDocument/2006/relationships/hyperlink" Target="https://zakon.rada.gov.ua/laws/file/imgs/87/p484354n693-11.emf" TargetMode="External"/><Relationship Id="rId48" Type="http://schemas.openxmlformats.org/officeDocument/2006/relationships/hyperlink" Target="https://zakon.rada.gov.ua/laws/file/imgs/87/p484354n699-21.emf" TargetMode="External"/><Relationship Id="rId69" Type="http://schemas.openxmlformats.org/officeDocument/2006/relationships/hyperlink" Target="https://zakon.rada.gov.ua/laws/show/v0641874-19" TargetMode="External"/><Relationship Id="rId113" Type="http://schemas.openxmlformats.org/officeDocument/2006/relationships/hyperlink" Target="https://zakon.rada.gov.ua/laws/show/v0641874-19" TargetMode="External"/><Relationship Id="rId134" Type="http://schemas.openxmlformats.org/officeDocument/2006/relationships/image" Target="media/image51.gif"/><Relationship Id="rId80" Type="http://schemas.openxmlformats.org/officeDocument/2006/relationships/hyperlink" Target="https://zakon.rada.gov.ua/laws/file/imgs/87/p484354n706-33.emf" TargetMode="External"/><Relationship Id="rId155" Type="http://schemas.openxmlformats.org/officeDocument/2006/relationships/hyperlink" Target="https://zakon.rada.gov.ua/laws/show/v2804874-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B27A47A6840894598CD901631BCABC1" ma:contentTypeVersion="0" ma:contentTypeDescription="Создание документа." ma:contentTypeScope="" ma:versionID="dc164e5cfb5d0a613c8db820806e0c7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83C9A-8E0F-41D3-8C48-25457873CC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A3FC29-42B9-4FC4-92CC-C23762FFD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AB2940D-EFDF-4166-A79A-C89E9E864685}">
  <ds:schemaRefs>
    <ds:schemaRef ds:uri="http://schemas.microsoft.com/sharepoint/v3/contenttype/forms"/>
  </ds:schemaRefs>
</ds:datastoreItem>
</file>

<file path=customXml/itemProps4.xml><?xml version="1.0" encoding="utf-8"?>
<ds:datastoreItem xmlns:ds="http://schemas.openxmlformats.org/officeDocument/2006/customXml" ds:itemID="{C6F275EF-791F-466B-B638-4C951E45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20</Pages>
  <Words>4131</Words>
  <Characters>31831</Characters>
  <Application>Microsoft Office Word</Application>
  <DocSecurity>0</DocSecurity>
  <Lines>265</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DTEK</Company>
  <LinksUpToDate>false</LinksUpToDate>
  <CharactersWithSpaces>35891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Mitroshichev Igor</dc:creator>
  <cp:keywords/>
  <dc:description/>
  <cp:lastModifiedBy>Ольга Прихід</cp:lastModifiedBy>
  <cp:revision>86</cp:revision>
  <cp:lastPrinted>2022-12-09T07:41:00Z</cp:lastPrinted>
  <dcterms:created xsi:type="dcterms:W3CDTF">2022-12-08T07:44:00Z</dcterms:created>
  <dcterms:modified xsi:type="dcterms:W3CDTF">2023-03-13T08:02:00Z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0x010100CB27A47A6840894598CD901631BCABC1</vt:lpwstr>
  </property>
</Properties>
</file>