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7650"/>
        <w:gridCol w:w="7087"/>
      </w:tblGrid>
      <w:tr w:rsidR="006D1D85" w:rsidRPr="007A492D" w14:paraId="48F08CF6" w14:textId="1E319847" w:rsidTr="00931562">
        <w:trPr>
          <w:trHeight w:val="1441"/>
        </w:trPr>
        <w:tc>
          <w:tcPr>
            <w:tcW w:w="14737" w:type="dxa"/>
            <w:gridSpan w:val="2"/>
          </w:tcPr>
          <w:p w14:paraId="1901C2E4" w14:textId="77777777" w:rsidR="006D1D85" w:rsidRPr="00931562" w:rsidRDefault="006D1D85" w:rsidP="00A942D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1562">
              <w:rPr>
                <w:rFonts w:ascii="Times New Roman" w:hAnsi="Times New Roman" w:cs="Times New Roman"/>
                <w:b/>
                <w:sz w:val="26"/>
                <w:szCs w:val="26"/>
              </w:rPr>
              <w:t>ПОРІВНЯЛЬНА ТАБЛИЦЯ</w:t>
            </w:r>
          </w:p>
          <w:p w14:paraId="739E70CD" w14:textId="77777777" w:rsidR="006D1D85" w:rsidRPr="00931562" w:rsidRDefault="006D1D85" w:rsidP="00A942D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1562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проєкту </w:t>
            </w:r>
            <w:r w:rsidRPr="0093156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постанови НКРЕКП, що має ознаки регуляторного акта </w:t>
            </w:r>
          </w:p>
          <w:p w14:paraId="205A6FB8" w14:textId="28E343EA" w:rsidR="006D1D85" w:rsidRPr="00931562" w:rsidRDefault="006D1D85" w:rsidP="00A942D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1562">
              <w:rPr>
                <w:rFonts w:ascii="Times New Roman" w:hAnsi="Times New Roman" w:cs="Times New Roman"/>
                <w:b/>
                <w:sz w:val="26"/>
                <w:szCs w:val="26"/>
              </w:rPr>
              <w:t>«Про внесення змін до Правил роздрібного ринку електричної енергії»</w:t>
            </w:r>
          </w:p>
          <w:p w14:paraId="487CBA70" w14:textId="77777777" w:rsidR="006D1D85" w:rsidRPr="0009113E" w:rsidRDefault="006D1D85" w:rsidP="00F1009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3E">
              <w:rPr>
                <w:rFonts w:ascii="Times New Roman" w:hAnsi="Times New Roman" w:cs="Times New Roman"/>
                <w:sz w:val="24"/>
                <w:szCs w:val="24"/>
              </w:rPr>
              <w:t>* - зміни виділені за принципом:</w:t>
            </w:r>
          </w:p>
          <w:p w14:paraId="7409374C" w14:textId="77777777" w:rsidR="006D1D85" w:rsidRPr="0009113E" w:rsidRDefault="006D1D85" w:rsidP="00F1009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3E">
              <w:rPr>
                <w:rFonts w:ascii="Times New Roman" w:hAnsi="Times New Roman" w:cs="Times New Roman"/>
                <w:sz w:val="24"/>
                <w:szCs w:val="24"/>
              </w:rPr>
              <w:t xml:space="preserve">те, що підлягає виключенню – </w:t>
            </w:r>
            <w:r w:rsidRPr="00B65268">
              <w:rPr>
                <w:rFonts w:ascii="Times New Roman" w:hAnsi="Times New Roman" w:cs="Times New Roman"/>
                <w:b/>
                <w:i/>
                <w:strike/>
                <w:sz w:val="24"/>
                <w:szCs w:val="24"/>
              </w:rPr>
              <w:t>курсивом</w:t>
            </w:r>
            <w:r w:rsidRPr="000911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FAB987B" w14:textId="3890BDFF" w:rsidR="006D1D85" w:rsidRPr="00F10093" w:rsidRDefault="004A15D1" w:rsidP="004A15D1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6D1D85" w:rsidRPr="0009113E">
              <w:rPr>
                <w:rFonts w:ascii="Times New Roman" w:hAnsi="Times New Roman" w:cs="Times New Roman"/>
                <w:sz w:val="24"/>
                <w:szCs w:val="24"/>
              </w:rPr>
              <w:t>новий текс</w:t>
            </w:r>
            <w:r w:rsidR="006D1D85">
              <w:rPr>
                <w:rFonts w:ascii="Times New Roman" w:hAnsi="Times New Roman" w:cs="Times New Roman"/>
                <w:sz w:val="24"/>
                <w:szCs w:val="24"/>
              </w:rPr>
              <w:t xml:space="preserve"> редакції проєкту</w:t>
            </w:r>
            <w:r w:rsidR="006D1D85" w:rsidRPr="0009113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D1D85" w:rsidRPr="007F6BF8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напівжирним шрифтом</w:t>
            </w:r>
          </w:p>
        </w:tc>
      </w:tr>
      <w:tr w:rsidR="00EC1DC9" w:rsidRPr="007A492D" w14:paraId="66B793C8" w14:textId="2505ABD5" w:rsidTr="00931562">
        <w:trPr>
          <w:trHeight w:val="274"/>
        </w:trPr>
        <w:tc>
          <w:tcPr>
            <w:tcW w:w="7650" w:type="dxa"/>
          </w:tcPr>
          <w:p w14:paraId="222760FB" w14:textId="28C41970" w:rsidR="00EC1DC9" w:rsidRPr="00584434" w:rsidRDefault="00EC1DC9" w:rsidP="0032373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84434">
              <w:rPr>
                <w:rFonts w:ascii="Times New Roman" w:hAnsi="Times New Roman" w:cs="Times New Roman"/>
                <w:sz w:val="26"/>
                <w:szCs w:val="26"/>
              </w:rPr>
              <w:t>Чинна редакція</w:t>
            </w:r>
          </w:p>
        </w:tc>
        <w:tc>
          <w:tcPr>
            <w:tcW w:w="7087" w:type="dxa"/>
          </w:tcPr>
          <w:p w14:paraId="15D9FC7A" w14:textId="38DB88CC" w:rsidR="00EC1DC9" w:rsidRPr="00584434" w:rsidRDefault="00EC1DC9" w:rsidP="0032373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84434">
              <w:rPr>
                <w:rFonts w:ascii="Times New Roman" w:hAnsi="Times New Roman" w:cs="Times New Roman"/>
                <w:sz w:val="26"/>
                <w:szCs w:val="26"/>
              </w:rPr>
              <w:t>Редакція зі змінами</w:t>
            </w:r>
          </w:p>
        </w:tc>
      </w:tr>
      <w:tr w:rsidR="006D1D85" w:rsidRPr="007A492D" w14:paraId="0CC30F3D" w14:textId="740158C2" w:rsidTr="00931562">
        <w:trPr>
          <w:trHeight w:val="285"/>
        </w:trPr>
        <w:tc>
          <w:tcPr>
            <w:tcW w:w="14737" w:type="dxa"/>
            <w:gridSpan w:val="2"/>
          </w:tcPr>
          <w:p w14:paraId="72B6ED4E" w14:textId="693BC3DB" w:rsidR="006D1D85" w:rsidRPr="00584434" w:rsidRDefault="00713B21" w:rsidP="00323736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584434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  <w:lang w:val="en-US"/>
              </w:rPr>
              <w:t>V</w:t>
            </w:r>
            <w:r w:rsidR="006D1D85" w:rsidRPr="00584434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t xml:space="preserve">. </w:t>
            </w:r>
            <w:r w:rsidR="000D0D42" w:rsidRPr="0058443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Права, обов'язки та відповідальність учасників роздрібного ринку</w:t>
            </w:r>
            <w:r w:rsidR="000D0D42" w:rsidRPr="00584434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  <w:tr w:rsidR="00584434" w:rsidRPr="007A492D" w14:paraId="075B9035" w14:textId="77777777" w:rsidTr="00931562">
        <w:trPr>
          <w:trHeight w:val="285"/>
        </w:trPr>
        <w:tc>
          <w:tcPr>
            <w:tcW w:w="14737" w:type="dxa"/>
            <w:gridSpan w:val="2"/>
          </w:tcPr>
          <w:p w14:paraId="3922CE92" w14:textId="5149A7FE" w:rsidR="00584434" w:rsidRPr="00584434" w:rsidRDefault="00584434" w:rsidP="00323736">
            <w:pPr>
              <w:jc w:val="center"/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val="en-US"/>
              </w:rPr>
            </w:pPr>
            <w:bookmarkStart w:id="0" w:name="601"/>
            <w:r w:rsidRPr="0058443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5.2. Права, обов'язки та відповідальність електропостачальника</w:t>
            </w:r>
            <w:bookmarkEnd w:id="0"/>
          </w:p>
        </w:tc>
      </w:tr>
      <w:tr w:rsidR="00EC1DC9" w:rsidRPr="007A492D" w14:paraId="0B7B7826" w14:textId="6AF0DB59" w:rsidTr="00931562">
        <w:trPr>
          <w:trHeight w:val="1274"/>
        </w:trPr>
        <w:tc>
          <w:tcPr>
            <w:tcW w:w="7650" w:type="dxa"/>
          </w:tcPr>
          <w:p w14:paraId="778E39F2" w14:textId="63F61DBB" w:rsidR="00EC1DC9" w:rsidRPr="00584434" w:rsidRDefault="00A2160B" w:rsidP="00EC1DC9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  <w:sz w:val="26"/>
                <w:szCs w:val="26"/>
              </w:rPr>
            </w:pPr>
            <w:r w:rsidRPr="00584434">
              <w:rPr>
                <w:bCs/>
                <w:color w:val="333333"/>
                <w:sz w:val="26"/>
                <w:szCs w:val="26"/>
                <w:shd w:val="clear" w:color="auto" w:fill="FFFFFF"/>
              </w:rPr>
              <w:t>5.2.1</w:t>
            </w:r>
            <w:r w:rsidRPr="00584434">
              <w:rPr>
                <w:b/>
                <w:bCs/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  <w:r w:rsidRPr="00584434">
              <w:rPr>
                <w:color w:val="000000"/>
                <w:sz w:val="26"/>
                <w:szCs w:val="26"/>
              </w:rPr>
              <w:t>Електропостачальник має право:</w:t>
            </w:r>
          </w:p>
          <w:p w14:paraId="1B89D3CC" w14:textId="77777777" w:rsidR="00A2160B" w:rsidRPr="00584434" w:rsidRDefault="00EC1DC9" w:rsidP="00EC1DC9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  <w:sz w:val="26"/>
                <w:szCs w:val="26"/>
              </w:rPr>
            </w:pPr>
            <w:r w:rsidRPr="00584434">
              <w:rPr>
                <w:color w:val="333333"/>
                <w:sz w:val="26"/>
                <w:szCs w:val="26"/>
              </w:rPr>
              <w:t xml:space="preserve">1) </w:t>
            </w:r>
            <w:r w:rsidR="00A2160B" w:rsidRPr="00584434">
              <w:rPr>
                <w:color w:val="333333"/>
                <w:sz w:val="26"/>
                <w:szCs w:val="26"/>
              </w:rPr>
              <w:t>……..</w:t>
            </w:r>
          </w:p>
          <w:p w14:paraId="432E84A1" w14:textId="01E1607B" w:rsidR="00EC1DC9" w:rsidRPr="00584434" w:rsidRDefault="00A2160B" w:rsidP="00EC1DC9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  <w:color w:val="333333"/>
                <w:sz w:val="26"/>
                <w:szCs w:val="26"/>
              </w:rPr>
            </w:pPr>
            <w:r w:rsidRPr="00584434">
              <w:rPr>
                <w:b/>
                <w:color w:val="333333"/>
                <w:sz w:val="26"/>
                <w:szCs w:val="26"/>
              </w:rPr>
              <w:t>Відсутнє положення</w:t>
            </w:r>
          </w:p>
        </w:tc>
        <w:tc>
          <w:tcPr>
            <w:tcW w:w="7087" w:type="dxa"/>
          </w:tcPr>
          <w:p w14:paraId="27D9704D" w14:textId="6FCD2AA4" w:rsidR="00A2160B" w:rsidRPr="00584434" w:rsidRDefault="00EC1DC9" w:rsidP="00A2160B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  <w:sz w:val="26"/>
                <w:szCs w:val="26"/>
              </w:rPr>
            </w:pPr>
            <w:bookmarkStart w:id="1" w:name="_Hlk113375986"/>
            <w:r w:rsidRPr="00584434">
              <w:rPr>
                <w:color w:val="333333"/>
                <w:sz w:val="26"/>
                <w:szCs w:val="26"/>
              </w:rPr>
              <w:t>5.</w:t>
            </w:r>
            <w:r w:rsidR="00A2160B" w:rsidRPr="00584434">
              <w:rPr>
                <w:color w:val="333333"/>
                <w:sz w:val="26"/>
                <w:szCs w:val="26"/>
              </w:rPr>
              <w:t>2.</w:t>
            </w:r>
            <w:r w:rsidRPr="00584434">
              <w:rPr>
                <w:color w:val="333333"/>
                <w:sz w:val="26"/>
                <w:szCs w:val="26"/>
              </w:rPr>
              <w:t xml:space="preserve">1. </w:t>
            </w:r>
            <w:r w:rsidR="00A2160B" w:rsidRPr="00584434">
              <w:rPr>
                <w:color w:val="000000"/>
                <w:sz w:val="26"/>
                <w:szCs w:val="26"/>
              </w:rPr>
              <w:t>Електропостачальник має право:</w:t>
            </w:r>
          </w:p>
          <w:p w14:paraId="2EDD3869" w14:textId="6F9DF259" w:rsidR="00A2160B" w:rsidRPr="00584434" w:rsidRDefault="00584434" w:rsidP="00EC1DC9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  <w:sz w:val="26"/>
                <w:szCs w:val="26"/>
              </w:rPr>
            </w:pPr>
            <w:r w:rsidRPr="00584434">
              <w:rPr>
                <w:color w:val="333333"/>
                <w:sz w:val="26"/>
                <w:szCs w:val="26"/>
              </w:rPr>
              <w:t>1)…</w:t>
            </w:r>
          </w:p>
          <w:p w14:paraId="7559A77E" w14:textId="044ABCA6" w:rsidR="007F518B" w:rsidRPr="00584434" w:rsidRDefault="00584434" w:rsidP="00584434">
            <w:pPr>
              <w:jc w:val="both"/>
              <w:rPr>
                <w:rFonts w:ascii="Times New Roman" w:hAnsi="Times New Roman" w:cs="Times New Roman"/>
                <w:b/>
                <w:color w:val="0070C0"/>
                <w:sz w:val="26"/>
                <w:szCs w:val="26"/>
              </w:rPr>
            </w:pPr>
            <w:r w:rsidRPr="00584434">
              <w:rPr>
                <w:rFonts w:ascii="Times New Roman" w:hAnsi="Times New Roman" w:cs="Times New Roman"/>
                <w:b/>
                <w:color w:val="0070C0"/>
                <w:sz w:val="26"/>
                <w:szCs w:val="26"/>
              </w:rPr>
              <w:t xml:space="preserve">17) </w:t>
            </w:r>
            <w:r w:rsidRPr="00584434">
              <w:rPr>
                <w:rFonts w:ascii="Times New Roman" w:hAnsi="Times New Roman" w:cs="Times New Roman"/>
                <w:b/>
                <w:color w:val="0070C0"/>
                <w:sz w:val="26"/>
                <w:szCs w:val="26"/>
              </w:rPr>
              <w:t>купувати у споживача, якому електропостальник здійснює постачання електричної енергії, електричну енергію, вироблену генеруючою установкою приватного домогосподарства, за договірною ціною в обсязі, що перевищує місячне споживання електричної енергії таким споживачем.</w:t>
            </w:r>
            <w:bookmarkStart w:id="2" w:name="_Hlk113376032"/>
            <w:bookmarkEnd w:id="1"/>
            <w:r w:rsidR="007F518B" w:rsidRPr="00584434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 xml:space="preserve"> </w:t>
            </w:r>
            <w:bookmarkEnd w:id="2"/>
          </w:p>
        </w:tc>
      </w:tr>
      <w:tr w:rsidR="00584434" w:rsidRPr="007A492D" w14:paraId="2243847B" w14:textId="77777777" w:rsidTr="00931562">
        <w:trPr>
          <w:trHeight w:val="363"/>
        </w:trPr>
        <w:tc>
          <w:tcPr>
            <w:tcW w:w="14737" w:type="dxa"/>
            <w:gridSpan w:val="2"/>
          </w:tcPr>
          <w:p w14:paraId="5F0A1E91" w14:textId="2F5842A5" w:rsidR="00584434" w:rsidRPr="00F57A2E" w:rsidRDefault="00F57A2E" w:rsidP="00F57A2E">
            <w:pPr>
              <w:pStyle w:val="3"/>
              <w:spacing w:after="0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uk-UA"/>
              </w:rPr>
            </w:pPr>
            <w:bookmarkStart w:id="3" w:name="699"/>
            <w:r w:rsidRPr="00F57A2E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  <w:lang w:val="uk-UA"/>
              </w:rPr>
              <w:t>5.5. Права та обов'язки споживача</w:t>
            </w:r>
            <w:bookmarkEnd w:id="3"/>
          </w:p>
        </w:tc>
      </w:tr>
      <w:tr w:rsidR="00584434" w:rsidRPr="007A492D" w14:paraId="1EDEF609" w14:textId="77777777" w:rsidTr="00931562">
        <w:trPr>
          <w:trHeight w:val="1274"/>
        </w:trPr>
        <w:tc>
          <w:tcPr>
            <w:tcW w:w="7650" w:type="dxa"/>
          </w:tcPr>
          <w:p w14:paraId="419AB67A" w14:textId="77777777" w:rsidR="00F57A2E" w:rsidRPr="00F57A2E" w:rsidRDefault="00F57A2E" w:rsidP="00F57A2E">
            <w:pPr>
              <w:ind w:firstLine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4" w:name="4153"/>
            <w:r w:rsidRPr="00F57A2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5.5.2. Побутовий споживач, крім прав, визначених пунктом 5.5.1 цієї глави, має право на:</w:t>
            </w:r>
          </w:p>
          <w:bookmarkEnd w:id="4"/>
          <w:p w14:paraId="691BEF83" w14:textId="77777777" w:rsidR="00F57A2E" w:rsidRPr="00F57A2E" w:rsidRDefault="00F57A2E" w:rsidP="00F57A2E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  <w:sz w:val="26"/>
                <w:szCs w:val="26"/>
              </w:rPr>
            </w:pPr>
            <w:r w:rsidRPr="00F57A2E">
              <w:rPr>
                <w:color w:val="333333"/>
                <w:sz w:val="26"/>
                <w:szCs w:val="26"/>
              </w:rPr>
              <w:t>1) ……..</w:t>
            </w:r>
          </w:p>
          <w:p w14:paraId="2C87507A" w14:textId="6FC05565" w:rsidR="00584434" w:rsidRPr="00584434" w:rsidRDefault="00F57A2E" w:rsidP="00F57A2E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F57A2E">
              <w:rPr>
                <w:b/>
                <w:color w:val="333333"/>
                <w:sz w:val="26"/>
                <w:szCs w:val="26"/>
              </w:rPr>
              <w:t>Відсутнє положення</w:t>
            </w:r>
          </w:p>
        </w:tc>
        <w:tc>
          <w:tcPr>
            <w:tcW w:w="7087" w:type="dxa"/>
          </w:tcPr>
          <w:p w14:paraId="633B231B" w14:textId="77777777" w:rsidR="00F57A2E" w:rsidRPr="00F57A2E" w:rsidRDefault="00F57A2E" w:rsidP="00F57A2E">
            <w:pPr>
              <w:ind w:firstLine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7A2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5.5.2. Побутовий споживач, крім прав, визначених пунктом 5.5.1 цієї глави, має право на:</w:t>
            </w:r>
          </w:p>
          <w:p w14:paraId="3F02A32F" w14:textId="6EBEA543" w:rsidR="00F57A2E" w:rsidRDefault="00F57A2E" w:rsidP="00F57A2E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7A2E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1) ……..</w:t>
            </w:r>
          </w:p>
          <w:p w14:paraId="461E84B5" w14:textId="79A4B6B8" w:rsidR="00584434" w:rsidRPr="00F57A2E" w:rsidRDefault="00584434" w:rsidP="00F57A2E">
            <w:pPr>
              <w:ind w:firstLine="741"/>
              <w:jc w:val="both"/>
              <w:rPr>
                <w:rFonts w:ascii="Times New Roman" w:hAnsi="Times New Roman" w:cs="Times New Roman"/>
                <w:b/>
                <w:color w:val="0070C0"/>
                <w:sz w:val="26"/>
                <w:szCs w:val="26"/>
              </w:rPr>
            </w:pPr>
            <w:r w:rsidRPr="00F57A2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F57A2E">
              <w:rPr>
                <w:rFonts w:ascii="Times New Roman" w:hAnsi="Times New Roman" w:cs="Times New Roman"/>
                <w:b/>
                <w:color w:val="0070C0"/>
                <w:sz w:val="26"/>
                <w:szCs w:val="26"/>
              </w:rPr>
              <w:t>) призупинення дії договорів про постачання електричної енергії  постачальником універсальних послуг та про купівлю-продажу за «зеленим» тарифом;</w:t>
            </w:r>
          </w:p>
          <w:p w14:paraId="1BD5FE61" w14:textId="77777777" w:rsidR="00584434" w:rsidRPr="00F57A2E" w:rsidRDefault="00584434" w:rsidP="00F57A2E">
            <w:pPr>
              <w:ind w:firstLine="741"/>
              <w:jc w:val="both"/>
              <w:rPr>
                <w:rFonts w:ascii="Times New Roman" w:hAnsi="Times New Roman" w:cs="Times New Roman"/>
                <w:b/>
                <w:color w:val="0070C0"/>
                <w:sz w:val="26"/>
                <w:szCs w:val="26"/>
              </w:rPr>
            </w:pPr>
          </w:p>
          <w:p w14:paraId="5E2725B8" w14:textId="7B8C94EB" w:rsidR="00584434" w:rsidRPr="00584434" w:rsidRDefault="00584434" w:rsidP="00F57A2E">
            <w:pPr>
              <w:ind w:firstLine="741"/>
              <w:jc w:val="both"/>
              <w:rPr>
                <w:color w:val="333333"/>
                <w:sz w:val="26"/>
                <w:szCs w:val="26"/>
              </w:rPr>
            </w:pPr>
            <w:r w:rsidRPr="00F57A2E">
              <w:rPr>
                <w:rFonts w:ascii="Times New Roman" w:hAnsi="Times New Roman" w:cs="Times New Roman"/>
                <w:b/>
                <w:color w:val="0070C0"/>
                <w:sz w:val="26"/>
                <w:szCs w:val="26"/>
              </w:rPr>
              <w:t>6) продаж електропостачальнику, який здійснює йому постачання електричної енергії, виробленої електричної енергії генеруючою установкою приватного домогосподарства за договірною ціною в обсязі, що перевищує місячне споживання електричної енергії таким споживачем.</w:t>
            </w:r>
          </w:p>
        </w:tc>
      </w:tr>
      <w:tr w:rsidR="00B115A7" w:rsidRPr="007A492D" w14:paraId="649D53BA" w14:textId="77777777" w:rsidTr="005F6339">
        <w:trPr>
          <w:trHeight w:val="1119"/>
        </w:trPr>
        <w:tc>
          <w:tcPr>
            <w:tcW w:w="14737" w:type="dxa"/>
            <w:gridSpan w:val="2"/>
          </w:tcPr>
          <w:p w14:paraId="21FE3BE9" w14:textId="77777777" w:rsidR="00B115A7" w:rsidRPr="00B115A7" w:rsidRDefault="00B115A7" w:rsidP="00B11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529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bookmarkStart w:id="5" w:name="_tyjcwt" w:colFirst="0" w:colLast="0"/>
            <w:bookmarkEnd w:id="5"/>
            <w:r w:rsidRPr="00B115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Додаток 2</w:t>
            </w:r>
          </w:p>
          <w:p w14:paraId="2B5B3217" w14:textId="74EEA511" w:rsidR="00B115A7" w:rsidRPr="00F57A2E" w:rsidRDefault="00B115A7" w:rsidP="00B11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529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15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 договору споживача про надання послуг з розподілу (передачі) електричної </w:t>
            </w:r>
            <w:bookmarkStart w:id="6" w:name="_GoBack"/>
            <w:bookmarkEnd w:id="6"/>
            <w:r w:rsidRPr="00B115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енергії</w:t>
            </w:r>
          </w:p>
        </w:tc>
      </w:tr>
      <w:tr w:rsidR="00B115A7" w:rsidRPr="007A492D" w14:paraId="1593DACC" w14:textId="77777777" w:rsidTr="00931562">
        <w:trPr>
          <w:trHeight w:val="835"/>
        </w:trPr>
        <w:tc>
          <w:tcPr>
            <w:tcW w:w="14737" w:type="dxa"/>
            <w:gridSpan w:val="2"/>
          </w:tcPr>
          <w:p w14:paraId="26ACC6DC" w14:textId="77777777" w:rsidR="00077083" w:rsidRPr="00077083" w:rsidRDefault="00077083" w:rsidP="00077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70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ПАСПОРТ</w:t>
            </w:r>
          </w:p>
          <w:p w14:paraId="2C535FED" w14:textId="6954DF6E" w:rsidR="00B115A7" w:rsidRPr="00077083" w:rsidRDefault="00077083" w:rsidP="00077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0770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точки розподілу/передачі електричної енергії</w:t>
            </w:r>
          </w:p>
        </w:tc>
      </w:tr>
      <w:tr w:rsidR="00931562" w:rsidRPr="007A492D" w14:paraId="20DA4373" w14:textId="012FA7D4" w:rsidTr="00931562">
        <w:trPr>
          <w:trHeight w:val="1274"/>
        </w:trPr>
        <w:tc>
          <w:tcPr>
            <w:tcW w:w="7650" w:type="dxa"/>
          </w:tcPr>
          <w:p w14:paraId="3F0F3FBD" w14:textId="77777777" w:rsidR="00931562" w:rsidRPr="00931562" w:rsidRDefault="00931562" w:rsidP="00077083">
            <w:pPr>
              <w:ind w:firstLine="24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315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 Електроустановки спеціального призначення, якими обладнана площадка комерційного обліку:</w:t>
            </w:r>
          </w:p>
          <w:p w14:paraId="75EAD329" w14:textId="77777777" w:rsidR="00931562" w:rsidRPr="00931562" w:rsidRDefault="00931562" w:rsidP="00077083">
            <w:pPr>
              <w:ind w:firstLine="24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315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……</w:t>
            </w:r>
          </w:p>
          <w:p w14:paraId="289E2D59" w14:textId="06AE5B3B" w:rsidR="00931562" w:rsidRPr="00931562" w:rsidRDefault="00931562" w:rsidP="00077083">
            <w:pPr>
              <w:ind w:firstLine="24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315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4.3</w:t>
            </w:r>
            <w:r w:rsidRPr="009315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315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Установки електроопалення</w:t>
            </w:r>
          </w:p>
          <w:p w14:paraId="2E9B7106" w14:textId="278C8E4D" w:rsidR="00931562" w:rsidRPr="00F57A2E" w:rsidRDefault="00931562" w:rsidP="00077083">
            <w:pPr>
              <w:ind w:firstLine="24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315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4.4</w:t>
            </w:r>
            <w:r w:rsidRPr="009315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315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Установки </w:t>
            </w:r>
            <w:proofErr w:type="spellStart"/>
            <w:r w:rsidRPr="009315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електроводонагрівання</w:t>
            </w:r>
            <w:proofErr w:type="spellEnd"/>
          </w:p>
        </w:tc>
        <w:tc>
          <w:tcPr>
            <w:tcW w:w="7087" w:type="dxa"/>
            <w:vAlign w:val="center"/>
          </w:tcPr>
          <w:p w14:paraId="74D6C80D" w14:textId="77777777" w:rsidR="00931562" w:rsidRPr="00931562" w:rsidRDefault="00931562" w:rsidP="00931562">
            <w:pPr>
              <w:ind w:firstLine="24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315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 Електроустановки спеціального призначення, якими обладнана площадка комерційного обліку:</w:t>
            </w:r>
          </w:p>
          <w:p w14:paraId="6EC59348" w14:textId="77777777" w:rsidR="00931562" w:rsidRPr="00931562" w:rsidRDefault="00931562" w:rsidP="00931562">
            <w:pPr>
              <w:ind w:firstLine="24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315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……</w:t>
            </w:r>
          </w:p>
          <w:p w14:paraId="2CB0150A" w14:textId="77777777" w:rsidR="00931562" w:rsidRPr="00931562" w:rsidRDefault="00931562" w:rsidP="00931562">
            <w:pPr>
              <w:ind w:firstLine="316"/>
              <w:jc w:val="both"/>
              <w:rPr>
                <w:rFonts w:ascii="Times New Roman" w:hAnsi="Times New Roman" w:cs="Times New Roman"/>
                <w:b/>
                <w:i/>
                <w:strike/>
                <w:color w:val="000000"/>
                <w:sz w:val="26"/>
                <w:szCs w:val="26"/>
              </w:rPr>
            </w:pPr>
            <w:r w:rsidRPr="00931562">
              <w:rPr>
                <w:rFonts w:ascii="Times New Roman" w:hAnsi="Times New Roman" w:cs="Times New Roman"/>
                <w:b/>
                <w:i/>
                <w:strike/>
                <w:color w:val="000000"/>
                <w:sz w:val="26"/>
                <w:szCs w:val="26"/>
              </w:rPr>
              <w:t>4.3 Установки електроопалення</w:t>
            </w:r>
          </w:p>
          <w:p w14:paraId="1C460EAA" w14:textId="7A23D90D" w:rsidR="00931562" w:rsidRPr="007A492D" w:rsidRDefault="00931562" w:rsidP="00931562">
            <w:pPr>
              <w:ind w:firstLine="316"/>
            </w:pPr>
            <w:r w:rsidRPr="00931562">
              <w:rPr>
                <w:rFonts w:ascii="Times New Roman" w:hAnsi="Times New Roman" w:cs="Times New Roman"/>
                <w:b/>
                <w:i/>
                <w:strike/>
                <w:color w:val="000000"/>
                <w:sz w:val="26"/>
                <w:szCs w:val="26"/>
              </w:rPr>
              <w:t xml:space="preserve">4.4 Установки </w:t>
            </w:r>
            <w:proofErr w:type="spellStart"/>
            <w:r w:rsidRPr="00931562">
              <w:rPr>
                <w:rFonts w:ascii="Times New Roman" w:hAnsi="Times New Roman" w:cs="Times New Roman"/>
                <w:b/>
                <w:i/>
                <w:strike/>
                <w:color w:val="000000"/>
                <w:sz w:val="26"/>
                <w:szCs w:val="26"/>
              </w:rPr>
              <w:t>електроводонагрівання</w:t>
            </w:r>
            <w:proofErr w:type="spellEnd"/>
          </w:p>
        </w:tc>
      </w:tr>
    </w:tbl>
    <w:p w14:paraId="57B2427F" w14:textId="3AEFA67A" w:rsidR="007C3AE1" w:rsidRPr="007C3AE1" w:rsidRDefault="007C3AE1" w:rsidP="00EB01F2">
      <w:pPr>
        <w:rPr>
          <w:rFonts w:ascii="Times New Roman" w:hAnsi="Times New Roman" w:cs="Times New Roman"/>
          <w:sz w:val="28"/>
          <w:szCs w:val="28"/>
        </w:rPr>
      </w:pPr>
    </w:p>
    <w:sectPr w:rsidR="007C3AE1" w:rsidRPr="007C3AE1" w:rsidSect="00EB01F2">
      <w:pgSz w:w="16838" w:h="11906" w:orient="landscape"/>
      <w:pgMar w:top="426" w:right="850" w:bottom="709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16C"/>
    <w:rsid w:val="00040EFB"/>
    <w:rsid w:val="00044953"/>
    <w:rsid w:val="00060145"/>
    <w:rsid w:val="00067556"/>
    <w:rsid w:val="00077083"/>
    <w:rsid w:val="0007742C"/>
    <w:rsid w:val="000805EF"/>
    <w:rsid w:val="00091F53"/>
    <w:rsid w:val="000B2880"/>
    <w:rsid w:val="000D0D42"/>
    <w:rsid w:val="0010621C"/>
    <w:rsid w:val="00137F3A"/>
    <w:rsid w:val="00145F1A"/>
    <w:rsid w:val="001B6CB6"/>
    <w:rsid w:val="001D40C7"/>
    <w:rsid w:val="001F63AD"/>
    <w:rsid w:val="002815E5"/>
    <w:rsid w:val="002B2D09"/>
    <w:rsid w:val="002E5567"/>
    <w:rsid w:val="002E636B"/>
    <w:rsid w:val="002F6229"/>
    <w:rsid w:val="00323736"/>
    <w:rsid w:val="0035691F"/>
    <w:rsid w:val="003620B9"/>
    <w:rsid w:val="003825F1"/>
    <w:rsid w:val="003944D8"/>
    <w:rsid w:val="003C631C"/>
    <w:rsid w:val="003E624F"/>
    <w:rsid w:val="00412E38"/>
    <w:rsid w:val="00446F36"/>
    <w:rsid w:val="0046672D"/>
    <w:rsid w:val="00483D49"/>
    <w:rsid w:val="00494488"/>
    <w:rsid w:val="004A15D1"/>
    <w:rsid w:val="004A6617"/>
    <w:rsid w:val="004B6B1D"/>
    <w:rsid w:val="004F27CB"/>
    <w:rsid w:val="00536461"/>
    <w:rsid w:val="00547E25"/>
    <w:rsid w:val="00551A66"/>
    <w:rsid w:val="0055276F"/>
    <w:rsid w:val="00556B3F"/>
    <w:rsid w:val="00556B7D"/>
    <w:rsid w:val="0056492D"/>
    <w:rsid w:val="00584434"/>
    <w:rsid w:val="00587162"/>
    <w:rsid w:val="005A1E7A"/>
    <w:rsid w:val="005C0969"/>
    <w:rsid w:val="005C758B"/>
    <w:rsid w:val="005D1C7F"/>
    <w:rsid w:val="005D7EC1"/>
    <w:rsid w:val="005E05C8"/>
    <w:rsid w:val="005E3739"/>
    <w:rsid w:val="005F6339"/>
    <w:rsid w:val="00604B61"/>
    <w:rsid w:val="00605ADE"/>
    <w:rsid w:val="00607D32"/>
    <w:rsid w:val="00663FF0"/>
    <w:rsid w:val="00672DCC"/>
    <w:rsid w:val="00677811"/>
    <w:rsid w:val="00683E56"/>
    <w:rsid w:val="006D1D85"/>
    <w:rsid w:val="00700799"/>
    <w:rsid w:val="00707D69"/>
    <w:rsid w:val="00713B21"/>
    <w:rsid w:val="00717AB9"/>
    <w:rsid w:val="00722F57"/>
    <w:rsid w:val="00796E11"/>
    <w:rsid w:val="007A0398"/>
    <w:rsid w:val="007A492D"/>
    <w:rsid w:val="007B1B6A"/>
    <w:rsid w:val="007B6E66"/>
    <w:rsid w:val="007C3AE1"/>
    <w:rsid w:val="007D1002"/>
    <w:rsid w:val="007D1115"/>
    <w:rsid w:val="007E673C"/>
    <w:rsid w:val="007F518B"/>
    <w:rsid w:val="008035BE"/>
    <w:rsid w:val="0082728D"/>
    <w:rsid w:val="00831DFA"/>
    <w:rsid w:val="00851316"/>
    <w:rsid w:val="008705AC"/>
    <w:rsid w:val="00877C45"/>
    <w:rsid w:val="00880763"/>
    <w:rsid w:val="008B4944"/>
    <w:rsid w:val="008C4B10"/>
    <w:rsid w:val="008E4BEC"/>
    <w:rsid w:val="008E5EF0"/>
    <w:rsid w:val="00905185"/>
    <w:rsid w:val="009109DD"/>
    <w:rsid w:val="0093033F"/>
    <w:rsid w:val="00931562"/>
    <w:rsid w:val="00951BCB"/>
    <w:rsid w:val="00966F4F"/>
    <w:rsid w:val="009B034F"/>
    <w:rsid w:val="009B2FDB"/>
    <w:rsid w:val="009E04B3"/>
    <w:rsid w:val="00A16DB4"/>
    <w:rsid w:val="00A2160B"/>
    <w:rsid w:val="00A25CC3"/>
    <w:rsid w:val="00A330A0"/>
    <w:rsid w:val="00A576E7"/>
    <w:rsid w:val="00A6274F"/>
    <w:rsid w:val="00A765D0"/>
    <w:rsid w:val="00A766F7"/>
    <w:rsid w:val="00A942DD"/>
    <w:rsid w:val="00AA46C4"/>
    <w:rsid w:val="00AB14EA"/>
    <w:rsid w:val="00B115A7"/>
    <w:rsid w:val="00B600F7"/>
    <w:rsid w:val="00B86559"/>
    <w:rsid w:val="00B97F46"/>
    <w:rsid w:val="00BF4E81"/>
    <w:rsid w:val="00C073FC"/>
    <w:rsid w:val="00C116FA"/>
    <w:rsid w:val="00C34870"/>
    <w:rsid w:val="00CA416C"/>
    <w:rsid w:val="00CB2D6C"/>
    <w:rsid w:val="00CC0CA3"/>
    <w:rsid w:val="00CC1C05"/>
    <w:rsid w:val="00CF3A0F"/>
    <w:rsid w:val="00D40930"/>
    <w:rsid w:val="00D52FD4"/>
    <w:rsid w:val="00D71A69"/>
    <w:rsid w:val="00DB60ED"/>
    <w:rsid w:val="00DC22A3"/>
    <w:rsid w:val="00DC6949"/>
    <w:rsid w:val="00E07789"/>
    <w:rsid w:val="00E60BAC"/>
    <w:rsid w:val="00EA37BB"/>
    <w:rsid w:val="00EA600C"/>
    <w:rsid w:val="00EB01F2"/>
    <w:rsid w:val="00EC0AA5"/>
    <w:rsid w:val="00EC1DC9"/>
    <w:rsid w:val="00EE03B3"/>
    <w:rsid w:val="00EF27AC"/>
    <w:rsid w:val="00EF3E8F"/>
    <w:rsid w:val="00EF3F9C"/>
    <w:rsid w:val="00EF69EC"/>
    <w:rsid w:val="00F01B31"/>
    <w:rsid w:val="00F05516"/>
    <w:rsid w:val="00F10093"/>
    <w:rsid w:val="00F101C2"/>
    <w:rsid w:val="00F235EB"/>
    <w:rsid w:val="00F35923"/>
    <w:rsid w:val="00F37790"/>
    <w:rsid w:val="00F57A2E"/>
    <w:rsid w:val="00F8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6DA71"/>
  <w15:chartTrackingRefBased/>
  <w15:docId w15:val="{34AE225C-1155-43D5-B0C4-79999713F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A2160B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60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05ADE"/>
    <w:rPr>
      <w:color w:val="0000FF"/>
      <w:u w:val="single"/>
    </w:rPr>
  </w:style>
  <w:style w:type="character" w:customStyle="1" w:styleId="st42">
    <w:name w:val="st42"/>
    <w:uiPriority w:val="99"/>
    <w:rsid w:val="00E07789"/>
    <w:rPr>
      <w:color w:val="000000"/>
    </w:rPr>
  </w:style>
  <w:style w:type="character" w:customStyle="1" w:styleId="rvts0">
    <w:name w:val="rvts0"/>
    <w:basedOn w:val="a0"/>
    <w:rsid w:val="00966F4F"/>
  </w:style>
  <w:style w:type="paragraph" w:customStyle="1" w:styleId="5">
    <w:name w:val="Знак Знак5"/>
    <w:basedOn w:val="a"/>
    <w:rsid w:val="00556B3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2">
    <w:name w:val="rvps2"/>
    <w:basedOn w:val="a"/>
    <w:rsid w:val="00080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Знак Знак Знак Знак Знак Знак Знак"/>
    <w:basedOn w:val="a"/>
    <w:rsid w:val="00CC1C0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ableParagraph">
    <w:name w:val="Table Paragraph"/>
    <w:basedOn w:val="a"/>
    <w:uiPriority w:val="1"/>
    <w:qFormat/>
    <w:rsid w:val="006D1D8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en-US"/>
    </w:rPr>
  </w:style>
  <w:style w:type="paragraph" w:styleId="a6">
    <w:name w:val="Revision"/>
    <w:hidden/>
    <w:uiPriority w:val="99"/>
    <w:semiHidden/>
    <w:rsid w:val="00F01B31"/>
    <w:pPr>
      <w:spacing w:after="0" w:line="240" w:lineRule="auto"/>
    </w:pPr>
  </w:style>
  <w:style w:type="paragraph" w:styleId="a7">
    <w:name w:val="Balloon Text"/>
    <w:basedOn w:val="a"/>
    <w:link w:val="a8"/>
    <w:unhideWhenUsed/>
    <w:rsid w:val="00930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rsid w:val="0093033F"/>
    <w:rPr>
      <w:rFonts w:ascii="Segoe UI" w:hAnsi="Segoe UI" w:cs="Segoe UI"/>
      <w:sz w:val="18"/>
      <w:szCs w:val="18"/>
    </w:rPr>
  </w:style>
  <w:style w:type="paragraph" w:customStyle="1" w:styleId="a9">
    <w:name w:val="Знак Знак Знак Знак Знак Знак Знак"/>
    <w:basedOn w:val="a"/>
    <w:rsid w:val="00EB01F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2160B"/>
    <w:rPr>
      <w:rFonts w:asciiTheme="majorHAnsi" w:eastAsiaTheme="majorEastAsia" w:hAnsiTheme="majorHAnsi" w:cstheme="majorBidi"/>
      <w:b/>
      <w:bCs/>
      <w:color w:val="4472C4" w:themeColor="accent1"/>
      <w:lang w:val="ru-RU" w:eastAsia="ru-RU"/>
    </w:rPr>
  </w:style>
  <w:style w:type="paragraph" w:customStyle="1" w:styleId="aa">
    <w:name w:val=" Знак Знак Знак Знак Знак Знак Знак"/>
    <w:basedOn w:val="a"/>
    <w:rsid w:val="0058443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Валерія Іванюк</dc:creator>
  <cp:keywords/>
  <dc:description/>
  <cp:lastModifiedBy>Анна Єгорова</cp:lastModifiedBy>
  <cp:revision>6</cp:revision>
  <cp:lastPrinted>2022-09-05T11:28:00Z</cp:lastPrinted>
  <dcterms:created xsi:type="dcterms:W3CDTF">2022-09-13T07:22:00Z</dcterms:created>
  <dcterms:modified xsi:type="dcterms:W3CDTF">2023-02-17T06:27:00Z</dcterms:modified>
</cp:coreProperties>
</file>