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405F" w:rsidRPr="005558AE" w:rsidRDefault="0056405F" w:rsidP="0056405F">
      <w:pPr>
        <w:tabs>
          <w:tab w:val="left" w:pos="709"/>
        </w:tabs>
        <w:jc w:val="center"/>
        <w:rPr>
          <w:b/>
          <w:bCs/>
          <w:sz w:val="28"/>
          <w:szCs w:val="28"/>
        </w:rPr>
      </w:pPr>
      <w:r w:rsidRPr="005558AE">
        <w:rPr>
          <w:b/>
          <w:bCs/>
          <w:sz w:val="28"/>
          <w:szCs w:val="28"/>
        </w:rPr>
        <w:t>АНАЛІЗ ВПЛИВУ</w:t>
      </w:r>
    </w:p>
    <w:p w:rsidR="0056405F" w:rsidRPr="00400F3A" w:rsidRDefault="0056405F" w:rsidP="0056405F">
      <w:pPr>
        <w:tabs>
          <w:tab w:val="left" w:pos="709"/>
        </w:tabs>
        <w:jc w:val="center"/>
        <w:rPr>
          <w:b/>
          <w:bCs/>
          <w:sz w:val="28"/>
          <w:szCs w:val="28"/>
        </w:rPr>
      </w:pPr>
      <w:r w:rsidRPr="00400F3A">
        <w:rPr>
          <w:b/>
          <w:bCs/>
          <w:sz w:val="28"/>
          <w:szCs w:val="28"/>
        </w:rPr>
        <w:t>проєкту постанови Національної комісії, що здійснює державне</w:t>
      </w:r>
    </w:p>
    <w:p w:rsidR="0056405F" w:rsidRPr="00EF20A4" w:rsidRDefault="0056405F" w:rsidP="0056405F">
      <w:pPr>
        <w:jc w:val="center"/>
        <w:rPr>
          <w:b/>
          <w:bCs/>
          <w:sz w:val="28"/>
          <w:szCs w:val="28"/>
        </w:rPr>
      </w:pPr>
      <w:r w:rsidRPr="00400F3A">
        <w:rPr>
          <w:b/>
          <w:bCs/>
          <w:sz w:val="28"/>
          <w:szCs w:val="28"/>
        </w:rPr>
        <w:t xml:space="preserve">регулювання у сферах енергетики та комунальних послуг </w:t>
      </w:r>
      <w:r w:rsidRPr="00400F3A">
        <w:rPr>
          <w:b/>
          <w:sz w:val="28"/>
          <w:szCs w:val="28"/>
        </w:rPr>
        <w:t>«</w:t>
      </w:r>
      <w:bookmarkStart w:id="0" w:name="_Hlk127266024"/>
      <w:r w:rsidR="00DC0C97" w:rsidRPr="00DC0C97">
        <w:rPr>
          <w:b/>
          <w:sz w:val="28"/>
          <w:szCs w:val="28"/>
        </w:rPr>
        <w:t>Про внесення зміни до постанови НКРЕКП від 01 листопада 2022 року № 1369</w:t>
      </w:r>
      <w:bookmarkEnd w:id="0"/>
      <w:r w:rsidRPr="00400F3A">
        <w:rPr>
          <w:b/>
          <w:sz w:val="28"/>
          <w:szCs w:val="28"/>
        </w:rPr>
        <w:t>», що має ознаки регуляторного</w:t>
      </w:r>
      <w:r w:rsidRPr="00EF20A4">
        <w:rPr>
          <w:b/>
          <w:sz w:val="28"/>
          <w:szCs w:val="28"/>
        </w:rPr>
        <w:t xml:space="preserve"> акта</w:t>
      </w:r>
    </w:p>
    <w:p w:rsidR="00B336E1" w:rsidRDefault="00B336E1" w:rsidP="0056405F">
      <w:pPr>
        <w:jc w:val="center"/>
        <w:rPr>
          <w:b/>
          <w:sz w:val="28"/>
          <w:szCs w:val="28"/>
        </w:rPr>
      </w:pPr>
    </w:p>
    <w:p w:rsidR="00DC0C97" w:rsidRDefault="00DC0C97" w:rsidP="0056405F">
      <w:pPr>
        <w:jc w:val="center"/>
        <w:rPr>
          <w:b/>
          <w:sz w:val="28"/>
          <w:szCs w:val="28"/>
        </w:rPr>
      </w:pPr>
    </w:p>
    <w:p w:rsidR="0056405F" w:rsidRPr="005558AE" w:rsidRDefault="0056405F" w:rsidP="0056405F">
      <w:pPr>
        <w:jc w:val="center"/>
        <w:rPr>
          <w:b/>
          <w:sz w:val="28"/>
          <w:szCs w:val="28"/>
        </w:rPr>
      </w:pPr>
      <w:r w:rsidRPr="005558AE">
        <w:rPr>
          <w:b/>
          <w:sz w:val="28"/>
          <w:szCs w:val="28"/>
        </w:rPr>
        <w:t>І. Визначення проблеми</w:t>
      </w:r>
    </w:p>
    <w:p w:rsidR="00B336E1" w:rsidRPr="00360B02" w:rsidRDefault="00B336E1" w:rsidP="0056405F">
      <w:pPr>
        <w:jc w:val="center"/>
        <w:rPr>
          <w:b/>
          <w:sz w:val="28"/>
          <w:szCs w:val="28"/>
        </w:rPr>
      </w:pPr>
    </w:p>
    <w:p w:rsidR="00A80A0E" w:rsidRPr="00A80A0E" w:rsidRDefault="00A80A0E" w:rsidP="00A80A0E">
      <w:pPr>
        <w:ind w:firstLine="709"/>
        <w:jc w:val="both"/>
        <w:rPr>
          <w:sz w:val="28"/>
          <w:szCs w:val="28"/>
        </w:rPr>
      </w:pPr>
      <w:r w:rsidRPr="00A80A0E">
        <w:rPr>
          <w:sz w:val="28"/>
          <w:szCs w:val="28"/>
        </w:rPr>
        <w:t>Постановою НКРЕКП від 01</w:t>
      </w:r>
      <w:r w:rsidR="00CF4BFD">
        <w:rPr>
          <w:sz w:val="28"/>
          <w:szCs w:val="28"/>
        </w:rPr>
        <w:t xml:space="preserve"> листопаду </w:t>
      </w:r>
      <w:r w:rsidRPr="00A80A0E">
        <w:rPr>
          <w:sz w:val="28"/>
          <w:szCs w:val="28"/>
        </w:rPr>
        <w:t xml:space="preserve">2022 </w:t>
      </w:r>
      <w:r w:rsidR="00CF4BFD">
        <w:rPr>
          <w:sz w:val="28"/>
          <w:szCs w:val="28"/>
        </w:rPr>
        <w:t xml:space="preserve">року </w:t>
      </w:r>
      <w:r w:rsidRPr="00A80A0E">
        <w:rPr>
          <w:sz w:val="28"/>
          <w:szCs w:val="28"/>
        </w:rPr>
        <w:t xml:space="preserve">№ 1369 «Про затвердження Змін до Кодексу систем розподілу» </w:t>
      </w:r>
      <w:proofErr w:type="spellStart"/>
      <w:r w:rsidRPr="00A80A0E">
        <w:rPr>
          <w:sz w:val="28"/>
          <w:szCs w:val="28"/>
        </w:rPr>
        <w:t>внесено</w:t>
      </w:r>
      <w:proofErr w:type="spellEnd"/>
      <w:r w:rsidRPr="00A80A0E">
        <w:rPr>
          <w:sz w:val="28"/>
          <w:szCs w:val="28"/>
        </w:rPr>
        <w:t xml:space="preserve"> зміни до Кодексу систем розподілу, затвердженого постановою НКРЕКП від 14</w:t>
      </w:r>
      <w:r w:rsidR="00CF4BFD">
        <w:rPr>
          <w:sz w:val="28"/>
          <w:szCs w:val="28"/>
        </w:rPr>
        <w:t xml:space="preserve"> березня </w:t>
      </w:r>
      <w:r w:rsidRPr="00A80A0E">
        <w:rPr>
          <w:sz w:val="28"/>
          <w:szCs w:val="28"/>
        </w:rPr>
        <w:t xml:space="preserve">2018 </w:t>
      </w:r>
      <w:r w:rsidR="00CF4BFD">
        <w:rPr>
          <w:sz w:val="28"/>
          <w:szCs w:val="28"/>
        </w:rPr>
        <w:t xml:space="preserve">року </w:t>
      </w:r>
      <w:r w:rsidRPr="00A80A0E">
        <w:rPr>
          <w:sz w:val="28"/>
          <w:szCs w:val="28"/>
        </w:rPr>
        <w:t>№ 310, якими, зокрема, розділ IV Кодексу доповнено новою главою 4.12. Зазначеною главою визначено вимоги щодо умов та порядку приєднання і експлуатації генеруючих установок споживачів, у тому числі приватних домогосподарств. Зазначені положення були розроблені з метою упорядкування та забезпечення єдиного підходу до процедури встановлення та підключення споживачами генеруючих установок, визначення єдиних, зрозумілих та прозорих підходів до встановлення споживачами генеруючих установок та їх подальшої експлуатації, врегулювання питання повідомлення споживачем ОСР про встановлення генеруючої установки, а також унеможливлення погіршення нормативних параметрів якості електричної енергії в мережі та безпеки постачання споживачами електричної енергії, що встановили генеруючі установки.</w:t>
      </w:r>
    </w:p>
    <w:p w:rsidR="00A80A0E" w:rsidRDefault="00A80A0E" w:rsidP="00A80A0E">
      <w:pPr>
        <w:ind w:firstLine="709"/>
        <w:jc w:val="both"/>
        <w:rPr>
          <w:sz w:val="28"/>
          <w:szCs w:val="28"/>
        </w:rPr>
      </w:pPr>
      <w:r w:rsidRPr="00A80A0E">
        <w:rPr>
          <w:sz w:val="28"/>
          <w:szCs w:val="28"/>
        </w:rPr>
        <w:t>За результатами звернень споживачів та робочої наради щодо обговорення питання приведення у відповідність до вимог Кодексу систем розподілу генеруючих установок споживачів у зв’язку із прийняттям постанов</w:t>
      </w:r>
      <w:bookmarkStart w:id="1" w:name="_GoBack"/>
      <w:bookmarkEnd w:id="1"/>
      <w:r w:rsidRPr="00A80A0E">
        <w:rPr>
          <w:sz w:val="28"/>
          <w:szCs w:val="28"/>
        </w:rPr>
        <w:t>и НКРЕКП від 01</w:t>
      </w:r>
      <w:r w:rsidR="00CF4BFD">
        <w:rPr>
          <w:sz w:val="28"/>
          <w:szCs w:val="28"/>
        </w:rPr>
        <w:t xml:space="preserve"> листопада </w:t>
      </w:r>
      <w:r w:rsidRPr="00A80A0E">
        <w:rPr>
          <w:sz w:val="28"/>
          <w:szCs w:val="28"/>
        </w:rPr>
        <w:t xml:space="preserve">2022 </w:t>
      </w:r>
      <w:r w:rsidR="00CF4BFD">
        <w:rPr>
          <w:sz w:val="28"/>
          <w:szCs w:val="28"/>
        </w:rPr>
        <w:t xml:space="preserve">року </w:t>
      </w:r>
      <w:r w:rsidRPr="00A80A0E">
        <w:rPr>
          <w:sz w:val="28"/>
          <w:szCs w:val="28"/>
        </w:rPr>
        <w:t xml:space="preserve">№ 1369 існує необхідність внесення змін до пункту 3 постанови НКРЕКП від 01.11.2022 № 1369 щодо уточнення </w:t>
      </w:r>
      <w:r w:rsidR="00E27FCA">
        <w:rPr>
          <w:sz w:val="28"/>
          <w:szCs w:val="28"/>
        </w:rPr>
        <w:t xml:space="preserve">його </w:t>
      </w:r>
      <w:r w:rsidRPr="00A80A0E">
        <w:rPr>
          <w:sz w:val="28"/>
          <w:szCs w:val="28"/>
        </w:rPr>
        <w:t>в частині процедури виконання існуючими споживачами з встановленими генеруючими установками технічних вимог.</w:t>
      </w:r>
    </w:p>
    <w:p w:rsidR="001E25F7" w:rsidRDefault="00FE478A" w:rsidP="00FE478A">
      <w:pPr>
        <w:ind w:firstLine="709"/>
        <w:jc w:val="both"/>
        <w:rPr>
          <w:sz w:val="28"/>
          <w:szCs w:val="28"/>
        </w:rPr>
      </w:pPr>
      <w:r w:rsidRPr="00FE478A">
        <w:rPr>
          <w:sz w:val="28"/>
          <w:szCs w:val="28"/>
        </w:rPr>
        <w:t xml:space="preserve">Враховуючи зазначене, </w:t>
      </w:r>
      <w:r>
        <w:rPr>
          <w:sz w:val="28"/>
          <w:szCs w:val="28"/>
        </w:rPr>
        <w:t>Регулятором</w:t>
      </w:r>
      <w:r w:rsidRPr="00FE478A">
        <w:rPr>
          <w:sz w:val="28"/>
          <w:szCs w:val="28"/>
        </w:rPr>
        <w:t xml:space="preserve"> розроблено проєкт постанови НКРЕКП «Про внесення зміни до постанови НКРЕКП від 01 листопада 2022 року № 1369»</w:t>
      </w:r>
      <w:r>
        <w:rPr>
          <w:sz w:val="28"/>
          <w:szCs w:val="28"/>
        </w:rPr>
        <w:t xml:space="preserve"> (далі – Проєкт постанови)</w:t>
      </w:r>
      <w:r w:rsidRPr="00FE478A">
        <w:rPr>
          <w:sz w:val="28"/>
          <w:szCs w:val="28"/>
        </w:rPr>
        <w:t>.</w:t>
      </w:r>
    </w:p>
    <w:p w:rsidR="00B336E1" w:rsidRDefault="00B336E1" w:rsidP="0056405F">
      <w:pPr>
        <w:pStyle w:val="a8"/>
        <w:spacing w:before="0" w:beforeAutospacing="0" w:after="0" w:afterAutospacing="0"/>
        <w:ind w:firstLine="709"/>
        <w:jc w:val="both"/>
        <w:rPr>
          <w:bCs/>
          <w:sz w:val="28"/>
          <w:szCs w:val="28"/>
          <w:lang w:val="uk-UA"/>
        </w:rPr>
      </w:pPr>
    </w:p>
    <w:p w:rsidR="0056405F" w:rsidRPr="00360B02" w:rsidRDefault="0056405F" w:rsidP="0056405F">
      <w:pPr>
        <w:pStyle w:val="a8"/>
        <w:spacing w:before="0" w:beforeAutospacing="0" w:after="0" w:afterAutospacing="0"/>
        <w:ind w:firstLine="709"/>
        <w:jc w:val="both"/>
        <w:rPr>
          <w:bCs/>
          <w:sz w:val="28"/>
          <w:szCs w:val="28"/>
          <w:lang w:val="uk-UA"/>
        </w:rPr>
      </w:pPr>
      <w:r w:rsidRPr="00360B02">
        <w:rPr>
          <w:bCs/>
          <w:sz w:val="28"/>
          <w:szCs w:val="28"/>
          <w:lang w:val="uk-UA"/>
        </w:rPr>
        <w:t>Визначення основних груп (підгруп), на які проблема справляє вплив:</w:t>
      </w:r>
    </w:p>
    <w:p w:rsidR="0056405F" w:rsidRDefault="0056405F" w:rsidP="0056405F">
      <w:pPr>
        <w:pStyle w:val="a8"/>
        <w:spacing w:before="0" w:beforeAutospacing="0" w:after="0" w:afterAutospacing="0"/>
        <w:jc w:val="both"/>
        <w:rPr>
          <w:bCs/>
          <w:sz w:val="6"/>
          <w:szCs w:val="6"/>
          <w:lang w:val="uk-UA"/>
        </w:rPr>
      </w:pPr>
    </w:p>
    <w:tbl>
      <w:tblPr>
        <w:tblW w:w="101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5529"/>
        <w:gridCol w:w="2376"/>
      </w:tblGrid>
      <w:tr w:rsidR="0056405F" w:rsidRPr="00135924" w:rsidTr="00F91308">
        <w:trPr>
          <w:trHeight w:val="491"/>
        </w:trPr>
        <w:tc>
          <w:tcPr>
            <w:tcW w:w="2268" w:type="dxa"/>
            <w:shd w:val="clear" w:color="auto" w:fill="auto"/>
            <w:vAlign w:val="center"/>
          </w:tcPr>
          <w:p w:rsidR="0056405F" w:rsidRPr="00135924" w:rsidRDefault="0056405F" w:rsidP="00F91308">
            <w:pPr>
              <w:pStyle w:val="a8"/>
              <w:spacing w:before="0" w:beforeAutospacing="0" w:after="0" w:afterAutospacing="0"/>
              <w:jc w:val="center"/>
              <w:rPr>
                <w:b/>
                <w:szCs w:val="28"/>
                <w:lang w:val="uk-UA"/>
              </w:rPr>
            </w:pPr>
            <w:r w:rsidRPr="00135924">
              <w:rPr>
                <w:b/>
                <w:szCs w:val="28"/>
                <w:lang w:val="uk-UA"/>
              </w:rPr>
              <w:t>Групи (підгрупи)</w:t>
            </w:r>
          </w:p>
        </w:tc>
        <w:tc>
          <w:tcPr>
            <w:tcW w:w="5529" w:type="dxa"/>
            <w:shd w:val="clear" w:color="auto" w:fill="auto"/>
            <w:vAlign w:val="center"/>
          </w:tcPr>
          <w:p w:rsidR="0056405F" w:rsidRPr="00135924" w:rsidRDefault="0056405F" w:rsidP="00F91308">
            <w:pPr>
              <w:pStyle w:val="a8"/>
              <w:spacing w:before="0" w:beforeAutospacing="0" w:after="0" w:afterAutospacing="0"/>
              <w:jc w:val="center"/>
              <w:rPr>
                <w:b/>
                <w:szCs w:val="28"/>
                <w:lang w:val="uk-UA"/>
              </w:rPr>
            </w:pPr>
            <w:r w:rsidRPr="00135924">
              <w:rPr>
                <w:b/>
                <w:szCs w:val="28"/>
                <w:lang w:val="uk-UA"/>
              </w:rPr>
              <w:t>Так</w:t>
            </w:r>
          </w:p>
        </w:tc>
        <w:tc>
          <w:tcPr>
            <w:tcW w:w="2376" w:type="dxa"/>
            <w:shd w:val="clear" w:color="auto" w:fill="auto"/>
            <w:vAlign w:val="center"/>
          </w:tcPr>
          <w:p w:rsidR="0056405F" w:rsidRPr="00135924" w:rsidRDefault="0056405F" w:rsidP="00F91308">
            <w:pPr>
              <w:pStyle w:val="a8"/>
              <w:spacing w:before="0" w:beforeAutospacing="0" w:after="0" w:afterAutospacing="0"/>
              <w:jc w:val="center"/>
              <w:rPr>
                <w:b/>
                <w:szCs w:val="28"/>
                <w:lang w:val="uk-UA"/>
              </w:rPr>
            </w:pPr>
            <w:r w:rsidRPr="00135924">
              <w:rPr>
                <w:b/>
                <w:szCs w:val="28"/>
                <w:lang w:val="uk-UA"/>
              </w:rPr>
              <w:t>Ні</w:t>
            </w:r>
          </w:p>
        </w:tc>
      </w:tr>
      <w:tr w:rsidR="0056405F" w:rsidRPr="00135924" w:rsidTr="00F91308">
        <w:trPr>
          <w:trHeight w:val="837"/>
        </w:trPr>
        <w:tc>
          <w:tcPr>
            <w:tcW w:w="2268" w:type="dxa"/>
            <w:shd w:val="clear" w:color="auto" w:fill="auto"/>
            <w:vAlign w:val="center"/>
          </w:tcPr>
          <w:p w:rsidR="0056405F" w:rsidRPr="00135924" w:rsidRDefault="0056405F" w:rsidP="00F91308">
            <w:pPr>
              <w:overflowPunct w:val="0"/>
              <w:autoSpaceDE w:val="0"/>
              <w:autoSpaceDN w:val="0"/>
              <w:adjustRightInd w:val="0"/>
              <w:ind w:hanging="37"/>
              <w:jc w:val="center"/>
              <w:textAlignment w:val="baseline"/>
              <w:rPr>
                <w:b/>
                <w:sz w:val="24"/>
                <w:szCs w:val="24"/>
              </w:rPr>
            </w:pPr>
            <w:r w:rsidRPr="00135924">
              <w:rPr>
                <w:b/>
                <w:sz w:val="24"/>
                <w:szCs w:val="24"/>
              </w:rPr>
              <w:t>Громадяни</w:t>
            </w:r>
          </w:p>
        </w:tc>
        <w:tc>
          <w:tcPr>
            <w:tcW w:w="5529" w:type="dxa"/>
            <w:shd w:val="clear" w:color="auto" w:fill="auto"/>
          </w:tcPr>
          <w:p w:rsidR="00B729BC" w:rsidRPr="00EC0E8A" w:rsidRDefault="00962651" w:rsidP="00EC0E8A">
            <w:pPr>
              <w:jc w:val="center"/>
              <w:rPr>
                <w:sz w:val="24"/>
                <w:szCs w:val="24"/>
              </w:rPr>
            </w:pPr>
            <w:r w:rsidRPr="00EC0E8A">
              <w:rPr>
                <w:sz w:val="24"/>
                <w:szCs w:val="24"/>
              </w:rPr>
              <w:t>Так</w:t>
            </w:r>
          </w:p>
        </w:tc>
        <w:tc>
          <w:tcPr>
            <w:tcW w:w="2376" w:type="dxa"/>
            <w:shd w:val="clear" w:color="auto" w:fill="auto"/>
          </w:tcPr>
          <w:p w:rsidR="0056405F" w:rsidRPr="00135924" w:rsidRDefault="0056405F" w:rsidP="00F91308">
            <w:pPr>
              <w:pStyle w:val="a8"/>
              <w:spacing w:before="0" w:beforeAutospacing="0" w:after="0" w:afterAutospacing="0"/>
              <w:jc w:val="both"/>
              <w:rPr>
                <w:szCs w:val="28"/>
                <w:lang w:val="uk-UA"/>
              </w:rPr>
            </w:pPr>
          </w:p>
        </w:tc>
      </w:tr>
      <w:tr w:rsidR="0056405F" w:rsidRPr="00135924" w:rsidTr="00F91308">
        <w:trPr>
          <w:trHeight w:val="1119"/>
        </w:trPr>
        <w:tc>
          <w:tcPr>
            <w:tcW w:w="2268" w:type="dxa"/>
            <w:shd w:val="clear" w:color="auto" w:fill="auto"/>
            <w:vAlign w:val="center"/>
          </w:tcPr>
          <w:p w:rsidR="0056405F" w:rsidRPr="00135924" w:rsidRDefault="0056405F" w:rsidP="00F91308">
            <w:pPr>
              <w:overflowPunct w:val="0"/>
              <w:autoSpaceDE w:val="0"/>
              <w:autoSpaceDN w:val="0"/>
              <w:adjustRightInd w:val="0"/>
              <w:ind w:hanging="37"/>
              <w:jc w:val="center"/>
              <w:textAlignment w:val="baseline"/>
              <w:rPr>
                <w:b/>
                <w:sz w:val="24"/>
                <w:szCs w:val="24"/>
              </w:rPr>
            </w:pPr>
            <w:r w:rsidRPr="00135924">
              <w:rPr>
                <w:b/>
                <w:sz w:val="24"/>
                <w:szCs w:val="24"/>
              </w:rPr>
              <w:t>Держава</w:t>
            </w:r>
          </w:p>
        </w:tc>
        <w:tc>
          <w:tcPr>
            <w:tcW w:w="5529" w:type="dxa"/>
            <w:shd w:val="clear" w:color="auto" w:fill="auto"/>
          </w:tcPr>
          <w:p w:rsidR="0056405F" w:rsidRPr="00EC0E8A" w:rsidRDefault="0056405F" w:rsidP="00EC0E8A">
            <w:pPr>
              <w:jc w:val="center"/>
              <w:rPr>
                <w:sz w:val="24"/>
                <w:szCs w:val="24"/>
              </w:rPr>
            </w:pPr>
          </w:p>
        </w:tc>
        <w:tc>
          <w:tcPr>
            <w:tcW w:w="2376" w:type="dxa"/>
            <w:shd w:val="clear" w:color="auto" w:fill="auto"/>
          </w:tcPr>
          <w:p w:rsidR="0056405F" w:rsidRPr="00135924" w:rsidRDefault="00FE478A" w:rsidP="00FE478A">
            <w:pPr>
              <w:pStyle w:val="a8"/>
              <w:spacing w:before="0" w:beforeAutospacing="0" w:after="0" w:afterAutospacing="0"/>
              <w:jc w:val="center"/>
              <w:rPr>
                <w:szCs w:val="28"/>
                <w:lang w:val="uk-UA"/>
              </w:rPr>
            </w:pPr>
            <w:r>
              <w:rPr>
                <w:szCs w:val="28"/>
                <w:lang w:val="uk-UA"/>
              </w:rPr>
              <w:t>Ні</w:t>
            </w:r>
          </w:p>
        </w:tc>
      </w:tr>
      <w:tr w:rsidR="0056405F" w:rsidRPr="00135924" w:rsidTr="00F91308">
        <w:trPr>
          <w:trHeight w:val="1410"/>
        </w:trPr>
        <w:tc>
          <w:tcPr>
            <w:tcW w:w="2268" w:type="dxa"/>
            <w:shd w:val="clear" w:color="auto" w:fill="auto"/>
            <w:vAlign w:val="center"/>
          </w:tcPr>
          <w:p w:rsidR="0056405F" w:rsidRPr="00135924" w:rsidRDefault="0056405F" w:rsidP="00F91308">
            <w:pPr>
              <w:overflowPunct w:val="0"/>
              <w:autoSpaceDE w:val="0"/>
              <w:autoSpaceDN w:val="0"/>
              <w:adjustRightInd w:val="0"/>
              <w:ind w:hanging="37"/>
              <w:jc w:val="center"/>
              <w:textAlignment w:val="baseline"/>
              <w:rPr>
                <w:b/>
                <w:sz w:val="24"/>
                <w:szCs w:val="24"/>
              </w:rPr>
            </w:pPr>
            <w:r w:rsidRPr="00135924">
              <w:rPr>
                <w:b/>
                <w:sz w:val="24"/>
                <w:szCs w:val="24"/>
              </w:rPr>
              <w:lastRenderedPageBreak/>
              <w:t>Суб'єкти господарювання</w:t>
            </w:r>
          </w:p>
        </w:tc>
        <w:tc>
          <w:tcPr>
            <w:tcW w:w="5529" w:type="dxa"/>
            <w:shd w:val="clear" w:color="auto" w:fill="auto"/>
          </w:tcPr>
          <w:p w:rsidR="0056405F" w:rsidRPr="00EC0E8A" w:rsidRDefault="00962651" w:rsidP="00EC0E8A">
            <w:pPr>
              <w:overflowPunct w:val="0"/>
              <w:autoSpaceDE w:val="0"/>
              <w:autoSpaceDN w:val="0"/>
              <w:adjustRightInd w:val="0"/>
              <w:jc w:val="center"/>
              <w:textAlignment w:val="baseline"/>
              <w:rPr>
                <w:sz w:val="24"/>
                <w:szCs w:val="24"/>
              </w:rPr>
            </w:pPr>
            <w:r w:rsidRPr="00EC0E8A">
              <w:rPr>
                <w:sz w:val="24"/>
                <w:szCs w:val="24"/>
              </w:rPr>
              <w:t>Так</w:t>
            </w:r>
          </w:p>
        </w:tc>
        <w:tc>
          <w:tcPr>
            <w:tcW w:w="2376" w:type="dxa"/>
            <w:shd w:val="clear" w:color="auto" w:fill="auto"/>
          </w:tcPr>
          <w:p w:rsidR="0056405F" w:rsidRPr="00135924" w:rsidRDefault="0056405F" w:rsidP="00F91308">
            <w:pPr>
              <w:pStyle w:val="a8"/>
              <w:spacing w:before="0" w:beforeAutospacing="0" w:after="0" w:afterAutospacing="0"/>
              <w:rPr>
                <w:szCs w:val="28"/>
                <w:lang w:val="uk-UA"/>
              </w:rPr>
            </w:pPr>
          </w:p>
        </w:tc>
      </w:tr>
    </w:tbl>
    <w:p w:rsidR="0056405F" w:rsidRPr="00664284" w:rsidRDefault="0056405F" w:rsidP="0056405F">
      <w:pPr>
        <w:rPr>
          <w:sz w:val="14"/>
          <w:szCs w:val="14"/>
        </w:rPr>
      </w:pPr>
    </w:p>
    <w:p w:rsidR="0056405F" w:rsidRPr="00360B02" w:rsidRDefault="0056405F" w:rsidP="0056405F">
      <w:pPr>
        <w:jc w:val="center"/>
        <w:rPr>
          <w:b/>
          <w:sz w:val="28"/>
          <w:szCs w:val="28"/>
        </w:rPr>
      </w:pPr>
      <w:r w:rsidRPr="00360B02">
        <w:rPr>
          <w:b/>
          <w:sz w:val="28"/>
          <w:szCs w:val="28"/>
        </w:rPr>
        <w:t>ІІ. Цілі державного регулювання</w:t>
      </w:r>
    </w:p>
    <w:p w:rsidR="0056405F" w:rsidRPr="00360B02" w:rsidRDefault="0056405F" w:rsidP="0056405F">
      <w:pPr>
        <w:jc w:val="both"/>
        <w:rPr>
          <w:sz w:val="28"/>
          <w:szCs w:val="28"/>
        </w:rPr>
      </w:pPr>
    </w:p>
    <w:p w:rsidR="00407C41" w:rsidRDefault="0056405F" w:rsidP="00FE478A">
      <w:pPr>
        <w:ind w:firstLine="709"/>
        <w:jc w:val="both"/>
        <w:rPr>
          <w:sz w:val="28"/>
          <w:szCs w:val="28"/>
        </w:rPr>
      </w:pPr>
      <w:r w:rsidRPr="00360B02">
        <w:rPr>
          <w:sz w:val="28"/>
          <w:szCs w:val="28"/>
        </w:rPr>
        <w:t>Метою прийняття Проєкту постанови є</w:t>
      </w:r>
      <w:r w:rsidR="00FE478A">
        <w:rPr>
          <w:sz w:val="28"/>
          <w:szCs w:val="28"/>
        </w:rPr>
        <w:t xml:space="preserve"> </w:t>
      </w:r>
      <w:r w:rsidR="00FE478A" w:rsidRPr="00FE478A">
        <w:rPr>
          <w:sz w:val="28"/>
          <w:szCs w:val="28"/>
        </w:rPr>
        <w:t>уточнення вимог</w:t>
      </w:r>
      <w:r w:rsidR="00FE478A">
        <w:rPr>
          <w:sz w:val="28"/>
          <w:szCs w:val="28"/>
        </w:rPr>
        <w:t xml:space="preserve">и чинного законодавства </w:t>
      </w:r>
      <w:r w:rsidR="00FE478A" w:rsidRPr="00FE478A">
        <w:rPr>
          <w:sz w:val="28"/>
          <w:szCs w:val="28"/>
        </w:rPr>
        <w:t>в частині процедури виконання існуючими споживачами з встановленими генеруючими установками технічних вимог</w:t>
      </w:r>
      <w:r w:rsidR="00407C41">
        <w:rPr>
          <w:sz w:val="28"/>
          <w:szCs w:val="28"/>
        </w:rPr>
        <w:t>.</w:t>
      </w:r>
    </w:p>
    <w:p w:rsidR="00C70CCC" w:rsidRPr="00360B02" w:rsidRDefault="00C70CCC" w:rsidP="00DB10AE">
      <w:pPr>
        <w:pStyle w:val="a5"/>
        <w:spacing w:after="0"/>
        <w:ind w:left="0" w:firstLine="708"/>
        <w:jc w:val="both"/>
        <w:rPr>
          <w:sz w:val="28"/>
          <w:szCs w:val="28"/>
          <w:highlight w:val="yellow"/>
        </w:rPr>
      </w:pPr>
    </w:p>
    <w:p w:rsidR="0056405F" w:rsidRPr="00360B02" w:rsidRDefault="0056405F" w:rsidP="0056405F">
      <w:pPr>
        <w:jc w:val="center"/>
        <w:rPr>
          <w:b/>
          <w:sz w:val="28"/>
          <w:szCs w:val="28"/>
        </w:rPr>
      </w:pPr>
      <w:r w:rsidRPr="00360B02">
        <w:rPr>
          <w:b/>
          <w:sz w:val="28"/>
          <w:szCs w:val="28"/>
        </w:rPr>
        <w:t>ІІІ. Визначення та оцінка альтернативних способів досягнення цілей</w:t>
      </w:r>
    </w:p>
    <w:p w:rsidR="0056405F" w:rsidRPr="00360B02" w:rsidRDefault="0056405F" w:rsidP="0056405F">
      <w:pPr>
        <w:jc w:val="both"/>
        <w:rPr>
          <w:sz w:val="28"/>
          <w:szCs w:val="28"/>
        </w:rPr>
      </w:pPr>
    </w:p>
    <w:p w:rsidR="0056405F" w:rsidRPr="00360B02" w:rsidRDefault="0056405F" w:rsidP="0056405F">
      <w:pPr>
        <w:ind w:firstLine="709"/>
        <w:jc w:val="both"/>
        <w:rPr>
          <w:sz w:val="28"/>
          <w:szCs w:val="28"/>
        </w:rPr>
      </w:pPr>
      <w:r w:rsidRPr="00360B02">
        <w:rPr>
          <w:sz w:val="28"/>
          <w:szCs w:val="28"/>
        </w:rPr>
        <w:t>1. Визначення альтернативних способів.</w:t>
      </w:r>
    </w:p>
    <w:p w:rsidR="0056405F" w:rsidRPr="005558AE" w:rsidRDefault="0056405F" w:rsidP="0056405F">
      <w:pPr>
        <w:jc w:val="both"/>
        <w:rPr>
          <w:sz w:val="6"/>
          <w:szCs w:val="6"/>
          <w:highlight w:val="yellow"/>
        </w:rPr>
      </w:pPr>
    </w:p>
    <w:tbl>
      <w:tblPr>
        <w:tblW w:w="99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6"/>
        <w:gridCol w:w="7039"/>
      </w:tblGrid>
      <w:tr w:rsidR="0056405F" w:rsidRPr="005558AE" w:rsidTr="00F91308">
        <w:trPr>
          <w:trHeight w:val="762"/>
        </w:trPr>
        <w:tc>
          <w:tcPr>
            <w:tcW w:w="2956" w:type="dxa"/>
            <w:shd w:val="clear" w:color="auto" w:fill="auto"/>
            <w:vAlign w:val="center"/>
          </w:tcPr>
          <w:p w:rsidR="0056405F" w:rsidRPr="005558AE" w:rsidRDefault="0056405F" w:rsidP="00F91308">
            <w:pPr>
              <w:pStyle w:val="2"/>
              <w:spacing w:after="0" w:line="240" w:lineRule="auto"/>
              <w:jc w:val="center"/>
              <w:rPr>
                <w:b/>
                <w:szCs w:val="28"/>
              </w:rPr>
            </w:pPr>
            <w:r w:rsidRPr="005558AE">
              <w:rPr>
                <w:b/>
                <w:szCs w:val="28"/>
              </w:rPr>
              <w:t>Вид альтернативи</w:t>
            </w:r>
          </w:p>
        </w:tc>
        <w:tc>
          <w:tcPr>
            <w:tcW w:w="7039" w:type="dxa"/>
            <w:shd w:val="clear" w:color="auto" w:fill="auto"/>
            <w:vAlign w:val="center"/>
          </w:tcPr>
          <w:p w:rsidR="0056405F" w:rsidRPr="005558AE" w:rsidRDefault="0056405F" w:rsidP="00F91308">
            <w:pPr>
              <w:pStyle w:val="2"/>
              <w:spacing w:after="0" w:line="240" w:lineRule="auto"/>
              <w:jc w:val="center"/>
              <w:rPr>
                <w:b/>
                <w:szCs w:val="28"/>
                <w:highlight w:val="yellow"/>
              </w:rPr>
            </w:pPr>
            <w:r w:rsidRPr="005558AE">
              <w:rPr>
                <w:b/>
                <w:szCs w:val="28"/>
              </w:rPr>
              <w:t>Опис альтернативи</w:t>
            </w:r>
          </w:p>
        </w:tc>
      </w:tr>
      <w:tr w:rsidR="0056405F" w:rsidRPr="005558AE" w:rsidTr="00F91308">
        <w:trPr>
          <w:trHeight w:val="972"/>
        </w:trPr>
        <w:tc>
          <w:tcPr>
            <w:tcW w:w="2956" w:type="dxa"/>
            <w:shd w:val="clear" w:color="auto" w:fill="auto"/>
          </w:tcPr>
          <w:p w:rsidR="0056405F" w:rsidRPr="005558AE" w:rsidRDefault="0056405F" w:rsidP="00F91308">
            <w:pPr>
              <w:pStyle w:val="2"/>
              <w:spacing w:after="0" w:line="240" w:lineRule="auto"/>
              <w:jc w:val="both"/>
              <w:rPr>
                <w:b/>
                <w:szCs w:val="28"/>
              </w:rPr>
            </w:pPr>
            <w:r w:rsidRPr="005558AE">
              <w:rPr>
                <w:b/>
                <w:szCs w:val="28"/>
              </w:rPr>
              <w:t>Альтернатива 1</w:t>
            </w:r>
          </w:p>
          <w:p w:rsidR="0056405F" w:rsidRPr="005558AE" w:rsidRDefault="0056405F" w:rsidP="00F91308">
            <w:pPr>
              <w:pStyle w:val="2"/>
              <w:spacing w:after="0" w:line="240" w:lineRule="auto"/>
              <w:jc w:val="both"/>
              <w:rPr>
                <w:szCs w:val="28"/>
              </w:rPr>
            </w:pPr>
            <w:r w:rsidRPr="005558AE">
              <w:rPr>
                <w:szCs w:val="28"/>
              </w:rPr>
              <w:t>Збереження чинного регулювання.</w:t>
            </w:r>
          </w:p>
        </w:tc>
        <w:tc>
          <w:tcPr>
            <w:tcW w:w="7039" w:type="dxa"/>
            <w:shd w:val="clear" w:color="auto" w:fill="auto"/>
          </w:tcPr>
          <w:p w:rsidR="0056405F" w:rsidRPr="004D6FC1" w:rsidRDefault="00C70CCC" w:rsidP="00DB10AE">
            <w:pPr>
              <w:pStyle w:val="2"/>
              <w:spacing w:after="0" w:line="240" w:lineRule="auto"/>
              <w:ind w:left="55"/>
              <w:jc w:val="both"/>
            </w:pPr>
            <w:r w:rsidRPr="00C70CCC">
              <w:t>Не</w:t>
            </w:r>
            <w:r w:rsidR="00FE478A">
              <w:t>однозначність тлумачення</w:t>
            </w:r>
            <w:r w:rsidRPr="00C70CCC">
              <w:t xml:space="preserve"> </w:t>
            </w:r>
            <w:r w:rsidR="00FE478A">
              <w:t xml:space="preserve">різними суб’єктами господарювання та споживачами електричної енергії </w:t>
            </w:r>
            <w:r w:rsidR="00FE478A" w:rsidRPr="00FE478A">
              <w:t>вимоги чинного законодавства в частині процедури виконання існуючими споживачами з встановленими генеруючими установками технічних вимог</w:t>
            </w:r>
            <w:r w:rsidR="004D6FC1">
              <w:t>.</w:t>
            </w:r>
          </w:p>
        </w:tc>
      </w:tr>
      <w:tr w:rsidR="0056405F" w:rsidRPr="005558AE" w:rsidTr="00F91308">
        <w:tc>
          <w:tcPr>
            <w:tcW w:w="2956" w:type="dxa"/>
            <w:shd w:val="clear" w:color="auto" w:fill="auto"/>
          </w:tcPr>
          <w:p w:rsidR="0056405F" w:rsidRPr="005558AE" w:rsidRDefault="0056405F" w:rsidP="00F91308">
            <w:pPr>
              <w:pStyle w:val="2"/>
              <w:spacing w:after="0" w:line="240" w:lineRule="auto"/>
              <w:jc w:val="both"/>
              <w:rPr>
                <w:b/>
                <w:szCs w:val="28"/>
              </w:rPr>
            </w:pPr>
            <w:r w:rsidRPr="005558AE">
              <w:rPr>
                <w:b/>
                <w:szCs w:val="28"/>
              </w:rPr>
              <w:t>Альтернатива 2</w:t>
            </w:r>
          </w:p>
          <w:p w:rsidR="0056405F" w:rsidRPr="005558AE" w:rsidRDefault="0056405F" w:rsidP="00F91308">
            <w:pPr>
              <w:pStyle w:val="2"/>
              <w:spacing w:after="0" w:line="240" w:lineRule="auto"/>
              <w:jc w:val="both"/>
              <w:rPr>
                <w:szCs w:val="28"/>
              </w:rPr>
            </w:pPr>
            <w:r>
              <w:rPr>
                <w:szCs w:val="28"/>
              </w:rPr>
              <w:t>У</w:t>
            </w:r>
            <w:r w:rsidRPr="005558AE">
              <w:rPr>
                <w:szCs w:val="28"/>
              </w:rPr>
              <w:t>несення змін до чинного регуляторного акта.</w:t>
            </w:r>
          </w:p>
          <w:p w:rsidR="0056405F" w:rsidRPr="005558AE" w:rsidRDefault="0056405F" w:rsidP="00F91308">
            <w:pPr>
              <w:pStyle w:val="2"/>
              <w:spacing w:after="0" w:line="240" w:lineRule="auto"/>
              <w:jc w:val="both"/>
              <w:rPr>
                <w:szCs w:val="28"/>
              </w:rPr>
            </w:pPr>
          </w:p>
        </w:tc>
        <w:tc>
          <w:tcPr>
            <w:tcW w:w="7039" w:type="dxa"/>
            <w:shd w:val="clear" w:color="auto" w:fill="auto"/>
          </w:tcPr>
          <w:p w:rsidR="0056405F" w:rsidRPr="00FF5A58" w:rsidRDefault="008E0E6E" w:rsidP="00F91308">
            <w:pPr>
              <w:pStyle w:val="3"/>
              <w:spacing w:after="0"/>
              <w:ind w:left="55"/>
              <w:jc w:val="both"/>
              <w:rPr>
                <w:sz w:val="24"/>
                <w:szCs w:val="24"/>
              </w:rPr>
            </w:pPr>
            <w:r w:rsidRPr="008E0E6E">
              <w:rPr>
                <w:sz w:val="24"/>
                <w:szCs w:val="24"/>
              </w:rPr>
              <w:t>Уточнення</w:t>
            </w:r>
            <w:r>
              <w:rPr>
                <w:sz w:val="24"/>
                <w:szCs w:val="24"/>
              </w:rPr>
              <w:t xml:space="preserve"> </w:t>
            </w:r>
            <w:r w:rsidRPr="008E0E6E">
              <w:rPr>
                <w:sz w:val="24"/>
                <w:szCs w:val="24"/>
              </w:rPr>
              <w:t xml:space="preserve">вимоги чинного законодавства в частині процедури виконання існуючими споживачами з встановленими генеруючими установками технічних вимог </w:t>
            </w:r>
            <w:r>
              <w:rPr>
                <w:sz w:val="24"/>
                <w:szCs w:val="24"/>
              </w:rPr>
              <w:t xml:space="preserve">з метою її </w:t>
            </w:r>
            <w:r w:rsidR="00FE478A" w:rsidRPr="00FE478A">
              <w:rPr>
                <w:sz w:val="24"/>
                <w:szCs w:val="24"/>
              </w:rPr>
              <w:t>однозначн</w:t>
            </w:r>
            <w:r>
              <w:rPr>
                <w:sz w:val="24"/>
                <w:szCs w:val="24"/>
              </w:rPr>
              <w:t>ого</w:t>
            </w:r>
            <w:r w:rsidR="00FE478A" w:rsidRPr="00FE478A">
              <w:rPr>
                <w:sz w:val="24"/>
                <w:szCs w:val="24"/>
              </w:rPr>
              <w:t xml:space="preserve"> тлумачення різними суб’єктами господарювання та споживачами електричної енергії</w:t>
            </w:r>
            <w:r>
              <w:rPr>
                <w:sz w:val="24"/>
                <w:szCs w:val="24"/>
              </w:rPr>
              <w:t>.</w:t>
            </w:r>
          </w:p>
        </w:tc>
      </w:tr>
    </w:tbl>
    <w:p w:rsidR="0056405F" w:rsidRPr="005558AE" w:rsidRDefault="0056405F" w:rsidP="0056405F">
      <w:pPr>
        <w:pStyle w:val="a5"/>
        <w:spacing w:after="0"/>
        <w:ind w:left="0"/>
        <w:jc w:val="both"/>
        <w:rPr>
          <w:sz w:val="10"/>
          <w:szCs w:val="10"/>
          <w:highlight w:val="yellow"/>
        </w:rPr>
      </w:pPr>
    </w:p>
    <w:p w:rsidR="0056405F" w:rsidRPr="005558AE" w:rsidRDefault="0056405F" w:rsidP="0056405F">
      <w:pPr>
        <w:pStyle w:val="a5"/>
        <w:spacing w:after="0"/>
        <w:ind w:left="0"/>
        <w:jc w:val="both"/>
        <w:rPr>
          <w:sz w:val="10"/>
          <w:szCs w:val="10"/>
          <w:highlight w:val="yellow"/>
        </w:rPr>
      </w:pPr>
    </w:p>
    <w:p w:rsidR="0056405F" w:rsidRPr="005558AE" w:rsidRDefault="0056405F" w:rsidP="0056405F">
      <w:pPr>
        <w:pStyle w:val="a5"/>
        <w:spacing w:after="0"/>
        <w:ind w:left="0" w:firstLine="709"/>
        <w:jc w:val="both"/>
        <w:rPr>
          <w:sz w:val="28"/>
          <w:szCs w:val="28"/>
        </w:rPr>
      </w:pPr>
      <w:r w:rsidRPr="005558AE">
        <w:rPr>
          <w:sz w:val="28"/>
          <w:szCs w:val="28"/>
        </w:rPr>
        <w:t>2. Оцінка вибраних альтернативних способів досягнення цілей.</w:t>
      </w:r>
    </w:p>
    <w:p w:rsidR="0056405F" w:rsidRPr="005558AE" w:rsidRDefault="0056405F" w:rsidP="0056405F">
      <w:pPr>
        <w:pStyle w:val="a5"/>
        <w:spacing w:after="0"/>
        <w:ind w:left="0"/>
        <w:jc w:val="both"/>
        <w:rPr>
          <w:sz w:val="28"/>
          <w:szCs w:val="28"/>
        </w:rPr>
      </w:pPr>
    </w:p>
    <w:p w:rsidR="0056405F" w:rsidRPr="005558AE" w:rsidRDefault="0056405F" w:rsidP="0056405F">
      <w:pPr>
        <w:pStyle w:val="a5"/>
        <w:spacing w:after="0"/>
        <w:ind w:left="0" w:firstLine="709"/>
        <w:jc w:val="both"/>
        <w:rPr>
          <w:sz w:val="27"/>
          <w:szCs w:val="27"/>
        </w:rPr>
      </w:pPr>
      <w:r w:rsidRPr="005558AE">
        <w:rPr>
          <w:sz w:val="28"/>
          <w:szCs w:val="28"/>
        </w:rPr>
        <w:t>1) оцінка впливу на сферу інтересів держави:</w:t>
      </w:r>
    </w:p>
    <w:p w:rsidR="0056405F" w:rsidRPr="005558AE" w:rsidRDefault="0056405F" w:rsidP="0056405F">
      <w:pPr>
        <w:pStyle w:val="a5"/>
        <w:spacing w:after="0"/>
        <w:ind w:left="0"/>
        <w:jc w:val="both"/>
        <w:rPr>
          <w:sz w:val="6"/>
          <w:szCs w:val="6"/>
          <w:highlight w:val="yello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0"/>
        <w:gridCol w:w="3219"/>
        <w:gridCol w:w="3357"/>
      </w:tblGrid>
      <w:tr w:rsidR="0056405F" w:rsidRPr="005558AE" w:rsidTr="00F91308">
        <w:trPr>
          <w:trHeight w:val="634"/>
        </w:trPr>
        <w:tc>
          <w:tcPr>
            <w:tcW w:w="3402" w:type="dxa"/>
            <w:shd w:val="clear" w:color="auto" w:fill="auto"/>
            <w:vAlign w:val="center"/>
          </w:tcPr>
          <w:p w:rsidR="0056405F" w:rsidRPr="005558AE" w:rsidRDefault="0056405F" w:rsidP="00F91308">
            <w:pPr>
              <w:pStyle w:val="2"/>
              <w:spacing w:after="0" w:line="240" w:lineRule="auto"/>
              <w:jc w:val="center"/>
              <w:rPr>
                <w:b/>
                <w:szCs w:val="28"/>
              </w:rPr>
            </w:pPr>
            <w:r w:rsidRPr="005558AE">
              <w:rPr>
                <w:b/>
                <w:szCs w:val="28"/>
              </w:rPr>
              <w:t>Вид альтернативи</w:t>
            </w:r>
          </w:p>
        </w:tc>
        <w:tc>
          <w:tcPr>
            <w:tcW w:w="3261" w:type="dxa"/>
            <w:shd w:val="clear" w:color="auto" w:fill="auto"/>
            <w:vAlign w:val="center"/>
          </w:tcPr>
          <w:p w:rsidR="0056405F" w:rsidRPr="005558AE" w:rsidRDefault="0056405F" w:rsidP="00F91308">
            <w:pPr>
              <w:pStyle w:val="2"/>
              <w:spacing w:after="0" w:line="240" w:lineRule="auto"/>
              <w:jc w:val="center"/>
              <w:rPr>
                <w:b/>
                <w:szCs w:val="28"/>
              </w:rPr>
            </w:pPr>
            <w:r w:rsidRPr="005558AE">
              <w:rPr>
                <w:b/>
                <w:szCs w:val="28"/>
              </w:rPr>
              <w:t>Вигоди</w:t>
            </w:r>
          </w:p>
        </w:tc>
        <w:tc>
          <w:tcPr>
            <w:tcW w:w="3402" w:type="dxa"/>
            <w:shd w:val="clear" w:color="auto" w:fill="auto"/>
            <w:vAlign w:val="center"/>
          </w:tcPr>
          <w:p w:rsidR="0056405F" w:rsidRPr="005558AE" w:rsidRDefault="0056405F" w:rsidP="00F91308">
            <w:pPr>
              <w:pStyle w:val="2"/>
              <w:spacing w:after="0" w:line="240" w:lineRule="auto"/>
              <w:jc w:val="center"/>
              <w:rPr>
                <w:b/>
                <w:szCs w:val="28"/>
              </w:rPr>
            </w:pPr>
            <w:r w:rsidRPr="005558AE">
              <w:rPr>
                <w:b/>
                <w:szCs w:val="28"/>
              </w:rPr>
              <w:t>Витрати</w:t>
            </w:r>
          </w:p>
        </w:tc>
      </w:tr>
      <w:tr w:rsidR="0056405F" w:rsidRPr="005558AE" w:rsidTr="00F91308">
        <w:trPr>
          <w:trHeight w:val="944"/>
        </w:trPr>
        <w:tc>
          <w:tcPr>
            <w:tcW w:w="3402" w:type="dxa"/>
            <w:shd w:val="clear" w:color="auto" w:fill="auto"/>
          </w:tcPr>
          <w:p w:rsidR="0056405F" w:rsidRPr="005558AE" w:rsidRDefault="0056405F" w:rsidP="00F91308">
            <w:pPr>
              <w:pStyle w:val="2"/>
              <w:spacing w:after="0" w:line="240" w:lineRule="auto"/>
              <w:jc w:val="both"/>
              <w:rPr>
                <w:b/>
                <w:szCs w:val="28"/>
              </w:rPr>
            </w:pPr>
            <w:r w:rsidRPr="005558AE">
              <w:rPr>
                <w:b/>
                <w:szCs w:val="28"/>
              </w:rPr>
              <w:t>Альтернатива 1</w:t>
            </w:r>
          </w:p>
          <w:p w:rsidR="0056405F" w:rsidRPr="005558AE" w:rsidRDefault="0056405F" w:rsidP="00F91308">
            <w:pPr>
              <w:pStyle w:val="2"/>
              <w:spacing w:after="0" w:line="240" w:lineRule="auto"/>
              <w:jc w:val="both"/>
              <w:rPr>
                <w:szCs w:val="28"/>
              </w:rPr>
            </w:pPr>
            <w:r w:rsidRPr="005558AE">
              <w:rPr>
                <w:szCs w:val="28"/>
              </w:rPr>
              <w:t>Збереження чинного регулювання.</w:t>
            </w:r>
          </w:p>
          <w:p w:rsidR="0056405F" w:rsidRPr="005558AE" w:rsidRDefault="0056405F" w:rsidP="00F91308">
            <w:pPr>
              <w:pStyle w:val="2"/>
              <w:spacing w:after="0" w:line="240" w:lineRule="auto"/>
              <w:jc w:val="both"/>
              <w:rPr>
                <w:szCs w:val="28"/>
              </w:rPr>
            </w:pPr>
          </w:p>
        </w:tc>
        <w:tc>
          <w:tcPr>
            <w:tcW w:w="3261" w:type="dxa"/>
            <w:shd w:val="clear" w:color="auto" w:fill="auto"/>
          </w:tcPr>
          <w:p w:rsidR="0056405F" w:rsidRPr="005558AE" w:rsidRDefault="0056405F" w:rsidP="00F91308">
            <w:pPr>
              <w:pStyle w:val="2"/>
              <w:spacing w:after="0" w:line="240" w:lineRule="auto"/>
              <w:jc w:val="both"/>
              <w:rPr>
                <w:szCs w:val="28"/>
              </w:rPr>
            </w:pPr>
            <w:r w:rsidRPr="005558AE">
              <w:rPr>
                <w:szCs w:val="28"/>
              </w:rPr>
              <w:t>Відсутні.</w:t>
            </w:r>
          </w:p>
        </w:tc>
        <w:tc>
          <w:tcPr>
            <w:tcW w:w="3402" w:type="dxa"/>
            <w:shd w:val="clear" w:color="auto" w:fill="auto"/>
          </w:tcPr>
          <w:p w:rsidR="0056405F" w:rsidRPr="005558AE" w:rsidRDefault="00896E16" w:rsidP="00F91308">
            <w:pPr>
              <w:pStyle w:val="2"/>
              <w:spacing w:after="0" w:line="240" w:lineRule="auto"/>
              <w:jc w:val="both"/>
              <w:rPr>
                <w:szCs w:val="28"/>
              </w:rPr>
            </w:pPr>
            <w:r w:rsidRPr="005558AE">
              <w:rPr>
                <w:szCs w:val="28"/>
              </w:rPr>
              <w:t>Відсутні.</w:t>
            </w:r>
          </w:p>
        </w:tc>
      </w:tr>
      <w:tr w:rsidR="0056405F" w:rsidRPr="005558AE" w:rsidTr="00F91308">
        <w:tc>
          <w:tcPr>
            <w:tcW w:w="3402" w:type="dxa"/>
            <w:shd w:val="clear" w:color="auto" w:fill="auto"/>
          </w:tcPr>
          <w:p w:rsidR="0056405F" w:rsidRPr="005558AE" w:rsidRDefault="0056405F" w:rsidP="00F91308">
            <w:pPr>
              <w:pStyle w:val="2"/>
              <w:spacing w:after="0" w:line="240" w:lineRule="auto"/>
              <w:jc w:val="both"/>
              <w:rPr>
                <w:b/>
                <w:szCs w:val="28"/>
              </w:rPr>
            </w:pPr>
            <w:r w:rsidRPr="005558AE">
              <w:rPr>
                <w:b/>
                <w:szCs w:val="28"/>
              </w:rPr>
              <w:t>Альтернатива 2</w:t>
            </w:r>
          </w:p>
          <w:p w:rsidR="0056405F" w:rsidRPr="005558AE" w:rsidRDefault="0056405F" w:rsidP="00F91308">
            <w:pPr>
              <w:pStyle w:val="2"/>
              <w:spacing w:after="0" w:line="240" w:lineRule="auto"/>
              <w:jc w:val="both"/>
              <w:rPr>
                <w:szCs w:val="28"/>
              </w:rPr>
            </w:pPr>
            <w:r>
              <w:rPr>
                <w:szCs w:val="28"/>
              </w:rPr>
              <w:t>У</w:t>
            </w:r>
            <w:r w:rsidRPr="005558AE">
              <w:rPr>
                <w:szCs w:val="28"/>
              </w:rPr>
              <w:t>несення змін до чинного регуляторного акта.</w:t>
            </w:r>
          </w:p>
        </w:tc>
        <w:tc>
          <w:tcPr>
            <w:tcW w:w="3261" w:type="dxa"/>
            <w:shd w:val="clear" w:color="auto" w:fill="auto"/>
          </w:tcPr>
          <w:p w:rsidR="00EA6575" w:rsidRPr="00834436" w:rsidRDefault="00896E16" w:rsidP="00DB10AE">
            <w:pPr>
              <w:jc w:val="both"/>
              <w:rPr>
                <w:sz w:val="24"/>
                <w:szCs w:val="24"/>
              </w:rPr>
            </w:pPr>
            <w:r w:rsidRPr="005558AE">
              <w:rPr>
                <w:szCs w:val="28"/>
              </w:rPr>
              <w:t>Відсутні.</w:t>
            </w:r>
          </w:p>
        </w:tc>
        <w:tc>
          <w:tcPr>
            <w:tcW w:w="3402" w:type="dxa"/>
            <w:shd w:val="clear" w:color="auto" w:fill="auto"/>
          </w:tcPr>
          <w:p w:rsidR="0056405F" w:rsidRPr="005558AE" w:rsidRDefault="0056405F" w:rsidP="00F91308">
            <w:pPr>
              <w:pStyle w:val="2"/>
              <w:spacing w:after="0" w:line="240" w:lineRule="auto"/>
              <w:jc w:val="both"/>
              <w:rPr>
                <w:szCs w:val="28"/>
              </w:rPr>
            </w:pPr>
            <w:r w:rsidRPr="005558AE">
              <w:rPr>
                <w:szCs w:val="28"/>
              </w:rPr>
              <w:t>Відсутні.</w:t>
            </w:r>
          </w:p>
        </w:tc>
      </w:tr>
    </w:tbl>
    <w:p w:rsidR="0056405F" w:rsidRPr="005558AE" w:rsidRDefault="0056405F" w:rsidP="0056405F">
      <w:pPr>
        <w:pStyle w:val="a5"/>
        <w:spacing w:after="0"/>
        <w:ind w:left="0"/>
        <w:jc w:val="both"/>
        <w:rPr>
          <w:sz w:val="2"/>
          <w:szCs w:val="2"/>
          <w:highlight w:val="yellow"/>
        </w:rPr>
      </w:pPr>
    </w:p>
    <w:p w:rsidR="0056405F" w:rsidRPr="005558AE" w:rsidRDefault="0056405F" w:rsidP="0056405F">
      <w:pPr>
        <w:pStyle w:val="a5"/>
        <w:spacing w:after="0"/>
        <w:ind w:left="0"/>
        <w:jc w:val="both"/>
        <w:rPr>
          <w:sz w:val="2"/>
          <w:szCs w:val="2"/>
          <w:highlight w:val="yellow"/>
        </w:rPr>
      </w:pPr>
    </w:p>
    <w:p w:rsidR="0056405F" w:rsidRPr="005558AE" w:rsidRDefault="0056405F" w:rsidP="0056405F">
      <w:pPr>
        <w:pStyle w:val="a5"/>
        <w:spacing w:after="0"/>
        <w:ind w:left="0"/>
        <w:jc w:val="both"/>
        <w:rPr>
          <w:sz w:val="10"/>
          <w:szCs w:val="10"/>
          <w:highlight w:val="yellow"/>
        </w:rPr>
      </w:pPr>
    </w:p>
    <w:p w:rsidR="0056405F" w:rsidRPr="005558AE" w:rsidRDefault="0056405F" w:rsidP="0056405F">
      <w:pPr>
        <w:pStyle w:val="a5"/>
        <w:spacing w:after="0"/>
        <w:ind w:left="0"/>
        <w:jc w:val="both"/>
        <w:rPr>
          <w:sz w:val="10"/>
          <w:szCs w:val="10"/>
          <w:highlight w:val="yellow"/>
        </w:rPr>
      </w:pPr>
    </w:p>
    <w:p w:rsidR="0056405F" w:rsidRPr="005558AE" w:rsidRDefault="0056405F" w:rsidP="0056405F">
      <w:pPr>
        <w:pStyle w:val="a5"/>
        <w:spacing w:after="0"/>
        <w:ind w:left="0" w:firstLine="709"/>
        <w:jc w:val="both"/>
        <w:rPr>
          <w:sz w:val="28"/>
          <w:szCs w:val="28"/>
        </w:rPr>
      </w:pPr>
      <w:r w:rsidRPr="005558AE">
        <w:rPr>
          <w:sz w:val="28"/>
          <w:szCs w:val="28"/>
        </w:rPr>
        <w:t>2) оцінка впливу на сферу інтересів громадян:</w:t>
      </w:r>
    </w:p>
    <w:p w:rsidR="0056405F" w:rsidRPr="005558AE" w:rsidRDefault="0056405F" w:rsidP="0056405F">
      <w:pPr>
        <w:pStyle w:val="a5"/>
        <w:spacing w:after="0"/>
        <w:ind w:left="0"/>
        <w:jc w:val="both"/>
        <w:rPr>
          <w:sz w:val="6"/>
          <w:szCs w:val="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9"/>
        <w:gridCol w:w="3119"/>
        <w:gridCol w:w="3538"/>
      </w:tblGrid>
      <w:tr w:rsidR="0056405F" w:rsidRPr="005558AE" w:rsidTr="00CF43EF">
        <w:trPr>
          <w:trHeight w:val="496"/>
        </w:trPr>
        <w:tc>
          <w:tcPr>
            <w:tcW w:w="3289" w:type="dxa"/>
            <w:shd w:val="clear" w:color="auto" w:fill="auto"/>
            <w:vAlign w:val="center"/>
          </w:tcPr>
          <w:p w:rsidR="0056405F" w:rsidRPr="005558AE" w:rsidRDefault="0056405F" w:rsidP="00F91308">
            <w:pPr>
              <w:pStyle w:val="2"/>
              <w:spacing w:after="0" w:line="240" w:lineRule="auto"/>
              <w:jc w:val="center"/>
              <w:rPr>
                <w:b/>
                <w:szCs w:val="28"/>
              </w:rPr>
            </w:pPr>
            <w:r w:rsidRPr="005558AE">
              <w:rPr>
                <w:b/>
                <w:szCs w:val="28"/>
              </w:rPr>
              <w:t>Вид альтернативи</w:t>
            </w:r>
          </w:p>
        </w:tc>
        <w:tc>
          <w:tcPr>
            <w:tcW w:w="3119" w:type="dxa"/>
            <w:shd w:val="clear" w:color="auto" w:fill="auto"/>
            <w:vAlign w:val="center"/>
          </w:tcPr>
          <w:p w:rsidR="0056405F" w:rsidRPr="005558AE" w:rsidRDefault="0056405F" w:rsidP="00F91308">
            <w:pPr>
              <w:pStyle w:val="2"/>
              <w:spacing w:after="0" w:line="240" w:lineRule="auto"/>
              <w:jc w:val="center"/>
              <w:rPr>
                <w:b/>
                <w:szCs w:val="28"/>
              </w:rPr>
            </w:pPr>
            <w:r w:rsidRPr="005558AE">
              <w:rPr>
                <w:b/>
                <w:szCs w:val="28"/>
              </w:rPr>
              <w:t>Вигоди</w:t>
            </w:r>
          </w:p>
        </w:tc>
        <w:tc>
          <w:tcPr>
            <w:tcW w:w="3538" w:type="dxa"/>
            <w:shd w:val="clear" w:color="auto" w:fill="auto"/>
            <w:vAlign w:val="center"/>
          </w:tcPr>
          <w:p w:rsidR="0056405F" w:rsidRPr="005558AE" w:rsidRDefault="0056405F" w:rsidP="00F91308">
            <w:pPr>
              <w:pStyle w:val="2"/>
              <w:spacing w:after="0" w:line="240" w:lineRule="auto"/>
              <w:jc w:val="center"/>
              <w:rPr>
                <w:b/>
                <w:szCs w:val="28"/>
              </w:rPr>
            </w:pPr>
            <w:r w:rsidRPr="005558AE">
              <w:rPr>
                <w:b/>
                <w:szCs w:val="28"/>
              </w:rPr>
              <w:t>Витрати</w:t>
            </w:r>
          </w:p>
        </w:tc>
      </w:tr>
      <w:tr w:rsidR="00896E16" w:rsidRPr="005558AE" w:rsidTr="00CF43EF">
        <w:tc>
          <w:tcPr>
            <w:tcW w:w="3289" w:type="dxa"/>
            <w:shd w:val="clear" w:color="auto" w:fill="auto"/>
          </w:tcPr>
          <w:p w:rsidR="00896E16" w:rsidRPr="005558AE" w:rsidRDefault="00896E16" w:rsidP="00896E16">
            <w:pPr>
              <w:pStyle w:val="2"/>
              <w:spacing w:after="0" w:line="240" w:lineRule="auto"/>
              <w:jc w:val="both"/>
              <w:rPr>
                <w:b/>
                <w:szCs w:val="28"/>
              </w:rPr>
            </w:pPr>
            <w:r w:rsidRPr="005558AE">
              <w:rPr>
                <w:b/>
                <w:szCs w:val="28"/>
              </w:rPr>
              <w:t>Альтернатива 1</w:t>
            </w:r>
          </w:p>
          <w:p w:rsidR="00896E16" w:rsidRPr="005558AE" w:rsidRDefault="00896E16" w:rsidP="00896E16">
            <w:pPr>
              <w:pStyle w:val="2"/>
              <w:spacing w:after="0" w:line="240" w:lineRule="auto"/>
              <w:jc w:val="both"/>
              <w:rPr>
                <w:szCs w:val="28"/>
              </w:rPr>
            </w:pPr>
            <w:r w:rsidRPr="005558AE">
              <w:rPr>
                <w:szCs w:val="28"/>
              </w:rPr>
              <w:t>Збереження чинного регулювання.</w:t>
            </w:r>
          </w:p>
        </w:tc>
        <w:tc>
          <w:tcPr>
            <w:tcW w:w="3119" w:type="dxa"/>
            <w:shd w:val="clear" w:color="auto" w:fill="auto"/>
          </w:tcPr>
          <w:p w:rsidR="00896E16" w:rsidRPr="005558AE" w:rsidRDefault="00896E16" w:rsidP="00896E16">
            <w:pPr>
              <w:pStyle w:val="2"/>
              <w:spacing w:after="0" w:line="240" w:lineRule="auto"/>
              <w:jc w:val="both"/>
              <w:rPr>
                <w:szCs w:val="28"/>
              </w:rPr>
            </w:pPr>
            <w:r w:rsidRPr="005558AE">
              <w:rPr>
                <w:szCs w:val="28"/>
              </w:rPr>
              <w:t>Відсутні.</w:t>
            </w:r>
          </w:p>
        </w:tc>
        <w:tc>
          <w:tcPr>
            <w:tcW w:w="3538" w:type="dxa"/>
            <w:shd w:val="clear" w:color="auto" w:fill="auto"/>
          </w:tcPr>
          <w:p w:rsidR="00896E16" w:rsidRPr="005558AE" w:rsidRDefault="00896E16" w:rsidP="00896E16">
            <w:pPr>
              <w:pStyle w:val="2"/>
              <w:spacing w:after="0" w:line="240" w:lineRule="auto"/>
              <w:jc w:val="both"/>
              <w:rPr>
                <w:szCs w:val="28"/>
              </w:rPr>
            </w:pPr>
            <w:r w:rsidRPr="008A7EDA">
              <w:rPr>
                <w:szCs w:val="28"/>
              </w:rPr>
              <w:t xml:space="preserve">Неоднозначність тлумачення різними суб’єктами господарювання та споживачами електричної енергії вимоги чинного </w:t>
            </w:r>
            <w:r w:rsidRPr="008A7EDA">
              <w:rPr>
                <w:szCs w:val="28"/>
              </w:rPr>
              <w:lastRenderedPageBreak/>
              <w:t>законодавства в частині процедури виконання існуючими споживачами з встановленими генеруючими установками технічних вимог.</w:t>
            </w:r>
          </w:p>
        </w:tc>
      </w:tr>
      <w:tr w:rsidR="00896E16" w:rsidRPr="005558AE" w:rsidTr="00CF43EF">
        <w:tc>
          <w:tcPr>
            <w:tcW w:w="3289" w:type="dxa"/>
            <w:shd w:val="clear" w:color="auto" w:fill="auto"/>
          </w:tcPr>
          <w:p w:rsidR="00896E16" w:rsidRPr="00E26981" w:rsidRDefault="00896E16" w:rsidP="00896E16">
            <w:pPr>
              <w:pStyle w:val="2"/>
              <w:spacing w:after="0" w:line="240" w:lineRule="auto"/>
              <w:jc w:val="both"/>
              <w:rPr>
                <w:b/>
                <w:szCs w:val="28"/>
              </w:rPr>
            </w:pPr>
            <w:r w:rsidRPr="00E26981">
              <w:rPr>
                <w:b/>
                <w:szCs w:val="28"/>
              </w:rPr>
              <w:lastRenderedPageBreak/>
              <w:t>Альтернатива 2</w:t>
            </w:r>
          </w:p>
          <w:p w:rsidR="00896E16" w:rsidRPr="00E26981" w:rsidRDefault="00896E16" w:rsidP="00896E16">
            <w:pPr>
              <w:pStyle w:val="2"/>
              <w:spacing w:after="0" w:line="240" w:lineRule="auto"/>
              <w:jc w:val="both"/>
              <w:rPr>
                <w:szCs w:val="28"/>
              </w:rPr>
            </w:pPr>
            <w:r>
              <w:rPr>
                <w:szCs w:val="28"/>
              </w:rPr>
              <w:t>У</w:t>
            </w:r>
            <w:r w:rsidRPr="00E26981">
              <w:rPr>
                <w:szCs w:val="28"/>
              </w:rPr>
              <w:t>несення змін до чинного регуляторного акта.</w:t>
            </w:r>
          </w:p>
        </w:tc>
        <w:tc>
          <w:tcPr>
            <w:tcW w:w="3119" w:type="dxa"/>
            <w:shd w:val="clear" w:color="auto" w:fill="auto"/>
          </w:tcPr>
          <w:p w:rsidR="00896E16" w:rsidRPr="00834436" w:rsidRDefault="00896E16" w:rsidP="00896E16">
            <w:pPr>
              <w:jc w:val="both"/>
              <w:rPr>
                <w:sz w:val="24"/>
                <w:szCs w:val="24"/>
              </w:rPr>
            </w:pPr>
            <w:r w:rsidRPr="008A7EDA">
              <w:rPr>
                <w:sz w:val="24"/>
                <w:szCs w:val="24"/>
              </w:rPr>
              <w:t>Уточнення вимоги чинного законодавства в частині процедури виконання існуючими споживачами з встановленими генеруючими установками технічних вимог з метою її однозначного тлумачення різними суб’єктами господарювання та споживачами електричної енергії.</w:t>
            </w:r>
          </w:p>
        </w:tc>
        <w:tc>
          <w:tcPr>
            <w:tcW w:w="3538" w:type="dxa"/>
            <w:shd w:val="clear" w:color="auto" w:fill="auto"/>
          </w:tcPr>
          <w:p w:rsidR="00896E16" w:rsidRPr="005558AE" w:rsidRDefault="00896E16" w:rsidP="00896E16">
            <w:pPr>
              <w:pStyle w:val="2"/>
              <w:spacing w:after="0" w:line="240" w:lineRule="auto"/>
              <w:jc w:val="both"/>
              <w:rPr>
                <w:szCs w:val="28"/>
              </w:rPr>
            </w:pPr>
            <w:r w:rsidRPr="005558AE">
              <w:rPr>
                <w:szCs w:val="28"/>
              </w:rPr>
              <w:t>Відсутні.</w:t>
            </w:r>
          </w:p>
        </w:tc>
      </w:tr>
    </w:tbl>
    <w:p w:rsidR="0056405F" w:rsidRPr="005558AE" w:rsidRDefault="0056405F" w:rsidP="0056405F">
      <w:pPr>
        <w:pStyle w:val="a5"/>
        <w:spacing w:after="0"/>
        <w:ind w:left="0"/>
        <w:jc w:val="both"/>
        <w:rPr>
          <w:sz w:val="10"/>
          <w:szCs w:val="10"/>
          <w:highlight w:val="yellow"/>
        </w:rPr>
      </w:pPr>
    </w:p>
    <w:p w:rsidR="0056405F" w:rsidRPr="005558AE" w:rsidRDefault="0056405F" w:rsidP="0056405F">
      <w:pPr>
        <w:pStyle w:val="a5"/>
        <w:spacing w:after="0"/>
        <w:ind w:left="0" w:firstLine="709"/>
        <w:jc w:val="both"/>
        <w:rPr>
          <w:sz w:val="27"/>
          <w:szCs w:val="27"/>
          <w:highlight w:val="yellow"/>
        </w:rPr>
      </w:pPr>
    </w:p>
    <w:p w:rsidR="0056405F" w:rsidRPr="005558AE" w:rsidRDefault="0056405F" w:rsidP="0056405F">
      <w:pPr>
        <w:pStyle w:val="a5"/>
        <w:spacing w:after="0"/>
        <w:ind w:left="0" w:firstLine="709"/>
        <w:jc w:val="both"/>
        <w:rPr>
          <w:sz w:val="27"/>
          <w:szCs w:val="27"/>
        </w:rPr>
      </w:pPr>
      <w:r w:rsidRPr="005558AE">
        <w:rPr>
          <w:sz w:val="27"/>
          <w:szCs w:val="27"/>
        </w:rPr>
        <w:t>3) оцінка впливу на сферу інтересів суб'єктів господарювання:</w:t>
      </w:r>
    </w:p>
    <w:p w:rsidR="0056405F" w:rsidRPr="005558AE" w:rsidRDefault="0056405F" w:rsidP="0056405F">
      <w:pPr>
        <w:pStyle w:val="a5"/>
        <w:spacing w:after="0"/>
        <w:ind w:left="0"/>
        <w:jc w:val="both"/>
        <w:rPr>
          <w:sz w:val="6"/>
          <w:szCs w:val="6"/>
          <w:highlight w:val="yello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9"/>
        <w:gridCol w:w="3119"/>
        <w:gridCol w:w="3538"/>
      </w:tblGrid>
      <w:tr w:rsidR="0056405F" w:rsidRPr="005558AE" w:rsidTr="00CF43EF">
        <w:trPr>
          <w:trHeight w:val="496"/>
        </w:trPr>
        <w:tc>
          <w:tcPr>
            <w:tcW w:w="3289" w:type="dxa"/>
            <w:shd w:val="clear" w:color="auto" w:fill="auto"/>
            <w:vAlign w:val="center"/>
          </w:tcPr>
          <w:p w:rsidR="0056405F" w:rsidRPr="005558AE" w:rsidRDefault="0056405F" w:rsidP="00F91308">
            <w:pPr>
              <w:pStyle w:val="2"/>
              <w:spacing w:after="0" w:line="240" w:lineRule="auto"/>
              <w:jc w:val="center"/>
              <w:rPr>
                <w:b/>
                <w:szCs w:val="28"/>
              </w:rPr>
            </w:pPr>
            <w:r w:rsidRPr="005558AE">
              <w:br w:type="page"/>
            </w:r>
            <w:r w:rsidRPr="005558AE">
              <w:rPr>
                <w:b/>
                <w:szCs w:val="28"/>
              </w:rPr>
              <w:t>Вид альтернативи</w:t>
            </w:r>
          </w:p>
        </w:tc>
        <w:tc>
          <w:tcPr>
            <w:tcW w:w="3119" w:type="dxa"/>
            <w:shd w:val="clear" w:color="auto" w:fill="auto"/>
            <w:vAlign w:val="center"/>
          </w:tcPr>
          <w:p w:rsidR="0056405F" w:rsidRPr="005558AE" w:rsidRDefault="0056405F" w:rsidP="00F91308">
            <w:pPr>
              <w:pStyle w:val="2"/>
              <w:spacing w:after="0" w:line="240" w:lineRule="auto"/>
              <w:jc w:val="center"/>
              <w:rPr>
                <w:b/>
                <w:szCs w:val="28"/>
              </w:rPr>
            </w:pPr>
            <w:r w:rsidRPr="005558AE">
              <w:rPr>
                <w:b/>
                <w:szCs w:val="28"/>
              </w:rPr>
              <w:t>Вигоди</w:t>
            </w:r>
          </w:p>
        </w:tc>
        <w:tc>
          <w:tcPr>
            <w:tcW w:w="3538" w:type="dxa"/>
            <w:shd w:val="clear" w:color="auto" w:fill="auto"/>
            <w:vAlign w:val="center"/>
          </w:tcPr>
          <w:p w:rsidR="0056405F" w:rsidRPr="005558AE" w:rsidRDefault="0056405F" w:rsidP="00F91308">
            <w:pPr>
              <w:pStyle w:val="2"/>
              <w:spacing w:after="0" w:line="240" w:lineRule="auto"/>
              <w:jc w:val="center"/>
              <w:rPr>
                <w:b/>
                <w:szCs w:val="28"/>
              </w:rPr>
            </w:pPr>
            <w:r w:rsidRPr="005558AE">
              <w:rPr>
                <w:b/>
                <w:szCs w:val="28"/>
              </w:rPr>
              <w:t>Витрати</w:t>
            </w:r>
          </w:p>
        </w:tc>
      </w:tr>
      <w:tr w:rsidR="007977F0" w:rsidRPr="005558AE" w:rsidTr="00CF43EF">
        <w:tc>
          <w:tcPr>
            <w:tcW w:w="3289" w:type="dxa"/>
            <w:shd w:val="clear" w:color="auto" w:fill="auto"/>
          </w:tcPr>
          <w:p w:rsidR="007977F0" w:rsidRPr="005558AE" w:rsidRDefault="007977F0" w:rsidP="007977F0">
            <w:pPr>
              <w:pStyle w:val="2"/>
              <w:spacing w:after="0" w:line="240" w:lineRule="auto"/>
              <w:jc w:val="both"/>
              <w:rPr>
                <w:b/>
                <w:szCs w:val="28"/>
              </w:rPr>
            </w:pPr>
            <w:r w:rsidRPr="005558AE">
              <w:rPr>
                <w:b/>
                <w:szCs w:val="28"/>
              </w:rPr>
              <w:t>Альтернатива 1</w:t>
            </w:r>
          </w:p>
          <w:p w:rsidR="007977F0" w:rsidRPr="005558AE" w:rsidRDefault="007977F0" w:rsidP="007977F0">
            <w:pPr>
              <w:pStyle w:val="2"/>
              <w:spacing w:after="0" w:line="240" w:lineRule="auto"/>
              <w:jc w:val="both"/>
              <w:rPr>
                <w:szCs w:val="28"/>
              </w:rPr>
            </w:pPr>
            <w:r w:rsidRPr="005558AE">
              <w:rPr>
                <w:szCs w:val="28"/>
              </w:rPr>
              <w:t>Збереження чинного регулювання.</w:t>
            </w:r>
          </w:p>
          <w:p w:rsidR="007977F0" w:rsidRPr="005558AE" w:rsidRDefault="007977F0" w:rsidP="007977F0">
            <w:pPr>
              <w:pStyle w:val="2"/>
              <w:spacing w:after="0" w:line="240" w:lineRule="auto"/>
              <w:jc w:val="both"/>
              <w:rPr>
                <w:szCs w:val="28"/>
              </w:rPr>
            </w:pPr>
          </w:p>
        </w:tc>
        <w:tc>
          <w:tcPr>
            <w:tcW w:w="3119" w:type="dxa"/>
            <w:shd w:val="clear" w:color="auto" w:fill="auto"/>
          </w:tcPr>
          <w:p w:rsidR="007977F0" w:rsidRPr="005558AE" w:rsidRDefault="007977F0" w:rsidP="007977F0">
            <w:pPr>
              <w:pStyle w:val="2"/>
              <w:spacing w:after="0" w:line="240" w:lineRule="auto"/>
              <w:jc w:val="both"/>
              <w:rPr>
                <w:szCs w:val="28"/>
              </w:rPr>
            </w:pPr>
            <w:r w:rsidRPr="005558AE">
              <w:rPr>
                <w:szCs w:val="28"/>
              </w:rPr>
              <w:t>Відсутні.</w:t>
            </w:r>
          </w:p>
        </w:tc>
        <w:tc>
          <w:tcPr>
            <w:tcW w:w="3538" w:type="dxa"/>
            <w:shd w:val="clear" w:color="auto" w:fill="auto"/>
          </w:tcPr>
          <w:p w:rsidR="007977F0" w:rsidRPr="005558AE" w:rsidRDefault="007977F0" w:rsidP="007977F0">
            <w:pPr>
              <w:pStyle w:val="2"/>
              <w:spacing w:after="0" w:line="240" w:lineRule="auto"/>
              <w:jc w:val="both"/>
              <w:rPr>
                <w:szCs w:val="28"/>
              </w:rPr>
            </w:pPr>
            <w:r w:rsidRPr="008A7EDA">
              <w:rPr>
                <w:szCs w:val="28"/>
              </w:rPr>
              <w:t>Неоднозначність тлумачення різними суб’єктами господарювання та споживачами електричної енергії вимоги чинного законодавства в частині процедури виконання існуючими споживачами з встановленими генеруючими установками технічних вимог.</w:t>
            </w:r>
          </w:p>
        </w:tc>
      </w:tr>
      <w:tr w:rsidR="007977F0" w:rsidRPr="005558AE" w:rsidTr="00CF43EF">
        <w:tc>
          <w:tcPr>
            <w:tcW w:w="3289" w:type="dxa"/>
            <w:shd w:val="clear" w:color="auto" w:fill="auto"/>
          </w:tcPr>
          <w:p w:rsidR="007977F0" w:rsidRPr="005558AE" w:rsidRDefault="007977F0" w:rsidP="007977F0">
            <w:pPr>
              <w:pStyle w:val="2"/>
              <w:spacing w:after="0" w:line="240" w:lineRule="auto"/>
              <w:jc w:val="both"/>
              <w:rPr>
                <w:b/>
                <w:szCs w:val="28"/>
              </w:rPr>
            </w:pPr>
            <w:r w:rsidRPr="005558AE">
              <w:rPr>
                <w:b/>
                <w:szCs w:val="28"/>
              </w:rPr>
              <w:t>Альтернатива 2</w:t>
            </w:r>
          </w:p>
          <w:p w:rsidR="007977F0" w:rsidRPr="005558AE" w:rsidRDefault="007977F0" w:rsidP="007977F0">
            <w:pPr>
              <w:pStyle w:val="2"/>
              <w:spacing w:after="0" w:line="240" w:lineRule="auto"/>
              <w:jc w:val="both"/>
              <w:rPr>
                <w:szCs w:val="28"/>
              </w:rPr>
            </w:pPr>
            <w:r>
              <w:rPr>
                <w:szCs w:val="28"/>
              </w:rPr>
              <w:t>У</w:t>
            </w:r>
            <w:r w:rsidRPr="005558AE">
              <w:rPr>
                <w:szCs w:val="28"/>
              </w:rPr>
              <w:t>несення змін до чинного регуляторного акта.</w:t>
            </w:r>
          </w:p>
        </w:tc>
        <w:tc>
          <w:tcPr>
            <w:tcW w:w="3119" w:type="dxa"/>
            <w:shd w:val="clear" w:color="auto" w:fill="auto"/>
          </w:tcPr>
          <w:p w:rsidR="007977F0" w:rsidRPr="00834436" w:rsidRDefault="007977F0" w:rsidP="007977F0">
            <w:pPr>
              <w:jc w:val="both"/>
              <w:rPr>
                <w:sz w:val="24"/>
                <w:szCs w:val="24"/>
              </w:rPr>
            </w:pPr>
            <w:r w:rsidRPr="008A7EDA">
              <w:rPr>
                <w:sz w:val="24"/>
                <w:szCs w:val="24"/>
              </w:rPr>
              <w:t>Уточнення вимоги чинного законодавства в частині процедури виконання існуючими споживачами з встановленими генеруючими установками технічних вимог з метою її однозначного тлумачення різними суб’єктами господарювання та споживачами електричної енергії.</w:t>
            </w:r>
          </w:p>
        </w:tc>
        <w:tc>
          <w:tcPr>
            <w:tcW w:w="3538" w:type="dxa"/>
            <w:shd w:val="clear" w:color="auto" w:fill="auto"/>
          </w:tcPr>
          <w:p w:rsidR="007977F0" w:rsidRPr="005558AE" w:rsidRDefault="007977F0" w:rsidP="007977F0">
            <w:pPr>
              <w:pStyle w:val="2"/>
              <w:spacing w:after="0" w:line="240" w:lineRule="auto"/>
              <w:jc w:val="both"/>
              <w:rPr>
                <w:szCs w:val="28"/>
              </w:rPr>
            </w:pPr>
            <w:r w:rsidRPr="005558AE">
              <w:rPr>
                <w:szCs w:val="28"/>
              </w:rPr>
              <w:t>Відсутні.</w:t>
            </w:r>
          </w:p>
        </w:tc>
      </w:tr>
    </w:tbl>
    <w:p w:rsidR="0056405F" w:rsidRPr="005558AE" w:rsidRDefault="0056405F" w:rsidP="0056405F">
      <w:pPr>
        <w:pStyle w:val="a5"/>
        <w:spacing w:after="0"/>
        <w:ind w:left="0"/>
        <w:jc w:val="both"/>
        <w:rPr>
          <w:sz w:val="14"/>
          <w:szCs w:val="14"/>
          <w:highlight w:val="yellow"/>
        </w:rPr>
      </w:pPr>
    </w:p>
    <w:p w:rsidR="0056405F" w:rsidRPr="005558AE" w:rsidRDefault="0056405F" w:rsidP="0056405F">
      <w:pPr>
        <w:pStyle w:val="a5"/>
        <w:spacing w:after="0"/>
        <w:ind w:left="0"/>
        <w:jc w:val="center"/>
        <w:rPr>
          <w:b/>
          <w:sz w:val="27"/>
          <w:szCs w:val="27"/>
        </w:rPr>
      </w:pPr>
      <w:r w:rsidRPr="005558AE">
        <w:rPr>
          <w:b/>
          <w:sz w:val="27"/>
          <w:szCs w:val="27"/>
        </w:rPr>
        <w:t>ІV. Вибір найбільш оптимального альтернативного способу досягнення цілей</w:t>
      </w:r>
    </w:p>
    <w:p w:rsidR="0056405F" w:rsidRPr="005558AE" w:rsidRDefault="0056405F" w:rsidP="0056405F">
      <w:pPr>
        <w:pStyle w:val="a5"/>
        <w:spacing w:after="0"/>
        <w:ind w:left="0"/>
        <w:jc w:val="both"/>
        <w:rPr>
          <w:sz w:val="10"/>
          <w:szCs w:val="10"/>
        </w:rPr>
      </w:pPr>
    </w:p>
    <w:tbl>
      <w:tblPr>
        <w:tblW w:w="99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4"/>
        <w:gridCol w:w="3121"/>
        <w:gridCol w:w="3544"/>
      </w:tblGrid>
      <w:tr w:rsidR="0056405F" w:rsidRPr="005558AE" w:rsidTr="00CF43EF">
        <w:trPr>
          <w:trHeight w:val="1289"/>
        </w:trPr>
        <w:tc>
          <w:tcPr>
            <w:tcW w:w="3284" w:type="dxa"/>
            <w:tcBorders>
              <w:top w:val="outset" w:sz="6" w:space="0" w:color="auto"/>
              <w:left w:val="outset" w:sz="6" w:space="0" w:color="auto"/>
              <w:bottom w:val="outset" w:sz="6" w:space="0" w:color="auto"/>
              <w:right w:val="outset" w:sz="6" w:space="0" w:color="auto"/>
            </w:tcBorders>
            <w:shd w:val="clear" w:color="auto" w:fill="auto"/>
            <w:vAlign w:val="center"/>
          </w:tcPr>
          <w:p w:rsidR="0056405F" w:rsidRPr="005558AE" w:rsidRDefault="0056405F" w:rsidP="00F91308">
            <w:pPr>
              <w:pStyle w:val="a8"/>
              <w:spacing w:before="0" w:beforeAutospacing="0" w:after="0" w:afterAutospacing="0"/>
              <w:jc w:val="center"/>
              <w:rPr>
                <w:b/>
                <w:lang w:val="uk-UA"/>
              </w:rPr>
            </w:pPr>
            <w:r w:rsidRPr="005558AE">
              <w:rPr>
                <w:b/>
                <w:lang w:val="uk-UA"/>
              </w:rPr>
              <w:t>Рейтинг результативності (досягнення цілей під час вирішення проблеми)</w:t>
            </w:r>
          </w:p>
        </w:tc>
        <w:tc>
          <w:tcPr>
            <w:tcW w:w="3121" w:type="dxa"/>
            <w:tcBorders>
              <w:top w:val="outset" w:sz="6" w:space="0" w:color="auto"/>
              <w:left w:val="outset" w:sz="6" w:space="0" w:color="auto"/>
              <w:bottom w:val="outset" w:sz="6" w:space="0" w:color="auto"/>
              <w:right w:val="outset" w:sz="6" w:space="0" w:color="auto"/>
            </w:tcBorders>
            <w:shd w:val="clear" w:color="auto" w:fill="auto"/>
            <w:vAlign w:val="center"/>
          </w:tcPr>
          <w:p w:rsidR="0056405F" w:rsidRPr="005558AE" w:rsidRDefault="0056405F" w:rsidP="00F91308">
            <w:pPr>
              <w:pStyle w:val="a8"/>
              <w:spacing w:before="0" w:beforeAutospacing="0" w:after="0" w:afterAutospacing="0"/>
              <w:jc w:val="center"/>
              <w:rPr>
                <w:b/>
                <w:lang w:val="uk-UA"/>
              </w:rPr>
            </w:pPr>
            <w:r w:rsidRPr="005558AE">
              <w:rPr>
                <w:b/>
                <w:lang w:val="uk-UA"/>
              </w:rPr>
              <w:t>Бал результативності</w:t>
            </w:r>
          </w:p>
          <w:p w:rsidR="0056405F" w:rsidRPr="005558AE" w:rsidRDefault="0056405F" w:rsidP="00F91308">
            <w:pPr>
              <w:pStyle w:val="a8"/>
              <w:spacing w:before="0" w:beforeAutospacing="0" w:after="0" w:afterAutospacing="0"/>
              <w:jc w:val="center"/>
              <w:rPr>
                <w:b/>
                <w:lang w:val="uk-UA"/>
              </w:rPr>
            </w:pPr>
            <w:r w:rsidRPr="005558AE">
              <w:rPr>
                <w:b/>
                <w:lang w:val="uk-UA"/>
              </w:rPr>
              <w:t>(за чотирибальною системою оцінки)</w:t>
            </w:r>
          </w:p>
        </w:tc>
        <w:tc>
          <w:tcPr>
            <w:tcW w:w="3544" w:type="dxa"/>
            <w:tcBorders>
              <w:top w:val="outset" w:sz="6" w:space="0" w:color="auto"/>
              <w:left w:val="outset" w:sz="6" w:space="0" w:color="auto"/>
              <w:bottom w:val="outset" w:sz="6" w:space="0" w:color="auto"/>
              <w:right w:val="outset" w:sz="6" w:space="0" w:color="auto"/>
            </w:tcBorders>
            <w:shd w:val="clear" w:color="auto" w:fill="auto"/>
            <w:vAlign w:val="center"/>
          </w:tcPr>
          <w:p w:rsidR="0056405F" w:rsidRPr="005558AE" w:rsidRDefault="0056405F" w:rsidP="00F91308">
            <w:pPr>
              <w:pStyle w:val="a8"/>
              <w:spacing w:before="0" w:beforeAutospacing="0" w:after="0" w:afterAutospacing="0"/>
              <w:jc w:val="center"/>
              <w:rPr>
                <w:b/>
                <w:lang w:val="uk-UA"/>
              </w:rPr>
            </w:pPr>
            <w:r w:rsidRPr="005558AE">
              <w:rPr>
                <w:b/>
                <w:lang w:val="uk-UA"/>
              </w:rPr>
              <w:t xml:space="preserve">Коментарі щодо присвоєння відповідного </w:t>
            </w:r>
            <w:proofErr w:type="spellStart"/>
            <w:r w:rsidRPr="005558AE">
              <w:rPr>
                <w:b/>
                <w:lang w:val="uk-UA"/>
              </w:rPr>
              <w:t>бала</w:t>
            </w:r>
            <w:proofErr w:type="spellEnd"/>
          </w:p>
        </w:tc>
      </w:tr>
      <w:tr w:rsidR="0056405F" w:rsidRPr="005558AE" w:rsidTr="00CF43EF">
        <w:trPr>
          <w:trHeight w:val="979"/>
        </w:trPr>
        <w:tc>
          <w:tcPr>
            <w:tcW w:w="3284" w:type="dxa"/>
            <w:shd w:val="clear" w:color="auto" w:fill="auto"/>
          </w:tcPr>
          <w:p w:rsidR="0056405F" w:rsidRPr="005558AE" w:rsidRDefault="0056405F" w:rsidP="00F91308">
            <w:pPr>
              <w:pStyle w:val="2"/>
              <w:spacing w:after="0" w:line="240" w:lineRule="auto"/>
              <w:jc w:val="both"/>
              <w:rPr>
                <w:b/>
                <w:szCs w:val="28"/>
              </w:rPr>
            </w:pPr>
            <w:r w:rsidRPr="005558AE">
              <w:rPr>
                <w:b/>
                <w:szCs w:val="28"/>
              </w:rPr>
              <w:lastRenderedPageBreak/>
              <w:t>Альтернатива 1</w:t>
            </w:r>
          </w:p>
          <w:p w:rsidR="0056405F" w:rsidRPr="005558AE" w:rsidRDefault="0056405F" w:rsidP="00F91308">
            <w:pPr>
              <w:pStyle w:val="2"/>
              <w:spacing w:after="0" w:line="240" w:lineRule="auto"/>
              <w:jc w:val="both"/>
              <w:rPr>
                <w:szCs w:val="28"/>
              </w:rPr>
            </w:pPr>
            <w:r w:rsidRPr="005558AE">
              <w:rPr>
                <w:szCs w:val="28"/>
              </w:rPr>
              <w:t>Збереження чинного регулювання.</w:t>
            </w:r>
          </w:p>
        </w:tc>
        <w:tc>
          <w:tcPr>
            <w:tcW w:w="3121" w:type="dxa"/>
            <w:shd w:val="clear" w:color="auto" w:fill="auto"/>
          </w:tcPr>
          <w:p w:rsidR="0056405F" w:rsidRPr="005558AE" w:rsidRDefault="0056405F" w:rsidP="00F91308">
            <w:pPr>
              <w:jc w:val="center"/>
              <w:rPr>
                <w:sz w:val="24"/>
                <w:szCs w:val="24"/>
              </w:rPr>
            </w:pPr>
            <w:r>
              <w:rPr>
                <w:sz w:val="24"/>
                <w:szCs w:val="24"/>
              </w:rPr>
              <w:t>1</w:t>
            </w:r>
          </w:p>
        </w:tc>
        <w:tc>
          <w:tcPr>
            <w:tcW w:w="3544" w:type="dxa"/>
            <w:shd w:val="clear" w:color="auto" w:fill="auto"/>
          </w:tcPr>
          <w:p w:rsidR="0056405F" w:rsidRPr="00135924" w:rsidRDefault="000B5D93" w:rsidP="00F91308">
            <w:pPr>
              <w:jc w:val="both"/>
              <w:rPr>
                <w:sz w:val="24"/>
                <w:szCs w:val="24"/>
              </w:rPr>
            </w:pPr>
            <w:r>
              <w:rPr>
                <w:sz w:val="24"/>
                <w:szCs w:val="24"/>
              </w:rPr>
              <w:t>Не вирішує визначену проблему.</w:t>
            </w:r>
          </w:p>
        </w:tc>
      </w:tr>
      <w:tr w:rsidR="0056405F" w:rsidRPr="005558AE" w:rsidTr="00CF43EF">
        <w:trPr>
          <w:trHeight w:val="970"/>
        </w:trPr>
        <w:tc>
          <w:tcPr>
            <w:tcW w:w="3284" w:type="dxa"/>
            <w:shd w:val="clear" w:color="auto" w:fill="auto"/>
          </w:tcPr>
          <w:p w:rsidR="0056405F" w:rsidRPr="005558AE" w:rsidRDefault="0056405F" w:rsidP="00F91308">
            <w:pPr>
              <w:pStyle w:val="2"/>
              <w:spacing w:after="0" w:line="240" w:lineRule="auto"/>
              <w:jc w:val="both"/>
              <w:rPr>
                <w:b/>
                <w:szCs w:val="28"/>
              </w:rPr>
            </w:pPr>
            <w:r w:rsidRPr="005558AE">
              <w:rPr>
                <w:b/>
                <w:szCs w:val="28"/>
              </w:rPr>
              <w:t>Альтернатива 2</w:t>
            </w:r>
          </w:p>
          <w:p w:rsidR="0056405F" w:rsidRPr="005558AE" w:rsidRDefault="0056405F" w:rsidP="00F91308">
            <w:pPr>
              <w:pStyle w:val="2"/>
              <w:spacing w:after="0" w:line="240" w:lineRule="auto"/>
              <w:jc w:val="both"/>
              <w:rPr>
                <w:szCs w:val="28"/>
              </w:rPr>
            </w:pPr>
            <w:r>
              <w:rPr>
                <w:szCs w:val="28"/>
              </w:rPr>
              <w:t>У</w:t>
            </w:r>
            <w:r w:rsidRPr="005558AE">
              <w:rPr>
                <w:szCs w:val="28"/>
              </w:rPr>
              <w:t>несення змін до чинного регуляторного акта.</w:t>
            </w:r>
          </w:p>
        </w:tc>
        <w:tc>
          <w:tcPr>
            <w:tcW w:w="3121" w:type="dxa"/>
            <w:shd w:val="clear" w:color="auto" w:fill="auto"/>
          </w:tcPr>
          <w:p w:rsidR="0056405F" w:rsidRPr="005558AE" w:rsidRDefault="00DB10AE" w:rsidP="00F91308">
            <w:pPr>
              <w:jc w:val="center"/>
              <w:rPr>
                <w:sz w:val="24"/>
                <w:szCs w:val="24"/>
              </w:rPr>
            </w:pPr>
            <w:r>
              <w:rPr>
                <w:sz w:val="24"/>
                <w:szCs w:val="24"/>
              </w:rPr>
              <w:t>4</w:t>
            </w:r>
          </w:p>
        </w:tc>
        <w:tc>
          <w:tcPr>
            <w:tcW w:w="3544" w:type="dxa"/>
            <w:shd w:val="clear" w:color="auto" w:fill="auto"/>
          </w:tcPr>
          <w:p w:rsidR="0056405F" w:rsidRPr="005558AE" w:rsidRDefault="0056405F" w:rsidP="00F91308">
            <w:pPr>
              <w:pStyle w:val="3"/>
              <w:spacing w:after="0"/>
              <w:ind w:left="0"/>
              <w:jc w:val="both"/>
              <w:rPr>
                <w:sz w:val="24"/>
                <w:szCs w:val="24"/>
              </w:rPr>
            </w:pPr>
            <w:r w:rsidRPr="00FF5A58">
              <w:rPr>
                <w:sz w:val="24"/>
                <w:szCs w:val="24"/>
              </w:rPr>
              <w:t xml:space="preserve">Дозволяє вирішити проблему найефективнішим шляхом. </w:t>
            </w:r>
            <w:r w:rsidR="00911072">
              <w:rPr>
                <w:sz w:val="24"/>
                <w:szCs w:val="24"/>
              </w:rPr>
              <w:t>У</w:t>
            </w:r>
            <w:r w:rsidR="008D2D8D">
              <w:rPr>
                <w:sz w:val="24"/>
                <w:szCs w:val="24"/>
              </w:rPr>
              <w:t xml:space="preserve">несення </w:t>
            </w:r>
            <w:r w:rsidR="00911072">
              <w:rPr>
                <w:sz w:val="24"/>
                <w:szCs w:val="24"/>
              </w:rPr>
              <w:t>запропонован</w:t>
            </w:r>
            <w:r w:rsidR="003837A8">
              <w:rPr>
                <w:sz w:val="24"/>
                <w:szCs w:val="24"/>
              </w:rPr>
              <w:t>ої</w:t>
            </w:r>
            <w:r w:rsidR="008D2D8D">
              <w:rPr>
                <w:sz w:val="24"/>
                <w:szCs w:val="24"/>
              </w:rPr>
              <w:t xml:space="preserve"> змін</w:t>
            </w:r>
            <w:r w:rsidR="003837A8">
              <w:rPr>
                <w:sz w:val="24"/>
                <w:szCs w:val="24"/>
              </w:rPr>
              <w:t>и</w:t>
            </w:r>
            <w:r w:rsidR="008D2D8D">
              <w:rPr>
                <w:sz w:val="24"/>
                <w:szCs w:val="24"/>
              </w:rPr>
              <w:t xml:space="preserve"> забезпечить </w:t>
            </w:r>
            <w:r w:rsidR="003837A8">
              <w:rPr>
                <w:sz w:val="24"/>
                <w:szCs w:val="24"/>
              </w:rPr>
              <w:t>у</w:t>
            </w:r>
            <w:r w:rsidR="003837A8" w:rsidRPr="003837A8">
              <w:rPr>
                <w:sz w:val="24"/>
                <w:szCs w:val="24"/>
              </w:rPr>
              <w:t>точнення вимоги чинного законодавства в частині процедури виконання існуючими споживачами з встановленими генеруючими установками технічних вимог з метою її однозначного тлумачення різними суб’єктами господарювання та споживачами електричної енергії.</w:t>
            </w:r>
            <w:r w:rsidR="00014092">
              <w:rPr>
                <w:sz w:val="24"/>
                <w:szCs w:val="24"/>
              </w:rPr>
              <w:t>.</w:t>
            </w:r>
          </w:p>
        </w:tc>
      </w:tr>
    </w:tbl>
    <w:p w:rsidR="0056405F" w:rsidRPr="005558AE" w:rsidRDefault="0056405F" w:rsidP="0056405F">
      <w:pPr>
        <w:pStyle w:val="a5"/>
        <w:spacing w:after="0"/>
        <w:ind w:left="0"/>
        <w:jc w:val="both"/>
        <w:rPr>
          <w:sz w:val="14"/>
          <w:szCs w:val="14"/>
        </w:rPr>
      </w:pPr>
    </w:p>
    <w:p w:rsidR="0056405F" w:rsidRPr="005558AE" w:rsidRDefault="0056405F" w:rsidP="0056405F">
      <w:pPr>
        <w:pStyle w:val="a5"/>
        <w:spacing w:after="0"/>
        <w:ind w:left="0"/>
        <w:jc w:val="both"/>
        <w:rPr>
          <w:sz w:val="2"/>
          <w:szCs w:val="2"/>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08"/>
        <w:gridCol w:w="2570"/>
        <w:gridCol w:w="2439"/>
        <w:gridCol w:w="2948"/>
      </w:tblGrid>
      <w:tr w:rsidR="0056405F" w:rsidRPr="005558AE" w:rsidTr="00CF43EF">
        <w:tc>
          <w:tcPr>
            <w:tcW w:w="2108" w:type="dxa"/>
            <w:shd w:val="clear" w:color="auto" w:fill="auto"/>
            <w:vAlign w:val="center"/>
          </w:tcPr>
          <w:p w:rsidR="0056405F" w:rsidRPr="005558AE" w:rsidRDefault="0056405F" w:rsidP="00F91308">
            <w:pPr>
              <w:pStyle w:val="a8"/>
              <w:jc w:val="center"/>
              <w:rPr>
                <w:b/>
                <w:lang w:val="uk-UA"/>
              </w:rPr>
            </w:pPr>
            <w:r w:rsidRPr="005558AE">
              <w:rPr>
                <w:sz w:val="14"/>
                <w:szCs w:val="14"/>
                <w:lang w:val="uk-UA"/>
              </w:rPr>
              <w:br w:type="page"/>
            </w:r>
            <w:r w:rsidRPr="005558AE">
              <w:rPr>
                <w:b/>
                <w:lang w:val="uk-UA"/>
              </w:rPr>
              <w:t>Рейтинг результативності</w:t>
            </w:r>
          </w:p>
        </w:tc>
        <w:tc>
          <w:tcPr>
            <w:tcW w:w="2570" w:type="dxa"/>
            <w:shd w:val="clear" w:color="auto" w:fill="auto"/>
            <w:vAlign w:val="center"/>
          </w:tcPr>
          <w:p w:rsidR="0056405F" w:rsidRPr="005558AE" w:rsidRDefault="0056405F" w:rsidP="00F91308">
            <w:pPr>
              <w:pStyle w:val="a8"/>
              <w:jc w:val="center"/>
              <w:rPr>
                <w:b/>
                <w:lang w:val="uk-UA"/>
              </w:rPr>
            </w:pPr>
            <w:r w:rsidRPr="005558AE">
              <w:rPr>
                <w:b/>
                <w:lang w:val="uk-UA"/>
              </w:rPr>
              <w:t>Вигоди (підсумок)</w:t>
            </w:r>
          </w:p>
        </w:tc>
        <w:tc>
          <w:tcPr>
            <w:tcW w:w="2439" w:type="dxa"/>
            <w:shd w:val="clear" w:color="auto" w:fill="auto"/>
            <w:vAlign w:val="center"/>
          </w:tcPr>
          <w:p w:rsidR="0056405F" w:rsidRPr="005558AE" w:rsidRDefault="0056405F" w:rsidP="00F91308">
            <w:pPr>
              <w:pStyle w:val="a8"/>
              <w:jc w:val="center"/>
              <w:rPr>
                <w:b/>
                <w:lang w:val="uk-UA"/>
              </w:rPr>
            </w:pPr>
            <w:r w:rsidRPr="005558AE">
              <w:rPr>
                <w:b/>
                <w:lang w:val="uk-UA"/>
              </w:rPr>
              <w:t>Витрати (підсумок)</w:t>
            </w:r>
          </w:p>
        </w:tc>
        <w:tc>
          <w:tcPr>
            <w:tcW w:w="2948" w:type="dxa"/>
            <w:shd w:val="clear" w:color="auto" w:fill="auto"/>
            <w:vAlign w:val="center"/>
          </w:tcPr>
          <w:p w:rsidR="0056405F" w:rsidRPr="005558AE" w:rsidRDefault="0056405F" w:rsidP="00F91308">
            <w:pPr>
              <w:pStyle w:val="a8"/>
              <w:jc w:val="center"/>
              <w:rPr>
                <w:b/>
                <w:lang w:val="uk-UA"/>
              </w:rPr>
            </w:pPr>
            <w:r w:rsidRPr="005558AE">
              <w:rPr>
                <w:b/>
                <w:lang w:val="uk-UA"/>
              </w:rPr>
              <w:t>Обґрунтування відповідного місця альтернативи у рейтингу</w:t>
            </w:r>
          </w:p>
        </w:tc>
      </w:tr>
      <w:tr w:rsidR="0056405F" w:rsidRPr="005558AE" w:rsidTr="00CF43EF">
        <w:tc>
          <w:tcPr>
            <w:tcW w:w="2108" w:type="dxa"/>
            <w:shd w:val="clear" w:color="auto" w:fill="auto"/>
          </w:tcPr>
          <w:p w:rsidR="0056405F" w:rsidRPr="005558AE" w:rsidRDefault="0056405F" w:rsidP="00F91308">
            <w:pPr>
              <w:pStyle w:val="2"/>
              <w:spacing w:after="0" w:line="240" w:lineRule="auto"/>
              <w:jc w:val="both"/>
              <w:rPr>
                <w:b/>
                <w:szCs w:val="28"/>
              </w:rPr>
            </w:pPr>
            <w:r w:rsidRPr="005558AE">
              <w:rPr>
                <w:b/>
                <w:szCs w:val="28"/>
              </w:rPr>
              <w:t>Альтернатива 1</w:t>
            </w:r>
          </w:p>
          <w:p w:rsidR="0056405F" w:rsidRPr="005558AE" w:rsidRDefault="0056405F" w:rsidP="00F91308">
            <w:pPr>
              <w:pStyle w:val="2"/>
              <w:spacing w:after="0" w:line="240" w:lineRule="auto"/>
              <w:jc w:val="both"/>
              <w:rPr>
                <w:szCs w:val="28"/>
              </w:rPr>
            </w:pPr>
            <w:r w:rsidRPr="005558AE">
              <w:rPr>
                <w:szCs w:val="28"/>
              </w:rPr>
              <w:t>Збереження чинного регулювання.</w:t>
            </w:r>
          </w:p>
        </w:tc>
        <w:tc>
          <w:tcPr>
            <w:tcW w:w="2570" w:type="dxa"/>
            <w:shd w:val="clear" w:color="auto" w:fill="auto"/>
          </w:tcPr>
          <w:p w:rsidR="0056405F" w:rsidRPr="00135924" w:rsidRDefault="0056405F" w:rsidP="00F91308">
            <w:pPr>
              <w:jc w:val="both"/>
              <w:rPr>
                <w:sz w:val="24"/>
                <w:szCs w:val="24"/>
              </w:rPr>
            </w:pPr>
            <w:r w:rsidRPr="00135924">
              <w:rPr>
                <w:sz w:val="24"/>
                <w:szCs w:val="24"/>
              </w:rPr>
              <w:t>Відсутні.</w:t>
            </w:r>
          </w:p>
        </w:tc>
        <w:tc>
          <w:tcPr>
            <w:tcW w:w="2439" w:type="dxa"/>
            <w:shd w:val="clear" w:color="auto" w:fill="auto"/>
          </w:tcPr>
          <w:p w:rsidR="0056405F" w:rsidRPr="00135924" w:rsidRDefault="0056405F" w:rsidP="00F91308">
            <w:pPr>
              <w:jc w:val="both"/>
              <w:rPr>
                <w:sz w:val="24"/>
                <w:szCs w:val="24"/>
              </w:rPr>
            </w:pPr>
            <w:r w:rsidRPr="00135924">
              <w:rPr>
                <w:sz w:val="24"/>
                <w:szCs w:val="24"/>
              </w:rPr>
              <w:t>Відсутні.</w:t>
            </w:r>
          </w:p>
        </w:tc>
        <w:tc>
          <w:tcPr>
            <w:tcW w:w="2948" w:type="dxa"/>
            <w:shd w:val="clear" w:color="auto" w:fill="auto"/>
          </w:tcPr>
          <w:p w:rsidR="0056405F" w:rsidRPr="00594589" w:rsidRDefault="000B5D93" w:rsidP="00F91308">
            <w:pPr>
              <w:jc w:val="both"/>
              <w:rPr>
                <w:sz w:val="24"/>
                <w:szCs w:val="24"/>
              </w:rPr>
            </w:pPr>
            <w:r>
              <w:rPr>
                <w:sz w:val="24"/>
                <w:szCs w:val="24"/>
              </w:rPr>
              <w:t>Не вирішує визначену проблему.</w:t>
            </w:r>
          </w:p>
        </w:tc>
      </w:tr>
      <w:tr w:rsidR="0056405F" w:rsidRPr="005558AE" w:rsidTr="00CF43EF">
        <w:tc>
          <w:tcPr>
            <w:tcW w:w="2108" w:type="dxa"/>
            <w:shd w:val="clear" w:color="auto" w:fill="auto"/>
          </w:tcPr>
          <w:p w:rsidR="0056405F" w:rsidRPr="005558AE" w:rsidRDefault="0056405F" w:rsidP="00F91308">
            <w:pPr>
              <w:pStyle w:val="2"/>
              <w:spacing w:after="0" w:line="240" w:lineRule="auto"/>
              <w:jc w:val="both"/>
              <w:rPr>
                <w:b/>
                <w:szCs w:val="28"/>
              </w:rPr>
            </w:pPr>
            <w:r w:rsidRPr="005558AE">
              <w:rPr>
                <w:b/>
                <w:szCs w:val="28"/>
              </w:rPr>
              <w:t>Альтернатива 2</w:t>
            </w:r>
          </w:p>
          <w:p w:rsidR="0056405F" w:rsidRPr="005558AE" w:rsidRDefault="0056405F" w:rsidP="00F91308">
            <w:pPr>
              <w:pStyle w:val="2"/>
              <w:spacing w:after="0" w:line="240" w:lineRule="auto"/>
              <w:jc w:val="both"/>
              <w:rPr>
                <w:szCs w:val="28"/>
              </w:rPr>
            </w:pPr>
            <w:r>
              <w:rPr>
                <w:szCs w:val="28"/>
              </w:rPr>
              <w:t>У</w:t>
            </w:r>
            <w:r w:rsidRPr="005558AE">
              <w:rPr>
                <w:szCs w:val="28"/>
              </w:rPr>
              <w:t>несення змін до чинного регуляторного акта.</w:t>
            </w:r>
          </w:p>
        </w:tc>
        <w:tc>
          <w:tcPr>
            <w:tcW w:w="2570" w:type="dxa"/>
            <w:shd w:val="clear" w:color="auto" w:fill="auto"/>
          </w:tcPr>
          <w:p w:rsidR="0056405F" w:rsidRPr="00135924" w:rsidRDefault="0056405F" w:rsidP="00F91308">
            <w:pPr>
              <w:jc w:val="both"/>
              <w:rPr>
                <w:sz w:val="24"/>
                <w:szCs w:val="24"/>
              </w:rPr>
            </w:pPr>
            <w:r w:rsidRPr="00135924">
              <w:rPr>
                <w:sz w:val="24"/>
                <w:szCs w:val="24"/>
              </w:rPr>
              <w:t>Забезпечує досягнення цілей державного регулювання.</w:t>
            </w:r>
          </w:p>
        </w:tc>
        <w:tc>
          <w:tcPr>
            <w:tcW w:w="2439" w:type="dxa"/>
            <w:shd w:val="clear" w:color="auto" w:fill="auto"/>
          </w:tcPr>
          <w:p w:rsidR="0056405F" w:rsidRPr="00135924" w:rsidRDefault="0056405F" w:rsidP="00F91308">
            <w:pPr>
              <w:jc w:val="both"/>
              <w:rPr>
                <w:sz w:val="24"/>
                <w:szCs w:val="24"/>
              </w:rPr>
            </w:pPr>
            <w:r w:rsidRPr="00135924">
              <w:rPr>
                <w:sz w:val="24"/>
                <w:szCs w:val="24"/>
              </w:rPr>
              <w:t>Відсутні.</w:t>
            </w:r>
          </w:p>
        </w:tc>
        <w:tc>
          <w:tcPr>
            <w:tcW w:w="2948" w:type="dxa"/>
            <w:shd w:val="clear" w:color="auto" w:fill="auto"/>
          </w:tcPr>
          <w:p w:rsidR="0056405F" w:rsidRPr="00594589" w:rsidRDefault="003837A8" w:rsidP="00F91308">
            <w:pPr>
              <w:jc w:val="both"/>
              <w:rPr>
                <w:sz w:val="24"/>
                <w:szCs w:val="24"/>
              </w:rPr>
            </w:pPr>
            <w:r>
              <w:rPr>
                <w:sz w:val="24"/>
                <w:szCs w:val="24"/>
              </w:rPr>
              <w:t>Унесення запропонованої зміни забезпечить у</w:t>
            </w:r>
            <w:r w:rsidRPr="003837A8">
              <w:rPr>
                <w:sz w:val="24"/>
                <w:szCs w:val="24"/>
              </w:rPr>
              <w:t>точнення вимоги чинного законодавства в частині процедури виконання існуючими споживачами з встановленими генеруючими установками технічних вимог з метою її однозначного тлумачення різними суб’єктами господарювання та споживачами електричної енергії.</w:t>
            </w:r>
          </w:p>
        </w:tc>
      </w:tr>
    </w:tbl>
    <w:p w:rsidR="0056405F" w:rsidRPr="005558AE" w:rsidRDefault="0056405F" w:rsidP="0056405F">
      <w:pPr>
        <w:pStyle w:val="a5"/>
        <w:spacing w:after="0"/>
        <w:ind w:left="0"/>
        <w:jc w:val="both"/>
        <w:rPr>
          <w:sz w:val="14"/>
          <w:szCs w:val="14"/>
          <w:highlight w:val="yellow"/>
        </w:rPr>
      </w:pPr>
    </w:p>
    <w:p w:rsidR="0056405F" w:rsidRPr="005558AE" w:rsidRDefault="0056405F" w:rsidP="0056405F">
      <w:pPr>
        <w:pStyle w:val="a5"/>
        <w:spacing w:after="0"/>
        <w:ind w:left="0"/>
        <w:jc w:val="both"/>
        <w:rPr>
          <w:sz w:val="2"/>
          <w:szCs w:val="2"/>
          <w:highlight w:val="yellow"/>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4315"/>
        <w:gridCol w:w="2948"/>
      </w:tblGrid>
      <w:tr w:rsidR="0056405F" w:rsidRPr="005558AE" w:rsidTr="002C1526">
        <w:trPr>
          <w:trHeight w:val="1225"/>
        </w:trPr>
        <w:tc>
          <w:tcPr>
            <w:tcW w:w="2802" w:type="dxa"/>
            <w:shd w:val="clear" w:color="auto" w:fill="auto"/>
            <w:vAlign w:val="center"/>
          </w:tcPr>
          <w:p w:rsidR="0056405F" w:rsidRPr="005558AE" w:rsidRDefault="0056405F" w:rsidP="00F91308">
            <w:pPr>
              <w:pStyle w:val="a8"/>
              <w:jc w:val="center"/>
              <w:rPr>
                <w:b/>
                <w:lang w:val="uk-UA"/>
              </w:rPr>
            </w:pPr>
            <w:r w:rsidRPr="005558AE">
              <w:rPr>
                <w:b/>
                <w:lang w:val="uk-UA"/>
              </w:rPr>
              <w:t>Рейтинг</w:t>
            </w:r>
          </w:p>
        </w:tc>
        <w:tc>
          <w:tcPr>
            <w:tcW w:w="4315" w:type="dxa"/>
            <w:shd w:val="clear" w:color="auto" w:fill="auto"/>
            <w:vAlign w:val="center"/>
          </w:tcPr>
          <w:p w:rsidR="0056405F" w:rsidRPr="005558AE" w:rsidRDefault="0056405F" w:rsidP="00F91308">
            <w:pPr>
              <w:pStyle w:val="a8"/>
              <w:jc w:val="center"/>
              <w:rPr>
                <w:b/>
                <w:lang w:val="uk-UA"/>
              </w:rPr>
            </w:pPr>
            <w:r w:rsidRPr="005558AE">
              <w:rPr>
                <w:b/>
                <w:lang w:val="uk-UA"/>
              </w:rPr>
              <w:t>Аргументи щодо переваги обраної альтернативи / причини відмови від альтернативи</w:t>
            </w:r>
          </w:p>
        </w:tc>
        <w:tc>
          <w:tcPr>
            <w:tcW w:w="2948" w:type="dxa"/>
            <w:shd w:val="clear" w:color="auto" w:fill="auto"/>
            <w:vAlign w:val="center"/>
          </w:tcPr>
          <w:p w:rsidR="0056405F" w:rsidRPr="005558AE" w:rsidRDefault="0056405F" w:rsidP="00F91308">
            <w:pPr>
              <w:pStyle w:val="a8"/>
              <w:jc w:val="center"/>
              <w:rPr>
                <w:b/>
                <w:lang w:val="uk-UA"/>
              </w:rPr>
            </w:pPr>
            <w:r w:rsidRPr="005558AE">
              <w:rPr>
                <w:b/>
                <w:lang w:val="uk-UA"/>
              </w:rPr>
              <w:t>Оцінка ризику зовнішніх чинників на дію запропонованого регуляторного акта</w:t>
            </w:r>
          </w:p>
        </w:tc>
      </w:tr>
      <w:tr w:rsidR="0056405F" w:rsidRPr="005558AE" w:rsidTr="00CF43EF">
        <w:tc>
          <w:tcPr>
            <w:tcW w:w="2802" w:type="dxa"/>
            <w:shd w:val="clear" w:color="auto" w:fill="auto"/>
          </w:tcPr>
          <w:p w:rsidR="0056405F" w:rsidRPr="005558AE" w:rsidRDefault="0056405F" w:rsidP="00F91308">
            <w:pPr>
              <w:pStyle w:val="2"/>
              <w:spacing w:after="0" w:line="240" w:lineRule="auto"/>
              <w:jc w:val="both"/>
              <w:rPr>
                <w:b/>
                <w:szCs w:val="28"/>
              </w:rPr>
            </w:pPr>
            <w:r w:rsidRPr="005558AE">
              <w:rPr>
                <w:b/>
                <w:szCs w:val="28"/>
              </w:rPr>
              <w:t>Альтернатива 1</w:t>
            </w:r>
          </w:p>
          <w:p w:rsidR="0056405F" w:rsidRPr="005558AE" w:rsidRDefault="0056405F" w:rsidP="00F91308">
            <w:pPr>
              <w:pStyle w:val="2"/>
              <w:spacing w:after="0" w:line="240" w:lineRule="auto"/>
              <w:jc w:val="both"/>
              <w:rPr>
                <w:szCs w:val="28"/>
              </w:rPr>
            </w:pPr>
            <w:r w:rsidRPr="005558AE">
              <w:rPr>
                <w:szCs w:val="28"/>
              </w:rPr>
              <w:t>Збереження чинного регулювання.</w:t>
            </w:r>
          </w:p>
        </w:tc>
        <w:tc>
          <w:tcPr>
            <w:tcW w:w="4315" w:type="dxa"/>
            <w:shd w:val="clear" w:color="auto" w:fill="auto"/>
          </w:tcPr>
          <w:p w:rsidR="0056405F" w:rsidRPr="00594589" w:rsidRDefault="0000373C" w:rsidP="00F91308">
            <w:pPr>
              <w:jc w:val="both"/>
              <w:rPr>
                <w:sz w:val="24"/>
                <w:szCs w:val="24"/>
              </w:rPr>
            </w:pPr>
            <w:r>
              <w:rPr>
                <w:sz w:val="24"/>
                <w:szCs w:val="24"/>
              </w:rPr>
              <w:t>Ч</w:t>
            </w:r>
            <w:r w:rsidRPr="00EC0E8A">
              <w:rPr>
                <w:sz w:val="24"/>
                <w:szCs w:val="24"/>
              </w:rPr>
              <w:t>инн</w:t>
            </w:r>
            <w:r w:rsidR="000B5D93">
              <w:rPr>
                <w:sz w:val="24"/>
                <w:szCs w:val="24"/>
              </w:rPr>
              <w:t>а редакція</w:t>
            </w:r>
            <w:r w:rsidRPr="00EC0E8A">
              <w:rPr>
                <w:sz w:val="24"/>
                <w:szCs w:val="24"/>
              </w:rPr>
              <w:t xml:space="preserve"> </w:t>
            </w:r>
            <w:r w:rsidR="003837A8">
              <w:rPr>
                <w:sz w:val="24"/>
                <w:szCs w:val="24"/>
              </w:rPr>
              <w:t xml:space="preserve">постанови НКРЕКП </w:t>
            </w:r>
            <w:r w:rsidR="00D0318D" w:rsidRPr="00D0318D">
              <w:rPr>
                <w:sz w:val="24"/>
                <w:szCs w:val="24"/>
              </w:rPr>
              <w:t>від 01 листопада 2022 року № 1369</w:t>
            </w:r>
            <w:r w:rsidR="000B5D93">
              <w:rPr>
                <w:sz w:val="24"/>
                <w:szCs w:val="24"/>
              </w:rPr>
              <w:t xml:space="preserve"> </w:t>
            </w:r>
            <w:r w:rsidRPr="00EC0E8A">
              <w:rPr>
                <w:sz w:val="24"/>
                <w:szCs w:val="24"/>
              </w:rPr>
              <w:t xml:space="preserve">не </w:t>
            </w:r>
            <w:r w:rsidR="000B5D93">
              <w:rPr>
                <w:sz w:val="24"/>
                <w:szCs w:val="24"/>
              </w:rPr>
              <w:t>вирішує визначену проблему.</w:t>
            </w:r>
          </w:p>
        </w:tc>
        <w:tc>
          <w:tcPr>
            <w:tcW w:w="2948" w:type="dxa"/>
            <w:shd w:val="clear" w:color="auto" w:fill="auto"/>
          </w:tcPr>
          <w:p w:rsidR="0056405F" w:rsidRPr="00135924" w:rsidRDefault="0056405F" w:rsidP="00F91308">
            <w:pPr>
              <w:jc w:val="both"/>
              <w:rPr>
                <w:sz w:val="24"/>
                <w:szCs w:val="24"/>
              </w:rPr>
            </w:pPr>
            <w:r w:rsidRPr="00135924">
              <w:rPr>
                <w:sz w:val="24"/>
                <w:szCs w:val="24"/>
              </w:rPr>
              <w:t>Відсутні</w:t>
            </w:r>
          </w:p>
        </w:tc>
      </w:tr>
      <w:tr w:rsidR="0056405F" w:rsidRPr="005558AE" w:rsidTr="00CF43EF">
        <w:tc>
          <w:tcPr>
            <w:tcW w:w="2802" w:type="dxa"/>
            <w:shd w:val="clear" w:color="auto" w:fill="auto"/>
          </w:tcPr>
          <w:p w:rsidR="0056405F" w:rsidRPr="005558AE" w:rsidRDefault="0056405F" w:rsidP="00F91308">
            <w:pPr>
              <w:pStyle w:val="2"/>
              <w:spacing w:after="0" w:line="240" w:lineRule="auto"/>
              <w:jc w:val="both"/>
              <w:rPr>
                <w:b/>
                <w:szCs w:val="28"/>
              </w:rPr>
            </w:pPr>
            <w:r w:rsidRPr="005558AE">
              <w:rPr>
                <w:b/>
                <w:szCs w:val="28"/>
              </w:rPr>
              <w:lastRenderedPageBreak/>
              <w:t xml:space="preserve">Обрана </w:t>
            </w:r>
            <w:r>
              <w:rPr>
                <w:b/>
                <w:szCs w:val="28"/>
              </w:rPr>
              <w:br/>
            </w:r>
            <w:r w:rsidRPr="005558AE">
              <w:rPr>
                <w:b/>
                <w:szCs w:val="28"/>
              </w:rPr>
              <w:t>Альтернатива 2</w:t>
            </w:r>
          </w:p>
          <w:p w:rsidR="0056405F" w:rsidRPr="005558AE" w:rsidRDefault="0056405F" w:rsidP="00F91308">
            <w:pPr>
              <w:pStyle w:val="2"/>
              <w:spacing w:after="0" w:line="240" w:lineRule="auto"/>
              <w:jc w:val="both"/>
              <w:rPr>
                <w:szCs w:val="28"/>
              </w:rPr>
            </w:pPr>
            <w:r>
              <w:rPr>
                <w:szCs w:val="28"/>
              </w:rPr>
              <w:t>У</w:t>
            </w:r>
            <w:r w:rsidRPr="005558AE">
              <w:rPr>
                <w:szCs w:val="28"/>
              </w:rPr>
              <w:t>несення змін до чинного регуляторного акта.</w:t>
            </w:r>
          </w:p>
        </w:tc>
        <w:tc>
          <w:tcPr>
            <w:tcW w:w="4315" w:type="dxa"/>
            <w:shd w:val="clear" w:color="auto" w:fill="auto"/>
          </w:tcPr>
          <w:p w:rsidR="0056405F" w:rsidRPr="00594589" w:rsidRDefault="0056405F" w:rsidP="00F91308">
            <w:pPr>
              <w:jc w:val="both"/>
              <w:rPr>
                <w:sz w:val="24"/>
                <w:szCs w:val="24"/>
              </w:rPr>
            </w:pPr>
            <w:r w:rsidRPr="00594589">
              <w:rPr>
                <w:sz w:val="24"/>
                <w:szCs w:val="24"/>
              </w:rPr>
              <w:t>Дозволяє вирішити проблему</w:t>
            </w:r>
            <w:r w:rsidR="0000373C">
              <w:rPr>
                <w:sz w:val="24"/>
                <w:szCs w:val="24"/>
              </w:rPr>
              <w:t xml:space="preserve">. </w:t>
            </w:r>
            <w:r w:rsidRPr="00594589">
              <w:rPr>
                <w:sz w:val="24"/>
                <w:szCs w:val="24"/>
              </w:rPr>
              <w:t>Забезпечує виконання вимог чинного законодавства України.</w:t>
            </w:r>
          </w:p>
          <w:p w:rsidR="0056405F" w:rsidRPr="00594589" w:rsidRDefault="00B336E1" w:rsidP="00F91308">
            <w:pPr>
              <w:jc w:val="both"/>
              <w:rPr>
                <w:sz w:val="24"/>
                <w:szCs w:val="24"/>
              </w:rPr>
            </w:pPr>
            <w:r w:rsidRPr="00B336E1">
              <w:rPr>
                <w:sz w:val="24"/>
                <w:szCs w:val="24"/>
              </w:rPr>
              <w:t xml:space="preserve">Унесення запропонованих змін до </w:t>
            </w:r>
            <w:r w:rsidR="003837A8">
              <w:rPr>
                <w:sz w:val="24"/>
                <w:szCs w:val="24"/>
              </w:rPr>
              <w:t xml:space="preserve">постанови НКРЕКП </w:t>
            </w:r>
            <w:r w:rsidR="004A79E5" w:rsidRPr="004A79E5">
              <w:rPr>
                <w:sz w:val="24"/>
                <w:szCs w:val="24"/>
              </w:rPr>
              <w:t>від 01 листопада 2022 року № 1369</w:t>
            </w:r>
            <w:r w:rsidR="004A79E5">
              <w:rPr>
                <w:sz w:val="24"/>
                <w:szCs w:val="24"/>
              </w:rPr>
              <w:t xml:space="preserve"> </w:t>
            </w:r>
            <w:r w:rsidRPr="00B336E1">
              <w:rPr>
                <w:sz w:val="24"/>
                <w:szCs w:val="24"/>
              </w:rPr>
              <w:t xml:space="preserve">забезпечить </w:t>
            </w:r>
            <w:r w:rsidR="003837A8">
              <w:rPr>
                <w:sz w:val="24"/>
                <w:szCs w:val="24"/>
              </w:rPr>
              <w:t>у</w:t>
            </w:r>
            <w:r w:rsidR="003837A8" w:rsidRPr="003837A8">
              <w:rPr>
                <w:sz w:val="24"/>
                <w:szCs w:val="24"/>
              </w:rPr>
              <w:t>точнення вимоги чинного законодавства в частині процедури виконання існуючими споживачами з встановленими генеруючими установками технічних вимог з метою її однозначного тлумачення різними суб’єктами господарювання та споживачами електричної енергії.</w:t>
            </w:r>
          </w:p>
        </w:tc>
        <w:tc>
          <w:tcPr>
            <w:tcW w:w="2948" w:type="dxa"/>
            <w:shd w:val="clear" w:color="auto" w:fill="auto"/>
          </w:tcPr>
          <w:p w:rsidR="0056405F" w:rsidRPr="00135924" w:rsidRDefault="0056405F" w:rsidP="00F91308">
            <w:pPr>
              <w:jc w:val="both"/>
              <w:rPr>
                <w:sz w:val="24"/>
                <w:szCs w:val="24"/>
              </w:rPr>
            </w:pPr>
            <w:r w:rsidRPr="00135924">
              <w:rPr>
                <w:sz w:val="24"/>
                <w:szCs w:val="24"/>
              </w:rPr>
              <w:t>Відсутні</w:t>
            </w:r>
          </w:p>
        </w:tc>
      </w:tr>
    </w:tbl>
    <w:p w:rsidR="0056405F" w:rsidRPr="005558AE" w:rsidRDefault="0056405F" w:rsidP="0056405F">
      <w:pPr>
        <w:pStyle w:val="a5"/>
        <w:spacing w:after="0"/>
        <w:ind w:left="0"/>
        <w:jc w:val="both"/>
        <w:rPr>
          <w:sz w:val="14"/>
          <w:szCs w:val="14"/>
          <w:highlight w:val="yellow"/>
        </w:rPr>
      </w:pPr>
    </w:p>
    <w:p w:rsidR="0056405F" w:rsidRPr="005558AE" w:rsidRDefault="0056405F" w:rsidP="0056405F">
      <w:pPr>
        <w:pStyle w:val="a5"/>
        <w:spacing w:after="0"/>
        <w:ind w:left="0"/>
        <w:jc w:val="both"/>
        <w:rPr>
          <w:sz w:val="14"/>
          <w:szCs w:val="14"/>
          <w:highlight w:val="yellow"/>
        </w:rPr>
      </w:pPr>
    </w:p>
    <w:p w:rsidR="0056405F" w:rsidRPr="00EF20A4" w:rsidRDefault="0056405F" w:rsidP="0056405F">
      <w:pPr>
        <w:pStyle w:val="a5"/>
        <w:spacing w:after="0"/>
        <w:ind w:left="0"/>
        <w:jc w:val="center"/>
        <w:rPr>
          <w:b/>
          <w:sz w:val="28"/>
          <w:szCs w:val="28"/>
        </w:rPr>
      </w:pPr>
      <w:r w:rsidRPr="00EF20A4">
        <w:rPr>
          <w:b/>
          <w:sz w:val="28"/>
          <w:szCs w:val="28"/>
        </w:rPr>
        <w:t>V. Механізми та заходи, які забезпечать розв</w:t>
      </w:r>
      <w:r w:rsidR="00991381">
        <w:rPr>
          <w:b/>
          <w:sz w:val="28"/>
          <w:szCs w:val="28"/>
        </w:rPr>
        <w:t>’</w:t>
      </w:r>
      <w:r w:rsidRPr="00EF20A4">
        <w:rPr>
          <w:b/>
          <w:sz w:val="28"/>
          <w:szCs w:val="28"/>
        </w:rPr>
        <w:t>язання визначеної проблеми</w:t>
      </w:r>
    </w:p>
    <w:p w:rsidR="0056405F" w:rsidRDefault="00B336E1" w:rsidP="0056405F">
      <w:pPr>
        <w:ind w:firstLine="709"/>
        <w:jc w:val="both"/>
        <w:rPr>
          <w:sz w:val="28"/>
          <w:szCs w:val="28"/>
        </w:rPr>
      </w:pPr>
      <w:r w:rsidRPr="00B336E1">
        <w:rPr>
          <w:sz w:val="28"/>
          <w:szCs w:val="28"/>
        </w:rPr>
        <w:t xml:space="preserve">Прийняття проєкту Постанови НКРЕКП матиме наслідком </w:t>
      </w:r>
      <w:r w:rsidR="003114DD">
        <w:rPr>
          <w:sz w:val="28"/>
          <w:szCs w:val="28"/>
        </w:rPr>
        <w:t xml:space="preserve">уточнення вимог </w:t>
      </w:r>
      <w:r w:rsidRPr="00B336E1">
        <w:rPr>
          <w:sz w:val="28"/>
          <w:szCs w:val="28"/>
        </w:rPr>
        <w:t>нормативно-правов</w:t>
      </w:r>
      <w:r w:rsidR="003114DD">
        <w:rPr>
          <w:sz w:val="28"/>
          <w:szCs w:val="28"/>
        </w:rPr>
        <w:t>ого акта Н</w:t>
      </w:r>
      <w:r w:rsidRPr="00B336E1">
        <w:rPr>
          <w:sz w:val="28"/>
          <w:szCs w:val="28"/>
        </w:rPr>
        <w:t>КРЕКП</w:t>
      </w:r>
      <w:r w:rsidR="003114DD">
        <w:rPr>
          <w:sz w:val="28"/>
          <w:szCs w:val="28"/>
        </w:rPr>
        <w:t xml:space="preserve"> </w:t>
      </w:r>
      <w:r w:rsidR="003114DD" w:rsidRPr="003114DD">
        <w:rPr>
          <w:sz w:val="28"/>
          <w:szCs w:val="28"/>
        </w:rPr>
        <w:t xml:space="preserve">з метою </w:t>
      </w:r>
      <w:r w:rsidR="003114DD">
        <w:rPr>
          <w:sz w:val="28"/>
          <w:szCs w:val="28"/>
        </w:rPr>
        <w:t>його</w:t>
      </w:r>
      <w:r w:rsidR="003114DD" w:rsidRPr="003114DD">
        <w:rPr>
          <w:sz w:val="28"/>
          <w:szCs w:val="28"/>
        </w:rPr>
        <w:t xml:space="preserve"> однозначного тлумачення різними суб’єктами господарювання та споживачами електричної енергії</w:t>
      </w:r>
      <w:r w:rsidRPr="00B336E1">
        <w:rPr>
          <w:sz w:val="28"/>
          <w:szCs w:val="28"/>
        </w:rPr>
        <w:t>.</w:t>
      </w:r>
    </w:p>
    <w:p w:rsidR="00B336E1" w:rsidRDefault="00B336E1" w:rsidP="0056405F">
      <w:pPr>
        <w:ind w:firstLine="709"/>
        <w:jc w:val="both"/>
        <w:rPr>
          <w:sz w:val="28"/>
          <w:szCs w:val="28"/>
        </w:rPr>
      </w:pPr>
    </w:p>
    <w:p w:rsidR="0056405F" w:rsidRPr="00EF20A4" w:rsidRDefault="0056405F" w:rsidP="0056405F">
      <w:pPr>
        <w:pStyle w:val="a5"/>
        <w:spacing w:after="0"/>
        <w:ind w:left="0"/>
        <w:jc w:val="center"/>
        <w:rPr>
          <w:b/>
          <w:sz w:val="28"/>
          <w:szCs w:val="28"/>
        </w:rPr>
      </w:pPr>
      <w:r w:rsidRPr="00EF20A4">
        <w:rPr>
          <w:b/>
          <w:sz w:val="28"/>
          <w:szCs w:val="28"/>
        </w:rPr>
        <w:t>VI. Обґрунтування запропонованого строку дії регуляторного акта</w:t>
      </w:r>
    </w:p>
    <w:p w:rsidR="0056405F" w:rsidRPr="00EF20A4" w:rsidRDefault="0056405F" w:rsidP="0056405F">
      <w:pPr>
        <w:jc w:val="both"/>
        <w:rPr>
          <w:sz w:val="28"/>
          <w:szCs w:val="28"/>
        </w:rPr>
      </w:pPr>
    </w:p>
    <w:p w:rsidR="0056405F" w:rsidRPr="00EF20A4" w:rsidRDefault="0056405F" w:rsidP="0056405F">
      <w:pPr>
        <w:ind w:firstLine="709"/>
        <w:jc w:val="both"/>
        <w:rPr>
          <w:sz w:val="28"/>
          <w:szCs w:val="28"/>
        </w:rPr>
      </w:pPr>
      <w:r w:rsidRPr="00EF20A4">
        <w:rPr>
          <w:sz w:val="28"/>
          <w:szCs w:val="28"/>
        </w:rPr>
        <w:t>Строк дії акта необмежений та може бути змінений у разі внесення відповідних змін до чинного законодавства.</w:t>
      </w:r>
    </w:p>
    <w:p w:rsidR="0056405F" w:rsidRPr="00EF20A4" w:rsidRDefault="0056405F" w:rsidP="0056405F">
      <w:pPr>
        <w:pStyle w:val="a5"/>
        <w:spacing w:after="0"/>
        <w:ind w:left="0"/>
        <w:jc w:val="both"/>
        <w:rPr>
          <w:sz w:val="28"/>
          <w:szCs w:val="28"/>
          <w:highlight w:val="yellow"/>
        </w:rPr>
      </w:pPr>
    </w:p>
    <w:p w:rsidR="0056405F" w:rsidRPr="00EF20A4" w:rsidRDefault="0056405F" w:rsidP="0056405F">
      <w:pPr>
        <w:ind w:firstLine="709"/>
        <w:jc w:val="both"/>
        <w:rPr>
          <w:b/>
          <w:sz w:val="28"/>
          <w:szCs w:val="28"/>
        </w:rPr>
      </w:pPr>
      <w:r w:rsidRPr="00EF20A4">
        <w:rPr>
          <w:b/>
          <w:sz w:val="28"/>
          <w:szCs w:val="28"/>
        </w:rPr>
        <w:t>VII. Визначення показників результативності дії регуляторного акта</w:t>
      </w:r>
    </w:p>
    <w:p w:rsidR="0056405F" w:rsidRPr="00EF20A4" w:rsidRDefault="0056405F" w:rsidP="0056405F">
      <w:pPr>
        <w:jc w:val="both"/>
        <w:rPr>
          <w:sz w:val="28"/>
          <w:szCs w:val="28"/>
        </w:rPr>
      </w:pPr>
    </w:p>
    <w:p w:rsidR="0056405F" w:rsidRPr="00EF20A4" w:rsidRDefault="0056405F" w:rsidP="0056405F">
      <w:pPr>
        <w:ind w:firstLine="709"/>
        <w:jc w:val="both"/>
        <w:rPr>
          <w:sz w:val="28"/>
          <w:szCs w:val="28"/>
        </w:rPr>
      </w:pPr>
      <w:r w:rsidRPr="00EF20A4">
        <w:rPr>
          <w:sz w:val="28"/>
          <w:szCs w:val="28"/>
        </w:rPr>
        <w:t>За результатами дії регуляторного акта:</w:t>
      </w:r>
    </w:p>
    <w:p w:rsidR="0056405F" w:rsidRPr="00EF20A4" w:rsidRDefault="0056405F" w:rsidP="0056405F">
      <w:pPr>
        <w:ind w:firstLine="709"/>
        <w:jc w:val="both"/>
        <w:rPr>
          <w:sz w:val="28"/>
          <w:szCs w:val="28"/>
        </w:rPr>
      </w:pPr>
      <w:r w:rsidRPr="00EF20A4">
        <w:rPr>
          <w:sz w:val="28"/>
          <w:szCs w:val="28"/>
        </w:rPr>
        <w:t>1) дія акта не передбачає надходжень та/або видатків з/до державного та/або місцевих бюджетів і державних цільових фондів, пов'язаних із дією акта;</w:t>
      </w:r>
    </w:p>
    <w:p w:rsidR="0056405F" w:rsidRPr="00EF20A4" w:rsidRDefault="0056405F" w:rsidP="008D2D8D">
      <w:pPr>
        <w:ind w:firstLine="709"/>
        <w:jc w:val="both"/>
        <w:rPr>
          <w:sz w:val="28"/>
          <w:szCs w:val="28"/>
        </w:rPr>
      </w:pPr>
      <w:r w:rsidRPr="00EF20A4">
        <w:rPr>
          <w:sz w:val="28"/>
          <w:szCs w:val="28"/>
        </w:rPr>
        <w:t>2) </w:t>
      </w:r>
      <w:r w:rsidR="008D2D8D" w:rsidRPr="008D2D8D">
        <w:rPr>
          <w:sz w:val="28"/>
          <w:szCs w:val="28"/>
        </w:rPr>
        <w:t>дія акта розповсюджується на 3</w:t>
      </w:r>
      <w:r w:rsidR="008D2D8D">
        <w:rPr>
          <w:sz w:val="28"/>
          <w:szCs w:val="28"/>
        </w:rPr>
        <w:t>2</w:t>
      </w:r>
      <w:r w:rsidR="008D2D8D" w:rsidRPr="008D2D8D">
        <w:rPr>
          <w:sz w:val="28"/>
          <w:szCs w:val="28"/>
        </w:rPr>
        <w:t xml:space="preserve"> операторів систем розподілу</w:t>
      </w:r>
      <w:r w:rsidR="008D2D8D">
        <w:rPr>
          <w:sz w:val="28"/>
          <w:szCs w:val="28"/>
        </w:rPr>
        <w:t>,</w:t>
      </w:r>
      <w:r w:rsidR="008D2D8D" w:rsidRPr="008D2D8D">
        <w:rPr>
          <w:sz w:val="28"/>
          <w:szCs w:val="28"/>
        </w:rPr>
        <w:t xml:space="preserve"> всіх </w:t>
      </w:r>
      <w:r w:rsidR="003114DD" w:rsidRPr="003114DD">
        <w:rPr>
          <w:sz w:val="28"/>
          <w:szCs w:val="28"/>
        </w:rPr>
        <w:t>існуючи</w:t>
      </w:r>
      <w:r w:rsidR="003114DD">
        <w:rPr>
          <w:sz w:val="28"/>
          <w:szCs w:val="28"/>
        </w:rPr>
        <w:t>х</w:t>
      </w:r>
      <w:r w:rsidR="003114DD" w:rsidRPr="003114DD">
        <w:rPr>
          <w:sz w:val="28"/>
          <w:szCs w:val="28"/>
        </w:rPr>
        <w:t xml:space="preserve"> споживач</w:t>
      </w:r>
      <w:r w:rsidR="003114DD">
        <w:rPr>
          <w:sz w:val="28"/>
          <w:szCs w:val="28"/>
        </w:rPr>
        <w:t>ів</w:t>
      </w:r>
      <w:r w:rsidR="003114DD" w:rsidRPr="003114DD">
        <w:rPr>
          <w:sz w:val="28"/>
          <w:szCs w:val="28"/>
        </w:rPr>
        <w:t xml:space="preserve"> з встановленими генеруючими установками</w:t>
      </w:r>
      <w:r w:rsidR="00B336E1">
        <w:rPr>
          <w:sz w:val="28"/>
          <w:szCs w:val="28"/>
        </w:rPr>
        <w:t xml:space="preserve"> </w:t>
      </w:r>
      <w:r w:rsidR="008D2D8D" w:rsidRPr="008D2D8D">
        <w:rPr>
          <w:sz w:val="28"/>
          <w:szCs w:val="28"/>
        </w:rPr>
        <w:t>(</w:t>
      </w:r>
      <w:r w:rsidR="00181277">
        <w:rPr>
          <w:sz w:val="28"/>
          <w:szCs w:val="28"/>
        </w:rPr>
        <w:t>близько 45 000</w:t>
      </w:r>
      <w:r w:rsidR="008D2D8D" w:rsidRPr="008D2D8D">
        <w:rPr>
          <w:sz w:val="28"/>
          <w:szCs w:val="28"/>
        </w:rPr>
        <w:t>)</w:t>
      </w:r>
      <w:r w:rsidR="003114DD">
        <w:rPr>
          <w:sz w:val="28"/>
          <w:szCs w:val="28"/>
        </w:rPr>
        <w:t>;</w:t>
      </w:r>
    </w:p>
    <w:p w:rsidR="0056405F" w:rsidRDefault="0056405F" w:rsidP="0056405F">
      <w:pPr>
        <w:tabs>
          <w:tab w:val="left" w:pos="709"/>
        </w:tabs>
        <w:ind w:firstLine="709"/>
        <w:jc w:val="both"/>
        <w:rPr>
          <w:sz w:val="28"/>
          <w:szCs w:val="28"/>
        </w:rPr>
      </w:pPr>
      <w:r w:rsidRPr="00EF20A4">
        <w:rPr>
          <w:sz w:val="28"/>
          <w:szCs w:val="28"/>
        </w:rPr>
        <w:t>3) рівень поінформованості суб'єктів господарювання з основних положень акта – середній.</w:t>
      </w:r>
    </w:p>
    <w:p w:rsidR="0056405F" w:rsidRPr="00EF20A4" w:rsidRDefault="0056405F" w:rsidP="0056405F">
      <w:pPr>
        <w:tabs>
          <w:tab w:val="left" w:pos="709"/>
        </w:tabs>
        <w:ind w:firstLine="709"/>
        <w:jc w:val="both"/>
        <w:rPr>
          <w:sz w:val="28"/>
          <w:szCs w:val="28"/>
        </w:rPr>
      </w:pPr>
      <w:r w:rsidRPr="00EF20A4">
        <w:rPr>
          <w:sz w:val="28"/>
          <w:szCs w:val="28"/>
        </w:rPr>
        <w:t xml:space="preserve">Відповідно до вимог статті 15 Закону України </w:t>
      </w:r>
      <w:r>
        <w:rPr>
          <w:sz w:val="28"/>
          <w:szCs w:val="28"/>
        </w:rPr>
        <w:t>«</w:t>
      </w:r>
      <w:r w:rsidRPr="00EF20A4">
        <w:rPr>
          <w:sz w:val="28"/>
          <w:szCs w:val="28"/>
        </w:rPr>
        <w:t>Про Національну комісію, що здійснює державне регулювання у сферах енергетики та комунальних послуг</w:t>
      </w:r>
      <w:r>
        <w:rPr>
          <w:sz w:val="28"/>
          <w:szCs w:val="28"/>
        </w:rPr>
        <w:t>»</w:t>
      </w:r>
      <w:r w:rsidRPr="00EF20A4">
        <w:rPr>
          <w:sz w:val="28"/>
          <w:szCs w:val="28"/>
        </w:rPr>
        <w:t xml:space="preserve"> </w:t>
      </w:r>
      <w:r w:rsidR="00991381">
        <w:rPr>
          <w:sz w:val="28"/>
          <w:szCs w:val="28"/>
        </w:rPr>
        <w:t>П</w:t>
      </w:r>
      <w:r w:rsidRPr="00EF20A4">
        <w:rPr>
          <w:sz w:val="28"/>
          <w:szCs w:val="28"/>
        </w:rPr>
        <w:t xml:space="preserve">роєкт постанови, що має ознаки регуляторного акта, разом з матеріалами, що обґрунтовують необхідність прийняття такого рішення, та аналізом його впливу оприлюднено на офіційному </w:t>
      </w:r>
      <w:proofErr w:type="spellStart"/>
      <w:r>
        <w:rPr>
          <w:sz w:val="28"/>
          <w:szCs w:val="28"/>
        </w:rPr>
        <w:t>веб</w:t>
      </w:r>
      <w:r w:rsidRPr="00EF20A4">
        <w:rPr>
          <w:sz w:val="28"/>
          <w:szCs w:val="28"/>
        </w:rPr>
        <w:t>сайті</w:t>
      </w:r>
      <w:proofErr w:type="spellEnd"/>
      <w:r w:rsidRPr="00EF20A4">
        <w:rPr>
          <w:sz w:val="28"/>
          <w:szCs w:val="28"/>
        </w:rPr>
        <w:t xml:space="preserve"> НКРЕКП в мережі Інтернет </w:t>
      </w:r>
      <w:hyperlink r:id="rId6" w:history="1">
        <w:r w:rsidRPr="00EF20A4">
          <w:rPr>
            <w:rStyle w:val="a7"/>
            <w:sz w:val="28"/>
            <w:szCs w:val="28"/>
            <w:lang w:val="en-US"/>
          </w:rPr>
          <w:t>www</w:t>
        </w:r>
        <w:r w:rsidRPr="00EF20A4">
          <w:rPr>
            <w:rStyle w:val="a7"/>
            <w:sz w:val="28"/>
            <w:szCs w:val="28"/>
          </w:rPr>
          <w:t>.nerc.gov.ua</w:t>
        </w:r>
      </w:hyperlink>
      <w:r w:rsidRPr="00EF20A4">
        <w:rPr>
          <w:sz w:val="28"/>
          <w:szCs w:val="28"/>
        </w:rPr>
        <w:t xml:space="preserve"> з метою одержання зауважень та пропозицій.</w:t>
      </w:r>
    </w:p>
    <w:p w:rsidR="0056405F" w:rsidRPr="00EF20A4" w:rsidRDefault="0056405F" w:rsidP="0056405F">
      <w:pPr>
        <w:tabs>
          <w:tab w:val="left" w:pos="709"/>
        </w:tabs>
        <w:ind w:firstLine="567"/>
        <w:jc w:val="both"/>
        <w:rPr>
          <w:sz w:val="28"/>
          <w:szCs w:val="28"/>
        </w:rPr>
      </w:pPr>
      <w:r w:rsidRPr="00EF20A4">
        <w:rPr>
          <w:sz w:val="28"/>
          <w:szCs w:val="28"/>
        </w:rPr>
        <w:t>НКРЕКП в межах своєї компетенції надає необхідні роз</w:t>
      </w:r>
      <w:r w:rsidR="00991381">
        <w:rPr>
          <w:sz w:val="28"/>
          <w:szCs w:val="28"/>
        </w:rPr>
        <w:t>’</w:t>
      </w:r>
      <w:r w:rsidRPr="00EF20A4">
        <w:rPr>
          <w:sz w:val="28"/>
          <w:szCs w:val="28"/>
        </w:rPr>
        <w:t xml:space="preserve">яснення щодо норм Проєкту </w:t>
      </w:r>
      <w:r w:rsidR="00991381">
        <w:rPr>
          <w:sz w:val="28"/>
          <w:szCs w:val="28"/>
        </w:rPr>
        <w:t>постанови та</w:t>
      </w:r>
      <w:r>
        <w:rPr>
          <w:sz w:val="28"/>
          <w:szCs w:val="28"/>
        </w:rPr>
        <w:t xml:space="preserve"> надалі</w:t>
      </w:r>
      <w:r w:rsidRPr="00EF20A4">
        <w:rPr>
          <w:sz w:val="28"/>
          <w:szCs w:val="28"/>
        </w:rPr>
        <w:t xml:space="preserve"> надаватиме роз</w:t>
      </w:r>
      <w:r w:rsidR="008D2D8D">
        <w:rPr>
          <w:sz w:val="28"/>
          <w:szCs w:val="28"/>
        </w:rPr>
        <w:t>’</w:t>
      </w:r>
      <w:r w:rsidRPr="00EF20A4">
        <w:rPr>
          <w:sz w:val="28"/>
          <w:szCs w:val="28"/>
        </w:rPr>
        <w:t>яснення щодо застосування акта, який буде опубліковано в засобах масової інформації після набрання ним чинності.</w:t>
      </w:r>
    </w:p>
    <w:p w:rsidR="00991381" w:rsidRDefault="00991381" w:rsidP="0056405F">
      <w:pPr>
        <w:jc w:val="center"/>
        <w:rPr>
          <w:b/>
          <w:sz w:val="28"/>
          <w:szCs w:val="28"/>
        </w:rPr>
      </w:pPr>
    </w:p>
    <w:p w:rsidR="00C31E6E" w:rsidRDefault="00C31E6E" w:rsidP="0056405F">
      <w:pPr>
        <w:jc w:val="center"/>
        <w:rPr>
          <w:b/>
          <w:sz w:val="28"/>
          <w:szCs w:val="28"/>
        </w:rPr>
      </w:pPr>
    </w:p>
    <w:p w:rsidR="00C31E6E" w:rsidRDefault="00C31E6E" w:rsidP="0056405F">
      <w:pPr>
        <w:jc w:val="center"/>
        <w:rPr>
          <w:b/>
          <w:sz w:val="28"/>
          <w:szCs w:val="28"/>
        </w:rPr>
      </w:pPr>
    </w:p>
    <w:p w:rsidR="00C31E6E" w:rsidRDefault="00C31E6E" w:rsidP="0056405F">
      <w:pPr>
        <w:jc w:val="center"/>
        <w:rPr>
          <w:b/>
          <w:sz w:val="28"/>
          <w:szCs w:val="28"/>
        </w:rPr>
      </w:pPr>
    </w:p>
    <w:p w:rsidR="0056405F" w:rsidRPr="00EF20A4" w:rsidRDefault="0056405F" w:rsidP="0056405F">
      <w:pPr>
        <w:jc w:val="center"/>
        <w:rPr>
          <w:b/>
          <w:sz w:val="28"/>
          <w:szCs w:val="28"/>
        </w:rPr>
      </w:pPr>
      <w:r w:rsidRPr="00EF20A4">
        <w:rPr>
          <w:b/>
          <w:sz w:val="28"/>
          <w:szCs w:val="28"/>
        </w:rPr>
        <w:lastRenderedPageBreak/>
        <w:t>VIII. Очікувані результати прийняття регуляторного акта</w:t>
      </w:r>
    </w:p>
    <w:p w:rsidR="0056405F" w:rsidRPr="00EF20A4" w:rsidRDefault="0056405F" w:rsidP="0056405F">
      <w:pPr>
        <w:jc w:val="both"/>
        <w:rPr>
          <w:sz w:val="28"/>
          <w:szCs w:val="28"/>
        </w:rPr>
      </w:pPr>
    </w:p>
    <w:p w:rsidR="0000373C" w:rsidRDefault="0056405F" w:rsidP="00C31E6E">
      <w:pPr>
        <w:ind w:firstLine="426"/>
        <w:jc w:val="both"/>
        <w:rPr>
          <w:sz w:val="28"/>
          <w:szCs w:val="28"/>
        </w:rPr>
      </w:pPr>
      <w:r w:rsidRPr="00EF20A4">
        <w:rPr>
          <w:sz w:val="28"/>
          <w:szCs w:val="28"/>
        </w:rPr>
        <w:t xml:space="preserve">Результатом прийняття постанови НКРЕКП </w:t>
      </w:r>
      <w:r w:rsidR="008D2D8D" w:rsidRPr="008D2D8D">
        <w:rPr>
          <w:sz w:val="28"/>
          <w:szCs w:val="28"/>
        </w:rPr>
        <w:t>«</w:t>
      </w:r>
      <w:r w:rsidR="00C31E6E" w:rsidRPr="00C31E6E">
        <w:rPr>
          <w:sz w:val="28"/>
          <w:szCs w:val="28"/>
        </w:rPr>
        <w:t>Про внесення зміни до постанови НКРЕКП від 01 листопада 2022 року № 1369</w:t>
      </w:r>
      <w:r w:rsidR="008D2D8D" w:rsidRPr="008D2D8D">
        <w:rPr>
          <w:sz w:val="28"/>
          <w:szCs w:val="28"/>
        </w:rPr>
        <w:t>»</w:t>
      </w:r>
      <w:r>
        <w:rPr>
          <w:sz w:val="28"/>
          <w:szCs w:val="28"/>
        </w:rPr>
        <w:t xml:space="preserve"> </w:t>
      </w:r>
      <w:r w:rsidRPr="00EF20A4">
        <w:rPr>
          <w:sz w:val="28"/>
          <w:szCs w:val="28"/>
        </w:rPr>
        <w:t>має стати</w:t>
      </w:r>
      <w:r w:rsidR="00C31E6E" w:rsidRPr="00C31E6E">
        <w:t xml:space="preserve"> </w:t>
      </w:r>
      <w:r w:rsidR="00C31E6E" w:rsidRPr="00C31E6E">
        <w:rPr>
          <w:sz w:val="28"/>
          <w:szCs w:val="28"/>
        </w:rPr>
        <w:t>уточнення вимоги чинного законодавства в частині процедури виконання існуючими споживачами з встановленими генеруючими установками технічних вимог</w:t>
      </w:r>
      <w:r w:rsidR="0000373C">
        <w:rPr>
          <w:sz w:val="28"/>
          <w:szCs w:val="28"/>
        </w:rPr>
        <w:t>.</w:t>
      </w:r>
    </w:p>
    <w:p w:rsidR="0000373C" w:rsidRDefault="0000373C" w:rsidP="0000373C">
      <w:pPr>
        <w:pStyle w:val="3"/>
        <w:spacing w:after="0"/>
        <w:ind w:left="0" w:firstLine="709"/>
        <w:jc w:val="both"/>
        <w:rPr>
          <w:sz w:val="28"/>
          <w:szCs w:val="28"/>
        </w:rPr>
      </w:pPr>
    </w:p>
    <w:p w:rsidR="0000373C" w:rsidRPr="000A4DC6" w:rsidRDefault="0000373C" w:rsidP="0000373C">
      <w:pPr>
        <w:pStyle w:val="3"/>
        <w:spacing w:after="0"/>
        <w:ind w:left="0" w:firstLine="709"/>
        <w:jc w:val="both"/>
        <w:rPr>
          <w:sz w:val="28"/>
          <w:szCs w:val="28"/>
        </w:rPr>
      </w:pPr>
    </w:p>
    <w:p w:rsidR="00B336E1" w:rsidRDefault="00B336E1" w:rsidP="0056405F">
      <w:pPr>
        <w:jc w:val="both"/>
        <w:rPr>
          <w:b/>
          <w:sz w:val="28"/>
          <w:szCs w:val="28"/>
        </w:rPr>
      </w:pPr>
    </w:p>
    <w:p w:rsidR="0056405F" w:rsidRPr="005558AE" w:rsidRDefault="0056405F" w:rsidP="0056405F">
      <w:pPr>
        <w:jc w:val="both"/>
        <w:rPr>
          <w:sz w:val="28"/>
          <w:szCs w:val="28"/>
        </w:rPr>
      </w:pPr>
      <w:r w:rsidRPr="005558AE">
        <w:rPr>
          <w:b/>
          <w:sz w:val="28"/>
          <w:szCs w:val="28"/>
        </w:rPr>
        <w:t>Голова НКРЕКП</w:t>
      </w:r>
      <w:r w:rsidRPr="005558AE">
        <w:rPr>
          <w:b/>
          <w:sz w:val="28"/>
          <w:szCs w:val="28"/>
        </w:rPr>
        <w:tab/>
      </w:r>
      <w:r w:rsidRPr="005558AE">
        <w:rPr>
          <w:b/>
          <w:sz w:val="28"/>
          <w:szCs w:val="28"/>
        </w:rPr>
        <w:tab/>
      </w:r>
      <w:r w:rsidRPr="005558AE">
        <w:rPr>
          <w:b/>
          <w:sz w:val="28"/>
          <w:szCs w:val="28"/>
        </w:rPr>
        <w:tab/>
      </w:r>
      <w:r w:rsidRPr="005558AE">
        <w:rPr>
          <w:b/>
          <w:sz w:val="28"/>
          <w:szCs w:val="28"/>
        </w:rPr>
        <w:tab/>
      </w:r>
      <w:r w:rsidRPr="005558AE">
        <w:rPr>
          <w:b/>
          <w:sz w:val="28"/>
          <w:szCs w:val="28"/>
        </w:rPr>
        <w:tab/>
      </w:r>
      <w:r w:rsidRPr="005558AE">
        <w:rPr>
          <w:b/>
          <w:sz w:val="28"/>
          <w:szCs w:val="28"/>
        </w:rPr>
        <w:tab/>
      </w:r>
      <w:r w:rsidRPr="005558AE">
        <w:rPr>
          <w:b/>
          <w:sz w:val="28"/>
          <w:szCs w:val="28"/>
        </w:rPr>
        <w:tab/>
      </w:r>
      <w:r w:rsidRPr="005558AE">
        <w:rPr>
          <w:b/>
          <w:sz w:val="28"/>
          <w:szCs w:val="28"/>
        </w:rPr>
        <w:tab/>
      </w:r>
      <w:r w:rsidR="00B336E1">
        <w:rPr>
          <w:b/>
          <w:sz w:val="28"/>
          <w:szCs w:val="28"/>
        </w:rPr>
        <w:t>К. Ущаповський</w:t>
      </w:r>
    </w:p>
    <w:p w:rsidR="0056405F" w:rsidRDefault="0056405F" w:rsidP="0056405F">
      <w:pPr>
        <w:jc w:val="both"/>
        <w:rPr>
          <w:sz w:val="14"/>
          <w:szCs w:val="28"/>
        </w:rPr>
      </w:pPr>
    </w:p>
    <w:p w:rsidR="0056405F" w:rsidRDefault="0056405F" w:rsidP="0056405F">
      <w:pPr>
        <w:jc w:val="both"/>
        <w:rPr>
          <w:sz w:val="14"/>
          <w:szCs w:val="28"/>
        </w:rPr>
      </w:pPr>
    </w:p>
    <w:p w:rsidR="0056405F" w:rsidRDefault="0056405F" w:rsidP="0056405F">
      <w:pPr>
        <w:jc w:val="both"/>
        <w:rPr>
          <w:sz w:val="14"/>
          <w:szCs w:val="28"/>
        </w:rPr>
      </w:pPr>
    </w:p>
    <w:p w:rsidR="00EC53EB" w:rsidRPr="00991381" w:rsidRDefault="0056405F" w:rsidP="00991381">
      <w:pPr>
        <w:jc w:val="both"/>
        <w:rPr>
          <w:sz w:val="28"/>
          <w:szCs w:val="28"/>
        </w:rPr>
      </w:pPr>
      <w:r w:rsidRPr="005558AE">
        <w:rPr>
          <w:sz w:val="28"/>
          <w:szCs w:val="28"/>
        </w:rPr>
        <w:t>«</w:t>
      </w:r>
      <w:r w:rsidR="008D2D8D">
        <w:rPr>
          <w:sz w:val="28"/>
          <w:szCs w:val="28"/>
        </w:rPr>
        <w:t>__</w:t>
      </w:r>
      <w:r w:rsidR="00557803" w:rsidRPr="00A47363">
        <w:rPr>
          <w:sz w:val="28"/>
          <w:szCs w:val="28"/>
          <w:lang w:val="ru-RU"/>
        </w:rPr>
        <w:t>_</w:t>
      </w:r>
      <w:r w:rsidRPr="005558AE">
        <w:rPr>
          <w:sz w:val="28"/>
          <w:szCs w:val="28"/>
        </w:rPr>
        <w:t>»</w:t>
      </w:r>
      <w:r w:rsidRPr="0056405F">
        <w:rPr>
          <w:sz w:val="28"/>
          <w:szCs w:val="28"/>
          <w:lang w:val="ru-RU"/>
        </w:rPr>
        <w:t xml:space="preserve"> </w:t>
      </w:r>
      <w:r w:rsidR="00745E63" w:rsidRPr="0000373C">
        <w:rPr>
          <w:sz w:val="28"/>
          <w:szCs w:val="28"/>
          <w:lang w:val="ru-RU"/>
        </w:rPr>
        <w:t xml:space="preserve">               </w:t>
      </w:r>
      <w:r>
        <w:rPr>
          <w:sz w:val="28"/>
          <w:szCs w:val="28"/>
          <w:lang w:val="ru-RU"/>
        </w:rPr>
        <w:t xml:space="preserve"> </w:t>
      </w:r>
      <w:r w:rsidRPr="005558AE">
        <w:rPr>
          <w:sz w:val="28"/>
          <w:szCs w:val="28"/>
        </w:rPr>
        <w:t>202</w:t>
      </w:r>
      <w:r w:rsidR="00C31E6E">
        <w:rPr>
          <w:sz w:val="28"/>
          <w:szCs w:val="28"/>
        </w:rPr>
        <w:t>3</w:t>
      </w:r>
      <w:r w:rsidRPr="005558AE">
        <w:rPr>
          <w:sz w:val="28"/>
          <w:szCs w:val="28"/>
        </w:rPr>
        <w:t xml:space="preserve"> р</w:t>
      </w:r>
      <w:r w:rsidR="008D2D8D">
        <w:rPr>
          <w:sz w:val="28"/>
          <w:szCs w:val="28"/>
        </w:rPr>
        <w:t>оку</w:t>
      </w:r>
    </w:p>
    <w:sectPr w:rsidR="00EC53EB" w:rsidRPr="00991381" w:rsidSect="00B336E1">
      <w:headerReference w:type="default" r:id="rId7"/>
      <w:pgSz w:w="11907" w:h="16840" w:code="9"/>
      <w:pgMar w:top="993" w:right="709" w:bottom="993" w:left="1134" w:header="720" w:footer="59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03393" w:rsidRDefault="00603393">
      <w:r>
        <w:separator/>
      </w:r>
    </w:p>
  </w:endnote>
  <w:endnote w:type="continuationSeparator" w:id="0">
    <w:p w:rsidR="00603393" w:rsidRDefault="006033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03393" w:rsidRDefault="00603393">
      <w:r>
        <w:separator/>
      </w:r>
    </w:p>
  </w:footnote>
  <w:footnote w:type="continuationSeparator" w:id="0">
    <w:p w:rsidR="00603393" w:rsidRDefault="006033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1213" w:rsidRDefault="008D2D8D">
    <w:pPr>
      <w:pStyle w:val="a3"/>
      <w:jc w:val="center"/>
    </w:pPr>
    <w:r>
      <w:fldChar w:fldCharType="begin"/>
    </w:r>
    <w:r>
      <w:instrText>PAGE   \* MERGEFORMAT</w:instrText>
    </w:r>
    <w:r>
      <w:fldChar w:fldCharType="separate"/>
    </w:r>
    <w:r w:rsidR="00F40038">
      <w:rPr>
        <w:noProof/>
      </w:rPr>
      <w:t>6</w:t>
    </w:r>
    <w:r>
      <w:fldChar w:fldCharType="end"/>
    </w:r>
  </w:p>
  <w:p w:rsidR="007D1213" w:rsidRDefault="00E27FC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405F"/>
    <w:rsid w:val="0000373C"/>
    <w:rsid w:val="00014092"/>
    <w:rsid w:val="00017CEA"/>
    <w:rsid w:val="00044343"/>
    <w:rsid w:val="000B5D93"/>
    <w:rsid w:val="00170781"/>
    <w:rsid w:val="00181277"/>
    <w:rsid w:val="001B6AF9"/>
    <w:rsid w:val="001E25F7"/>
    <w:rsid w:val="002069AF"/>
    <w:rsid w:val="00215503"/>
    <w:rsid w:val="00286A0F"/>
    <w:rsid w:val="00295A0A"/>
    <w:rsid w:val="002C1526"/>
    <w:rsid w:val="003033D8"/>
    <w:rsid w:val="003114DD"/>
    <w:rsid w:val="003837A8"/>
    <w:rsid w:val="003E1F55"/>
    <w:rsid w:val="00407C41"/>
    <w:rsid w:val="004A79E5"/>
    <w:rsid w:val="004D6FC1"/>
    <w:rsid w:val="0054096C"/>
    <w:rsid w:val="00557803"/>
    <w:rsid w:val="0056405F"/>
    <w:rsid w:val="005E552B"/>
    <w:rsid w:val="00603393"/>
    <w:rsid w:val="0060512F"/>
    <w:rsid w:val="006C1ED2"/>
    <w:rsid w:val="00745E63"/>
    <w:rsid w:val="0077564E"/>
    <w:rsid w:val="007977F0"/>
    <w:rsid w:val="007A0314"/>
    <w:rsid w:val="00896E16"/>
    <w:rsid w:val="008A7EDA"/>
    <w:rsid w:val="008B5EF9"/>
    <w:rsid w:val="008D2D8D"/>
    <w:rsid w:val="008E0E6E"/>
    <w:rsid w:val="00911072"/>
    <w:rsid w:val="009539F8"/>
    <w:rsid w:val="00962651"/>
    <w:rsid w:val="00991381"/>
    <w:rsid w:val="00A47363"/>
    <w:rsid w:val="00A80A0E"/>
    <w:rsid w:val="00A91404"/>
    <w:rsid w:val="00AE3B94"/>
    <w:rsid w:val="00B336E1"/>
    <w:rsid w:val="00B6058C"/>
    <w:rsid w:val="00B729BC"/>
    <w:rsid w:val="00B812FC"/>
    <w:rsid w:val="00BB3BAC"/>
    <w:rsid w:val="00BC4B32"/>
    <w:rsid w:val="00C31E6E"/>
    <w:rsid w:val="00C70CCC"/>
    <w:rsid w:val="00CF43EF"/>
    <w:rsid w:val="00CF4BFD"/>
    <w:rsid w:val="00D0318D"/>
    <w:rsid w:val="00D52ECB"/>
    <w:rsid w:val="00DB10AE"/>
    <w:rsid w:val="00DC0C97"/>
    <w:rsid w:val="00E23ACA"/>
    <w:rsid w:val="00E27FCA"/>
    <w:rsid w:val="00E66CCA"/>
    <w:rsid w:val="00EA55E0"/>
    <w:rsid w:val="00EA6575"/>
    <w:rsid w:val="00EB6A37"/>
    <w:rsid w:val="00EC0E8A"/>
    <w:rsid w:val="00EC53EB"/>
    <w:rsid w:val="00ED27FA"/>
    <w:rsid w:val="00EE4D68"/>
    <w:rsid w:val="00F40038"/>
    <w:rsid w:val="00FE478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D2E218"/>
  <w15:chartTrackingRefBased/>
  <w15:docId w15:val="{06842805-300F-40E3-9CF3-1C8E089D1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6405F"/>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56405F"/>
    <w:pPr>
      <w:tabs>
        <w:tab w:val="center" w:pos="4536"/>
        <w:tab w:val="right" w:pos="9072"/>
      </w:tabs>
    </w:pPr>
  </w:style>
  <w:style w:type="character" w:customStyle="1" w:styleId="a4">
    <w:name w:val="Верхній колонтитул Знак"/>
    <w:basedOn w:val="a0"/>
    <w:link w:val="a3"/>
    <w:uiPriority w:val="99"/>
    <w:rsid w:val="0056405F"/>
    <w:rPr>
      <w:rFonts w:ascii="Times New Roman" w:eastAsia="Times New Roman" w:hAnsi="Times New Roman" w:cs="Times New Roman"/>
      <w:sz w:val="20"/>
      <w:szCs w:val="20"/>
      <w:lang w:eastAsia="ru-RU"/>
    </w:rPr>
  </w:style>
  <w:style w:type="paragraph" w:styleId="2">
    <w:name w:val="Body Text 2"/>
    <w:basedOn w:val="a"/>
    <w:link w:val="20"/>
    <w:rsid w:val="0056405F"/>
    <w:pPr>
      <w:spacing w:after="120" w:line="480" w:lineRule="auto"/>
    </w:pPr>
    <w:rPr>
      <w:sz w:val="24"/>
      <w:szCs w:val="24"/>
    </w:rPr>
  </w:style>
  <w:style w:type="character" w:customStyle="1" w:styleId="20">
    <w:name w:val="Основний текст 2 Знак"/>
    <w:basedOn w:val="a0"/>
    <w:link w:val="2"/>
    <w:rsid w:val="0056405F"/>
    <w:rPr>
      <w:rFonts w:ascii="Times New Roman" w:eastAsia="Times New Roman" w:hAnsi="Times New Roman" w:cs="Times New Roman"/>
      <w:sz w:val="24"/>
      <w:szCs w:val="24"/>
      <w:lang w:eastAsia="ru-RU"/>
    </w:rPr>
  </w:style>
  <w:style w:type="paragraph" w:styleId="a5">
    <w:name w:val="Body Text Indent"/>
    <w:basedOn w:val="a"/>
    <w:link w:val="a6"/>
    <w:rsid w:val="0056405F"/>
    <w:pPr>
      <w:spacing w:after="120"/>
      <w:ind w:left="283"/>
    </w:pPr>
  </w:style>
  <w:style w:type="character" w:customStyle="1" w:styleId="a6">
    <w:name w:val="Основний текст з відступом Знак"/>
    <w:basedOn w:val="a0"/>
    <w:link w:val="a5"/>
    <w:rsid w:val="0056405F"/>
    <w:rPr>
      <w:rFonts w:ascii="Times New Roman" w:eastAsia="Times New Roman" w:hAnsi="Times New Roman" w:cs="Times New Roman"/>
      <w:sz w:val="20"/>
      <w:szCs w:val="20"/>
      <w:lang w:eastAsia="ru-RU"/>
    </w:rPr>
  </w:style>
  <w:style w:type="character" w:styleId="a7">
    <w:name w:val="Hyperlink"/>
    <w:rsid w:val="0056405F"/>
    <w:rPr>
      <w:color w:val="0000FF"/>
      <w:u w:val="single"/>
    </w:rPr>
  </w:style>
  <w:style w:type="paragraph" w:styleId="a8">
    <w:name w:val="Normal (Web)"/>
    <w:basedOn w:val="a"/>
    <w:rsid w:val="0056405F"/>
    <w:pPr>
      <w:spacing w:before="100" w:beforeAutospacing="1" w:after="100" w:afterAutospacing="1"/>
    </w:pPr>
    <w:rPr>
      <w:sz w:val="24"/>
      <w:szCs w:val="24"/>
      <w:lang w:val="ru-RU"/>
    </w:rPr>
  </w:style>
  <w:style w:type="paragraph" w:styleId="3">
    <w:name w:val="Body Text Indent 3"/>
    <w:basedOn w:val="a"/>
    <w:link w:val="30"/>
    <w:rsid w:val="0056405F"/>
    <w:pPr>
      <w:spacing w:after="120"/>
      <w:ind w:left="283"/>
    </w:pPr>
    <w:rPr>
      <w:sz w:val="16"/>
      <w:szCs w:val="16"/>
    </w:rPr>
  </w:style>
  <w:style w:type="character" w:customStyle="1" w:styleId="30">
    <w:name w:val="Основний текст з відступом 3 Знак"/>
    <w:basedOn w:val="a0"/>
    <w:link w:val="3"/>
    <w:rsid w:val="0056405F"/>
    <w:rPr>
      <w:rFonts w:ascii="Times New Roman" w:eastAsia="Times New Roman" w:hAnsi="Times New Roman" w:cs="Times New Roman"/>
      <w:sz w:val="16"/>
      <w:szCs w:val="16"/>
      <w:lang w:eastAsia="ru-RU"/>
    </w:rPr>
  </w:style>
  <w:style w:type="paragraph" w:customStyle="1" w:styleId="a9">
    <w:name w:val="Знак Знак Знак Знак Знак Знак Знак"/>
    <w:basedOn w:val="a"/>
    <w:rsid w:val="0056405F"/>
    <w:rPr>
      <w:rFonts w:ascii="Verdana" w:hAnsi="Verdana" w:cs="Verdana"/>
      <w:lang w:val="en-US" w:eastAsia="en-US"/>
    </w:rPr>
  </w:style>
  <w:style w:type="character" w:customStyle="1" w:styleId="rvts23">
    <w:name w:val="rvts23"/>
    <w:rsid w:val="0056405F"/>
  </w:style>
  <w:style w:type="character" w:customStyle="1" w:styleId="rvts9">
    <w:name w:val="rvts9"/>
    <w:rsid w:val="0056405F"/>
  </w:style>
  <w:style w:type="character" w:customStyle="1" w:styleId="rvts0">
    <w:name w:val="rvts0"/>
    <w:rsid w:val="0056405F"/>
  </w:style>
  <w:style w:type="paragraph" w:customStyle="1" w:styleId="rvps2">
    <w:name w:val="rvps2"/>
    <w:basedOn w:val="a"/>
    <w:rsid w:val="0056405F"/>
    <w:pPr>
      <w:spacing w:before="100" w:beforeAutospacing="1" w:after="100" w:afterAutospacing="1"/>
    </w:pPr>
    <w:rPr>
      <w:sz w:val="24"/>
      <w:szCs w:val="24"/>
      <w:lang w:eastAsia="uk-UA"/>
    </w:rPr>
  </w:style>
  <w:style w:type="paragraph" w:customStyle="1" w:styleId="aa">
    <w:name w:val="Знак Знак Знак Знак Знак Знак Знак"/>
    <w:basedOn w:val="a"/>
    <w:rsid w:val="00295A0A"/>
    <w:rPr>
      <w:rFonts w:ascii="Verdana" w:hAnsi="Verdana" w:cs="Verdana"/>
      <w:lang w:val="en-US" w:eastAsia="en-US"/>
    </w:rPr>
  </w:style>
  <w:style w:type="paragraph" w:styleId="ab">
    <w:name w:val="List Paragraph"/>
    <w:basedOn w:val="a"/>
    <w:uiPriority w:val="34"/>
    <w:qFormat/>
    <w:rsid w:val="00B729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379662">
      <w:bodyDiv w:val="1"/>
      <w:marLeft w:val="0"/>
      <w:marRight w:val="0"/>
      <w:marTop w:val="0"/>
      <w:marBottom w:val="0"/>
      <w:divBdr>
        <w:top w:val="none" w:sz="0" w:space="0" w:color="auto"/>
        <w:left w:val="none" w:sz="0" w:space="0" w:color="auto"/>
        <w:bottom w:val="none" w:sz="0" w:space="0" w:color="auto"/>
        <w:right w:val="none" w:sz="0" w:space="0" w:color="auto"/>
      </w:divBdr>
    </w:div>
    <w:div w:id="859246627">
      <w:bodyDiv w:val="1"/>
      <w:marLeft w:val="0"/>
      <w:marRight w:val="0"/>
      <w:marTop w:val="0"/>
      <w:marBottom w:val="0"/>
      <w:divBdr>
        <w:top w:val="none" w:sz="0" w:space="0" w:color="auto"/>
        <w:left w:val="none" w:sz="0" w:space="0" w:color="auto"/>
        <w:bottom w:val="none" w:sz="0" w:space="0" w:color="auto"/>
        <w:right w:val="none" w:sz="0" w:space="0" w:color="auto"/>
      </w:divBdr>
    </w:div>
    <w:div w:id="933130088">
      <w:bodyDiv w:val="1"/>
      <w:marLeft w:val="0"/>
      <w:marRight w:val="0"/>
      <w:marTop w:val="0"/>
      <w:marBottom w:val="0"/>
      <w:divBdr>
        <w:top w:val="none" w:sz="0" w:space="0" w:color="auto"/>
        <w:left w:val="none" w:sz="0" w:space="0" w:color="auto"/>
        <w:bottom w:val="none" w:sz="0" w:space="0" w:color="auto"/>
        <w:right w:val="none" w:sz="0" w:space="0" w:color="auto"/>
      </w:divBdr>
    </w:div>
    <w:div w:id="984745908">
      <w:bodyDiv w:val="1"/>
      <w:marLeft w:val="0"/>
      <w:marRight w:val="0"/>
      <w:marTop w:val="0"/>
      <w:marBottom w:val="0"/>
      <w:divBdr>
        <w:top w:val="none" w:sz="0" w:space="0" w:color="auto"/>
        <w:left w:val="none" w:sz="0" w:space="0" w:color="auto"/>
        <w:bottom w:val="none" w:sz="0" w:space="0" w:color="auto"/>
        <w:right w:val="none" w:sz="0" w:space="0" w:color="auto"/>
      </w:divBdr>
    </w:div>
    <w:div w:id="1030182910">
      <w:bodyDiv w:val="1"/>
      <w:marLeft w:val="0"/>
      <w:marRight w:val="0"/>
      <w:marTop w:val="0"/>
      <w:marBottom w:val="0"/>
      <w:divBdr>
        <w:top w:val="none" w:sz="0" w:space="0" w:color="auto"/>
        <w:left w:val="none" w:sz="0" w:space="0" w:color="auto"/>
        <w:bottom w:val="none" w:sz="0" w:space="0" w:color="auto"/>
        <w:right w:val="none" w:sz="0" w:space="0" w:color="auto"/>
      </w:divBdr>
    </w:div>
    <w:div w:id="1742679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nerc.gov.ua"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137</TotalTime>
  <Pages>6</Pages>
  <Words>1337</Words>
  <Characters>7621</Characters>
  <Application>Microsoft Office Word</Application>
  <DocSecurity>0</DocSecurity>
  <Lines>63</Lines>
  <Paragraphs>17</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8941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Максим Кічковський</dc:creator>
  <cp:keywords/>
  <dc:description/>
  <cp:lastModifiedBy>Сергій Волков</cp:lastModifiedBy>
  <cp:revision>28</cp:revision>
  <dcterms:created xsi:type="dcterms:W3CDTF">2022-06-28T10:28:00Z</dcterms:created>
  <dcterms:modified xsi:type="dcterms:W3CDTF">2023-02-14T09:22:00Z</dcterms:modified>
</cp:coreProperties>
</file>