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431" w:rsidRDefault="00F03431" w:rsidP="00F0343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Hlk104811960"/>
      <w:r w:rsidRPr="00FD739E"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D739E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FD739E">
        <w:rPr>
          <w:rFonts w:ascii="Times New Roman" w:hAnsi="Times New Roman"/>
          <w:noProof/>
          <w:sz w:val="28"/>
          <w:szCs w:val="28"/>
          <w:lang w:val="uk-UA" w:eastAsia="ru-RU"/>
        </w:rPr>
        <w:drawing>
          <wp:inline distT="0" distB="0" distL="0" distR="0" wp14:anchorId="36A2FE78" wp14:editId="26091AD6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D739E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D739E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D739E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FD739E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FD739E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D739E">
        <w:rPr>
          <w:rFonts w:ascii="Times New Roman" w:hAnsi="Times New Roman"/>
          <w:sz w:val="28"/>
          <w:szCs w:val="28"/>
          <w:lang w:val="uk-UA" w:eastAsia="ru-RU"/>
        </w:rPr>
        <w:t>_____________________                                                      № ________________</w:t>
      </w:r>
    </w:p>
    <w:p w:rsidR="00F03431" w:rsidRPr="00661FC5" w:rsidRDefault="00F03431" w:rsidP="00F0343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  <w:r w:rsidRPr="00661FC5">
        <w:rPr>
          <w:rFonts w:ascii="Times New Roman" w:hAnsi="Times New Roman"/>
          <w:sz w:val="26"/>
          <w:szCs w:val="26"/>
          <w:lang w:val="uk-UA" w:eastAsia="ru-RU"/>
        </w:rPr>
        <w:t>Київ</w:t>
      </w:r>
    </w:p>
    <w:p w:rsidR="00F03431" w:rsidRPr="00FD739E" w:rsidRDefault="00F03431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F03431" w:rsidRPr="00107572" w:rsidTr="00986D37">
        <w:trPr>
          <w:trHeight w:val="654"/>
        </w:trPr>
        <w:tc>
          <w:tcPr>
            <w:tcW w:w="4928" w:type="dxa"/>
          </w:tcPr>
          <w:p w:rsidR="00F03431" w:rsidRPr="00FD739E" w:rsidRDefault="00F03431" w:rsidP="00986D37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D739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затвердження Змін до </w:t>
            </w:r>
            <w:r w:rsidR="00E33C7F" w:rsidRPr="00FD739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Ліцензійних умов провадження господарської діяльності </w:t>
            </w:r>
            <w:r w:rsidR="00107572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із зберігання (закачування, відбору) природного газу</w:t>
            </w:r>
          </w:p>
        </w:tc>
        <w:tc>
          <w:tcPr>
            <w:tcW w:w="4678" w:type="dxa"/>
          </w:tcPr>
          <w:p w:rsidR="00F03431" w:rsidRPr="00FD739E" w:rsidRDefault="00F03431" w:rsidP="00986D37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F03431" w:rsidRPr="00FD739E" w:rsidRDefault="00F03431" w:rsidP="00F03431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" w:name="_Hlk50554959"/>
    </w:p>
    <w:p w:rsidR="00F03431" w:rsidRPr="00FD739E" w:rsidRDefault="00F03431" w:rsidP="00F034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D739E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</w:t>
      </w:r>
      <w:r w:rsidR="00107572">
        <w:rPr>
          <w:rFonts w:ascii="Times New Roman" w:hAnsi="Times New Roman"/>
          <w:bCs/>
          <w:sz w:val="28"/>
          <w:szCs w:val="28"/>
          <w:lang w:val="uk-UA"/>
        </w:rPr>
        <w:t>природного газу</w:t>
      </w:r>
      <w:r w:rsidRPr="00FD739E">
        <w:rPr>
          <w:rFonts w:ascii="Times New Roman" w:hAnsi="Times New Roman"/>
          <w:bCs/>
          <w:sz w:val="28"/>
          <w:szCs w:val="28"/>
          <w:lang w:val="uk-UA"/>
        </w:rPr>
        <w:t xml:space="preserve">» Національна комісія, що здійснює державне регулювання у сферах енергетики та комунальних послуг, </w:t>
      </w:r>
    </w:p>
    <w:p w:rsidR="00F03431" w:rsidRPr="00FD739E" w:rsidRDefault="00F03431" w:rsidP="00F03431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:rsidR="00F03431" w:rsidRPr="00FD739E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  <w:r w:rsidRPr="00FD739E">
        <w:rPr>
          <w:b/>
          <w:sz w:val="28"/>
          <w:szCs w:val="28"/>
        </w:rPr>
        <w:t>ПОСТАНОВЛЯЄ</w:t>
      </w:r>
      <w:r w:rsidRPr="00FD739E">
        <w:rPr>
          <w:sz w:val="28"/>
          <w:szCs w:val="28"/>
        </w:rPr>
        <w:t>:</w:t>
      </w:r>
      <w:r w:rsidRPr="00FD739E">
        <w:rPr>
          <w:b/>
          <w:bCs/>
          <w:sz w:val="28"/>
          <w:szCs w:val="28"/>
        </w:rPr>
        <w:t xml:space="preserve"> </w:t>
      </w:r>
    </w:p>
    <w:p w:rsidR="00F03431" w:rsidRPr="00FD739E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:rsidR="00F03431" w:rsidRPr="00FD739E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D739E">
        <w:rPr>
          <w:sz w:val="28"/>
          <w:szCs w:val="28"/>
        </w:rPr>
        <w:t xml:space="preserve">1. Затвердити Зміни до </w:t>
      </w:r>
      <w:r w:rsidR="00E33C7F" w:rsidRPr="00FD739E">
        <w:rPr>
          <w:bCs/>
          <w:sz w:val="28"/>
          <w:szCs w:val="28"/>
          <w:lang w:eastAsia="ru-RU"/>
        </w:rPr>
        <w:t xml:space="preserve">Ліцензійних умов провадження господарської діяльності </w:t>
      </w:r>
      <w:r w:rsidR="00107572">
        <w:rPr>
          <w:bCs/>
          <w:sz w:val="28"/>
          <w:szCs w:val="28"/>
          <w:lang w:eastAsia="ru-RU"/>
        </w:rPr>
        <w:t>із зберігання (закачування, відбору) природного газу</w:t>
      </w:r>
      <w:r w:rsidR="00E33C7F" w:rsidRPr="00FD739E">
        <w:rPr>
          <w:bCs/>
          <w:sz w:val="28"/>
          <w:szCs w:val="28"/>
          <w:lang w:eastAsia="ru-RU"/>
        </w:rPr>
        <w:t xml:space="preserve">, затверджених постановою </w:t>
      </w:r>
      <w:r w:rsidRPr="00FD739E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</w:t>
      </w:r>
      <w:r w:rsidR="00E33C7F" w:rsidRPr="00FD739E">
        <w:rPr>
          <w:sz w:val="28"/>
          <w:szCs w:val="28"/>
        </w:rPr>
        <w:t xml:space="preserve"> від </w:t>
      </w:r>
      <w:r w:rsidR="00107572">
        <w:rPr>
          <w:sz w:val="28"/>
          <w:szCs w:val="28"/>
        </w:rPr>
        <w:t>16</w:t>
      </w:r>
      <w:r w:rsidR="00E33C7F" w:rsidRPr="00FD739E">
        <w:rPr>
          <w:sz w:val="28"/>
          <w:szCs w:val="28"/>
        </w:rPr>
        <w:t xml:space="preserve"> </w:t>
      </w:r>
      <w:r w:rsidR="00107572">
        <w:rPr>
          <w:sz w:val="28"/>
          <w:szCs w:val="28"/>
        </w:rPr>
        <w:t>лютого</w:t>
      </w:r>
      <w:r w:rsidR="00E33C7F" w:rsidRPr="00FD739E">
        <w:rPr>
          <w:sz w:val="28"/>
          <w:szCs w:val="28"/>
        </w:rPr>
        <w:t xml:space="preserve"> 2017 року №</w:t>
      </w:r>
      <w:r w:rsidR="00107572">
        <w:rPr>
          <w:sz w:val="28"/>
          <w:szCs w:val="28"/>
        </w:rPr>
        <w:t xml:space="preserve"> 201</w:t>
      </w:r>
      <w:r w:rsidR="00E33C7F" w:rsidRPr="00FD739E">
        <w:rPr>
          <w:sz w:val="28"/>
          <w:szCs w:val="28"/>
        </w:rPr>
        <w:t>,</w:t>
      </w:r>
      <w:r w:rsidRPr="00FD739E">
        <w:rPr>
          <w:sz w:val="28"/>
          <w:szCs w:val="28"/>
        </w:rPr>
        <w:t xml:space="preserve"> що додаються.</w:t>
      </w:r>
    </w:p>
    <w:p w:rsidR="00F03431" w:rsidRPr="00FD739E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17AB2" w:rsidRPr="0095103B" w:rsidRDefault="00F03431" w:rsidP="00930F1A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D739E">
        <w:rPr>
          <w:sz w:val="28"/>
          <w:szCs w:val="28"/>
        </w:rPr>
        <w:t xml:space="preserve">2. </w:t>
      </w:r>
      <w:r w:rsidR="00930F1A" w:rsidRPr="00E235AD">
        <w:rPr>
          <w:sz w:val="28"/>
          <w:szCs w:val="28"/>
        </w:rPr>
        <w:t xml:space="preserve">Ця постанова набирає чинності з дня, наступного за днем її  оприлюднення на офіційному вебсайті Національної комісії, що здійснює </w:t>
      </w:r>
      <w:r w:rsidR="00930F1A" w:rsidRPr="0095103B">
        <w:rPr>
          <w:sz w:val="28"/>
          <w:szCs w:val="28"/>
        </w:rPr>
        <w:t>державне регулювання у сферах енергетики та комунальних послуг, крім</w:t>
      </w:r>
      <w:r w:rsidR="00F06D72" w:rsidRPr="0095103B">
        <w:rPr>
          <w:sz w:val="28"/>
          <w:szCs w:val="28"/>
        </w:rPr>
        <w:t>:</w:t>
      </w:r>
    </w:p>
    <w:p w:rsidR="0095103B" w:rsidRPr="0095103B" w:rsidRDefault="00F06D72" w:rsidP="009510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03B">
        <w:rPr>
          <w:sz w:val="28"/>
          <w:szCs w:val="28"/>
        </w:rPr>
        <w:t xml:space="preserve">абзаців десятого – </w:t>
      </w:r>
      <w:r w:rsidR="00E17AB2" w:rsidRPr="0095103B">
        <w:rPr>
          <w:sz w:val="28"/>
          <w:szCs w:val="28"/>
        </w:rPr>
        <w:t>дванадцятого</w:t>
      </w:r>
      <w:r w:rsidRPr="0095103B">
        <w:rPr>
          <w:sz w:val="28"/>
          <w:szCs w:val="28"/>
        </w:rPr>
        <w:t xml:space="preserve"> підпункту 1 пункту 2 Змін, які набирають чинності через тридцять робочих днів після припинення або скасування воєнного стану в Україні;</w:t>
      </w:r>
    </w:p>
    <w:p w:rsidR="00F06D72" w:rsidRPr="0095103B" w:rsidRDefault="00F06D72" w:rsidP="009510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03B">
        <w:rPr>
          <w:sz w:val="28"/>
          <w:szCs w:val="28"/>
        </w:rPr>
        <w:t xml:space="preserve">абзаців </w:t>
      </w:r>
      <w:r w:rsidR="00E17AB2" w:rsidRPr="0095103B">
        <w:rPr>
          <w:sz w:val="28"/>
          <w:szCs w:val="28"/>
        </w:rPr>
        <w:t xml:space="preserve">дев’ятнадцятого </w:t>
      </w:r>
      <w:r w:rsidRPr="0095103B">
        <w:rPr>
          <w:sz w:val="28"/>
          <w:szCs w:val="28"/>
        </w:rPr>
        <w:t xml:space="preserve">– двадцять </w:t>
      </w:r>
      <w:r w:rsidR="00E17AB2" w:rsidRPr="0095103B">
        <w:rPr>
          <w:sz w:val="28"/>
          <w:szCs w:val="28"/>
        </w:rPr>
        <w:t>п’ятого</w:t>
      </w:r>
      <w:r w:rsidRPr="0095103B">
        <w:rPr>
          <w:sz w:val="28"/>
          <w:szCs w:val="28"/>
        </w:rPr>
        <w:t xml:space="preserve"> підпункту першого пункту 2 Змін, які набирають чинності через </w:t>
      </w:r>
      <w:r w:rsidR="00B1470B">
        <w:rPr>
          <w:sz w:val="28"/>
          <w:szCs w:val="28"/>
        </w:rPr>
        <w:t>2 роки</w:t>
      </w:r>
      <w:r w:rsidRPr="0095103B">
        <w:rPr>
          <w:sz w:val="28"/>
          <w:szCs w:val="28"/>
        </w:rPr>
        <w:t xml:space="preserve"> після припинення або скасування воєнного стану в Україні</w:t>
      </w:r>
      <w:r w:rsidR="0095103B" w:rsidRPr="0095103B">
        <w:rPr>
          <w:sz w:val="28"/>
          <w:szCs w:val="28"/>
        </w:rPr>
        <w:t>.</w:t>
      </w:r>
    </w:p>
    <w:p w:rsidR="00F03431" w:rsidRDefault="00930F1A" w:rsidP="009510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yellow"/>
        </w:rPr>
      </w:pPr>
      <w:r w:rsidRPr="00107572">
        <w:rPr>
          <w:sz w:val="28"/>
          <w:szCs w:val="28"/>
          <w:highlight w:val="yellow"/>
        </w:rPr>
        <w:t xml:space="preserve"> </w:t>
      </w:r>
    </w:p>
    <w:p w:rsidR="007A0E98" w:rsidRDefault="007A0E98" w:rsidP="009510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yellow"/>
        </w:rPr>
      </w:pPr>
    </w:p>
    <w:p w:rsidR="00133E28" w:rsidRDefault="00F03431" w:rsidP="00F03431">
      <w:pPr>
        <w:widowControl w:val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D739E">
        <w:rPr>
          <w:rFonts w:ascii="Times New Roman" w:hAnsi="Times New Roman"/>
          <w:sz w:val="28"/>
          <w:szCs w:val="28"/>
          <w:lang w:val="uk-UA"/>
        </w:rPr>
        <w:t>Голова НКРЕКП</w:t>
      </w:r>
      <w:r w:rsidRPr="00FD739E">
        <w:rPr>
          <w:rFonts w:ascii="Times New Roman" w:hAnsi="Times New Roman"/>
          <w:sz w:val="28"/>
          <w:szCs w:val="28"/>
          <w:lang w:val="uk-UA"/>
        </w:rPr>
        <w:tab/>
      </w:r>
      <w:r w:rsidRPr="00FD739E">
        <w:rPr>
          <w:rFonts w:ascii="Times New Roman" w:hAnsi="Times New Roman"/>
          <w:sz w:val="28"/>
          <w:szCs w:val="28"/>
          <w:lang w:val="uk-UA"/>
        </w:rPr>
        <w:tab/>
      </w:r>
      <w:r w:rsidRPr="00FD739E">
        <w:rPr>
          <w:rFonts w:ascii="Times New Roman" w:hAnsi="Times New Roman"/>
          <w:sz w:val="28"/>
          <w:szCs w:val="28"/>
          <w:lang w:val="uk-UA"/>
        </w:rPr>
        <w:tab/>
      </w:r>
      <w:r w:rsidRPr="00FD739E">
        <w:rPr>
          <w:rFonts w:ascii="Times New Roman" w:hAnsi="Times New Roman"/>
          <w:sz w:val="28"/>
          <w:szCs w:val="28"/>
          <w:lang w:val="uk-UA"/>
        </w:rPr>
        <w:tab/>
      </w:r>
      <w:r w:rsidRPr="00FD739E">
        <w:rPr>
          <w:rFonts w:ascii="Times New Roman" w:hAnsi="Times New Roman"/>
          <w:sz w:val="28"/>
          <w:szCs w:val="28"/>
          <w:lang w:val="uk-UA"/>
        </w:rPr>
        <w:tab/>
      </w:r>
      <w:r w:rsidRPr="00FD739E">
        <w:rPr>
          <w:rFonts w:ascii="Times New Roman" w:hAnsi="Times New Roman"/>
          <w:sz w:val="28"/>
          <w:szCs w:val="28"/>
          <w:lang w:val="uk-UA"/>
        </w:rPr>
        <w:tab/>
      </w:r>
      <w:r w:rsidRPr="00FD739E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FD739E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FD739E">
        <w:rPr>
          <w:rFonts w:ascii="Times New Roman" w:hAnsi="Times New Roman"/>
          <w:sz w:val="28"/>
          <w:szCs w:val="28"/>
          <w:lang w:val="uk-UA" w:eastAsia="ru-RU"/>
        </w:rPr>
        <w:t xml:space="preserve">К. </w:t>
      </w:r>
      <w:proofErr w:type="spellStart"/>
      <w:r w:rsidRPr="00FD739E">
        <w:rPr>
          <w:rFonts w:ascii="Times New Roman" w:hAnsi="Times New Roman"/>
          <w:sz w:val="28"/>
          <w:szCs w:val="28"/>
          <w:lang w:val="uk-UA" w:eastAsia="ru-RU"/>
        </w:rPr>
        <w:t>Ущаповський</w:t>
      </w:r>
      <w:proofErr w:type="spellEnd"/>
    </w:p>
    <w:p w:rsidR="00133E28" w:rsidRDefault="00133E28" w:rsidP="00F03431">
      <w:pPr>
        <w:widowControl w:val="0"/>
        <w:jc w:val="both"/>
        <w:rPr>
          <w:rFonts w:ascii="Times New Roman" w:hAnsi="Times New Roman"/>
          <w:sz w:val="28"/>
          <w:szCs w:val="28"/>
          <w:lang w:val="uk-UA" w:eastAsia="ru-RU"/>
        </w:rPr>
        <w:sectPr w:rsidR="00133E28" w:rsidSect="00661FC5">
          <w:headerReference w:type="default" r:id="rId9"/>
          <w:headerReference w:type="first" r:id="rId10"/>
          <w:pgSz w:w="11906" w:h="16838"/>
          <w:pgMar w:top="850" w:right="850" w:bottom="1134" w:left="1417" w:header="708" w:footer="708" w:gutter="0"/>
          <w:pgNumType w:start="1"/>
          <w:cols w:space="708"/>
          <w:titlePg/>
          <w:docGrid w:linePitch="360"/>
        </w:sectPr>
      </w:pPr>
    </w:p>
    <w:p w:rsidR="00F03431" w:rsidRPr="0095103B" w:rsidRDefault="00F03431" w:rsidP="00795F3D">
      <w:pPr>
        <w:pStyle w:val="a7"/>
        <w:tabs>
          <w:tab w:val="left" w:pos="993"/>
        </w:tabs>
        <w:ind w:left="5387" w:firstLine="0"/>
        <w:rPr>
          <w:szCs w:val="28"/>
        </w:rPr>
      </w:pPr>
      <w:r w:rsidRPr="0095103B">
        <w:rPr>
          <w:szCs w:val="28"/>
        </w:rPr>
        <w:lastRenderedPageBreak/>
        <w:t>ЗАТВЕРДЖЕНО</w:t>
      </w:r>
    </w:p>
    <w:p w:rsidR="00F03431" w:rsidRPr="0095103B" w:rsidRDefault="00F03431" w:rsidP="00795F3D">
      <w:pPr>
        <w:pStyle w:val="a7"/>
        <w:tabs>
          <w:tab w:val="left" w:pos="993"/>
          <w:tab w:val="left" w:pos="6120"/>
        </w:tabs>
        <w:ind w:left="5387" w:firstLine="0"/>
        <w:rPr>
          <w:szCs w:val="28"/>
        </w:rPr>
      </w:pPr>
      <w:r w:rsidRPr="0095103B">
        <w:rPr>
          <w:szCs w:val="28"/>
        </w:rPr>
        <w:t>Постанова Національної</w:t>
      </w:r>
      <w:r w:rsidR="00A50735" w:rsidRPr="0095103B">
        <w:rPr>
          <w:szCs w:val="28"/>
        </w:rPr>
        <w:t xml:space="preserve"> </w:t>
      </w:r>
      <w:r w:rsidRPr="0095103B">
        <w:rPr>
          <w:szCs w:val="28"/>
        </w:rPr>
        <w:t>комісії, що здійснює державне</w:t>
      </w:r>
      <w:r w:rsidR="00A50735" w:rsidRPr="0095103B">
        <w:rPr>
          <w:szCs w:val="28"/>
        </w:rPr>
        <w:t xml:space="preserve"> </w:t>
      </w:r>
      <w:r w:rsidRPr="0095103B">
        <w:rPr>
          <w:szCs w:val="28"/>
        </w:rPr>
        <w:t>регулювання у сферах енергетики та комунальних послуг</w:t>
      </w:r>
    </w:p>
    <w:p w:rsidR="00F03431" w:rsidRPr="0095103B" w:rsidRDefault="00F03431" w:rsidP="00795F3D">
      <w:pPr>
        <w:pStyle w:val="a7"/>
        <w:tabs>
          <w:tab w:val="left" w:pos="993"/>
        </w:tabs>
        <w:ind w:left="5387" w:firstLine="0"/>
        <w:rPr>
          <w:szCs w:val="28"/>
        </w:rPr>
      </w:pPr>
      <w:r w:rsidRPr="0095103B">
        <w:rPr>
          <w:szCs w:val="28"/>
        </w:rPr>
        <w:t>______________№_</w:t>
      </w:r>
      <w:r w:rsidR="00A50735" w:rsidRPr="0095103B">
        <w:rPr>
          <w:szCs w:val="28"/>
        </w:rPr>
        <w:t>_____</w:t>
      </w:r>
      <w:r w:rsidRPr="0095103B">
        <w:rPr>
          <w:szCs w:val="28"/>
        </w:rPr>
        <w:t>____</w:t>
      </w:r>
    </w:p>
    <w:p w:rsidR="00F03431" w:rsidRPr="0095103B" w:rsidRDefault="00F03431" w:rsidP="00795F3D">
      <w:pPr>
        <w:pStyle w:val="a7"/>
        <w:tabs>
          <w:tab w:val="left" w:pos="993"/>
        </w:tabs>
        <w:ind w:left="5245" w:firstLine="0"/>
        <w:jc w:val="left"/>
        <w:rPr>
          <w:b/>
          <w:szCs w:val="28"/>
        </w:rPr>
      </w:pPr>
    </w:p>
    <w:p w:rsidR="00691960" w:rsidRPr="0095103B" w:rsidRDefault="00691960" w:rsidP="00F03431">
      <w:pPr>
        <w:pStyle w:val="a7"/>
        <w:tabs>
          <w:tab w:val="left" w:pos="993"/>
        </w:tabs>
        <w:ind w:firstLine="0"/>
        <w:jc w:val="center"/>
        <w:rPr>
          <w:b/>
          <w:szCs w:val="28"/>
        </w:rPr>
      </w:pPr>
    </w:p>
    <w:p w:rsidR="00F03431" w:rsidRPr="0095103B" w:rsidRDefault="00F03431" w:rsidP="00F03431">
      <w:pPr>
        <w:pStyle w:val="a7"/>
        <w:tabs>
          <w:tab w:val="left" w:pos="993"/>
        </w:tabs>
        <w:ind w:firstLine="0"/>
        <w:jc w:val="center"/>
        <w:rPr>
          <w:szCs w:val="28"/>
        </w:rPr>
      </w:pPr>
      <w:r w:rsidRPr="0095103B">
        <w:rPr>
          <w:b/>
          <w:szCs w:val="28"/>
        </w:rPr>
        <w:t>Зміни</w:t>
      </w:r>
    </w:p>
    <w:p w:rsidR="00FF1CE9" w:rsidRPr="0095103B" w:rsidRDefault="00FF1CE9" w:rsidP="00F03431">
      <w:pPr>
        <w:pStyle w:val="a7"/>
        <w:tabs>
          <w:tab w:val="left" w:pos="993"/>
        </w:tabs>
        <w:ind w:firstLine="0"/>
        <w:jc w:val="center"/>
        <w:rPr>
          <w:b/>
          <w:bCs/>
          <w:szCs w:val="28"/>
        </w:rPr>
      </w:pPr>
      <w:r w:rsidRPr="0095103B">
        <w:rPr>
          <w:b/>
          <w:szCs w:val="28"/>
        </w:rPr>
        <w:t xml:space="preserve">до </w:t>
      </w:r>
      <w:r w:rsidRPr="0095103B">
        <w:rPr>
          <w:b/>
          <w:bCs/>
          <w:szCs w:val="28"/>
        </w:rPr>
        <w:t xml:space="preserve">Ліцензійних умов провадження господарської діяльності  </w:t>
      </w:r>
    </w:p>
    <w:p w:rsidR="00F03431" w:rsidRPr="0095103B" w:rsidRDefault="009A3CA5" w:rsidP="00F03431">
      <w:pPr>
        <w:pStyle w:val="a7"/>
        <w:tabs>
          <w:tab w:val="left" w:pos="993"/>
        </w:tabs>
        <w:ind w:firstLine="0"/>
        <w:jc w:val="center"/>
        <w:rPr>
          <w:b/>
          <w:szCs w:val="28"/>
        </w:rPr>
      </w:pPr>
      <w:r w:rsidRPr="0095103B">
        <w:rPr>
          <w:b/>
          <w:bCs/>
          <w:szCs w:val="28"/>
        </w:rPr>
        <w:t>із зберігання (закачування, відбору) природного газу</w:t>
      </w:r>
    </w:p>
    <w:p w:rsidR="00F03431" w:rsidRPr="0095103B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:rsidR="00107572" w:rsidRPr="0095103B" w:rsidRDefault="00107572" w:rsidP="00A9152E">
      <w:pPr>
        <w:pStyle w:val="rvps2"/>
        <w:numPr>
          <w:ilvl w:val="0"/>
          <w:numId w:val="9"/>
        </w:numPr>
        <w:tabs>
          <w:tab w:val="left" w:pos="426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У главі 1:</w:t>
      </w:r>
    </w:p>
    <w:p w:rsidR="00107572" w:rsidRPr="0095103B" w:rsidRDefault="00107572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6C044E" w:rsidRPr="0095103B" w:rsidRDefault="00107572" w:rsidP="00A9152E">
      <w:pPr>
        <w:pStyle w:val="rvps2"/>
        <w:numPr>
          <w:ilvl w:val="0"/>
          <w:numId w:val="10"/>
        </w:numPr>
        <w:tabs>
          <w:tab w:val="left" w:pos="426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 xml:space="preserve"> </w:t>
      </w:r>
      <w:r w:rsidR="0055770E" w:rsidRPr="0095103B">
        <w:rPr>
          <w:sz w:val="28"/>
          <w:szCs w:val="28"/>
        </w:rPr>
        <w:t xml:space="preserve">після пункту 1.2 </w:t>
      </w:r>
      <w:r w:rsidRPr="0095103B">
        <w:rPr>
          <w:sz w:val="28"/>
          <w:szCs w:val="28"/>
        </w:rPr>
        <w:t>доповнити новим пунктом 1.3 такого змісту:</w:t>
      </w:r>
    </w:p>
    <w:p w:rsidR="00107572" w:rsidRPr="0095103B" w:rsidRDefault="00107572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5103B">
        <w:rPr>
          <w:sz w:val="28"/>
          <w:szCs w:val="28"/>
        </w:rPr>
        <w:t xml:space="preserve"> «1.3. </w:t>
      </w:r>
      <w:r w:rsidRPr="0095103B">
        <w:rPr>
          <w:sz w:val="28"/>
          <w:szCs w:val="28"/>
          <w:shd w:val="clear" w:color="auto" w:fill="FFFFFF"/>
        </w:rPr>
        <w:t>Ліцензія на провадження господарської діяльності із зберігання (закачування, відбору) природного газу може бути отримана здобувачем ліцензії після прийняття остаточного рішення НКРЕКП про сертифікацію такого здобувача як оператора газосховищ</w:t>
      </w:r>
      <w:r w:rsidR="00FF548B" w:rsidRPr="00F16C97">
        <w:rPr>
          <w:sz w:val="28"/>
          <w:szCs w:val="28"/>
          <w:shd w:val="clear" w:color="auto" w:fill="FFFFFF"/>
        </w:rPr>
        <w:t>а</w:t>
      </w:r>
      <w:r w:rsidRPr="0095103B">
        <w:rPr>
          <w:sz w:val="28"/>
          <w:szCs w:val="28"/>
          <w:shd w:val="clear" w:color="auto" w:fill="FFFFFF"/>
        </w:rPr>
        <w:t>, крім випадків, визначених Законом України «Про ринок природного газу».».</w:t>
      </w:r>
    </w:p>
    <w:p w:rsidR="00107572" w:rsidRPr="0095103B" w:rsidRDefault="00107572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У зв’язку з цим пункти 1.3 – 1.8 вважати відповідно пунктами 1.4 – 1.5;</w:t>
      </w:r>
    </w:p>
    <w:p w:rsidR="00107572" w:rsidRPr="0095103B" w:rsidRDefault="00107572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107572" w:rsidRPr="0095103B" w:rsidRDefault="00107572" w:rsidP="00A9152E">
      <w:pPr>
        <w:pStyle w:val="rvps2"/>
        <w:numPr>
          <w:ilvl w:val="0"/>
          <w:numId w:val="10"/>
        </w:numPr>
        <w:tabs>
          <w:tab w:val="left" w:pos="426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у пункті 1.4:</w:t>
      </w:r>
    </w:p>
    <w:p w:rsidR="00107572" w:rsidRPr="0095103B" w:rsidRDefault="00A9152E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 xml:space="preserve">після абзацу другого </w:t>
      </w:r>
      <w:r w:rsidR="00107572" w:rsidRPr="0095103B">
        <w:rPr>
          <w:sz w:val="28"/>
          <w:szCs w:val="28"/>
        </w:rPr>
        <w:t>доповнити новим абзацом третім такого змісту:</w:t>
      </w:r>
    </w:p>
    <w:p w:rsidR="00671411" w:rsidRPr="0095103B" w:rsidRDefault="00107572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«</w:t>
      </w:r>
      <w:proofErr w:type="spellStart"/>
      <w:r w:rsidR="004B3EE8" w:rsidRPr="0095103B">
        <w:rPr>
          <w:sz w:val="28"/>
          <w:szCs w:val="28"/>
        </w:rPr>
        <w:t>комплаєнс</w:t>
      </w:r>
      <w:proofErr w:type="spellEnd"/>
      <w:r w:rsidR="004B3EE8" w:rsidRPr="0095103B">
        <w:rPr>
          <w:sz w:val="28"/>
          <w:szCs w:val="28"/>
        </w:rPr>
        <w:t xml:space="preserve"> – регламентований внутрішніми документами </w:t>
      </w:r>
      <w:r w:rsidR="004B3EE8" w:rsidRPr="0095103B">
        <w:rPr>
          <w:sz w:val="28"/>
          <w:szCs w:val="28"/>
          <w:shd w:val="clear" w:color="auto" w:fill="FFFFFF"/>
        </w:rPr>
        <w:t>оператора газосховищ</w:t>
      </w:r>
      <w:r w:rsidR="004B3EE8" w:rsidRPr="00F16C97">
        <w:rPr>
          <w:sz w:val="28"/>
          <w:szCs w:val="28"/>
          <w:shd w:val="clear" w:color="auto" w:fill="FFFFFF"/>
        </w:rPr>
        <w:t>а</w:t>
      </w:r>
      <w:r w:rsidR="004B3EE8" w:rsidRPr="0095103B">
        <w:rPr>
          <w:sz w:val="28"/>
          <w:szCs w:val="28"/>
        </w:rPr>
        <w:t xml:space="preserve"> безперервний процес, спрямований на забезпечення здійснення та покращення господарської діяльності відповідно до </w:t>
      </w:r>
      <w:r w:rsidR="00A9152E" w:rsidRPr="0095103B">
        <w:rPr>
          <w:sz w:val="28"/>
          <w:szCs w:val="28"/>
        </w:rPr>
        <w:t xml:space="preserve">цих </w:t>
      </w:r>
      <w:r w:rsidR="004B3EE8" w:rsidRPr="0095103B">
        <w:rPr>
          <w:sz w:val="28"/>
          <w:szCs w:val="28"/>
        </w:rPr>
        <w:t xml:space="preserve">Ліцензійних умов, нормативно-правових актів, що регулюють функціонування ринку природного газу, рішень НКРЕКП та державних стандартів (ДСТУ </w:t>
      </w:r>
      <w:r w:rsidR="004B3EE8" w:rsidRPr="0095103B">
        <w:rPr>
          <w:sz w:val="28"/>
          <w:szCs w:val="28"/>
          <w:lang w:val="ru-RU"/>
        </w:rPr>
        <w:t>ISO</w:t>
      </w:r>
      <w:r w:rsidR="004B3EE8" w:rsidRPr="0095103B">
        <w:rPr>
          <w:sz w:val="28"/>
          <w:szCs w:val="28"/>
        </w:rPr>
        <w:t>), передбачених цими Ліцензійними умовами</w:t>
      </w:r>
      <w:r w:rsidR="00671411" w:rsidRPr="0095103B">
        <w:rPr>
          <w:sz w:val="28"/>
          <w:szCs w:val="28"/>
        </w:rPr>
        <w:t>;</w:t>
      </w:r>
      <w:r w:rsidRPr="0095103B">
        <w:rPr>
          <w:sz w:val="28"/>
          <w:szCs w:val="28"/>
        </w:rPr>
        <w:t>».</w:t>
      </w:r>
    </w:p>
    <w:p w:rsidR="00107572" w:rsidRPr="0095103B" w:rsidRDefault="00107572" w:rsidP="00A9152E">
      <w:pPr>
        <w:pStyle w:val="rvps2"/>
        <w:tabs>
          <w:tab w:val="left" w:pos="567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 xml:space="preserve">У </w:t>
      </w:r>
      <w:r w:rsidR="00671411" w:rsidRPr="0095103B">
        <w:rPr>
          <w:sz w:val="28"/>
          <w:szCs w:val="28"/>
        </w:rPr>
        <w:t>зв’язку</w:t>
      </w:r>
      <w:r w:rsidRPr="0095103B">
        <w:rPr>
          <w:sz w:val="28"/>
          <w:szCs w:val="28"/>
        </w:rPr>
        <w:t xml:space="preserve"> з цим абзаци треті</w:t>
      </w:r>
      <w:r w:rsidR="00671411" w:rsidRPr="0095103B">
        <w:rPr>
          <w:sz w:val="28"/>
          <w:szCs w:val="28"/>
        </w:rPr>
        <w:t xml:space="preserve">й – п’ятий </w:t>
      </w:r>
      <w:r w:rsidRPr="0095103B">
        <w:rPr>
          <w:sz w:val="28"/>
          <w:szCs w:val="28"/>
        </w:rPr>
        <w:t>в</w:t>
      </w:r>
      <w:r w:rsidR="00671411" w:rsidRPr="0095103B">
        <w:rPr>
          <w:sz w:val="28"/>
          <w:szCs w:val="28"/>
        </w:rPr>
        <w:t>в</w:t>
      </w:r>
      <w:r w:rsidRPr="0095103B">
        <w:rPr>
          <w:sz w:val="28"/>
          <w:szCs w:val="28"/>
        </w:rPr>
        <w:t xml:space="preserve">ажати відповідно </w:t>
      </w:r>
      <w:r w:rsidR="00671411" w:rsidRPr="0095103B">
        <w:rPr>
          <w:sz w:val="28"/>
          <w:szCs w:val="28"/>
        </w:rPr>
        <w:t>абзацами четвертим – шостим;</w:t>
      </w:r>
    </w:p>
    <w:p w:rsidR="00A9152E" w:rsidRPr="0095103B" w:rsidRDefault="00A9152E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після абзацу п’ятого доповнити новим абзацом шостим такого змісту:</w:t>
      </w:r>
    </w:p>
    <w:p w:rsidR="00671411" w:rsidRPr="0095103B" w:rsidRDefault="00671411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«</w:t>
      </w:r>
      <w:r w:rsidR="004B3EE8" w:rsidRPr="0095103B">
        <w:rPr>
          <w:sz w:val="28"/>
          <w:szCs w:val="28"/>
        </w:rPr>
        <w:t xml:space="preserve">програма з </w:t>
      </w:r>
      <w:proofErr w:type="spellStart"/>
      <w:r w:rsidR="004B3EE8" w:rsidRPr="0095103B">
        <w:rPr>
          <w:sz w:val="28"/>
          <w:szCs w:val="28"/>
        </w:rPr>
        <w:t>комплаєнсу</w:t>
      </w:r>
      <w:proofErr w:type="spellEnd"/>
      <w:r w:rsidR="004B3EE8" w:rsidRPr="0095103B">
        <w:rPr>
          <w:sz w:val="28"/>
          <w:szCs w:val="28"/>
        </w:rPr>
        <w:t xml:space="preserve"> – документ, який розробляється та запроваджується оператором </w:t>
      </w:r>
      <w:r w:rsidR="004B3EE8" w:rsidRPr="0095103B">
        <w:rPr>
          <w:sz w:val="28"/>
          <w:szCs w:val="28"/>
          <w:shd w:val="clear" w:color="auto" w:fill="FFFFFF"/>
        </w:rPr>
        <w:t xml:space="preserve">газосховищ </w:t>
      </w:r>
      <w:r w:rsidR="004B3EE8" w:rsidRPr="0095103B">
        <w:rPr>
          <w:sz w:val="28"/>
          <w:szCs w:val="28"/>
        </w:rPr>
        <w:t>з метою забезпечення дотримання працівниками безперервного процесу здійснення та покращення господарської діяльності відповідно до ліцензійних умов, нормативно-правових  актів, що регулюють функціонування ринку природного газу, рішень НКРЕКП, державних стандартів (ДСТУ ISO), передбачених цими Ліцензійними умовами</w:t>
      </w:r>
      <w:r w:rsidRPr="0095103B">
        <w:rPr>
          <w:sz w:val="28"/>
          <w:szCs w:val="28"/>
        </w:rPr>
        <w:t>.</w:t>
      </w:r>
      <w:r w:rsidR="004B3EE8" w:rsidRPr="0095103B">
        <w:rPr>
          <w:sz w:val="28"/>
          <w:szCs w:val="28"/>
        </w:rPr>
        <w:t>».</w:t>
      </w:r>
    </w:p>
    <w:p w:rsidR="00A9152E" w:rsidRPr="0095103B" w:rsidRDefault="00A9152E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У зв’язку з цим абзац шостий вважати абзацом сьомим;</w:t>
      </w:r>
    </w:p>
    <w:p w:rsidR="00671411" w:rsidRPr="0095103B" w:rsidRDefault="00A9152E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 xml:space="preserve">абзац </w:t>
      </w:r>
      <w:r w:rsidR="00347C53" w:rsidRPr="0095103B">
        <w:rPr>
          <w:sz w:val="28"/>
          <w:szCs w:val="28"/>
        </w:rPr>
        <w:t>сьомий</w:t>
      </w:r>
      <w:r w:rsidRPr="0095103B">
        <w:rPr>
          <w:sz w:val="28"/>
          <w:szCs w:val="28"/>
        </w:rPr>
        <w:t xml:space="preserve"> доповнити знаками та словами «</w:t>
      </w:r>
      <w:r w:rsidR="00671411" w:rsidRPr="0095103B">
        <w:rPr>
          <w:sz w:val="28"/>
          <w:szCs w:val="28"/>
        </w:rPr>
        <w:t xml:space="preserve">(далі </w:t>
      </w:r>
      <w:r w:rsidR="00B23522" w:rsidRPr="0095103B">
        <w:rPr>
          <w:sz w:val="28"/>
          <w:szCs w:val="28"/>
          <w:lang w:val="ru-RU"/>
        </w:rPr>
        <w:t>–</w:t>
      </w:r>
      <w:r w:rsidR="00671411" w:rsidRPr="0095103B">
        <w:rPr>
          <w:sz w:val="28"/>
          <w:szCs w:val="28"/>
        </w:rPr>
        <w:t xml:space="preserve"> Порядок ліцензування).»</w:t>
      </w:r>
      <w:r w:rsidRPr="0095103B">
        <w:rPr>
          <w:sz w:val="28"/>
          <w:szCs w:val="28"/>
        </w:rPr>
        <w:t>.</w:t>
      </w:r>
    </w:p>
    <w:p w:rsidR="00671411" w:rsidRDefault="00671411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5103B" w:rsidRDefault="0095103B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5103B" w:rsidRPr="0095103B" w:rsidRDefault="0095103B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671411" w:rsidRPr="0095103B" w:rsidRDefault="00671411" w:rsidP="00A9152E">
      <w:pPr>
        <w:pStyle w:val="rvps2"/>
        <w:numPr>
          <w:ilvl w:val="0"/>
          <w:numId w:val="9"/>
        </w:numPr>
        <w:tabs>
          <w:tab w:val="left" w:pos="426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lastRenderedPageBreak/>
        <w:t>У главі 2:</w:t>
      </w:r>
    </w:p>
    <w:p w:rsidR="00671411" w:rsidRPr="0095103B" w:rsidRDefault="00671411" w:rsidP="00A9152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4E7788" w:rsidRPr="0095103B" w:rsidRDefault="004E7788" w:rsidP="00D31655">
      <w:pPr>
        <w:pStyle w:val="rvps2"/>
        <w:numPr>
          <w:ilvl w:val="0"/>
          <w:numId w:val="11"/>
        </w:numPr>
        <w:tabs>
          <w:tab w:val="left" w:pos="0"/>
          <w:tab w:val="left" w:pos="426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у пункті 2.</w:t>
      </w:r>
      <w:r w:rsidR="006738F2" w:rsidRPr="0095103B">
        <w:rPr>
          <w:sz w:val="28"/>
          <w:szCs w:val="28"/>
        </w:rPr>
        <w:t>2</w:t>
      </w:r>
      <w:r w:rsidRPr="0095103B">
        <w:rPr>
          <w:sz w:val="28"/>
          <w:szCs w:val="28"/>
        </w:rPr>
        <w:t>:</w:t>
      </w:r>
    </w:p>
    <w:p w:rsidR="004B3EE8" w:rsidRPr="0095103B" w:rsidRDefault="004B3EE8" w:rsidP="00D31655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у підпункті 5 слова «копії фінансової звітності» замінити словами «фінансову звіт</w:t>
      </w:r>
      <w:r w:rsidR="00347C53" w:rsidRPr="0095103B">
        <w:rPr>
          <w:sz w:val="28"/>
          <w:szCs w:val="28"/>
        </w:rPr>
        <w:t>н</w:t>
      </w:r>
      <w:r w:rsidRPr="0095103B">
        <w:rPr>
          <w:sz w:val="28"/>
          <w:szCs w:val="28"/>
        </w:rPr>
        <w:t>ість»;</w:t>
      </w:r>
    </w:p>
    <w:p w:rsidR="006738F2" w:rsidRPr="0095103B" w:rsidRDefault="006738F2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 xml:space="preserve">підпункт </w:t>
      </w:r>
      <w:r w:rsidR="0043151D" w:rsidRPr="0095103B">
        <w:rPr>
          <w:sz w:val="28"/>
          <w:szCs w:val="28"/>
        </w:rPr>
        <w:t>38</w:t>
      </w:r>
      <w:r w:rsidRPr="0095103B">
        <w:rPr>
          <w:sz w:val="28"/>
          <w:szCs w:val="28"/>
        </w:rPr>
        <w:t xml:space="preserve"> викласти в такій редакції:</w:t>
      </w:r>
    </w:p>
    <w:p w:rsidR="006738F2" w:rsidRPr="0095103B" w:rsidRDefault="006738F2" w:rsidP="00D316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>«</w:t>
      </w:r>
      <w:r w:rsidR="0043151D" w:rsidRPr="0095103B">
        <w:rPr>
          <w:rFonts w:ascii="Times New Roman" w:hAnsi="Times New Roman"/>
          <w:sz w:val="28"/>
          <w:szCs w:val="28"/>
          <w:lang w:val="uk-UA"/>
        </w:rPr>
        <w:t>38</w:t>
      </w:r>
      <w:r w:rsidRPr="0095103B">
        <w:rPr>
          <w:rFonts w:ascii="Times New Roman" w:hAnsi="Times New Roman"/>
          <w:sz w:val="28"/>
          <w:szCs w:val="28"/>
          <w:lang w:val="uk-UA"/>
        </w:rPr>
        <w:t xml:space="preserve">) забезпечити функціонування власного вебсайту в мережі Інтернет, </w:t>
      </w:r>
      <w:r w:rsidR="00347C53" w:rsidRPr="0095103B">
        <w:rPr>
          <w:rFonts w:ascii="Times New Roman" w:hAnsi="Times New Roman"/>
          <w:sz w:val="28"/>
          <w:szCs w:val="28"/>
          <w:lang w:val="uk-UA"/>
        </w:rPr>
        <w:t>на</w:t>
      </w:r>
      <w:r w:rsidRPr="0095103B">
        <w:rPr>
          <w:rFonts w:ascii="Times New Roman" w:hAnsi="Times New Roman"/>
          <w:sz w:val="28"/>
          <w:szCs w:val="28"/>
          <w:lang w:val="uk-UA"/>
        </w:rPr>
        <w:t xml:space="preserve"> якому, зокрема, вказати засоби комунікації (поштову адресу, номер телефону для звернення, адресу електронної пошти для прийому повідомлень) та інш</w:t>
      </w:r>
      <w:r w:rsidR="006F44D4" w:rsidRPr="0095103B">
        <w:rPr>
          <w:rFonts w:ascii="Times New Roman" w:hAnsi="Times New Roman"/>
          <w:sz w:val="28"/>
          <w:szCs w:val="28"/>
          <w:lang w:val="uk-UA"/>
        </w:rPr>
        <w:t>ої</w:t>
      </w:r>
      <w:r w:rsidRPr="0095103B">
        <w:rPr>
          <w:rFonts w:ascii="Times New Roman" w:hAnsi="Times New Roman"/>
          <w:sz w:val="28"/>
          <w:szCs w:val="28"/>
          <w:lang w:val="uk-UA"/>
        </w:rPr>
        <w:t xml:space="preserve"> інформаці</w:t>
      </w:r>
      <w:r w:rsidR="006F44D4" w:rsidRPr="0095103B">
        <w:rPr>
          <w:rFonts w:ascii="Times New Roman" w:hAnsi="Times New Roman"/>
          <w:sz w:val="28"/>
          <w:szCs w:val="28"/>
          <w:lang w:val="uk-UA"/>
        </w:rPr>
        <w:t>ї</w:t>
      </w:r>
      <w:r w:rsidRPr="0095103B">
        <w:rPr>
          <w:rFonts w:ascii="Times New Roman" w:hAnsi="Times New Roman"/>
          <w:sz w:val="28"/>
          <w:szCs w:val="28"/>
          <w:lang w:val="uk-UA"/>
        </w:rPr>
        <w:t>, що підлягає оприлюдненню та оновленню відповідно до вимог</w:t>
      </w:r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95103B">
        <w:rPr>
          <w:rFonts w:ascii="Times New Roman" w:hAnsi="Times New Roman"/>
          <w:sz w:val="28"/>
          <w:szCs w:val="28"/>
          <w:lang w:val="uk-UA"/>
        </w:rPr>
        <w:t>Закону України «Про ринок природного газу</w:t>
      </w:r>
      <w:r w:rsidRPr="00F16C97">
        <w:rPr>
          <w:rFonts w:ascii="Times New Roman" w:hAnsi="Times New Roman"/>
          <w:sz w:val="28"/>
          <w:szCs w:val="28"/>
          <w:lang w:val="uk-UA"/>
        </w:rPr>
        <w:t>», Кодекс</w:t>
      </w:r>
      <w:r w:rsidR="00347C53" w:rsidRPr="00F16C97">
        <w:rPr>
          <w:rFonts w:ascii="Times New Roman" w:hAnsi="Times New Roman"/>
          <w:sz w:val="28"/>
          <w:szCs w:val="28"/>
          <w:lang w:val="uk-UA"/>
        </w:rPr>
        <w:t>у</w:t>
      </w:r>
      <w:r w:rsidRPr="00F16C97">
        <w:rPr>
          <w:rFonts w:ascii="Times New Roman" w:hAnsi="Times New Roman"/>
          <w:sz w:val="28"/>
          <w:szCs w:val="28"/>
          <w:lang w:val="uk-UA"/>
        </w:rPr>
        <w:t xml:space="preserve"> газосховищ</w:t>
      </w:r>
      <w:r w:rsidRPr="0095103B">
        <w:rPr>
          <w:rFonts w:ascii="Times New Roman" w:hAnsi="Times New Roman"/>
          <w:sz w:val="28"/>
          <w:szCs w:val="28"/>
          <w:lang w:val="uk-UA"/>
        </w:rPr>
        <w:t>, цих Ліцензійних умов</w:t>
      </w:r>
      <w:r w:rsidR="00347C53" w:rsidRPr="0095103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95103B">
        <w:rPr>
          <w:rFonts w:ascii="Times New Roman" w:hAnsi="Times New Roman"/>
          <w:sz w:val="28"/>
          <w:szCs w:val="28"/>
          <w:lang w:val="uk-UA"/>
        </w:rPr>
        <w:t xml:space="preserve"> інших нормативно-правових актів, що регулюють функціонування ринку </w:t>
      </w:r>
      <w:r w:rsidR="00347C53" w:rsidRPr="0095103B">
        <w:rPr>
          <w:rFonts w:ascii="Times New Roman" w:hAnsi="Times New Roman"/>
          <w:sz w:val="28"/>
          <w:szCs w:val="28"/>
          <w:lang w:val="uk-UA"/>
        </w:rPr>
        <w:t>природного газу</w:t>
      </w:r>
      <w:r w:rsidRPr="0095103B">
        <w:rPr>
          <w:rFonts w:ascii="Times New Roman" w:hAnsi="Times New Roman"/>
          <w:sz w:val="28"/>
          <w:szCs w:val="28"/>
          <w:lang w:val="uk-UA"/>
        </w:rPr>
        <w:t>, з дотриманням визначених відповідними нормативно-правовими актами строків та форми оприлюднення, зокрема:</w:t>
      </w:r>
    </w:p>
    <w:p w:rsidR="006738F2" w:rsidRPr="0095103B" w:rsidRDefault="00347C53" w:rsidP="00D31655">
      <w:pPr>
        <w:pStyle w:val="tj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103B">
        <w:rPr>
          <w:sz w:val="28"/>
          <w:szCs w:val="28"/>
          <w:lang w:val="uk-UA"/>
        </w:rPr>
        <w:t>чинн</w:t>
      </w:r>
      <w:r w:rsidR="006F44D4" w:rsidRPr="0095103B">
        <w:rPr>
          <w:sz w:val="28"/>
          <w:szCs w:val="28"/>
          <w:lang w:val="uk-UA"/>
        </w:rPr>
        <w:t>а</w:t>
      </w:r>
      <w:r w:rsidRPr="0095103B">
        <w:rPr>
          <w:sz w:val="28"/>
          <w:szCs w:val="28"/>
          <w:lang w:val="uk-UA"/>
        </w:rPr>
        <w:t xml:space="preserve"> редакці</w:t>
      </w:r>
      <w:r w:rsidR="006F44D4" w:rsidRPr="0095103B">
        <w:rPr>
          <w:sz w:val="28"/>
          <w:szCs w:val="28"/>
          <w:lang w:val="uk-UA"/>
        </w:rPr>
        <w:t>я</w:t>
      </w:r>
      <w:r w:rsidRPr="0095103B">
        <w:rPr>
          <w:sz w:val="28"/>
          <w:szCs w:val="28"/>
          <w:lang w:val="uk-UA"/>
        </w:rPr>
        <w:t xml:space="preserve"> </w:t>
      </w:r>
      <w:r w:rsidR="006738F2" w:rsidRPr="00F16C97">
        <w:rPr>
          <w:sz w:val="28"/>
          <w:szCs w:val="28"/>
          <w:lang w:val="uk-UA"/>
        </w:rPr>
        <w:t>Кодекс</w:t>
      </w:r>
      <w:r w:rsidRPr="00F16C97">
        <w:rPr>
          <w:sz w:val="28"/>
          <w:szCs w:val="28"/>
          <w:lang w:val="uk-UA"/>
        </w:rPr>
        <w:t>у</w:t>
      </w:r>
      <w:r w:rsidR="006738F2" w:rsidRPr="00F16C97">
        <w:rPr>
          <w:sz w:val="28"/>
          <w:szCs w:val="28"/>
          <w:lang w:val="uk-UA"/>
        </w:rPr>
        <w:t xml:space="preserve"> газосховищ</w:t>
      </w:r>
      <w:r w:rsidRPr="0095103B">
        <w:rPr>
          <w:sz w:val="28"/>
          <w:szCs w:val="28"/>
          <w:lang w:val="uk-UA"/>
        </w:rPr>
        <w:t>;</w:t>
      </w:r>
    </w:p>
    <w:p w:rsidR="006738F2" w:rsidRPr="0095103B" w:rsidRDefault="006738F2" w:rsidP="00D31655">
      <w:pPr>
        <w:pStyle w:val="tj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103B">
        <w:rPr>
          <w:sz w:val="28"/>
          <w:szCs w:val="28"/>
          <w:lang w:val="uk-UA"/>
        </w:rPr>
        <w:t>перелік послуг, що надаються ліцензіатом, а саме інформацію про ціну або тарифи та інші умови надання таких послуг;</w:t>
      </w:r>
    </w:p>
    <w:p w:rsidR="006738F2" w:rsidRPr="0095103B" w:rsidRDefault="006738F2" w:rsidP="00D31655">
      <w:pPr>
        <w:pStyle w:val="tj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103B">
        <w:rPr>
          <w:sz w:val="28"/>
          <w:szCs w:val="28"/>
          <w:lang w:val="uk-UA"/>
        </w:rPr>
        <w:t>кількісн</w:t>
      </w:r>
      <w:r w:rsidR="006F44D4" w:rsidRPr="0095103B">
        <w:rPr>
          <w:sz w:val="28"/>
          <w:szCs w:val="28"/>
          <w:lang w:val="uk-UA"/>
        </w:rPr>
        <w:t>і</w:t>
      </w:r>
      <w:r w:rsidRPr="0095103B">
        <w:rPr>
          <w:sz w:val="28"/>
          <w:szCs w:val="28"/>
          <w:lang w:val="uk-UA"/>
        </w:rPr>
        <w:t xml:space="preserve"> показник</w:t>
      </w:r>
      <w:r w:rsidR="006F44D4" w:rsidRPr="0095103B">
        <w:rPr>
          <w:sz w:val="28"/>
          <w:szCs w:val="28"/>
          <w:lang w:val="uk-UA"/>
        </w:rPr>
        <w:t>и</w:t>
      </w:r>
      <w:r w:rsidRPr="0095103B">
        <w:rPr>
          <w:sz w:val="28"/>
          <w:szCs w:val="28"/>
          <w:lang w:val="uk-UA"/>
        </w:rPr>
        <w:t xml:space="preserve"> обсягів потужності газосховищ, право користування якими було надане замовникам згідно з чинними договорами зберігання (закачування, відбору) природного газу, та вільної потужності газосховищ;</w:t>
      </w:r>
    </w:p>
    <w:p w:rsidR="006738F2" w:rsidRPr="0095103B" w:rsidRDefault="006738F2" w:rsidP="00D31655">
      <w:pPr>
        <w:pStyle w:val="tj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103B">
        <w:rPr>
          <w:sz w:val="28"/>
          <w:szCs w:val="28"/>
          <w:lang w:val="uk-UA"/>
        </w:rPr>
        <w:t>інформац</w:t>
      </w:r>
      <w:r w:rsidR="006F44D4" w:rsidRPr="0095103B">
        <w:rPr>
          <w:sz w:val="28"/>
          <w:szCs w:val="28"/>
          <w:lang w:val="uk-UA"/>
        </w:rPr>
        <w:t>ія</w:t>
      </w:r>
      <w:r w:rsidRPr="0095103B">
        <w:rPr>
          <w:sz w:val="28"/>
          <w:szCs w:val="28"/>
          <w:lang w:val="uk-UA"/>
        </w:rPr>
        <w:t xml:space="preserve"> про обсяги природного газу, наявного у кожному газосховищі, обсяги закачування та відбору, а також обсяги вільної потужності газосховищ </w:t>
      </w:r>
      <w:r w:rsidR="00B23522" w:rsidRPr="0095103B">
        <w:rPr>
          <w:sz w:val="28"/>
          <w:szCs w:val="28"/>
        </w:rPr>
        <w:t>–</w:t>
      </w:r>
      <w:r w:rsidRPr="0095103B">
        <w:rPr>
          <w:sz w:val="28"/>
          <w:szCs w:val="28"/>
          <w:lang w:val="uk-UA"/>
        </w:rPr>
        <w:t>щоденно;</w:t>
      </w:r>
    </w:p>
    <w:p w:rsidR="006738F2" w:rsidRPr="0095103B" w:rsidRDefault="006738F2" w:rsidP="00D31655">
      <w:pPr>
        <w:pStyle w:val="tj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103B">
        <w:rPr>
          <w:sz w:val="28"/>
          <w:szCs w:val="28"/>
          <w:lang w:val="uk-UA"/>
        </w:rPr>
        <w:t>звітн</w:t>
      </w:r>
      <w:r w:rsidR="006F44D4" w:rsidRPr="0095103B">
        <w:rPr>
          <w:sz w:val="28"/>
          <w:szCs w:val="28"/>
          <w:lang w:val="uk-UA"/>
        </w:rPr>
        <w:t>ість</w:t>
      </w:r>
      <w:r w:rsidRPr="0095103B">
        <w:rPr>
          <w:sz w:val="28"/>
          <w:szCs w:val="28"/>
          <w:lang w:val="uk-UA"/>
        </w:rPr>
        <w:t xml:space="preserve"> за ліцензованим видом діяльності у встановленому законодавством порядку;</w:t>
      </w:r>
    </w:p>
    <w:p w:rsidR="006738F2" w:rsidRPr="0095103B" w:rsidRDefault="006738F2" w:rsidP="00D31655">
      <w:pPr>
        <w:pStyle w:val="tj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103B">
        <w:rPr>
          <w:sz w:val="28"/>
          <w:szCs w:val="28"/>
          <w:lang w:val="uk-UA"/>
        </w:rPr>
        <w:t>Типов</w:t>
      </w:r>
      <w:r w:rsidR="006F44D4" w:rsidRPr="0095103B">
        <w:rPr>
          <w:sz w:val="28"/>
          <w:szCs w:val="28"/>
          <w:lang w:val="uk-UA"/>
        </w:rPr>
        <w:t>ий договір</w:t>
      </w:r>
      <w:r w:rsidRPr="0095103B">
        <w:rPr>
          <w:sz w:val="28"/>
          <w:szCs w:val="28"/>
          <w:lang w:val="uk-UA"/>
        </w:rPr>
        <w:t xml:space="preserve"> зберігання (закачування, відбору) природного газу;</w:t>
      </w:r>
    </w:p>
    <w:p w:rsidR="006738F2" w:rsidRPr="0095103B" w:rsidRDefault="006738F2" w:rsidP="00D31655">
      <w:pPr>
        <w:shd w:val="clear" w:color="auto" w:fill="FFFFFF"/>
        <w:tabs>
          <w:tab w:val="left" w:pos="0"/>
          <w:tab w:val="left" w:pos="48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програм</w:t>
      </w:r>
      <w:r w:rsidR="006F44D4"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 </w:t>
      </w:r>
      <w:proofErr w:type="spellStart"/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комплаєнсу</w:t>
      </w:r>
      <w:proofErr w:type="spellEnd"/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</w:p>
    <w:p w:rsidR="006738F2" w:rsidRPr="0095103B" w:rsidRDefault="004B3EE8" w:rsidP="00D31655">
      <w:pPr>
        <w:pStyle w:val="tj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103B">
        <w:rPr>
          <w:sz w:val="28"/>
          <w:szCs w:val="28"/>
          <w:lang w:val="uk-UA"/>
        </w:rPr>
        <w:t>агрегован</w:t>
      </w:r>
      <w:r w:rsidR="006F44D4" w:rsidRPr="0095103B">
        <w:rPr>
          <w:sz w:val="28"/>
          <w:szCs w:val="28"/>
          <w:lang w:val="uk-UA"/>
        </w:rPr>
        <w:t>а</w:t>
      </w:r>
      <w:r w:rsidRPr="0095103B">
        <w:rPr>
          <w:sz w:val="28"/>
          <w:szCs w:val="28"/>
          <w:lang w:val="uk-UA"/>
        </w:rPr>
        <w:t xml:space="preserve"> інформаці</w:t>
      </w:r>
      <w:r w:rsidR="006F44D4" w:rsidRPr="0095103B">
        <w:rPr>
          <w:sz w:val="28"/>
          <w:szCs w:val="28"/>
          <w:lang w:val="uk-UA"/>
        </w:rPr>
        <w:t>я</w:t>
      </w:r>
      <w:r w:rsidRPr="0095103B">
        <w:rPr>
          <w:sz w:val="28"/>
          <w:szCs w:val="28"/>
          <w:lang w:val="uk-UA"/>
        </w:rPr>
        <w:t xml:space="preserve"> у формі відкритих даних, визначена Законом України «Про ринок природного газу»,  Кодексом газотранспортної системи, </w:t>
      </w:r>
      <w:r w:rsidRPr="00F16C97">
        <w:rPr>
          <w:sz w:val="28"/>
          <w:szCs w:val="28"/>
          <w:lang w:val="uk-UA"/>
        </w:rPr>
        <w:t>Кодексом газосховищ та/</w:t>
      </w:r>
      <w:r w:rsidRPr="0095103B">
        <w:rPr>
          <w:sz w:val="28"/>
          <w:szCs w:val="28"/>
          <w:lang w:val="uk-UA"/>
        </w:rPr>
        <w:t>або іншими нормативними актами, що забезпечують функціонування ринку природного газу, із можливістю експорту у форматах, які підтримують автоматизоване оброблення електронними засобами, або надання доступу до наборів відкритих даних через публічне API</w:t>
      </w:r>
      <w:r w:rsidR="006738F2" w:rsidRPr="0095103B">
        <w:rPr>
          <w:sz w:val="28"/>
          <w:szCs w:val="28"/>
          <w:lang w:val="uk-UA"/>
        </w:rPr>
        <w:t>;</w:t>
      </w:r>
    </w:p>
    <w:p w:rsidR="006738F2" w:rsidRPr="0095103B" w:rsidRDefault="004B3EE8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квартальн</w:t>
      </w:r>
      <w:r w:rsidR="006F44D4" w:rsidRPr="0095103B">
        <w:rPr>
          <w:sz w:val="28"/>
          <w:szCs w:val="28"/>
        </w:rPr>
        <w:t>а</w:t>
      </w:r>
      <w:r w:rsidRPr="0095103B">
        <w:rPr>
          <w:sz w:val="28"/>
          <w:szCs w:val="28"/>
        </w:rPr>
        <w:t xml:space="preserve"> та річн</w:t>
      </w:r>
      <w:r w:rsidR="006F44D4" w:rsidRPr="0095103B">
        <w:rPr>
          <w:sz w:val="28"/>
          <w:szCs w:val="28"/>
        </w:rPr>
        <w:t>а</w:t>
      </w:r>
      <w:r w:rsidRPr="0095103B">
        <w:rPr>
          <w:sz w:val="28"/>
          <w:szCs w:val="28"/>
        </w:rPr>
        <w:t xml:space="preserve"> фінансов</w:t>
      </w:r>
      <w:r w:rsidR="006F44D4" w:rsidRPr="0095103B">
        <w:rPr>
          <w:sz w:val="28"/>
          <w:szCs w:val="28"/>
        </w:rPr>
        <w:t>а</w:t>
      </w:r>
      <w:r w:rsidRPr="0095103B">
        <w:rPr>
          <w:sz w:val="28"/>
          <w:szCs w:val="28"/>
        </w:rPr>
        <w:t xml:space="preserve"> звітність ліцензіата, яка відповідно до законодавства підлягає обов</w:t>
      </w:r>
      <w:r w:rsidR="0095103B">
        <w:rPr>
          <w:sz w:val="28"/>
          <w:szCs w:val="28"/>
        </w:rPr>
        <w:t>’</w:t>
      </w:r>
      <w:r w:rsidRPr="0095103B">
        <w:rPr>
          <w:sz w:val="28"/>
          <w:szCs w:val="28"/>
        </w:rPr>
        <w:t>язковій перевірці аудитором, вимоги до якої встановлені Законом України «Про аудит фінансової звітності та аудиторську діяльність», у порядку, встановленому Законом України «Про бухгалтерський облік та фінансову звітність в Україні», та аудиторський звіт (за останні три роки, у тому числі (за наявності) видатків на виконання некомерційних цілей державної політики та джерел їх фінансування</w:t>
      </w:r>
      <w:r w:rsidR="006738F2" w:rsidRPr="0095103B">
        <w:rPr>
          <w:sz w:val="28"/>
          <w:szCs w:val="28"/>
        </w:rPr>
        <w:t>;</w:t>
      </w:r>
      <w:r w:rsidR="005657E6" w:rsidRPr="0095103B">
        <w:rPr>
          <w:sz w:val="28"/>
          <w:szCs w:val="28"/>
        </w:rPr>
        <w:t>»</w:t>
      </w:r>
      <w:r w:rsidR="00034108" w:rsidRPr="0095103B">
        <w:rPr>
          <w:sz w:val="28"/>
          <w:szCs w:val="28"/>
        </w:rPr>
        <w:t>;</w:t>
      </w:r>
    </w:p>
    <w:p w:rsidR="0043151D" w:rsidRPr="0095103B" w:rsidRDefault="0043151D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 xml:space="preserve">доповнити </w:t>
      </w:r>
      <w:r w:rsidR="004B3EE8" w:rsidRPr="0095103B">
        <w:rPr>
          <w:sz w:val="28"/>
          <w:szCs w:val="28"/>
        </w:rPr>
        <w:t>сімома</w:t>
      </w:r>
      <w:r w:rsidRPr="0095103B">
        <w:rPr>
          <w:sz w:val="28"/>
          <w:szCs w:val="28"/>
        </w:rPr>
        <w:t xml:space="preserve"> новими  підпункт</w:t>
      </w:r>
      <w:r w:rsidR="004B3EE8" w:rsidRPr="0095103B">
        <w:rPr>
          <w:sz w:val="28"/>
          <w:szCs w:val="28"/>
        </w:rPr>
        <w:t xml:space="preserve">ами </w:t>
      </w:r>
      <w:r w:rsidRPr="0095103B">
        <w:rPr>
          <w:sz w:val="28"/>
          <w:szCs w:val="28"/>
        </w:rPr>
        <w:t>такого змісту:</w:t>
      </w:r>
    </w:p>
    <w:p w:rsidR="0043151D" w:rsidRPr="0095103B" w:rsidRDefault="0043151D" w:rsidP="0095103B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5103B">
        <w:rPr>
          <w:sz w:val="28"/>
          <w:szCs w:val="28"/>
        </w:rPr>
        <w:t xml:space="preserve">«43) </w:t>
      </w:r>
      <w:r w:rsidR="004B3EE8" w:rsidRPr="0095103B">
        <w:rPr>
          <w:sz w:val="28"/>
          <w:szCs w:val="28"/>
          <w:shd w:val="clear" w:color="auto" w:fill="FFFFFF"/>
        </w:rPr>
        <w:t>виконувати правила про безпеку постачання природного газу, затверджені центральним органом виконавчої влади, що забезпечує формування та реалізацію державної політики в нафтогазовому комплексі</w:t>
      </w:r>
      <w:r w:rsidRPr="0095103B">
        <w:rPr>
          <w:sz w:val="28"/>
          <w:szCs w:val="28"/>
          <w:shd w:val="clear" w:color="auto" w:fill="FFFFFF"/>
        </w:rPr>
        <w:t>;</w:t>
      </w:r>
    </w:p>
    <w:p w:rsidR="0043151D" w:rsidRPr="0095103B" w:rsidRDefault="0043151D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5103B">
        <w:rPr>
          <w:sz w:val="28"/>
          <w:szCs w:val="28"/>
        </w:rPr>
        <w:lastRenderedPageBreak/>
        <w:t xml:space="preserve">44) </w:t>
      </w:r>
      <w:r w:rsidR="004B3EE8" w:rsidRPr="0095103B">
        <w:rPr>
          <w:sz w:val="28"/>
          <w:szCs w:val="28"/>
        </w:rPr>
        <w:t xml:space="preserve">повідомляти НКРЕКП </w:t>
      </w:r>
      <w:r w:rsidR="004B3EE8" w:rsidRPr="0095103B">
        <w:rPr>
          <w:sz w:val="28"/>
          <w:szCs w:val="28"/>
          <w:shd w:val="clear" w:color="auto" w:fill="FFFFFF"/>
        </w:rPr>
        <w:t xml:space="preserve">про будь-яку заплановану операцію або </w:t>
      </w:r>
      <w:r w:rsidR="004B3EE8" w:rsidRPr="0095103B">
        <w:rPr>
          <w:sz w:val="28"/>
          <w:szCs w:val="28"/>
        </w:rPr>
        <w:t>про настання/виникнення обставин</w:t>
      </w:r>
      <w:r w:rsidR="004B3EE8" w:rsidRPr="0095103B">
        <w:rPr>
          <w:sz w:val="28"/>
          <w:szCs w:val="28"/>
          <w:shd w:val="clear" w:color="auto" w:fill="FFFFFF"/>
        </w:rPr>
        <w:t xml:space="preserve">, що можуть призвести до недотримання вимог стосовно запобігання ризику щодо безпеки постачання природного газу </w:t>
      </w:r>
      <w:r w:rsidR="004B3EE8" w:rsidRPr="0095103B">
        <w:rPr>
          <w:sz w:val="28"/>
          <w:szCs w:val="28"/>
        </w:rPr>
        <w:t>або негативно вплинути на економічні стимули та можливість здобувача ліцензії закачувати природний газ до газосховища протягом десяти робочих днів з дня настання/виникнення таких обставин або з дня, коли здобувач ліцензії дізнався про такі обставини</w:t>
      </w:r>
      <w:r w:rsidRPr="0095103B">
        <w:rPr>
          <w:sz w:val="28"/>
          <w:szCs w:val="28"/>
          <w:shd w:val="clear" w:color="auto" w:fill="FFFFFF"/>
        </w:rPr>
        <w:t>;</w:t>
      </w:r>
    </w:p>
    <w:p w:rsidR="004B3EE8" w:rsidRPr="0095103B" w:rsidRDefault="004B3EE8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4B3EE8" w:rsidRPr="0095103B" w:rsidRDefault="004B3EE8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5103B">
        <w:rPr>
          <w:sz w:val="28"/>
          <w:szCs w:val="28"/>
          <w:shd w:val="clear" w:color="auto" w:fill="FFFFFF"/>
        </w:rPr>
        <w:t>45) повідомляти НКРЕКП про плановану дату введення в експлуатацію нового газосховища не пізніше ніж за 30 днів до такої дати;</w:t>
      </w:r>
    </w:p>
    <w:p w:rsidR="004B3EE8" w:rsidRPr="0095103B" w:rsidRDefault="004B3EE8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4B3EE8" w:rsidRPr="0095103B" w:rsidRDefault="004B3EE8" w:rsidP="00D316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46) повідомляти НКРЕКП про намір вивести з експлуатації газосховище не пізніше ніж за 12 місяців до запланованої дати виведення газосховища з експлуатації, надавши всю наявну інформацію щодо впливу такого виведення на рівень безпеки постачання газу в Україні та в межах Енергетичного Співтовариства;</w:t>
      </w:r>
    </w:p>
    <w:p w:rsidR="004B3EE8" w:rsidRPr="0095103B" w:rsidRDefault="004B3EE8" w:rsidP="00D316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B3EE8" w:rsidRPr="0095103B" w:rsidRDefault="004B3EE8" w:rsidP="00D316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47) щомісяця повідомляти НКРЕКП про фактичний рівень заповнення газосховища </w:t>
      </w:r>
      <w:r w:rsidR="00D31655"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порядку, </w:t>
      </w:r>
      <w:r w:rsidR="00D31655"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встановленому</w:t>
      </w:r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правилами про безпеку постачання природного газу;</w:t>
      </w:r>
    </w:p>
    <w:p w:rsidR="004B3EE8" w:rsidRPr="0095103B" w:rsidRDefault="004B3EE8" w:rsidP="00D316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B3EE8" w:rsidRPr="0095103B" w:rsidRDefault="004B3EE8" w:rsidP="00D316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48) подавати НКРЕКП щорічний звіт про виконання програми відповідності за попередній календарний рік</w:t>
      </w:r>
      <w:r w:rsidR="0095103B"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порядку, встановленому програмою відповідності</w:t>
      </w:r>
      <w:r w:rsidRPr="009510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</w:p>
    <w:p w:rsidR="0043151D" w:rsidRPr="0095103B" w:rsidRDefault="0043151D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43151D" w:rsidRPr="0095103B" w:rsidRDefault="004B3EE8" w:rsidP="00D31655">
      <w:pPr>
        <w:shd w:val="clear" w:color="auto" w:fill="FFFFFF"/>
        <w:tabs>
          <w:tab w:val="left" w:pos="0"/>
          <w:tab w:val="left" w:pos="48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>49</w:t>
      </w:r>
      <w:r w:rsidR="0043151D" w:rsidRPr="0095103B">
        <w:rPr>
          <w:rFonts w:ascii="Times New Roman" w:hAnsi="Times New Roman"/>
          <w:sz w:val="28"/>
          <w:szCs w:val="28"/>
          <w:lang w:val="uk-UA"/>
        </w:rPr>
        <w:t>) упровадити у свою діяльність та сертифікувати системи управління якістю,  безпекою праці та протидії корупції відповідно до:</w:t>
      </w:r>
    </w:p>
    <w:p w:rsidR="0043151D" w:rsidRPr="0095103B" w:rsidRDefault="0043151D" w:rsidP="00D31655">
      <w:pPr>
        <w:shd w:val="clear" w:color="auto" w:fill="FFFFFF"/>
        <w:tabs>
          <w:tab w:val="left" w:pos="0"/>
          <w:tab w:val="left" w:pos="48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>ДСТУ ISO 9001:2015 «Системи управління якістю. Вимоги»;</w:t>
      </w:r>
    </w:p>
    <w:p w:rsidR="0043151D" w:rsidRPr="0095103B" w:rsidRDefault="0043151D" w:rsidP="00D31655">
      <w:pPr>
        <w:shd w:val="clear" w:color="auto" w:fill="FFFFFF"/>
        <w:tabs>
          <w:tab w:val="left" w:pos="0"/>
          <w:tab w:val="left" w:pos="48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>ДСТУ ISO 9004:2018 «Управління якістю. Якість організації. Настанови щодо досягнення сталого успіху»;</w:t>
      </w:r>
    </w:p>
    <w:p w:rsidR="0043151D" w:rsidRPr="0095103B" w:rsidRDefault="0043151D" w:rsidP="00D31655">
      <w:pPr>
        <w:shd w:val="clear" w:color="auto" w:fill="FFFFFF"/>
        <w:tabs>
          <w:tab w:val="left" w:pos="0"/>
          <w:tab w:val="left" w:pos="48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>ДСТУ ISO 45001:2019 «Системи управління охороною здоров’я та безпекою праці. Вимоги та настанови щодо застосування»;</w:t>
      </w:r>
    </w:p>
    <w:p w:rsidR="0043151D" w:rsidRPr="0095103B" w:rsidRDefault="0043151D" w:rsidP="00D31655">
      <w:pPr>
        <w:shd w:val="clear" w:color="auto" w:fill="FFFFFF"/>
        <w:tabs>
          <w:tab w:val="left" w:pos="0"/>
          <w:tab w:val="left" w:pos="48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>ДСТУ ISO 14001:2015 «Системи екологічного управління. Вимоги та настанови щодо застосування»;</w:t>
      </w:r>
    </w:p>
    <w:p w:rsidR="0043151D" w:rsidRPr="0095103B" w:rsidRDefault="0043151D" w:rsidP="00D31655">
      <w:pPr>
        <w:shd w:val="clear" w:color="auto" w:fill="FFFFFF"/>
        <w:tabs>
          <w:tab w:val="left" w:pos="0"/>
          <w:tab w:val="left" w:pos="48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 xml:space="preserve">ДСТУ ISO 37001:2018 «Системи управління щодо протидії корупції. Вимоги та настанови щодо застосування»; </w:t>
      </w:r>
    </w:p>
    <w:p w:rsidR="0043151D" w:rsidRPr="0095103B" w:rsidRDefault="0043151D" w:rsidP="00D31655">
      <w:pPr>
        <w:shd w:val="clear" w:color="auto" w:fill="FFFFFF"/>
        <w:tabs>
          <w:tab w:val="left" w:pos="0"/>
          <w:tab w:val="left" w:pos="48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>ДСТУ ISO/IEC 27001:2015 «Інформаційні технології. Методи захисту системи управління інформаційною безпекою. Вимоги</w:t>
      </w:r>
      <w:r w:rsidR="003147A9" w:rsidRPr="0095103B">
        <w:rPr>
          <w:rFonts w:ascii="Times New Roman" w:hAnsi="Times New Roman"/>
          <w:sz w:val="28"/>
          <w:szCs w:val="28"/>
          <w:lang w:val="uk-UA"/>
        </w:rPr>
        <w:t>».»</w:t>
      </w:r>
      <w:r w:rsidR="003147A9">
        <w:rPr>
          <w:rFonts w:ascii="Times New Roman" w:hAnsi="Times New Roman"/>
          <w:sz w:val="28"/>
          <w:szCs w:val="28"/>
          <w:lang w:val="uk-UA"/>
        </w:rPr>
        <w:t>;</w:t>
      </w:r>
      <w:r w:rsidR="003147A9" w:rsidRPr="0095103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4108" w:rsidRPr="0095103B" w:rsidRDefault="00034108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034108" w:rsidRPr="0095103B" w:rsidRDefault="00034108" w:rsidP="00D31655">
      <w:pPr>
        <w:pStyle w:val="rvps2"/>
        <w:numPr>
          <w:ilvl w:val="0"/>
          <w:numId w:val="11"/>
        </w:numPr>
        <w:tabs>
          <w:tab w:val="left" w:pos="0"/>
          <w:tab w:val="left" w:pos="426"/>
          <w:tab w:val="left" w:pos="567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 xml:space="preserve">підпункт 4 пункту 2.4 замінити трьома </w:t>
      </w:r>
      <w:r w:rsidR="00D31655" w:rsidRPr="0095103B">
        <w:rPr>
          <w:sz w:val="28"/>
          <w:szCs w:val="28"/>
        </w:rPr>
        <w:t xml:space="preserve">новими </w:t>
      </w:r>
      <w:r w:rsidRPr="0095103B">
        <w:rPr>
          <w:sz w:val="28"/>
          <w:szCs w:val="28"/>
        </w:rPr>
        <w:t>підпунктами такого змісту:</w:t>
      </w:r>
    </w:p>
    <w:p w:rsidR="00034108" w:rsidRPr="0095103B" w:rsidRDefault="00034108" w:rsidP="00D31655">
      <w:pPr>
        <w:shd w:val="clear" w:color="auto" w:fill="FFFFFF"/>
        <w:tabs>
          <w:tab w:val="left" w:pos="0"/>
          <w:tab w:val="left" w:pos="318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 xml:space="preserve">«4)  посадові особи органів управління, визначені у статуті  ліцензіата, повинні мати бездоганну ділову репутацію у значенні, наведеному у Законі України «Про запобігання та протидію легалізації (відмиванню) доходів, одержаних злочинним шляхом, фінансуванню тероризму та фінансуванню </w:t>
      </w:r>
      <w:r w:rsidRPr="0095103B">
        <w:rPr>
          <w:rFonts w:ascii="Times New Roman" w:hAnsi="Times New Roman"/>
          <w:sz w:val="28"/>
          <w:szCs w:val="28"/>
          <w:lang w:val="uk-UA"/>
        </w:rPr>
        <w:lastRenderedPageBreak/>
        <w:t xml:space="preserve">розповсюдження зброї масового знищення», та відповідати вимогам Закону України «Про ринок природного газу» щодо </w:t>
      </w:r>
      <w:bookmarkStart w:id="2" w:name="_GoBack"/>
      <w:bookmarkEnd w:id="2"/>
      <w:r w:rsidRPr="0095103B">
        <w:rPr>
          <w:rFonts w:ascii="Times New Roman" w:hAnsi="Times New Roman"/>
          <w:sz w:val="28"/>
          <w:szCs w:val="28"/>
          <w:lang w:val="uk-UA"/>
        </w:rPr>
        <w:t>незалежності оператора газосховищ</w:t>
      </w:r>
      <w:r w:rsidR="00FF548B" w:rsidRPr="00F16C97">
        <w:rPr>
          <w:rFonts w:ascii="Times New Roman" w:hAnsi="Times New Roman"/>
          <w:sz w:val="28"/>
          <w:szCs w:val="28"/>
          <w:lang w:val="uk-UA"/>
        </w:rPr>
        <w:t>а</w:t>
      </w:r>
      <w:r w:rsidRPr="0095103B">
        <w:rPr>
          <w:rFonts w:ascii="Times New Roman" w:hAnsi="Times New Roman"/>
          <w:sz w:val="28"/>
          <w:szCs w:val="28"/>
          <w:lang w:val="uk-UA"/>
        </w:rPr>
        <w:t>;</w:t>
      </w:r>
    </w:p>
    <w:p w:rsidR="00034108" w:rsidRPr="0095103B" w:rsidRDefault="00034108" w:rsidP="00D316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034108" w:rsidRPr="0095103B" w:rsidRDefault="00034108" w:rsidP="00D31655">
      <w:pPr>
        <w:shd w:val="clear" w:color="auto" w:fill="FFFFFF"/>
        <w:tabs>
          <w:tab w:val="left" w:pos="0"/>
          <w:tab w:val="left" w:pos="318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>5) призначити особу, відповідальну за обробку персональних даних;</w:t>
      </w:r>
    </w:p>
    <w:p w:rsidR="00034108" w:rsidRPr="0095103B" w:rsidRDefault="00034108" w:rsidP="00D316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034108" w:rsidRPr="0095103B" w:rsidRDefault="00034108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6) оформлювати трудові відносини з персоналом шляхом укладення трудових договорів відповідно до Кодексу законів про працю України, а також шляхом залучення працівників для виконання окремих робіт (послуг) на інших підставах, не заборонених законодавством України.»;</w:t>
      </w:r>
    </w:p>
    <w:p w:rsidR="00034108" w:rsidRPr="0095103B" w:rsidRDefault="00034108" w:rsidP="00D3165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034108" w:rsidRPr="0095103B" w:rsidRDefault="00034108" w:rsidP="00D31655">
      <w:pPr>
        <w:pStyle w:val="rvps2"/>
        <w:numPr>
          <w:ilvl w:val="0"/>
          <w:numId w:val="11"/>
        </w:numPr>
        <w:tabs>
          <w:tab w:val="left" w:pos="0"/>
          <w:tab w:val="left" w:pos="426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>пункт 2.5 доповнити новим підпунктом такого змісту:</w:t>
      </w:r>
    </w:p>
    <w:p w:rsidR="00661FC5" w:rsidRPr="0095103B" w:rsidRDefault="00034108" w:rsidP="00661FC5">
      <w:pPr>
        <w:pStyle w:val="rvps2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E20F3">
        <w:rPr>
          <w:sz w:val="28"/>
          <w:szCs w:val="28"/>
        </w:rPr>
        <w:t>«</w:t>
      </w:r>
      <w:r w:rsidRPr="00E170FA">
        <w:rPr>
          <w:sz w:val="28"/>
          <w:szCs w:val="28"/>
        </w:rPr>
        <w:t xml:space="preserve">4) </w:t>
      </w:r>
      <w:bookmarkStart w:id="3" w:name="_Hlk125446909"/>
      <w:r w:rsidR="00661FC5" w:rsidRPr="00E170FA">
        <w:rPr>
          <w:sz w:val="28"/>
          <w:szCs w:val="28"/>
          <w:shd w:val="clear" w:color="auto" w:fill="FFFFFF"/>
        </w:rPr>
        <w:t>забезпечувати виконання та дотримання вимог стосовно запобігання ризик</w:t>
      </w:r>
      <w:r w:rsidR="009D4E4F" w:rsidRPr="00E170FA">
        <w:rPr>
          <w:sz w:val="28"/>
          <w:szCs w:val="28"/>
          <w:shd w:val="clear" w:color="auto" w:fill="FFFFFF"/>
        </w:rPr>
        <w:t>ам</w:t>
      </w:r>
      <w:r w:rsidR="00661FC5" w:rsidRPr="00E170FA">
        <w:rPr>
          <w:sz w:val="28"/>
          <w:szCs w:val="28"/>
          <w:shd w:val="clear" w:color="auto" w:fill="FFFFFF"/>
        </w:rPr>
        <w:t xml:space="preserve"> щодо безпеки постачання природного газу відповідно до Закону України «Про ринок природного газу», порядку </w:t>
      </w:r>
      <w:r w:rsidR="00661FC5" w:rsidRPr="00E170FA">
        <w:rPr>
          <w:rFonts w:eastAsia="Times New Roman"/>
          <w:sz w:val="28"/>
          <w:szCs w:val="28"/>
        </w:rPr>
        <w:t xml:space="preserve">здійснення процедури сертифікації оператора газосховища, </w:t>
      </w:r>
      <w:r w:rsidR="00661FC5" w:rsidRPr="00E170FA">
        <w:rPr>
          <w:sz w:val="28"/>
          <w:szCs w:val="28"/>
          <w:shd w:val="clear" w:color="auto" w:fill="FFFFFF"/>
        </w:rPr>
        <w:t>Остаточного рішення про сертифікацію оператора газосховища і повідомляти НКРЕКП про будь-які заплановані заходи, які можуть призвести до недотримання оператором газосховищ вимог стосовно запобігання ризик</w:t>
      </w:r>
      <w:r w:rsidR="009D4E4F" w:rsidRPr="00E170FA">
        <w:rPr>
          <w:sz w:val="28"/>
          <w:szCs w:val="28"/>
          <w:shd w:val="clear" w:color="auto" w:fill="FFFFFF"/>
        </w:rPr>
        <w:t>ам</w:t>
      </w:r>
      <w:r w:rsidR="00661FC5" w:rsidRPr="00E170FA">
        <w:rPr>
          <w:sz w:val="28"/>
          <w:szCs w:val="28"/>
          <w:shd w:val="clear" w:color="auto" w:fill="FFFFFF"/>
        </w:rPr>
        <w:t xml:space="preserve"> щодо </w:t>
      </w:r>
      <w:r w:rsidR="00661FC5" w:rsidRPr="0095103B">
        <w:rPr>
          <w:sz w:val="28"/>
          <w:szCs w:val="28"/>
          <w:shd w:val="clear" w:color="auto" w:fill="FFFFFF"/>
        </w:rPr>
        <w:t>безпеки постачання природного газу</w:t>
      </w:r>
      <w:bookmarkEnd w:id="3"/>
      <w:r w:rsidR="00661FC5" w:rsidRPr="0095103B">
        <w:rPr>
          <w:sz w:val="28"/>
          <w:szCs w:val="28"/>
          <w:shd w:val="clear" w:color="auto" w:fill="FFFFFF"/>
        </w:rPr>
        <w:t>.».</w:t>
      </w:r>
    </w:p>
    <w:p w:rsidR="00661FC5" w:rsidRPr="0095103B" w:rsidRDefault="00661FC5" w:rsidP="004D69B2">
      <w:pPr>
        <w:pStyle w:val="rvps2"/>
        <w:tabs>
          <w:tab w:val="left" w:pos="0"/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5103B">
        <w:rPr>
          <w:sz w:val="28"/>
          <w:szCs w:val="28"/>
        </w:rPr>
        <w:t xml:space="preserve"> </w:t>
      </w:r>
    </w:p>
    <w:p w:rsidR="00930F1A" w:rsidRPr="003E20F3" w:rsidRDefault="00930F1A" w:rsidP="004D69B2">
      <w:pPr>
        <w:pStyle w:val="rvps2"/>
        <w:tabs>
          <w:tab w:val="left" w:pos="0"/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bookmarkEnd w:id="0"/>
    <w:bookmarkEnd w:id="1"/>
    <w:p w:rsidR="0036459A" w:rsidRPr="00FD739E" w:rsidRDefault="00F11EAE">
      <w:pPr>
        <w:rPr>
          <w:rFonts w:ascii="Times New Roman" w:hAnsi="Times New Roman"/>
          <w:sz w:val="28"/>
          <w:szCs w:val="28"/>
          <w:lang w:val="uk-UA"/>
        </w:rPr>
      </w:pPr>
      <w:r w:rsidRPr="0095103B"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405756" w:rsidRPr="0095103B">
        <w:rPr>
          <w:rFonts w:ascii="Times New Roman" w:hAnsi="Times New Roman"/>
          <w:sz w:val="28"/>
          <w:szCs w:val="28"/>
          <w:lang w:val="uk-UA"/>
        </w:rPr>
        <w:t>У</w:t>
      </w:r>
      <w:r w:rsidRPr="0095103B">
        <w:rPr>
          <w:rFonts w:ascii="Times New Roman" w:hAnsi="Times New Roman"/>
          <w:sz w:val="28"/>
          <w:szCs w:val="28"/>
          <w:lang w:val="uk-UA"/>
        </w:rPr>
        <w:t>правління ліцензування                                                 Ю. Антонюк</w:t>
      </w:r>
    </w:p>
    <w:sectPr w:rsidR="0036459A" w:rsidRPr="00FD739E" w:rsidSect="00A50735"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B93" w:rsidRDefault="005E1B93">
      <w:pPr>
        <w:spacing w:after="0" w:line="240" w:lineRule="auto"/>
      </w:pPr>
      <w:r>
        <w:separator/>
      </w:r>
    </w:p>
  </w:endnote>
  <w:endnote w:type="continuationSeparator" w:id="0">
    <w:p w:rsidR="005E1B93" w:rsidRDefault="005E1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B93" w:rsidRDefault="005E1B93">
      <w:pPr>
        <w:spacing w:after="0" w:line="240" w:lineRule="auto"/>
      </w:pPr>
      <w:r>
        <w:separator/>
      </w:r>
    </w:p>
  </w:footnote>
  <w:footnote w:type="continuationSeparator" w:id="0">
    <w:p w:rsidR="005E1B93" w:rsidRDefault="005E1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3112991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6C044E" w:rsidRPr="006C044E" w:rsidRDefault="006C044E">
        <w:pPr>
          <w:pStyle w:val="a3"/>
          <w:jc w:val="center"/>
          <w:rPr>
            <w:rFonts w:ascii="Times New Roman" w:hAnsi="Times New Roman"/>
          </w:rPr>
        </w:pPr>
        <w:r w:rsidRPr="006C044E">
          <w:rPr>
            <w:rFonts w:ascii="Times New Roman" w:hAnsi="Times New Roman"/>
          </w:rPr>
          <w:fldChar w:fldCharType="begin"/>
        </w:r>
        <w:r w:rsidRPr="006C044E">
          <w:rPr>
            <w:rFonts w:ascii="Times New Roman" w:hAnsi="Times New Roman"/>
          </w:rPr>
          <w:instrText xml:space="preserve"> PAGE   \* MERGEFORMAT </w:instrText>
        </w:r>
        <w:r w:rsidRPr="006C044E">
          <w:rPr>
            <w:rFonts w:ascii="Times New Roman" w:hAnsi="Times New Roman"/>
          </w:rPr>
          <w:fldChar w:fldCharType="separate"/>
        </w:r>
        <w:r w:rsidRPr="006C044E">
          <w:rPr>
            <w:rFonts w:ascii="Times New Roman" w:hAnsi="Times New Roman"/>
            <w:noProof/>
          </w:rPr>
          <w:t>2</w:t>
        </w:r>
        <w:r w:rsidRPr="006C044E">
          <w:rPr>
            <w:rFonts w:ascii="Times New Roman" w:hAnsi="Times New Roman"/>
            <w:noProof/>
          </w:rPr>
          <w:fldChar w:fldCharType="end"/>
        </w:r>
      </w:p>
    </w:sdtContent>
  </w:sdt>
  <w:p w:rsidR="0092266B" w:rsidRDefault="00E170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E28" w:rsidRDefault="00133E28">
    <w:pPr>
      <w:pStyle w:val="a3"/>
      <w:jc w:val="center"/>
    </w:pPr>
  </w:p>
  <w:p w:rsidR="0092266B" w:rsidRDefault="00E170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0127"/>
    <w:multiLevelType w:val="hybridMultilevel"/>
    <w:tmpl w:val="DA4AE804"/>
    <w:lvl w:ilvl="0" w:tplc="6440685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6D02599"/>
    <w:multiLevelType w:val="hybridMultilevel"/>
    <w:tmpl w:val="6FCC7BBE"/>
    <w:lvl w:ilvl="0" w:tplc="3CC8395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FE820BF"/>
    <w:multiLevelType w:val="hybridMultilevel"/>
    <w:tmpl w:val="3112DFB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F5A21"/>
    <w:multiLevelType w:val="hybridMultilevel"/>
    <w:tmpl w:val="13166EEE"/>
    <w:lvl w:ilvl="0" w:tplc="41941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FF662F"/>
    <w:multiLevelType w:val="hybridMultilevel"/>
    <w:tmpl w:val="718EB2E4"/>
    <w:lvl w:ilvl="0" w:tplc="5CF221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DBD0B1F"/>
    <w:multiLevelType w:val="hybridMultilevel"/>
    <w:tmpl w:val="2FD8CE34"/>
    <w:lvl w:ilvl="0" w:tplc="5BC28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2D2F45"/>
    <w:multiLevelType w:val="hybridMultilevel"/>
    <w:tmpl w:val="5E1A6D56"/>
    <w:lvl w:ilvl="0" w:tplc="59E64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2D7C31"/>
    <w:multiLevelType w:val="hybridMultilevel"/>
    <w:tmpl w:val="E58CB434"/>
    <w:lvl w:ilvl="0" w:tplc="F54C0854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88F1434"/>
    <w:multiLevelType w:val="hybridMultilevel"/>
    <w:tmpl w:val="78862C6C"/>
    <w:lvl w:ilvl="0" w:tplc="FB463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BC5030C"/>
    <w:multiLevelType w:val="hybridMultilevel"/>
    <w:tmpl w:val="E8AEFFB8"/>
    <w:lvl w:ilvl="0" w:tplc="713EF5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31"/>
    <w:rsid w:val="000320DE"/>
    <w:rsid w:val="00034108"/>
    <w:rsid w:val="00041D01"/>
    <w:rsid w:val="00042DE4"/>
    <w:rsid w:val="00044067"/>
    <w:rsid w:val="0004759C"/>
    <w:rsid w:val="000578C4"/>
    <w:rsid w:val="00062F0F"/>
    <w:rsid w:val="000B48E4"/>
    <w:rsid w:val="000D1412"/>
    <w:rsid w:val="000D47FA"/>
    <w:rsid w:val="000E75B9"/>
    <w:rsid w:val="00107572"/>
    <w:rsid w:val="0012727B"/>
    <w:rsid w:val="00133E28"/>
    <w:rsid w:val="00146FDF"/>
    <w:rsid w:val="0015362E"/>
    <w:rsid w:val="00167957"/>
    <w:rsid w:val="00185093"/>
    <w:rsid w:val="001853FF"/>
    <w:rsid w:val="001C6168"/>
    <w:rsid w:val="001F2FF5"/>
    <w:rsid w:val="0025129C"/>
    <w:rsid w:val="0026262E"/>
    <w:rsid w:val="00287FCB"/>
    <w:rsid w:val="002B1001"/>
    <w:rsid w:val="002B141D"/>
    <w:rsid w:val="0030082D"/>
    <w:rsid w:val="003147A9"/>
    <w:rsid w:val="003223BE"/>
    <w:rsid w:val="003437D0"/>
    <w:rsid w:val="00347C53"/>
    <w:rsid w:val="003507F1"/>
    <w:rsid w:val="003514E8"/>
    <w:rsid w:val="0035652B"/>
    <w:rsid w:val="0036459A"/>
    <w:rsid w:val="003A5D40"/>
    <w:rsid w:val="003B7A60"/>
    <w:rsid w:val="003C4306"/>
    <w:rsid w:val="003E20F3"/>
    <w:rsid w:val="00405756"/>
    <w:rsid w:val="00411DCF"/>
    <w:rsid w:val="0043151D"/>
    <w:rsid w:val="00441278"/>
    <w:rsid w:val="00442B16"/>
    <w:rsid w:val="0047335F"/>
    <w:rsid w:val="00480C15"/>
    <w:rsid w:val="0048214A"/>
    <w:rsid w:val="004B3EE8"/>
    <w:rsid w:val="004C58AF"/>
    <w:rsid w:val="004D42DA"/>
    <w:rsid w:val="004D69B2"/>
    <w:rsid w:val="004E7788"/>
    <w:rsid w:val="00527AA7"/>
    <w:rsid w:val="00537449"/>
    <w:rsid w:val="00557252"/>
    <w:rsid w:val="0055770E"/>
    <w:rsid w:val="005657E6"/>
    <w:rsid w:val="00571312"/>
    <w:rsid w:val="005864FA"/>
    <w:rsid w:val="00595FB0"/>
    <w:rsid w:val="005B289C"/>
    <w:rsid w:val="005E1B93"/>
    <w:rsid w:val="005F1DAC"/>
    <w:rsid w:val="00606E2D"/>
    <w:rsid w:val="00614CF0"/>
    <w:rsid w:val="00624A1F"/>
    <w:rsid w:val="006518AD"/>
    <w:rsid w:val="006563D1"/>
    <w:rsid w:val="00661FC5"/>
    <w:rsid w:val="00671411"/>
    <w:rsid w:val="006738F2"/>
    <w:rsid w:val="00676447"/>
    <w:rsid w:val="00685CBF"/>
    <w:rsid w:val="00691960"/>
    <w:rsid w:val="006B2067"/>
    <w:rsid w:val="006B41A7"/>
    <w:rsid w:val="006C044E"/>
    <w:rsid w:val="006E5D5C"/>
    <w:rsid w:val="006F44D4"/>
    <w:rsid w:val="007041AE"/>
    <w:rsid w:val="00726A6B"/>
    <w:rsid w:val="00735C1A"/>
    <w:rsid w:val="00795F3D"/>
    <w:rsid w:val="007A0E98"/>
    <w:rsid w:val="007E5709"/>
    <w:rsid w:val="007F0E41"/>
    <w:rsid w:val="007F111D"/>
    <w:rsid w:val="0082522B"/>
    <w:rsid w:val="00867E8D"/>
    <w:rsid w:val="00897156"/>
    <w:rsid w:val="008977C1"/>
    <w:rsid w:val="008C2301"/>
    <w:rsid w:val="008E4BDB"/>
    <w:rsid w:val="00913AAA"/>
    <w:rsid w:val="00930F1A"/>
    <w:rsid w:val="0095103B"/>
    <w:rsid w:val="009543C1"/>
    <w:rsid w:val="009A397C"/>
    <w:rsid w:val="009A3CA5"/>
    <w:rsid w:val="009B605A"/>
    <w:rsid w:val="009D4E4F"/>
    <w:rsid w:val="009F234C"/>
    <w:rsid w:val="00A10604"/>
    <w:rsid w:val="00A2658E"/>
    <w:rsid w:val="00A40ECB"/>
    <w:rsid w:val="00A50735"/>
    <w:rsid w:val="00A52A12"/>
    <w:rsid w:val="00A53423"/>
    <w:rsid w:val="00A538E1"/>
    <w:rsid w:val="00A54C76"/>
    <w:rsid w:val="00A9152E"/>
    <w:rsid w:val="00AC5A18"/>
    <w:rsid w:val="00AD6934"/>
    <w:rsid w:val="00AD6BCC"/>
    <w:rsid w:val="00AE59F0"/>
    <w:rsid w:val="00B04497"/>
    <w:rsid w:val="00B11518"/>
    <w:rsid w:val="00B1470B"/>
    <w:rsid w:val="00B23522"/>
    <w:rsid w:val="00B25EDF"/>
    <w:rsid w:val="00B54D15"/>
    <w:rsid w:val="00BA0125"/>
    <w:rsid w:val="00BA5F89"/>
    <w:rsid w:val="00BB69E9"/>
    <w:rsid w:val="00BD1DD5"/>
    <w:rsid w:val="00BD4E9C"/>
    <w:rsid w:val="00C160AA"/>
    <w:rsid w:val="00C41481"/>
    <w:rsid w:val="00C55FD5"/>
    <w:rsid w:val="00C634BD"/>
    <w:rsid w:val="00CF47F7"/>
    <w:rsid w:val="00D05D69"/>
    <w:rsid w:val="00D31655"/>
    <w:rsid w:val="00D3404E"/>
    <w:rsid w:val="00D37443"/>
    <w:rsid w:val="00D40280"/>
    <w:rsid w:val="00D629D6"/>
    <w:rsid w:val="00DD192B"/>
    <w:rsid w:val="00DD6CC4"/>
    <w:rsid w:val="00E1354A"/>
    <w:rsid w:val="00E170FA"/>
    <w:rsid w:val="00E17AB2"/>
    <w:rsid w:val="00E33C7F"/>
    <w:rsid w:val="00E340F2"/>
    <w:rsid w:val="00E44295"/>
    <w:rsid w:val="00EA5BEA"/>
    <w:rsid w:val="00EB6E1A"/>
    <w:rsid w:val="00ED16F3"/>
    <w:rsid w:val="00EE201E"/>
    <w:rsid w:val="00EE647B"/>
    <w:rsid w:val="00F03431"/>
    <w:rsid w:val="00F06D72"/>
    <w:rsid w:val="00F11EAE"/>
    <w:rsid w:val="00F16C97"/>
    <w:rsid w:val="00F170C0"/>
    <w:rsid w:val="00F35F2D"/>
    <w:rsid w:val="00F46873"/>
    <w:rsid w:val="00F83F61"/>
    <w:rsid w:val="00F85CDC"/>
    <w:rsid w:val="00FD739E"/>
    <w:rsid w:val="00FF1CE9"/>
    <w:rsid w:val="00FF548B"/>
    <w:rsid w:val="00FF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FE6C0-CEEC-48B4-8F14-F8E9ECAA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43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034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034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rsid w:val="00F0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0343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3431"/>
    <w:pPr>
      <w:ind w:left="720"/>
      <w:contextualSpacing/>
    </w:pPr>
  </w:style>
  <w:style w:type="paragraph" w:styleId="a6">
    <w:name w:val="Normal (Web)"/>
    <w:basedOn w:val="a"/>
    <w:uiPriority w:val="99"/>
    <w:rsid w:val="00F03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F034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F0343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8">
    <w:name w:val="Основний текст з відступом Знак"/>
    <w:basedOn w:val="a0"/>
    <w:link w:val="a7"/>
    <w:rsid w:val="00F0343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F8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3F61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83F6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83F61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F83F6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83F61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F83F61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A538E1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6C04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C044E"/>
    <w:rPr>
      <w:rFonts w:ascii="Calibri" w:eastAsia="Calibri" w:hAnsi="Calibri" w:cs="Times New Roman"/>
    </w:rPr>
  </w:style>
  <w:style w:type="paragraph" w:customStyle="1" w:styleId="af3">
    <w:name w:val="Знак Знак"/>
    <w:basedOn w:val="a"/>
    <w:rsid w:val="0010757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j">
    <w:name w:val="tj"/>
    <w:basedOn w:val="a"/>
    <w:rsid w:val="006738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4">
    <w:name w:val="Знак Знак"/>
    <w:basedOn w:val="a"/>
    <w:rsid w:val="004B3E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48E25-F10D-4DDE-A975-E296ACBF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1402</Words>
  <Characters>7997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Роман Варналій</cp:lastModifiedBy>
  <cp:revision>5</cp:revision>
  <cp:lastPrinted>2022-06-21T10:39:00Z</cp:lastPrinted>
  <dcterms:created xsi:type="dcterms:W3CDTF">2023-01-24T08:04:00Z</dcterms:created>
  <dcterms:modified xsi:type="dcterms:W3CDTF">2023-01-24T10:57:00Z</dcterms:modified>
</cp:coreProperties>
</file>