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79" w:rsidRDefault="00BA1A60" w:rsidP="00BA1A60">
      <w:pPr>
        <w:rPr>
          <w:rStyle w:val="fontstyle01"/>
          <w:b/>
          <w:sz w:val="28"/>
          <w:szCs w:val="28"/>
          <w:lang w:val="uk-UA"/>
        </w:rPr>
      </w:pPr>
      <w:r>
        <w:rPr>
          <w:rStyle w:val="fontstyle01"/>
          <w:b/>
          <w:sz w:val="28"/>
          <w:szCs w:val="28"/>
          <w:lang w:val="uk-UA"/>
        </w:rPr>
        <w:t xml:space="preserve">  </w:t>
      </w:r>
      <w:r w:rsidR="00455B64">
        <w:rPr>
          <w:rStyle w:val="fontstyle01"/>
          <w:b/>
          <w:sz w:val="28"/>
          <w:szCs w:val="28"/>
          <w:lang w:val="uk-UA"/>
        </w:rPr>
        <w:t xml:space="preserve">                                        </w:t>
      </w:r>
      <w:r w:rsidR="00A23A5F" w:rsidRPr="00481527">
        <w:rPr>
          <w:rStyle w:val="fontstyle01"/>
          <w:b/>
          <w:sz w:val="28"/>
          <w:szCs w:val="28"/>
        </w:rPr>
        <w:t xml:space="preserve">                                                                 </w:t>
      </w:r>
      <w:r w:rsidR="00A23A5F" w:rsidRPr="009C3D08">
        <w:rPr>
          <w:rStyle w:val="fontstyle01"/>
          <w:b/>
          <w:sz w:val="28"/>
          <w:szCs w:val="28"/>
        </w:rPr>
        <w:t>Голові НКРЕКП</w:t>
      </w:r>
      <w:r w:rsidR="00A23A5F" w:rsidRPr="009C3D08">
        <w:rPr>
          <w:rFonts w:ascii="TimesNewRoman" w:hAnsi="TimesNewRoman"/>
          <w:b/>
          <w:color w:val="000000"/>
          <w:sz w:val="28"/>
          <w:szCs w:val="28"/>
        </w:rPr>
        <w:br/>
      </w:r>
      <w:r w:rsidR="00A23A5F" w:rsidRPr="00901710">
        <w:rPr>
          <w:rStyle w:val="fontstyle01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Style w:val="fontstyle01"/>
          <w:b/>
          <w:sz w:val="28"/>
          <w:szCs w:val="28"/>
          <w:lang w:val="uk-UA"/>
        </w:rPr>
        <w:t xml:space="preserve">      </w:t>
      </w:r>
      <w:r w:rsidR="00A23A5F" w:rsidRPr="009C3D08">
        <w:rPr>
          <w:rStyle w:val="fontstyle01"/>
          <w:b/>
          <w:sz w:val="28"/>
          <w:szCs w:val="28"/>
        </w:rPr>
        <w:t>Членам НКРЕКП</w:t>
      </w:r>
      <w:r w:rsidR="00A23A5F">
        <w:rPr>
          <w:rFonts w:ascii="TimesNewRoman" w:hAnsi="TimesNewRoman"/>
          <w:color w:val="000000"/>
          <w:sz w:val="28"/>
          <w:szCs w:val="28"/>
        </w:rPr>
        <w:br/>
      </w:r>
    </w:p>
    <w:p w:rsidR="00A23A5F" w:rsidRPr="00C93D0D" w:rsidRDefault="00A23A5F" w:rsidP="00A23A5F">
      <w:pPr>
        <w:jc w:val="center"/>
        <w:rPr>
          <w:rStyle w:val="fontstyle01"/>
          <w:b/>
          <w:sz w:val="27"/>
          <w:szCs w:val="27"/>
          <w:lang w:val="uk-UA"/>
        </w:rPr>
      </w:pPr>
      <w:r w:rsidRPr="00C93D0D">
        <w:rPr>
          <w:rStyle w:val="fontstyle01"/>
          <w:b/>
          <w:sz w:val="27"/>
          <w:szCs w:val="27"/>
          <w:lang w:val="uk-UA"/>
        </w:rPr>
        <w:t>Обґрунтування до рішення</w:t>
      </w:r>
    </w:p>
    <w:p w:rsidR="00A23A5F" w:rsidRPr="00C93D0D" w:rsidRDefault="00A23A5F" w:rsidP="00455B64">
      <w:pPr>
        <w:jc w:val="center"/>
        <w:rPr>
          <w:rStyle w:val="fontstyle01"/>
          <w:b/>
          <w:sz w:val="27"/>
          <w:szCs w:val="27"/>
          <w:lang w:val="uk-UA"/>
        </w:rPr>
      </w:pPr>
      <w:r w:rsidRPr="00C93D0D">
        <w:rPr>
          <w:rStyle w:val="fontstyle01"/>
          <w:b/>
          <w:sz w:val="27"/>
          <w:szCs w:val="27"/>
          <w:lang w:val="uk-UA"/>
        </w:rPr>
        <w:t>Національно</w:t>
      </w:r>
      <w:r w:rsidRPr="00C93D0D">
        <w:rPr>
          <w:rStyle w:val="fontstyle01"/>
          <w:rFonts w:hint="eastAsia"/>
          <w:b/>
          <w:sz w:val="27"/>
          <w:szCs w:val="27"/>
          <w:lang w:val="uk-UA"/>
        </w:rPr>
        <w:t>ї</w:t>
      </w:r>
      <w:r w:rsidRPr="00C93D0D">
        <w:rPr>
          <w:rStyle w:val="fontstyle01"/>
          <w:b/>
          <w:sz w:val="27"/>
          <w:szCs w:val="27"/>
          <w:lang w:val="uk-UA"/>
        </w:rPr>
        <w:t xml:space="preserve"> комісії, що здійснює державне регулювання у сферах енергетики та комунальних послуг, про </w:t>
      </w:r>
      <w:r w:rsidR="007D3908">
        <w:rPr>
          <w:rStyle w:val="fontstyle01"/>
          <w:b/>
          <w:sz w:val="27"/>
          <w:szCs w:val="27"/>
          <w:lang w:val="uk-UA"/>
        </w:rPr>
        <w:t>схвалення</w:t>
      </w:r>
      <w:r w:rsidRPr="00C93D0D">
        <w:rPr>
          <w:rStyle w:val="fontstyle01"/>
          <w:b/>
          <w:sz w:val="27"/>
          <w:szCs w:val="27"/>
          <w:lang w:val="uk-UA"/>
        </w:rPr>
        <w:t xml:space="preserve"> рішення, що має ознаки  регуляторного акта –  постанови НКРЕКП  «</w:t>
      </w:r>
      <w:bookmarkStart w:id="0" w:name="_Hlk121225794"/>
      <w:r w:rsidR="00455B64" w:rsidRPr="00455B64">
        <w:rPr>
          <w:b/>
          <w:sz w:val="27"/>
          <w:szCs w:val="27"/>
          <w:lang w:val="uk-UA"/>
        </w:rPr>
        <w:t>Про затвердження Порядку здійснення процедури сертифікації</w:t>
      </w:r>
      <w:r w:rsidR="00455B64">
        <w:rPr>
          <w:b/>
          <w:sz w:val="27"/>
          <w:szCs w:val="27"/>
          <w:lang w:val="uk-UA"/>
        </w:rPr>
        <w:t xml:space="preserve"> </w:t>
      </w:r>
      <w:r w:rsidR="00455B64" w:rsidRPr="00455B64">
        <w:rPr>
          <w:b/>
          <w:sz w:val="27"/>
          <w:szCs w:val="27"/>
          <w:lang w:val="uk-UA"/>
        </w:rPr>
        <w:t>оператора газосховищ</w:t>
      </w:r>
      <w:bookmarkEnd w:id="0"/>
      <w:r w:rsidR="00A26C59" w:rsidRPr="00C93D0D">
        <w:rPr>
          <w:rStyle w:val="fontstyle01"/>
          <w:b/>
          <w:sz w:val="27"/>
          <w:szCs w:val="27"/>
          <w:lang w:val="uk-UA"/>
        </w:rPr>
        <w:t>»</w:t>
      </w:r>
    </w:p>
    <w:p w:rsidR="00BC6779" w:rsidRPr="00BA1A60" w:rsidRDefault="00BC6779" w:rsidP="00BA1A60">
      <w:pPr>
        <w:rPr>
          <w:color w:val="000000"/>
          <w:szCs w:val="24"/>
          <w:lang w:val="uk-UA"/>
        </w:rPr>
      </w:pPr>
    </w:p>
    <w:p w:rsidR="00912286" w:rsidRDefault="00912286" w:rsidP="00F828F3">
      <w:pPr>
        <w:tabs>
          <w:tab w:val="left" w:pos="709"/>
        </w:tabs>
        <w:rPr>
          <w:rFonts w:eastAsiaTheme="minorHAnsi"/>
          <w:sz w:val="26"/>
          <w:szCs w:val="26"/>
          <w:lang w:val="uk-UA" w:eastAsia="en-US"/>
        </w:rPr>
      </w:pPr>
      <w:r w:rsidRPr="00720DAD">
        <w:rPr>
          <w:sz w:val="28"/>
          <w:szCs w:val="28"/>
          <w:lang w:val="uk-UA"/>
        </w:rPr>
        <w:tab/>
      </w:r>
      <w:r w:rsidRPr="00912286">
        <w:rPr>
          <w:sz w:val="26"/>
          <w:szCs w:val="26"/>
          <w:lang w:val="uk-UA"/>
        </w:rPr>
        <w:t xml:space="preserve">Україна, як сторона Енергетичного Співтовариства, </w:t>
      </w:r>
      <w:r w:rsidR="00720DAD">
        <w:rPr>
          <w:sz w:val="26"/>
          <w:szCs w:val="26"/>
          <w:lang w:val="uk-UA"/>
        </w:rPr>
        <w:t xml:space="preserve">відповідно до </w:t>
      </w:r>
      <w:r w:rsidR="00720DAD" w:rsidRPr="00720DAD">
        <w:rPr>
          <w:sz w:val="26"/>
          <w:szCs w:val="26"/>
          <w:lang w:val="uk-UA"/>
        </w:rPr>
        <w:t xml:space="preserve">частини другої статті 1 Закону України «Про ратифікацію Протоколу про приєднання України до Договору про заснування Енергетичного Співтовариства» </w:t>
      </w:r>
      <w:r w:rsidRPr="00912286">
        <w:rPr>
          <w:sz w:val="26"/>
          <w:szCs w:val="26"/>
          <w:lang w:val="uk-UA"/>
        </w:rPr>
        <w:t xml:space="preserve">та </w:t>
      </w:r>
      <w:bookmarkStart w:id="1" w:name="_Hlk121242272"/>
      <w:r w:rsidRPr="00912286">
        <w:rPr>
          <w:sz w:val="26"/>
          <w:szCs w:val="26"/>
          <w:lang w:val="uk-UA"/>
        </w:rPr>
        <w:t xml:space="preserve">рішення Ради Міністрів Енергетичного Співтовариства </w:t>
      </w:r>
      <w:bookmarkEnd w:id="1"/>
      <w:r w:rsidR="00720DAD" w:rsidRPr="00912286">
        <w:rPr>
          <w:sz w:val="26"/>
          <w:szCs w:val="26"/>
          <w:lang w:val="uk-UA"/>
        </w:rPr>
        <w:t>від 30 вересня 2022 року</w:t>
      </w:r>
      <w:r w:rsidR="00720DAD">
        <w:rPr>
          <w:sz w:val="26"/>
          <w:szCs w:val="26"/>
          <w:lang w:val="uk-UA"/>
        </w:rPr>
        <w:t xml:space="preserve"> </w:t>
      </w:r>
      <w:r w:rsidRPr="00912286">
        <w:rPr>
          <w:sz w:val="26"/>
          <w:szCs w:val="26"/>
          <w:lang w:val="uk-UA"/>
        </w:rPr>
        <w:t>№ 2022/01/MC-</w:t>
      </w:r>
      <w:proofErr w:type="spellStart"/>
      <w:r w:rsidRPr="00912286">
        <w:rPr>
          <w:sz w:val="26"/>
          <w:szCs w:val="26"/>
          <w:lang w:val="uk-UA"/>
        </w:rPr>
        <w:t>EnC</w:t>
      </w:r>
      <w:proofErr w:type="spellEnd"/>
      <w:r w:rsidRPr="00912286">
        <w:rPr>
          <w:sz w:val="26"/>
          <w:szCs w:val="26"/>
          <w:lang w:val="uk-UA"/>
        </w:rPr>
        <w:t xml:space="preserve"> </w:t>
      </w:r>
      <w:r w:rsidR="00900C25">
        <w:rPr>
          <w:sz w:val="26"/>
          <w:szCs w:val="26"/>
          <w:lang w:val="uk-UA"/>
        </w:rPr>
        <w:t xml:space="preserve">                 </w:t>
      </w:r>
      <w:r w:rsidR="00AF6B78">
        <w:rPr>
          <w:sz w:val="26"/>
          <w:szCs w:val="26"/>
          <w:lang w:val="uk-UA"/>
        </w:rPr>
        <w:t xml:space="preserve">(далі </w:t>
      </w:r>
      <w:r w:rsidR="009E2E90" w:rsidRPr="00912286">
        <w:rPr>
          <w:sz w:val="26"/>
          <w:szCs w:val="26"/>
          <w:lang w:val="uk-UA"/>
        </w:rPr>
        <w:t>–</w:t>
      </w:r>
      <w:r w:rsidR="00AF6B78">
        <w:rPr>
          <w:sz w:val="26"/>
          <w:szCs w:val="26"/>
          <w:lang w:val="uk-UA"/>
        </w:rPr>
        <w:t xml:space="preserve"> </w:t>
      </w:r>
      <w:r w:rsidR="00720DAD">
        <w:rPr>
          <w:sz w:val="26"/>
          <w:szCs w:val="26"/>
          <w:lang w:val="uk-UA"/>
        </w:rPr>
        <w:t>Р</w:t>
      </w:r>
      <w:r w:rsidR="00382C31" w:rsidRPr="00912286">
        <w:rPr>
          <w:sz w:val="26"/>
          <w:szCs w:val="26"/>
          <w:lang w:val="uk-UA"/>
        </w:rPr>
        <w:t>ішення</w:t>
      </w:r>
      <w:r w:rsidR="00382C31">
        <w:rPr>
          <w:sz w:val="26"/>
          <w:szCs w:val="26"/>
          <w:lang w:val="uk-UA"/>
        </w:rPr>
        <w:t>)</w:t>
      </w:r>
      <w:r w:rsidRPr="00912286">
        <w:rPr>
          <w:sz w:val="26"/>
          <w:szCs w:val="26"/>
          <w:lang w:val="uk-UA"/>
        </w:rPr>
        <w:t xml:space="preserve"> </w:t>
      </w:r>
      <w:r w:rsidR="00720DAD">
        <w:rPr>
          <w:sz w:val="26"/>
          <w:szCs w:val="26"/>
          <w:lang w:val="uk-UA"/>
        </w:rPr>
        <w:t>має</w:t>
      </w:r>
      <w:r w:rsidRPr="00912286">
        <w:rPr>
          <w:sz w:val="26"/>
          <w:szCs w:val="26"/>
          <w:lang w:val="uk-UA"/>
        </w:rPr>
        <w:t xml:space="preserve"> імплементувати норми європейського законодавства, зокрема, Регламенту 2022/1032 Європейського Парламенту та Ради від 29 червня 2022 року </w:t>
      </w:r>
      <w:r w:rsidR="00900C25">
        <w:rPr>
          <w:sz w:val="26"/>
          <w:szCs w:val="26"/>
          <w:lang w:val="uk-UA"/>
        </w:rPr>
        <w:t xml:space="preserve">              </w:t>
      </w:r>
      <w:bookmarkStart w:id="2" w:name="_GoBack"/>
      <w:bookmarkEnd w:id="2"/>
      <w:r w:rsidR="006565D4">
        <w:rPr>
          <w:sz w:val="26"/>
          <w:szCs w:val="26"/>
          <w:lang w:val="uk-UA"/>
        </w:rPr>
        <w:t xml:space="preserve"> яким, зокрема, передбачається вимога до </w:t>
      </w:r>
      <w:r w:rsidRPr="00912286">
        <w:rPr>
          <w:rFonts w:eastAsiaTheme="minorHAnsi"/>
          <w:sz w:val="26"/>
          <w:szCs w:val="26"/>
          <w:lang w:val="uk-UA" w:eastAsia="en-US"/>
        </w:rPr>
        <w:t xml:space="preserve">кожної держави-члена забезпечити </w:t>
      </w:r>
      <w:r w:rsidR="006565D4" w:rsidRPr="00912286">
        <w:rPr>
          <w:rFonts w:eastAsiaTheme="minorHAnsi"/>
          <w:sz w:val="26"/>
          <w:szCs w:val="26"/>
          <w:lang w:val="uk-UA" w:eastAsia="en-US"/>
        </w:rPr>
        <w:t xml:space="preserve">уповноваженим державою органом </w:t>
      </w:r>
      <w:r w:rsidR="006565D4">
        <w:rPr>
          <w:rFonts w:eastAsiaTheme="minorHAnsi"/>
          <w:sz w:val="26"/>
          <w:szCs w:val="26"/>
          <w:lang w:val="uk-UA" w:eastAsia="en-US"/>
        </w:rPr>
        <w:t>сертифікацію</w:t>
      </w:r>
      <w:r w:rsidRPr="00912286">
        <w:rPr>
          <w:rFonts w:eastAsiaTheme="minorHAnsi"/>
          <w:sz w:val="26"/>
          <w:szCs w:val="26"/>
          <w:lang w:val="uk-UA" w:eastAsia="en-US"/>
        </w:rPr>
        <w:t xml:space="preserve"> оператор</w:t>
      </w:r>
      <w:r w:rsidR="006565D4">
        <w:rPr>
          <w:rFonts w:eastAsiaTheme="minorHAnsi"/>
          <w:sz w:val="26"/>
          <w:szCs w:val="26"/>
          <w:lang w:val="uk-UA" w:eastAsia="en-US"/>
        </w:rPr>
        <w:t>а</w:t>
      </w:r>
      <w:r w:rsidRPr="00912286">
        <w:rPr>
          <w:rFonts w:eastAsiaTheme="minorHAnsi"/>
          <w:sz w:val="26"/>
          <w:szCs w:val="26"/>
          <w:lang w:val="uk-UA" w:eastAsia="en-US"/>
        </w:rPr>
        <w:t xml:space="preserve"> газосховища за участю органів ЄС </w:t>
      </w:r>
      <w:r w:rsidR="006565D4">
        <w:rPr>
          <w:rFonts w:eastAsiaTheme="minorHAnsi"/>
          <w:sz w:val="26"/>
          <w:szCs w:val="26"/>
          <w:lang w:val="uk-UA" w:eastAsia="en-US"/>
        </w:rPr>
        <w:t>з метою</w:t>
      </w:r>
      <w:r w:rsidRPr="00912286">
        <w:rPr>
          <w:rFonts w:eastAsiaTheme="minorHAnsi"/>
          <w:sz w:val="26"/>
          <w:szCs w:val="26"/>
          <w:lang w:val="uk-UA" w:eastAsia="en-US"/>
        </w:rPr>
        <w:t xml:space="preserve"> дотримання вимог щодо запобігання ризиків для безпеки постачання природного газу.</w:t>
      </w:r>
    </w:p>
    <w:p w:rsidR="00912286" w:rsidRPr="00912286" w:rsidRDefault="00912286" w:rsidP="00912286">
      <w:pPr>
        <w:rPr>
          <w:rFonts w:eastAsiaTheme="minorHAnsi"/>
          <w:sz w:val="26"/>
          <w:szCs w:val="26"/>
          <w:lang w:val="uk-UA" w:eastAsia="en-US"/>
        </w:rPr>
      </w:pPr>
      <w:r>
        <w:rPr>
          <w:rFonts w:eastAsiaTheme="minorHAnsi"/>
          <w:sz w:val="26"/>
          <w:szCs w:val="26"/>
          <w:lang w:val="uk-UA" w:eastAsia="en-US"/>
        </w:rPr>
        <w:tab/>
      </w:r>
      <w:r w:rsidR="002B7F72" w:rsidRPr="00382C31">
        <w:rPr>
          <w:rFonts w:eastAsiaTheme="minorHAnsi"/>
          <w:sz w:val="26"/>
          <w:szCs w:val="26"/>
          <w:lang w:val="uk-UA" w:eastAsia="en-US"/>
        </w:rPr>
        <w:t xml:space="preserve">Відповідно до </w:t>
      </w:r>
      <w:r w:rsidR="00455B64" w:rsidRPr="00455B64">
        <w:rPr>
          <w:rFonts w:eastAsiaTheme="minorHAnsi"/>
          <w:sz w:val="26"/>
          <w:szCs w:val="26"/>
          <w:lang w:val="uk-UA" w:eastAsia="en-US"/>
        </w:rPr>
        <w:t xml:space="preserve"> </w:t>
      </w:r>
      <w:r w:rsidR="002E31A9" w:rsidRPr="00382C31">
        <w:rPr>
          <w:rFonts w:eastAsiaTheme="minorHAnsi"/>
          <w:sz w:val="26"/>
          <w:szCs w:val="26"/>
          <w:lang w:val="uk-UA" w:eastAsia="en-US"/>
        </w:rPr>
        <w:t xml:space="preserve">пункту 4 статті 3а </w:t>
      </w:r>
      <w:r w:rsidR="002E31A9" w:rsidRPr="00900C25">
        <w:rPr>
          <w:rFonts w:eastAsiaTheme="minorHAnsi"/>
          <w:sz w:val="26"/>
          <w:szCs w:val="26"/>
          <w:lang w:val="uk-UA" w:eastAsia="en-US"/>
        </w:rPr>
        <w:t xml:space="preserve">Рішення </w:t>
      </w:r>
      <w:r w:rsidR="002E31A9" w:rsidRPr="00382C31">
        <w:rPr>
          <w:rFonts w:eastAsiaTheme="minorHAnsi"/>
          <w:sz w:val="26"/>
          <w:szCs w:val="26"/>
          <w:lang w:val="uk-UA" w:eastAsia="en-US"/>
        </w:rPr>
        <w:t>орган</w:t>
      </w:r>
      <w:r w:rsidRPr="00382C31">
        <w:rPr>
          <w:sz w:val="26"/>
          <w:szCs w:val="26"/>
          <w:lang w:val="uk-UA"/>
        </w:rPr>
        <w:t xml:space="preserve"> сертифікації </w:t>
      </w:r>
      <w:r w:rsidR="006565D4">
        <w:rPr>
          <w:sz w:val="26"/>
          <w:szCs w:val="26"/>
          <w:lang w:val="uk-UA"/>
        </w:rPr>
        <w:t>має докладати</w:t>
      </w:r>
      <w:r w:rsidRPr="00382C31">
        <w:rPr>
          <w:sz w:val="26"/>
          <w:szCs w:val="26"/>
          <w:lang w:val="uk-UA"/>
        </w:rPr>
        <w:t xml:space="preserve"> всіх зусиль, щоб видати про</w:t>
      </w:r>
      <w:r w:rsidR="00382C31" w:rsidRPr="00382C31">
        <w:rPr>
          <w:sz w:val="26"/>
          <w:szCs w:val="26"/>
          <w:lang w:val="uk-UA"/>
        </w:rPr>
        <w:t>є</w:t>
      </w:r>
      <w:r w:rsidRPr="00382C31">
        <w:rPr>
          <w:sz w:val="26"/>
          <w:szCs w:val="26"/>
          <w:lang w:val="uk-UA"/>
        </w:rPr>
        <w:t xml:space="preserve">кт рішення про сертифікацію до 1 січня 2023 року стосовно </w:t>
      </w:r>
      <w:r w:rsidR="00382C31" w:rsidRPr="00382C31">
        <w:rPr>
          <w:sz w:val="26"/>
          <w:szCs w:val="26"/>
          <w:lang w:val="uk-UA"/>
        </w:rPr>
        <w:t>операторів систем зберігання</w:t>
      </w:r>
      <w:r w:rsidRPr="00382C31">
        <w:rPr>
          <w:sz w:val="26"/>
          <w:szCs w:val="26"/>
          <w:lang w:val="uk-UA"/>
        </w:rPr>
        <w:t>.</w:t>
      </w:r>
    </w:p>
    <w:p w:rsidR="00716D1E" w:rsidRDefault="002065EC" w:rsidP="009D4BF8">
      <w:pPr>
        <w:rPr>
          <w:rFonts w:eastAsiaTheme="minorHAnsi"/>
          <w:sz w:val="26"/>
          <w:szCs w:val="26"/>
          <w:lang w:val="uk-UA" w:eastAsia="en-US"/>
        </w:rPr>
      </w:pPr>
      <w:r>
        <w:rPr>
          <w:rFonts w:eastAsiaTheme="minorHAnsi"/>
          <w:sz w:val="26"/>
          <w:szCs w:val="26"/>
          <w:lang w:val="uk-UA" w:eastAsia="en-US"/>
        </w:rPr>
        <w:tab/>
      </w:r>
      <w:r w:rsidR="006565D4">
        <w:rPr>
          <w:rFonts w:eastAsiaTheme="minorHAnsi"/>
          <w:sz w:val="26"/>
          <w:szCs w:val="26"/>
          <w:lang w:val="uk-UA" w:eastAsia="en-US"/>
        </w:rPr>
        <w:t>Слід відмітити, що</w:t>
      </w:r>
      <w:r w:rsidR="00455B64">
        <w:rPr>
          <w:rFonts w:eastAsiaTheme="minorHAnsi"/>
          <w:sz w:val="26"/>
          <w:szCs w:val="26"/>
          <w:lang w:val="uk-UA" w:eastAsia="en-US"/>
        </w:rPr>
        <w:t xml:space="preserve"> </w:t>
      </w:r>
      <w:r w:rsidR="00455B64" w:rsidRPr="00455B64">
        <w:rPr>
          <w:rFonts w:eastAsiaTheme="minorHAnsi"/>
          <w:sz w:val="26"/>
          <w:szCs w:val="26"/>
          <w:lang w:val="uk-UA" w:eastAsia="en-US"/>
        </w:rPr>
        <w:t xml:space="preserve">у Верховній Раді України </w:t>
      </w:r>
      <w:r w:rsidR="0001731A">
        <w:rPr>
          <w:rFonts w:eastAsiaTheme="minorHAnsi"/>
          <w:sz w:val="26"/>
          <w:szCs w:val="26"/>
          <w:lang w:val="uk-UA" w:eastAsia="en-US"/>
        </w:rPr>
        <w:t>пройшов перше читання та прийнят</w:t>
      </w:r>
      <w:r w:rsidR="00BA4E27">
        <w:rPr>
          <w:rFonts w:eastAsiaTheme="minorHAnsi"/>
          <w:sz w:val="26"/>
          <w:szCs w:val="26"/>
          <w:lang w:val="uk-UA" w:eastAsia="en-US"/>
        </w:rPr>
        <w:t>ий</w:t>
      </w:r>
      <w:r w:rsidR="0001731A">
        <w:rPr>
          <w:rFonts w:eastAsiaTheme="minorHAnsi"/>
          <w:sz w:val="26"/>
          <w:szCs w:val="26"/>
          <w:lang w:val="uk-UA" w:eastAsia="en-US"/>
        </w:rPr>
        <w:t xml:space="preserve"> за основу </w:t>
      </w:r>
      <w:r w:rsidR="00455B64" w:rsidRPr="00455B64">
        <w:rPr>
          <w:rFonts w:eastAsiaTheme="minorHAnsi"/>
          <w:sz w:val="26"/>
          <w:szCs w:val="26"/>
          <w:lang w:val="uk-UA" w:eastAsia="en-US"/>
        </w:rPr>
        <w:t>проєкт Закону України «Про внесення змін до деяких законів України (щодо сертифікації оператора газосховищ та продовження заходів з недопущення банкрутства Державного акціонерного товариства «</w:t>
      </w:r>
      <w:proofErr w:type="spellStart"/>
      <w:r w:rsidR="00455B64" w:rsidRPr="00455B64">
        <w:rPr>
          <w:rFonts w:eastAsiaTheme="minorHAnsi"/>
          <w:sz w:val="26"/>
          <w:szCs w:val="26"/>
          <w:lang w:val="uk-UA" w:eastAsia="en-US"/>
        </w:rPr>
        <w:t>Чорноморнафтогаз</w:t>
      </w:r>
      <w:proofErr w:type="spellEnd"/>
      <w:r w:rsidR="00455B64" w:rsidRPr="00455B64">
        <w:rPr>
          <w:rFonts w:eastAsiaTheme="minorHAnsi"/>
          <w:sz w:val="26"/>
          <w:szCs w:val="26"/>
          <w:lang w:val="uk-UA" w:eastAsia="en-US"/>
        </w:rPr>
        <w:t xml:space="preserve">») </w:t>
      </w:r>
      <w:r w:rsidR="0001731A">
        <w:rPr>
          <w:rFonts w:eastAsiaTheme="minorHAnsi"/>
          <w:sz w:val="26"/>
          <w:szCs w:val="26"/>
          <w:lang w:val="uk-UA" w:eastAsia="en-US"/>
        </w:rPr>
        <w:t>(</w:t>
      </w:r>
      <w:r w:rsidR="006565D4">
        <w:rPr>
          <w:rFonts w:eastAsiaTheme="minorHAnsi"/>
          <w:sz w:val="26"/>
          <w:szCs w:val="26"/>
          <w:lang w:val="uk-UA" w:eastAsia="en-US"/>
        </w:rPr>
        <w:t>зареєстрований</w:t>
      </w:r>
      <w:r w:rsidR="0001731A">
        <w:rPr>
          <w:rFonts w:eastAsiaTheme="minorHAnsi"/>
          <w:sz w:val="26"/>
          <w:szCs w:val="26"/>
          <w:lang w:val="uk-UA" w:eastAsia="en-US"/>
        </w:rPr>
        <w:t xml:space="preserve"> 28.10.2022 </w:t>
      </w:r>
      <w:r w:rsidR="0001731A" w:rsidRPr="00455B64">
        <w:rPr>
          <w:rFonts w:eastAsiaTheme="minorHAnsi"/>
          <w:sz w:val="26"/>
          <w:szCs w:val="26"/>
          <w:lang w:val="uk-UA" w:eastAsia="en-US"/>
        </w:rPr>
        <w:t>за № 8158</w:t>
      </w:r>
      <w:r w:rsidR="0001731A">
        <w:rPr>
          <w:rFonts w:eastAsiaTheme="minorHAnsi"/>
          <w:sz w:val="26"/>
          <w:szCs w:val="26"/>
          <w:lang w:val="uk-UA" w:eastAsia="en-US"/>
        </w:rPr>
        <w:t>)</w:t>
      </w:r>
      <w:r w:rsidR="00BA4E27">
        <w:rPr>
          <w:rFonts w:eastAsiaTheme="minorHAnsi"/>
          <w:sz w:val="26"/>
          <w:szCs w:val="26"/>
          <w:lang w:val="uk-UA" w:eastAsia="en-US"/>
        </w:rPr>
        <w:t>, яким</w:t>
      </w:r>
      <w:r w:rsidR="00174493">
        <w:rPr>
          <w:rFonts w:eastAsiaTheme="minorHAnsi"/>
          <w:sz w:val="26"/>
          <w:szCs w:val="26"/>
          <w:lang w:val="uk-UA" w:eastAsia="en-US"/>
        </w:rPr>
        <w:t>, зокрема,</w:t>
      </w:r>
      <w:r w:rsidR="00BA4E27">
        <w:rPr>
          <w:rFonts w:eastAsiaTheme="minorHAnsi"/>
          <w:sz w:val="26"/>
          <w:szCs w:val="26"/>
          <w:lang w:val="uk-UA" w:eastAsia="en-US"/>
        </w:rPr>
        <w:t xml:space="preserve"> передбачається</w:t>
      </w:r>
      <w:r w:rsidR="006565D4">
        <w:rPr>
          <w:rFonts w:eastAsiaTheme="minorHAnsi"/>
          <w:sz w:val="26"/>
          <w:szCs w:val="26"/>
          <w:lang w:val="uk-UA" w:eastAsia="en-US"/>
        </w:rPr>
        <w:t xml:space="preserve">, що до повноважень НКРЕКП відноситься, зокрема, </w:t>
      </w:r>
      <w:r w:rsidR="00174493">
        <w:rPr>
          <w:rFonts w:eastAsiaTheme="minorHAnsi"/>
          <w:sz w:val="26"/>
          <w:szCs w:val="26"/>
          <w:lang w:val="uk-UA" w:eastAsia="en-US"/>
        </w:rPr>
        <w:t xml:space="preserve">затвердження </w:t>
      </w:r>
      <w:r w:rsidR="005223E6" w:rsidRPr="005223E6">
        <w:rPr>
          <w:rFonts w:eastAsiaTheme="minorHAnsi"/>
          <w:sz w:val="26"/>
          <w:szCs w:val="26"/>
          <w:lang w:val="uk-UA" w:eastAsia="en-US"/>
        </w:rPr>
        <w:t>Поряд</w:t>
      </w:r>
      <w:r w:rsidR="002E31A9">
        <w:rPr>
          <w:rFonts w:eastAsiaTheme="minorHAnsi"/>
          <w:sz w:val="26"/>
          <w:szCs w:val="26"/>
          <w:lang w:val="uk-UA" w:eastAsia="en-US"/>
        </w:rPr>
        <w:t>ку</w:t>
      </w:r>
      <w:r w:rsidR="005223E6" w:rsidRPr="005223E6">
        <w:rPr>
          <w:rFonts w:eastAsiaTheme="minorHAnsi"/>
          <w:sz w:val="26"/>
          <w:szCs w:val="26"/>
          <w:lang w:val="uk-UA" w:eastAsia="en-US"/>
        </w:rPr>
        <w:t xml:space="preserve"> здійснення процедури сертифікації оператора газосховищ</w:t>
      </w:r>
      <w:r w:rsidR="002E31A9">
        <w:rPr>
          <w:rFonts w:eastAsiaTheme="minorHAnsi"/>
          <w:sz w:val="26"/>
          <w:szCs w:val="26"/>
          <w:lang w:val="uk-UA" w:eastAsia="en-US"/>
        </w:rPr>
        <w:t>.</w:t>
      </w:r>
    </w:p>
    <w:p w:rsidR="005207EA" w:rsidRPr="005223E6" w:rsidRDefault="00455B64" w:rsidP="005223E6">
      <w:pPr>
        <w:rPr>
          <w:rFonts w:eastAsiaTheme="minorHAnsi"/>
          <w:sz w:val="26"/>
          <w:szCs w:val="26"/>
          <w:lang w:val="uk-UA" w:eastAsia="en-US"/>
        </w:rPr>
      </w:pPr>
      <w:r w:rsidRPr="00455B64">
        <w:rPr>
          <w:rFonts w:eastAsiaTheme="minorHAnsi"/>
          <w:sz w:val="26"/>
          <w:szCs w:val="26"/>
          <w:lang w:val="uk-UA" w:eastAsia="en-US"/>
        </w:rPr>
        <w:t xml:space="preserve"> </w:t>
      </w:r>
      <w:r w:rsidR="00716D1E">
        <w:rPr>
          <w:rFonts w:eastAsiaTheme="minorHAnsi"/>
          <w:sz w:val="26"/>
          <w:szCs w:val="26"/>
          <w:lang w:val="uk-UA" w:eastAsia="en-US"/>
        </w:rPr>
        <w:tab/>
        <w:t>У зв</w:t>
      </w:r>
      <w:r w:rsidR="00716D1E" w:rsidRPr="00716D1E">
        <w:rPr>
          <w:rFonts w:eastAsiaTheme="minorHAnsi"/>
          <w:sz w:val="26"/>
          <w:szCs w:val="26"/>
          <w:lang w:val="uk-UA" w:eastAsia="en-US"/>
        </w:rPr>
        <w:t>’</w:t>
      </w:r>
      <w:r w:rsidR="00716D1E">
        <w:rPr>
          <w:rFonts w:eastAsiaTheme="minorHAnsi"/>
          <w:sz w:val="26"/>
          <w:szCs w:val="26"/>
          <w:lang w:val="uk-UA" w:eastAsia="en-US"/>
        </w:rPr>
        <w:t>язку з цим,</w:t>
      </w:r>
      <w:r w:rsidR="00174493">
        <w:rPr>
          <w:rFonts w:eastAsiaTheme="minorHAnsi"/>
          <w:sz w:val="26"/>
          <w:szCs w:val="26"/>
          <w:lang w:val="uk-UA" w:eastAsia="en-US"/>
        </w:rPr>
        <w:t xml:space="preserve"> та враховуючи стислі строки, протягом яких має бути проведено сертифікацію оператора газосховищ,</w:t>
      </w:r>
      <w:r w:rsidR="00716D1E">
        <w:rPr>
          <w:rFonts w:eastAsiaTheme="minorHAnsi"/>
          <w:sz w:val="26"/>
          <w:szCs w:val="26"/>
          <w:lang w:val="uk-UA" w:eastAsia="en-US"/>
        </w:rPr>
        <w:t xml:space="preserve"> </w:t>
      </w:r>
      <w:r w:rsidR="00174493">
        <w:rPr>
          <w:rFonts w:eastAsiaTheme="minorHAnsi"/>
          <w:sz w:val="26"/>
          <w:szCs w:val="26"/>
          <w:lang w:val="uk-UA" w:eastAsia="en-US"/>
        </w:rPr>
        <w:t>управлінням ліцензування розроблено</w:t>
      </w:r>
      <w:r w:rsidR="005223E6">
        <w:rPr>
          <w:rFonts w:eastAsiaTheme="minorHAnsi"/>
          <w:sz w:val="26"/>
          <w:szCs w:val="26"/>
          <w:lang w:val="uk-UA" w:eastAsia="en-US"/>
        </w:rPr>
        <w:t xml:space="preserve"> проєкт постанови НКРЕКП «</w:t>
      </w:r>
      <w:r w:rsidR="005223E6" w:rsidRPr="005223E6">
        <w:rPr>
          <w:rFonts w:eastAsiaTheme="minorHAnsi"/>
          <w:sz w:val="26"/>
          <w:szCs w:val="26"/>
          <w:lang w:val="uk-UA" w:eastAsia="en-US"/>
        </w:rPr>
        <w:t>Про затвердження Порядку здійснення процедури сертифікації оператора газосховищ</w:t>
      </w:r>
      <w:r w:rsidR="005223E6">
        <w:rPr>
          <w:rFonts w:eastAsiaTheme="minorHAnsi"/>
          <w:sz w:val="26"/>
          <w:szCs w:val="26"/>
          <w:lang w:val="uk-UA" w:eastAsia="en-US"/>
        </w:rPr>
        <w:t>»</w:t>
      </w:r>
      <w:r w:rsidRPr="00455B64">
        <w:rPr>
          <w:rFonts w:eastAsiaTheme="minorHAnsi"/>
          <w:sz w:val="26"/>
          <w:szCs w:val="26"/>
          <w:lang w:val="uk-UA" w:eastAsia="en-US"/>
        </w:rPr>
        <w:t xml:space="preserve">, </w:t>
      </w:r>
      <w:r w:rsidR="00716D1E">
        <w:rPr>
          <w:rFonts w:eastAsiaTheme="minorHAnsi"/>
          <w:sz w:val="26"/>
          <w:szCs w:val="26"/>
          <w:lang w:val="uk-UA" w:eastAsia="en-US"/>
        </w:rPr>
        <w:t xml:space="preserve"> </w:t>
      </w:r>
      <w:r w:rsidR="00003F0A">
        <w:rPr>
          <w:rFonts w:eastAsiaTheme="minorHAnsi"/>
          <w:sz w:val="26"/>
          <w:szCs w:val="26"/>
          <w:lang w:val="uk-UA" w:eastAsia="en-US"/>
        </w:rPr>
        <w:t>як</w:t>
      </w:r>
      <w:r w:rsidR="00174493">
        <w:rPr>
          <w:rFonts w:eastAsiaTheme="minorHAnsi"/>
          <w:sz w:val="26"/>
          <w:szCs w:val="26"/>
          <w:lang w:val="uk-UA" w:eastAsia="en-US"/>
        </w:rPr>
        <w:t>им</w:t>
      </w:r>
      <w:r w:rsidR="00003F0A">
        <w:rPr>
          <w:rFonts w:eastAsiaTheme="minorHAnsi"/>
          <w:sz w:val="26"/>
          <w:szCs w:val="26"/>
          <w:lang w:val="uk-UA" w:eastAsia="en-US"/>
        </w:rPr>
        <w:t xml:space="preserve"> </w:t>
      </w:r>
      <w:r w:rsidR="00174493">
        <w:rPr>
          <w:rFonts w:eastAsiaTheme="minorHAnsi"/>
          <w:sz w:val="26"/>
          <w:szCs w:val="26"/>
          <w:lang w:val="uk-UA" w:eastAsia="en-US"/>
        </w:rPr>
        <w:t>визначається</w:t>
      </w:r>
      <w:r w:rsidR="005223E6">
        <w:rPr>
          <w:rFonts w:eastAsiaTheme="minorHAnsi"/>
          <w:sz w:val="26"/>
          <w:szCs w:val="26"/>
          <w:lang w:val="uk-UA" w:eastAsia="en-US"/>
        </w:rPr>
        <w:t xml:space="preserve">, зокрема, </w:t>
      </w:r>
      <w:r w:rsidR="005223E6" w:rsidRPr="005223E6">
        <w:rPr>
          <w:rFonts w:eastAsiaTheme="minorHAnsi"/>
          <w:sz w:val="26"/>
          <w:szCs w:val="26"/>
          <w:lang w:val="uk-UA" w:eastAsia="en-US"/>
        </w:rPr>
        <w:t>перелік</w:t>
      </w:r>
      <w:r w:rsidR="002979E0" w:rsidRPr="005223E6">
        <w:rPr>
          <w:rFonts w:eastAsiaTheme="minorHAnsi"/>
          <w:sz w:val="26"/>
          <w:szCs w:val="26"/>
          <w:lang w:val="uk-UA" w:eastAsia="en-US"/>
        </w:rPr>
        <w:t xml:space="preserve"> документів, даних та інформації, що надаються суб’єктом господарювання, який подає запит на сертифікацію</w:t>
      </w:r>
      <w:r w:rsidR="005223E6" w:rsidRPr="005223E6">
        <w:rPr>
          <w:rFonts w:eastAsiaTheme="minorHAnsi"/>
          <w:sz w:val="26"/>
          <w:szCs w:val="26"/>
          <w:lang w:val="uk-UA" w:eastAsia="en-US"/>
        </w:rPr>
        <w:t xml:space="preserve"> та</w:t>
      </w:r>
      <w:r w:rsidR="005223E6">
        <w:rPr>
          <w:rFonts w:eastAsiaTheme="minorHAnsi"/>
          <w:sz w:val="26"/>
          <w:szCs w:val="26"/>
          <w:lang w:val="uk-UA" w:eastAsia="en-US"/>
        </w:rPr>
        <w:t xml:space="preserve"> </w:t>
      </w:r>
      <w:r w:rsidR="005207EA" w:rsidRPr="005223E6">
        <w:rPr>
          <w:rFonts w:eastAsiaTheme="minorHAnsi"/>
          <w:sz w:val="26"/>
          <w:szCs w:val="26"/>
          <w:lang w:val="uk-UA" w:eastAsia="en-US"/>
        </w:rPr>
        <w:t>процедур</w:t>
      </w:r>
      <w:r w:rsidR="00174493">
        <w:rPr>
          <w:rFonts w:eastAsiaTheme="minorHAnsi"/>
          <w:sz w:val="26"/>
          <w:szCs w:val="26"/>
          <w:lang w:val="uk-UA" w:eastAsia="en-US"/>
        </w:rPr>
        <w:t>а</w:t>
      </w:r>
      <w:r w:rsidR="005207EA" w:rsidRPr="005223E6">
        <w:rPr>
          <w:rFonts w:eastAsiaTheme="minorHAnsi"/>
          <w:sz w:val="26"/>
          <w:szCs w:val="26"/>
          <w:lang w:val="uk-UA" w:eastAsia="en-US"/>
        </w:rPr>
        <w:t xml:space="preserve"> сертифікації</w:t>
      </w:r>
      <w:r w:rsidR="002E31A9">
        <w:rPr>
          <w:rFonts w:eastAsiaTheme="minorHAnsi"/>
          <w:sz w:val="26"/>
          <w:szCs w:val="26"/>
          <w:lang w:val="uk-UA" w:eastAsia="en-US"/>
        </w:rPr>
        <w:t>.</w:t>
      </w:r>
    </w:p>
    <w:p w:rsidR="00370CC0" w:rsidRDefault="00455B64" w:rsidP="005223E6">
      <w:pPr>
        <w:rPr>
          <w:rStyle w:val="fontstyle01"/>
          <w:rFonts w:ascii="Times New Roman" w:hAnsi="Times New Roman"/>
          <w:sz w:val="27"/>
          <w:szCs w:val="27"/>
          <w:lang w:val="uk-UA"/>
        </w:rPr>
      </w:pPr>
      <w:r w:rsidRPr="00455B64">
        <w:rPr>
          <w:rFonts w:eastAsiaTheme="minorHAnsi"/>
          <w:sz w:val="26"/>
          <w:szCs w:val="26"/>
          <w:lang w:val="uk-UA" w:eastAsia="en-US"/>
        </w:rPr>
        <w:tab/>
      </w:r>
      <w:r w:rsidR="00370CC0" w:rsidRPr="00162907">
        <w:rPr>
          <w:color w:val="000000"/>
          <w:sz w:val="27"/>
          <w:szCs w:val="27"/>
          <w:lang w:val="uk-UA"/>
        </w:rPr>
        <w:t>Оскільки</w:t>
      </w:r>
      <w:r w:rsidR="00174493">
        <w:rPr>
          <w:color w:val="000000"/>
          <w:sz w:val="27"/>
          <w:szCs w:val="27"/>
          <w:lang w:val="uk-UA"/>
        </w:rPr>
        <w:t xml:space="preserve"> зазначений</w:t>
      </w:r>
      <w:r w:rsidR="00370CC0" w:rsidRPr="00162907">
        <w:rPr>
          <w:color w:val="000000"/>
          <w:sz w:val="27"/>
          <w:szCs w:val="27"/>
          <w:lang w:val="uk-UA"/>
        </w:rPr>
        <w:t xml:space="preserve"> проєкт постанови НКРЕКП  має ознаки регуляторного акта, згідно зі статтею </w:t>
      </w:r>
      <w:r w:rsidR="00A23A5F" w:rsidRPr="00162907">
        <w:rPr>
          <w:color w:val="000000"/>
          <w:sz w:val="27"/>
          <w:szCs w:val="27"/>
          <w:lang w:val="uk-UA"/>
        </w:rPr>
        <w:t xml:space="preserve">15 Закону України «Про </w:t>
      </w:r>
      <w:r w:rsidR="00A23A5F" w:rsidRPr="00162907">
        <w:rPr>
          <w:rStyle w:val="fontstyle01"/>
          <w:rFonts w:ascii="Times New Roman" w:hAnsi="Times New Roman"/>
          <w:sz w:val="27"/>
          <w:szCs w:val="27"/>
          <w:lang w:val="uk-UA"/>
        </w:rPr>
        <w:t>Національну комісію, що здійснює державне регулювання у сферах енергетики та комунальних послуг»</w:t>
      </w:r>
      <w:r w:rsidR="00370CC0" w:rsidRPr="00162907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, </w:t>
      </w:r>
      <w:r w:rsidR="00174493">
        <w:rPr>
          <w:rStyle w:val="fontstyle01"/>
          <w:rFonts w:ascii="Times New Roman" w:hAnsi="Times New Roman"/>
          <w:sz w:val="27"/>
          <w:szCs w:val="27"/>
          <w:lang w:val="uk-UA"/>
        </w:rPr>
        <w:t>даний</w:t>
      </w:r>
      <w:r w:rsidR="00370CC0" w:rsidRPr="00162907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проєкт має бути оприлюднений на офіційному вебсайті НКРЕКП з метою отримання зауважень та пропозицій.</w:t>
      </w:r>
    </w:p>
    <w:p w:rsidR="00C93D0D" w:rsidRPr="00BA1A60" w:rsidRDefault="00C93D0D" w:rsidP="00370CC0">
      <w:pPr>
        <w:ind w:firstLine="540"/>
        <w:rPr>
          <w:rStyle w:val="fontstyle01"/>
          <w:rFonts w:ascii="Times New Roman" w:hAnsi="Times New Roman"/>
          <w:sz w:val="20"/>
          <w:szCs w:val="20"/>
          <w:lang w:val="uk-UA"/>
        </w:rPr>
      </w:pPr>
    </w:p>
    <w:p w:rsidR="006D1354" w:rsidRPr="006D1354" w:rsidRDefault="006D1354" w:rsidP="006D1354">
      <w:pPr>
        <w:rPr>
          <w:rStyle w:val="fontstyle01"/>
          <w:rFonts w:ascii="Times New Roman" w:hAnsi="Times New Roman"/>
          <w:b/>
          <w:sz w:val="27"/>
          <w:szCs w:val="27"/>
          <w:lang w:val="uk-UA"/>
        </w:rPr>
      </w:pPr>
      <w:r>
        <w:rPr>
          <w:rStyle w:val="fontstyle01"/>
          <w:rFonts w:ascii="Times New Roman" w:hAnsi="Times New Roman"/>
          <w:b/>
          <w:sz w:val="27"/>
          <w:szCs w:val="27"/>
          <w:lang w:val="uk-UA"/>
        </w:rPr>
        <w:t xml:space="preserve">          </w:t>
      </w:r>
      <w:r w:rsidRPr="006D1354">
        <w:rPr>
          <w:rStyle w:val="fontstyle01"/>
          <w:rFonts w:ascii="Times New Roman" w:hAnsi="Times New Roman"/>
          <w:b/>
          <w:sz w:val="27"/>
          <w:szCs w:val="27"/>
          <w:lang w:val="uk-UA"/>
        </w:rPr>
        <w:t>З огляду на зазначене, Управління ліцензування виходить на Комісію з пропозиціями:</w:t>
      </w:r>
    </w:p>
    <w:p w:rsidR="006D1354" w:rsidRPr="00052731" w:rsidRDefault="006D1354" w:rsidP="006D1354">
      <w:pPr>
        <w:rPr>
          <w:rStyle w:val="fontstyle01"/>
          <w:rFonts w:ascii="Times New Roman" w:hAnsi="Times New Roman"/>
          <w:sz w:val="27"/>
          <w:szCs w:val="27"/>
          <w:lang w:val="uk-UA"/>
        </w:rPr>
      </w:pPr>
      <w:r w:rsidRPr="006D1354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        </w:t>
      </w: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1. Схвалити проєкт постанови НКРЕКП «</w:t>
      </w:r>
      <w:r w:rsidR="00455B64" w:rsidRPr="00455B64">
        <w:rPr>
          <w:color w:val="000000"/>
          <w:sz w:val="27"/>
          <w:szCs w:val="27"/>
          <w:lang w:val="uk-UA"/>
        </w:rPr>
        <w:t>Про затвердження Порядку здійснення процедури сертифікації оператора газосховищ</w:t>
      </w: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».</w:t>
      </w:r>
    </w:p>
    <w:p w:rsidR="0036459A" w:rsidRPr="00052731" w:rsidRDefault="006D1354" w:rsidP="006D1354">
      <w:pPr>
        <w:rPr>
          <w:sz w:val="12"/>
          <w:szCs w:val="12"/>
          <w:lang w:val="uk-UA"/>
        </w:rPr>
      </w:pP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       2. Розмістити  проєкт постанови НКРЕКП «</w:t>
      </w:r>
      <w:r w:rsidR="00455B64" w:rsidRPr="00455B64">
        <w:rPr>
          <w:color w:val="000000"/>
          <w:sz w:val="27"/>
          <w:szCs w:val="27"/>
          <w:lang w:val="uk-UA"/>
        </w:rPr>
        <w:t>Про затвердження Порядку здійснення процедури сертифікації оператора газосховищ</w:t>
      </w: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» з метою отримання зауважень та пропозицій.</w:t>
      </w:r>
    </w:p>
    <w:p w:rsidR="00A23A5F" w:rsidRPr="006D1354" w:rsidRDefault="00A23A5F">
      <w:pPr>
        <w:rPr>
          <w:sz w:val="12"/>
          <w:szCs w:val="12"/>
          <w:lang w:val="uk-UA"/>
        </w:rPr>
      </w:pPr>
    </w:p>
    <w:p w:rsidR="00052731" w:rsidRDefault="00052731">
      <w:pPr>
        <w:rPr>
          <w:b/>
          <w:sz w:val="27"/>
          <w:szCs w:val="27"/>
          <w:lang w:val="uk-UA"/>
        </w:rPr>
      </w:pPr>
    </w:p>
    <w:p w:rsidR="00A23A5F" w:rsidRPr="00A23A5F" w:rsidRDefault="00A23A5F">
      <w:pPr>
        <w:rPr>
          <w:b/>
          <w:sz w:val="27"/>
          <w:szCs w:val="27"/>
          <w:lang w:val="uk-UA"/>
        </w:rPr>
      </w:pPr>
      <w:r w:rsidRPr="00A23A5F">
        <w:rPr>
          <w:b/>
          <w:sz w:val="27"/>
          <w:szCs w:val="27"/>
          <w:lang w:val="uk-UA"/>
        </w:rPr>
        <w:t xml:space="preserve">Начальник </w:t>
      </w:r>
    </w:p>
    <w:p w:rsidR="00A23A5F" w:rsidRPr="00A23A5F" w:rsidRDefault="00A23A5F">
      <w:pPr>
        <w:rPr>
          <w:b/>
          <w:sz w:val="27"/>
          <w:szCs w:val="27"/>
          <w:lang w:val="uk-UA"/>
        </w:rPr>
      </w:pPr>
      <w:r w:rsidRPr="00A23A5F">
        <w:rPr>
          <w:b/>
          <w:sz w:val="27"/>
          <w:szCs w:val="27"/>
          <w:lang w:val="uk-UA"/>
        </w:rPr>
        <w:t>Управління ліцензування</w:t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  <w:t>Ю. Антонюк</w:t>
      </w:r>
    </w:p>
    <w:sectPr w:rsidR="00A23A5F" w:rsidRPr="00A23A5F" w:rsidSect="00C93D0D">
      <w:pgSz w:w="11906" w:h="16838"/>
      <w:pgMar w:top="568" w:right="70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6234"/>
    <w:multiLevelType w:val="hybridMultilevel"/>
    <w:tmpl w:val="9C1A12BC"/>
    <w:lvl w:ilvl="0" w:tplc="CF2426E6">
      <w:start w:val="6"/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D0A7173"/>
    <w:multiLevelType w:val="hybridMultilevel"/>
    <w:tmpl w:val="29DC3306"/>
    <w:lvl w:ilvl="0" w:tplc="64C8E1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A5F"/>
    <w:rsid w:val="00003F0A"/>
    <w:rsid w:val="000101AE"/>
    <w:rsid w:val="0001731A"/>
    <w:rsid w:val="00052731"/>
    <w:rsid w:val="00162907"/>
    <w:rsid w:val="00174493"/>
    <w:rsid w:val="001B4E60"/>
    <w:rsid w:val="001B7B70"/>
    <w:rsid w:val="002065EC"/>
    <w:rsid w:val="002979E0"/>
    <w:rsid w:val="002B7F72"/>
    <w:rsid w:val="002E31A9"/>
    <w:rsid w:val="0036459A"/>
    <w:rsid w:val="00370CC0"/>
    <w:rsid w:val="00382C31"/>
    <w:rsid w:val="00455B64"/>
    <w:rsid w:val="00481527"/>
    <w:rsid w:val="005207EA"/>
    <w:rsid w:val="005223E6"/>
    <w:rsid w:val="00592BBB"/>
    <w:rsid w:val="006257C3"/>
    <w:rsid w:val="006565D4"/>
    <w:rsid w:val="006714E8"/>
    <w:rsid w:val="006C66D4"/>
    <w:rsid w:val="006D1354"/>
    <w:rsid w:val="006E31F0"/>
    <w:rsid w:val="00716D1E"/>
    <w:rsid w:val="00720DAD"/>
    <w:rsid w:val="007D3908"/>
    <w:rsid w:val="00806634"/>
    <w:rsid w:val="00821421"/>
    <w:rsid w:val="00880B5D"/>
    <w:rsid w:val="00900C25"/>
    <w:rsid w:val="009011F2"/>
    <w:rsid w:val="00912286"/>
    <w:rsid w:val="009362F7"/>
    <w:rsid w:val="0094502F"/>
    <w:rsid w:val="009818FA"/>
    <w:rsid w:val="009B605A"/>
    <w:rsid w:val="009D4BF8"/>
    <w:rsid w:val="009E2E90"/>
    <w:rsid w:val="00A23A5F"/>
    <w:rsid w:val="00A26C59"/>
    <w:rsid w:val="00A9348C"/>
    <w:rsid w:val="00AB3B8F"/>
    <w:rsid w:val="00AF6B78"/>
    <w:rsid w:val="00BA1A60"/>
    <w:rsid w:val="00BA4E27"/>
    <w:rsid w:val="00BC6779"/>
    <w:rsid w:val="00C93D0D"/>
    <w:rsid w:val="00CB0F23"/>
    <w:rsid w:val="00E90F9D"/>
    <w:rsid w:val="00F828F3"/>
    <w:rsid w:val="00FA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4F298"/>
  <w15:chartTrackingRefBased/>
  <w15:docId w15:val="{3AC9BBC3-2CFE-4003-9DBE-AB0ADAA8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23A5F"/>
    <w:rPr>
      <w:rFonts w:ascii="TimesNewRoman" w:hAnsi="TimesNewRoman" w:hint="default"/>
      <w:b w:val="0"/>
      <w:bCs w:val="0"/>
      <w:i w:val="0"/>
      <w:iCs w:val="0"/>
      <w:color w:val="000000"/>
      <w:sz w:val="30"/>
      <w:szCs w:val="30"/>
    </w:rPr>
  </w:style>
  <w:style w:type="character" w:styleId="a3">
    <w:name w:val="Hyperlink"/>
    <w:basedOn w:val="a0"/>
    <w:uiPriority w:val="99"/>
    <w:unhideWhenUsed/>
    <w:rsid w:val="00A23A5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23A5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70CC0"/>
    <w:pPr>
      <w:ind w:left="720"/>
      <w:contextualSpacing/>
    </w:pPr>
  </w:style>
  <w:style w:type="paragraph" w:customStyle="1" w:styleId="1">
    <w:name w:val="Знак Знак Знак Знак1"/>
    <w:basedOn w:val="a"/>
    <w:rsid w:val="00162907"/>
    <w:pPr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Лілія Ковальська</cp:lastModifiedBy>
  <cp:revision>5</cp:revision>
  <cp:lastPrinted>2022-12-06T13:33:00Z</cp:lastPrinted>
  <dcterms:created xsi:type="dcterms:W3CDTF">2022-12-07T09:50:00Z</dcterms:created>
  <dcterms:modified xsi:type="dcterms:W3CDTF">2022-12-07T14:37:00Z</dcterms:modified>
</cp:coreProperties>
</file>