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8DE" w:rsidRPr="00722B37" w:rsidRDefault="0034438A">
      <w:pPr>
        <w:spacing w:after="0" w:line="240" w:lineRule="auto"/>
        <w:jc w:val="center"/>
        <w:rPr>
          <w:rFonts w:ascii="Times New Roman" w:eastAsia="Times New Roman" w:hAnsi="Times New Roman" w:cs="Times New Roman"/>
          <w:b/>
          <w:sz w:val="28"/>
          <w:szCs w:val="28"/>
        </w:rPr>
      </w:pPr>
      <w:r w:rsidRPr="00722B37">
        <w:rPr>
          <w:rFonts w:ascii="Times New Roman" w:eastAsia="Times New Roman" w:hAnsi="Times New Roman" w:cs="Times New Roman"/>
          <w:b/>
          <w:sz w:val="28"/>
          <w:szCs w:val="28"/>
        </w:rPr>
        <w:t xml:space="preserve">Порівняльна таблиця до проєкту рішення НКРЕКП, що має ознаки регуляторного </w:t>
      </w:r>
      <w:proofErr w:type="spellStart"/>
      <w:r w:rsidRPr="00722B37">
        <w:rPr>
          <w:rFonts w:ascii="Times New Roman" w:eastAsia="Times New Roman" w:hAnsi="Times New Roman" w:cs="Times New Roman"/>
          <w:b/>
          <w:sz w:val="28"/>
          <w:szCs w:val="28"/>
        </w:rPr>
        <w:t>акта</w:t>
      </w:r>
      <w:proofErr w:type="spellEnd"/>
      <w:r w:rsidRPr="00722B37">
        <w:rPr>
          <w:rFonts w:ascii="Times New Roman" w:eastAsia="Times New Roman" w:hAnsi="Times New Roman" w:cs="Times New Roman"/>
          <w:b/>
          <w:sz w:val="28"/>
          <w:szCs w:val="28"/>
        </w:rPr>
        <w:t>, -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w:t>
      </w:r>
    </w:p>
    <w:p w:rsidR="00D768DE" w:rsidRPr="00722B37" w:rsidRDefault="00D768DE">
      <w:pPr>
        <w:rPr>
          <w:rFonts w:ascii="Times New Roman" w:eastAsia="Times New Roman" w:hAnsi="Times New Roman" w:cs="Times New Roman"/>
          <w:sz w:val="24"/>
          <w:szCs w:val="24"/>
        </w:rPr>
      </w:pPr>
    </w:p>
    <w:tbl>
      <w:tblPr>
        <w:tblStyle w:val="a5"/>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330BEF" w:rsidRPr="00722B37">
        <w:trPr>
          <w:trHeight w:val="261"/>
        </w:trPr>
        <w:tc>
          <w:tcPr>
            <w:tcW w:w="7867" w:type="dxa"/>
          </w:tcPr>
          <w:p w:rsidR="00D768DE" w:rsidRPr="00722B37" w:rsidRDefault="0034438A">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Чинна редакція</w:t>
            </w:r>
          </w:p>
        </w:tc>
        <w:tc>
          <w:tcPr>
            <w:tcW w:w="7868" w:type="dxa"/>
          </w:tcPr>
          <w:p w:rsidR="00D768DE" w:rsidRPr="00722B37" w:rsidRDefault="0034438A">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Редакція проєкту рішення НКРЕКП</w:t>
            </w:r>
          </w:p>
        </w:tc>
      </w:tr>
      <w:tr w:rsidR="00330BEF" w:rsidRPr="00722B37">
        <w:trPr>
          <w:trHeight w:val="368"/>
        </w:trPr>
        <w:tc>
          <w:tcPr>
            <w:tcW w:w="15735" w:type="dxa"/>
            <w:gridSpan w:val="2"/>
          </w:tcPr>
          <w:p w:rsidR="00D768DE" w:rsidRPr="00722B37" w:rsidRDefault="0034438A">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Правила ринку, затверджені постановою НКРЕКП від 14.03.2018 № 307</w:t>
            </w:r>
          </w:p>
        </w:tc>
      </w:tr>
      <w:tr w:rsidR="00330BEF" w:rsidRPr="00722B37" w:rsidTr="00EA1090">
        <w:tc>
          <w:tcPr>
            <w:tcW w:w="15735" w:type="dxa"/>
            <w:gridSpan w:val="2"/>
          </w:tcPr>
          <w:p w:rsidR="00330BEF" w:rsidRPr="00722B37" w:rsidRDefault="00330BEF" w:rsidP="00330BEF">
            <w:pPr>
              <w:jc w:val="center"/>
              <w:rPr>
                <w:rFonts w:ascii="Times New Roman" w:eastAsia="Times New Roman" w:hAnsi="Times New Roman" w:cs="Times New Roman"/>
                <w:b/>
                <w:bCs/>
                <w:sz w:val="24"/>
                <w:szCs w:val="24"/>
              </w:rPr>
            </w:pPr>
            <w:r w:rsidRPr="00722B37">
              <w:rPr>
                <w:rFonts w:ascii="Times New Roman" w:eastAsia="Times New Roman" w:hAnsi="Times New Roman" w:cs="Times New Roman"/>
                <w:b/>
                <w:bCs/>
                <w:sz w:val="24"/>
                <w:szCs w:val="24"/>
              </w:rPr>
              <w:t>2.2. Реєстрація двосторонніх договорів</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bCs/>
                <w:sz w:val="24"/>
                <w:szCs w:val="24"/>
              </w:rPr>
            </w:pPr>
            <w:r w:rsidRPr="00722B37">
              <w:rPr>
                <w:rFonts w:ascii="Times New Roman" w:eastAsia="Times New Roman" w:hAnsi="Times New Roman" w:cs="Times New Roman"/>
                <w:bCs/>
                <w:sz w:val="24"/>
                <w:szCs w:val="24"/>
              </w:rPr>
              <w:t>2.2.2. 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о 10:00 за один день до торгового дня (d-1).</w:t>
            </w:r>
          </w:p>
          <w:p w:rsidR="00D768DE" w:rsidRPr="00722B37" w:rsidRDefault="00D768DE">
            <w:pPr>
              <w:tabs>
                <w:tab w:val="left" w:pos="5812"/>
              </w:tabs>
              <w:jc w:val="both"/>
              <w:rPr>
                <w:rFonts w:ascii="Times New Roman" w:eastAsia="Times New Roman" w:hAnsi="Times New Roman" w:cs="Times New Roman"/>
                <w:sz w:val="24"/>
                <w:szCs w:val="24"/>
              </w:rPr>
            </w:pPr>
          </w:p>
        </w:tc>
        <w:tc>
          <w:tcPr>
            <w:tcW w:w="7868" w:type="dxa"/>
          </w:tcPr>
          <w:p w:rsidR="00330BEF" w:rsidRPr="00722B37" w:rsidRDefault="00330BEF" w:rsidP="00330BEF">
            <w:pPr>
              <w:jc w:val="both"/>
              <w:rPr>
                <w:rFonts w:ascii="Times New Roman" w:eastAsia="Times New Roman" w:hAnsi="Times New Roman" w:cs="Times New Roman"/>
                <w:bCs/>
                <w:sz w:val="24"/>
                <w:szCs w:val="24"/>
              </w:rPr>
            </w:pPr>
            <w:r w:rsidRPr="00722B37">
              <w:rPr>
                <w:rFonts w:ascii="Times New Roman" w:eastAsia="Times New Roman" w:hAnsi="Times New Roman" w:cs="Times New Roman"/>
                <w:bCs/>
                <w:sz w:val="24"/>
                <w:szCs w:val="24"/>
              </w:rPr>
              <w:t>2.2.2. 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о 10:00 за один день до торгового дня (d-1).</w:t>
            </w:r>
          </w:p>
          <w:p w:rsidR="00AA17F6" w:rsidRPr="00722B37" w:rsidRDefault="00AA17F6" w:rsidP="00AA17F6">
            <w:pPr>
              <w:jc w:val="both"/>
              <w:rPr>
                <w:rFonts w:ascii="Times New Roman" w:eastAsia="Times New Roman" w:hAnsi="Times New Roman" w:cs="Times New Roman"/>
                <w:b/>
                <w:bCs/>
                <w:sz w:val="24"/>
                <w:szCs w:val="24"/>
              </w:rPr>
            </w:pPr>
            <w:r w:rsidRPr="00722B37">
              <w:rPr>
                <w:rFonts w:ascii="Times New Roman" w:eastAsia="Times New Roman" w:hAnsi="Times New Roman" w:cs="Times New Roman"/>
                <w:b/>
                <w:bCs/>
                <w:sz w:val="24"/>
                <w:szCs w:val="24"/>
              </w:rPr>
              <w:t>ОСП у разі потреби має право змінювати час закриття воріт для реєстрації обсягів купівлі та продажу електричної енергії за ДД.</w:t>
            </w:r>
          </w:p>
          <w:p w:rsidR="00AA17F6" w:rsidRPr="00722B37" w:rsidRDefault="00AA17F6" w:rsidP="00AA17F6">
            <w:pPr>
              <w:jc w:val="both"/>
              <w:rPr>
                <w:rFonts w:ascii="Times New Roman" w:eastAsia="Times New Roman" w:hAnsi="Times New Roman" w:cs="Times New Roman"/>
                <w:sz w:val="24"/>
                <w:szCs w:val="24"/>
              </w:rPr>
            </w:pPr>
            <w:r w:rsidRPr="00722B37">
              <w:rPr>
                <w:rFonts w:ascii="Times New Roman" w:eastAsia="Times New Roman" w:hAnsi="Times New Roman" w:cs="Times New Roman"/>
                <w:b/>
                <w:bCs/>
                <w:sz w:val="24"/>
                <w:szCs w:val="24"/>
              </w:rPr>
              <w:t>У разі зміни часу закриття воріт для реєстрації обсягів купівлі та продажу електричної енергії за ДД ОСП повинен завчасно оприлюднити на власному офіційному вебсайті та надіслати електронною поштою учасникам ринку повідомлення про зміну часу закриття воріт для реєстрації обсягів купівлі та продажу електричної енергії за ДД.</w:t>
            </w:r>
          </w:p>
        </w:tc>
      </w:tr>
      <w:tr w:rsidR="00330BEF" w:rsidRPr="00722B37">
        <w:tc>
          <w:tcPr>
            <w:tcW w:w="7867" w:type="dxa"/>
          </w:tcPr>
          <w:p w:rsidR="00330BEF" w:rsidRPr="00722B37" w:rsidRDefault="00330BEF" w:rsidP="00330BEF">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IX. Надзвичайна ситуація в об'єднаній енергетичній системі України</w:t>
            </w:r>
          </w:p>
        </w:tc>
        <w:tc>
          <w:tcPr>
            <w:tcW w:w="7868" w:type="dxa"/>
          </w:tcPr>
          <w:p w:rsidR="00330BEF" w:rsidRPr="00722B37" w:rsidRDefault="00330BEF" w:rsidP="00330BEF">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ІХ. Призупинення операцій на ринку електричної енергії та функціонування ринку при настанні надзвичайної ситуації в ОЕС України</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9.1. Призупинення ринку електричної енергії у випадку надзвичайної ситуації</w:t>
            </w:r>
            <w:bookmarkStart w:id="0" w:name="n4696"/>
            <w:bookmarkEnd w:id="0"/>
          </w:p>
          <w:p w:rsidR="00330BEF" w:rsidRPr="00722B37" w:rsidRDefault="00330BEF" w:rsidP="00330BEF">
            <w:pPr>
              <w:jc w:val="both"/>
              <w:rPr>
                <w:rFonts w:ascii="Times New Roman" w:eastAsia="Times New Roman" w:hAnsi="Times New Roman" w:cs="Times New Roman"/>
                <w:b/>
                <w:sz w:val="24"/>
                <w:szCs w:val="24"/>
              </w:rPr>
            </w:pPr>
          </w:p>
          <w:p w:rsidR="00D768DE" w:rsidRPr="00722B37" w:rsidRDefault="00330BEF" w:rsidP="00330BEF">
            <w:pPr>
              <w:tabs>
                <w:tab w:val="left" w:pos="5812"/>
              </w:tabs>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t>9.1.1. Оголошення ОСП про надзвичайну ситуацію в ОЕС України здійснюється згідно з положеннями </w:t>
            </w:r>
            <w:hyperlink r:id="rId6" w:anchor="n23" w:tgtFrame="_blank" w:history="1">
              <w:r w:rsidRPr="00722B37">
                <w:rPr>
                  <w:rFonts w:ascii="Times New Roman" w:eastAsia="Times New Roman" w:hAnsi="Times New Roman" w:cs="Times New Roman"/>
                  <w:sz w:val="24"/>
                  <w:szCs w:val="24"/>
                </w:rPr>
                <w:t>Кодексу системи передачі</w:t>
              </w:r>
            </w:hyperlink>
            <w:r w:rsidRPr="00722B37">
              <w:rPr>
                <w:rFonts w:ascii="Times New Roman" w:eastAsia="Times New Roman" w:hAnsi="Times New Roman" w:cs="Times New Roman"/>
                <w:sz w:val="24"/>
                <w:szCs w:val="24"/>
              </w:rPr>
              <w:t>.</w:t>
            </w:r>
          </w:p>
        </w:tc>
        <w:tc>
          <w:tcPr>
            <w:tcW w:w="7868" w:type="dxa"/>
          </w:tcPr>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 xml:space="preserve">9.1.1. У разі настання надзвичайної ситуації згідно з положеннями </w:t>
            </w:r>
            <w:hyperlink r:id="rId7" w:anchor="n23" w:tgtFrame="_blank" w:history="1">
              <w:r w:rsidRPr="00722B37">
                <w:rPr>
                  <w:rFonts w:ascii="Times New Roman" w:eastAsia="Times New Roman" w:hAnsi="Times New Roman"/>
                  <w:b/>
                  <w:sz w:val="24"/>
                  <w:szCs w:val="24"/>
                  <w:lang w:eastAsia="uk-UA"/>
                </w:rPr>
                <w:t>Кодексу системи передачі</w:t>
              </w:r>
            </w:hyperlink>
            <w:r w:rsidRPr="00722B37">
              <w:rPr>
                <w:rFonts w:ascii="Times New Roman" w:eastAsia="Times New Roman" w:hAnsi="Times New Roman"/>
                <w:b/>
                <w:sz w:val="24"/>
                <w:szCs w:val="24"/>
                <w:lang w:eastAsia="uk-UA"/>
              </w:rPr>
              <w:t xml:space="preserve"> або повної чи часткової недоступності СУР та/або програмного забезпечення ОР, що унеможливлює здійснення операцій на організованому(-их) сегменті(-ах) ринку електричної енергії, можуть бути призупинені такі операції на ринку електричної енергії:</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1) здійснення реєстрації обсягів купівлі та продажу електричної енергії за ДД у відповідній торговій зоні;</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2) проведення аукціонів на ДП у відповідній торговій зоні;</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lastRenderedPageBreak/>
              <w:t xml:space="preserve">3) подання ППБ пропозицій на балансуючу електричну енергію, у відповідній торговій зоні, включаючи зобов’язання ПДП щодо надання резервів; </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4) подання ППВДЕ пропозицій на послугу із зменшення навантаження у відповідній торговій зоні;</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5) доступ до пропускної спроможності міждержавних перетинів;</w:t>
            </w:r>
          </w:p>
          <w:p w:rsidR="00AA17F6"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6) проведення торгів на РДН у відповідній торговій зоні;</w:t>
            </w:r>
          </w:p>
          <w:p w:rsidR="00D768DE" w:rsidRPr="00722B37" w:rsidRDefault="00AA17F6" w:rsidP="00AA17F6">
            <w:pPr>
              <w:pStyle w:val="af4"/>
              <w:tabs>
                <w:tab w:val="left" w:pos="851"/>
              </w:tabs>
              <w:spacing w:line="276" w:lineRule="auto"/>
              <w:ind w:left="0"/>
              <w:jc w:val="both"/>
              <w:rPr>
                <w:rFonts w:ascii="Times New Roman" w:eastAsia="Times New Roman" w:hAnsi="Times New Roman"/>
                <w:b/>
                <w:sz w:val="24"/>
                <w:szCs w:val="24"/>
              </w:rPr>
            </w:pPr>
            <w:r w:rsidRPr="00722B37">
              <w:rPr>
                <w:rFonts w:ascii="Times New Roman" w:eastAsia="Times New Roman" w:hAnsi="Times New Roman"/>
                <w:b/>
                <w:sz w:val="24"/>
                <w:szCs w:val="24"/>
                <w:lang w:eastAsia="uk-UA"/>
              </w:rPr>
              <w:t>7) проведення торгів на ВДР у відповідній торговій зоні.</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lastRenderedPageBreak/>
              <w:t xml:space="preserve">9.1.2. ОСП повідомляє всіх учасників ринку про настання надзвичайної ситуації на власному офіційному вебсайті, зазначивши при цьому перший розрахунковий період, для якого настає надзвичайна ситуація, та направляє відповідне повідомлення всім учасникам ринку. Розрахунок на термін надзвичайної ситуації здійснюється відповідно до </w:t>
            </w:r>
            <w:hyperlink r:id="rId8" w:anchor="n4699" w:history="1">
              <w:r w:rsidRPr="00722B37">
                <w:rPr>
                  <w:rFonts w:ascii="Times New Roman" w:eastAsia="Times New Roman" w:hAnsi="Times New Roman" w:cs="Times New Roman"/>
                  <w:sz w:val="24"/>
                  <w:szCs w:val="24"/>
                </w:rPr>
                <w:t>глави 9.2</w:t>
              </w:r>
            </w:hyperlink>
            <w:r w:rsidRPr="00722B37">
              <w:rPr>
                <w:rFonts w:ascii="Times New Roman" w:eastAsia="Times New Roman" w:hAnsi="Times New Roman" w:cs="Times New Roman"/>
                <w:sz w:val="24"/>
                <w:szCs w:val="24"/>
              </w:rPr>
              <w:t xml:space="preserve"> цього розділу, а врегулювання надзвичайної ситуації в ОЕС України здійснюється згідно з </w:t>
            </w:r>
            <w:hyperlink r:id="rId9" w:anchor="n23" w:tgtFrame="_blank" w:history="1">
              <w:r w:rsidRPr="00722B37">
                <w:rPr>
                  <w:rFonts w:ascii="Times New Roman" w:eastAsia="Times New Roman" w:hAnsi="Times New Roman" w:cs="Times New Roman"/>
                  <w:sz w:val="24"/>
                  <w:szCs w:val="24"/>
                </w:rPr>
                <w:t>Кодексом системи передачі</w:t>
              </w:r>
            </w:hyperlink>
            <w:r w:rsidRPr="00722B37">
              <w:rPr>
                <w:rFonts w:ascii="Times New Roman" w:eastAsia="Times New Roman" w:hAnsi="Times New Roman" w:cs="Times New Roman"/>
                <w:sz w:val="24"/>
                <w:szCs w:val="24"/>
              </w:rPr>
              <w:t>.</w:t>
            </w:r>
          </w:p>
        </w:tc>
        <w:tc>
          <w:tcPr>
            <w:tcW w:w="7868" w:type="dxa"/>
          </w:tcPr>
          <w:p w:rsidR="00330BEF"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9.1.2. ОСП має право призупинити операції на ринку електричної енергії, зазначені у підпунктах 1 – 5 пункту 9.1.1 цієї глави, або ініціювати призупинення операцій, зазначених у підпунктах 6 та 7 пункту 9.1.1 цієї глави, шляхом звернення до ОР.</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t xml:space="preserve">9.1.3. ОСП направляє всім учасникам ринку та публікує на власному офіційному вебсайті відповідне повідомлення про припинення надзвичайної ситуації в ОЕС України, зазначивши останній розрахунковий період, для якого розрахунки здійснюються з урахуванням </w:t>
            </w:r>
            <w:hyperlink r:id="rId10" w:anchor="n4699" w:history="1">
              <w:r w:rsidRPr="00722B37">
                <w:rPr>
                  <w:rFonts w:ascii="Times New Roman" w:eastAsia="Times New Roman" w:hAnsi="Times New Roman" w:cs="Times New Roman"/>
                  <w:sz w:val="24"/>
                  <w:szCs w:val="24"/>
                </w:rPr>
                <w:t>глави 9.2</w:t>
              </w:r>
            </w:hyperlink>
            <w:r w:rsidRPr="00722B37">
              <w:rPr>
                <w:rFonts w:ascii="Times New Roman" w:eastAsia="Times New Roman" w:hAnsi="Times New Roman" w:cs="Times New Roman"/>
                <w:sz w:val="24"/>
                <w:szCs w:val="24"/>
              </w:rPr>
              <w:t xml:space="preserve"> цього розділу, що повинен бути не раніше ніж через 3 години з часу, коли зроблено повідомлення про припинення дії надзвичайної ситуації.</w:t>
            </w:r>
          </w:p>
        </w:tc>
        <w:tc>
          <w:tcPr>
            <w:tcW w:w="7868" w:type="dxa"/>
          </w:tcPr>
          <w:p w:rsidR="00330BEF" w:rsidRPr="00722B37" w:rsidRDefault="00AA17F6" w:rsidP="00AA17F6">
            <w:pPr>
              <w:pStyle w:val="af4"/>
              <w:tabs>
                <w:tab w:val="left" w:pos="851"/>
              </w:tabs>
              <w:spacing w:line="276" w:lineRule="auto"/>
              <w:ind w:left="0"/>
              <w:jc w:val="both"/>
              <w:rPr>
                <w:rFonts w:ascii="Times New Roman" w:eastAsia="Times New Roman" w:hAnsi="Times New Roman"/>
                <w:b/>
                <w:sz w:val="24"/>
                <w:szCs w:val="24"/>
                <w:lang w:eastAsia="uk-UA"/>
              </w:rPr>
            </w:pPr>
            <w:r w:rsidRPr="00722B37">
              <w:rPr>
                <w:rFonts w:ascii="Times New Roman" w:eastAsia="Times New Roman" w:hAnsi="Times New Roman"/>
                <w:b/>
                <w:sz w:val="24"/>
                <w:szCs w:val="24"/>
                <w:lang w:eastAsia="uk-UA"/>
              </w:rPr>
              <w:t>9.1.3. ОСП повинен вживати всіх необхідних технічних та організаційних заходів для забезпечення функціонування програмно-технічних засобів АСДУ, диспетчерського та технологічного зв’язку, каналів передачі даних, а також СУР.</w:t>
            </w:r>
          </w:p>
        </w:tc>
      </w:tr>
      <w:tr w:rsidR="00AA17F6" w:rsidRPr="00722B37">
        <w:tc>
          <w:tcPr>
            <w:tcW w:w="7867" w:type="dxa"/>
          </w:tcPr>
          <w:p w:rsidR="00AA17F6" w:rsidRPr="00722B37" w:rsidRDefault="00AA17F6" w:rsidP="00AA17F6">
            <w:pPr>
              <w:jc w:val="both"/>
              <w:rPr>
                <w:rFonts w:ascii="Times New Roman" w:eastAsia="Times New Roman" w:hAnsi="Times New Roman" w:cs="Times New Roman"/>
                <w:sz w:val="24"/>
                <w:szCs w:val="24"/>
              </w:rPr>
            </w:pPr>
            <w:r w:rsidRPr="00722B37">
              <w:rPr>
                <w:rFonts w:ascii="Times New Roman" w:eastAsia="Times New Roman" w:hAnsi="Times New Roman" w:cs="Times New Roman"/>
                <w:b/>
                <w:sz w:val="24"/>
                <w:szCs w:val="24"/>
              </w:rPr>
              <w:t>9.2. Компенсація за роботу в надзвичайній ситуації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9.2. Призупинення операцій на ринку електричної енергії</w:t>
            </w:r>
          </w:p>
        </w:tc>
      </w:tr>
      <w:tr w:rsidR="00330BEF" w:rsidRPr="00722B37">
        <w:tc>
          <w:tcPr>
            <w:tcW w:w="7867" w:type="dxa"/>
          </w:tcPr>
          <w:p w:rsidR="00330BEF" w:rsidRPr="00722B37" w:rsidRDefault="00330BEF" w:rsidP="00330BEF">
            <w:pPr>
              <w:ind w:firstLine="450"/>
              <w:jc w:val="both"/>
              <w:rPr>
                <w:rFonts w:ascii="Times New Roman" w:eastAsia="Times New Roman" w:hAnsi="Times New Roman" w:cs="Times New Roman"/>
                <w:sz w:val="24"/>
                <w:szCs w:val="24"/>
              </w:rPr>
            </w:pPr>
            <w:bookmarkStart w:id="1" w:name="n4700"/>
            <w:bookmarkEnd w:id="1"/>
            <w:r w:rsidRPr="00722B37">
              <w:rPr>
                <w:rFonts w:ascii="Times New Roman" w:eastAsia="Times New Roman" w:hAnsi="Times New Roman" w:cs="Times New Roman"/>
                <w:sz w:val="24"/>
                <w:szCs w:val="24"/>
              </w:rPr>
              <w:t>9.2.1. У разі настання надзвичайної ситуації розрахунок плати за небаланс та балансуючу електричну енергію здійснюється відповідно до середньої за попередні 30 днів до оголошення надзвичайної ситуації ціни на розвантаження та завантаження.</w:t>
            </w:r>
          </w:p>
        </w:tc>
        <w:tc>
          <w:tcPr>
            <w:tcW w:w="7868" w:type="dxa"/>
          </w:tcPr>
          <w:p w:rsidR="00330BEF" w:rsidRPr="00722B37" w:rsidRDefault="00AA17F6" w:rsidP="00AA17F6">
            <w:pPr>
              <w:pStyle w:val="af4"/>
              <w:tabs>
                <w:tab w:val="left" w:pos="851"/>
              </w:tabs>
              <w:spacing w:line="276" w:lineRule="auto"/>
              <w:ind w:left="0"/>
              <w:jc w:val="both"/>
              <w:rPr>
                <w:rFonts w:ascii="Times New Roman" w:eastAsia="Times New Roman" w:hAnsi="Times New Roman"/>
                <w:b/>
                <w:sz w:val="24"/>
                <w:szCs w:val="24"/>
              </w:rPr>
            </w:pPr>
            <w:r w:rsidRPr="00722B37">
              <w:rPr>
                <w:rFonts w:ascii="Times New Roman" w:eastAsia="Times New Roman" w:hAnsi="Times New Roman"/>
                <w:b/>
                <w:sz w:val="24"/>
                <w:szCs w:val="24"/>
                <w:lang w:eastAsia="uk-UA"/>
              </w:rPr>
              <w:t>9.2.1. При нездатності ОСП під час надзвичайної ситуації забезпечувати здійснення операцій на ринку електричної енергії або повної чи часткової недоступності СУР, що унеможливлює здійснення операцій на ринку електричної енергії, у тому числі із застосуванням резервних процедур, можуть призупинятись операції на ринку електричної енергії, зазначені у підпунктах 1 – 4 пункту 9.1.1 глави 9.1 цього розділу.</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t>9.2.2. У разі тривалості надзвичайної ситуації в ОЕС України більше 24 годин зобов'язання учасників ринку та АР щодо відповідальності за небаланси та оплати балансуючої енергії, визначені цими Правилами, припиняють свою дію на період дії надзвичайної ситуації в ОЕС України.</w:t>
            </w:r>
            <w:bookmarkStart w:id="2" w:name="n4702"/>
            <w:bookmarkEnd w:id="2"/>
          </w:p>
          <w:p w:rsidR="00330BEF" w:rsidRPr="00722B37" w:rsidRDefault="00330BEF" w:rsidP="00330BEF">
            <w:pPr>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lastRenderedPageBreak/>
              <w:t xml:space="preserve">АР після припинення надзвичайної ситуації в ОЕС України, що тривала більше 24 годин, розраховує фактичні витрати, понесені кожним учасником ринку під час надзвичайної ситуації в ОЕС України, відповідно до його дій згідно з положеннями </w:t>
            </w:r>
            <w:hyperlink r:id="rId11" w:anchor="n23" w:tgtFrame="_blank" w:history="1">
              <w:r w:rsidRPr="00722B37">
                <w:rPr>
                  <w:rFonts w:ascii="Times New Roman" w:eastAsia="Times New Roman" w:hAnsi="Times New Roman" w:cs="Times New Roman"/>
                  <w:sz w:val="24"/>
                  <w:szCs w:val="24"/>
                </w:rPr>
                <w:t>Кодексу системи передачі</w:t>
              </w:r>
            </w:hyperlink>
            <w:r w:rsidRPr="00722B37">
              <w:rPr>
                <w:rFonts w:ascii="Times New Roman" w:eastAsia="Times New Roman" w:hAnsi="Times New Roman" w:cs="Times New Roman"/>
                <w:sz w:val="24"/>
                <w:szCs w:val="24"/>
              </w:rPr>
              <w:t xml:space="preserve"> та </w:t>
            </w:r>
            <w:hyperlink r:id="rId12" w:anchor="n17" w:tgtFrame="_blank" w:history="1">
              <w:r w:rsidRPr="00722B37">
                <w:rPr>
                  <w:rFonts w:ascii="Times New Roman" w:eastAsia="Times New Roman" w:hAnsi="Times New Roman" w:cs="Times New Roman"/>
                  <w:sz w:val="24"/>
                  <w:szCs w:val="24"/>
                </w:rPr>
                <w:t>Правил про безпеку постачання електричної енергії</w:t>
              </w:r>
            </w:hyperlink>
            <w:r w:rsidRPr="00722B37">
              <w:rPr>
                <w:rFonts w:ascii="Times New Roman" w:eastAsia="Times New Roman" w:hAnsi="Times New Roman" w:cs="Times New Roman"/>
                <w:sz w:val="24"/>
                <w:szCs w:val="24"/>
              </w:rPr>
              <w:t>, затверджених наказом Міністерства енергетики та вугільної промисловості України від 27 серпня 2018 року № 448, зареєстрованих у Міністерстві юстиції України 19 вересня 2018 року за № 1076/32528, та виставляє відповідні платежі всім учасникам ринку для компенсації таких витрат.</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lastRenderedPageBreak/>
              <w:t xml:space="preserve">9.2.2. При нездатності ОР під час надзвичайної ситуації забезпечувати здійснення операцій на ринку електричної енергії або повної чи часткової недоступності програмного забезпечення ОР, що унеможливлює здійснення торгових операцій на РДН та/або ВДР, у </w:t>
            </w:r>
            <w:r w:rsidRPr="00722B37">
              <w:rPr>
                <w:rFonts w:ascii="Times New Roman" w:eastAsia="Times New Roman" w:hAnsi="Times New Roman" w:cs="Times New Roman"/>
                <w:b/>
                <w:sz w:val="24"/>
                <w:szCs w:val="24"/>
              </w:rPr>
              <w:lastRenderedPageBreak/>
              <w:t>тому числі із застосуванням резервних процедур, можуть призупинятись торгові операції на РДН та/або ВДР.</w:t>
            </w:r>
          </w:p>
          <w:p w:rsidR="00330BEF" w:rsidRPr="00722B37" w:rsidRDefault="00330BEF" w:rsidP="00AA17F6">
            <w:pPr>
              <w:jc w:val="both"/>
              <w:rPr>
                <w:rFonts w:ascii="Times New Roman" w:eastAsia="Times New Roman" w:hAnsi="Times New Roman" w:cs="Times New Roman"/>
                <w:b/>
                <w:sz w:val="24"/>
                <w:szCs w:val="24"/>
              </w:rPr>
            </w:pPr>
          </w:p>
        </w:tc>
      </w:tr>
      <w:tr w:rsidR="00330BEF" w:rsidRPr="00722B37">
        <w:tc>
          <w:tcPr>
            <w:tcW w:w="7867" w:type="dxa"/>
          </w:tcPr>
          <w:p w:rsidR="00330BEF" w:rsidRPr="00722B37" w:rsidRDefault="00330BEF" w:rsidP="00330BEF">
            <w:pPr>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lastRenderedPageBreak/>
              <w:t>9.2.3. Якщо учасник ринку не згоден з розрахунками, здійсненими відповідно до </w:t>
            </w:r>
            <w:hyperlink r:id="rId13" w:anchor="n4701" w:history="1">
              <w:r w:rsidRPr="00722B37">
                <w:rPr>
                  <w:rFonts w:ascii="Times New Roman" w:eastAsia="Times New Roman" w:hAnsi="Times New Roman" w:cs="Times New Roman"/>
                  <w:sz w:val="24"/>
                  <w:szCs w:val="24"/>
                </w:rPr>
                <w:t>пункту 9.2.2</w:t>
              </w:r>
            </w:hyperlink>
            <w:r w:rsidRPr="00722B37">
              <w:rPr>
                <w:rFonts w:ascii="Times New Roman" w:eastAsia="Times New Roman" w:hAnsi="Times New Roman" w:cs="Times New Roman"/>
                <w:sz w:val="24"/>
                <w:szCs w:val="24"/>
              </w:rPr>
              <w:t> цієї глави, і вважає, що він поніс додаткові витрати для підтримки ОСП при виконанні його заходів, направлених на вирішення надзвичайної ситуації, або йому нараховано більшу плату ніж належить, він має право подати обґрунтовану претензію ОСП та направити копію Регулятору шляхом застосування процесу запиту платіжного документа.</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9.2.3. У разі якщо під час надзвичайної ситуації відключення навантаження в області регулювання ОСП становить більше 50 % та/або відключення генеруючих одиниць в області регулювання становить більше 50 %, ОСП може призупинити одну або більше операцій на ринку, зазначених у підпунктах 1 – 5 пункту 9.1.1 глави 9.1 цього розділу, та/або ініціювати зупинку операцій РДН та/або ВДР.</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9.2.4. У разі прийняття рішення щодо призупинення операцій на ринку електричної енергії, зазначених у підпунктах 1 – 5 пункту 9.1.1</w:t>
            </w:r>
            <w:r w:rsidRPr="00722B37">
              <w:rPr>
                <w:rFonts w:ascii="Times New Roman" w:eastAsia="Times New Roman" w:hAnsi="Times New Roman" w:cs="Times New Roman"/>
                <w:b/>
                <w:sz w:val="24"/>
                <w:szCs w:val="24"/>
              </w:rPr>
              <w:br/>
              <w:t>глави 9.1 цього розділу, ОСП впродовж одного дня має оприлюднити відповідне повідомлення на своєму офіційному вебсайті та повідомити про таке рішення Регулятора, центральний орган виконавчої влади, що забезпечує формування та реалізацію державної політики в електроенергетичному комплексі, ОР, інших учасників ринку, а також, у разі необхідності, аукціонний офіс та суміжних ОСП.</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9.2.5. У разі призупинення операцій на ринку електричної енергії, зазначених у підпунктах 1 – 5 пункту 9.1.1 глави 9.1 цього розділу, ОСП (за наявності технічної можливості) повинен оприлюднити на власному офіційному вебсайті та надіслати електронною поштою учасникам ринку повідомлення про призупинення операцій на ринку електричної енергії, що містить інформацію про:</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1) обґрунтування прийняття рішення щодо призупинення операцій на ринку;</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2) дату та час призупинення операцій на ринку електричної енергії;</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3) перелік операцій на ринку електричної енергії, що призупиняються;</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lastRenderedPageBreak/>
              <w:t>4) орієнтовну дату та час відновлення операцій на ринку електричної енергії;</w:t>
            </w:r>
          </w:p>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5) іншу необхідну інформацію.</w:t>
            </w:r>
          </w:p>
        </w:tc>
      </w:tr>
      <w:tr w:rsidR="00330BEF" w:rsidRPr="00722B37">
        <w:tc>
          <w:tcPr>
            <w:tcW w:w="7867" w:type="dxa"/>
          </w:tcPr>
          <w:p w:rsidR="00330BEF" w:rsidRPr="00722B37" w:rsidRDefault="00AA17F6"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lastRenderedPageBreak/>
              <w:t>Глава відсутня</w:t>
            </w:r>
            <w:r w:rsidR="00330BEF" w:rsidRPr="00722B37">
              <w:rPr>
                <w:rFonts w:ascii="Times New Roman" w:eastAsia="Times New Roman" w:hAnsi="Times New Roman" w:cs="Times New Roman"/>
                <w:b/>
                <w:sz w:val="24"/>
                <w:szCs w:val="24"/>
              </w:rPr>
              <w:t xml:space="preserve">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9.3. Відновлення операцій на ринку електричної енергії</w:t>
            </w:r>
          </w:p>
          <w:p w:rsidR="00330BEF" w:rsidRPr="00722B37" w:rsidRDefault="00330BEF" w:rsidP="00AA17F6">
            <w:pPr>
              <w:jc w:val="both"/>
              <w:rPr>
                <w:rFonts w:ascii="Times New Roman" w:eastAsia="Times New Roman" w:hAnsi="Times New Roman" w:cs="Times New Roman"/>
                <w:b/>
                <w:sz w:val="24"/>
                <w:szCs w:val="24"/>
              </w:rPr>
            </w:pP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9.3.1. ОСП відновлює або ініціює відновлення призупинених операцій на ринку електричної енергії, якщо умова, що призвела до призупинення операцій на ринку електричної енергії, завершилася та відсутні інші умови для призупинення операцій на ринку електричної енергії.</w:t>
            </w:r>
          </w:p>
          <w:p w:rsidR="00330BEF" w:rsidRPr="00722B37" w:rsidRDefault="00330BEF" w:rsidP="00AA17F6">
            <w:pPr>
              <w:jc w:val="both"/>
              <w:rPr>
                <w:rFonts w:ascii="Times New Roman" w:eastAsia="Times New Roman" w:hAnsi="Times New Roman" w:cs="Times New Roman"/>
                <w:b/>
                <w:sz w:val="24"/>
                <w:szCs w:val="24"/>
              </w:rPr>
            </w:pP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330BEF" w:rsidRPr="00722B37" w:rsidRDefault="00AA17F6"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9.3.2. Операції на ринку електричної енергії можуть бути відновлені послідовно або одночасно.</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9.3.3. У разі прийняття рішення щодо відновлення операцій на ринку електричної енергії, зазначених у підпунктах 1 – 5 пункту 9.1.1 глави 9.1 цього розділу, ОСП має оприлюднити відповідне повідомлення на своєму офіційному вебсайті та повідомити про таке рішення Регулятора, центральний орган виконавчої влади, що забезпечує формування та реалізацію державної політики в електроенергетичному комплексі, ОР, інших учасників ринку, а також, у разі необхідності, аукціонний офіс та суміжних ОСП.</w:t>
            </w:r>
          </w:p>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Повідомлення про відновлення операцій на ринку електричної енергії надсилається учасникам ринку електронною поштою та має містити інформацію про перелік операцій на ринку електричної енергії, які відновлюються, дату та час їх відновлення.</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9.3.4. ОСП оприлюднює на власному офіційному вебсайті інформацію щодо відновлення операцій на ринку електричної енергії щонайменше за 6 годин до часу відновлення операцій на ринку, зазначених у</w:t>
            </w:r>
            <w:r w:rsidRPr="00722B37">
              <w:rPr>
                <w:rFonts w:ascii="Times New Roman" w:eastAsia="Times New Roman" w:hAnsi="Times New Roman" w:cs="Times New Roman"/>
                <w:b/>
                <w:sz w:val="24"/>
                <w:szCs w:val="24"/>
              </w:rPr>
              <w:br/>
              <w:t>підпунктах 1 – 5 пункту 9.1.1 глави 9.1 цього розділу.</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 xml:space="preserve">9.3.5. Протягом 30 календарних днів з моменту відновлення всіх операцій на ринку електричної енергії ОСП повинен підготувати звіт щодо функціонування ринку електричної енергії під час призупинення операцій, з поясненням причин та обставин, що призвели до призупинення операцій на ринку електричної енергії, впливу призупинення операцій на ринку електричної енергії та </w:t>
            </w:r>
            <w:r w:rsidRPr="00722B37">
              <w:rPr>
                <w:rFonts w:ascii="Times New Roman" w:eastAsia="Times New Roman" w:hAnsi="Times New Roman" w:cs="Times New Roman"/>
                <w:b/>
                <w:sz w:val="24"/>
                <w:szCs w:val="24"/>
              </w:rPr>
              <w:lastRenderedPageBreak/>
              <w:t>надати його на розгляд Регулятору, а також оприлюднити на власному офіційному вебсайті.</w:t>
            </w:r>
          </w:p>
        </w:tc>
      </w:tr>
      <w:tr w:rsidR="00330BEF" w:rsidRPr="00722B37">
        <w:tc>
          <w:tcPr>
            <w:tcW w:w="7867" w:type="dxa"/>
          </w:tcPr>
          <w:p w:rsidR="00330BEF" w:rsidRPr="00722B37" w:rsidRDefault="00AA17F6"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lastRenderedPageBreak/>
              <w:t>Глава відсутня у чинній редакції</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9.4. Порядок проведення розрахунків під час призупинення операцій на ринку електричної енергії</w:t>
            </w:r>
          </w:p>
        </w:tc>
      </w:tr>
      <w:tr w:rsidR="00AA17F6" w:rsidRPr="00722B37">
        <w:tc>
          <w:tcPr>
            <w:tcW w:w="7867" w:type="dxa"/>
          </w:tcPr>
          <w:p w:rsidR="00AA17F6" w:rsidRPr="00722B37" w:rsidRDefault="00AA17F6"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9.4.1. Під час призупинення подання ППБ пропозицій на балансуючу електричну енергію у відповідній торговій зоні, включаючи зобов’язання ПДП щодо надання резервів, розрахунки за небаланси та балансуючу електричну енергію здійснюються з урахуванням особливостей, визначених цією главою.</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У разі якщо протягом періоду дії надзвичайної ситуації або повної чи часткової недоступності СУР наявна можливість подання ППБ пропозицій на балансуючу електричну енергію, у відповідній торговій зоні, розрахунки за балансуючу електричну енергію та плати за небаланси здійснюються відповідно до розділу V цих Правил.</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330BEF"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9.4.2. При здійсненні розрахунків за небаланси та балансуючу електричну енергію під час призупинення операцій з подання ППБ пропозицій на балансуючу електричну енергію вся відпущена/відібрана ППБ електрична енергія відповідно до диспетчерських команд, виданих ОСП з метою забезпечення надійної роботи системи, вважається балансуючою електричною енергією.</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9.4.3. Розрахунок плати за небаланси та за балансуючу електричну енергію протягом періоду дії надзвичайної ситуації або у разі призупинення подачі пропозицій ППБ на балансуючому ринку здійснюється таким чином:</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1) АР сплачує учасникам ринку за обсяг балансуючої електричної енергії на завантаження за наданою диспетчерською командою ОСП за ціною, яка визначається як середня ціна балансуючої електричної енергії на завантаження за попередні 30 днів для відповідного розрахункового періоду у відповідній торговій зоні, коли балансуючий ринок функціонував;</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2) учасники ринку сплачують АР за обсяг балансуючої електричної енергії на розвантаження за наданою диспетчерською командою ОСП за ціною, яка розраховується як середня ціна на розвантаження за попередні 30 днів для відповідного розрахункового періоду у відповідній торговій зоні, коли балансуючий ринок функціонував;</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lastRenderedPageBreak/>
              <w:t>3) розрахунки за небаланси СВБ здійснюються за середньоарифметичною ціною на РДН, визначеною за попередні 30 днів для відповідного розрахункового періоду у відповідній торговій зоні.</w:t>
            </w:r>
          </w:p>
          <w:p w:rsidR="007A3590"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Розрахунок плати за небаланси здійснюється відповідно до розділу V цих Правил.</w:t>
            </w:r>
          </w:p>
        </w:tc>
      </w:tr>
      <w:tr w:rsidR="00AA17F6" w:rsidRPr="00722B37">
        <w:tc>
          <w:tcPr>
            <w:tcW w:w="7867" w:type="dxa"/>
          </w:tcPr>
          <w:p w:rsidR="00AA17F6" w:rsidRPr="00722B37" w:rsidRDefault="00AA17F6" w:rsidP="00330BEF">
            <w:pPr>
              <w:rPr>
                <w:rFonts w:ascii="Times New Roman" w:eastAsia="Times New Roman" w:hAnsi="Times New Roman" w:cs="Times New Roman"/>
                <w:b/>
                <w:sz w:val="24"/>
                <w:szCs w:val="24"/>
              </w:rPr>
            </w:pPr>
          </w:p>
        </w:tc>
        <w:tc>
          <w:tcPr>
            <w:tcW w:w="7868" w:type="dxa"/>
          </w:tcPr>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9.4.4. Виставлення рахунків здійснюється відповідно до розділу VII цих Правил.</w:t>
            </w:r>
          </w:p>
          <w:p w:rsidR="00AA17F6" w:rsidRPr="00722B37" w:rsidRDefault="00AA17F6" w:rsidP="00AA17F6">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АР має право не дотримуватись термінів, визначених розділом VII цих Правил, у частині виставлення рахунків, зокрема у разі відсутності технічної можливості для здійснення розрахунків на ринку електричної енергії. Інформація щодо недотримання АР зазначених термінів має бути відображена у звіті щодо функціонування ринку електричної енергії під час призупинення операцій.».</w:t>
            </w:r>
          </w:p>
        </w:tc>
      </w:tr>
      <w:tr w:rsidR="00330BEF" w:rsidRPr="00722B37">
        <w:trPr>
          <w:trHeight w:val="73"/>
        </w:trPr>
        <w:tc>
          <w:tcPr>
            <w:tcW w:w="15735" w:type="dxa"/>
            <w:gridSpan w:val="2"/>
          </w:tcPr>
          <w:p w:rsidR="00D768DE" w:rsidRPr="00722B37" w:rsidRDefault="0034438A">
            <w:pPr>
              <w:jc w:val="cente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Правила ринку «на добу наперед» та внутрішньодобового ринку, затверджені постановою НКРЕКП від 14.03.2018 № 308</w:t>
            </w:r>
          </w:p>
        </w:tc>
      </w:tr>
      <w:tr w:rsidR="00330BEF" w:rsidRPr="00722B37">
        <w:tc>
          <w:tcPr>
            <w:tcW w:w="7867" w:type="dxa"/>
          </w:tcPr>
          <w:p w:rsidR="00330BEF" w:rsidRPr="00722B37" w:rsidRDefault="00330BEF" w:rsidP="00330BEF">
            <w:pPr>
              <w:jc w:val="both"/>
              <w:rPr>
                <w:rFonts w:ascii="Times New Roman" w:eastAsia="Times New Roman" w:hAnsi="Times New Roman" w:cs="Times New Roman"/>
                <w:b/>
                <w:sz w:val="24"/>
                <w:szCs w:val="24"/>
              </w:rPr>
            </w:pPr>
            <w:r w:rsidRPr="00722B37">
              <w:rPr>
                <w:rFonts w:ascii="Times New Roman" w:eastAsia="Times New Roman" w:hAnsi="Times New Roman" w:cs="Times New Roman"/>
                <w:sz w:val="24"/>
                <w:szCs w:val="24"/>
              </w:rPr>
              <w:t>1.9.3. У разі оголошення ОСП про виникнення надзвичайної ситуації в об’єднаній енергетичній системі України (далі - ОЕС України) торги на ВДР не проводяться.</w:t>
            </w:r>
          </w:p>
        </w:tc>
        <w:tc>
          <w:tcPr>
            <w:tcW w:w="7868" w:type="dxa"/>
          </w:tcPr>
          <w:p w:rsidR="00330BEF" w:rsidRPr="00722B37" w:rsidRDefault="00330BEF" w:rsidP="00580C97">
            <w:pPr>
              <w:spacing w:after="200"/>
              <w:jc w:val="both"/>
              <w:rPr>
                <w:rFonts w:ascii="Times New Roman" w:eastAsia="Times New Roman" w:hAnsi="Times New Roman" w:cs="Times New Roman"/>
                <w:sz w:val="24"/>
                <w:szCs w:val="24"/>
              </w:rPr>
            </w:pPr>
            <w:r w:rsidRPr="00722B37">
              <w:rPr>
                <w:rFonts w:ascii="Times New Roman" w:eastAsia="Times New Roman" w:hAnsi="Times New Roman" w:cs="Times New Roman"/>
                <w:sz w:val="24"/>
                <w:szCs w:val="24"/>
              </w:rPr>
              <w:t xml:space="preserve">1.9.3. У разі оголошення ОСП про виникнення надзвичайної ситуації в об’єднаній енергетичній системі України (далі - ОЕС України) </w:t>
            </w:r>
            <w:r w:rsidR="00580C97" w:rsidRPr="00722B37">
              <w:rPr>
                <w:rFonts w:ascii="Times New Roman" w:eastAsia="Times New Roman" w:hAnsi="Times New Roman" w:cs="Times New Roman"/>
                <w:b/>
                <w:sz w:val="24"/>
                <w:szCs w:val="24"/>
              </w:rPr>
              <w:t>або повної чи часткової недоступності системи управління ринком та/або програмного забезпечення ОР, що призводить до неможливості здійснення операцій на організованому(-их) сегменті(-ах) ринку електричної енергії, торгові операції на РДН та/або ВДР можуть бути призупинені ОР, зокрема за ініціативою ОСП.</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 xml:space="preserve">1.9.4. У разі оголошення ОСП про виникнення надзвичайної ситуації в ОЕС України повної чи часткової недоступності системи управління ринком та/або програмного забезпечення ОР, що призводить до неможливості здійснення операцій на організованому(-их) сегменті(-ах) ринку електричної енергії, ОР має право змінювати час «закриття воріт РДН» та/або проведення торгів на РДН. </w:t>
            </w:r>
          </w:p>
          <w:p w:rsidR="00330BEF"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У разі зміни часу «закриття воріт РДН» та/або проведення торгів на РДН ОР повинен завчасно оприлюднити на власному офіційному вебсайті та надіслати електронною поштою учасникам РДН/ВДР повідомлення про зміну часу «закриття воріт РДН» та/або проведення торгів на РДН.</w:t>
            </w:r>
          </w:p>
        </w:tc>
      </w:tr>
      <w:tr w:rsidR="00330BEF" w:rsidRPr="00722B37">
        <w:tc>
          <w:tcPr>
            <w:tcW w:w="7867" w:type="dxa"/>
          </w:tcPr>
          <w:p w:rsidR="00330BEF" w:rsidRPr="00722B37" w:rsidRDefault="00330BEF" w:rsidP="00330BEF">
            <w:pPr>
              <w:rPr>
                <w:rFonts w:ascii="Times New Roman" w:eastAsia="Times New Roman" w:hAnsi="Times New Roman" w:cs="Times New Roman"/>
                <w:b/>
                <w:sz w:val="24"/>
                <w:szCs w:val="24"/>
              </w:rPr>
            </w:pPr>
            <w:bookmarkStart w:id="3" w:name="_49x2ik5" w:colFirst="0" w:colLast="0"/>
            <w:bookmarkEnd w:id="3"/>
            <w:r w:rsidRPr="00722B37">
              <w:rPr>
                <w:rFonts w:ascii="Times New Roman" w:eastAsia="Times New Roman" w:hAnsi="Times New Roman" w:cs="Times New Roman"/>
                <w:b/>
                <w:sz w:val="24"/>
                <w:szCs w:val="24"/>
              </w:rPr>
              <w:lastRenderedPageBreak/>
              <w:t>Пункт відсутній у чинній редакції</w:t>
            </w:r>
          </w:p>
        </w:tc>
        <w:tc>
          <w:tcPr>
            <w:tcW w:w="7868" w:type="dxa"/>
          </w:tcPr>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1.9.5. У разі призупинення торгових операцій на РДН та/або ВДР ОР повинен повідомити про призупинення торгових операцій на РДН та/або ВДР Регулятора, центральний орган виконавчої влади, що забезпечує формування та реалізацію державної політики в електроенергетичному комплексі, оприлюднити на власному офіційному вебсайті та надіслати електронною поштою учасникам РДН/ВДР повідомлення про призупинення торгових операцій на РДН та/або ВДР, що містить інформацію про:</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1) підстави призупинення торгових операцій на РДН та/або ВДР;</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2) дату та час призупинення торгових операцій на РДН та/або ВДР;</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3) інформацію щодо торгових операцій, які призупиняються;</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4) орієнтовну дату та час відновлення торгових операцій на РДН та/або ВДР;</w:t>
            </w:r>
          </w:p>
          <w:p w:rsidR="00330BEF"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5) іншу необхідну інформацію.</w:t>
            </w:r>
          </w:p>
        </w:tc>
      </w:tr>
      <w:tr w:rsidR="00330BEF" w:rsidRPr="00330BEF">
        <w:tc>
          <w:tcPr>
            <w:tcW w:w="7867" w:type="dxa"/>
          </w:tcPr>
          <w:p w:rsidR="00330BEF" w:rsidRPr="00722B37" w:rsidRDefault="00330BEF" w:rsidP="00330BEF">
            <w:pPr>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Пункт відсутній у чинній редакції</w:t>
            </w:r>
          </w:p>
        </w:tc>
        <w:tc>
          <w:tcPr>
            <w:tcW w:w="7868" w:type="dxa"/>
          </w:tcPr>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1.9.6. Відновлення торгових операцій на РДН та/або ВДР здійснюється за погодженням із ОСП у разі, якщо умова, що призвела до призупинення торгових операцій на РДН та/або ВДР, відсутня та відсутні інші умови для призупинення операцій на ринку електричної енергії.</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У разі відновлення торгових операцій на РДН та/або ВДР ОР упродовж одного дня має повідомити про це Регулятора, центральний орган виконавчої влади, що забезпечує формування та реалізацію державної політики в електроенергетичному комплексі, та учасників РДН/ВДР.</w:t>
            </w:r>
          </w:p>
          <w:p w:rsidR="00580C97" w:rsidRPr="00722B3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У разі відновлення торгових операцій на РДН та/або ВДР ОР повинен оприлюднити на власному офіційному вебсайті та надіслати електронною поштою учасникам РДН/ВДР повідомлення про відновлення торгових операцій на РДН та/або ВДР, що містить інформацію про перелік торгових операцій на РДН та/або ВДР, які відновлюються, дату та час їх відновлення.</w:t>
            </w:r>
          </w:p>
          <w:p w:rsidR="00330BEF" w:rsidRPr="00580C97" w:rsidRDefault="00580C97" w:rsidP="00580C97">
            <w:pPr>
              <w:jc w:val="both"/>
              <w:rPr>
                <w:rFonts w:ascii="Times New Roman" w:eastAsia="Times New Roman" w:hAnsi="Times New Roman" w:cs="Times New Roman"/>
                <w:b/>
                <w:sz w:val="24"/>
                <w:szCs w:val="24"/>
              </w:rPr>
            </w:pPr>
            <w:r w:rsidRPr="00722B37">
              <w:rPr>
                <w:rFonts w:ascii="Times New Roman" w:eastAsia="Times New Roman" w:hAnsi="Times New Roman" w:cs="Times New Roman"/>
                <w:b/>
                <w:sz w:val="24"/>
                <w:szCs w:val="24"/>
              </w:rPr>
              <w:t>ОР оприлюднює на власному офіційному вебсайті інформацію щодо відновлення торгових операцій на РДН та/або ВДР щонайменше за 6 годин до часу відновлення торгових операцій на РДН та/або ВДР.».</w:t>
            </w:r>
            <w:bookmarkStart w:id="4" w:name="_GoBack"/>
            <w:bookmarkEnd w:id="4"/>
          </w:p>
        </w:tc>
      </w:tr>
    </w:tbl>
    <w:p w:rsidR="00D768DE" w:rsidRPr="00330BEF" w:rsidRDefault="00D768DE">
      <w:pPr>
        <w:rPr>
          <w:rFonts w:ascii="Times New Roman" w:eastAsia="Times New Roman" w:hAnsi="Times New Roman" w:cs="Times New Roman"/>
          <w:sz w:val="24"/>
          <w:szCs w:val="24"/>
        </w:rPr>
      </w:pPr>
    </w:p>
    <w:sectPr w:rsidR="00D768DE" w:rsidRPr="00330BEF">
      <w:headerReference w:type="even" r:id="rId14"/>
      <w:headerReference w:type="default" r:id="rId15"/>
      <w:footerReference w:type="even" r:id="rId16"/>
      <w:footerReference w:type="default" r:id="rId17"/>
      <w:headerReference w:type="first" r:id="rId18"/>
      <w:footerReference w:type="first" r:id="rId19"/>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C9C" w:rsidRDefault="00337C9C" w:rsidP="00C53669">
      <w:pPr>
        <w:spacing w:after="0" w:line="240" w:lineRule="auto"/>
      </w:pPr>
      <w:r>
        <w:separator/>
      </w:r>
    </w:p>
  </w:endnote>
  <w:endnote w:type="continuationSeparator" w:id="0">
    <w:p w:rsidR="00337C9C" w:rsidRDefault="00337C9C" w:rsidP="00C5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C9C" w:rsidRDefault="00337C9C" w:rsidP="00C53669">
      <w:pPr>
        <w:spacing w:after="0" w:line="240" w:lineRule="auto"/>
      </w:pPr>
      <w:r>
        <w:separator/>
      </w:r>
    </w:p>
  </w:footnote>
  <w:footnote w:type="continuationSeparator" w:id="0">
    <w:p w:rsidR="00337C9C" w:rsidRDefault="00337C9C" w:rsidP="00C53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69" w:rsidRDefault="00C53669">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8DE"/>
    <w:rsid w:val="00330BEF"/>
    <w:rsid w:val="00337C9C"/>
    <w:rsid w:val="0034438A"/>
    <w:rsid w:val="00580C97"/>
    <w:rsid w:val="00674B26"/>
    <w:rsid w:val="00711CB5"/>
    <w:rsid w:val="00722B37"/>
    <w:rsid w:val="007A3590"/>
    <w:rsid w:val="00AA17F6"/>
    <w:rsid w:val="00C53669"/>
    <w:rsid w:val="00D768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A17F6"/>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styleId="af0">
    <w:name w:val="header"/>
    <w:basedOn w:val="a"/>
    <w:link w:val="af1"/>
    <w:uiPriority w:val="99"/>
    <w:unhideWhenUsed/>
    <w:rsid w:val="00C53669"/>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C53669"/>
  </w:style>
  <w:style w:type="paragraph" w:styleId="af2">
    <w:name w:val="footer"/>
    <w:basedOn w:val="a"/>
    <w:link w:val="af3"/>
    <w:uiPriority w:val="99"/>
    <w:unhideWhenUsed/>
    <w:rsid w:val="00C53669"/>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C53669"/>
  </w:style>
  <w:style w:type="paragraph" w:styleId="af4">
    <w:name w:val="List Paragraph"/>
    <w:basedOn w:val="a"/>
    <w:uiPriority w:val="34"/>
    <w:qFormat/>
    <w:rsid w:val="00AA17F6"/>
    <w:pPr>
      <w:ind w:left="708"/>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hyperlink" Target="https://zakon.rada.gov.ua/laws/show/v0307874-18"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zakon.rada.gov.ua/laws/show/v0309874-18/sp:max50:nav7:font2" TargetMode="External"/><Relationship Id="rId12" Type="http://schemas.openxmlformats.org/officeDocument/2006/relationships/hyperlink" Target="https://zakon.rada.gov.ua/laws/show/z1076-18/sp:max50:nav7:font2"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v0309874-18/sp:max50:nav7:font2" TargetMode="External"/><Relationship Id="rId11" Type="http://schemas.openxmlformats.org/officeDocument/2006/relationships/hyperlink" Target="https://zakon.rada.gov.ua/laws/show/v0309874-18/sp:max50:nav7:font2"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zakon.rada.gov.ua/laws/show/v0307874-18"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zakon.rada.gov.ua/laws/show/v0309874-18/sp:max50:nav7:font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10694</Words>
  <Characters>6097</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2022-11-16T11:58:00Z</dcterms:created>
  <dcterms:modified xsi:type="dcterms:W3CDTF">2022-11-17T11:11:00Z</dcterms:modified>
</cp:coreProperties>
</file>