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79" w:rsidRPr="004D6C22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 w:rsidRPr="004D6C22">
        <w:rPr>
          <w:b/>
          <w:sz w:val="28"/>
          <w:szCs w:val="28"/>
        </w:rPr>
        <w:t xml:space="preserve">АНАЛІЗ ВПЛИВУ </w:t>
      </w:r>
    </w:p>
    <w:p w:rsidR="00071079" w:rsidRPr="004D6C22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D6C22">
        <w:rPr>
          <w:b/>
          <w:sz w:val="28"/>
          <w:szCs w:val="28"/>
        </w:rPr>
        <w:t xml:space="preserve">проєкту рішення НКРЕКП, що має ознаки регуляторного </w:t>
      </w:r>
      <w:proofErr w:type="spellStart"/>
      <w:r w:rsidRPr="004D6C22">
        <w:rPr>
          <w:b/>
          <w:sz w:val="28"/>
          <w:szCs w:val="28"/>
        </w:rPr>
        <w:t>акта</w:t>
      </w:r>
      <w:proofErr w:type="spellEnd"/>
      <w:r w:rsidRPr="004D6C22">
        <w:rPr>
          <w:b/>
          <w:sz w:val="28"/>
          <w:szCs w:val="28"/>
        </w:rPr>
        <w:t>, - постанови НКРЕКП «Про затвердження Змін до деяких постанов Національної комісії, що здійснює державне регулювання у сферах енергетики та комунальних послуг»</w:t>
      </w:r>
    </w:p>
    <w:p w:rsidR="00071079" w:rsidRPr="004D6C22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4D6C22" w:rsidRDefault="00C007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D6C22">
        <w:rPr>
          <w:b/>
          <w:sz w:val="28"/>
          <w:szCs w:val="28"/>
        </w:rPr>
        <w:t>Визначення проблеми</w:t>
      </w:r>
    </w:p>
    <w:p w:rsidR="003F7AFE" w:rsidRPr="004D6C22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E53E75" w:rsidRPr="004D6C22" w:rsidRDefault="00C0078B" w:rsidP="00D87A9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Згідно з частиною другою статті 2 Закону України «Про ринок електричної енергії» </w:t>
      </w:r>
      <w:r w:rsidR="00B75601" w:rsidRPr="004D6C22">
        <w:rPr>
          <w:rFonts w:eastAsiaTheme="minorHAnsi"/>
          <w:position w:val="0"/>
          <w:sz w:val="28"/>
          <w:szCs w:val="28"/>
          <w:lang w:eastAsia="en-US"/>
        </w:rPr>
        <w:t>(далі – Закон</w:t>
      </w:r>
      <w:r w:rsidR="00873446" w:rsidRPr="004D6C22">
        <w:rPr>
          <w:rFonts w:eastAsiaTheme="minorHAnsi"/>
          <w:position w:val="0"/>
          <w:sz w:val="28"/>
          <w:szCs w:val="28"/>
          <w:lang w:eastAsia="en-US"/>
        </w:rPr>
        <w:t xml:space="preserve"> про ринок</w:t>
      </w:r>
      <w:r w:rsidR="00B75601" w:rsidRPr="004D6C22">
        <w:rPr>
          <w:rFonts w:eastAsiaTheme="minorHAnsi"/>
          <w:position w:val="0"/>
          <w:sz w:val="28"/>
          <w:szCs w:val="28"/>
          <w:lang w:eastAsia="en-US"/>
        </w:rPr>
        <w:t xml:space="preserve">)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 та правилами ринку «на добу наперед» та внутрішньодобового ринку.</w:t>
      </w:r>
      <w:r w:rsidR="00E53E75" w:rsidRPr="004D6C22">
        <w:rPr>
          <w:rFonts w:eastAsiaTheme="minorHAnsi"/>
          <w:position w:val="0"/>
          <w:sz w:val="28"/>
          <w:szCs w:val="28"/>
          <w:lang w:eastAsia="en-US"/>
        </w:rPr>
        <w:t xml:space="preserve"> Правила ринку розробляються і </w:t>
      </w:r>
      <w:proofErr w:type="spellStart"/>
      <w:r w:rsidR="00E53E75" w:rsidRPr="004D6C22">
        <w:rPr>
          <w:rFonts w:eastAsiaTheme="minorHAnsi"/>
          <w:position w:val="0"/>
          <w:sz w:val="28"/>
          <w:szCs w:val="28"/>
          <w:lang w:eastAsia="en-US"/>
        </w:rPr>
        <w:t>адмініструються</w:t>
      </w:r>
      <w:proofErr w:type="spellEnd"/>
      <w:r w:rsidR="00E53E75" w:rsidRPr="004D6C22">
        <w:rPr>
          <w:rFonts w:eastAsiaTheme="minorHAnsi"/>
          <w:position w:val="0"/>
          <w:sz w:val="28"/>
          <w:szCs w:val="28"/>
          <w:lang w:eastAsia="en-US"/>
        </w:rPr>
        <w:t xml:space="preserve"> оператором системи передачі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(далі – ОСП) </w:t>
      </w:r>
      <w:r w:rsidR="00E53E75" w:rsidRPr="004D6C22">
        <w:rPr>
          <w:rFonts w:eastAsiaTheme="minorHAnsi"/>
          <w:position w:val="0"/>
          <w:sz w:val="28"/>
          <w:szCs w:val="28"/>
          <w:lang w:eastAsia="en-US"/>
        </w:rPr>
        <w:t>та затверджуються Регулятором.</w:t>
      </w:r>
      <w:bookmarkStart w:id="1" w:name="n125"/>
      <w:bookmarkEnd w:id="1"/>
      <w:r w:rsidR="00E53E75" w:rsidRPr="004D6C22">
        <w:rPr>
          <w:rFonts w:eastAsiaTheme="minorHAnsi"/>
          <w:position w:val="0"/>
          <w:sz w:val="28"/>
          <w:szCs w:val="28"/>
          <w:lang w:eastAsia="en-US"/>
        </w:rPr>
        <w:t xml:space="preserve"> Правила ринку «на добу наперед» та внутрішньодобового ринку розробляються і </w:t>
      </w:r>
      <w:proofErr w:type="spellStart"/>
      <w:r w:rsidR="00E53E75" w:rsidRPr="004D6C22">
        <w:rPr>
          <w:rFonts w:eastAsiaTheme="minorHAnsi"/>
          <w:position w:val="0"/>
          <w:sz w:val="28"/>
          <w:szCs w:val="28"/>
          <w:lang w:eastAsia="en-US"/>
        </w:rPr>
        <w:t>адмініструються</w:t>
      </w:r>
      <w:proofErr w:type="spellEnd"/>
      <w:r w:rsidR="00E53E75" w:rsidRPr="004D6C22">
        <w:rPr>
          <w:rFonts w:eastAsiaTheme="minorHAnsi"/>
          <w:position w:val="0"/>
          <w:sz w:val="28"/>
          <w:szCs w:val="28"/>
          <w:lang w:eastAsia="en-US"/>
        </w:rPr>
        <w:t xml:space="preserve"> оператором ринку </w:t>
      </w:r>
      <w:r w:rsidR="00E374CE" w:rsidRPr="004D6C22">
        <w:rPr>
          <w:rFonts w:eastAsiaTheme="minorHAnsi"/>
          <w:position w:val="0"/>
          <w:sz w:val="28"/>
          <w:szCs w:val="28"/>
          <w:lang w:eastAsia="en-US"/>
        </w:rPr>
        <w:t xml:space="preserve">(далі – ОР) </w:t>
      </w:r>
      <w:r w:rsidR="00E53E75" w:rsidRPr="004D6C22">
        <w:rPr>
          <w:rFonts w:eastAsiaTheme="minorHAnsi"/>
          <w:position w:val="0"/>
          <w:sz w:val="28"/>
          <w:szCs w:val="28"/>
          <w:lang w:eastAsia="en-US"/>
        </w:rPr>
        <w:t xml:space="preserve">та затверджуються Регулятором. </w:t>
      </w:r>
    </w:p>
    <w:p w:rsidR="00E53E75" w:rsidRPr="004D6C22" w:rsidRDefault="00E53E75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Згідно </w:t>
      </w:r>
      <w:r w:rsidR="0018007D" w:rsidRPr="004D6C22">
        <w:rPr>
          <w:rFonts w:eastAsiaTheme="minorHAnsi"/>
          <w:position w:val="0"/>
          <w:sz w:val="28"/>
          <w:szCs w:val="28"/>
          <w:lang w:eastAsia="en-US"/>
        </w:rPr>
        <w:t xml:space="preserve">з </w:t>
      </w:r>
      <w:r w:rsidR="00CF758B" w:rsidRPr="004D6C22">
        <w:rPr>
          <w:rFonts w:eastAsiaTheme="minorHAnsi"/>
          <w:position w:val="0"/>
          <w:sz w:val="28"/>
          <w:szCs w:val="28"/>
          <w:lang w:val="ru-RU" w:eastAsia="en-US"/>
        </w:rPr>
        <w:t>Законом</w:t>
      </w:r>
      <w:r w:rsidR="00873446" w:rsidRPr="004D6C22">
        <w:rPr>
          <w:rFonts w:eastAsiaTheme="minorHAnsi"/>
          <w:position w:val="0"/>
          <w:sz w:val="28"/>
          <w:szCs w:val="28"/>
          <w:lang w:val="ru-RU" w:eastAsia="en-US"/>
        </w:rPr>
        <w:t xml:space="preserve"> про </w:t>
      </w:r>
      <w:proofErr w:type="spellStart"/>
      <w:r w:rsidR="00873446" w:rsidRPr="004D6C22">
        <w:rPr>
          <w:rFonts w:eastAsiaTheme="minorHAnsi"/>
          <w:position w:val="0"/>
          <w:sz w:val="28"/>
          <w:szCs w:val="28"/>
          <w:lang w:val="ru-RU" w:eastAsia="en-US"/>
        </w:rPr>
        <w:t>ринок</w:t>
      </w:r>
      <w:proofErr w:type="spellEnd"/>
      <w:r w:rsidR="00CF758B" w:rsidRPr="004D6C22">
        <w:rPr>
          <w:rFonts w:eastAsiaTheme="minorHAnsi"/>
          <w:position w:val="0"/>
          <w:sz w:val="28"/>
          <w:szCs w:val="28"/>
          <w:lang w:val="ru-RU" w:eastAsia="en-US"/>
        </w:rPr>
        <w:t xml:space="preserve"> та</w:t>
      </w:r>
      <w:r w:rsidR="00CF758B" w:rsidRPr="004D6C22" w:rsidDel="0018007D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CF758B" w:rsidRPr="004D6C22">
        <w:rPr>
          <w:rFonts w:eastAsiaTheme="minorHAnsi"/>
          <w:position w:val="0"/>
          <w:sz w:val="28"/>
          <w:szCs w:val="28"/>
          <w:lang w:eastAsia="en-US"/>
        </w:rPr>
        <w:t>З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акон</w:t>
      </w:r>
      <w:r w:rsidR="0018007D" w:rsidRPr="004D6C22">
        <w:rPr>
          <w:rFonts w:eastAsiaTheme="minorHAnsi"/>
          <w:position w:val="0"/>
          <w:sz w:val="28"/>
          <w:szCs w:val="28"/>
          <w:lang w:eastAsia="en-US"/>
        </w:rPr>
        <w:t>ом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зокрема правила ринку, правила ринку «на добу наперед» та внутрішньодобового ринку та зміни до них. </w:t>
      </w:r>
    </w:p>
    <w:p w:rsidR="00E53E75" w:rsidRPr="004D6C22" w:rsidRDefault="00E53E75" w:rsidP="00D87A9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>Згідно з частиною шостою статті 16 Закону</w:t>
      </w:r>
      <w:r w:rsidR="00873446" w:rsidRPr="004D6C22">
        <w:rPr>
          <w:rFonts w:eastAsiaTheme="minorHAnsi"/>
          <w:position w:val="0"/>
          <w:sz w:val="28"/>
          <w:szCs w:val="28"/>
          <w:lang w:eastAsia="en-US"/>
        </w:rPr>
        <w:t xml:space="preserve"> про ринок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>у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разі</w:t>
      </w:r>
      <w:r w:rsidR="00DF19B7" w:rsidRPr="004D6C22">
        <w:rPr>
          <w:rFonts w:eastAsiaTheme="minorHAnsi"/>
          <w:position w:val="0"/>
          <w:sz w:val="28"/>
          <w:szCs w:val="28"/>
          <w:lang w:eastAsia="en-US"/>
        </w:rPr>
        <w:t>,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якщо порушення безпеки постачання електричної енергії призвело до виникнення надзвичайної ситуації в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>Об’єднаній енергосистемі України (далі – надзвичайна ситуація)</w:t>
      </w:r>
      <w:r w:rsidR="00DF19B7" w:rsidRPr="004D6C22">
        <w:rPr>
          <w:rFonts w:eastAsiaTheme="minorHAnsi"/>
          <w:position w:val="0"/>
          <w:sz w:val="28"/>
          <w:szCs w:val="28"/>
          <w:lang w:eastAsia="en-US"/>
        </w:rPr>
        <w:t>,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 ОСП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оголошує про виникнення надзвичайної ситуації. Критерії настання надзвичайної ситуації та порядок її оголошення визначаються у </w:t>
      </w:r>
      <w:r w:rsidR="004915AD">
        <w:rPr>
          <w:rFonts w:eastAsiaTheme="minorHAnsi"/>
          <w:position w:val="0"/>
          <w:sz w:val="28"/>
          <w:szCs w:val="28"/>
          <w:lang w:eastAsia="en-US"/>
        </w:rPr>
        <w:t>К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одексі системи передачі</w:t>
      </w:r>
      <w:r w:rsidR="00873446" w:rsidRPr="004D6C22">
        <w:rPr>
          <w:rFonts w:eastAsiaTheme="minorHAnsi"/>
          <w:position w:val="0"/>
          <w:sz w:val="28"/>
          <w:szCs w:val="28"/>
          <w:lang w:eastAsia="en-US"/>
        </w:rPr>
        <w:t>, затвердженому постановою НКРЕКП від 14.03.2018 № 309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 (далі – КСП)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.</w:t>
      </w:r>
      <w:bookmarkStart w:id="2" w:name="n433"/>
      <w:bookmarkEnd w:id="2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Протягом дії режиму надзвичайної ситуації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>ОСП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надаються повноваження із застосування надзвичайних заходів відповідно до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>КСП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.</w:t>
      </w:r>
      <w:bookmarkStart w:id="3" w:name="n434"/>
      <w:bookmarkEnd w:id="3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У разі виникнення надзвичайної ситуації електроенергетичні підприємства зобов’язані діяти відповідно до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КСП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та виконувати оперативні команди і розпорядження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>ОСП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AC5660" w:rsidRPr="004D6C22" w:rsidRDefault="003F7AFE" w:rsidP="00AC5660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>НЕК «УКРЕНЕРГО»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 як адміністратор</w:t>
      </w:r>
      <w:r w:rsidR="00D44C89" w:rsidRPr="004D6C22">
        <w:rPr>
          <w:rFonts w:eastAsiaTheme="minorHAnsi"/>
          <w:position w:val="0"/>
          <w:sz w:val="28"/>
          <w:szCs w:val="28"/>
          <w:lang w:eastAsia="en-US"/>
        </w:rPr>
        <w:t>ом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 Правил ринку</w:t>
      </w:r>
      <w:r w:rsidR="00DF19B7" w:rsidRPr="004D6C22">
        <w:rPr>
          <w:rFonts w:eastAsiaTheme="minorHAnsi"/>
          <w:position w:val="0"/>
          <w:sz w:val="28"/>
          <w:szCs w:val="28"/>
          <w:lang w:eastAsia="en-US"/>
        </w:rPr>
        <w:t>, затверджених постановою НКРЕКП від 14.03.201</w:t>
      </w:r>
      <w:r w:rsidR="00391C8A" w:rsidRPr="004D6C22">
        <w:rPr>
          <w:rFonts w:eastAsiaTheme="minorHAnsi"/>
          <w:position w:val="0"/>
          <w:sz w:val="28"/>
          <w:szCs w:val="28"/>
          <w:lang w:eastAsia="en-US"/>
        </w:rPr>
        <w:t>8 № 307 (далі – Правила ринку),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 розроблено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пропозиції </w:t>
      </w:r>
      <w:r w:rsidR="00EC3627" w:rsidRPr="004D6C22">
        <w:rPr>
          <w:rFonts w:eastAsiaTheme="minorHAnsi"/>
          <w:position w:val="0"/>
          <w:sz w:val="28"/>
          <w:szCs w:val="28"/>
          <w:lang w:eastAsia="en-US"/>
        </w:rPr>
        <w:t xml:space="preserve">щодо внесення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змін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до розділу ІХ Правил ринку</w:t>
      </w:r>
      <w:r w:rsidR="00DF19B7" w:rsidRPr="004D6C2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в частині </w:t>
      </w:r>
      <w:r w:rsidR="00D87A9B" w:rsidRPr="004D6C22">
        <w:rPr>
          <w:rFonts w:eastAsiaTheme="minorHAnsi"/>
          <w:position w:val="0"/>
          <w:sz w:val="28"/>
          <w:szCs w:val="28"/>
          <w:lang w:eastAsia="en-US"/>
        </w:rPr>
        <w:t xml:space="preserve">положень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функціонування ринку електричної енергії при виникненні надзвичайної ситуації</w:t>
      </w:r>
      <w:r w:rsidR="00D44C89" w:rsidRPr="004D6C22">
        <w:rPr>
          <w:rFonts w:eastAsiaTheme="minorHAnsi"/>
          <w:position w:val="0"/>
          <w:sz w:val="28"/>
          <w:szCs w:val="28"/>
          <w:lang w:eastAsia="en-US"/>
        </w:rPr>
        <w:t xml:space="preserve">, які було надіслано до НКРЕКП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лист</w:t>
      </w:r>
      <w:r w:rsidR="00D44C89" w:rsidRPr="004D6C22">
        <w:rPr>
          <w:rFonts w:eastAsiaTheme="minorHAnsi"/>
          <w:position w:val="0"/>
          <w:sz w:val="28"/>
          <w:szCs w:val="28"/>
          <w:lang w:eastAsia="en-US"/>
        </w:rPr>
        <w:t>ом від 22.08.2022</w:t>
      </w:r>
      <w:r w:rsidR="00EC3627" w:rsidRPr="004D6C2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№ 01/35806.</w:t>
      </w:r>
      <w:r w:rsidR="00AC5660" w:rsidRPr="004D6C22">
        <w:rPr>
          <w:rFonts w:eastAsiaTheme="minorHAnsi"/>
          <w:position w:val="0"/>
          <w:sz w:val="28"/>
          <w:szCs w:val="28"/>
          <w:lang w:eastAsia="en-US"/>
        </w:rPr>
        <w:t xml:space="preserve"> Пропозиції НЕК «УКРЕНЕРГО» розроблені з урахуванням вимог глави IV Регламенту К</w:t>
      </w:r>
      <w:r w:rsidR="009021EA" w:rsidRPr="004D6C22">
        <w:rPr>
          <w:rFonts w:eastAsiaTheme="minorHAnsi"/>
          <w:position w:val="0"/>
          <w:sz w:val="28"/>
          <w:szCs w:val="28"/>
          <w:lang w:eastAsia="en-US"/>
        </w:rPr>
        <w:t>омісії</w:t>
      </w:r>
      <w:r w:rsidR="00AC5660" w:rsidRPr="004D6C22">
        <w:rPr>
          <w:rFonts w:eastAsiaTheme="minorHAnsi"/>
          <w:position w:val="0"/>
          <w:sz w:val="28"/>
          <w:szCs w:val="28"/>
          <w:lang w:eastAsia="en-US"/>
        </w:rPr>
        <w:t xml:space="preserve"> (ЄС) № 2017/2196 від 24 листопада 2017 року про встановлення мережевого кодексу з аварійних ситуацій в енергетиці та відновлення</w:t>
      </w:r>
      <w:r w:rsidR="00A10463" w:rsidRPr="004D6C22">
        <w:rPr>
          <w:rFonts w:eastAsiaTheme="minorHAnsi"/>
          <w:position w:val="0"/>
          <w:sz w:val="28"/>
          <w:szCs w:val="28"/>
          <w:lang w:eastAsia="en-US"/>
        </w:rPr>
        <w:t xml:space="preserve"> (далі – Регламент № 2017/2196)</w:t>
      </w:r>
      <w:r w:rsidR="00AC5660" w:rsidRPr="004D6C22">
        <w:rPr>
          <w:rFonts w:eastAsiaTheme="minorHAnsi"/>
          <w:position w:val="0"/>
          <w:sz w:val="28"/>
          <w:szCs w:val="28"/>
          <w:lang w:eastAsia="en-US"/>
        </w:rPr>
        <w:t xml:space="preserve">. </w:t>
      </w:r>
    </w:p>
    <w:p w:rsidR="003F7AFE" w:rsidRPr="004D6C22" w:rsidRDefault="003F7AFE" w:rsidP="003F7AF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="Calibri"/>
          <w:sz w:val="28"/>
          <w:szCs w:val="28"/>
        </w:rPr>
        <w:t>Департаментом енергоринку</w:t>
      </w:r>
      <w:r w:rsidR="00CC538F" w:rsidRPr="004D6C22">
        <w:rPr>
          <w:rFonts w:eastAsia="Calibri"/>
          <w:sz w:val="28"/>
          <w:szCs w:val="28"/>
        </w:rPr>
        <w:t xml:space="preserve">, із урахуванням пропозицій </w:t>
      </w:r>
      <w:r w:rsidR="00EC3627" w:rsidRPr="004D6C22">
        <w:rPr>
          <w:rFonts w:eastAsiaTheme="minorHAnsi"/>
          <w:position w:val="0"/>
          <w:sz w:val="28"/>
          <w:szCs w:val="28"/>
          <w:lang w:eastAsia="en-US"/>
        </w:rPr>
        <w:t>НЕК </w:t>
      </w:r>
      <w:r w:rsidR="00CC538F" w:rsidRPr="004D6C22">
        <w:rPr>
          <w:rFonts w:eastAsiaTheme="minorHAnsi"/>
          <w:position w:val="0"/>
          <w:sz w:val="28"/>
          <w:szCs w:val="28"/>
          <w:lang w:eastAsia="en-US"/>
        </w:rPr>
        <w:t xml:space="preserve">«УКРЕНЕРГО», </w:t>
      </w:r>
      <w:r w:rsidRPr="004D6C22">
        <w:rPr>
          <w:rFonts w:eastAsia="Calibri"/>
          <w:sz w:val="28"/>
          <w:szCs w:val="28"/>
        </w:rPr>
        <w:t xml:space="preserve">розроблено проєкт постанови «Про затвердження Змін до </w:t>
      </w:r>
      <w:r w:rsidRPr="004D6C22">
        <w:rPr>
          <w:rFonts w:eastAsia="Calibri"/>
          <w:sz w:val="28"/>
          <w:szCs w:val="28"/>
        </w:rPr>
        <w:lastRenderedPageBreak/>
        <w:t xml:space="preserve">деяких постанов Національної комісії, що здійснює державне регулювання у сферах енергетики та комунальних послуг» (далі – </w:t>
      </w:r>
      <w:r w:rsidR="00DF19B7" w:rsidRPr="004D6C22">
        <w:rPr>
          <w:rFonts w:eastAsia="Calibri"/>
          <w:sz w:val="28"/>
          <w:szCs w:val="28"/>
        </w:rPr>
        <w:t>регуляторний акт</w:t>
      </w:r>
      <w:r w:rsidRPr="004D6C22">
        <w:rPr>
          <w:rFonts w:eastAsia="Calibri"/>
          <w:sz w:val="28"/>
          <w:szCs w:val="28"/>
        </w:rPr>
        <w:t xml:space="preserve">), яким передбачено </w:t>
      </w:r>
      <w:r w:rsidR="00EC3627" w:rsidRPr="004D6C22">
        <w:rPr>
          <w:rFonts w:eastAsia="Calibri"/>
          <w:sz w:val="28"/>
          <w:szCs w:val="28"/>
        </w:rPr>
        <w:t xml:space="preserve">внесення </w:t>
      </w:r>
      <w:r w:rsidRPr="004D6C22">
        <w:rPr>
          <w:rFonts w:eastAsia="Calibri"/>
          <w:sz w:val="28"/>
          <w:szCs w:val="28"/>
        </w:rPr>
        <w:t xml:space="preserve">змін до </w:t>
      </w:r>
      <w:r w:rsidRPr="004D6C22">
        <w:rPr>
          <w:bCs/>
          <w:sz w:val="28"/>
          <w:szCs w:val="28"/>
        </w:rPr>
        <w:t>Правил ринку та</w:t>
      </w:r>
      <w:r w:rsidRPr="004D6C22">
        <w:rPr>
          <w:sz w:val="28"/>
          <w:szCs w:val="28"/>
        </w:rPr>
        <w:t xml:space="preserve"> Правил ринку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«на добу наперед» та внутрішньодобового ринку, затверджених постановою НКРЕКП від 14.03.2018 № 308 (далі – Правила РДН/ВДР)</w:t>
      </w:r>
      <w:r w:rsidR="00515399" w:rsidRPr="004D6C2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bookmarkStart w:id="4" w:name="_Hlk119485822"/>
      <w:r w:rsidR="00515399" w:rsidRPr="004D6C22">
        <w:rPr>
          <w:rFonts w:eastAsiaTheme="minorHAnsi"/>
          <w:position w:val="0"/>
          <w:sz w:val="28"/>
          <w:szCs w:val="28"/>
          <w:lang w:eastAsia="en-US"/>
        </w:rPr>
        <w:t xml:space="preserve">у частині </w:t>
      </w:r>
      <w:r w:rsidR="004B1D9C" w:rsidRPr="004D6C22">
        <w:rPr>
          <w:rFonts w:eastAsiaTheme="minorHAnsi"/>
          <w:position w:val="0"/>
          <w:sz w:val="28"/>
          <w:szCs w:val="28"/>
          <w:lang w:eastAsia="en-US"/>
        </w:rPr>
        <w:t>функціонування ринку електричної енергії при настанні надзвичайної ситуації в ОЕС України та</w:t>
      </w:r>
      <w:r w:rsidR="00D94801" w:rsidRPr="004D6C22">
        <w:rPr>
          <w:rFonts w:eastAsiaTheme="minorHAnsi"/>
          <w:position w:val="0"/>
          <w:sz w:val="28"/>
          <w:szCs w:val="28"/>
          <w:lang w:eastAsia="en-US"/>
        </w:rPr>
        <w:t>/або</w:t>
      </w:r>
      <w:r w:rsidR="004B1D9C" w:rsidRPr="004D6C2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515399" w:rsidRPr="004D6C22">
        <w:rPr>
          <w:rFonts w:eastAsiaTheme="minorHAnsi"/>
          <w:position w:val="0"/>
          <w:sz w:val="28"/>
          <w:szCs w:val="28"/>
          <w:lang w:eastAsia="en-US"/>
        </w:rPr>
        <w:t>призупиненн</w:t>
      </w:r>
      <w:r w:rsidR="004B1D9C" w:rsidRPr="004D6C22">
        <w:rPr>
          <w:rFonts w:eastAsiaTheme="minorHAnsi"/>
          <w:position w:val="0"/>
          <w:sz w:val="28"/>
          <w:szCs w:val="28"/>
          <w:lang w:eastAsia="en-US"/>
        </w:rPr>
        <w:t>і</w:t>
      </w:r>
      <w:r w:rsidR="00515399" w:rsidRPr="004D6C22">
        <w:rPr>
          <w:rFonts w:eastAsiaTheme="minorHAnsi"/>
          <w:position w:val="0"/>
          <w:sz w:val="28"/>
          <w:szCs w:val="28"/>
          <w:lang w:eastAsia="en-US"/>
        </w:rPr>
        <w:t xml:space="preserve"> операцій на ринку </w:t>
      </w:r>
      <w:r w:rsidR="004B1D9C" w:rsidRPr="004D6C22">
        <w:rPr>
          <w:rFonts w:eastAsiaTheme="minorHAnsi"/>
          <w:position w:val="0"/>
          <w:sz w:val="28"/>
          <w:szCs w:val="28"/>
          <w:lang w:eastAsia="en-US"/>
        </w:rPr>
        <w:t>електричної енергії</w:t>
      </w:r>
      <w:bookmarkEnd w:id="4"/>
      <w:r w:rsidR="004B1D9C" w:rsidRPr="004D6C22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071079" w:rsidRPr="004D6C22" w:rsidRDefault="00C0078B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p w:rsidR="00071079" w:rsidRPr="004D6C22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4D6C22" w:rsidRPr="004D6C2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b/>
                <w:sz w:val="23"/>
                <w:szCs w:val="23"/>
              </w:rPr>
              <w:t>Ні</w:t>
            </w:r>
          </w:p>
        </w:tc>
      </w:tr>
      <w:tr w:rsidR="004D6C22" w:rsidRPr="004D6C2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Ні</w:t>
            </w:r>
          </w:p>
        </w:tc>
      </w:tr>
      <w:tr w:rsidR="004D6C22" w:rsidRPr="004D6C2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Ні</w:t>
            </w:r>
          </w:p>
        </w:tc>
      </w:tr>
      <w:tr w:rsidR="00071079" w:rsidRPr="004D6C2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Так</w:t>
            </w:r>
          </w:p>
          <w:p w:rsidR="00071079" w:rsidRPr="004D6C22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D6C22">
              <w:rPr>
                <w:sz w:val="23"/>
                <w:szCs w:val="23"/>
              </w:rPr>
              <w:t>Ні</w:t>
            </w:r>
          </w:p>
        </w:tc>
      </w:tr>
    </w:tbl>
    <w:p w:rsidR="00071079" w:rsidRPr="004D6C22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4D6C22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D6C22">
        <w:rPr>
          <w:b/>
          <w:sz w:val="28"/>
          <w:szCs w:val="28"/>
        </w:rPr>
        <w:t>ІІ. Цілі державного регулювання</w:t>
      </w:r>
    </w:p>
    <w:p w:rsidR="00071079" w:rsidRPr="004D6C22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FE7184" w:rsidRPr="004D6C22" w:rsidRDefault="00FE718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вдосконалення положень </w:t>
      </w:r>
      <w:r w:rsidR="001F2A92" w:rsidRPr="004D6C22">
        <w:rPr>
          <w:rFonts w:eastAsiaTheme="minorHAnsi"/>
          <w:position w:val="0"/>
          <w:sz w:val="28"/>
          <w:szCs w:val="28"/>
          <w:lang w:eastAsia="en-US"/>
        </w:rPr>
        <w:t>Правил ринку та Правил РДН/ВДР</w:t>
      </w:r>
      <w:r w:rsidR="00B0792C" w:rsidRPr="004D6C22">
        <w:rPr>
          <w:rFonts w:eastAsiaTheme="minorHAnsi"/>
          <w:position w:val="0"/>
          <w:sz w:val="28"/>
          <w:szCs w:val="28"/>
          <w:lang w:eastAsia="en-US"/>
        </w:rPr>
        <w:t xml:space="preserve"> у частині функціонування ринку електричної енергії при настанні надзвичайної ситуації в ОЕС України та/або призупиненні операцій на ринку електричної енергії, а також приведення положень Правил ринку та Правил РДН/ВДР у відповідність до глави IV Регламенту № 2017/2196.</w:t>
      </w:r>
    </w:p>
    <w:p w:rsidR="00071079" w:rsidRPr="004D6C22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4D6C22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4D6C2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071079" w:rsidRPr="004D6C22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4D6C22" w:rsidRDefault="00C007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4D6C22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345"/>
      </w:tblGrid>
      <w:tr w:rsidR="004D6C22" w:rsidRPr="004D6C22">
        <w:trPr>
          <w:trHeight w:val="241"/>
        </w:trPr>
        <w:tc>
          <w:tcPr>
            <w:tcW w:w="315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345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Опис альтернативи</w:t>
            </w:r>
          </w:p>
        </w:tc>
      </w:tr>
      <w:tr w:rsidR="004D6C22" w:rsidRPr="004D6C22">
        <w:tc>
          <w:tcPr>
            <w:tcW w:w="315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1</w:t>
            </w:r>
          </w:p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345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Залишити без змін Правила ринку, та Правила РДН/ВДР.</w:t>
            </w:r>
          </w:p>
        </w:tc>
      </w:tr>
      <w:tr w:rsidR="004D6C22" w:rsidRPr="004D6C22">
        <w:tc>
          <w:tcPr>
            <w:tcW w:w="315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2</w:t>
            </w:r>
          </w:p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345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Унесення змін до Правил ринку, та Правил РДН/ВДР.</w:t>
            </w:r>
          </w:p>
        </w:tc>
      </w:tr>
      <w:tr w:rsidR="004D6C22" w:rsidRPr="004D6C22">
        <w:tc>
          <w:tcPr>
            <w:tcW w:w="315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3 </w:t>
            </w:r>
          </w:p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345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Визнання такими, що втратили чинність, Правила ринку та Правила РДН/ВДР</w:t>
            </w:r>
            <w:r w:rsidR="00730590" w:rsidRPr="004D6C22">
              <w:rPr>
                <w:sz w:val="22"/>
                <w:szCs w:val="22"/>
              </w:rPr>
              <w:t>,</w:t>
            </w:r>
            <w:r w:rsidRPr="004D6C22">
              <w:rPr>
                <w:sz w:val="22"/>
                <w:szCs w:val="22"/>
              </w:rPr>
              <w:t xml:space="preserve"> та прийняття нових регуляторних актів</w:t>
            </w:r>
            <w:r w:rsidR="00B93F7F" w:rsidRPr="004D6C22">
              <w:rPr>
                <w:sz w:val="22"/>
                <w:szCs w:val="22"/>
              </w:rPr>
              <w:t>.</w:t>
            </w:r>
          </w:p>
        </w:tc>
      </w:tr>
    </w:tbl>
    <w:p w:rsidR="00071079" w:rsidRPr="004D6C22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2A7B61" w:rsidRPr="004D6C22" w:rsidRDefault="00391C8A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4D6C22">
        <w:rPr>
          <w:sz w:val="28"/>
          <w:szCs w:val="28"/>
        </w:rPr>
        <w:br w:type="column"/>
      </w:r>
    </w:p>
    <w:p w:rsidR="00071079" w:rsidRPr="004D6C22" w:rsidRDefault="00C0078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4D6C22">
        <w:rPr>
          <w:sz w:val="28"/>
          <w:szCs w:val="28"/>
        </w:rPr>
        <w:t>Оцінка вибраних альтернативних способів досягнення цілей</w:t>
      </w:r>
    </w:p>
    <w:p w:rsidR="00071079" w:rsidRPr="004D6C22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4D6C22" w:rsidRDefault="00C0078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4D6C22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4D6C22"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Витрати</w:t>
            </w:r>
          </w:p>
        </w:tc>
      </w:tr>
      <w:tr w:rsidR="004D6C22" w:rsidRPr="004D6C22">
        <w:trPr>
          <w:trHeight w:val="1070"/>
        </w:trPr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1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EC3627" w:rsidRPr="004D6C22" w:rsidRDefault="005100F5" w:rsidP="00391C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Не забезпечує імплементацію положень глави IV Регламенту № 2017/2196 до Правил ринку та Правил РДН/ВДР щодо функціонування ринку електричної енергії при настанні надзвичайної ситуації в ОЕС України</w:t>
            </w:r>
            <w:r w:rsidR="00B93F7F" w:rsidRPr="004D6C22">
              <w:rPr>
                <w:sz w:val="22"/>
                <w:szCs w:val="22"/>
              </w:rPr>
              <w:t>.</w:t>
            </w:r>
          </w:p>
        </w:tc>
      </w:tr>
      <w:tr w:rsidR="004D6C22" w:rsidRPr="004D6C22"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2 </w:t>
            </w:r>
          </w:p>
          <w:p w:rsidR="00071079" w:rsidRPr="004D6C22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5" w:type="dxa"/>
          </w:tcPr>
          <w:p w:rsidR="007F2851" w:rsidRPr="004D6C22" w:rsidRDefault="00DC1F97" w:rsidP="00B5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Імплементація положень глави IV Регламенту № 2017/2196 до Правил ринку та Правил РДН/ВДР</w:t>
            </w:r>
            <w:r w:rsidR="00B93F7F" w:rsidRPr="004D6C22">
              <w:rPr>
                <w:sz w:val="22"/>
                <w:szCs w:val="22"/>
              </w:rPr>
              <w:t xml:space="preserve"> щодо функціонування ринку електричної енергії при настанні надзвичайної ситуації в ОЕС України.</w:t>
            </w:r>
          </w:p>
          <w:p w:rsidR="00EC3627" w:rsidRPr="004D6C22" w:rsidRDefault="00EC3627" w:rsidP="00B5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Нормативно-правове врегулювання дій учасників ринку під час призупиненні операцій на ринку електричної енергії.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</w:tr>
      <w:tr w:rsidR="004D6C22" w:rsidRPr="004D6C22">
        <w:tc>
          <w:tcPr>
            <w:tcW w:w="241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3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Захід є надмірним</w:t>
            </w:r>
          </w:p>
        </w:tc>
      </w:tr>
    </w:tbl>
    <w:p w:rsidR="00071079" w:rsidRPr="004D6C22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4D6C22" w:rsidRDefault="00C0078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4D6C22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4D6C22"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Вид альтернативи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Витрати</w:t>
            </w:r>
          </w:p>
        </w:tc>
      </w:tr>
      <w:tr w:rsidR="004D6C22" w:rsidRPr="004D6C22"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1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</w:tr>
      <w:tr w:rsidR="004D6C22" w:rsidRPr="004D6C22">
        <w:trPr>
          <w:trHeight w:val="986"/>
        </w:trPr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2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4D6C22">
        <w:trPr>
          <w:trHeight w:val="986"/>
        </w:trPr>
        <w:tc>
          <w:tcPr>
            <w:tcW w:w="241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3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</w:tr>
    </w:tbl>
    <w:p w:rsidR="00071079" w:rsidRPr="004D6C22" w:rsidRDefault="00391C8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4D6C22">
        <w:rPr>
          <w:sz w:val="28"/>
          <w:szCs w:val="28"/>
        </w:rPr>
        <w:br w:type="column"/>
      </w:r>
    </w:p>
    <w:p w:rsidR="00071079" w:rsidRPr="004D6C22" w:rsidRDefault="00C0078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4D6C22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4D6C22"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Вид альтернативи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Витрати</w:t>
            </w:r>
          </w:p>
        </w:tc>
      </w:tr>
      <w:tr w:rsidR="004D6C22" w:rsidRPr="004D6C22"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1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F435B" w:rsidRPr="004D6C22" w:rsidRDefault="003F43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Відсутність чіткого нормативно-правового врегулювання дій учасників ринку у разі призупиненні операцій на ринку електричної енергії.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Не забезпечує </w:t>
            </w:r>
            <w:r w:rsidR="005100F5" w:rsidRPr="004D6C22">
              <w:rPr>
                <w:sz w:val="22"/>
                <w:szCs w:val="22"/>
              </w:rPr>
              <w:t>можливість оптимального функціонування ринку електричної енергії при настанні надзвичайної ситуації в ОЕС України та/або призупиненні операцій на ринку електричної енергії.</w:t>
            </w:r>
          </w:p>
        </w:tc>
      </w:tr>
      <w:tr w:rsidR="004D6C22" w:rsidRPr="004D6C22">
        <w:trPr>
          <w:trHeight w:val="701"/>
        </w:trPr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2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Унесення змін до чинного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5" w:type="dxa"/>
          </w:tcPr>
          <w:p w:rsidR="00071079" w:rsidRPr="004D6C22" w:rsidRDefault="00C0078B" w:rsidP="007F2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Зміни забезпечать можливість</w:t>
            </w:r>
            <w:r w:rsidR="004C2146" w:rsidRPr="004D6C22">
              <w:rPr>
                <w:sz w:val="22"/>
                <w:szCs w:val="22"/>
              </w:rPr>
              <w:t xml:space="preserve"> </w:t>
            </w:r>
            <w:r w:rsidR="005100F5" w:rsidRPr="004D6C22">
              <w:rPr>
                <w:sz w:val="22"/>
                <w:szCs w:val="22"/>
              </w:rPr>
              <w:t xml:space="preserve">оптимального </w:t>
            </w:r>
            <w:r w:rsidR="007F2851" w:rsidRPr="004D6C22">
              <w:rPr>
                <w:sz w:val="22"/>
                <w:szCs w:val="22"/>
              </w:rPr>
              <w:t>функціонування ринку електричної енергії при настанні надзвичайної ситуації в ОЕС України та/або призупиненні операцій на ринку електричної енергії.</w:t>
            </w:r>
          </w:p>
          <w:p w:rsidR="003F435B" w:rsidRPr="004D6C22" w:rsidRDefault="003F435B" w:rsidP="007F2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Нормативно-правове врегулювання дій учасників ринку під час призупиненні операцій на ринку електричної енергії, що сприяють ефективному функціонуванню ринку електричної енергії у разі настання таких умов.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D6C22" w:rsidRPr="004D6C22">
        <w:trPr>
          <w:trHeight w:val="701"/>
        </w:trPr>
        <w:tc>
          <w:tcPr>
            <w:tcW w:w="241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3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Захід є надмірним</w:t>
            </w:r>
          </w:p>
        </w:tc>
      </w:tr>
    </w:tbl>
    <w:p w:rsidR="00071079" w:rsidRPr="004D6C22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4D6C22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4D6C22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:rsidR="00071079" w:rsidRPr="004D6C22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4D6C22" w:rsidRPr="004D6C22">
        <w:tc>
          <w:tcPr>
            <w:tcW w:w="3686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:rsidR="00071079" w:rsidRPr="004D6C22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Бал результативності (за чотирибальною системою оцінки)</w:t>
            </w:r>
          </w:p>
        </w:tc>
        <w:tc>
          <w:tcPr>
            <w:tcW w:w="3402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4D6C22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4D6C22" w:rsidRPr="004D6C22">
        <w:trPr>
          <w:trHeight w:val="854"/>
        </w:trPr>
        <w:tc>
          <w:tcPr>
            <w:tcW w:w="3686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1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1</w:t>
            </w:r>
          </w:p>
          <w:p w:rsidR="00071079" w:rsidRPr="004D6C22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Не забезпечує досягнення поставленої цілі. </w:t>
            </w:r>
          </w:p>
        </w:tc>
      </w:tr>
      <w:tr w:rsidR="004D6C22" w:rsidRPr="004D6C22">
        <w:trPr>
          <w:trHeight w:val="1263"/>
        </w:trPr>
        <w:tc>
          <w:tcPr>
            <w:tcW w:w="3686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2</w:t>
            </w:r>
          </w:p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4D6C22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  <w:r w:rsidRPr="004D6C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071079" w:rsidRPr="004D6C22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Дозволяє вирішити питання найбільш ефективним шляхом.</w:t>
            </w:r>
          </w:p>
        </w:tc>
      </w:tr>
      <w:tr w:rsidR="004D6C22" w:rsidRPr="004D6C22">
        <w:trPr>
          <w:trHeight w:val="998"/>
        </w:trPr>
        <w:tc>
          <w:tcPr>
            <w:tcW w:w="3686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3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241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Захід є надмірним.</w:t>
            </w:r>
          </w:p>
        </w:tc>
      </w:tr>
    </w:tbl>
    <w:p w:rsidR="00071079" w:rsidRPr="004D6C22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4D6C22" w:rsidRPr="004D6C22">
        <w:tc>
          <w:tcPr>
            <w:tcW w:w="1843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lastRenderedPageBreak/>
              <w:t>Рейтинг результативності</w:t>
            </w:r>
          </w:p>
        </w:tc>
        <w:tc>
          <w:tcPr>
            <w:tcW w:w="3686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:rsidR="00071079" w:rsidRPr="004D6C22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4D6C22">
        <w:trPr>
          <w:trHeight w:val="1859"/>
        </w:trPr>
        <w:tc>
          <w:tcPr>
            <w:tcW w:w="184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1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6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1 не дозволяє вирішити поставлену задачу.</w:t>
            </w:r>
          </w:p>
        </w:tc>
      </w:tr>
      <w:tr w:rsidR="004D6C22" w:rsidRPr="004D6C22">
        <w:trPr>
          <w:trHeight w:val="1930"/>
        </w:trPr>
        <w:tc>
          <w:tcPr>
            <w:tcW w:w="184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2</w:t>
            </w:r>
          </w:p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  <w:r w:rsidRPr="004D6C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</w:tcPr>
          <w:p w:rsidR="00DC1F97" w:rsidRPr="004D6C22" w:rsidRDefault="00C0078B" w:rsidP="00B5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Реалізація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  <w:r w:rsidRPr="004D6C22">
              <w:rPr>
                <w:sz w:val="22"/>
                <w:szCs w:val="22"/>
              </w:rPr>
              <w:t xml:space="preserve"> дозволить забезпечити </w:t>
            </w:r>
            <w:r w:rsidR="00B027BF" w:rsidRPr="004D6C22">
              <w:rPr>
                <w:sz w:val="22"/>
                <w:szCs w:val="22"/>
              </w:rPr>
              <w:t xml:space="preserve">можливість </w:t>
            </w:r>
            <w:r w:rsidR="00F908BA" w:rsidRPr="004D6C22">
              <w:rPr>
                <w:sz w:val="22"/>
                <w:szCs w:val="22"/>
              </w:rPr>
              <w:t>функціонування ринку електричної енергії при настанні надзвичайної ситуації в ОЕС України та/або призупиненні операцій на ринку електричної енергії</w:t>
            </w:r>
            <w:r w:rsidR="00DC1F97" w:rsidRPr="004D6C22">
              <w:rPr>
                <w:sz w:val="22"/>
                <w:szCs w:val="22"/>
              </w:rPr>
              <w:t>, а також приведення положень Правил ринку та Правил РДН/ВДР у відповідність до глави IV Регламенту № 2017/2196.</w:t>
            </w:r>
          </w:p>
        </w:tc>
        <w:tc>
          <w:tcPr>
            <w:tcW w:w="1417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  <w:p w:rsidR="00071079" w:rsidRPr="004D6C22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2 дозволить досягнути задекларованих цілей повною мірою.</w:t>
            </w:r>
          </w:p>
        </w:tc>
      </w:tr>
      <w:tr w:rsidR="004D6C22" w:rsidRPr="004D6C22">
        <w:trPr>
          <w:trHeight w:val="2022"/>
        </w:trPr>
        <w:tc>
          <w:tcPr>
            <w:tcW w:w="1843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3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686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3 дозволить досягнути поставленої мети, разом з цим шлях її досягнення буде ускладненим</w:t>
            </w:r>
          </w:p>
        </w:tc>
      </w:tr>
    </w:tbl>
    <w:p w:rsidR="00B027BF" w:rsidRPr="004D6C22" w:rsidRDefault="00B027BF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4D6C22" w:rsidRPr="004D6C22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  <w:p w:rsidR="00071079" w:rsidRPr="004D6C22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4D6C22">
        <w:tc>
          <w:tcPr>
            <w:tcW w:w="2410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Альтернатива 1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DC1F97" w:rsidRPr="004D6C22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Відсутній</w:t>
            </w:r>
          </w:p>
          <w:p w:rsidR="00071079" w:rsidRPr="004D6C22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4D6C22" w:rsidRPr="004D6C22">
        <w:tc>
          <w:tcPr>
            <w:tcW w:w="2410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2 </w:t>
            </w:r>
          </w:p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Відсутній</w:t>
            </w:r>
          </w:p>
          <w:p w:rsidR="00071079" w:rsidRPr="004D6C22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D6C22" w:rsidRPr="004D6C22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Альтернатива 3 </w:t>
            </w:r>
          </w:p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D6C22">
              <w:rPr>
                <w:sz w:val="22"/>
                <w:szCs w:val="22"/>
              </w:rPr>
              <w:t>акта</w:t>
            </w:r>
            <w:proofErr w:type="spellEnd"/>
          </w:p>
          <w:p w:rsidR="00071079" w:rsidRPr="004D6C22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4D6C22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4D6C22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D6C22">
              <w:rPr>
                <w:sz w:val="22"/>
                <w:szCs w:val="22"/>
              </w:rPr>
              <w:t>Відсутній</w:t>
            </w:r>
          </w:p>
        </w:tc>
      </w:tr>
    </w:tbl>
    <w:p w:rsidR="00071079" w:rsidRPr="004D6C22" w:rsidRDefault="00391C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4D6C22">
        <w:rPr>
          <w:sz w:val="28"/>
          <w:szCs w:val="28"/>
        </w:rPr>
        <w:br w:type="column"/>
      </w:r>
    </w:p>
    <w:p w:rsidR="00071079" w:rsidRPr="004D6C22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D6C22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5B6024" w:rsidRPr="004D6C22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val="ru-RU" w:eastAsia="en-US"/>
        </w:rPr>
      </w:pPr>
    </w:p>
    <w:p w:rsidR="005B6024" w:rsidRPr="004D6C22" w:rsidRDefault="005B6024" w:rsidP="00B5530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Розв’язання визначеної проблеми буде досягнуто шляхом прийняття регуляторного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>, що передбачає внесення змін до Правил ринку та Правил РДН/ВДР у частині</w:t>
      </w:r>
      <w:r w:rsidR="00A57A1B" w:rsidRPr="004D6C2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7458FF" w:rsidRPr="004D6C22">
        <w:rPr>
          <w:rFonts w:eastAsiaTheme="minorHAnsi"/>
          <w:position w:val="0"/>
          <w:sz w:val="28"/>
          <w:szCs w:val="28"/>
          <w:lang w:eastAsia="en-US"/>
        </w:rPr>
        <w:t>функціонування ринку електричної енергії при настанні надзвичайної ситуації в ОЕС України та/або призупиненні операцій на ринку електричної енергії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, а саме:</w:t>
      </w:r>
    </w:p>
    <w:p w:rsidR="00DF19B7" w:rsidRPr="004D6C22" w:rsidRDefault="00DF19B7" w:rsidP="00B5530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надання ОСП можливості змінювати час закриття воріт для реєстрації обсягів купівлі та продажу електричної енергії за двосторонніми договорами; </w:t>
      </w:r>
    </w:p>
    <w:p w:rsidR="00DF19B7" w:rsidRPr="004D6C22" w:rsidRDefault="00DF19B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визначення переліку операцій на ринку електричної енергії, що можуть бути призупинені у разі настання надзвичайної ситуації або повної чи часткової недоступності системи управління ринком та/або програмного забезпечення оператора ринку, що призводить до неможливості здійснення операцій на організованому(-их) сегменті(-ах) ринку електричної енергії; </w:t>
      </w:r>
    </w:p>
    <w:p w:rsidR="00DF19B7" w:rsidRPr="004D6C22" w:rsidRDefault="00DF19B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>порядок призупинення та відновлення операцій на ринку електричної енергії;</w:t>
      </w:r>
    </w:p>
    <w:p w:rsidR="00DF19B7" w:rsidRPr="004D6C22" w:rsidRDefault="00DF19B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>особливості проведення розрахунків під час призупинення операцій на ринку електричної енергії;</w:t>
      </w:r>
    </w:p>
    <w:p w:rsidR="00DF19B7" w:rsidRPr="004D6C22" w:rsidRDefault="00DF19B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>порядок призупинення та відновлення операцій на РДН та/або ВДР.</w:t>
      </w:r>
    </w:p>
    <w:p w:rsidR="005B6024" w:rsidRPr="004D6C22" w:rsidRDefault="005B602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Впливу зовнішніх факторів, що можуть негативно позначитись на виконання вимог регуляторного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>, не очікується.</w:t>
      </w:r>
    </w:p>
    <w:p w:rsidR="005B6024" w:rsidRPr="004D6C22" w:rsidRDefault="005B602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не розроблялась, оскільки введення в дію положень регуляторного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не призведе до настання будь-яких негативних наслідків.</w:t>
      </w:r>
    </w:p>
    <w:p w:rsidR="00DF19B7" w:rsidRPr="004D6C22" w:rsidRDefault="005B602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будуть здійснюватись державними органами, яким, відповідно до законодавства, надані такі повноваження.</w:t>
      </w:r>
    </w:p>
    <w:p w:rsidR="00CB3F33" w:rsidRPr="004D6C22" w:rsidRDefault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4D6C22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D6C22">
        <w:rPr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4D6C22">
        <w:rPr>
          <w:b/>
          <w:sz w:val="28"/>
          <w:szCs w:val="28"/>
        </w:rPr>
        <w:t>акта</w:t>
      </w:r>
      <w:proofErr w:type="spellEnd"/>
    </w:p>
    <w:p w:rsidR="00071079" w:rsidRPr="004D6C22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4D6C22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Строк дії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необмежений. Він може бути змінений у разі внесення відповідних змін до законодавства або за пропозиціями сторін у порядку, передбаченому законодавством.</w:t>
      </w:r>
    </w:p>
    <w:p w:rsidR="00071079" w:rsidRPr="004D6C22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p w:rsidR="00071079" w:rsidRPr="004D6C22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D6C22">
        <w:rPr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4D6C22">
        <w:rPr>
          <w:b/>
          <w:sz w:val="28"/>
          <w:szCs w:val="28"/>
        </w:rPr>
        <w:t>акта</w:t>
      </w:r>
      <w:proofErr w:type="spellEnd"/>
    </w:p>
    <w:p w:rsidR="00071079" w:rsidRPr="004D6C22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5" w:name="_heading=h.30j0zll" w:colFirst="0" w:colLast="0"/>
      <w:bookmarkEnd w:id="5"/>
    </w:p>
    <w:p w:rsidR="00071079" w:rsidRPr="004D6C22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>Після набрання чинності регуляторним актом, його результативність визначатиметься такими показниками:</w:t>
      </w:r>
    </w:p>
    <w:p w:rsidR="00071079" w:rsidRPr="004D6C22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дія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не передбачає надходжень та/або видатків з/до державного та місцевих бюджетів і державних цільових фондів, пов’язаних з дією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>;</w:t>
      </w:r>
    </w:p>
    <w:p w:rsidR="00071079" w:rsidRPr="004D6C22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кількість суб'єктів господарювання та/або фізичних осіб, на яких поширюватиметься дія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>, – суб’єкти господарювання, що провадять діяльність у сферах енергетики та комунальних послуг;</w:t>
      </w:r>
    </w:p>
    <w:p w:rsidR="00071079" w:rsidRPr="004D6C22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D6C22">
        <w:rPr>
          <w:rFonts w:eastAsiaTheme="minorHAnsi"/>
          <w:position w:val="0"/>
          <w:sz w:val="28"/>
          <w:szCs w:val="28"/>
          <w:lang w:eastAsia="en-US"/>
        </w:rPr>
        <w:lastRenderedPageBreak/>
        <w:t xml:space="preserve">рівень поінформованості суб'єктів господарювання та/або фізичних осіб з основних положень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– середній. 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«Про затвердження Змін до постанов Національної комісії, що здійснює державне регулювання у сферах енергетики та комунальних послуг», що має ознаки регуляторного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, разом з матеріалами, що обґрунтовують необхідність його прийняття, та аналізом впливу оприлюднено на офіційному вебсайті НКРЕКП в мережі Інтернет: </w:t>
      </w:r>
      <w:hyperlink r:id="rId7">
        <w:r w:rsidRPr="004D6C22">
          <w:rPr>
            <w:rFonts w:eastAsiaTheme="minorHAnsi"/>
            <w:position w:val="0"/>
            <w:sz w:val="28"/>
            <w:szCs w:val="28"/>
            <w:lang w:eastAsia="en-US"/>
          </w:rPr>
          <w:t>http://nerc.gov.ua</w:t>
        </w:r>
      </w:hyperlink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 НКРЕКП у межах компетенції надає необхідні роз’яснення щодо норм регуляторного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 і надаватиме роз’яснення щодо застосування </w:t>
      </w:r>
      <w:proofErr w:type="spellStart"/>
      <w:r w:rsidRPr="004D6C22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D6C22">
        <w:rPr>
          <w:rFonts w:eastAsiaTheme="minorHAnsi"/>
          <w:position w:val="0"/>
          <w:sz w:val="28"/>
          <w:szCs w:val="28"/>
          <w:lang w:eastAsia="en-US"/>
        </w:rPr>
        <w:t xml:space="preserve">, який буде </w:t>
      </w:r>
      <w:r w:rsidR="007D47DE">
        <w:rPr>
          <w:rFonts w:eastAsiaTheme="minorHAnsi"/>
          <w:position w:val="0"/>
          <w:sz w:val="28"/>
          <w:szCs w:val="28"/>
          <w:lang w:eastAsia="en-US"/>
        </w:rPr>
        <w:t>оприлюднено</w:t>
      </w:r>
      <w:r w:rsidR="007D47DE" w:rsidRPr="004D6C2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Pr="004D6C22">
        <w:rPr>
          <w:rFonts w:eastAsiaTheme="minorHAnsi"/>
          <w:position w:val="0"/>
          <w:sz w:val="28"/>
          <w:szCs w:val="28"/>
          <w:lang w:eastAsia="en-US"/>
        </w:rPr>
        <w:t>на офіційному вебсайті НКРЕКП після його прийняття.</w:t>
      </w:r>
    </w:p>
    <w:p w:rsidR="00071079" w:rsidRPr="004D6C22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4D6C22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D6C22">
        <w:rPr>
          <w:b/>
          <w:sz w:val="28"/>
          <w:szCs w:val="28"/>
        </w:rPr>
        <w:t xml:space="preserve">VІII. Очікувані результати прийняття регуляторного </w:t>
      </w:r>
      <w:proofErr w:type="spellStart"/>
      <w:r w:rsidRPr="004D6C22">
        <w:rPr>
          <w:b/>
          <w:sz w:val="28"/>
          <w:szCs w:val="28"/>
        </w:rPr>
        <w:t>акта</w:t>
      </w:r>
      <w:proofErr w:type="spellEnd"/>
    </w:p>
    <w:p w:rsidR="00071079" w:rsidRPr="004D6C22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360BB7" w:rsidRPr="004D6C22" w:rsidRDefault="00FD0924" w:rsidP="00B5530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>
        <w:rPr>
          <w:sz w:val="28"/>
          <w:szCs w:val="28"/>
        </w:rPr>
        <w:t>Очікуваним результатом п</w:t>
      </w:r>
      <w:r w:rsidR="00C0078B" w:rsidRPr="004D6C22">
        <w:rPr>
          <w:sz w:val="28"/>
          <w:szCs w:val="28"/>
        </w:rPr>
        <w:t xml:space="preserve">рийняття регуляторного </w:t>
      </w:r>
      <w:proofErr w:type="spellStart"/>
      <w:r w:rsidR="00C0078B" w:rsidRPr="004D6C22">
        <w:rPr>
          <w:sz w:val="28"/>
          <w:szCs w:val="28"/>
        </w:rPr>
        <w:t>акта</w:t>
      </w:r>
      <w:proofErr w:type="spellEnd"/>
      <w:r w:rsidR="00C0078B" w:rsidRPr="004D6C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 </w:t>
      </w:r>
      <w:r w:rsidR="00CB3F33" w:rsidRPr="004D6C22">
        <w:rPr>
          <w:sz w:val="28"/>
          <w:szCs w:val="28"/>
        </w:rPr>
        <w:t>комплексн</w:t>
      </w:r>
      <w:r>
        <w:rPr>
          <w:sz w:val="28"/>
          <w:szCs w:val="28"/>
        </w:rPr>
        <w:t>е</w:t>
      </w:r>
      <w:r w:rsidR="00CB3F33" w:rsidRPr="004D6C22">
        <w:rPr>
          <w:sz w:val="28"/>
          <w:szCs w:val="28"/>
        </w:rPr>
        <w:t xml:space="preserve"> виріш</w:t>
      </w:r>
      <w:r>
        <w:rPr>
          <w:sz w:val="28"/>
          <w:szCs w:val="28"/>
        </w:rPr>
        <w:t>ення</w:t>
      </w:r>
      <w:r w:rsidR="00CB3F33" w:rsidRPr="004D6C22">
        <w:rPr>
          <w:sz w:val="28"/>
          <w:szCs w:val="28"/>
        </w:rPr>
        <w:t xml:space="preserve"> питання</w:t>
      </w:r>
      <w:r w:rsidR="00C64D8B" w:rsidRPr="004D6C22">
        <w:rPr>
          <w:sz w:val="28"/>
          <w:szCs w:val="28"/>
        </w:rPr>
        <w:t xml:space="preserve"> оптимізації </w:t>
      </w:r>
      <w:r w:rsidR="00C64D8B" w:rsidRPr="004D6C22">
        <w:rPr>
          <w:rFonts w:eastAsiaTheme="minorHAnsi"/>
          <w:position w:val="0"/>
          <w:sz w:val="28"/>
          <w:szCs w:val="28"/>
          <w:lang w:eastAsia="en-US"/>
        </w:rPr>
        <w:t xml:space="preserve">функціонування ринку електричної енергії при настанні надзвичайної ситуації в ОЕС України та/або призупиненні операцій на ринку електричної енергії, а також </w:t>
      </w:r>
      <w:r w:rsidR="0046681D" w:rsidRPr="004D6C22">
        <w:rPr>
          <w:rFonts w:eastAsiaTheme="minorHAnsi"/>
          <w:position w:val="0"/>
          <w:sz w:val="28"/>
          <w:szCs w:val="28"/>
          <w:lang w:eastAsia="en-US"/>
        </w:rPr>
        <w:t>імплементації</w:t>
      </w:r>
      <w:r w:rsidR="00C64D8B" w:rsidRPr="004D6C2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46681D" w:rsidRPr="004D6C22">
        <w:rPr>
          <w:rFonts w:eastAsiaTheme="minorHAnsi"/>
          <w:position w:val="0"/>
          <w:sz w:val="28"/>
          <w:szCs w:val="28"/>
          <w:lang w:eastAsia="en-US"/>
        </w:rPr>
        <w:t>положень глави IV Регламенту № 2017/2196 до Правил ринку та Правил РДН/ВДР щодо функціонування ринку електричної енергії при настанні надзвичайної ситуації в ОЕС України.</w:t>
      </w:r>
    </w:p>
    <w:p w:rsidR="004D6C22" w:rsidRPr="004D6C22" w:rsidRDefault="004D6C2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4D6C22" w:rsidRPr="004D6C22" w:rsidRDefault="004D6C2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4D6C22" w:rsidRDefault="00C0078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both"/>
        <w:rPr>
          <w:rFonts w:ascii="Arial" w:eastAsia="Arial" w:hAnsi="Arial" w:cs="Arial"/>
          <w:i/>
          <w:sz w:val="28"/>
          <w:szCs w:val="28"/>
        </w:rPr>
      </w:pPr>
      <w:r w:rsidRPr="004D6C22">
        <w:rPr>
          <w:sz w:val="28"/>
          <w:szCs w:val="28"/>
        </w:rPr>
        <w:t xml:space="preserve">Голова НКРЕКП </w:t>
      </w:r>
      <w:bookmarkStart w:id="6" w:name="_GoBack"/>
      <w:bookmarkEnd w:id="6"/>
      <w:r w:rsidRPr="004D6C22">
        <w:rPr>
          <w:sz w:val="28"/>
          <w:szCs w:val="28"/>
        </w:rPr>
        <w:tab/>
        <w:t>К</w:t>
      </w:r>
      <w:r w:rsidR="004D6C22" w:rsidRPr="004D6C22">
        <w:rPr>
          <w:sz w:val="28"/>
          <w:szCs w:val="28"/>
        </w:rPr>
        <w:t>. </w:t>
      </w:r>
      <w:r w:rsidR="00C64D8B" w:rsidRPr="004D6C22">
        <w:rPr>
          <w:sz w:val="28"/>
          <w:szCs w:val="28"/>
        </w:rPr>
        <w:t>У</w:t>
      </w:r>
      <w:r w:rsidR="004D6C22" w:rsidRPr="004D6C22">
        <w:rPr>
          <w:sz w:val="28"/>
          <w:szCs w:val="28"/>
        </w:rPr>
        <w:t>щаповський</w:t>
      </w:r>
    </w:p>
    <w:sectPr w:rsidR="00071079" w:rsidRPr="004D6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426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D86" w:rsidRDefault="00E86D86">
      <w:pPr>
        <w:spacing w:line="240" w:lineRule="auto"/>
        <w:ind w:left="0" w:hanging="2"/>
      </w:pPr>
      <w:r>
        <w:separator/>
      </w:r>
    </w:p>
  </w:endnote>
  <w:endnote w:type="continuationSeparator" w:id="0">
    <w:p w:rsidR="00E86D86" w:rsidRDefault="00E86D8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D86" w:rsidRDefault="00E86D86">
      <w:pPr>
        <w:spacing w:line="240" w:lineRule="auto"/>
        <w:ind w:left="0" w:hanging="2"/>
      </w:pPr>
      <w:r>
        <w:separator/>
      </w:r>
    </w:p>
  </w:footnote>
  <w:footnote w:type="continuationSeparator" w:id="0">
    <w:p w:rsidR="00E86D86" w:rsidRDefault="00E86D8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079" w:rsidRPr="00EC626B" w:rsidRDefault="00071079" w:rsidP="00EC626B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79"/>
    <w:rsid w:val="00066D44"/>
    <w:rsid w:val="00071079"/>
    <w:rsid w:val="00146743"/>
    <w:rsid w:val="00161139"/>
    <w:rsid w:val="0018007D"/>
    <w:rsid w:val="001F2A92"/>
    <w:rsid w:val="00220E37"/>
    <w:rsid w:val="00251931"/>
    <w:rsid w:val="002944F7"/>
    <w:rsid w:val="002A7B61"/>
    <w:rsid w:val="002C1F90"/>
    <w:rsid w:val="00346CC2"/>
    <w:rsid w:val="00354800"/>
    <w:rsid w:val="0035616B"/>
    <w:rsid w:val="00360BB7"/>
    <w:rsid w:val="00391C8A"/>
    <w:rsid w:val="003F435B"/>
    <w:rsid w:val="003F7AFE"/>
    <w:rsid w:val="00427719"/>
    <w:rsid w:val="00427B79"/>
    <w:rsid w:val="0046681D"/>
    <w:rsid w:val="00483377"/>
    <w:rsid w:val="004915AD"/>
    <w:rsid w:val="004B1D9C"/>
    <w:rsid w:val="004C2146"/>
    <w:rsid w:val="004D6C22"/>
    <w:rsid w:val="005100F5"/>
    <w:rsid w:val="00515399"/>
    <w:rsid w:val="00565386"/>
    <w:rsid w:val="00585AEF"/>
    <w:rsid w:val="005B6024"/>
    <w:rsid w:val="006015E9"/>
    <w:rsid w:val="00602C68"/>
    <w:rsid w:val="006B3412"/>
    <w:rsid w:val="006D7CA4"/>
    <w:rsid w:val="00730590"/>
    <w:rsid w:val="007458FF"/>
    <w:rsid w:val="007615E6"/>
    <w:rsid w:val="00775799"/>
    <w:rsid w:val="007A292B"/>
    <w:rsid w:val="007A3DC9"/>
    <w:rsid w:val="007C5A60"/>
    <w:rsid w:val="007D47DE"/>
    <w:rsid w:val="007F2851"/>
    <w:rsid w:val="00873446"/>
    <w:rsid w:val="009021EA"/>
    <w:rsid w:val="0092321F"/>
    <w:rsid w:val="009B6AFA"/>
    <w:rsid w:val="00A10463"/>
    <w:rsid w:val="00A57A1B"/>
    <w:rsid w:val="00AB1458"/>
    <w:rsid w:val="00AC5660"/>
    <w:rsid w:val="00B027BF"/>
    <w:rsid w:val="00B0792C"/>
    <w:rsid w:val="00B1100C"/>
    <w:rsid w:val="00B42C88"/>
    <w:rsid w:val="00B55302"/>
    <w:rsid w:val="00B75601"/>
    <w:rsid w:val="00B93F7F"/>
    <w:rsid w:val="00C0078B"/>
    <w:rsid w:val="00C64D8B"/>
    <w:rsid w:val="00C91934"/>
    <w:rsid w:val="00CA1163"/>
    <w:rsid w:val="00CB3F33"/>
    <w:rsid w:val="00CC538F"/>
    <w:rsid w:val="00CF1F1B"/>
    <w:rsid w:val="00CF2970"/>
    <w:rsid w:val="00CF758B"/>
    <w:rsid w:val="00D44C89"/>
    <w:rsid w:val="00D47212"/>
    <w:rsid w:val="00D765B0"/>
    <w:rsid w:val="00D87A9B"/>
    <w:rsid w:val="00D94801"/>
    <w:rsid w:val="00DC1F97"/>
    <w:rsid w:val="00DF19B7"/>
    <w:rsid w:val="00DF43A7"/>
    <w:rsid w:val="00E2792D"/>
    <w:rsid w:val="00E374CE"/>
    <w:rsid w:val="00E53E75"/>
    <w:rsid w:val="00E73E21"/>
    <w:rsid w:val="00E86D86"/>
    <w:rsid w:val="00EC3627"/>
    <w:rsid w:val="00EC626B"/>
    <w:rsid w:val="00EE22B3"/>
    <w:rsid w:val="00F6417D"/>
    <w:rsid w:val="00F908BA"/>
    <w:rsid w:val="00FD0924"/>
    <w:rsid w:val="00FE297D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73E21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erc.gov.u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7985</Words>
  <Characters>4552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2022-11-17T11:05:00Z</dcterms:created>
  <dcterms:modified xsi:type="dcterms:W3CDTF">2022-11-17T11:07:00Z</dcterms:modified>
</cp:coreProperties>
</file>