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82BD1" w14:textId="34EC7D7D" w:rsidR="0093749A" w:rsidRPr="00CB70B0" w:rsidRDefault="000F0A66" w:rsidP="00CB70B0">
      <w:pPr>
        <w:jc w:val="center"/>
        <w:rPr>
          <w:rFonts w:ascii="Times New Roman" w:hAnsi="Times New Roman" w:cs="Times New Roman"/>
          <w:b/>
          <w:bCs/>
          <w:sz w:val="28"/>
          <w:szCs w:val="28"/>
        </w:rPr>
      </w:pPr>
      <w:r w:rsidRPr="00B878CB">
        <w:rPr>
          <w:rFonts w:ascii="Times New Roman" w:hAnsi="Times New Roman" w:cs="Times New Roman"/>
          <w:b/>
          <w:bCs/>
          <w:sz w:val="28"/>
          <w:szCs w:val="28"/>
        </w:rPr>
        <w:t>Пропозиції</w:t>
      </w:r>
      <w:r w:rsidR="00F61A66" w:rsidRPr="00B878CB">
        <w:rPr>
          <w:rFonts w:ascii="Times New Roman" w:hAnsi="Times New Roman" w:cs="Times New Roman"/>
          <w:b/>
          <w:bCs/>
          <w:sz w:val="28"/>
          <w:szCs w:val="28"/>
        </w:rPr>
        <w:t xml:space="preserve"> щодо </w:t>
      </w:r>
      <w:r w:rsidR="00665177">
        <w:rPr>
          <w:rFonts w:ascii="Times New Roman" w:hAnsi="Times New Roman" w:cs="Times New Roman"/>
          <w:b/>
          <w:bCs/>
          <w:sz w:val="28"/>
          <w:szCs w:val="28"/>
        </w:rPr>
        <w:t xml:space="preserve">особливостей діяльності операторів систем розподілу електричної енергії, які перейшли на стимулююче регулювання, </w:t>
      </w:r>
      <w:r w:rsidR="00665177" w:rsidRPr="00665177">
        <w:rPr>
          <w:rFonts w:ascii="Times New Roman" w:hAnsi="Times New Roman" w:cs="Times New Roman"/>
          <w:b/>
          <w:bCs/>
          <w:sz w:val="28"/>
          <w:szCs w:val="28"/>
        </w:rPr>
        <w:t>під час запровадження воєнного стану в Україні</w:t>
      </w:r>
    </w:p>
    <w:tbl>
      <w:tblPr>
        <w:tblStyle w:val="a3"/>
        <w:tblW w:w="15495" w:type="dxa"/>
        <w:tblInd w:w="-147" w:type="dxa"/>
        <w:tblLook w:val="04A0" w:firstRow="1" w:lastRow="0" w:firstColumn="1" w:lastColumn="0" w:noHBand="0" w:noVBand="1"/>
      </w:tblPr>
      <w:tblGrid>
        <w:gridCol w:w="7797"/>
        <w:gridCol w:w="7654"/>
        <w:gridCol w:w="44"/>
      </w:tblGrid>
      <w:tr w:rsidR="00F92D41" w:rsidRPr="003D580E" w14:paraId="5384563B" w14:textId="77777777" w:rsidTr="005B224B">
        <w:tc>
          <w:tcPr>
            <w:tcW w:w="15495" w:type="dxa"/>
            <w:gridSpan w:val="3"/>
          </w:tcPr>
          <w:p w14:paraId="4F18DBAA" w14:textId="77777777" w:rsidR="00F92D41" w:rsidRDefault="00F92D41" w:rsidP="00A0398E">
            <w:pPr>
              <w:jc w:val="center"/>
              <w:rPr>
                <w:rFonts w:ascii="Times New Roman" w:hAnsi="Times New Roman" w:cs="Times New Roman"/>
                <w:b/>
                <w:bCs/>
                <w:color w:val="333333"/>
                <w:sz w:val="26"/>
                <w:szCs w:val="26"/>
                <w:shd w:val="clear" w:color="auto" w:fill="FFFFFF"/>
              </w:rPr>
            </w:pPr>
            <w:r w:rsidRPr="003D580E">
              <w:rPr>
                <w:rFonts w:ascii="Times New Roman" w:hAnsi="Times New Roman" w:cs="Times New Roman"/>
                <w:b/>
                <w:bCs/>
                <w:sz w:val="26"/>
                <w:szCs w:val="26"/>
              </w:rPr>
              <w:t>Постанова НКРЕКП</w:t>
            </w:r>
            <w:r w:rsidR="007056B3" w:rsidRPr="003D580E">
              <w:rPr>
                <w:rFonts w:ascii="Times New Roman" w:hAnsi="Times New Roman" w:cs="Times New Roman"/>
                <w:b/>
                <w:bCs/>
                <w:sz w:val="26"/>
                <w:szCs w:val="26"/>
              </w:rPr>
              <w:t xml:space="preserve"> від</w:t>
            </w:r>
            <w:r w:rsidRPr="003D580E">
              <w:rPr>
                <w:rFonts w:ascii="Times New Roman" w:hAnsi="Times New Roman" w:cs="Times New Roman"/>
                <w:b/>
                <w:bCs/>
                <w:sz w:val="26"/>
                <w:szCs w:val="26"/>
              </w:rPr>
              <w:t xml:space="preserve"> </w:t>
            </w:r>
            <w:r w:rsidR="007056B3" w:rsidRPr="003D580E">
              <w:rPr>
                <w:rFonts w:ascii="Times New Roman" w:hAnsi="Times New Roman" w:cs="Times New Roman"/>
                <w:b/>
                <w:bCs/>
                <w:color w:val="333333"/>
                <w:sz w:val="26"/>
                <w:szCs w:val="26"/>
                <w:shd w:val="clear" w:color="auto" w:fill="FFFFFF"/>
              </w:rPr>
              <w:t xml:space="preserve">23.07.2013  № 1009 </w:t>
            </w:r>
            <w:r w:rsidRPr="003D580E">
              <w:rPr>
                <w:rFonts w:ascii="Times New Roman" w:hAnsi="Times New Roman" w:cs="Times New Roman"/>
                <w:b/>
                <w:bCs/>
                <w:color w:val="333333"/>
                <w:sz w:val="26"/>
                <w:szCs w:val="26"/>
                <w:shd w:val="clear" w:color="auto" w:fill="FFFFFF"/>
              </w:rPr>
              <w:t>«</w:t>
            </w:r>
            <w:r w:rsidR="007056B3" w:rsidRPr="003D580E">
              <w:rPr>
                <w:rFonts w:ascii="Times New Roman" w:hAnsi="Times New Roman" w:cs="Times New Roman"/>
                <w:b/>
                <w:bCs/>
                <w:color w:val="333333"/>
                <w:sz w:val="26"/>
                <w:szCs w:val="26"/>
                <w:shd w:val="clear" w:color="auto" w:fill="FFFFFF"/>
              </w:rPr>
              <w:t>Про встановлення параметрів регулювання, що мають довгостроковий строк дії, для цілей стимулюючого регулювання</w:t>
            </w:r>
            <w:r w:rsidRPr="003D580E">
              <w:rPr>
                <w:rFonts w:ascii="Times New Roman" w:hAnsi="Times New Roman" w:cs="Times New Roman"/>
                <w:b/>
                <w:bCs/>
                <w:color w:val="333333"/>
                <w:sz w:val="26"/>
                <w:szCs w:val="26"/>
                <w:shd w:val="clear" w:color="auto" w:fill="FFFFFF"/>
              </w:rPr>
              <w:t>»</w:t>
            </w:r>
          </w:p>
          <w:p w14:paraId="74B15E87" w14:textId="6FCAB89A" w:rsidR="00AC4EE2" w:rsidRPr="003D580E" w:rsidRDefault="00AC4EE2" w:rsidP="00A0398E">
            <w:pPr>
              <w:jc w:val="center"/>
              <w:rPr>
                <w:rFonts w:ascii="Times New Roman" w:hAnsi="Times New Roman" w:cs="Times New Roman"/>
                <w:b/>
                <w:bCs/>
                <w:sz w:val="26"/>
                <w:szCs w:val="26"/>
              </w:rPr>
            </w:pPr>
          </w:p>
        </w:tc>
      </w:tr>
      <w:tr w:rsidR="005B224B" w:rsidRPr="003D580E" w14:paraId="6B6DD514" w14:textId="77777777" w:rsidTr="005B224B">
        <w:trPr>
          <w:gridAfter w:val="1"/>
          <w:wAfter w:w="44" w:type="dxa"/>
        </w:trPr>
        <w:tc>
          <w:tcPr>
            <w:tcW w:w="7797" w:type="dxa"/>
          </w:tcPr>
          <w:p w14:paraId="1B229C6A" w14:textId="77777777" w:rsidR="005B224B" w:rsidRPr="003D580E" w:rsidRDefault="005B224B" w:rsidP="005B224B">
            <w:pPr>
              <w:ind w:left="-395" w:firstLine="395"/>
              <w:jc w:val="center"/>
              <w:rPr>
                <w:rFonts w:ascii="Times New Roman" w:hAnsi="Times New Roman" w:cs="Times New Roman"/>
                <w:b/>
                <w:bCs/>
                <w:sz w:val="26"/>
                <w:szCs w:val="26"/>
              </w:rPr>
            </w:pPr>
            <w:r w:rsidRPr="003D580E">
              <w:rPr>
                <w:rFonts w:ascii="Times New Roman" w:hAnsi="Times New Roman" w:cs="Times New Roman"/>
                <w:b/>
                <w:bCs/>
                <w:sz w:val="26"/>
                <w:szCs w:val="26"/>
              </w:rPr>
              <w:t>Чинна редакція</w:t>
            </w:r>
          </w:p>
        </w:tc>
        <w:tc>
          <w:tcPr>
            <w:tcW w:w="7654" w:type="dxa"/>
          </w:tcPr>
          <w:p w14:paraId="19D74C07" w14:textId="76BAAD1C" w:rsidR="005B224B" w:rsidRPr="003D580E" w:rsidRDefault="005B224B" w:rsidP="009C55FD">
            <w:pPr>
              <w:jc w:val="center"/>
              <w:rPr>
                <w:rFonts w:ascii="Times New Roman" w:hAnsi="Times New Roman" w:cs="Times New Roman"/>
                <w:b/>
                <w:bCs/>
                <w:sz w:val="26"/>
                <w:szCs w:val="26"/>
              </w:rPr>
            </w:pPr>
            <w:r w:rsidRPr="003D580E">
              <w:rPr>
                <w:rFonts w:ascii="Times New Roman" w:hAnsi="Times New Roman" w:cs="Times New Roman"/>
                <w:b/>
                <w:bCs/>
                <w:sz w:val="26"/>
                <w:szCs w:val="26"/>
              </w:rPr>
              <w:t xml:space="preserve">Пропозиція </w:t>
            </w:r>
          </w:p>
        </w:tc>
      </w:tr>
      <w:tr w:rsidR="005B224B" w:rsidRPr="00AC4EE2" w14:paraId="4F79485D" w14:textId="77777777" w:rsidTr="005B224B">
        <w:trPr>
          <w:gridAfter w:val="1"/>
          <w:wAfter w:w="44" w:type="dxa"/>
        </w:trPr>
        <w:tc>
          <w:tcPr>
            <w:tcW w:w="7797" w:type="dxa"/>
          </w:tcPr>
          <w:p w14:paraId="24DB1F27" w14:textId="2BEB9821" w:rsidR="005B224B" w:rsidRPr="00C25627" w:rsidRDefault="005B224B" w:rsidP="00BD1887">
            <w:pPr>
              <w:jc w:val="both"/>
              <w:rPr>
                <w:rFonts w:ascii="Times New Roman" w:hAnsi="Times New Roman" w:cs="Times New Roman"/>
                <w:b/>
                <w:bCs/>
                <w:sz w:val="26"/>
                <w:szCs w:val="26"/>
              </w:rPr>
            </w:pPr>
            <w:r w:rsidRPr="003D580E">
              <w:rPr>
                <w:rFonts w:ascii="Times New Roman" w:hAnsi="Times New Roman" w:cs="Times New Roman"/>
                <w:color w:val="333333"/>
                <w:sz w:val="26"/>
                <w:szCs w:val="26"/>
                <w:shd w:val="clear" w:color="auto" w:fill="FFFFFF"/>
              </w:rPr>
              <w:t>1. Установити на перший регуляторний період (3 роки) параметри регулювання, що мають довгостроковий строк дії, для цілей стимулюючого регулювання для суб'єктів господарювання, які мають ліцензію на провадження господарської діяльності з розподілу електричної енергії (далі – ліцензіати), на рівні:</w:t>
            </w:r>
          </w:p>
          <w:p w14:paraId="1CEF66EC" w14:textId="5DA326F1" w:rsidR="005B224B" w:rsidRDefault="005B224B" w:rsidP="00BD1887">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w:t>
            </w:r>
          </w:p>
          <w:p w14:paraId="65206E68" w14:textId="609B93A3" w:rsidR="005B224B" w:rsidRDefault="005B224B" w:rsidP="00BD1887">
            <w:pPr>
              <w:jc w:val="both"/>
              <w:rPr>
                <w:rFonts w:ascii="Times New Roman" w:hAnsi="Times New Roman" w:cs="Times New Roman"/>
                <w:b/>
                <w:bCs/>
                <w:color w:val="333333"/>
                <w:sz w:val="26"/>
                <w:szCs w:val="26"/>
                <w:shd w:val="clear" w:color="auto" w:fill="FFFFFF"/>
              </w:rPr>
            </w:pPr>
          </w:p>
          <w:p w14:paraId="4B7BAC7B" w14:textId="7E47EE8F" w:rsidR="00631B37" w:rsidRPr="00631B37" w:rsidRDefault="00631B37" w:rsidP="00BD1887">
            <w:pPr>
              <w:jc w:val="both"/>
              <w:rPr>
                <w:rFonts w:ascii="Times New Roman" w:hAnsi="Times New Roman" w:cs="Times New Roman"/>
                <w:bCs/>
                <w:color w:val="333333"/>
                <w:sz w:val="26"/>
                <w:szCs w:val="26"/>
                <w:shd w:val="clear" w:color="auto" w:fill="FFFFFF"/>
              </w:rPr>
            </w:pPr>
            <w:r w:rsidRPr="00631B37">
              <w:rPr>
                <w:rFonts w:ascii="Times New Roman" w:hAnsi="Times New Roman" w:cs="Times New Roman"/>
                <w:bCs/>
                <w:color w:val="333333"/>
                <w:sz w:val="26"/>
                <w:szCs w:val="26"/>
                <w:shd w:val="clear" w:color="auto" w:fill="FFFFFF"/>
              </w:rPr>
              <w:t>2) регуляторна норма доходу на регуляторну базу активів, яка створена після переходу на стимулююче регулювання, - 0,1674 відносних одиниць;</w:t>
            </w:r>
          </w:p>
          <w:p w14:paraId="001BDC2B" w14:textId="46308985" w:rsidR="00631B37" w:rsidRDefault="00631B37" w:rsidP="00BD1887">
            <w:pPr>
              <w:jc w:val="both"/>
              <w:rPr>
                <w:rFonts w:ascii="Times New Roman" w:hAnsi="Times New Roman" w:cs="Times New Roman"/>
                <w:b/>
                <w:bCs/>
                <w:color w:val="333333"/>
                <w:sz w:val="26"/>
                <w:szCs w:val="26"/>
                <w:shd w:val="clear" w:color="auto" w:fill="FFFFFF"/>
              </w:rPr>
            </w:pPr>
          </w:p>
          <w:p w14:paraId="4F18970C" w14:textId="77777777" w:rsidR="00631B37" w:rsidRDefault="00631B37" w:rsidP="00BD1887">
            <w:pPr>
              <w:jc w:val="both"/>
              <w:rPr>
                <w:rFonts w:ascii="Times New Roman" w:hAnsi="Times New Roman" w:cs="Times New Roman"/>
                <w:b/>
                <w:bCs/>
                <w:color w:val="333333"/>
                <w:sz w:val="26"/>
                <w:szCs w:val="26"/>
                <w:shd w:val="clear" w:color="auto" w:fill="FFFFFF"/>
              </w:rPr>
            </w:pPr>
          </w:p>
          <w:p w14:paraId="0097E4A4" w14:textId="0837F0E0" w:rsidR="005B224B" w:rsidRPr="00C25627" w:rsidRDefault="005B224B" w:rsidP="00BD1887">
            <w:pPr>
              <w:jc w:val="both"/>
              <w:rPr>
                <w:rFonts w:ascii="Times New Roman" w:hAnsi="Times New Roman" w:cs="Times New Roman"/>
                <w:bCs/>
                <w:color w:val="333333"/>
                <w:sz w:val="26"/>
                <w:szCs w:val="26"/>
                <w:shd w:val="clear" w:color="auto" w:fill="FFFFFF"/>
              </w:rPr>
            </w:pPr>
            <w:r w:rsidRPr="00C25627">
              <w:rPr>
                <w:rFonts w:ascii="Times New Roman" w:hAnsi="Times New Roman" w:cs="Times New Roman"/>
                <w:b/>
                <w:bCs/>
                <w:color w:val="333333"/>
                <w:sz w:val="26"/>
                <w:szCs w:val="26"/>
                <w:shd w:val="clear" w:color="auto" w:fill="FFFFFF"/>
              </w:rPr>
              <w:t>3</w:t>
            </w:r>
            <w:r w:rsidRPr="00C25627">
              <w:rPr>
                <w:rFonts w:ascii="Times New Roman" w:hAnsi="Times New Roman" w:cs="Times New Roman"/>
                <w:bCs/>
                <w:color w:val="333333"/>
                <w:sz w:val="26"/>
                <w:szCs w:val="26"/>
                <w:shd w:val="clear" w:color="auto" w:fill="FFFFFF"/>
              </w:rPr>
              <w:t>) загальний показник ефективності - 1 %;</w:t>
            </w:r>
          </w:p>
          <w:p w14:paraId="162DA1C5" w14:textId="77777777" w:rsidR="005B224B" w:rsidRDefault="005B224B" w:rsidP="00BD1887">
            <w:pPr>
              <w:jc w:val="both"/>
              <w:rPr>
                <w:rFonts w:ascii="Times New Roman" w:hAnsi="Times New Roman" w:cs="Times New Roman"/>
                <w:b/>
                <w:bCs/>
                <w:color w:val="333333"/>
                <w:sz w:val="26"/>
                <w:szCs w:val="26"/>
                <w:shd w:val="clear" w:color="auto" w:fill="FFFFFF"/>
              </w:rPr>
            </w:pPr>
          </w:p>
          <w:p w14:paraId="33839EBF" w14:textId="52CCCEFD" w:rsidR="005B224B" w:rsidRDefault="005B224B" w:rsidP="00BD1887">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w:t>
            </w:r>
          </w:p>
          <w:p w14:paraId="2127E519" w14:textId="77777777" w:rsidR="005B224B" w:rsidRPr="003D580E" w:rsidRDefault="005B224B" w:rsidP="00BD1887">
            <w:pPr>
              <w:jc w:val="both"/>
              <w:rPr>
                <w:rFonts w:ascii="Times New Roman" w:hAnsi="Times New Roman" w:cs="Times New Roman"/>
                <w:b/>
                <w:bCs/>
                <w:color w:val="333333"/>
                <w:sz w:val="26"/>
                <w:szCs w:val="26"/>
                <w:shd w:val="clear" w:color="auto" w:fill="FFFFFF"/>
              </w:rPr>
            </w:pPr>
          </w:p>
          <w:p w14:paraId="5E99D7F7" w14:textId="77777777" w:rsidR="005B224B" w:rsidRPr="003D580E" w:rsidRDefault="005B224B" w:rsidP="00BD1887">
            <w:pPr>
              <w:pStyle w:val="rvps2"/>
              <w:shd w:val="clear" w:color="auto" w:fill="FFFFFF"/>
              <w:spacing w:before="0" w:beforeAutospacing="0" w:after="0" w:afterAutospacing="0"/>
              <w:jc w:val="both"/>
              <w:rPr>
                <w:color w:val="333333"/>
                <w:sz w:val="26"/>
                <w:szCs w:val="26"/>
              </w:rPr>
            </w:pPr>
            <w:r w:rsidRPr="003D580E">
              <w:rPr>
                <w:color w:val="333333"/>
                <w:sz w:val="26"/>
                <w:szCs w:val="26"/>
              </w:rPr>
              <w:t>5) показник ефективності технологічних витрат електроенергії на 1 класі напруги - 0,01 відносних одиниць;</w:t>
            </w:r>
          </w:p>
          <w:p w14:paraId="4DE994AC" w14:textId="11281B52" w:rsidR="005B224B" w:rsidRPr="003D580E" w:rsidRDefault="005B224B" w:rsidP="00BD1887">
            <w:pPr>
              <w:pStyle w:val="rvps2"/>
              <w:shd w:val="clear" w:color="auto" w:fill="FFFFFF"/>
              <w:spacing w:before="0" w:beforeAutospacing="0" w:after="0" w:afterAutospacing="0"/>
              <w:jc w:val="both"/>
              <w:rPr>
                <w:color w:val="333333"/>
                <w:sz w:val="26"/>
                <w:szCs w:val="26"/>
              </w:rPr>
            </w:pPr>
            <w:bookmarkStart w:id="0" w:name="n12"/>
            <w:bookmarkEnd w:id="0"/>
          </w:p>
          <w:p w14:paraId="6EFE2E50" w14:textId="77777777" w:rsidR="005B224B" w:rsidRPr="003D580E" w:rsidRDefault="005B224B" w:rsidP="00BD1887">
            <w:pPr>
              <w:pStyle w:val="rvps2"/>
              <w:shd w:val="clear" w:color="auto" w:fill="FFFFFF"/>
              <w:spacing w:before="0" w:beforeAutospacing="0" w:after="0" w:afterAutospacing="0"/>
              <w:jc w:val="both"/>
              <w:rPr>
                <w:color w:val="333333"/>
                <w:sz w:val="26"/>
                <w:szCs w:val="26"/>
              </w:rPr>
            </w:pPr>
          </w:p>
          <w:p w14:paraId="4EFF0D2D" w14:textId="679B23C8" w:rsidR="005B224B" w:rsidRDefault="005B224B" w:rsidP="00BD1887">
            <w:pPr>
              <w:pStyle w:val="rvps2"/>
              <w:shd w:val="clear" w:color="auto" w:fill="FFFFFF"/>
              <w:spacing w:before="0" w:beforeAutospacing="0" w:after="0" w:afterAutospacing="0"/>
              <w:jc w:val="both"/>
              <w:rPr>
                <w:color w:val="333333"/>
                <w:sz w:val="26"/>
                <w:szCs w:val="26"/>
              </w:rPr>
            </w:pPr>
            <w:r w:rsidRPr="003D580E">
              <w:rPr>
                <w:color w:val="333333"/>
                <w:sz w:val="26"/>
                <w:szCs w:val="26"/>
              </w:rPr>
              <w:t>6) показник ефективності технологічних витрат електроенергії на 2 класі напруги - 0,035 відносних одиниць;</w:t>
            </w:r>
          </w:p>
          <w:p w14:paraId="278EB3DE" w14:textId="77777777" w:rsidR="005B224B" w:rsidRDefault="005B224B" w:rsidP="00DE4366">
            <w:pPr>
              <w:jc w:val="both"/>
              <w:rPr>
                <w:rFonts w:ascii="Times New Roman" w:hAnsi="Times New Roman" w:cs="Times New Roman"/>
                <w:b/>
                <w:bCs/>
                <w:color w:val="333333"/>
                <w:sz w:val="26"/>
                <w:szCs w:val="26"/>
                <w:shd w:val="clear" w:color="auto" w:fill="FFFFFF"/>
              </w:rPr>
            </w:pPr>
          </w:p>
          <w:p w14:paraId="04564A75" w14:textId="1DC31551" w:rsidR="005B224B" w:rsidRDefault="005B224B" w:rsidP="00DE4366">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w:t>
            </w:r>
          </w:p>
          <w:p w14:paraId="4778FE26" w14:textId="06021EA1" w:rsidR="00845B6A" w:rsidRPr="00BB61AC" w:rsidRDefault="005B224B" w:rsidP="00DE4366">
            <w:pPr>
              <w:jc w:val="both"/>
              <w:rPr>
                <w:rFonts w:ascii="Times New Roman" w:hAnsi="Times New Roman" w:cs="Times New Roman"/>
                <w:b/>
                <w:bCs/>
                <w:color w:val="333333"/>
                <w:sz w:val="26"/>
                <w:szCs w:val="26"/>
                <w:shd w:val="clear" w:color="auto" w:fill="FFFFFF"/>
              </w:rPr>
            </w:pPr>
            <w:r w:rsidRPr="00D41997">
              <w:rPr>
                <w:rFonts w:ascii="Times New Roman" w:hAnsi="Times New Roman" w:cs="Times New Roman"/>
                <w:b/>
                <w:bCs/>
                <w:color w:val="333333"/>
                <w:sz w:val="26"/>
                <w:szCs w:val="26"/>
                <w:shd w:val="clear" w:color="auto" w:fill="FFFFFF"/>
              </w:rPr>
              <w:t>9</w:t>
            </w:r>
            <w:r w:rsidRPr="00D41997">
              <w:rPr>
                <w:rFonts w:ascii="Times New Roman" w:eastAsia="Times New Roman" w:hAnsi="Times New Roman" w:cs="Times New Roman"/>
                <w:color w:val="333333"/>
                <w:sz w:val="26"/>
                <w:szCs w:val="26"/>
                <w:lang w:eastAsia="uk-UA"/>
              </w:rPr>
              <w:t>) параметр коригування необхідного доходу за недотримання цільового показника якості послуг для міської території - 20;</w:t>
            </w:r>
          </w:p>
          <w:p w14:paraId="77B52448" w14:textId="3BD0A6EB" w:rsidR="001E5109" w:rsidRDefault="005B224B" w:rsidP="00DE4366">
            <w:pPr>
              <w:jc w:val="both"/>
              <w:rPr>
                <w:rFonts w:ascii="Times New Roman" w:eastAsia="Times New Roman" w:hAnsi="Times New Roman" w:cs="Times New Roman"/>
                <w:color w:val="333333"/>
                <w:sz w:val="26"/>
                <w:szCs w:val="26"/>
                <w:lang w:eastAsia="uk-UA"/>
              </w:rPr>
            </w:pPr>
            <w:r w:rsidRPr="00D41997">
              <w:rPr>
                <w:rFonts w:ascii="Times New Roman" w:eastAsia="Times New Roman" w:hAnsi="Times New Roman" w:cs="Times New Roman"/>
                <w:color w:val="333333"/>
                <w:sz w:val="26"/>
                <w:szCs w:val="26"/>
                <w:lang w:eastAsia="uk-UA"/>
              </w:rPr>
              <w:lastRenderedPageBreak/>
              <w:t>10) параметр коригування необхідного доходу за недотримання цільового показника якості послуг для сільської території - 20;</w:t>
            </w:r>
          </w:p>
          <w:p w14:paraId="40BDAD74" w14:textId="77777777" w:rsidR="00E96FB2" w:rsidRPr="005647DB" w:rsidRDefault="00E96FB2" w:rsidP="00DE4366">
            <w:pPr>
              <w:jc w:val="both"/>
              <w:rPr>
                <w:rFonts w:ascii="Times New Roman" w:eastAsia="Times New Roman" w:hAnsi="Times New Roman" w:cs="Times New Roman"/>
                <w:color w:val="333333"/>
                <w:sz w:val="26"/>
                <w:szCs w:val="26"/>
                <w:lang w:val="ru-RU" w:eastAsia="uk-UA"/>
              </w:rPr>
            </w:pPr>
          </w:p>
          <w:p w14:paraId="4363FACF" w14:textId="77777777" w:rsidR="005B224B" w:rsidRDefault="005B224B" w:rsidP="00D82B48">
            <w:pPr>
              <w:pStyle w:val="rvps2"/>
              <w:shd w:val="clear" w:color="auto" w:fill="FFFFFF"/>
              <w:spacing w:before="0" w:beforeAutospacing="0" w:after="0" w:afterAutospacing="0"/>
              <w:jc w:val="both"/>
              <w:rPr>
                <w:color w:val="333333"/>
                <w:sz w:val="26"/>
                <w:szCs w:val="26"/>
                <w:shd w:val="clear" w:color="auto" w:fill="FFFFFF"/>
              </w:rPr>
            </w:pPr>
            <w:r w:rsidRPr="003D580E">
              <w:rPr>
                <w:color w:val="333333"/>
                <w:sz w:val="26"/>
                <w:szCs w:val="26"/>
                <w:shd w:val="clear" w:color="auto" w:fill="FFFFFF"/>
              </w:rPr>
              <w:t>11) рік з початку переходу на стимулююче регулювання, у якому має бути досягнуто встановлений цільовий показник якості послуг, - 13-й рік</w:t>
            </w:r>
            <w:r>
              <w:rPr>
                <w:color w:val="333333"/>
                <w:sz w:val="26"/>
                <w:szCs w:val="26"/>
                <w:shd w:val="clear" w:color="auto" w:fill="FFFFFF"/>
              </w:rPr>
              <w:t>;</w:t>
            </w:r>
          </w:p>
          <w:p w14:paraId="3C043FFD" w14:textId="77777777" w:rsidR="005B224B" w:rsidRDefault="005B224B" w:rsidP="00D82B48">
            <w:pPr>
              <w:pStyle w:val="rvps2"/>
              <w:shd w:val="clear" w:color="auto" w:fill="FFFFFF"/>
              <w:spacing w:before="0" w:beforeAutospacing="0" w:after="0" w:afterAutospacing="0"/>
              <w:jc w:val="both"/>
              <w:rPr>
                <w:b/>
                <w:bCs/>
                <w:color w:val="333333"/>
                <w:sz w:val="26"/>
                <w:szCs w:val="26"/>
                <w:shd w:val="clear" w:color="auto" w:fill="FFFFFF"/>
              </w:rPr>
            </w:pPr>
          </w:p>
          <w:p w14:paraId="2F5A0B5F" w14:textId="678F1DAE" w:rsidR="005B224B" w:rsidRPr="001F0D79" w:rsidRDefault="005B224B" w:rsidP="00D82B48">
            <w:pPr>
              <w:pStyle w:val="rvps2"/>
              <w:shd w:val="clear" w:color="auto" w:fill="FFFFFF"/>
              <w:spacing w:before="0" w:beforeAutospacing="0" w:after="0" w:afterAutospacing="0"/>
              <w:jc w:val="both"/>
              <w:rPr>
                <w:bCs/>
                <w:color w:val="333333"/>
                <w:sz w:val="26"/>
                <w:szCs w:val="26"/>
                <w:shd w:val="clear" w:color="auto" w:fill="FFFFFF"/>
              </w:rPr>
            </w:pPr>
            <w:r w:rsidRPr="001F0D79">
              <w:rPr>
                <w:bCs/>
                <w:color w:val="333333"/>
                <w:sz w:val="26"/>
                <w:szCs w:val="26"/>
                <w:shd w:val="clear" w:color="auto" w:fill="FFFFFF"/>
              </w:rPr>
              <w:t>12) коефіцієнт поправки на зміну кількості умовних одиниць обладнання - 0,7.</w:t>
            </w:r>
          </w:p>
        </w:tc>
        <w:tc>
          <w:tcPr>
            <w:tcW w:w="7654" w:type="dxa"/>
          </w:tcPr>
          <w:p w14:paraId="11C3D1C4" w14:textId="33714547" w:rsidR="005B224B" w:rsidRPr="00613A9A" w:rsidRDefault="005B224B" w:rsidP="00BD1887">
            <w:pPr>
              <w:jc w:val="both"/>
              <w:rPr>
                <w:rFonts w:ascii="Times New Roman" w:hAnsi="Times New Roman" w:cs="Times New Roman"/>
                <w:color w:val="333333"/>
                <w:sz w:val="26"/>
                <w:szCs w:val="26"/>
                <w:shd w:val="clear" w:color="auto" w:fill="FFFFFF"/>
              </w:rPr>
            </w:pPr>
            <w:r w:rsidRPr="00AC4EE2">
              <w:rPr>
                <w:rFonts w:ascii="Times New Roman" w:hAnsi="Times New Roman" w:cs="Times New Roman"/>
                <w:color w:val="333333"/>
                <w:sz w:val="26"/>
                <w:szCs w:val="26"/>
                <w:shd w:val="clear" w:color="auto" w:fill="FFFFFF"/>
              </w:rPr>
              <w:lastRenderedPageBreak/>
              <w:t xml:space="preserve">1. </w:t>
            </w:r>
            <w:r w:rsidRPr="00613A9A">
              <w:rPr>
                <w:rFonts w:ascii="Times New Roman" w:hAnsi="Times New Roman" w:cs="Times New Roman"/>
                <w:color w:val="333333"/>
                <w:sz w:val="26"/>
                <w:szCs w:val="26"/>
                <w:shd w:val="clear" w:color="auto" w:fill="FFFFFF"/>
              </w:rPr>
              <w:t xml:space="preserve">Установити на перший регуляторний період </w:t>
            </w:r>
            <w:r w:rsidRPr="009C55FD">
              <w:rPr>
                <w:rFonts w:ascii="Times New Roman" w:hAnsi="Times New Roman" w:cs="Times New Roman"/>
                <w:b/>
                <w:color w:val="0070C0"/>
                <w:sz w:val="26"/>
                <w:szCs w:val="26"/>
                <w:shd w:val="clear" w:color="auto" w:fill="FFFFFF"/>
              </w:rPr>
              <w:t>(4 роки)</w:t>
            </w:r>
            <w:r w:rsidRPr="009C55FD">
              <w:rPr>
                <w:rFonts w:ascii="Times New Roman" w:hAnsi="Times New Roman" w:cs="Times New Roman"/>
                <w:color w:val="0070C0"/>
                <w:sz w:val="26"/>
                <w:szCs w:val="26"/>
                <w:shd w:val="clear" w:color="auto" w:fill="FFFFFF"/>
              </w:rPr>
              <w:t xml:space="preserve"> </w:t>
            </w:r>
            <w:r w:rsidRPr="00613A9A">
              <w:rPr>
                <w:rFonts w:ascii="Times New Roman" w:hAnsi="Times New Roman" w:cs="Times New Roman"/>
                <w:color w:val="333333"/>
                <w:sz w:val="26"/>
                <w:szCs w:val="26"/>
                <w:shd w:val="clear" w:color="auto" w:fill="FFFFFF"/>
              </w:rPr>
              <w:t>параметри регулювання, що мають довгостроковий строк дії, для цілей стимулюючого регулювання для суб'єктів господарювання, які мають ліцензію на провадження господарської діяльності з розподілу електричної енергії (далі – ліцензіати), на рівні:</w:t>
            </w:r>
          </w:p>
          <w:p w14:paraId="35994EF5" w14:textId="0520B502" w:rsidR="005B224B" w:rsidRPr="00613A9A" w:rsidRDefault="005B224B" w:rsidP="00BD1887">
            <w:pPr>
              <w:jc w:val="both"/>
              <w:rPr>
                <w:rFonts w:ascii="Times New Roman" w:hAnsi="Times New Roman" w:cs="Times New Roman"/>
                <w:b/>
                <w:bCs/>
                <w:color w:val="333333"/>
                <w:sz w:val="26"/>
                <w:szCs w:val="26"/>
                <w:shd w:val="clear" w:color="auto" w:fill="FFFFFF"/>
              </w:rPr>
            </w:pPr>
            <w:r w:rsidRPr="00613A9A">
              <w:rPr>
                <w:rFonts w:ascii="Times New Roman" w:hAnsi="Times New Roman" w:cs="Times New Roman"/>
                <w:b/>
                <w:bCs/>
                <w:color w:val="333333"/>
                <w:sz w:val="26"/>
                <w:szCs w:val="26"/>
                <w:shd w:val="clear" w:color="auto" w:fill="FFFFFF"/>
              </w:rPr>
              <w:t>……………………..</w:t>
            </w:r>
          </w:p>
          <w:p w14:paraId="3B0378BF" w14:textId="47D9FD9E" w:rsidR="005B224B" w:rsidRDefault="005B224B" w:rsidP="00BD1887">
            <w:pPr>
              <w:jc w:val="both"/>
              <w:rPr>
                <w:rFonts w:ascii="Times New Roman" w:hAnsi="Times New Roman" w:cs="Times New Roman"/>
                <w:b/>
                <w:bCs/>
                <w:sz w:val="26"/>
                <w:szCs w:val="26"/>
              </w:rPr>
            </w:pPr>
          </w:p>
          <w:p w14:paraId="5AF7EE7F" w14:textId="7B409838" w:rsidR="00631B37" w:rsidRPr="00631B37" w:rsidRDefault="00631B37" w:rsidP="00631B37">
            <w:pPr>
              <w:pStyle w:val="rvps2"/>
              <w:shd w:val="clear" w:color="auto" w:fill="FFFFFF"/>
              <w:spacing w:before="0" w:beforeAutospacing="0" w:after="0" w:afterAutospacing="0"/>
              <w:jc w:val="both"/>
              <w:rPr>
                <w:b/>
                <w:bCs/>
                <w:color w:val="4472C4" w:themeColor="accent1"/>
                <w:sz w:val="26"/>
                <w:szCs w:val="26"/>
              </w:rPr>
            </w:pPr>
            <w:r w:rsidRPr="00631B37">
              <w:rPr>
                <w:bCs/>
                <w:color w:val="333333"/>
                <w:sz w:val="26"/>
                <w:szCs w:val="26"/>
                <w:shd w:val="clear" w:color="auto" w:fill="FFFFFF"/>
              </w:rPr>
              <w:t>2) регуляторна норма доходу на регуляторну базу активів, яка створена після переходу на стимулююче регулювання, - 0,1674 відносних одиниць</w:t>
            </w:r>
            <w:r>
              <w:rPr>
                <w:bCs/>
                <w:color w:val="333333"/>
                <w:sz w:val="26"/>
                <w:szCs w:val="26"/>
                <w:shd w:val="clear" w:color="auto" w:fill="FFFFFF"/>
              </w:rPr>
              <w:t xml:space="preserve"> </w:t>
            </w:r>
            <w:r w:rsidRPr="00631B37">
              <w:rPr>
                <w:b/>
                <w:bCs/>
                <w:color w:val="4472C4" w:themeColor="accent1"/>
                <w:sz w:val="26"/>
                <w:szCs w:val="26"/>
                <w:shd w:val="clear" w:color="auto" w:fill="FFFFFF"/>
              </w:rPr>
              <w:t>(</w:t>
            </w:r>
            <w:r w:rsidRPr="00631B37">
              <w:rPr>
                <w:b/>
                <w:bCs/>
                <w:color w:val="4472C4" w:themeColor="accent1"/>
                <w:sz w:val="26"/>
                <w:szCs w:val="26"/>
              </w:rPr>
              <w:t xml:space="preserve">для 2023 року – </w:t>
            </w:r>
            <w:r w:rsidRPr="00631B37">
              <w:rPr>
                <w:b/>
                <w:bCs/>
                <w:color w:val="4472C4" w:themeColor="accent1"/>
                <w:sz w:val="26"/>
                <w:szCs w:val="26"/>
              </w:rPr>
              <w:br/>
              <w:t>0 відносних одиниць</w:t>
            </w:r>
            <w:r w:rsidRPr="00631B37">
              <w:rPr>
                <w:b/>
                <w:bCs/>
                <w:color w:val="4472C4" w:themeColor="accent1"/>
                <w:sz w:val="26"/>
                <w:szCs w:val="26"/>
                <w:lang w:val="ru-RU"/>
              </w:rPr>
              <w:t>)</w:t>
            </w:r>
            <w:r w:rsidRPr="00631B37">
              <w:rPr>
                <w:b/>
                <w:bCs/>
                <w:color w:val="4472C4" w:themeColor="accent1"/>
                <w:sz w:val="26"/>
                <w:szCs w:val="26"/>
              </w:rPr>
              <w:t>;</w:t>
            </w:r>
          </w:p>
          <w:p w14:paraId="702A5867" w14:textId="77777777" w:rsidR="00631B37" w:rsidRPr="00613A9A" w:rsidRDefault="00631B37" w:rsidP="00BD1887">
            <w:pPr>
              <w:jc w:val="both"/>
              <w:rPr>
                <w:rFonts w:ascii="Times New Roman" w:hAnsi="Times New Roman" w:cs="Times New Roman"/>
                <w:b/>
                <w:bCs/>
                <w:sz w:val="26"/>
                <w:szCs w:val="26"/>
              </w:rPr>
            </w:pPr>
          </w:p>
          <w:p w14:paraId="1724E26C" w14:textId="2F5A2BAE" w:rsidR="005B224B" w:rsidRPr="009C55FD" w:rsidRDefault="005B224B" w:rsidP="00BD1887">
            <w:pPr>
              <w:jc w:val="both"/>
              <w:rPr>
                <w:rFonts w:ascii="Times New Roman" w:hAnsi="Times New Roman" w:cs="Times New Roman"/>
                <w:b/>
                <w:bCs/>
                <w:color w:val="0070C0"/>
                <w:sz w:val="26"/>
                <w:szCs w:val="26"/>
                <w:shd w:val="clear" w:color="auto" w:fill="FFFFFF"/>
              </w:rPr>
            </w:pPr>
            <w:r w:rsidRPr="00613A9A">
              <w:rPr>
                <w:rFonts w:ascii="Times New Roman" w:hAnsi="Times New Roman" w:cs="Times New Roman"/>
                <w:b/>
                <w:bCs/>
                <w:color w:val="333333"/>
                <w:sz w:val="26"/>
                <w:szCs w:val="26"/>
                <w:shd w:val="clear" w:color="auto" w:fill="FFFFFF"/>
              </w:rPr>
              <w:t>3</w:t>
            </w:r>
            <w:r w:rsidRPr="00613A9A">
              <w:rPr>
                <w:rFonts w:ascii="Times New Roman" w:hAnsi="Times New Roman" w:cs="Times New Roman"/>
                <w:bCs/>
                <w:color w:val="333333"/>
                <w:sz w:val="26"/>
                <w:szCs w:val="26"/>
                <w:shd w:val="clear" w:color="auto" w:fill="FFFFFF"/>
              </w:rPr>
              <w:t xml:space="preserve">) загальний показник ефективності - 1 % </w:t>
            </w:r>
            <w:r w:rsidRPr="009C55FD">
              <w:rPr>
                <w:rFonts w:ascii="Times New Roman" w:hAnsi="Times New Roman" w:cs="Times New Roman"/>
                <w:b/>
                <w:bCs/>
                <w:color w:val="0070C0"/>
                <w:sz w:val="26"/>
                <w:szCs w:val="26"/>
                <w:shd w:val="clear" w:color="auto" w:fill="FFFFFF"/>
              </w:rPr>
              <w:t xml:space="preserve">(для 2023 року </w:t>
            </w:r>
            <w:r w:rsidRPr="009C55FD">
              <w:rPr>
                <w:rFonts w:ascii="Times New Roman" w:hAnsi="Times New Roman" w:cs="Times New Roman"/>
                <w:b/>
                <w:bCs/>
                <w:color w:val="0070C0"/>
                <w:sz w:val="26"/>
                <w:szCs w:val="26"/>
              </w:rPr>
              <w:t xml:space="preserve"> – </w:t>
            </w:r>
            <w:r w:rsidRPr="009C55FD">
              <w:rPr>
                <w:rFonts w:ascii="Times New Roman" w:hAnsi="Times New Roman" w:cs="Times New Roman"/>
                <w:b/>
                <w:bCs/>
                <w:color w:val="0070C0"/>
                <w:sz w:val="26"/>
                <w:szCs w:val="26"/>
              </w:rPr>
              <w:br/>
            </w:r>
            <w:r w:rsidR="009F0BCB" w:rsidRPr="009C55FD">
              <w:rPr>
                <w:rFonts w:ascii="Times New Roman" w:hAnsi="Times New Roman" w:cs="Times New Roman"/>
                <w:b/>
                <w:bCs/>
                <w:color w:val="0070C0"/>
                <w:sz w:val="26"/>
                <w:szCs w:val="26"/>
                <w:lang w:val="ru-RU"/>
              </w:rPr>
              <w:t>0 %</w:t>
            </w:r>
            <w:r w:rsidRPr="009C55FD">
              <w:rPr>
                <w:rFonts w:ascii="Times New Roman" w:hAnsi="Times New Roman" w:cs="Times New Roman"/>
                <w:b/>
                <w:bCs/>
                <w:color w:val="0070C0"/>
                <w:sz w:val="26"/>
                <w:szCs w:val="26"/>
              </w:rPr>
              <w:t>);</w:t>
            </w:r>
          </w:p>
          <w:p w14:paraId="2024C3C8" w14:textId="7F54C20B" w:rsidR="005B224B" w:rsidRPr="00613A9A" w:rsidRDefault="005B224B" w:rsidP="00BD1887">
            <w:pPr>
              <w:jc w:val="both"/>
              <w:rPr>
                <w:rFonts w:ascii="Times New Roman" w:hAnsi="Times New Roman" w:cs="Times New Roman"/>
                <w:b/>
                <w:bCs/>
                <w:color w:val="333333"/>
                <w:sz w:val="26"/>
                <w:szCs w:val="26"/>
                <w:shd w:val="clear" w:color="auto" w:fill="FFFFFF"/>
              </w:rPr>
            </w:pPr>
            <w:r w:rsidRPr="00613A9A">
              <w:rPr>
                <w:rFonts w:ascii="Times New Roman" w:hAnsi="Times New Roman" w:cs="Times New Roman"/>
                <w:b/>
                <w:bCs/>
                <w:color w:val="333333"/>
                <w:sz w:val="26"/>
                <w:szCs w:val="26"/>
                <w:shd w:val="clear" w:color="auto" w:fill="FFFFFF"/>
              </w:rPr>
              <w:t>………………………</w:t>
            </w:r>
          </w:p>
          <w:p w14:paraId="2F9AA23F" w14:textId="77777777" w:rsidR="005B224B" w:rsidRPr="00613A9A" w:rsidRDefault="005B224B" w:rsidP="00BD1887">
            <w:pPr>
              <w:jc w:val="both"/>
              <w:rPr>
                <w:rFonts w:ascii="Times New Roman" w:hAnsi="Times New Roman" w:cs="Times New Roman"/>
                <w:b/>
                <w:bCs/>
                <w:sz w:val="26"/>
                <w:szCs w:val="26"/>
              </w:rPr>
            </w:pPr>
          </w:p>
          <w:p w14:paraId="45D71AE7" w14:textId="0C8A7471" w:rsidR="005B224B" w:rsidRPr="009C55FD" w:rsidRDefault="005B224B" w:rsidP="00BD1887">
            <w:pPr>
              <w:pStyle w:val="rvps2"/>
              <w:shd w:val="clear" w:color="auto" w:fill="FFFFFF"/>
              <w:spacing w:before="0" w:beforeAutospacing="0" w:after="0" w:afterAutospacing="0"/>
              <w:jc w:val="both"/>
              <w:rPr>
                <w:b/>
                <w:bCs/>
                <w:color w:val="0070C0"/>
                <w:sz w:val="26"/>
                <w:szCs w:val="26"/>
              </w:rPr>
            </w:pPr>
            <w:r w:rsidRPr="00613A9A">
              <w:rPr>
                <w:color w:val="333333"/>
                <w:sz w:val="26"/>
                <w:szCs w:val="26"/>
              </w:rPr>
              <w:t xml:space="preserve">5) показник ефективності технологічних витрат електроенергії на 1 класі </w:t>
            </w:r>
            <w:r w:rsidRPr="00E165B2">
              <w:rPr>
                <w:color w:val="333333"/>
                <w:sz w:val="26"/>
                <w:szCs w:val="26"/>
              </w:rPr>
              <w:t>напруги - 0,01 відносних одиниць</w:t>
            </w:r>
            <w:r w:rsidR="00412CD1" w:rsidRPr="00464F22">
              <w:rPr>
                <w:b/>
                <w:bCs/>
                <w:color w:val="FF0000"/>
                <w:sz w:val="26"/>
                <w:szCs w:val="26"/>
                <w:lang w:val="ru-RU"/>
              </w:rPr>
              <w:t xml:space="preserve"> </w:t>
            </w:r>
            <w:r w:rsidR="00412CD1" w:rsidRPr="009C55FD">
              <w:rPr>
                <w:b/>
                <w:bCs/>
                <w:color w:val="0070C0"/>
                <w:sz w:val="26"/>
                <w:szCs w:val="26"/>
                <w:lang w:val="ru-RU"/>
              </w:rPr>
              <w:t>(</w:t>
            </w:r>
            <w:r w:rsidR="00412CD1" w:rsidRPr="009C55FD">
              <w:rPr>
                <w:b/>
                <w:bCs/>
                <w:color w:val="0070C0"/>
                <w:sz w:val="26"/>
                <w:szCs w:val="26"/>
              </w:rPr>
              <w:t>для</w:t>
            </w:r>
            <w:r w:rsidRPr="009C55FD">
              <w:rPr>
                <w:b/>
                <w:bCs/>
                <w:color w:val="0070C0"/>
                <w:sz w:val="26"/>
                <w:szCs w:val="26"/>
              </w:rPr>
              <w:t xml:space="preserve"> 2023 року – </w:t>
            </w:r>
            <w:r w:rsidRPr="009C55FD">
              <w:rPr>
                <w:b/>
                <w:bCs/>
                <w:color w:val="0070C0"/>
                <w:sz w:val="26"/>
                <w:szCs w:val="26"/>
              </w:rPr>
              <w:br/>
              <w:t>0 відносних одиниць</w:t>
            </w:r>
            <w:r w:rsidR="00412CD1" w:rsidRPr="009C55FD">
              <w:rPr>
                <w:b/>
                <w:bCs/>
                <w:color w:val="0070C0"/>
                <w:sz w:val="26"/>
                <w:szCs w:val="26"/>
                <w:lang w:val="ru-RU"/>
              </w:rPr>
              <w:t>)</w:t>
            </w:r>
            <w:r w:rsidRPr="009C55FD">
              <w:rPr>
                <w:b/>
                <w:bCs/>
                <w:color w:val="0070C0"/>
                <w:sz w:val="26"/>
                <w:szCs w:val="26"/>
              </w:rPr>
              <w:t>;</w:t>
            </w:r>
          </w:p>
          <w:p w14:paraId="3A24E58E" w14:textId="77777777" w:rsidR="005B224B" w:rsidRPr="00613A9A" w:rsidRDefault="005B224B" w:rsidP="00BD1887">
            <w:pPr>
              <w:pStyle w:val="rvps2"/>
              <w:shd w:val="clear" w:color="auto" w:fill="FFFFFF"/>
              <w:spacing w:before="0" w:beforeAutospacing="0" w:after="0" w:afterAutospacing="0"/>
              <w:ind w:firstLine="450"/>
              <w:jc w:val="both"/>
              <w:rPr>
                <w:b/>
                <w:bCs/>
                <w:color w:val="333333"/>
                <w:sz w:val="26"/>
                <w:szCs w:val="26"/>
              </w:rPr>
            </w:pPr>
          </w:p>
          <w:p w14:paraId="695F0F2A" w14:textId="1700AF5C" w:rsidR="005B224B" w:rsidRPr="009C55FD" w:rsidRDefault="005B224B" w:rsidP="00315B60">
            <w:pPr>
              <w:pStyle w:val="rvps2"/>
              <w:shd w:val="clear" w:color="auto" w:fill="FFFFFF"/>
              <w:spacing w:before="0" w:beforeAutospacing="0" w:after="0" w:afterAutospacing="0"/>
              <w:jc w:val="both"/>
              <w:rPr>
                <w:b/>
                <w:bCs/>
                <w:color w:val="0070C0"/>
                <w:sz w:val="26"/>
                <w:szCs w:val="26"/>
              </w:rPr>
            </w:pPr>
            <w:r w:rsidRPr="00613A9A">
              <w:rPr>
                <w:color w:val="333333"/>
                <w:sz w:val="26"/>
                <w:szCs w:val="26"/>
              </w:rPr>
              <w:t xml:space="preserve">6) показник ефективності технологічних витрат електроенергії на 2 класі </w:t>
            </w:r>
            <w:r w:rsidRPr="00E165B2">
              <w:rPr>
                <w:color w:val="333333"/>
                <w:sz w:val="26"/>
                <w:szCs w:val="26"/>
              </w:rPr>
              <w:t>напруги - 0,035 відносних одиниц</w:t>
            </w:r>
            <w:r w:rsidR="009B4E5F" w:rsidRPr="00E165B2">
              <w:rPr>
                <w:color w:val="333333"/>
                <w:sz w:val="26"/>
                <w:szCs w:val="26"/>
              </w:rPr>
              <w:t>ь</w:t>
            </w:r>
            <w:r w:rsidR="009B4E5F">
              <w:rPr>
                <w:b/>
                <w:bCs/>
                <w:color w:val="FF0000"/>
                <w:sz w:val="26"/>
                <w:szCs w:val="26"/>
              </w:rPr>
              <w:t xml:space="preserve"> </w:t>
            </w:r>
            <w:r w:rsidR="009B4E5F" w:rsidRPr="009C55FD">
              <w:rPr>
                <w:b/>
                <w:bCs/>
                <w:color w:val="0070C0"/>
                <w:sz w:val="26"/>
                <w:szCs w:val="26"/>
              </w:rPr>
              <w:t>(</w:t>
            </w:r>
            <w:r w:rsidRPr="009C55FD">
              <w:rPr>
                <w:b/>
                <w:bCs/>
                <w:color w:val="0070C0"/>
                <w:sz w:val="26"/>
                <w:szCs w:val="26"/>
              </w:rPr>
              <w:t>для 2023 року – 0 відносних одиниць</w:t>
            </w:r>
            <w:r w:rsidR="009B4E5F" w:rsidRPr="009C55FD">
              <w:rPr>
                <w:b/>
                <w:bCs/>
                <w:color w:val="0070C0"/>
                <w:sz w:val="26"/>
                <w:szCs w:val="26"/>
              </w:rPr>
              <w:t>)</w:t>
            </w:r>
            <w:r w:rsidRPr="009C55FD">
              <w:rPr>
                <w:b/>
                <w:bCs/>
                <w:color w:val="0070C0"/>
                <w:sz w:val="26"/>
                <w:szCs w:val="26"/>
              </w:rPr>
              <w:t>;</w:t>
            </w:r>
          </w:p>
          <w:p w14:paraId="41BFB579" w14:textId="54F03236" w:rsidR="005B224B" w:rsidRPr="00320C6A" w:rsidRDefault="005B224B" w:rsidP="004B7599">
            <w:pPr>
              <w:jc w:val="both"/>
              <w:rPr>
                <w:rFonts w:ascii="Times New Roman" w:hAnsi="Times New Roman" w:cs="Times New Roman"/>
                <w:b/>
                <w:bCs/>
                <w:color w:val="333333"/>
                <w:sz w:val="26"/>
                <w:szCs w:val="26"/>
                <w:shd w:val="clear" w:color="auto" w:fill="FFFFFF"/>
              </w:rPr>
            </w:pPr>
            <w:r w:rsidRPr="00613A9A">
              <w:rPr>
                <w:rFonts w:ascii="Times New Roman" w:hAnsi="Times New Roman" w:cs="Times New Roman"/>
                <w:b/>
                <w:bCs/>
                <w:color w:val="333333"/>
                <w:sz w:val="26"/>
                <w:szCs w:val="26"/>
                <w:shd w:val="clear" w:color="auto" w:fill="FFFFFF"/>
              </w:rPr>
              <w:t>……………………</w:t>
            </w:r>
          </w:p>
          <w:p w14:paraId="6A523EA3" w14:textId="53552F3D" w:rsidR="005B224B" w:rsidRPr="00101DC5" w:rsidRDefault="005B224B" w:rsidP="003A55E8">
            <w:pPr>
              <w:jc w:val="both"/>
              <w:rPr>
                <w:rFonts w:ascii="Times New Roman" w:eastAsia="Times New Roman" w:hAnsi="Times New Roman" w:cs="Times New Roman"/>
                <w:b/>
                <w:strike/>
                <w:sz w:val="26"/>
                <w:szCs w:val="26"/>
                <w:lang w:eastAsia="uk-UA"/>
              </w:rPr>
            </w:pPr>
            <w:r>
              <w:rPr>
                <w:rFonts w:ascii="Times New Roman" w:eastAsia="Times New Roman" w:hAnsi="Times New Roman" w:cs="Times New Roman"/>
                <w:color w:val="333333"/>
                <w:sz w:val="26"/>
                <w:szCs w:val="26"/>
                <w:lang w:eastAsia="uk-UA"/>
              </w:rPr>
              <w:t>9</w:t>
            </w:r>
            <w:r w:rsidRPr="00613A9A">
              <w:rPr>
                <w:rFonts w:ascii="Times New Roman" w:eastAsia="Times New Roman" w:hAnsi="Times New Roman" w:cs="Times New Roman"/>
                <w:color w:val="333333"/>
                <w:sz w:val="26"/>
                <w:szCs w:val="26"/>
                <w:lang w:eastAsia="uk-UA"/>
              </w:rPr>
              <w:t xml:space="preserve">) параметр коригування необхідного доходу за недотримання цільового показника якості послуг для </w:t>
            </w:r>
            <w:r w:rsidRPr="00101DC5">
              <w:rPr>
                <w:rFonts w:ascii="Times New Roman" w:eastAsia="Times New Roman" w:hAnsi="Times New Roman" w:cs="Times New Roman"/>
                <w:color w:val="333333"/>
                <w:sz w:val="26"/>
                <w:szCs w:val="26"/>
                <w:lang w:eastAsia="uk-UA"/>
              </w:rPr>
              <w:t>міської території – 20</w:t>
            </w:r>
            <w:r w:rsidR="0019077C" w:rsidRPr="00101DC5">
              <w:rPr>
                <w:rFonts w:ascii="Times New Roman" w:eastAsia="Times New Roman" w:hAnsi="Times New Roman" w:cs="Times New Roman"/>
                <w:b/>
                <w:sz w:val="26"/>
                <w:szCs w:val="26"/>
                <w:lang w:eastAsia="uk-UA"/>
              </w:rPr>
              <w:t>;</w:t>
            </w:r>
          </w:p>
          <w:p w14:paraId="68551A07" w14:textId="77777777" w:rsidR="002310BD" w:rsidRPr="00412CD1" w:rsidRDefault="002310BD" w:rsidP="003A55E8">
            <w:pPr>
              <w:jc w:val="both"/>
              <w:rPr>
                <w:rFonts w:ascii="Times New Roman" w:eastAsia="Times New Roman" w:hAnsi="Times New Roman" w:cs="Times New Roman"/>
                <w:b/>
                <w:color w:val="00B050"/>
                <w:sz w:val="26"/>
                <w:szCs w:val="26"/>
                <w:lang w:eastAsia="uk-UA"/>
              </w:rPr>
            </w:pPr>
          </w:p>
          <w:p w14:paraId="0FA21FEF" w14:textId="08D0F50A" w:rsidR="001E5109" w:rsidRPr="00101DC5" w:rsidRDefault="005B224B" w:rsidP="00315B60">
            <w:pPr>
              <w:pStyle w:val="rvps2"/>
              <w:shd w:val="clear" w:color="auto" w:fill="FFFFFF"/>
              <w:spacing w:before="0" w:beforeAutospacing="0" w:after="0" w:afterAutospacing="0"/>
              <w:jc w:val="both"/>
              <w:rPr>
                <w:b/>
                <w:strike/>
                <w:sz w:val="26"/>
                <w:szCs w:val="26"/>
              </w:rPr>
            </w:pPr>
            <w:r w:rsidRPr="00613A9A">
              <w:rPr>
                <w:color w:val="333333"/>
                <w:sz w:val="26"/>
                <w:szCs w:val="26"/>
              </w:rPr>
              <w:lastRenderedPageBreak/>
              <w:t xml:space="preserve">10) параметр коригування необхідного доходу за недотримання цільового показника якості послуг </w:t>
            </w:r>
            <w:r w:rsidRPr="00101DC5">
              <w:rPr>
                <w:color w:val="333333"/>
                <w:sz w:val="26"/>
                <w:szCs w:val="26"/>
              </w:rPr>
              <w:t xml:space="preserve">для сільської території – </w:t>
            </w:r>
            <w:r w:rsidRPr="00101DC5">
              <w:rPr>
                <w:sz w:val="26"/>
                <w:szCs w:val="26"/>
              </w:rPr>
              <w:t>20</w:t>
            </w:r>
            <w:r w:rsidR="0019077C" w:rsidRPr="00101DC5">
              <w:rPr>
                <w:b/>
                <w:sz w:val="26"/>
                <w:szCs w:val="26"/>
              </w:rPr>
              <w:t>;</w:t>
            </w:r>
          </w:p>
          <w:p w14:paraId="725B0A89" w14:textId="77777777" w:rsidR="001E5109" w:rsidRPr="006D5E6C" w:rsidRDefault="001E5109" w:rsidP="00315B60">
            <w:pPr>
              <w:pStyle w:val="rvps2"/>
              <w:shd w:val="clear" w:color="auto" w:fill="FFFFFF"/>
              <w:spacing w:before="0" w:beforeAutospacing="0" w:after="0" w:afterAutospacing="0"/>
              <w:jc w:val="both"/>
              <w:rPr>
                <w:strike/>
                <w:color w:val="333333"/>
                <w:sz w:val="26"/>
                <w:szCs w:val="26"/>
                <w:shd w:val="clear" w:color="auto" w:fill="FFFFFF"/>
              </w:rPr>
            </w:pPr>
          </w:p>
          <w:p w14:paraId="126AC6A9" w14:textId="65BBD804" w:rsidR="005B224B" w:rsidRPr="009C55FD" w:rsidRDefault="005B224B" w:rsidP="00315B60">
            <w:pPr>
              <w:pStyle w:val="rvps2"/>
              <w:shd w:val="clear" w:color="auto" w:fill="FFFFFF"/>
              <w:spacing w:before="0" w:beforeAutospacing="0" w:after="0" w:afterAutospacing="0"/>
              <w:jc w:val="both"/>
              <w:rPr>
                <w:b/>
                <w:color w:val="0070C0"/>
                <w:sz w:val="26"/>
                <w:szCs w:val="26"/>
                <w:shd w:val="clear" w:color="auto" w:fill="FFFFFF"/>
              </w:rPr>
            </w:pPr>
            <w:r w:rsidRPr="003D580E">
              <w:rPr>
                <w:color w:val="333333"/>
                <w:sz w:val="26"/>
                <w:szCs w:val="26"/>
                <w:shd w:val="clear" w:color="auto" w:fill="FFFFFF"/>
              </w:rPr>
              <w:t xml:space="preserve">11) </w:t>
            </w:r>
            <w:r w:rsidRPr="00C30E0C">
              <w:rPr>
                <w:color w:val="333333"/>
                <w:sz w:val="26"/>
                <w:szCs w:val="26"/>
                <w:shd w:val="clear" w:color="auto" w:fill="FFFFFF"/>
              </w:rPr>
              <w:t xml:space="preserve">рік з початку переходу на стимулююче регулювання, у якому </w:t>
            </w:r>
            <w:r w:rsidRPr="009C55FD">
              <w:rPr>
                <w:color w:val="0070C0"/>
                <w:sz w:val="26"/>
                <w:szCs w:val="26"/>
                <w:shd w:val="clear" w:color="auto" w:fill="FFFFFF"/>
              </w:rPr>
              <w:t xml:space="preserve">має бути досягнуто встановлений цільовий показник якості послуг, - </w:t>
            </w:r>
            <w:r w:rsidRPr="009C55FD">
              <w:rPr>
                <w:b/>
                <w:color w:val="0070C0"/>
                <w:sz w:val="26"/>
                <w:szCs w:val="26"/>
                <w:shd w:val="clear" w:color="auto" w:fill="FFFFFF"/>
              </w:rPr>
              <w:t>14-й рік;</w:t>
            </w:r>
          </w:p>
          <w:p w14:paraId="20A3C3A9" w14:textId="77777777" w:rsidR="005B224B" w:rsidRPr="00101DC5" w:rsidRDefault="005B224B" w:rsidP="00315B60">
            <w:pPr>
              <w:pStyle w:val="rvps2"/>
              <w:shd w:val="clear" w:color="auto" w:fill="FFFFFF"/>
              <w:spacing w:before="0" w:beforeAutospacing="0" w:after="0" w:afterAutospacing="0"/>
              <w:jc w:val="both"/>
              <w:rPr>
                <w:b/>
                <w:bCs/>
                <w:sz w:val="26"/>
                <w:szCs w:val="26"/>
              </w:rPr>
            </w:pPr>
          </w:p>
          <w:p w14:paraId="2C7312BB" w14:textId="5422E3AC" w:rsidR="005B224B" w:rsidRPr="00C30E0C" w:rsidRDefault="005B224B" w:rsidP="00A13C6C">
            <w:pPr>
              <w:jc w:val="both"/>
              <w:rPr>
                <w:rFonts w:ascii="Times New Roman" w:hAnsi="Times New Roman" w:cs="Times New Roman"/>
                <w:b/>
                <w:bCs/>
                <w:color w:val="FF0000"/>
                <w:sz w:val="26"/>
                <w:szCs w:val="26"/>
              </w:rPr>
            </w:pPr>
            <w:r w:rsidRPr="00101DC5">
              <w:rPr>
                <w:rFonts w:ascii="Times New Roman" w:hAnsi="Times New Roman" w:cs="Times New Roman"/>
                <w:bCs/>
                <w:sz w:val="26"/>
                <w:szCs w:val="26"/>
                <w:shd w:val="clear" w:color="auto" w:fill="FFFFFF"/>
              </w:rPr>
              <w:t>12) коефіцієнт поправки на зміну кількості умовних одиниць обладнання - 0,7</w:t>
            </w:r>
            <w:r w:rsidR="00A13C6C" w:rsidRPr="00101DC5">
              <w:rPr>
                <w:rFonts w:ascii="Times New Roman" w:hAnsi="Times New Roman" w:cs="Times New Roman"/>
                <w:bCs/>
                <w:sz w:val="26"/>
                <w:szCs w:val="26"/>
                <w:shd w:val="clear" w:color="auto" w:fill="FFFFFF"/>
              </w:rPr>
              <w:t>.</w:t>
            </w:r>
          </w:p>
        </w:tc>
      </w:tr>
    </w:tbl>
    <w:p w14:paraId="1B5706EC" w14:textId="69880D80" w:rsidR="00F92D41" w:rsidRPr="003D580E" w:rsidRDefault="00F92D41" w:rsidP="00F61A66">
      <w:pPr>
        <w:jc w:val="center"/>
        <w:rPr>
          <w:rFonts w:ascii="Times New Roman" w:hAnsi="Times New Roman" w:cs="Times New Roman"/>
          <w:b/>
          <w:bCs/>
          <w:sz w:val="26"/>
          <w:szCs w:val="26"/>
        </w:rPr>
      </w:pPr>
    </w:p>
    <w:tbl>
      <w:tblPr>
        <w:tblStyle w:val="a3"/>
        <w:tblW w:w="15304" w:type="dxa"/>
        <w:tblLayout w:type="fixed"/>
        <w:tblLook w:val="04A0" w:firstRow="1" w:lastRow="0" w:firstColumn="1" w:lastColumn="0" w:noHBand="0" w:noVBand="1"/>
      </w:tblPr>
      <w:tblGrid>
        <w:gridCol w:w="7650"/>
        <w:gridCol w:w="7654"/>
      </w:tblGrid>
      <w:tr w:rsidR="00524463" w:rsidRPr="003D580E" w14:paraId="4AB05E7B" w14:textId="77777777" w:rsidTr="00C33331">
        <w:tc>
          <w:tcPr>
            <w:tcW w:w="15304" w:type="dxa"/>
            <w:gridSpan w:val="2"/>
          </w:tcPr>
          <w:p w14:paraId="5388CE47" w14:textId="77777777" w:rsidR="00524463" w:rsidRDefault="00524463" w:rsidP="00AE7FF1">
            <w:pPr>
              <w:jc w:val="center"/>
              <w:rPr>
                <w:rFonts w:ascii="Times New Roman" w:hAnsi="Times New Roman" w:cs="Times New Roman"/>
                <w:b/>
                <w:bCs/>
                <w:sz w:val="26"/>
                <w:szCs w:val="26"/>
              </w:rPr>
            </w:pPr>
            <w:r w:rsidRPr="003D580E">
              <w:rPr>
                <w:rFonts w:ascii="Times New Roman" w:hAnsi="Times New Roman" w:cs="Times New Roman"/>
                <w:b/>
                <w:bCs/>
                <w:sz w:val="26"/>
                <w:szCs w:val="26"/>
              </w:rPr>
              <w:t xml:space="preserve">Постанова НКРЕКП </w:t>
            </w:r>
            <w:r w:rsidR="0025298A" w:rsidRPr="003D580E">
              <w:rPr>
                <w:rFonts w:ascii="Times New Roman" w:hAnsi="Times New Roman" w:cs="Times New Roman"/>
                <w:b/>
                <w:bCs/>
                <w:sz w:val="26"/>
                <w:szCs w:val="26"/>
              </w:rPr>
              <w:t xml:space="preserve">від 5 жовтня 2018 року N 1175 </w:t>
            </w:r>
            <w:r w:rsidRPr="003D580E">
              <w:rPr>
                <w:rFonts w:ascii="Times New Roman" w:hAnsi="Times New Roman" w:cs="Times New Roman"/>
                <w:b/>
                <w:bCs/>
                <w:sz w:val="26"/>
                <w:szCs w:val="26"/>
              </w:rPr>
              <w:t>«</w:t>
            </w:r>
            <w:r w:rsidR="0025298A" w:rsidRPr="003D580E">
              <w:rPr>
                <w:rFonts w:ascii="Times New Roman" w:hAnsi="Times New Roman" w:cs="Times New Roman"/>
                <w:b/>
                <w:bCs/>
                <w:sz w:val="26"/>
                <w:szCs w:val="26"/>
              </w:rPr>
              <w:t>Про затвердження Порядку встановлення (формування) тарифів на послуги з розподілу електричної енергії»</w:t>
            </w:r>
          </w:p>
          <w:p w14:paraId="37D392B8" w14:textId="138E420E" w:rsidR="005D1A1E" w:rsidRPr="003D580E" w:rsidRDefault="005D1A1E" w:rsidP="00AE7FF1">
            <w:pPr>
              <w:jc w:val="center"/>
              <w:rPr>
                <w:rFonts w:ascii="Times New Roman" w:hAnsi="Times New Roman" w:cs="Times New Roman"/>
                <w:b/>
                <w:bCs/>
                <w:sz w:val="26"/>
                <w:szCs w:val="26"/>
              </w:rPr>
            </w:pPr>
          </w:p>
        </w:tc>
      </w:tr>
      <w:tr w:rsidR="005B224B" w:rsidRPr="003D580E" w14:paraId="375AC205" w14:textId="77777777" w:rsidTr="00C33331">
        <w:tc>
          <w:tcPr>
            <w:tcW w:w="7650" w:type="dxa"/>
          </w:tcPr>
          <w:p w14:paraId="16BA5498" w14:textId="77777777" w:rsidR="005B224B" w:rsidRPr="003D580E" w:rsidRDefault="005B224B" w:rsidP="009C55FD">
            <w:pPr>
              <w:jc w:val="center"/>
              <w:rPr>
                <w:rFonts w:ascii="Times New Roman" w:hAnsi="Times New Roman" w:cs="Times New Roman"/>
                <w:b/>
                <w:bCs/>
                <w:sz w:val="26"/>
                <w:szCs w:val="26"/>
              </w:rPr>
            </w:pPr>
            <w:r w:rsidRPr="003D580E">
              <w:rPr>
                <w:rFonts w:ascii="Times New Roman" w:hAnsi="Times New Roman" w:cs="Times New Roman"/>
                <w:b/>
                <w:bCs/>
                <w:sz w:val="26"/>
                <w:szCs w:val="26"/>
              </w:rPr>
              <w:t>Чинна редакція</w:t>
            </w:r>
          </w:p>
        </w:tc>
        <w:tc>
          <w:tcPr>
            <w:tcW w:w="7654" w:type="dxa"/>
          </w:tcPr>
          <w:p w14:paraId="054C13AE" w14:textId="7290157D" w:rsidR="005B224B" w:rsidRPr="003D580E" w:rsidRDefault="005B224B" w:rsidP="009C55FD">
            <w:pPr>
              <w:jc w:val="center"/>
              <w:rPr>
                <w:rFonts w:ascii="Times New Roman" w:hAnsi="Times New Roman" w:cs="Times New Roman"/>
                <w:b/>
                <w:bCs/>
                <w:sz w:val="26"/>
                <w:szCs w:val="26"/>
              </w:rPr>
            </w:pPr>
            <w:r w:rsidRPr="003D580E">
              <w:rPr>
                <w:rFonts w:ascii="Times New Roman" w:hAnsi="Times New Roman" w:cs="Times New Roman"/>
                <w:b/>
                <w:bCs/>
                <w:sz w:val="26"/>
                <w:szCs w:val="26"/>
              </w:rPr>
              <w:t xml:space="preserve">Пропозиція </w:t>
            </w:r>
          </w:p>
        </w:tc>
      </w:tr>
      <w:tr w:rsidR="0099334F" w:rsidRPr="003D580E" w14:paraId="7BDEED30" w14:textId="77777777" w:rsidTr="00C33331">
        <w:tc>
          <w:tcPr>
            <w:tcW w:w="7650" w:type="dxa"/>
          </w:tcPr>
          <w:p w14:paraId="1A522C4C" w14:textId="7290FFB5" w:rsidR="0099334F" w:rsidRPr="00EB2243" w:rsidRDefault="0099334F" w:rsidP="00EB2243">
            <w:pPr>
              <w:jc w:val="both"/>
              <w:rPr>
                <w:rFonts w:ascii="Times New Roman" w:hAnsi="Times New Roman" w:cs="Times New Roman"/>
                <w:b/>
                <w:sz w:val="26"/>
                <w:szCs w:val="26"/>
              </w:rPr>
            </w:pPr>
            <w:r w:rsidRPr="00EB2243">
              <w:rPr>
                <w:rFonts w:ascii="Times New Roman" w:hAnsi="Times New Roman" w:cs="Times New Roman"/>
                <w:b/>
                <w:sz w:val="26"/>
                <w:szCs w:val="26"/>
              </w:rPr>
              <w:t>1.2. У цьому Порядку терміни вживаються в таких значеннях:</w:t>
            </w:r>
          </w:p>
          <w:p w14:paraId="3A398E8D" w14:textId="77777777" w:rsidR="00EB2243" w:rsidRPr="00EB2243" w:rsidRDefault="00EB2243" w:rsidP="00EB2243">
            <w:pPr>
              <w:jc w:val="both"/>
              <w:rPr>
                <w:rFonts w:ascii="Times New Roman" w:hAnsi="Times New Roman" w:cs="Times New Roman"/>
                <w:sz w:val="26"/>
                <w:szCs w:val="26"/>
              </w:rPr>
            </w:pPr>
            <w:r w:rsidRPr="00EB2243">
              <w:rPr>
                <w:rFonts w:ascii="Times New Roman" w:hAnsi="Times New Roman" w:cs="Times New Roman"/>
                <w:sz w:val="26"/>
                <w:szCs w:val="26"/>
              </w:rPr>
              <w:t>перехідний період - це період незастосування стимулюючого регулювання при встановленні тарифів для ліцензіатів у зв'язку із невиконанням ними умов переходу на стимулююче регулювання та/або неподання заяви на встановлення тарифів з урахуванням стимулюючого регулювання;</w:t>
            </w:r>
          </w:p>
          <w:p w14:paraId="4D1E9ACD" w14:textId="77777777" w:rsidR="00EB2243" w:rsidRPr="00EB2243" w:rsidRDefault="00EB2243" w:rsidP="00EB2243">
            <w:pPr>
              <w:jc w:val="both"/>
              <w:rPr>
                <w:rFonts w:ascii="Times New Roman" w:hAnsi="Times New Roman" w:cs="Times New Roman"/>
                <w:sz w:val="26"/>
                <w:szCs w:val="26"/>
              </w:rPr>
            </w:pPr>
          </w:p>
          <w:p w14:paraId="2A2593AC" w14:textId="77777777" w:rsidR="00EB2243" w:rsidRPr="00EB2243" w:rsidRDefault="00EB2243" w:rsidP="00EB2243">
            <w:pPr>
              <w:jc w:val="both"/>
              <w:rPr>
                <w:rFonts w:ascii="Times New Roman" w:hAnsi="Times New Roman" w:cs="Times New Roman"/>
                <w:sz w:val="26"/>
                <w:szCs w:val="26"/>
              </w:rPr>
            </w:pPr>
            <w:r w:rsidRPr="00EB2243">
              <w:rPr>
                <w:rFonts w:ascii="Times New Roman" w:hAnsi="Times New Roman" w:cs="Times New Roman"/>
                <w:sz w:val="26"/>
                <w:szCs w:val="26"/>
              </w:rPr>
              <w:t>регуляторний період - період часу між двома послідовними переглядами необхідного доходу та параметрів регулювання, що мають довгостроковий строк дії, який становить 5 років, за винятком першого регуляторного періоду, який становить 3 роки;</w:t>
            </w:r>
          </w:p>
          <w:p w14:paraId="04129AAC" w14:textId="77777777" w:rsidR="00EB2243" w:rsidRPr="00EB2243" w:rsidRDefault="00EB2243" w:rsidP="00EB2243">
            <w:pPr>
              <w:jc w:val="both"/>
              <w:rPr>
                <w:rFonts w:ascii="Times New Roman" w:hAnsi="Times New Roman" w:cs="Times New Roman"/>
                <w:sz w:val="26"/>
                <w:szCs w:val="26"/>
              </w:rPr>
            </w:pPr>
          </w:p>
          <w:p w14:paraId="3FAEC0A2" w14:textId="58C47420" w:rsidR="0099334F" w:rsidRPr="00EB2243" w:rsidRDefault="00EB2243" w:rsidP="00EB2243">
            <w:pPr>
              <w:jc w:val="both"/>
              <w:rPr>
                <w:rFonts w:ascii="Times New Roman" w:hAnsi="Times New Roman" w:cs="Times New Roman"/>
                <w:sz w:val="26"/>
                <w:szCs w:val="26"/>
              </w:rPr>
            </w:pPr>
            <w:r w:rsidRPr="00EB2243">
              <w:rPr>
                <w:rFonts w:ascii="Times New Roman" w:hAnsi="Times New Roman" w:cs="Times New Roman"/>
                <w:sz w:val="26"/>
                <w:szCs w:val="26"/>
              </w:rPr>
              <w:t>створення активів - придбання, безоплатне отримання, нове будівництво, реконструкція, модернізація, добудова, технічне переобладнання, технічне переоснащення, дообладнання активів, які безпосередньо використовуються для провадження ліцензованої діяльності з розподілу електричної енергії;</w:t>
            </w:r>
          </w:p>
          <w:p w14:paraId="06F9937B" w14:textId="77777777" w:rsidR="0099334F" w:rsidRDefault="00EB2243" w:rsidP="00EB2243">
            <w:pPr>
              <w:jc w:val="both"/>
              <w:rPr>
                <w:rFonts w:ascii="Times New Roman" w:hAnsi="Times New Roman" w:cs="Times New Roman"/>
                <w:sz w:val="26"/>
                <w:szCs w:val="26"/>
              </w:rPr>
            </w:pPr>
            <w:r>
              <w:rPr>
                <w:rFonts w:ascii="Times New Roman" w:hAnsi="Times New Roman" w:cs="Times New Roman"/>
                <w:sz w:val="26"/>
                <w:szCs w:val="26"/>
              </w:rPr>
              <w:t>………………………………….</w:t>
            </w:r>
          </w:p>
          <w:p w14:paraId="58084BDC" w14:textId="2F9B923A" w:rsidR="00545736" w:rsidRPr="00EB2243" w:rsidRDefault="00545736" w:rsidP="00EB2243">
            <w:pPr>
              <w:jc w:val="both"/>
              <w:rPr>
                <w:rFonts w:ascii="Times New Roman" w:hAnsi="Times New Roman" w:cs="Times New Roman"/>
                <w:sz w:val="26"/>
                <w:szCs w:val="26"/>
              </w:rPr>
            </w:pPr>
          </w:p>
        </w:tc>
        <w:tc>
          <w:tcPr>
            <w:tcW w:w="7654" w:type="dxa"/>
          </w:tcPr>
          <w:p w14:paraId="4C0C7EE6" w14:textId="1ECABD60" w:rsidR="00EB2243" w:rsidRPr="00EB2243" w:rsidRDefault="00EB2243" w:rsidP="00EB2243">
            <w:pPr>
              <w:jc w:val="both"/>
              <w:rPr>
                <w:rFonts w:ascii="Times New Roman" w:hAnsi="Times New Roman" w:cs="Times New Roman"/>
                <w:b/>
                <w:sz w:val="26"/>
                <w:szCs w:val="26"/>
              </w:rPr>
            </w:pPr>
            <w:r>
              <w:rPr>
                <w:rFonts w:ascii="Times New Roman" w:hAnsi="Times New Roman" w:cs="Times New Roman"/>
                <w:b/>
                <w:sz w:val="26"/>
                <w:szCs w:val="26"/>
              </w:rPr>
              <w:t>1</w:t>
            </w:r>
            <w:r w:rsidRPr="00EB2243">
              <w:rPr>
                <w:rFonts w:ascii="Times New Roman" w:hAnsi="Times New Roman" w:cs="Times New Roman"/>
                <w:b/>
                <w:sz w:val="26"/>
                <w:szCs w:val="26"/>
              </w:rPr>
              <w:t>.2. У цьому Порядку терміни вживаються в таких значеннях:</w:t>
            </w:r>
          </w:p>
          <w:p w14:paraId="166D251C" w14:textId="77777777" w:rsidR="00EB2243" w:rsidRPr="00EB2243" w:rsidRDefault="00EB2243" w:rsidP="00EB2243">
            <w:pPr>
              <w:jc w:val="both"/>
              <w:rPr>
                <w:rFonts w:ascii="Times New Roman" w:hAnsi="Times New Roman" w:cs="Times New Roman"/>
                <w:sz w:val="26"/>
                <w:szCs w:val="26"/>
              </w:rPr>
            </w:pPr>
            <w:r w:rsidRPr="00EB2243">
              <w:rPr>
                <w:rFonts w:ascii="Times New Roman" w:hAnsi="Times New Roman" w:cs="Times New Roman"/>
                <w:sz w:val="26"/>
                <w:szCs w:val="26"/>
              </w:rPr>
              <w:t>перехідний період - це період незастосування стимулюючого регулювання при встановленні тарифів для ліцензіатів у зв'язку із невиконанням ними умов переходу на стимулююче регулювання та/або неподання заяви на встановлення тарифів з урахуванням стимулюючого регулювання;</w:t>
            </w:r>
          </w:p>
          <w:p w14:paraId="743557B2" w14:textId="77777777" w:rsidR="00EB2243" w:rsidRPr="00EB2243" w:rsidRDefault="00EB2243" w:rsidP="00EB2243">
            <w:pPr>
              <w:jc w:val="both"/>
              <w:rPr>
                <w:rFonts w:ascii="Times New Roman" w:hAnsi="Times New Roman" w:cs="Times New Roman"/>
                <w:sz w:val="26"/>
                <w:szCs w:val="26"/>
              </w:rPr>
            </w:pPr>
          </w:p>
          <w:p w14:paraId="3D722E2B" w14:textId="5BE8F7F2" w:rsidR="00EB2243" w:rsidRPr="00EB2243" w:rsidRDefault="00EB2243" w:rsidP="00EB2243">
            <w:pPr>
              <w:jc w:val="both"/>
              <w:rPr>
                <w:rFonts w:ascii="Times New Roman" w:hAnsi="Times New Roman" w:cs="Times New Roman"/>
                <w:sz w:val="26"/>
                <w:szCs w:val="26"/>
              </w:rPr>
            </w:pPr>
            <w:r w:rsidRPr="00EB2243">
              <w:rPr>
                <w:rFonts w:ascii="Times New Roman" w:hAnsi="Times New Roman" w:cs="Times New Roman"/>
                <w:sz w:val="26"/>
                <w:szCs w:val="26"/>
              </w:rPr>
              <w:t xml:space="preserve">регуляторний період - період часу між двома послідовними переглядами необхідного доходу та параметрів регулювання, що мають довгостроковий строк дії, який становить 5 років, за винятком першого регуляторного періоду, який становить </w:t>
            </w:r>
            <w:r w:rsidRPr="009C55FD">
              <w:rPr>
                <w:rFonts w:ascii="Times New Roman" w:hAnsi="Times New Roman" w:cs="Times New Roman"/>
                <w:b/>
                <w:color w:val="0070C0"/>
                <w:sz w:val="26"/>
                <w:szCs w:val="26"/>
              </w:rPr>
              <w:t>4 роки</w:t>
            </w:r>
            <w:r w:rsidRPr="009C55FD">
              <w:rPr>
                <w:rFonts w:ascii="Times New Roman" w:hAnsi="Times New Roman" w:cs="Times New Roman"/>
                <w:color w:val="0070C0"/>
                <w:sz w:val="26"/>
                <w:szCs w:val="26"/>
              </w:rPr>
              <w:t>;</w:t>
            </w:r>
          </w:p>
          <w:p w14:paraId="6061EDAD" w14:textId="77777777" w:rsidR="00EB2243" w:rsidRPr="00EB2243" w:rsidRDefault="00EB2243" w:rsidP="00EB2243">
            <w:pPr>
              <w:jc w:val="both"/>
              <w:rPr>
                <w:rFonts w:ascii="Times New Roman" w:hAnsi="Times New Roman" w:cs="Times New Roman"/>
                <w:sz w:val="26"/>
                <w:szCs w:val="26"/>
              </w:rPr>
            </w:pPr>
          </w:p>
          <w:p w14:paraId="27E7FFAF" w14:textId="77777777" w:rsidR="00EB2243" w:rsidRPr="00EB2243" w:rsidRDefault="00EB2243" w:rsidP="00EB2243">
            <w:pPr>
              <w:jc w:val="both"/>
              <w:rPr>
                <w:rFonts w:ascii="Times New Roman" w:hAnsi="Times New Roman" w:cs="Times New Roman"/>
                <w:sz w:val="26"/>
                <w:szCs w:val="26"/>
              </w:rPr>
            </w:pPr>
            <w:r w:rsidRPr="00EB2243">
              <w:rPr>
                <w:rFonts w:ascii="Times New Roman" w:hAnsi="Times New Roman" w:cs="Times New Roman"/>
                <w:sz w:val="26"/>
                <w:szCs w:val="26"/>
              </w:rPr>
              <w:t>створення активів - придбання, безоплатне отримання, нове будівництво, реконструкція, модернізація, добудова, технічне переобладнання, технічне переоснащення, дообладнання активів, які безпосередньо використовуються для провадження ліцензованої діяльності з розподілу електричної енергії;</w:t>
            </w:r>
          </w:p>
          <w:p w14:paraId="0A489D64" w14:textId="77777777" w:rsidR="00EB2243" w:rsidRPr="00EB2243" w:rsidRDefault="00EB2243" w:rsidP="00EB2243">
            <w:pPr>
              <w:jc w:val="both"/>
              <w:rPr>
                <w:rFonts w:ascii="Times New Roman" w:hAnsi="Times New Roman" w:cs="Times New Roman"/>
                <w:sz w:val="26"/>
                <w:szCs w:val="26"/>
              </w:rPr>
            </w:pPr>
            <w:r>
              <w:rPr>
                <w:rFonts w:ascii="Times New Roman" w:hAnsi="Times New Roman" w:cs="Times New Roman"/>
                <w:sz w:val="26"/>
                <w:szCs w:val="26"/>
              </w:rPr>
              <w:t>………………………………….</w:t>
            </w:r>
          </w:p>
          <w:p w14:paraId="5153187A" w14:textId="77777777" w:rsidR="0099334F" w:rsidRPr="003D580E" w:rsidRDefault="0099334F" w:rsidP="009C55FD">
            <w:pPr>
              <w:jc w:val="center"/>
              <w:rPr>
                <w:rFonts w:ascii="Times New Roman" w:hAnsi="Times New Roman" w:cs="Times New Roman"/>
                <w:b/>
                <w:bCs/>
                <w:sz w:val="26"/>
                <w:szCs w:val="26"/>
              </w:rPr>
            </w:pPr>
          </w:p>
        </w:tc>
      </w:tr>
      <w:tr w:rsidR="005B224B" w:rsidRPr="003D580E" w14:paraId="16D7A5F5" w14:textId="77777777" w:rsidTr="00C33331">
        <w:tc>
          <w:tcPr>
            <w:tcW w:w="7650" w:type="dxa"/>
          </w:tcPr>
          <w:p w14:paraId="36266FBC" w14:textId="1A011DC6" w:rsidR="009C55FD" w:rsidRDefault="005B224B" w:rsidP="009C55FD">
            <w:pPr>
              <w:jc w:val="both"/>
              <w:rPr>
                <w:rFonts w:ascii="Times New Roman" w:hAnsi="Times New Roman" w:cs="Times New Roman"/>
                <w:b/>
                <w:bCs/>
                <w:color w:val="333333"/>
                <w:sz w:val="26"/>
                <w:szCs w:val="26"/>
                <w:shd w:val="clear" w:color="auto" w:fill="FFFFFF"/>
              </w:rPr>
            </w:pPr>
            <w:r w:rsidRPr="00D43B73">
              <w:rPr>
                <w:rFonts w:ascii="Times New Roman" w:hAnsi="Times New Roman" w:cs="Times New Roman"/>
                <w:b/>
                <w:bCs/>
                <w:color w:val="333333"/>
                <w:sz w:val="26"/>
                <w:szCs w:val="26"/>
                <w:shd w:val="clear" w:color="auto" w:fill="FFFFFF"/>
              </w:rPr>
              <w:lastRenderedPageBreak/>
              <w:t>Глава 5</w:t>
            </w:r>
          </w:p>
          <w:p w14:paraId="6C4657C2" w14:textId="116E6B19" w:rsidR="00D74A46" w:rsidRDefault="00D74A46" w:rsidP="00D74A46">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пункт 5.1</w:t>
            </w:r>
          </w:p>
          <w:p w14:paraId="37E0003C" w14:textId="77777777" w:rsidR="00D74A46" w:rsidRDefault="00D74A46" w:rsidP="009C55FD">
            <w:pPr>
              <w:jc w:val="both"/>
              <w:rPr>
                <w:rFonts w:ascii="Times New Roman" w:hAnsi="Times New Roman" w:cs="Times New Roman"/>
                <w:b/>
                <w:bCs/>
                <w:color w:val="333333"/>
                <w:sz w:val="26"/>
                <w:szCs w:val="26"/>
                <w:shd w:val="clear" w:color="auto" w:fill="FFFFFF"/>
              </w:rPr>
            </w:pPr>
          </w:p>
          <w:p w14:paraId="05F38174" w14:textId="77777777" w:rsidR="00D74A46" w:rsidRDefault="00D74A46" w:rsidP="00D74A46">
            <w:pPr>
              <w:pStyle w:val="rvps2"/>
              <w:shd w:val="clear" w:color="auto" w:fill="FFFFFF"/>
              <w:spacing w:before="0" w:beforeAutospacing="0" w:after="150" w:afterAutospacing="0"/>
              <w:ind w:firstLine="450"/>
              <w:jc w:val="both"/>
              <w:rPr>
                <w:color w:val="333333"/>
              </w:rPr>
            </w:pPr>
            <w:r>
              <w:rPr>
                <w:color w:val="333333"/>
              </w:rPr>
              <w:t>5.1. Розрахунок прогнозованого необхідного доходу від здійснення діяльності з розподілу електричної енергії здійснюється щороку до початку кожного року регуляторного періоду на цей та всі наступні роки цього регуляторного періоду з урахуванням:</w:t>
            </w:r>
          </w:p>
          <w:p w14:paraId="69B9E26E" w14:textId="77777777" w:rsidR="00D74A46" w:rsidRDefault="00D74A46" w:rsidP="00D74A46">
            <w:pPr>
              <w:pStyle w:val="rvps2"/>
              <w:shd w:val="clear" w:color="auto" w:fill="FFFFFF"/>
              <w:spacing w:before="0" w:beforeAutospacing="0" w:after="150" w:afterAutospacing="0"/>
              <w:ind w:firstLine="450"/>
              <w:jc w:val="both"/>
              <w:rPr>
                <w:color w:val="333333"/>
              </w:rPr>
            </w:pPr>
            <w:bookmarkStart w:id="1" w:name="n103"/>
            <w:bookmarkEnd w:id="1"/>
            <w:r>
              <w:rPr>
                <w:color w:val="333333"/>
              </w:rPr>
              <w:t>1) встановлених НКРЕКП параметрів регулювання, що мають довгостроковий строк дії, які є незмінними протягом цього регуляторного періоду:</w:t>
            </w:r>
          </w:p>
          <w:p w14:paraId="67C647AD" w14:textId="77777777" w:rsidR="00D74A46" w:rsidRDefault="00D74A46" w:rsidP="00D74A46">
            <w:pPr>
              <w:pStyle w:val="rvps2"/>
              <w:shd w:val="clear" w:color="auto" w:fill="FFFFFF"/>
              <w:spacing w:before="0" w:beforeAutospacing="0" w:after="150" w:afterAutospacing="0"/>
              <w:ind w:firstLine="450"/>
              <w:jc w:val="both"/>
              <w:rPr>
                <w:color w:val="333333"/>
              </w:rPr>
            </w:pPr>
            <w:bookmarkStart w:id="2" w:name="n104"/>
            <w:bookmarkEnd w:id="2"/>
          </w:p>
          <w:p w14:paraId="1B308502" w14:textId="353906CA" w:rsidR="00D74A46" w:rsidRDefault="00D74A46" w:rsidP="00D74A46">
            <w:pPr>
              <w:pStyle w:val="rvps2"/>
              <w:shd w:val="clear" w:color="auto" w:fill="FFFFFF"/>
              <w:spacing w:before="0" w:beforeAutospacing="0" w:after="150" w:afterAutospacing="0"/>
              <w:ind w:firstLine="450"/>
              <w:jc w:val="both"/>
              <w:rPr>
                <w:color w:val="333333"/>
              </w:rPr>
            </w:pPr>
            <w:r>
              <w:rPr>
                <w:color w:val="333333"/>
              </w:rPr>
              <w:t>регуляторної норми доходу для регуляторної бази активів, яка визначена на дату переходу до стимулюючого регулювання;</w:t>
            </w:r>
          </w:p>
          <w:p w14:paraId="5A441F85" w14:textId="474F7750" w:rsidR="00D74A46" w:rsidRPr="00D74A46" w:rsidRDefault="00D74A46" w:rsidP="009C55FD">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w:t>
            </w:r>
          </w:p>
          <w:p w14:paraId="536D07ED" w14:textId="77777777" w:rsidR="00D74A46" w:rsidRDefault="00D74A46" w:rsidP="009C55FD">
            <w:pPr>
              <w:jc w:val="both"/>
              <w:rPr>
                <w:rFonts w:ascii="Times New Roman" w:hAnsi="Times New Roman" w:cs="Times New Roman"/>
                <w:b/>
                <w:bCs/>
                <w:color w:val="333333"/>
                <w:sz w:val="26"/>
                <w:szCs w:val="26"/>
                <w:shd w:val="clear" w:color="auto" w:fill="FFFFFF"/>
              </w:rPr>
            </w:pPr>
          </w:p>
          <w:p w14:paraId="7F6C8953" w14:textId="274D16B6" w:rsidR="009C55FD" w:rsidRDefault="009C55FD" w:rsidP="009C55FD">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пункт 5.7</w:t>
            </w:r>
          </w:p>
          <w:p w14:paraId="495BA225" w14:textId="77777777" w:rsidR="008D0ED3" w:rsidRDefault="008D0ED3" w:rsidP="009C55FD">
            <w:pPr>
              <w:jc w:val="both"/>
              <w:rPr>
                <w:rFonts w:ascii="Times New Roman" w:hAnsi="Times New Roman" w:cs="Times New Roman"/>
                <w:b/>
                <w:bCs/>
                <w:color w:val="333333"/>
                <w:sz w:val="26"/>
                <w:szCs w:val="26"/>
                <w:shd w:val="clear" w:color="auto" w:fill="FFFFFF"/>
              </w:rPr>
            </w:pPr>
          </w:p>
          <w:p w14:paraId="54426516" w14:textId="77777777" w:rsidR="009C55FD" w:rsidRPr="009C55FD" w:rsidRDefault="009C55FD" w:rsidP="009C55FD">
            <w:pPr>
              <w:shd w:val="clear" w:color="auto" w:fill="FFFFFF"/>
              <w:spacing w:after="150"/>
              <w:ind w:firstLine="450"/>
              <w:jc w:val="both"/>
              <w:rPr>
                <w:rFonts w:ascii="Times New Roman" w:eastAsia="Times New Roman" w:hAnsi="Times New Roman" w:cs="Times New Roman"/>
                <w:color w:val="333333"/>
                <w:sz w:val="24"/>
                <w:szCs w:val="24"/>
                <w:lang w:eastAsia="ru-UA"/>
              </w:rPr>
            </w:pPr>
            <w:r w:rsidRPr="009C55FD">
              <w:rPr>
                <w:rFonts w:ascii="Times New Roman" w:eastAsia="Times New Roman" w:hAnsi="Times New Roman" w:cs="Times New Roman"/>
                <w:color w:val="333333"/>
                <w:sz w:val="24"/>
                <w:szCs w:val="24"/>
                <w:lang w:eastAsia="ru-UA"/>
              </w:rPr>
              <w:t>5.7. Базові рівні операційних контрольованих витрат на перший рік другого та наступних регуляторних періодів встановлюються з урахуванням частини економії контрольованих операційних витрат попереднього регуляторного періоду за формулою</w:t>
            </w:r>
          </w:p>
          <w:tbl>
            <w:tblPr>
              <w:tblW w:w="4695" w:type="pct"/>
              <w:tblLayout w:type="fixed"/>
              <w:tblCellMar>
                <w:left w:w="0" w:type="dxa"/>
                <w:right w:w="0" w:type="dxa"/>
              </w:tblCellMar>
              <w:tblLook w:val="04A0" w:firstRow="1" w:lastRow="0" w:firstColumn="1" w:lastColumn="0" w:noHBand="0" w:noVBand="1"/>
            </w:tblPr>
            <w:tblGrid>
              <w:gridCol w:w="489"/>
              <w:gridCol w:w="972"/>
              <w:gridCol w:w="182"/>
              <w:gridCol w:w="5001"/>
              <w:gridCol w:w="331"/>
            </w:tblGrid>
            <w:tr w:rsidR="009C55FD" w:rsidRPr="009C55FD" w14:paraId="7FD21256" w14:textId="77777777" w:rsidTr="009C55FD">
              <w:tc>
                <w:tcPr>
                  <w:tcW w:w="6644" w:type="dxa"/>
                  <w:gridSpan w:val="4"/>
                  <w:tcBorders>
                    <w:top w:val="single" w:sz="2" w:space="0" w:color="auto"/>
                    <w:left w:val="single" w:sz="2" w:space="0" w:color="auto"/>
                    <w:bottom w:val="single" w:sz="2" w:space="0" w:color="auto"/>
                    <w:right w:val="single" w:sz="2" w:space="0" w:color="auto"/>
                  </w:tcBorders>
                  <w:hideMark/>
                </w:tcPr>
                <w:p w14:paraId="122CE512" w14:textId="42B12275"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bookmarkStart w:id="3" w:name="n141"/>
                  <w:bookmarkEnd w:id="3"/>
                  <w:r w:rsidRPr="009C55FD">
                    <w:rPr>
                      <w:rFonts w:ascii="Times New Roman" w:eastAsia="Times New Roman" w:hAnsi="Times New Roman" w:cs="Times New Roman"/>
                      <w:noProof/>
                      <w:color w:val="0000FF"/>
                      <w:sz w:val="24"/>
                      <w:szCs w:val="24"/>
                      <w:lang w:eastAsia="ru-UA"/>
                    </w:rPr>
                    <w:drawing>
                      <wp:inline distT="0" distB="0" distL="0" distR="0" wp14:anchorId="673456EA" wp14:editId="7DF8891D">
                        <wp:extent cx="3327400" cy="571500"/>
                        <wp:effectExtent l="0" t="0" r="6350" b="0"/>
                        <wp:docPr id="48" name="Рисунок 48" descr="https://zakon.rada.gov.ua/laws/file/imgs/78/p478167n141-29.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78/p478167n141-29.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7400" cy="571500"/>
                                </a:xfrm>
                                <a:prstGeom prst="rect">
                                  <a:avLst/>
                                </a:prstGeom>
                                <a:noFill/>
                                <a:ln>
                                  <a:noFill/>
                                </a:ln>
                              </pic:spPr>
                            </pic:pic>
                          </a:graphicData>
                        </a:graphic>
                      </wp:inline>
                    </w:drawing>
                  </w:r>
                </w:p>
              </w:tc>
              <w:tc>
                <w:tcPr>
                  <w:tcW w:w="331" w:type="dxa"/>
                  <w:tcBorders>
                    <w:top w:val="single" w:sz="2" w:space="0" w:color="auto"/>
                    <w:left w:val="single" w:sz="2" w:space="0" w:color="auto"/>
                    <w:bottom w:val="single" w:sz="2" w:space="0" w:color="auto"/>
                    <w:right w:val="single" w:sz="2" w:space="0" w:color="auto"/>
                  </w:tcBorders>
                  <w:hideMark/>
                </w:tcPr>
                <w:p w14:paraId="5F5CA27A"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(8)</w:t>
                  </w:r>
                </w:p>
              </w:tc>
            </w:tr>
            <w:tr w:rsidR="009C55FD" w:rsidRPr="009C55FD" w14:paraId="71A47FBF" w14:textId="77777777" w:rsidTr="009C55FD">
              <w:tc>
                <w:tcPr>
                  <w:tcW w:w="489" w:type="dxa"/>
                  <w:vMerge w:val="restart"/>
                  <w:tcBorders>
                    <w:top w:val="single" w:sz="2" w:space="0" w:color="auto"/>
                    <w:left w:val="single" w:sz="2" w:space="0" w:color="auto"/>
                    <w:bottom w:val="single" w:sz="2" w:space="0" w:color="auto"/>
                    <w:right w:val="single" w:sz="2" w:space="0" w:color="auto"/>
                  </w:tcBorders>
                  <w:hideMark/>
                </w:tcPr>
                <w:p w14:paraId="39165C49" w14:textId="77777777" w:rsidR="009C55FD" w:rsidRPr="009C55FD" w:rsidRDefault="009C55FD" w:rsidP="009C55FD">
                  <w:pPr>
                    <w:spacing w:before="150" w:after="150" w:line="240" w:lineRule="auto"/>
                    <w:jc w:val="right"/>
                    <w:rPr>
                      <w:rFonts w:ascii="Times New Roman" w:eastAsia="Times New Roman" w:hAnsi="Times New Roman" w:cs="Times New Roman"/>
                      <w:sz w:val="24"/>
                      <w:szCs w:val="24"/>
                      <w:lang w:eastAsia="ru-UA"/>
                    </w:rPr>
                  </w:pPr>
                  <w:bookmarkStart w:id="4" w:name="n142"/>
                  <w:bookmarkEnd w:id="4"/>
                  <w:r w:rsidRPr="009C55FD">
                    <w:rPr>
                      <w:rFonts w:ascii="Times New Roman" w:eastAsia="Times New Roman" w:hAnsi="Times New Roman" w:cs="Times New Roman"/>
                      <w:sz w:val="24"/>
                      <w:szCs w:val="24"/>
                      <w:lang w:eastAsia="ru-UA"/>
                    </w:rPr>
                    <w:t>де</w:t>
                  </w:r>
                </w:p>
              </w:tc>
              <w:tc>
                <w:tcPr>
                  <w:tcW w:w="972" w:type="dxa"/>
                  <w:tcBorders>
                    <w:top w:val="single" w:sz="2" w:space="0" w:color="auto"/>
                    <w:left w:val="single" w:sz="2" w:space="0" w:color="auto"/>
                    <w:bottom w:val="single" w:sz="2" w:space="0" w:color="auto"/>
                    <w:right w:val="single" w:sz="2" w:space="0" w:color="auto"/>
                  </w:tcBorders>
                  <w:hideMark/>
                </w:tcPr>
                <w:p w14:paraId="29DF3DDA" w14:textId="767FB3DF"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5DF73090" wp14:editId="0C92CAEE">
                        <wp:extent cx="527050" cy="260350"/>
                        <wp:effectExtent l="0" t="0" r="6350" b="6350"/>
                        <wp:docPr id="47" name="Рисунок 47" descr="https://zakon.rada.gov.ua/laws/file/imgs/66/p478167n142-30.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66/p478167n142-30.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260350"/>
                                </a:xfrm>
                                <a:prstGeom prst="rect">
                                  <a:avLst/>
                                </a:prstGeom>
                                <a:noFill/>
                                <a:ln>
                                  <a:noFill/>
                                </a:ln>
                              </pic:spPr>
                            </pic:pic>
                          </a:graphicData>
                        </a:graphic>
                      </wp:inline>
                    </w:drawing>
                  </w:r>
                </w:p>
              </w:tc>
              <w:tc>
                <w:tcPr>
                  <w:tcW w:w="182" w:type="dxa"/>
                  <w:tcBorders>
                    <w:top w:val="single" w:sz="2" w:space="0" w:color="auto"/>
                    <w:left w:val="single" w:sz="2" w:space="0" w:color="auto"/>
                    <w:bottom w:val="single" w:sz="2" w:space="0" w:color="auto"/>
                    <w:right w:val="single" w:sz="2" w:space="0" w:color="auto"/>
                  </w:tcBorders>
                  <w:hideMark/>
                </w:tcPr>
                <w:p w14:paraId="7454AC29"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w:t>
                  </w:r>
                </w:p>
              </w:tc>
              <w:tc>
                <w:tcPr>
                  <w:tcW w:w="5332" w:type="dxa"/>
                  <w:gridSpan w:val="2"/>
                  <w:tcBorders>
                    <w:top w:val="single" w:sz="2" w:space="0" w:color="auto"/>
                    <w:left w:val="single" w:sz="2" w:space="0" w:color="auto"/>
                    <w:bottom w:val="single" w:sz="2" w:space="0" w:color="auto"/>
                    <w:right w:val="single" w:sz="2" w:space="0" w:color="auto"/>
                  </w:tcBorders>
                  <w:hideMark/>
                </w:tcPr>
                <w:p w14:paraId="6F5D842C" w14:textId="77777777" w:rsidR="009C55FD" w:rsidRPr="009C55FD" w:rsidRDefault="009C55FD" w:rsidP="009C55FD">
                  <w:pPr>
                    <w:spacing w:before="150" w:after="150" w:line="240" w:lineRule="auto"/>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 xml:space="preserve">прогнозовані операційні контрольовані витрати в останньому році попереднього регуляторного періоду, </w:t>
                  </w:r>
                  <w:proofErr w:type="spellStart"/>
                  <w:r w:rsidRPr="009C55FD">
                    <w:rPr>
                      <w:rFonts w:ascii="Times New Roman" w:eastAsia="Times New Roman" w:hAnsi="Times New Roman" w:cs="Times New Roman"/>
                      <w:sz w:val="24"/>
                      <w:szCs w:val="24"/>
                      <w:lang w:eastAsia="ru-UA"/>
                    </w:rPr>
                    <w:t>тис.грн</w:t>
                  </w:r>
                  <w:proofErr w:type="spellEnd"/>
                  <w:r w:rsidRPr="009C55FD">
                    <w:rPr>
                      <w:rFonts w:ascii="Times New Roman" w:eastAsia="Times New Roman" w:hAnsi="Times New Roman" w:cs="Times New Roman"/>
                      <w:sz w:val="24"/>
                      <w:szCs w:val="24"/>
                      <w:lang w:eastAsia="ru-UA"/>
                    </w:rPr>
                    <w:t>;</w:t>
                  </w:r>
                </w:p>
              </w:tc>
            </w:tr>
            <w:tr w:rsidR="009C55FD" w:rsidRPr="009C55FD" w14:paraId="79E2C28B" w14:textId="77777777" w:rsidTr="009C55FD">
              <w:tc>
                <w:tcPr>
                  <w:tcW w:w="489" w:type="dxa"/>
                  <w:vMerge/>
                  <w:tcBorders>
                    <w:top w:val="single" w:sz="2" w:space="0" w:color="auto"/>
                    <w:left w:val="single" w:sz="2" w:space="0" w:color="auto"/>
                    <w:bottom w:val="single" w:sz="2" w:space="0" w:color="auto"/>
                    <w:right w:val="single" w:sz="2" w:space="0" w:color="auto"/>
                  </w:tcBorders>
                  <w:hideMark/>
                </w:tcPr>
                <w:p w14:paraId="4EC5B4A7" w14:textId="77777777" w:rsidR="009C55FD" w:rsidRPr="009C55FD" w:rsidRDefault="009C55FD" w:rsidP="009C55FD">
                  <w:pPr>
                    <w:spacing w:after="0" w:line="240" w:lineRule="auto"/>
                    <w:rPr>
                      <w:rFonts w:ascii="Times New Roman" w:eastAsia="Times New Roman" w:hAnsi="Times New Roman" w:cs="Times New Roman"/>
                      <w:sz w:val="24"/>
                      <w:szCs w:val="24"/>
                      <w:lang w:eastAsia="ru-UA"/>
                    </w:rPr>
                  </w:pPr>
                </w:p>
              </w:tc>
              <w:tc>
                <w:tcPr>
                  <w:tcW w:w="972" w:type="dxa"/>
                  <w:tcBorders>
                    <w:top w:val="single" w:sz="2" w:space="0" w:color="auto"/>
                    <w:left w:val="single" w:sz="2" w:space="0" w:color="auto"/>
                    <w:bottom w:val="single" w:sz="2" w:space="0" w:color="auto"/>
                    <w:right w:val="single" w:sz="2" w:space="0" w:color="auto"/>
                  </w:tcBorders>
                  <w:hideMark/>
                </w:tcPr>
                <w:p w14:paraId="11B044A9" w14:textId="57FE48E8"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6F0EF12E" wp14:editId="41C9062A">
                        <wp:extent cx="482600" cy="190500"/>
                        <wp:effectExtent l="0" t="0" r="0" b="0"/>
                        <wp:docPr id="46" name="Рисунок 46" descr="https://zakon.rada.gov.ua/laws/file/imgs/78/p478167n142-31.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78/p478167n142-31.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600" cy="190500"/>
                                </a:xfrm>
                                <a:prstGeom prst="rect">
                                  <a:avLst/>
                                </a:prstGeom>
                                <a:noFill/>
                                <a:ln>
                                  <a:noFill/>
                                </a:ln>
                              </pic:spPr>
                            </pic:pic>
                          </a:graphicData>
                        </a:graphic>
                      </wp:inline>
                    </w:drawing>
                  </w:r>
                </w:p>
              </w:tc>
              <w:tc>
                <w:tcPr>
                  <w:tcW w:w="182" w:type="dxa"/>
                  <w:tcBorders>
                    <w:top w:val="single" w:sz="2" w:space="0" w:color="auto"/>
                    <w:left w:val="single" w:sz="2" w:space="0" w:color="auto"/>
                    <w:bottom w:val="single" w:sz="2" w:space="0" w:color="auto"/>
                    <w:right w:val="single" w:sz="2" w:space="0" w:color="auto"/>
                  </w:tcBorders>
                  <w:hideMark/>
                </w:tcPr>
                <w:p w14:paraId="3246C0A4"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w:t>
                  </w:r>
                </w:p>
              </w:tc>
              <w:tc>
                <w:tcPr>
                  <w:tcW w:w="5332" w:type="dxa"/>
                  <w:gridSpan w:val="2"/>
                  <w:tcBorders>
                    <w:top w:val="single" w:sz="2" w:space="0" w:color="auto"/>
                    <w:left w:val="single" w:sz="2" w:space="0" w:color="auto"/>
                    <w:bottom w:val="single" w:sz="2" w:space="0" w:color="auto"/>
                    <w:right w:val="single" w:sz="2" w:space="0" w:color="auto"/>
                  </w:tcBorders>
                  <w:hideMark/>
                </w:tcPr>
                <w:p w14:paraId="5F5924B9" w14:textId="77777777" w:rsidR="009C55FD" w:rsidRPr="009C55FD" w:rsidRDefault="009C55FD" w:rsidP="009C55FD">
                  <w:pPr>
                    <w:spacing w:before="150" w:after="150" w:line="240" w:lineRule="auto"/>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економія операційних контрольованих витрат за попередній регуляторний період (за винятком останнього року), що розраховується за формулою</w:t>
                  </w:r>
                </w:p>
              </w:tc>
            </w:tr>
          </w:tbl>
          <w:p w14:paraId="0B4E3992" w14:textId="77777777" w:rsidR="009C55FD" w:rsidRPr="009C55FD" w:rsidRDefault="009C55FD" w:rsidP="008D0ED3">
            <w:pPr>
              <w:shd w:val="clear" w:color="auto" w:fill="FFFFFF"/>
              <w:spacing w:after="150"/>
              <w:jc w:val="both"/>
              <w:rPr>
                <w:rFonts w:ascii="Times New Roman" w:eastAsia="Times New Roman" w:hAnsi="Times New Roman" w:cs="Times New Roman"/>
                <w:vanish/>
                <w:color w:val="333333"/>
                <w:sz w:val="24"/>
                <w:szCs w:val="24"/>
                <w:lang w:eastAsia="ru-UA"/>
              </w:rPr>
            </w:pPr>
            <w:bookmarkStart w:id="5" w:name="n143"/>
            <w:bookmarkEnd w:id="5"/>
          </w:p>
          <w:tbl>
            <w:tblPr>
              <w:tblW w:w="4695" w:type="pct"/>
              <w:tblLayout w:type="fixed"/>
              <w:tblCellMar>
                <w:left w:w="0" w:type="dxa"/>
                <w:right w:w="0" w:type="dxa"/>
              </w:tblCellMar>
              <w:tblLook w:val="04A0" w:firstRow="1" w:lastRow="0" w:firstColumn="1" w:lastColumn="0" w:noHBand="0" w:noVBand="1"/>
            </w:tblPr>
            <w:tblGrid>
              <w:gridCol w:w="512"/>
              <w:gridCol w:w="784"/>
              <w:gridCol w:w="241"/>
              <w:gridCol w:w="5131"/>
              <w:gridCol w:w="307"/>
            </w:tblGrid>
            <w:tr w:rsidR="009C55FD" w:rsidRPr="009C55FD" w14:paraId="49EFADCE" w14:textId="77777777" w:rsidTr="009C55FD">
              <w:tc>
                <w:tcPr>
                  <w:tcW w:w="6668" w:type="dxa"/>
                  <w:gridSpan w:val="4"/>
                  <w:tcBorders>
                    <w:top w:val="single" w:sz="2" w:space="0" w:color="auto"/>
                    <w:left w:val="single" w:sz="2" w:space="0" w:color="auto"/>
                    <w:bottom w:val="single" w:sz="2" w:space="0" w:color="auto"/>
                    <w:right w:val="single" w:sz="2" w:space="0" w:color="auto"/>
                  </w:tcBorders>
                  <w:hideMark/>
                </w:tcPr>
                <w:p w14:paraId="53035F3E" w14:textId="09A03AA1"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2B476EFE" wp14:editId="02EE4380">
                        <wp:extent cx="3346450" cy="527050"/>
                        <wp:effectExtent l="0" t="0" r="6350" b="6350"/>
                        <wp:docPr id="45" name="Рисунок 45" descr="https://zakon.rada.gov.ua/laws/file/imgs/78/p478167n143-32.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78/p478167n143-32.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46450" cy="527050"/>
                                </a:xfrm>
                                <a:prstGeom prst="rect">
                                  <a:avLst/>
                                </a:prstGeom>
                                <a:noFill/>
                                <a:ln>
                                  <a:noFill/>
                                </a:ln>
                              </pic:spPr>
                            </pic:pic>
                          </a:graphicData>
                        </a:graphic>
                      </wp:inline>
                    </w:drawing>
                  </w:r>
                </w:p>
              </w:tc>
              <w:tc>
                <w:tcPr>
                  <w:tcW w:w="307" w:type="dxa"/>
                  <w:tcBorders>
                    <w:top w:val="single" w:sz="2" w:space="0" w:color="auto"/>
                    <w:left w:val="single" w:sz="2" w:space="0" w:color="auto"/>
                    <w:bottom w:val="single" w:sz="2" w:space="0" w:color="auto"/>
                    <w:right w:val="single" w:sz="2" w:space="0" w:color="auto"/>
                  </w:tcBorders>
                  <w:hideMark/>
                </w:tcPr>
                <w:p w14:paraId="4369B91F"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(9)</w:t>
                  </w:r>
                </w:p>
              </w:tc>
            </w:tr>
            <w:tr w:rsidR="009C55FD" w:rsidRPr="009C55FD" w14:paraId="1AA6D4F0" w14:textId="77777777" w:rsidTr="009C55FD">
              <w:tc>
                <w:tcPr>
                  <w:tcW w:w="512" w:type="dxa"/>
                  <w:vMerge w:val="restart"/>
                  <w:tcBorders>
                    <w:top w:val="single" w:sz="2" w:space="0" w:color="auto"/>
                    <w:left w:val="single" w:sz="2" w:space="0" w:color="auto"/>
                    <w:bottom w:val="single" w:sz="2" w:space="0" w:color="auto"/>
                    <w:right w:val="single" w:sz="2" w:space="0" w:color="auto"/>
                  </w:tcBorders>
                  <w:hideMark/>
                </w:tcPr>
                <w:p w14:paraId="0AEBA5FC" w14:textId="77777777" w:rsidR="009C55FD" w:rsidRPr="009C55FD" w:rsidRDefault="009C55FD" w:rsidP="009C55FD">
                  <w:pPr>
                    <w:spacing w:before="150" w:after="150" w:line="240" w:lineRule="auto"/>
                    <w:jc w:val="right"/>
                    <w:rPr>
                      <w:rFonts w:ascii="Times New Roman" w:eastAsia="Times New Roman" w:hAnsi="Times New Roman" w:cs="Times New Roman"/>
                      <w:sz w:val="24"/>
                      <w:szCs w:val="24"/>
                      <w:lang w:eastAsia="ru-UA"/>
                    </w:rPr>
                  </w:pPr>
                  <w:bookmarkStart w:id="6" w:name="n144"/>
                  <w:bookmarkEnd w:id="6"/>
                  <w:r w:rsidRPr="009C55FD">
                    <w:rPr>
                      <w:rFonts w:ascii="Times New Roman" w:eastAsia="Times New Roman" w:hAnsi="Times New Roman" w:cs="Times New Roman"/>
                      <w:sz w:val="24"/>
                      <w:szCs w:val="24"/>
                      <w:lang w:eastAsia="ru-UA"/>
                    </w:rPr>
                    <w:t>де</w:t>
                  </w:r>
                </w:p>
              </w:tc>
              <w:tc>
                <w:tcPr>
                  <w:tcW w:w="784" w:type="dxa"/>
                  <w:tcBorders>
                    <w:top w:val="single" w:sz="2" w:space="0" w:color="auto"/>
                    <w:left w:val="single" w:sz="2" w:space="0" w:color="auto"/>
                    <w:bottom w:val="single" w:sz="2" w:space="0" w:color="auto"/>
                    <w:right w:val="single" w:sz="2" w:space="0" w:color="auto"/>
                  </w:tcBorders>
                  <w:hideMark/>
                </w:tcPr>
                <w:p w14:paraId="0D4B687A" w14:textId="4B722373"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6E79D4B9" wp14:editId="7DD40FE1">
                        <wp:extent cx="444500" cy="260350"/>
                        <wp:effectExtent l="0" t="0" r="0" b="6350"/>
                        <wp:docPr id="44" name="Рисунок 44" descr="https://zakon.rada.gov.ua/laws/file/imgs/66/p478167n144-33.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66/p478167n144-33.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500" cy="260350"/>
                                </a:xfrm>
                                <a:prstGeom prst="rect">
                                  <a:avLst/>
                                </a:prstGeom>
                                <a:noFill/>
                                <a:ln>
                                  <a:noFill/>
                                </a:ln>
                              </pic:spPr>
                            </pic:pic>
                          </a:graphicData>
                        </a:graphic>
                      </wp:inline>
                    </w:drawing>
                  </w:r>
                </w:p>
              </w:tc>
              <w:tc>
                <w:tcPr>
                  <w:tcW w:w="241" w:type="dxa"/>
                  <w:tcBorders>
                    <w:top w:val="single" w:sz="2" w:space="0" w:color="auto"/>
                    <w:left w:val="single" w:sz="2" w:space="0" w:color="auto"/>
                    <w:bottom w:val="single" w:sz="2" w:space="0" w:color="auto"/>
                    <w:right w:val="single" w:sz="2" w:space="0" w:color="auto"/>
                  </w:tcBorders>
                  <w:hideMark/>
                </w:tcPr>
                <w:p w14:paraId="20F3BF14"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w:t>
                  </w:r>
                </w:p>
              </w:tc>
              <w:tc>
                <w:tcPr>
                  <w:tcW w:w="5438" w:type="dxa"/>
                  <w:gridSpan w:val="2"/>
                  <w:tcBorders>
                    <w:top w:val="single" w:sz="2" w:space="0" w:color="auto"/>
                    <w:left w:val="single" w:sz="2" w:space="0" w:color="auto"/>
                    <w:bottom w:val="single" w:sz="2" w:space="0" w:color="auto"/>
                    <w:right w:val="single" w:sz="2" w:space="0" w:color="auto"/>
                  </w:tcBorders>
                  <w:hideMark/>
                </w:tcPr>
                <w:p w14:paraId="475C5555" w14:textId="77777777" w:rsidR="009C55FD" w:rsidRDefault="009C55FD" w:rsidP="009C55FD">
                  <w:pPr>
                    <w:spacing w:before="150" w:after="150" w:line="240" w:lineRule="auto"/>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 xml:space="preserve">уточнені операційні контрольовані витрати у році t, </w:t>
                  </w:r>
                  <w:proofErr w:type="spellStart"/>
                  <w:r w:rsidRPr="009C55FD">
                    <w:rPr>
                      <w:rFonts w:ascii="Times New Roman" w:eastAsia="Times New Roman" w:hAnsi="Times New Roman" w:cs="Times New Roman"/>
                      <w:sz w:val="24"/>
                      <w:szCs w:val="24"/>
                      <w:lang w:eastAsia="ru-UA"/>
                    </w:rPr>
                    <w:t>тис.грн</w:t>
                  </w:r>
                  <w:proofErr w:type="spellEnd"/>
                  <w:r w:rsidRPr="009C55FD">
                    <w:rPr>
                      <w:rFonts w:ascii="Times New Roman" w:eastAsia="Times New Roman" w:hAnsi="Times New Roman" w:cs="Times New Roman"/>
                      <w:sz w:val="24"/>
                      <w:szCs w:val="24"/>
                      <w:lang w:eastAsia="ru-UA"/>
                    </w:rPr>
                    <w:t>;</w:t>
                  </w:r>
                </w:p>
                <w:p w14:paraId="5B2034B9" w14:textId="77777777" w:rsidR="008D0ED3" w:rsidRDefault="008D0ED3" w:rsidP="009C55FD">
                  <w:pPr>
                    <w:spacing w:before="150" w:after="150" w:line="240" w:lineRule="auto"/>
                    <w:rPr>
                      <w:rFonts w:ascii="Times New Roman" w:eastAsia="Times New Roman" w:hAnsi="Times New Roman" w:cs="Times New Roman"/>
                      <w:sz w:val="24"/>
                      <w:szCs w:val="24"/>
                      <w:lang w:eastAsia="ru-UA"/>
                    </w:rPr>
                  </w:pPr>
                </w:p>
                <w:p w14:paraId="41F622EE" w14:textId="3C426B6E" w:rsidR="008D0ED3" w:rsidRPr="009C55FD" w:rsidRDefault="008D0ED3" w:rsidP="009C55FD">
                  <w:pPr>
                    <w:spacing w:before="150" w:after="150" w:line="240" w:lineRule="auto"/>
                    <w:rPr>
                      <w:rFonts w:ascii="Times New Roman" w:eastAsia="Times New Roman" w:hAnsi="Times New Roman" w:cs="Times New Roman"/>
                      <w:sz w:val="24"/>
                      <w:szCs w:val="24"/>
                      <w:lang w:eastAsia="ru-UA"/>
                    </w:rPr>
                  </w:pPr>
                </w:p>
              </w:tc>
            </w:tr>
            <w:tr w:rsidR="009C55FD" w:rsidRPr="009C55FD" w14:paraId="608282EE" w14:textId="77777777" w:rsidTr="009C55FD">
              <w:tc>
                <w:tcPr>
                  <w:tcW w:w="512" w:type="dxa"/>
                  <w:vMerge/>
                  <w:tcBorders>
                    <w:top w:val="single" w:sz="2" w:space="0" w:color="auto"/>
                    <w:left w:val="single" w:sz="2" w:space="0" w:color="auto"/>
                    <w:bottom w:val="single" w:sz="2" w:space="0" w:color="auto"/>
                    <w:right w:val="single" w:sz="2" w:space="0" w:color="auto"/>
                  </w:tcBorders>
                  <w:hideMark/>
                </w:tcPr>
                <w:p w14:paraId="0D43B1D0" w14:textId="77777777" w:rsidR="009C55FD" w:rsidRPr="009C55FD" w:rsidRDefault="009C55FD" w:rsidP="009C55FD">
                  <w:pPr>
                    <w:spacing w:after="0" w:line="240" w:lineRule="auto"/>
                    <w:rPr>
                      <w:rFonts w:ascii="Times New Roman" w:eastAsia="Times New Roman" w:hAnsi="Times New Roman" w:cs="Times New Roman"/>
                      <w:sz w:val="24"/>
                      <w:szCs w:val="24"/>
                      <w:lang w:eastAsia="ru-UA"/>
                    </w:rPr>
                  </w:pPr>
                </w:p>
              </w:tc>
              <w:tc>
                <w:tcPr>
                  <w:tcW w:w="784" w:type="dxa"/>
                  <w:tcBorders>
                    <w:top w:val="single" w:sz="2" w:space="0" w:color="auto"/>
                    <w:left w:val="single" w:sz="2" w:space="0" w:color="auto"/>
                    <w:bottom w:val="single" w:sz="2" w:space="0" w:color="auto"/>
                    <w:right w:val="single" w:sz="2" w:space="0" w:color="auto"/>
                  </w:tcBorders>
                  <w:hideMark/>
                </w:tcPr>
                <w:p w14:paraId="79093BFF" w14:textId="4ACBE5F9"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52E29DDD" wp14:editId="7370D5ED">
                        <wp:extent cx="444500" cy="260350"/>
                        <wp:effectExtent l="0" t="0" r="0" b="6350"/>
                        <wp:docPr id="43" name="Рисунок 43" descr="https://zakon.rada.gov.ua/laws/file/imgs/66/p478167n144-34.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66/p478167n144-34.gif">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4500" cy="260350"/>
                                </a:xfrm>
                                <a:prstGeom prst="rect">
                                  <a:avLst/>
                                </a:prstGeom>
                                <a:noFill/>
                                <a:ln>
                                  <a:noFill/>
                                </a:ln>
                              </pic:spPr>
                            </pic:pic>
                          </a:graphicData>
                        </a:graphic>
                      </wp:inline>
                    </w:drawing>
                  </w:r>
                </w:p>
              </w:tc>
              <w:tc>
                <w:tcPr>
                  <w:tcW w:w="241" w:type="dxa"/>
                  <w:tcBorders>
                    <w:top w:val="single" w:sz="2" w:space="0" w:color="auto"/>
                    <w:left w:val="single" w:sz="2" w:space="0" w:color="auto"/>
                    <w:bottom w:val="single" w:sz="2" w:space="0" w:color="auto"/>
                    <w:right w:val="single" w:sz="2" w:space="0" w:color="auto"/>
                  </w:tcBorders>
                  <w:hideMark/>
                </w:tcPr>
                <w:p w14:paraId="724F91C1"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w:t>
                  </w:r>
                </w:p>
              </w:tc>
              <w:tc>
                <w:tcPr>
                  <w:tcW w:w="5438" w:type="dxa"/>
                  <w:gridSpan w:val="2"/>
                  <w:tcBorders>
                    <w:top w:val="single" w:sz="2" w:space="0" w:color="auto"/>
                    <w:left w:val="single" w:sz="2" w:space="0" w:color="auto"/>
                    <w:bottom w:val="single" w:sz="2" w:space="0" w:color="auto"/>
                    <w:right w:val="single" w:sz="2" w:space="0" w:color="auto"/>
                  </w:tcBorders>
                  <w:hideMark/>
                </w:tcPr>
                <w:p w14:paraId="71979D82" w14:textId="77777777" w:rsidR="009C55FD" w:rsidRPr="009C55FD" w:rsidRDefault="009C55FD" w:rsidP="009C55FD">
                  <w:pPr>
                    <w:spacing w:before="150" w:after="150" w:line="240" w:lineRule="auto"/>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фактичні операційні контрольовані витрати у році </w:t>
                  </w:r>
                  <w:r w:rsidRPr="009C55FD">
                    <w:rPr>
                      <w:rFonts w:ascii="Times New Roman" w:eastAsia="Times New Roman" w:hAnsi="Times New Roman" w:cs="Times New Roman"/>
                      <w:i/>
                      <w:iCs/>
                      <w:sz w:val="24"/>
                      <w:szCs w:val="24"/>
                      <w:lang w:eastAsia="ru-UA"/>
                    </w:rPr>
                    <w:t>t</w:t>
                  </w:r>
                  <w:r w:rsidRPr="009C55FD">
                    <w:rPr>
                      <w:rFonts w:ascii="Times New Roman" w:eastAsia="Times New Roman" w:hAnsi="Times New Roman" w:cs="Times New Roman"/>
                      <w:sz w:val="24"/>
                      <w:szCs w:val="24"/>
                      <w:lang w:eastAsia="ru-UA"/>
                    </w:rPr>
                    <w:t xml:space="preserve">, </w:t>
                  </w:r>
                  <w:proofErr w:type="spellStart"/>
                  <w:r w:rsidRPr="009C55FD">
                    <w:rPr>
                      <w:rFonts w:ascii="Times New Roman" w:eastAsia="Times New Roman" w:hAnsi="Times New Roman" w:cs="Times New Roman"/>
                      <w:sz w:val="24"/>
                      <w:szCs w:val="24"/>
                      <w:lang w:eastAsia="ru-UA"/>
                    </w:rPr>
                    <w:t>тис.грн</w:t>
                  </w:r>
                  <w:proofErr w:type="spellEnd"/>
                  <w:r w:rsidRPr="009C55FD">
                    <w:rPr>
                      <w:rFonts w:ascii="Times New Roman" w:eastAsia="Times New Roman" w:hAnsi="Times New Roman" w:cs="Times New Roman"/>
                      <w:sz w:val="24"/>
                      <w:szCs w:val="24"/>
                      <w:lang w:eastAsia="ru-UA"/>
                    </w:rPr>
                    <w:t>;</w:t>
                  </w:r>
                </w:p>
              </w:tc>
            </w:tr>
            <w:tr w:rsidR="009C55FD" w:rsidRPr="009C55FD" w14:paraId="5ED8F414" w14:textId="77777777" w:rsidTr="009C55FD">
              <w:tc>
                <w:tcPr>
                  <w:tcW w:w="512" w:type="dxa"/>
                  <w:vMerge/>
                  <w:tcBorders>
                    <w:top w:val="single" w:sz="2" w:space="0" w:color="auto"/>
                    <w:left w:val="single" w:sz="2" w:space="0" w:color="auto"/>
                    <w:bottom w:val="single" w:sz="2" w:space="0" w:color="auto"/>
                    <w:right w:val="single" w:sz="2" w:space="0" w:color="auto"/>
                  </w:tcBorders>
                  <w:hideMark/>
                </w:tcPr>
                <w:p w14:paraId="09E5C44C" w14:textId="77777777" w:rsidR="009C55FD" w:rsidRPr="009C55FD" w:rsidRDefault="009C55FD" w:rsidP="009C55FD">
                  <w:pPr>
                    <w:spacing w:after="0" w:line="240" w:lineRule="auto"/>
                    <w:rPr>
                      <w:rFonts w:ascii="Times New Roman" w:eastAsia="Times New Roman" w:hAnsi="Times New Roman" w:cs="Times New Roman"/>
                      <w:sz w:val="24"/>
                      <w:szCs w:val="24"/>
                      <w:lang w:eastAsia="ru-UA"/>
                    </w:rPr>
                  </w:pPr>
                </w:p>
              </w:tc>
              <w:tc>
                <w:tcPr>
                  <w:tcW w:w="784" w:type="dxa"/>
                  <w:tcBorders>
                    <w:top w:val="single" w:sz="2" w:space="0" w:color="auto"/>
                    <w:left w:val="single" w:sz="2" w:space="0" w:color="auto"/>
                    <w:bottom w:val="single" w:sz="2" w:space="0" w:color="auto"/>
                    <w:right w:val="single" w:sz="2" w:space="0" w:color="auto"/>
                  </w:tcBorders>
                  <w:hideMark/>
                </w:tcPr>
                <w:p w14:paraId="4EA8574C" w14:textId="25A7AD34"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5ACF0D69" wp14:editId="00FA8407">
                        <wp:extent cx="133350" cy="190500"/>
                        <wp:effectExtent l="0" t="0" r="0" b="0"/>
                        <wp:docPr id="37" name="Рисунок 37" descr="https://zakon.rada.gov.ua/laws/file/imgs/78/p478167n144-35.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78/p478167n144-35.gif">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190500"/>
                                </a:xfrm>
                                <a:prstGeom prst="rect">
                                  <a:avLst/>
                                </a:prstGeom>
                                <a:noFill/>
                                <a:ln>
                                  <a:noFill/>
                                </a:ln>
                              </pic:spPr>
                            </pic:pic>
                          </a:graphicData>
                        </a:graphic>
                      </wp:inline>
                    </w:drawing>
                  </w:r>
                </w:p>
              </w:tc>
              <w:tc>
                <w:tcPr>
                  <w:tcW w:w="241" w:type="dxa"/>
                  <w:tcBorders>
                    <w:top w:val="single" w:sz="2" w:space="0" w:color="auto"/>
                    <w:left w:val="single" w:sz="2" w:space="0" w:color="auto"/>
                    <w:bottom w:val="single" w:sz="2" w:space="0" w:color="auto"/>
                    <w:right w:val="single" w:sz="2" w:space="0" w:color="auto"/>
                  </w:tcBorders>
                  <w:hideMark/>
                </w:tcPr>
                <w:p w14:paraId="2B29E796"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w:t>
                  </w:r>
                </w:p>
              </w:tc>
              <w:tc>
                <w:tcPr>
                  <w:tcW w:w="5438" w:type="dxa"/>
                  <w:gridSpan w:val="2"/>
                  <w:tcBorders>
                    <w:top w:val="single" w:sz="2" w:space="0" w:color="auto"/>
                    <w:left w:val="single" w:sz="2" w:space="0" w:color="auto"/>
                    <w:bottom w:val="single" w:sz="2" w:space="0" w:color="auto"/>
                    <w:right w:val="single" w:sz="2" w:space="0" w:color="auto"/>
                  </w:tcBorders>
                  <w:hideMark/>
                </w:tcPr>
                <w:p w14:paraId="01A62B54" w14:textId="77777777" w:rsidR="009C55FD" w:rsidRPr="009C55FD" w:rsidRDefault="009C55FD" w:rsidP="009C55FD">
                  <w:pPr>
                    <w:spacing w:before="150" w:after="150" w:line="240" w:lineRule="auto"/>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кількість років у попередньому періоді регулювання.</w:t>
                  </w:r>
                </w:p>
              </w:tc>
            </w:tr>
          </w:tbl>
          <w:p w14:paraId="5F4FDB23" w14:textId="1596B33F" w:rsidR="009C55FD" w:rsidRDefault="009C55FD" w:rsidP="009C55FD">
            <w:pPr>
              <w:jc w:val="both"/>
              <w:rPr>
                <w:rFonts w:ascii="Times New Roman" w:hAnsi="Times New Roman" w:cs="Times New Roman"/>
                <w:b/>
                <w:bCs/>
                <w:color w:val="333333"/>
                <w:sz w:val="26"/>
                <w:szCs w:val="26"/>
                <w:shd w:val="clear" w:color="auto" w:fill="FFFFFF"/>
              </w:rPr>
            </w:pPr>
          </w:p>
          <w:p w14:paraId="51673015" w14:textId="40BCADB8" w:rsidR="009C55FD" w:rsidRDefault="009C55FD" w:rsidP="009C55FD">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w:t>
            </w:r>
          </w:p>
          <w:p w14:paraId="5360D6D0" w14:textId="3A8D27FD" w:rsidR="00B156E7" w:rsidRDefault="009C55FD" w:rsidP="009C55FD">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пункт 5.</w:t>
            </w:r>
            <w:r w:rsidR="00CB2E40">
              <w:rPr>
                <w:rFonts w:ascii="Times New Roman" w:hAnsi="Times New Roman" w:cs="Times New Roman"/>
                <w:b/>
                <w:bCs/>
                <w:color w:val="333333"/>
                <w:sz w:val="26"/>
                <w:szCs w:val="26"/>
                <w:shd w:val="clear" w:color="auto" w:fill="FFFFFF"/>
              </w:rPr>
              <w:t>1</w:t>
            </w:r>
            <w:r>
              <w:rPr>
                <w:rFonts w:ascii="Times New Roman" w:hAnsi="Times New Roman" w:cs="Times New Roman"/>
                <w:b/>
                <w:bCs/>
                <w:color w:val="333333"/>
                <w:sz w:val="26"/>
                <w:szCs w:val="26"/>
                <w:shd w:val="clear" w:color="auto" w:fill="FFFFFF"/>
              </w:rPr>
              <w:t>2.</w:t>
            </w:r>
          </w:p>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31"/>
              <w:gridCol w:w="50"/>
              <w:gridCol w:w="6653"/>
            </w:tblGrid>
            <w:tr w:rsidR="00B156E7" w:rsidRPr="00B156E7" w14:paraId="05B815E0" w14:textId="77777777" w:rsidTr="00B156E7">
              <w:tc>
                <w:tcPr>
                  <w:tcW w:w="1215" w:type="dxa"/>
                  <w:tcBorders>
                    <w:top w:val="nil"/>
                    <w:left w:val="nil"/>
                    <w:bottom w:val="nil"/>
                    <w:right w:val="nil"/>
                  </w:tcBorders>
                  <w:shd w:val="clear" w:color="auto" w:fill="FFFFFF"/>
                  <w:hideMark/>
                </w:tcPr>
                <w:p w14:paraId="0843A455" w14:textId="265BB5C3" w:rsidR="00B156E7" w:rsidRPr="00B156E7" w:rsidRDefault="00B156E7" w:rsidP="00B156E7">
                  <w:pPr>
                    <w:spacing w:before="150" w:after="150" w:line="240" w:lineRule="auto"/>
                    <w:rPr>
                      <w:rFonts w:ascii="Times New Roman" w:eastAsia="Times New Roman" w:hAnsi="Times New Roman" w:cs="Times New Roman"/>
                      <w:color w:val="212529"/>
                      <w:sz w:val="24"/>
                      <w:szCs w:val="24"/>
                      <w:lang w:val="ru-UA" w:eastAsia="ru-UA"/>
                    </w:rPr>
                  </w:pPr>
                  <w:r w:rsidRPr="00B156E7">
                    <w:rPr>
                      <w:rFonts w:ascii="Times New Roman" w:eastAsia="Times New Roman" w:hAnsi="Times New Roman" w:cs="Times New Roman"/>
                      <w:noProof/>
                      <w:color w:val="0056B3"/>
                      <w:sz w:val="24"/>
                      <w:szCs w:val="24"/>
                      <w:lang w:val="ru-UA" w:eastAsia="ru-UA"/>
                    </w:rPr>
                    <w:drawing>
                      <wp:inline distT="0" distB="0" distL="0" distR="0" wp14:anchorId="1A2493B7" wp14:editId="3648EA92">
                        <wp:extent cx="257175" cy="228600"/>
                        <wp:effectExtent l="0" t="0" r="9525" b="0"/>
                        <wp:docPr id="18" name="Рисунок 18" descr="https://zakon.rada.gov.ua/laws/file/imgs/100/p478167n529v1-56.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00/p478167n529v1-56.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noFill/>
                                <a:ln>
                                  <a:noFill/>
                                </a:ln>
                              </pic:spPr>
                            </pic:pic>
                          </a:graphicData>
                        </a:graphic>
                      </wp:inline>
                    </w:drawing>
                  </w:r>
                </w:p>
              </w:tc>
              <w:tc>
                <w:tcPr>
                  <w:tcW w:w="15" w:type="dxa"/>
                  <w:tcBorders>
                    <w:top w:val="nil"/>
                    <w:left w:val="nil"/>
                    <w:bottom w:val="nil"/>
                    <w:right w:val="nil"/>
                  </w:tcBorders>
                  <w:shd w:val="clear" w:color="auto" w:fill="FFFFFF"/>
                  <w:hideMark/>
                </w:tcPr>
                <w:p w14:paraId="260403FB" w14:textId="77777777" w:rsidR="00B156E7" w:rsidRPr="00B156E7" w:rsidRDefault="00B156E7" w:rsidP="00B156E7">
                  <w:pPr>
                    <w:spacing w:before="150" w:after="150" w:line="240" w:lineRule="auto"/>
                    <w:jc w:val="center"/>
                    <w:rPr>
                      <w:rFonts w:ascii="Times New Roman" w:eastAsia="Times New Roman" w:hAnsi="Times New Roman" w:cs="Times New Roman"/>
                      <w:color w:val="212529"/>
                      <w:sz w:val="24"/>
                      <w:szCs w:val="24"/>
                      <w:lang w:val="ru-UA" w:eastAsia="ru-UA"/>
                    </w:rPr>
                  </w:pPr>
                  <w:r w:rsidRPr="00B156E7">
                    <w:rPr>
                      <w:rFonts w:ascii="Times New Roman" w:eastAsia="Times New Roman" w:hAnsi="Times New Roman" w:cs="Times New Roman"/>
                      <w:color w:val="212529"/>
                      <w:sz w:val="24"/>
                      <w:szCs w:val="24"/>
                      <w:lang w:val="ru-UA" w:eastAsia="ru-UA"/>
                    </w:rPr>
                    <w:t>-</w:t>
                  </w:r>
                </w:p>
              </w:tc>
              <w:tc>
                <w:tcPr>
                  <w:tcW w:w="11340" w:type="dxa"/>
                  <w:tcBorders>
                    <w:top w:val="nil"/>
                    <w:left w:val="nil"/>
                    <w:bottom w:val="nil"/>
                    <w:right w:val="nil"/>
                  </w:tcBorders>
                  <w:shd w:val="clear" w:color="auto" w:fill="FFFFFF"/>
                  <w:hideMark/>
                </w:tcPr>
                <w:p w14:paraId="03198962" w14:textId="77777777" w:rsidR="00B156E7" w:rsidRPr="00B156E7" w:rsidRDefault="00B156E7" w:rsidP="00B156E7">
                  <w:pPr>
                    <w:spacing w:before="150" w:after="150" w:line="240" w:lineRule="auto"/>
                    <w:jc w:val="both"/>
                    <w:rPr>
                      <w:rFonts w:ascii="Times New Roman" w:eastAsia="Times New Roman" w:hAnsi="Times New Roman" w:cs="Times New Roman"/>
                      <w:color w:val="212529"/>
                      <w:sz w:val="26"/>
                      <w:szCs w:val="26"/>
                      <w:lang w:eastAsia="ru-UA"/>
                    </w:rPr>
                  </w:pPr>
                  <w:r w:rsidRPr="00B156E7">
                    <w:rPr>
                      <w:rFonts w:ascii="Times New Roman" w:eastAsia="Times New Roman" w:hAnsi="Times New Roman" w:cs="Times New Roman"/>
                      <w:color w:val="212529"/>
                      <w:sz w:val="26"/>
                      <w:szCs w:val="26"/>
                      <w:lang w:eastAsia="ru-UA"/>
                    </w:rPr>
                    <w:t>дорівнює регуляторній амортизації на активи, створені на дату переходу до стимулюючого регулювання (</w:t>
                  </w:r>
                  <w:proofErr w:type="spellStart"/>
                  <w:r w:rsidRPr="00B156E7">
                    <w:rPr>
                      <w:rFonts w:ascii="Times New Roman" w:eastAsia="Times New Roman" w:hAnsi="Times New Roman" w:cs="Times New Roman"/>
                      <w:color w:val="212529"/>
                      <w:sz w:val="26"/>
                      <w:szCs w:val="26"/>
                      <w:lang w:eastAsia="ru-UA"/>
                    </w:rPr>
                    <w:t>А</w:t>
                  </w:r>
                  <w:r w:rsidRPr="00B156E7">
                    <w:rPr>
                      <w:rFonts w:ascii="Times New Roman" w:eastAsia="Times New Roman" w:hAnsi="Times New Roman" w:cs="Times New Roman"/>
                      <w:b/>
                      <w:bCs/>
                      <w:color w:val="212529"/>
                      <w:sz w:val="26"/>
                      <w:szCs w:val="26"/>
                      <w:vertAlign w:val="subscript"/>
                      <w:lang w:eastAsia="ru-UA"/>
                    </w:rPr>
                    <w:t>о</w:t>
                  </w:r>
                  <w:proofErr w:type="spellEnd"/>
                  <w:r w:rsidRPr="00B156E7">
                    <w:rPr>
                      <w:rFonts w:ascii="Times New Roman" w:eastAsia="Times New Roman" w:hAnsi="Times New Roman" w:cs="Times New Roman"/>
                      <w:color w:val="212529"/>
                      <w:sz w:val="26"/>
                      <w:szCs w:val="26"/>
                      <w:lang w:eastAsia="ru-UA"/>
                    </w:rPr>
                    <w:t xml:space="preserve">), розрахованій згідно з Порядком визначення регуляторної бази активів. Якщо </w:t>
                  </w:r>
                  <w:proofErr w:type="spellStart"/>
                  <w:r w:rsidRPr="00B156E7">
                    <w:rPr>
                      <w:rFonts w:ascii="Times New Roman" w:eastAsia="Times New Roman" w:hAnsi="Times New Roman" w:cs="Times New Roman"/>
                      <w:color w:val="212529"/>
                      <w:sz w:val="26"/>
                      <w:szCs w:val="26"/>
                      <w:lang w:eastAsia="ru-UA"/>
                    </w:rPr>
                    <w:t>А</w:t>
                  </w:r>
                  <w:r w:rsidRPr="00B156E7">
                    <w:rPr>
                      <w:rFonts w:ascii="Times New Roman" w:eastAsia="Times New Roman" w:hAnsi="Times New Roman" w:cs="Times New Roman"/>
                      <w:b/>
                      <w:bCs/>
                      <w:color w:val="212529"/>
                      <w:sz w:val="26"/>
                      <w:szCs w:val="26"/>
                      <w:vertAlign w:val="subscript"/>
                      <w:lang w:eastAsia="ru-UA"/>
                    </w:rPr>
                    <w:t>о</w:t>
                  </w:r>
                  <w:proofErr w:type="spellEnd"/>
                  <w:r w:rsidRPr="00B156E7">
                    <w:rPr>
                      <w:rFonts w:ascii="Times New Roman" w:eastAsia="Times New Roman" w:hAnsi="Times New Roman" w:cs="Times New Roman"/>
                      <w:color w:val="212529"/>
                      <w:sz w:val="26"/>
                      <w:szCs w:val="26"/>
                      <w:lang w:eastAsia="ru-UA"/>
                    </w:rPr>
                    <w:t xml:space="preserve"> перевищує рівень амортизації, врахований в діючих тарифах на дату переходу до стимулюючого регулювання, на величину понад 50 %, то </w:t>
                  </w:r>
                  <w:proofErr w:type="spellStart"/>
                  <w:r w:rsidRPr="00B156E7">
                    <w:rPr>
                      <w:rFonts w:ascii="Times New Roman" w:eastAsia="Times New Roman" w:hAnsi="Times New Roman" w:cs="Times New Roman"/>
                      <w:color w:val="212529"/>
                      <w:sz w:val="26"/>
                      <w:szCs w:val="26"/>
                      <w:lang w:eastAsia="ru-UA"/>
                    </w:rPr>
                    <w:t>А</w:t>
                  </w:r>
                  <w:r w:rsidRPr="00B156E7">
                    <w:rPr>
                      <w:rFonts w:ascii="Times New Roman" w:eastAsia="Times New Roman" w:hAnsi="Times New Roman" w:cs="Times New Roman"/>
                      <w:b/>
                      <w:bCs/>
                      <w:color w:val="212529"/>
                      <w:sz w:val="26"/>
                      <w:szCs w:val="26"/>
                      <w:vertAlign w:val="superscript"/>
                      <w:lang w:eastAsia="ru-UA"/>
                    </w:rPr>
                    <w:t>ст</w:t>
                  </w:r>
                  <w:proofErr w:type="spellEnd"/>
                  <w:r w:rsidRPr="00B156E7">
                    <w:rPr>
                      <w:rFonts w:ascii="Times New Roman" w:eastAsia="Times New Roman" w:hAnsi="Times New Roman" w:cs="Times New Roman"/>
                      <w:color w:val="212529"/>
                      <w:sz w:val="26"/>
                      <w:szCs w:val="26"/>
                      <w:lang w:eastAsia="ru-UA"/>
                    </w:rPr>
                    <w:t>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w:t>
                  </w:r>
                  <w:r w:rsidRPr="00B156E7">
                    <w:rPr>
                      <w:rFonts w:ascii="Times New Roman" w:eastAsia="Times New Roman" w:hAnsi="Times New Roman" w:cs="Times New Roman"/>
                      <w:b/>
                      <w:bCs/>
                      <w:color w:val="212529"/>
                      <w:sz w:val="26"/>
                      <w:szCs w:val="26"/>
                      <w:lang w:eastAsia="ru-UA"/>
                    </w:rPr>
                    <w:t>А</w:t>
                  </w:r>
                  <w:r w:rsidRPr="00B156E7">
                    <w:rPr>
                      <w:rFonts w:ascii="Times New Roman" w:eastAsia="Times New Roman" w:hAnsi="Times New Roman" w:cs="Times New Roman"/>
                      <w:b/>
                      <w:bCs/>
                      <w:color w:val="212529"/>
                      <w:sz w:val="26"/>
                      <w:szCs w:val="26"/>
                      <w:vertAlign w:val="superscript"/>
                      <w:lang w:eastAsia="ru-UA"/>
                    </w:rPr>
                    <w:t>ст</w:t>
                  </w:r>
                  <w:r w:rsidRPr="00B156E7">
                    <w:rPr>
                      <w:rFonts w:ascii="Times New Roman" w:eastAsia="Times New Roman" w:hAnsi="Times New Roman" w:cs="Times New Roman"/>
                      <w:b/>
                      <w:bCs/>
                      <w:color w:val="212529"/>
                      <w:sz w:val="26"/>
                      <w:szCs w:val="26"/>
                      <w:vertAlign w:val="subscript"/>
                      <w:lang w:eastAsia="ru-UA"/>
                    </w:rPr>
                    <w:t>t-1</w:t>
                  </w:r>
                  <w:r w:rsidRPr="00B156E7">
                    <w:rPr>
                      <w:rFonts w:ascii="Times New Roman" w:eastAsia="Times New Roman" w:hAnsi="Times New Roman" w:cs="Times New Roman"/>
                      <w:color w:val="212529"/>
                      <w:sz w:val="26"/>
                      <w:szCs w:val="26"/>
                      <w:lang w:eastAsia="ru-UA"/>
                    </w:rPr>
                    <w:t xml:space="preserve">, врахованого в тарифах попереднього року) до досягнення рівня </w:t>
                  </w:r>
                  <w:proofErr w:type="spellStart"/>
                  <w:r w:rsidRPr="00B156E7">
                    <w:rPr>
                      <w:rFonts w:ascii="Times New Roman" w:eastAsia="Times New Roman" w:hAnsi="Times New Roman" w:cs="Times New Roman"/>
                      <w:color w:val="212529"/>
                      <w:sz w:val="26"/>
                      <w:szCs w:val="26"/>
                      <w:lang w:eastAsia="ru-UA"/>
                    </w:rPr>
                    <w:t>А</w:t>
                  </w:r>
                  <w:r w:rsidRPr="00B156E7">
                    <w:rPr>
                      <w:rFonts w:ascii="Times New Roman" w:eastAsia="Times New Roman" w:hAnsi="Times New Roman" w:cs="Times New Roman"/>
                      <w:b/>
                      <w:bCs/>
                      <w:color w:val="212529"/>
                      <w:sz w:val="26"/>
                      <w:szCs w:val="26"/>
                      <w:vertAlign w:val="subscript"/>
                      <w:lang w:eastAsia="ru-UA"/>
                    </w:rPr>
                    <w:t>о</w:t>
                  </w:r>
                  <w:proofErr w:type="spellEnd"/>
                  <w:r w:rsidRPr="00B156E7">
                    <w:rPr>
                      <w:rFonts w:ascii="Times New Roman" w:eastAsia="Times New Roman" w:hAnsi="Times New Roman" w:cs="Times New Roman"/>
                      <w:color w:val="212529"/>
                      <w:sz w:val="26"/>
                      <w:szCs w:val="26"/>
                      <w:lang w:eastAsia="ru-UA"/>
                    </w:rPr>
                    <w:t>;</w:t>
                  </w:r>
                </w:p>
              </w:tc>
            </w:tr>
          </w:tbl>
          <w:p w14:paraId="130647BE" w14:textId="302A1A2F" w:rsidR="00B156E7" w:rsidRDefault="00B156E7" w:rsidP="009C55FD">
            <w:pPr>
              <w:jc w:val="both"/>
              <w:rPr>
                <w:rFonts w:ascii="Times New Roman" w:hAnsi="Times New Roman" w:cs="Times New Roman"/>
                <w:b/>
                <w:bCs/>
                <w:color w:val="333333"/>
                <w:sz w:val="26"/>
                <w:szCs w:val="26"/>
                <w:shd w:val="clear" w:color="auto" w:fill="FFFFFF"/>
              </w:rPr>
            </w:pPr>
          </w:p>
          <w:p w14:paraId="5A3B5557" w14:textId="3145C366" w:rsidR="00B156E7" w:rsidRDefault="00B156E7" w:rsidP="009C55FD">
            <w:pPr>
              <w:jc w:val="both"/>
              <w:rPr>
                <w:rFonts w:ascii="Times New Roman" w:hAnsi="Times New Roman" w:cs="Times New Roman"/>
                <w:b/>
                <w:bCs/>
                <w:color w:val="333333"/>
                <w:sz w:val="26"/>
                <w:szCs w:val="26"/>
                <w:shd w:val="clear" w:color="auto" w:fill="FFFFFF"/>
              </w:rPr>
            </w:pPr>
          </w:p>
          <w:p w14:paraId="5C65DCE5" w14:textId="4AD829E9" w:rsidR="00B156E7" w:rsidRDefault="00B156E7" w:rsidP="009C55FD">
            <w:pPr>
              <w:jc w:val="both"/>
              <w:rPr>
                <w:rFonts w:ascii="Times New Roman" w:hAnsi="Times New Roman" w:cs="Times New Roman"/>
                <w:b/>
                <w:bCs/>
                <w:color w:val="333333"/>
                <w:sz w:val="26"/>
                <w:szCs w:val="26"/>
                <w:shd w:val="clear" w:color="auto" w:fill="FFFFFF"/>
              </w:rPr>
            </w:pPr>
          </w:p>
          <w:p w14:paraId="00153F74" w14:textId="17BF1DD5" w:rsidR="00341855" w:rsidRDefault="00341855" w:rsidP="009C55FD">
            <w:pPr>
              <w:jc w:val="both"/>
              <w:rPr>
                <w:rFonts w:ascii="Times New Roman" w:hAnsi="Times New Roman" w:cs="Times New Roman"/>
                <w:b/>
                <w:bCs/>
                <w:color w:val="333333"/>
                <w:sz w:val="26"/>
                <w:szCs w:val="26"/>
                <w:shd w:val="clear" w:color="auto" w:fill="FFFFFF"/>
              </w:rPr>
            </w:pPr>
          </w:p>
          <w:p w14:paraId="32E18E5B" w14:textId="121EFEAC" w:rsidR="0019077C" w:rsidRDefault="0019077C" w:rsidP="009C55FD">
            <w:pPr>
              <w:jc w:val="both"/>
              <w:rPr>
                <w:rFonts w:ascii="Times New Roman" w:hAnsi="Times New Roman" w:cs="Times New Roman"/>
                <w:b/>
                <w:bCs/>
                <w:color w:val="333333"/>
                <w:sz w:val="26"/>
                <w:szCs w:val="26"/>
                <w:shd w:val="clear" w:color="auto" w:fill="FFFFFF"/>
              </w:rPr>
            </w:pPr>
          </w:p>
          <w:p w14:paraId="58A1B358" w14:textId="4E6A20D8" w:rsidR="0019077C" w:rsidRDefault="0019077C" w:rsidP="009C55FD">
            <w:pPr>
              <w:jc w:val="both"/>
              <w:rPr>
                <w:rFonts w:ascii="Times New Roman" w:hAnsi="Times New Roman" w:cs="Times New Roman"/>
                <w:b/>
                <w:bCs/>
                <w:color w:val="333333"/>
                <w:sz w:val="26"/>
                <w:szCs w:val="26"/>
                <w:shd w:val="clear" w:color="auto" w:fill="FFFFFF"/>
              </w:rPr>
            </w:pPr>
          </w:p>
          <w:p w14:paraId="1296A59A" w14:textId="6E1CFB8D" w:rsidR="005B224B" w:rsidRPr="001F0A96" w:rsidRDefault="005B224B" w:rsidP="009C55FD">
            <w:pPr>
              <w:ind w:left="29"/>
              <w:jc w:val="both"/>
              <w:rPr>
                <w:rFonts w:ascii="Times New Roman" w:hAnsi="Times New Roman" w:cs="Times New Roman"/>
                <w:sz w:val="26"/>
                <w:szCs w:val="26"/>
                <w:shd w:val="clear" w:color="auto" w:fill="FFFFFF"/>
              </w:rPr>
            </w:pPr>
            <w:r w:rsidRPr="001F0A96">
              <w:rPr>
                <w:rFonts w:ascii="Times New Roman" w:hAnsi="Times New Roman" w:cs="Times New Roman"/>
                <w:sz w:val="26"/>
                <w:szCs w:val="26"/>
                <w:shd w:val="clear" w:color="auto" w:fill="FFFFFF"/>
              </w:rPr>
              <w:t>………………………………</w:t>
            </w:r>
          </w:p>
          <w:p w14:paraId="527E5506" w14:textId="33509B4A" w:rsidR="005B224B" w:rsidRPr="001F0A96" w:rsidRDefault="005B224B" w:rsidP="009C55FD">
            <w:pPr>
              <w:pStyle w:val="a4"/>
              <w:ind w:left="29"/>
              <w:jc w:val="both"/>
              <w:rPr>
                <w:rFonts w:ascii="Times New Roman" w:hAnsi="Times New Roman" w:cs="Times New Roman"/>
                <w:sz w:val="26"/>
                <w:szCs w:val="26"/>
                <w:lang w:val="ru-RU"/>
              </w:rPr>
            </w:pPr>
            <w:r w:rsidRPr="001F0A96">
              <w:rPr>
                <w:rFonts w:ascii="Times New Roman" w:hAnsi="Times New Roman" w:cs="Times New Roman"/>
                <w:sz w:val="26"/>
                <w:szCs w:val="26"/>
              </w:rPr>
              <w:t>5.</w:t>
            </w:r>
            <w:r w:rsidR="00693F89">
              <w:rPr>
                <w:rFonts w:ascii="Times New Roman" w:hAnsi="Times New Roman" w:cs="Times New Roman"/>
                <w:sz w:val="26"/>
                <w:szCs w:val="26"/>
              </w:rPr>
              <w:t>19</w:t>
            </w:r>
            <w:r w:rsidRPr="001F0A96">
              <w:rPr>
                <w:rFonts w:ascii="Times New Roman" w:hAnsi="Times New Roman" w:cs="Times New Roman"/>
                <w:sz w:val="26"/>
                <w:szCs w:val="26"/>
              </w:rPr>
              <w:t>. Коригування необхідного доходу відповідно до даних виконання цільового завдання щодо досягнення показників якості послуг на рік t, тис. грн, визначається</w:t>
            </w:r>
            <w:r w:rsidRPr="001F0A96">
              <w:rPr>
                <w:rFonts w:ascii="Times New Roman" w:hAnsi="Times New Roman" w:cs="Times New Roman"/>
                <w:sz w:val="26"/>
                <w:szCs w:val="26"/>
                <w:lang w:val="ru-RU"/>
              </w:rPr>
              <w:t>:</w:t>
            </w:r>
          </w:p>
          <w:p w14:paraId="44352995" w14:textId="532F6C45" w:rsidR="005B224B" w:rsidRPr="001F0A96" w:rsidRDefault="005B224B" w:rsidP="00D43B73">
            <w:pPr>
              <w:jc w:val="both"/>
              <w:rPr>
                <w:rFonts w:ascii="Times New Roman" w:hAnsi="Times New Roman" w:cs="Times New Roman"/>
                <w:sz w:val="26"/>
                <w:szCs w:val="26"/>
                <w:lang w:val="ru-RU"/>
              </w:rPr>
            </w:pPr>
          </w:p>
          <w:tbl>
            <w:tblPr>
              <w:tblW w:w="0" w:type="auto"/>
              <w:tblLayout w:type="fixed"/>
              <w:tblLook w:val="0000" w:firstRow="0" w:lastRow="0" w:firstColumn="0" w:lastColumn="0" w:noHBand="0" w:noVBand="0"/>
            </w:tblPr>
            <w:tblGrid>
              <w:gridCol w:w="2207"/>
              <w:gridCol w:w="2268"/>
            </w:tblGrid>
            <w:tr w:rsidR="005B224B" w:rsidRPr="001F0A96" w14:paraId="7400D6D1" w14:textId="77777777" w:rsidTr="001B72E0">
              <w:tc>
                <w:tcPr>
                  <w:tcW w:w="2207" w:type="dxa"/>
                </w:tcPr>
                <w:p w14:paraId="6F7E4759" w14:textId="77777777" w:rsidR="005B224B" w:rsidRPr="001F0A96" w:rsidRDefault="005B224B" w:rsidP="00D43B73">
                  <w:pPr>
                    <w:rPr>
                      <w:rFonts w:ascii="Times New Roman" w:hAnsi="Times New Roman" w:cs="Times New Roman"/>
                      <w:sz w:val="26"/>
                      <w:szCs w:val="26"/>
                    </w:rPr>
                  </w:pPr>
                  <w:r w:rsidRPr="001F0A96">
                    <w:rPr>
                      <w:rFonts w:ascii="Times New Roman" w:hAnsi="Times New Roman" w:cs="Times New Roman"/>
                      <w:sz w:val="26"/>
                      <w:szCs w:val="26"/>
                    </w:rPr>
                    <w:t> </w:t>
                  </w:r>
                  <w:r w:rsidRPr="001F0A96">
                    <w:rPr>
                      <w:rFonts w:ascii="Times New Roman" w:hAnsi="Times New Roman" w:cs="Times New Roman"/>
                      <w:noProof/>
                      <w:sz w:val="26"/>
                      <w:szCs w:val="26"/>
                    </w:rPr>
                    <w:drawing>
                      <wp:inline distT="0" distB="0" distL="0" distR="0" wp14:anchorId="49C1B4CF" wp14:editId="40E27716">
                        <wp:extent cx="1084384" cy="138647"/>
                        <wp:effectExtent l="0" t="0" r="1905" b="0"/>
                        <wp:docPr id="1" name="Рисунок 1" descr="C:\Users\KIRILE~1\AppData\Local\Temp\GK40721_IMG_2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0721_IMG_205.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67755" cy="149307"/>
                                </a:xfrm>
                                <a:prstGeom prst="rect">
                                  <a:avLst/>
                                </a:prstGeom>
                                <a:noFill/>
                                <a:ln>
                                  <a:noFill/>
                                </a:ln>
                              </pic:spPr>
                            </pic:pic>
                          </a:graphicData>
                        </a:graphic>
                      </wp:inline>
                    </w:drawing>
                  </w:r>
                  <w:r w:rsidRPr="001F0A96">
                    <w:rPr>
                      <w:rFonts w:ascii="Times New Roman" w:hAnsi="Times New Roman" w:cs="Times New Roman"/>
                      <w:sz w:val="26"/>
                      <w:szCs w:val="26"/>
                    </w:rPr>
                    <w:t> </w:t>
                  </w:r>
                </w:p>
              </w:tc>
              <w:tc>
                <w:tcPr>
                  <w:tcW w:w="2268" w:type="dxa"/>
                </w:tcPr>
                <w:p w14:paraId="161663D6" w14:textId="77777777" w:rsidR="005B224B" w:rsidRPr="001F0A96" w:rsidRDefault="005B224B" w:rsidP="00D43B73">
                  <w:pPr>
                    <w:rPr>
                      <w:rFonts w:ascii="Times New Roman" w:hAnsi="Times New Roman" w:cs="Times New Roman"/>
                      <w:sz w:val="26"/>
                      <w:szCs w:val="26"/>
                    </w:rPr>
                  </w:pPr>
                  <w:r w:rsidRPr="001F0A96">
                    <w:rPr>
                      <w:rFonts w:ascii="Times New Roman" w:hAnsi="Times New Roman" w:cs="Times New Roman"/>
                      <w:sz w:val="26"/>
                      <w:szCs w:val="26"/>
                    </w:rPr>
                    <w:t>, тис. грн, (16)</w:t>
                  </w:r>
                </w:p>
              </w:tc>
            </w:tr>
          </w:tbl>
          <w:p w14:paraId="22F9924E" w14:textId="77777777" w:rsidR="005B224B" w:rsidRPr="001F0A96" w:rsidRDefault="005B224B" w:rsidP="00D43B73">
            <w:pPr>
              <w:rPr>
                <w:rFonts w:ascii="Times New Roman" w:hAnsi="Times New Roman" w:cs="Times New Roman"/>
                <w:sz w:val="26"/>
                <w:szCs w:val="26"/>
              </w:rPr>
            </w:pPr>
          </w:p>
          <w:tbl>
            <w:tblPr>
              <w:tblW w:w="7259" w:type="dxa"/>
              <w:tblLayout w:type="fixed"/>
              <w:tblLook w:val="0000" w:firstRow="0" w:lastRow="0" w:firstColumn="0" w:lastColumn="0" w:noHBand="0" w:noVBand="0"/>
            </w:tblPr>
            <w:tblGrid>
              <w:gridCol w:w="5326"/>
              <w:gridCol w:w="1933"/>
            </w:tblGrid>
            <w:tr w:rsidR="005B224B" w:rsidRPr="001F0A96" w14:paraId="7403E3F6" w14:textId="77777777" w:rsidTr="00976472">
              <w:tc>
                <w:tcPr>
                  <w:tcW w:w="5326" w:type="dxa"/>
                </w:tcPr>
                <w:p w14:paraId="36524EEB" w14:textId="7E346E87" w:rsidR="005B224B" w:rsidRPr="001F0A96" w:rsidRDefault="005B224B" w:rsidP="00D43B73">
                  <w:pPr>
                    <w:rPr>
                      <w:rFonts w:ascii="Times New Roman" w:hAnsi="Times New Roman" w:cs="Times New Roman"/>
                      <w:sz w:val="26"/>
                      <w:szCs w:val="26"/>
                    </w:rPr>
                  </w:pPr>
                  <w:r w:rsidRPr="001F0A96">
                    <w:rPr>
                      <w:rFonts w:ascii="Times New Roman" w:hAnsi="Times New Roman" w:cs="Times New Roman"/>
                      <w:sz w:val="26"/>
                      <w:szCs w:val="26"/>
                    </w:rPr>
                    <w:t>якщо </w:t>
                  </w:r>
                  <w:r w:rsidRPr="001F0A96">
                    <w:rPr>
                      <w:rFonts w:ascii="Times New Roman" w:hAnsi="Times New Roman" w:cs="Times New Roman"/>
                      <w:noProof/>
                      <w:sz w:val="26"/>
                      <w:szCs w:val="26"/>
                    </w:rPr>
                    <w:drawing>
                      <wp:inline distT="0" distB="0" distL="0" distR="0" wp14:anchorId="33DC0AC3" wp14:editId="6C308851">
                        <wp:extent cx="2772507" cy="149039"/>
                        <wp:effectExtent l="0" t="0" r="0" b="3810"/>
                        <wp:docPr id="2" name="Рисунок 2" descr="C:\Users\KIRILE~1\AppData\Local\Temp\GK40721_IMG_2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0721_IMG_206.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55691" cy="164262"/>
                                </a:xfrm>
                                <a:prstGeom prst="rect">
                                  <a:avLst/>
                                </a:prstGeom>
                                <a:noFill/>
                                <a:ln>
                                  <a:noFill/>
                                </a:ln>
                              </pic:spPr>
                            </pic:pic>
                          </a:graphicData>
                        </a:graphic>
                      </wp:inline>
                    </w:drawing>
                  </w:r>
                </w:p>
              </w:tc>
              <w:tc>
                <w:tcPr>
                  <w:tcW w:w="1933" w:type="dxa"/>
                </w:tcPr>
                <w:p w14:paraId="3B20CA76" w14:textId="77777777" w:rsidR="005B224B" w:rsidRPr="001F0A96" w:rsidRDefault="005B224B" w:rsidP="00D43B73">
                  <w:pPr>
                    <w:rPr>
                      <w:rFonts w:ascii="Times New Roman" w:hAnsi="Times New Roman" w:cs="Times New Roman"/>
                      <w:sz w:val="26"/>
                      <w:szCs w:val="26"/>
                    </w:rPr>
                  </w:pPr>
                  <w:r w:rsidRPr="001F0A96">
                    <w:rPr>
                      <w:rFonts w:ascii="Times New Roman" w:hAnsi="Times New Roman" w:cs="Times New Roman"/>
                      <w:sz w:val="26"/>
                      <w:szCs w:val="26"/>
                    </w:rPr>
                    <w:t>, тис. грн, (17)</w:t>
                  </w:r>
                </w:p>
              </w:tc>
            </w:tr>
          </w:tbl>
          <w:p w14:paraId="15A855E5" w14:textId="74DDDD91" w:rsidR="005B224B" w:rsidRPr="001F0A96" w:rsidRDefault="005B224B" w:rsidP="00D43B73">
            <w:pPr>
              <w:jc w:val="both"/>
              <w:rPr>
                <w:rFonts w:ascii="Times New Roman" w:hAnsi="Times New Roman" w:cs="Times New Roman"/>
                <w:sz w:val="26"/>
                <w:szCs w:val="26"/>
              </w:rPr>
            </w:pPr>
            <w:r w:rsidRPr="001F0A96">
              <w:rPr>
                <w:rFonts w:ascii="Times New Roman" w:hAnsi="Times New Roman" w:cs="Times New Roman"/>
                <w:sz w:val="26"/>
                <w:szCs w:val="26"/>
              </w:rPr>
              <w:t>де </w:t>
            </w:r>
            <w:r w:rsidRPr="001F0A96">
              <w:rPr>
                <w:rFonts w:ascii="Times New Roman" w:hAnsi="Times New Roman" w:cs="Times New Roman"/>
                <w:noProof/>
                <w:sz w:val="26"/>
                <w:szCs w:val="26"/>
              </w:rPr>
              <w:drawing>
                <wp:inline distT="0" distB="0" distL="0" distR="0" wp14:anchorId="596C66F1" wp14:editId="2EB613DA">
                  <wp:extent cx="522605" cy="266700"/>
                  <wp:effectExtent l="0" t="0" r="0" b="0"/>
                  <wp:docPr id="3" name="Рисунок 3" descr="C:\Users\KIRILE~1\AppData\Local\Temp\GK40721_IMG_2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0721_IMG_207.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2605" cy="266700"/>
                          </a:xfrm>
                          <a:prstGeom prst="rect">
                            <a:avLst/>
                          </a:prstGeom>
                          <a:noFill/>
                          <a:ln>
                            <a:noFill/>
                          </a:ln>
                        </pic:spPr>
                      </pic:pic>
                    </a:graphicData>
                  </a:graphic>
                </wp:inline>
              </w:drawing>
            </w:r>
            <w:r w:rsidRPr="001F0A96">
              <w:rPr>
                <w:rFonts w:ascii="Times New Roman" w:hAnsi="Times New Roman" w:cs="Times New Roman"/>
                <w:sz w:val="26"/>
                <w:szCs w:val="26"/>
              </w:rPr>
              <w:t xml:space="preserve"> - складові якості послуг для міської (сільської) території, що розраховуються за формулами</w:t>
            </w:r>
          </w:p>
          <w:p w14:paraId="1BE73FDA" w14:textId="77777777" w:rsidR="005B224B" w:rsidRPr="001F0A96" w:rsidRDefault="005B224B" w:rsidP="00D43B73">
            <w:pPr>
              <w:jc w:val="both"/>
              <w:rPr>
                <w:rFonts w:ascii="Times New Roman" w:hAnsi="Times New Roman" w:cs="Times New Roman"/>
                <w:sz w:val="26"/>
                <w:szCs w:val="26"/>
              </w:rPr>
            </w:pPr>
          </w:p>
          <w:tbl>
            <w:tblPr>
              <w:tblW w:w="6885" w:type="dxa"/>
              <w:tblLayout w:type="fixed"/>
              <w:tblLook w:val="0000" w:firstRow="0" w:lastRow="0" w:firstColumn="0" w:lastColumn="0" w:noHBand="0" w:noVBand="0"/>
            </w:tblPr>
            <w:tblGrid>
              <w:gridCol w:w="5751"/>
              <w:gridCol w:w="1134"/>
            </w:tblGrid>
            <w:tr w:rsidR="005B224B" w:rsidRPr="001F0A96" w14:paraId="51625C0B" w14:textId="77777777" w:rsidTr="001F0A96">
              <w:tc>
                <w:tcPr>
                  <w:tcW w:w="5751" w:type="dxa"/>
                </w:tcPr>
                <w:p w14:paraId="291A9EA8" w14:textId="415C7F0D" w:rsidR="005B224B" w:rsidRPr="001F0A96" w:rsidRDefault="005B224B" w:rsidP="00D43B73">
                  <w:pPr>
                    <w:rPr>
                      <w:rFonts w:ascii="Times New Roman" w:hAnsi="Times New Roman" w:cs="Times New Roman"/>
                      <w:sz w:val="26"/>
                      <w:szCs w:val="26"/>
                    </w:rPr>
                  </w:pPr>
                  <w:r w:rsidRPr="001F0A96">
                    <w:rPr>
                      <w:rFonts w:ascii="Times New Roman" w:hAnsi="Times New Roman" w:cs="Times New Roman"/>
                      <w:noProof/>
                      <w:sz w:val="26"/>
                      <w:szCs w:val="26"/>
                    </w:rPr>
                    <w:drawing>
                      <wp:inline distT="0" distB="0" distL="0" distR="0" wp14:anchorId="1A24660B" wp14:editId="35BD7C76">
                        <wp:extent cx="3427289" cy="315693"/>
                        <wp:effectExtent l="0" t="0" r="1905" b="8255"/>
                        <wp:docPr id="4" name="Рисунок 4" descr="C:\Users\KIRILE~1\AppData\Local\Temp\GK40721_IMG_2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LE~1\AppData\Local\Temp\GK40721_IMG_208.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02369" cy="396298"/>
                                </a:xfrm>
                                <a:prstGeom prst="rect">
                                  <a:avLst/>
                                </a:prstGeom>
                                <a:noFill/>
                                <a:ln>
                                  <a:noFill/>
                                </a:ln>
                              </pic:spPr>
                            </pic:pic>
                          </a:graphicData>
                        </a:graphic>
                      </wp:inline>
                    </w:drawing>
                  </w:r>
                  <w:r w:rsidRPr="001F0A96">
                    <w:rPr>
                      <w:rFonts w:ascii="Times New Roman" w:hAnsi="Times New Roman" w:cs="Times New Roman"/>
                      <w:sz w:val="26"/>
                      <w:szCs w:val="26"/>
                    </w:rPr>
                    <w:t> </w:t>
                  </w:r>
                </w:p>
              </w:tc>
              <w:tc>
                <w:tcPr>
                  <w:tcW w:w="1134" w:type="dxa"/>
                </w:tcPr>
                <w:p w14:paraId="68DF162B" w14:textId="77777777" w:rsidR="005B224B" w:rsidRPr="001F0A96" w:rsidRDefault="005B224B" w:rsidP="00D43B73">
                  <w:pPr>
                    <w:rPr>
                      <w:rFonts w:ascii="Times New Roman" w:hAnsi="Times New Roman" w:cs="Times New Roman"/>
                      <w:sz w:val="26"/>
                      <w:szCs w:val="26"/>
                    </w:rPr>
                  </w:pPr>
                  <w:r w:rsidRPr="001F0A96">
                    <w:rPr>
                      <w:rFonts w:ascii="Times New Roman" w:hAnsi="Times New Roman" w:cs="Times New Roman"/>
                      <w:sz w:val="26"/>
                      <w:szCs w:val="26"/>
                    </w:rPr>
                    <w:t>, тис. грн, (18)</w:t>
                  </w:r>
                </w:p>
              </w:tc>
            </w:tr>
          </w:tbl>
          <w:p w14:paraId="02B1658C" w14:textId="77777777" w:rsidR="005B224B" w:rsidRPr="001F0A96" w:rsidRDefault="005B224B" w:rsidP="00D43B73">
            <w:pPr>
              <w:jc w:val="both"/>
              <w:rPr>
                <w:rFonts w:ascii="Times New Roman" w:hAnsi="Times New Roman" w:cs="Times New Roman"/>
                <w:sz w:val="26"/>
                <w:szCs w:val="26"/>
              </w:rPr>
            </w:pPr>
          </w:p>
          <w:tbl>
            <w:tblPr>
              <w:tblW w:w="6885" w:type="dxa"/>
              <w:tblLayout w:type="fixed"/>
              <w:tblLook w:val="0000" w:firstRow="0" w:lastRow="0" w:firstColumn="0" w:lastColumn="0" w:noHBand="0" w:noVBand="0"/>
            </w:tblPr>
            <w:tblGrid>
              <w:gridCol w:w="6035"/>
              <w:gridCol w:w="850"/>
            </w:tblGrid>
            <w:tr w:rsidR="005B224B" w:rsidRPr="001F0A96" w14:paraId="4F4C2CFF" w14:textId="77777777" w:rsidTr="001F0A96">
              <w:tc>
                <w:tcPr>
                  <w:tcW w:w="6035" w:type="dxa"/>
                </w:tcPr>
                <w:p w14:paraId="68871AF2" w14:textId="07715849"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sz w:val="26"/>
                      <w:szCs w:val="26"/>
                    </w:rPr>
                    <w:t>якщо </w:t>
                  </w:r>
                  <w:r w:rsidRPr="001F0A96">
                    <w:rPr>
                      <w:rFonts w:ascii="Times New Roman" w:hAnsi="Times New Roman" w:cs="Times New Roman"/>
                      <w:noProof/>
                      <w:sz w:val="26"/>
                      <w:szCs w:val="26"/>
                    </w:rPr>
                    <w:drawing>
                      <wp:inline distT="0" distB="0" distL="0" distR="0" wp14:anchorId="11E5EDB1" wp14:editId="3CDC4F8E">
                        <wp:extent cx="3276600" cy="288290"/>
                        <wp:effectExtent l="0" t="0" r="0" b="0"/>
                        <wp:docPr id="5" name="Рисунок 5" descr="C:\Users\KIRILE~1\AppData\Local\Temp\GK40721_IMG_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RILE~1\AppData\Local\Temp\GK40721_IMG_209.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76600" cy="288290"/>
                                </a:xfrm>
                                <a:prstGeom prst="rect">
                                  <a:avLst/>
                                </a:prstGeom>
                                <a:noFill/>
                                <a:ln>
                                  <a:noFill/>
                                </a:ln>
                              </pic:spPr>
                            </pic:pic>
                          </a:graphicData>
                        </a:graphic>
                      </wp:inline>
                    </w:drawing>
                  </w:r>
                </w:p>
              </w:tc>
              <w:tc>
                <w:tcPr>
                  <w:tcW w:w="850" w:type="dxa"/>
                </w:tcPr>
                <w:p w14:paraId="7F99EDFE" w14:textId="77777777" w:rsidR="005B224B" w:rsidRPr="001F0A96" w:rsidRDefault="005B224B" w:rsidP="00D43B73">
                  <w:pPr>
                    <w:rPr>
                      <w:rFonts w:ascii="Times New Roman" w:hAnsi="Times New Roman" w:cs="Times New Roman"/>
                      <w:sz w:val="26"/>
                      <w:szCs w:val="26"/>
                    </w:rPr>
                  </w:pPr>
                  <w:r w:rsidRPr="001F0A96">
                    <w:rPr>
                      <w:rFonts w:ascii="Times New Roman" w:hAnsi="Times New Roman" w:cs="Times New Roman"/>
                      <w:sz w:val="26"/>
                      <w:szCs w:val="26"/>
                    </w:rPr>
                    <w:t>, (19)</w:t>
                  </w:r>
                </w:p>
              </w:tc>
            </w:tr>
          </w:tbl>
          <w:p w14:paraId="39F4023C" w14:textId="23CFBB86" w:rsidR="005B224B" w:rsidRPr="001F0A96" w:rsidRDefault="005B224B" w:rsidP="00D43B73">
            <w:pPr>
              <w:jc w:val="both"/>
              <w:rPr>
                <w:rFonts w:ascii="Times New Roman" w:hAnsi="Times New Roman" w:cs="Times New Roman"/>
                <w:sz w:val="26"/>
                <w:szCs w:val="26"/>
              </w:rPr>
            </w:pPr>
            <w:r w:rsidRPr="001F0A96">
              <w:rPr>
                <w:rFonts w:ascii="Times New Roman" w:hAnsi="Times New Roman" w:cs="Times New Roman"/>
                <w:sz w:val="26"/>
                <w:szCs w:val="26"/>
              </w:rPr>
              <w:t>де - розрахункові індекси середньої тривалості довгих перерв (технологічних порушень в електричних мережах ліцензіата та запланованих без попередження споживача) в електропостачанні для міської (сільської) території на рівнях напруги 0,4 - 20 кВ на рік t-1, які визначаються за формулами</w:t>
            </w:r>
          </w:p>
          <w:p w14:paraId="7359C8C3" w14:textId="77777777" w:rsidR="005B224B" w:rsidRPr="001F0A96" w:rsidRDefault="005B224B" w:rsidP="00D43B73">
            <w:pPr>
              <w:jc w:val="both"/>
              <w:rPr>
                <w:rFonts w:ascii="Times New Roman" w:hAnsi="Times New Roman" w:cs="Times New Roman"/>
                <w:sz w:val="26"/>
                <w:szCs w:val="26"/>
              </w:rPr>
            </w:pPr>
          </w:p>
          <w:tbl>
            <w:tblPr>
              <w:tblW w:w="6743" w:type="dxa"/>
              <w:tblLayout w:type="fixed"/>
              <w:tblLook w:val="0000" w:firstRow="0" w:lastRow="0" w:firstColumn="0" w:lastColumn="0" w:noHBand="0" w:noVBand="0"/>
            </w:tblPr>
            <w:tblGrid>
              <w:gridCol w:w="5893"/>
              <w:gridCol w:w="850"/>
            </w:tblGrid>
            <w:tr w:rsidR="005B224B" w:rsidRPr="001F0A96" w14:paraId="27E1A00F" w14:textId="77777777" w:rsidTr="006A3493">
              <w:tc>
                <w:tcPr>
                  <w:tcW w:w="5893" w:type="dxa"/>
                </w:tcPr>
                <w:p w14:paraId="5087547F" w14:textId="33FDA18C"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b/>
                      <w:noProof/>
                      <w:sz w:val="26"/>
                      <w:szCs w:val="26"/>
                    </w:rPr>
                    <w:drawing>
                      <wp:inline distT="0" distB="0" distL="0" distR="0" wp14:anchorId="6AE4DF06" wp14:editId="59650067">
                        <wp:extent cx="3415145" cy="462883"/>
                        <wp:effectExtent l="0" t="0" r="0" b="0"/>
                        <wp:docPr id="6" name="Рисунок 6" descr="C:\Users\KIRILE~1\AppData\Local\Temp\GK40721_IMG_2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IRILE~1\AppData\Local\Temp\GK40721_IMG_210.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575744" cy="484650"/>
                                </a:xfrm>
                                <a:prstGeom prst="rect">
                                  <a:avLst/>
                                </a:prstGeom>
                                <a:noFill/>
                                <a:ln>
                                  <a:noFill/>
                                </a:ln>
                              </pic:spPr>
                            </pic:pic>
                          </a:graphicData>
                        </a:graphic>
                      </wp:inline>
                    </w:drawing>
                  </w:r>
                  <w:r w:rsidRPr="001F0A96">
                    <w:rPr>
                      <w:rFonts w:ascii="Times New Roman" w:hAnsi="Times New Roman" w:cs="Times New Roman"/>
                      <w:b/>
                      <w:sz w:val="26"/>
                      <w:szCs w:val="26"/>
                    </w:rPr>
                    <w:t> </w:t>
                  </w:r>
                </w:p>
              </w:tc>
              <w:tc>
                <w:tcPr>
                  <w:tcW w:w="850" w:type="dxa"/>
                </w:tcPr>
                <w:p w14:paraId="7ED40C1D" w14:textId="77777777" w:rsidR="005B224B" w:rsidRPr="001F0A96" w:rsidRDefault="005B224B" w:rsidP="00D43B73">
                  <w:pPr>
                    <w:rPr>
                      <w:rFonts w:ascii="Times New Roman" w:hAnsi="Times New Roman" w:cs="Times New Roman"/>
                      <w:sz w:val="26"/>
                      <w:szCs w:val="26"/>
                    </w:rPr>
                  </w:pPr>
                  <w:r w:rsidRPr="001F0A96">
                    <w:rPr>
                      <w:rFonts w:ascii="Times New Roman" w:hAnsi="Times New Roman" w:cs="Times New Roman"/>
                      <w:sz w:val="26"/>
                      <w:szCs w:val="26"/>
                    </w:rPr>
                    <w:t>, хв (20),</w:t>
                  </w:r>
                </w:p>
              </w:tc>
            </w:tr>
            <w:tr w:rsidR="00022F5E" w:rsidRPr="001F0A96" w14:paraId="0B5CEFE3" w14:textId="77777777" w:rsidTr="006A3493">
              <w:tc>
                <w:tcPr>
                  <w:tcW w:w="5893" w:type="dxa"/>
                </w:tcPr>
                <w:p w14:paraId="443C8B88" w14:textId="77777777" w:rsidR="00022F5E" w:rsidRDefault="00022F5E" w:rsidP="001F0A96">
                  <w:pPr>
                    <w:rPr>
                      <w:rFonts w:ascii="Times New Roman" w:hAnsi="Times New Roman" w:cs="Times New Roman"/>
                      <w:b/>
                      <w:noProof/>
                      <w:sz w:val="26"/>
                      <w:szCs w:val="26"/>
                    </w:rPr>
                  </w:pPr>
                </w:p>
                <w:p w14:paraId="6194033A" w14:textId="77777777" w:rsidR="00022F5E" w:rsidRDefault="00022F5E" w:rsidP="001F0A96">
                  <w:pPr>
                    <w:rPr>
                      <w:rFonts w:ascii="Times New Roman" w:hAnsi="Times New Roman" w:cs="Times New Roman"/>
                      <w:b/>
                      <w:noProof/>
                      <w:sz w:val="26"/>
                      <w:szCs w:val="26"/>
                    </w:rPr>
                  </w:pPr>
                </w:p>
                <w:p w14:paraId="48561200" w14:textId="77777777" w:rsidR="00022F5E" w:rsidRDefault="00022F5E" w:rsidP="001F0A96">
                  <w:pPr>
                    <w:rPr>
                      <w:rFonts w:ascii="Times New Roman" w:hAnsi="Times New Roman" w:cs="Times New Roman"/>
                      <w:b/>
                      <w:noProof/>
                      <w:sz w:val="26"/>
                      <w:szCs w:val="26"/>
                    </w:rPr>
                  </w:pPr>
                </w:p>
                <w:p w14:paraId="1A539ADB" w14:textId="02A8FD19" w:rsidR="00022F5E" w:rsidRPr="001F0A96" w:rsidRDefault="00022F5E" w:rsidP="001F0A96">
                  <w:pPr>
                    <w:rPr>
                      <w:rFonts w:ascii="Times New Roman" w:hAnsi="Times New Roman" w:cs="Times New Roman"/>
                      <w:b/>
                      <w:noProof/>
                      <w:sz w:val="26"/>
                      <w:szCs w:val="26"/>
                    </w:rPr>
                  </w:pPr>
                </w:p>
              </w:tc>
              <w:tc>
                <w:tcPr>
                  <w:tcW w:w="850" w:type="dxa"/>
                </w:tcPr>
                <w:p w14:paraId="1468965B" w14:textId="77777777" w:rsidR="00022F5E" w:rsidRPr="001F0A96" w:rsidRDefault="00022F5E" w:rsidP="00D43B73">
                  <w:pPr>
                    <w:rPr>
                      <w:rFonts w:ascii="Times New Roman" w:hAnsi="Times New Roman" w:cs="Times New Roman"/>
                      <w:sz w:val="26"/>
                      <w:szCs w:val="26"/>
                    </w:rPr>
                  </w:pPr>
                </w:p>
              </w:tc>
            </w:tr>
            <w:tr w:rsidR="005B224B" w:rsidRPr="001F0A96" w14:paraId="57E4A90A" w14:textId="77777777" w:rsidTr="006A3493">
              <w:tc>
                <w:tcPr>
                  <w:tcW w:w="5893" w:type="dxa"/>
                </w:tcPr>
                <w:p w14:paraId="535D1A4F" w14:textId="77777777" w:rsidR="008D0ED3" w:rsidRDefault="005B224B" w:rsidP="001F0A96">
                  <w:pPr>
                    <w:rPr>
                      <w:rFonts w:ascii="Times New Roman" w:hAnsi="Times New Roman" w:cs="Times New Roman"/>
                    </w:rPr>
                  </w:pPr>
                  <w:r w:rsidRPr="001F0A96">
                    <w:rPr>
                      <w:rFonts w:ascii="Times New Roman" w:hAnsi="Times New Roman" w:cs="Times New Roman"/>
                    </w:rPr>
                    <w:t>якщо </w:t>
                  </w:r>
                </w:p>
                <w:p w14:paraId="6E96B450" w14:textId="3C639522" w:rsidR="005B224B" w:rsidRPr="001F0A96" w:rsidRDefault="005B224B" w:rsidP="001F0A96">
                  <w:pPr>
                    <w:rPr>
                      <w:rFonts w:ascii="Times New Roman" w:hAnsi="Times New Roman" w:cs="Times New Roman"/>
                    </w:rPr>
                  </w:pPr>
                  <w:r w:rsidRPr="001F0A96">
                    <w:rPr>
                      <w:rFonts w:ascii="Times New Roman" w:hAnsi="Times New Roman" w:cs="Times New Roman"/>
                      <w:noProof/>
                    </w:rPr>
                    <w:drawing>
                      <wp:inline distT="0" distB="0" distL="0" distR="0" wp14:anchorId="4693C712" wp14:editId="64B64C7A">
                        <wp:extent cx="3212028" cy="215607"/>
                        <wp:effectExtent l="0" t="0" r="0" b="0"/>
                        <wp:docPr id="7" name="Рисунок 7" descr="C:\Users\KIRILE~1\AppData\Local\Temp\GK40721_IMG_2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IRILE~1\AppData\Local\Temp\GK40721_IMG_211.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537177" cy="237433"/>
                                </a:xfrm>
                                <a:prstGeom prst="rect">
                                  <a:avLst/>
                                </a:prstGeom>
                                <a:noFill/>
                                <a:ln>
                                  <a:noFill/>
                                </a:ln>
                              </pic:spPr>
                            </pic:pic>
                          </a:graphicData>
                        </a:graphic>
                      </wp:inline>
                    </w:drawing>
                  </w:r>
                </w:p>
              </w:tc>
              <w:tc>
                <w:tcPr>
                  <w:tcW w:w="850" w:type="dxa"/>
                </w:tcPr>
                <w:p w14:paraId="0B550670" w14:textId="77777777" w:rsidR="005B224B" w:rsidRPr="001F0A96" w:rsidRDefault="005B224B" w:rsidP="00D43B73">
                  <w:pPr>
                    <w:rPr>
                      <w:rFonts w:ascii="Times New Roman" w:hAnsi="Times New Roman" w:cs="Times New Roman"/>
                      <w:sz w:val="26"/>
                      <w:szCs w:val="26"/>
                    </w:rPr>
                  </w:pPr>
                  <w:r w:rsidRPr="001F0A96">
                    <w:rPr>
                      <w:rFonts w:ascii="Times New Roman" w:hAnsi="Times New Roman" w:cs="Times New Roman"/>
                      <w:sz w:val="26"/>
                      <w:szCs w:val="26"/>
                    </w:rPr>
                    <w:t>, (21)</w:t>
                  </w:r>
                </w:p>
              </w:tc>
            </w:tr>
          </w:tbl>
          <w:p w14:paraId="39BAAB88" w14:textId="77777777" w:rsidR="005B224B" w:rsidRPr="001F0A96" w:rsidRDefault="005B224B" w:rsidP="00D43B73">
            <w:pPr>
              <w:jc w:val="both"/>
              <w:rPr>
                <w:rFonts w:ascii="Times New Roman" w:hAnsi="Times New Roman" w:cs="Times New Roman"/>
                <w:sz w:val="26"/>
                <w:szCs w:val="26"/>
              </w:rPr>
            </w:pPr>
            <w:r w:rsidRPr="001F0A96">
              <w:rPr>
                <w:rFonts w:ascii="Times New Roman" w:hAnsi="Times New Roman" w:cs="Times New Roman"/>
                <w:sz w:val="26"/>
                <w:szCs w:val="26"/>
              </w:rPr>
              <w:t>де </w:t>
            </w:r>
            <w:r w:rsidRPr="001F0A96">
              <w:rPr>
                <w:rFonts w:ascii="Times New Roman" w:hAnsi="Times New Roman" w:cs="Times New Roman"/>
                <w:noProof/>
                <w:sz w:val="26"/>
                <w:szCs w:val="26"/>
              </w:rPr>
              <w:drawing>
                <wp:inline distT="0" distB="0" distL="0" distR="0" wp14:anchorId="3AD79D48" wp14:editId="7CB9B143">
                  <wp:extent cx="723900" cy="250190"/>
                  <wp:effectExtent l="0" t="0" r="0" b="0"/>
                  <wp:docPr id="8" name="Рисунок 8" descr="C:\Users\KIRILE~1\AppData\Local\Temp\GK40721_IMG_2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IRILE~1\AppData\Local\Temp\GK40721_IMG_212.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23900" cy="250190"/>
                          </a:xfrm>
                          <a:prstGeom prst="rect">
                            <a:avLst/>
                          </a:prstGeom>
                          <a:noFill/>
                          <a:ln>
                            <a:noFill/>
                          </a:ln>
                        </pic:spPr>
                      </pic:pic>
                    </a:graphicData>
                  </a:graphic>
                </wp:inline>
              </w:drawing>
            </w:r>
            <w:r w:rsidRPr="001F0A96">
              <w:rPr>
                <w:rFonts w:ascii="Times New Roman" w:hAnsi="Times New Roman" w:cs="Times New Roman"/>
                <w:sz w:val="26"/>
                <w:szCs w:val="26"/>
              </w:rPr>
              <w:t xml:space="preserve"> - базові індекси середньої тривалості довгих перерв (технологічних порушень в електричних мережах ліцензіата та запланованих без попередження споживача) для міської (сільської) території, які визначаються як середнє значення відповідних фактичних індексів середньої тривалості довгих перерв для міської (сільської) території за останні три роки до переходу до стимулюючого регулювання, хвилин;</w:t>
            </w:r>
          </w:p>
          <w:p w14:paraId="49534245" w14:textId="77777777" w:rsidR="005B224B" w:rsidRPr="001F0A96" w:rsidRDefault="005B224B" w:rsidP="00D43B73">
            <w:pPr>
              <w:jc w:val="both"/>
              <w:rPr>
                <w:rFonts w:ascii="Times New Roman" w:hAnsi="Times New Roman" w:cs="Times New Roman"/>
                <w:sz w:val="26"/>
                <w:szCs w:val="26"/>
              </w:rPr>
            </w:pPr>
          </w:p>
          <w:p w14:paraId="1A221DF2" w14:textId="77777777" w:rsidR="005B224B" w:rsidRPr="001F0A96" w:rsidRDefault="005B224B" w:rsidP="00D43B73">
            <w:pPr>
              <w:jc w:val="both"/>
              <w:rPr>
                <w:rFonts w:ascii="Times New Roman" w:hAnsi="Times New Roman" w:cs="Times New Roman"/>
                <w:sz w:val="26"/>
                <w:szCs w:val="26"/>
              </w:rPr>
            </w:pPr>
            <w:r w:rsidRPr="001F0A96">
              <w:rPr>
                <w:rFonts w:ascii="Times New Roman" w:hAnsi="Times New Roman" w:cs="Times New Roman"/>
                <w:sz w:val="26"/>
                <w:szCs w:val="26"/>
              </w:rPr>
              <w:t> </w:t>
            </w:r>
            <w:r w:rsidRPr="001F0A96">
              <w:rPr>
                <w:rFonts w:ascii="Times New Roman" w:hAnsi="Times New Roman" w:cs="Times New Roman"/>
                <w:noProof/>
                <w:sz w:val="26"/>
                <w:szCs w:val="26"/>
              </w:rPr>
              <w:drawing>
                <wp:inline distT="0" distB="0" distL="0" distR="0" wp14:anchorId="7AD25CEF" wp14:editId="734437EE">
                  <wp:extent cx="800100" cy="277495"/>
                  <wp:effectExtent l="0" t="0" r="0" b="8255"/>
                  <wp:docPr id="9" name="Рисунок 9" descr="C:\Users\KIRILE~1\AppData\Local\Temp\GK40721_IMG_2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IRILE~1\AppData\Local\Temp\GK40721_IMG_213.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00100" cy="277495"/>
                          </a:xfrm>
                          <a:prstGeom prst="rect">
                            <a:avLst/>
                          </a:prstGeom>
                          <a:noFill/>
                          <a:ln>
                            <a:noFill/>
                          </a:ln>
                        </pic:spPr>
                      </pic:pic>
                    </a:graphicData>
                  </a:graphic>
                </wp:inline>
              </w:drawing>
            </w:r>
            <w:r w:rsidRPr="001F0A96">
              <w:rPr>
                <w:rFonts w:ascii="Times New Roman" w:hAnsi="Times New Roman" w:cs="Times New Roman"/>
                <w:sz w:val="26"/>
                <w:szCs w:val="26"/>
              </w:rPr>
              <w:t xml:space="preserve"> - встановлені НКРЕКП цільові показники якості послуг для міської (сільської) території, хвилин;</w:t>
            </w:r>
          </w:p>
          <w:p w14:paraId="289B5F48" w14:textId="77777777" w:rsidR="00C33331" w:rsidRDefault="00C33331" w:rsidP="00D43B73">
            <w:pPr>
              <w:jc w:val="both"/>
              <w:rPr>
                <w:rFonts w:ascii="Times New Roman" w:hAnsi="Times New Roman" w:cs="Times New Roman"/>
                <w:i/>
                <w:sz w:val="26"/>
                <w:szCs w:val="26"/>
              </w:rPr>
            </w:pPr>
          </w:p>
          <w:p w14:paraId="19D7F5F3" w14:textId="0882B053" w:rsidR="005B224B" w:rsidRPr="001F0A96" w:rsidRDefault="005B224B" w:rsidP="00D43B73">
            <w:pPr>
              <w:jc w:val="both"/>
              <w:rPr>
                <w:rFonts w:ascii="Times New Roman" w:hAnsi="Times New Roman" w:cs="Times New Roman"/>
                <w:sz w:val="26"/>
                <w:szCs w:val="26"/>
              </w:rPr>
            </w:pPr>
            <w:r w:rsidRPr="001F0A96">
              <w:rPr>
                <w:rFonts w:ascii="Times New Roman" w:hAnsi="Times New Roman" w:cs="Times New Roman"/>
                <w:i/>
                <w:sz w:val="26"/>
                <w:szCs w:val="26"/>
              </w:rPr>
              <w:t xml:space="preserve">N </w:t>
            </w:r>
            <w:r w:rsidRPr="001F0A96">
              <w:rPr>
                <w:rFonts w:ascii="Times New Roman" w:hAnsi="Times New Roman" w:cs="Times New Roman"/>
                <w:sz w:val="26"/>
                <w:szCs w:val="26"/>
              </w:rPr>
              <w:t>- порядковий номер року t з початку переходу до стимулюючого регулювання;</w:t>
            </w:r>
          </w:p>
          <w:p w14:paraId="5C424D12" w14:textId="607458E1" w:rsidR="005B224B" w:rsidRDefault="005B224B" w:rsidP="00D43B73">
            <w:pPr>
              <w:jc w:val="both"/>
              <w:rPr>
                <w:rFonts w:ascii="Times New Roman" w:hAnsi="Times New Roman" w:cs="Times New Roman"/>
                <w:sz w:val="26"/>
                <w:szCs w:val="26"/>
              </w:rPr>
            </w:pPr>
          </w:p>
          <w:p w14:paraId="435A1D02" w14:textId="77777777" w:rsidR="00061EEF" w:rsidRPr="001F0A96" w:rsidRDefault="00061EEF" w:rsidP="00D43B73">
            <w:pPr>
              <w:jc w:val="both"/>
              <w:rPr>
                <w:rFonts w:ascii="Times New Roman" w:hAnsi="Times New Roman" w:cs="Times New Roman"/>
                <w:sz w:val="26"/>
                <w:szCs w:val="26"/>
              </w:rPr>
            </w:pPr>
          </w:p>
          <w:p w14:paraId="4BCB2344" w14:textId="77777777" w:rsidR="005B224B" w:rsidRPr="001F0A96" w:rsidRDefault="005B224B" w:rsidP="00D43B73">
            <w:pPr>
              <w:jc w:val="both"/>
              <w:rPr>
                <w:rFonts w:ascii="Times New Roman" w:hAnsi="Times New Roman" w:cs="Times New Roman"/>
                <w:sz w:val="26"/>
                <w:szCs w:val="26"/>
              </w:rPr>
            </w:pPr>
            <w:r w:rsidRPr="001F0A96">
              <w:rPr>
                <w:rFonts w:ascii="Times New Roman" w:hAnsi="Times New Roman" w:cs="Times New Roman"/>
                <w:i/>
                <w:sz w:val="26"/>
                <w:szCs w:val="26"/>
              </w:rPr>
              <w:t xml:space="preserve">NN </w:t>
            </w:r>
            <w:r w:rsidRPr="001F0A96">
              <w:rPr>
                <w:rFonts w:ascii="Times New Roman" w:hAnsi="Times New Roman" w:cs="Times New Roman"/>
                <w:sz w:val="26"/>
                <w:szCs w:val="26"/>
              </w:rPr>
              <w:t>-</w:t>
            </w:r>
            <w:r w:rsidRPr="001F0A96">
              <w:rPr>
                <w:rFonts w:ascii="Times New Roman" w:hAnsi="Times New Roman" w:cs="Times New Roman"/>
                <w:i/>
                <w:sz w:val="26"/>
                <w:szCs w:val="26"/>
              </w:rPr>
              <w:t xml:space="preserve"> </w:t>
            </w:r>
            <w:r w:rsidRPr="001F0A96">
              <w:rPr>
                <w:rFonts w:ascii="Times New Roman" w:hAnsi="Times New Roman" w:cs="Times New Roman"/>
                <w:sz w:val="26"/>
                <w:szCs w:val="26"/>
              </w:rPr>
              <w:t>номер року з початку переходу до стимулюючого регулювання, у якому має бути досягнутий встановлений НКРЕКП цільовий показник якості послуг;</w:t>
            </w:r>
          </w:p>
          <w:p w14:paraId="4B14D6F9" w14:textId="77777777" w:rsidR="005B224B" w:rsidRPr="001F0A96" w:rsidRDefault="005B224B" w:rsidP="00D43B73">
            <w:pPr>
              <w:jc w:val="both"/>
              <w:rPr>
                <w:rFonts w:ascii="Times New Roman" w:hAnsi="Times New Roman" w:cs="Times New Roman"/>
                <w:sz w:val="26"/>
                <w:szCs w:val="26"/>
              </w:rPr>
            </w:pPr>
          </w:p>
          <w:p w14:paraId="7987DE2D" w14:textId="33F1C1CD" w:rsidR="005B224B" w:rsidRPr="001F0A96" w:rsidRDefault="005B224B" w:rsidP="00D43B73">
            <w:pPr>
              <w:jc w:val="both"/>
              <w:rPr>
                <w:rFonts w:ascii="Times New Roman" w:hAnsi="Times New Roman" w:cs="Times New Roman"/>
                <w:sz w:val="26"/>
                <w:szCs w:val="26"/>
              </w:rPr>
            </w:pPr>
            <w:r w:rsidRPr="001F0A96">
              <w:rPr>
                <w:rFonts w:ascii="Times New Roman" w:hAnsi="Times New Roman" w:cs="Times New Roman"/>
                <w:sz w:val="26"/>
                <w:szCs w:val="26"/>
              </w:rPr>
              <w:t> </w:t>
            </w:r>
            <w:r w:rsidRPr="001F0A96">
              <w:rPr>
                <w:rFonts w:ascii="Times New Roman" w:hAnsi="Times New Roman" w:cs="Times New Roman"/>
                <w:noProof/>
                <w:sz w:val="26"/>
                <w:szCs w:val="26"/>
              </w:rPr>
              <w:drawing>
                <wp:inline distT="0" distB="0" distL="0" distR="0" wp14:anchorId="1B229016" wp14:editId="17FE61C1">
                  <wp:extent cx="827405" cy="277495"/>
                  <wp:effectExtent l="0" t="0" r="0" b="8255"/>
                  <wp:docPr id="10" name="Рисунок 10" descr="C:\Users\KIRILE~1\AppData\Local\Temp\GK40721_IMG_2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IRILE~1\AppData\Local\Temp\GK40721_IMG_214.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7405" cy="277495"/>
                          </a:xfrm>
                          <a:prstGeom prst="rect">
                            <a:avLst/>
                          </a:prstGeom>
                          <a:noFill/>
                          <a:ln>
                            <a:noFill/>
                          </a:ln>
                        </pic:spPr>
                      </pic:pic>
                    </a:graphicData>
                  </a:graphic>
                </wp:inline>
              </w:drawing>
            </w:r>
            <w:r w:rsidRPr="001F0A96">
              <w:rPr>
                <w:rFonts w:ascii="Times New Roman" w:hAnsi="Times New Roman" w:cs="Times New Roman"/>
                <w:sz w:val="26"/>
                <w:szCs w:val="26"/>
              </w:rPr>
              <w:t xml:space="preserve"> - фактичні індекси середньої тривалості довгих перерв в електропостачанні для міської (сільської) території в системі на рівнях напруги 0,4 - 20 кВ за рік t-1, які визначаються за даними </w:t>
            </w:r>
            <w:r w:rsidRPr="001F0A96">
              <w:rPr>
                <w:rFonts w:ascii="Times New Roman" w:hAnsi="Times New Roman" w:cs="Times New Roman"/>
                <w:sz w:val="26"/>
                <w:szCs w:val="26"/>
              </w:rPr>
              <w:lastRenderedPageBreak/>
              <w:t xml:space="preserve">форми звітності N 11-НКРЕКП (квартальна) "Звіт щодо показників надійності (безперервності) електропостачання", затвердженої постановою НКРЕКП від 12 червня 2018 року </w:t>
            </w:r>
            <w:r w:rsidR="001E7E5D">
              <w:rPr>
                <w:rFonts w:ascii="Times New Roman" w:hAnsi="Times New Roman" w:cs="Times New Roman"/>
                <w:sz w:val="26"/>
                <w:szCs w:val="26"/>
              </w:rPr>
              <w:t>№</w:t>
            </w:r>
            <w:r w:rsidRPr="001F0A96">
              <w:rPr>
                <w:rFonts w:ascii="Times New Roman" w:hAnsi="Times New Roman" w:cs="Times New Roman"/>
                <w:sz w:val="26"/>
                <w:szCs w:val="26"/>
              </w:rPr>
              <w:t xml:space="preserve"> 374;</w:t>
            </w:r>
          </w:p>
          <w:p w14:paraId="6C636EBD" w14:textId="77777777" w:rsidR="005B224B" w:rsidRPr="001F0A96" w:rsidRDefault="005B224B" w:rsidP="00D43B73">
            <w:pPr>
              <w:jc w:val="both"/>
              <w:rPr>
                <w:rFonts w:ascii="Times New Roman" w:hAnsi="Times New Roman" w:cs="Times New Roman"/>
                <w:sz w:val="26"/>
                <w:szCs w:val="26"/>
              </w:rPr>
            </w:pPr>
          </w:p>
          <w:p w14:paraId="3D9C3562" w14:textId="77777777" w:rsidR="005B224B" w:rsidRPr="001F0A96" w:rsidRDefault="005B224B" w:rsidP="00D43B73">
            <w:pPr>
              <w:jc w:val="both"/>
              <w:rPr>
                <w:rFonts w:ascii="Times New Roman" w:hAnsi="Times New Roman" w:cs="Times New Roman"/>
                <w:sz w:val="26"/>
                <w:szCs w:val="26"/>
              </w:rPr>
            </w:pPr>
            <w:r w:rsidRPr="001F0A96">
              <w:rPr>
                <w:rFonts w:ascii="Times New Roman" w:hAnsi="Times New Roman" w:cs="Times New Roman"/>
                <w:sz w:val="26"/>
                <w:szCs w:val="26"/>
              </w:rPr>
              <w:t> </w:t>
            </w:r>
            <w:r w:rsidRPr="001F0A96">
              <w:rPr>
                <w:rFonts w:ascii="Times New Roman" w:hAnsi="Times New Roman" w:cs="Times New Roman"/>
                <w:noProof/>
                <w:sz w:val="26"/>
                <w:szCs w:val="26"/>
              </w:rPr>
              <w:drawing>
                <wp:inline distT="0" distB="0" distL="0" distR="0" wp14:anchorId="14F8E0B7" wp14:editId="2AD1776A">
                  <wp:extent cx="467995" cy="201295"/>
                  <wp:effectExtent l="0" t="0" r="8255" b="8255"/>
                  <wp:docPr id="11" name="Рисунок 11" descr="C:\Users\KIRILE~1\AppData\Local\Temp\GK40721_IMG_2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KIRILE~1\AppData\Local\Temp\GK40721_IMG_215.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7995" cy="201295"/>
                          </a:xfrm>
                          <a:prstGeom prst="rect">
                            <a:avLst/>
                          </a:prstGeom>
                          <a:noFill/>
                          <a:ln>
                            <a:noFill/>
                          </a:ln>
                        </pic:spPr>
                      </pic:pic>
                    </a:graphicData>
                  </a:graphic>
                </wp:inline>
              </w:drawing>
            </w:r>
            <w:r w:rsidRPr="001F0A96">
              <w:rPr>
                <w:rFonts w:ascii="Times New Roman" w:hAnsi="Times New Roman" w:cs="Times New Roman"/>
                <w:sz w:val="26"/>
                <w:szCs w:val="26"/>
              </w:rPr>
              <w:t xml:space="preserve"> - середньозважена по Україні ціна на універсальні послуги для малих непобутових споживачів, приєднаних до системи розподілу на 2 класі напруги, у році t-1, грн/</w:t>
            </w:r>
            <w:proofErr w:type="spellStart"/>
            <w:r w:rsidRPr="001F0A96">
              <w:rPr>
                <w:rFonts w:ascii="Times New Roman" w:hAnsi="Times New Roman" w:cs="Times New Roman"/>
                <w:sz w:val="26"/>
                <w:szCs w:val="26"/>
              </w:rPr>
              <w:t>МВт·год</w:t>
            </w:r>
            <w:proofErr w:type="spellEnd"/>
            <w:r w:rsidRPr="001F0A96">
              <w:rPr>
                <w:rFonts w:ascii="Times New Roman" w:hAnsi="Times New Roman" w:cs="Times New Roman"/>
                <w:sz w:val="26"/>
                <w:szCs w:val="26"/>
              </w:rPr>
              <w:t>;</w:t>
            </w:r>
          </w:p>
          <w:p w14:paraId="2CB8B9A8" w14:textId="77777777" w:rsidR="005B224B" w:rsidRPr="001F0A96" w:rsidRDefault="005B224B" w:rsidP="00D43B73">
            <w:pPr>
              <w:jc w:val="both"/>
              <w:rPr>
                <w:rFonts w:ascii="Times New Roman" w:hAnsi="Times New Roman" w:cs="Times New Roman"/>
                <w:sz w:val="26"/>
                <w:szCs w:val="26"/>
              </w:rPr>
            </w:pPr>
          </w:p>
          <w:p w14:paraId="45B73FB1" w14:textId="77777777" w:rsidR="005B224B" w:rsidRPr="001F0A96" w:rsidRDefault="005B224B" w:rsidP="00D43B73">
            <w:pPr>
              <w:jc w:val="both"/>
              <w:rPr>
                <w:rFonts w:ascii="Times New Roman" w:hAnsi="Times New Roman" w:cs="Times New Roman"/>
                <w:sz w:val="26"/>
                <w:szCs w:val="26"/>
              </w:rPr>
            </w:pPr>
            <w:r w:rsidRPr="001F0A96">
              <w:rPr>
                <w:rFonts w:ascii="Times New Roman" w:hAnsi="Times New Roman" w:cs="Times New Roman"/>
                <w:sz w:val="26"/>
                <w:szCs w:val="26"/>
              </w:rPr>
              <w:t> </w:t>
            </w:r>
            <w:r w:rsidRPr="001F0A96">
              <w:rPr>
                <w:rFonts w:ascii="Times New Roman" w:hAnsi="Times New Roman" w:cs="Times New Roman"/>
                <w:noProof/>
                <w:sz w:val="26"/>
                <w:szCs w:val="26"/>
              </w:rPr>
              <w:drawing>
                <wp:inline distT="0" distB="0" distL="0" distR="0" wp14:anchorId="40DEFA6B" wp14:editId="4539BDB4">
                  <wp:extent cx="522605" cy="255905"/>
                  <wp:effectExtent l="0" t="0" r="0" b="0"/>
                  <wp:docPr id="12" name="Рисунок 12" descr="C:\Users\KIRILE~1\AppData\Local\Temp\gk40721_img_2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KIRILE~1\AppData\Local\Temp\gk40721_img_285.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2605" cy="255905"/>
                          </a:xfrm>
                          <a:prstGeom prst="rect">
                            <a:avLst/>
                          </a:prstGeom>
                          <a:noFill/>
                          <a:ln>
                            <a:noFill/>
                          </a:ln>
                        </pic:spPr>
                      </pic:pic>
                    </a:graphicData>
                  </a:graphic>
                </wp:inline>
              </w:drawing>
            </w:r>
            <w:r w:rsidRPr="001F0A96">
              <w:rPr>
                <w:rFonts w:ascii="Times New Roman" w:hAnsi="Times New Roman" w:cs="Times New Roman"/>
                <w:sz w:val="26"/>
                <w:szCs w:val="26"/>
              </w:rPr>
              <w:t xml:space="preserve"> - фактичний обсяг розподілу електричної енергії на 2 класі напруги в міській (сільській) території за рік t-1 (без урахування обсягу розподілу електричної енергії установкам зберігання енергії 2 класу напруги), </w:t>
            </w:r>
            <w:proofErr w:type="spellStart"/>
            <w:r w:rsidRPr="001F0A96">
              <w:rPr>
                <w:rFonts w:ascii="Times New Roman" w:hAnsi="Times New Roman" w:cs="Times New Roman"/>
                <w:sz w:val="26"/>
                <w:szCs w:val="26"/>
              </w:rPr>
              <w:t>МВт·год</w:t>
            </w:r>
            <w:proofErr w:type="spellEnd"/>
            <w:r w:rsidRPr="001F0A96">
              <w:rPr>
                <w:rFonts w:ascii="Times New Roman" w:hAnsi="Times New Roman" w:cs="Times New Roman"/>
                <w:sz w:val="26"/>
                <w:szCs w:val="26"/>
              </w:rPr>
              <w:t>;</w:t>
            </w:r>
          </w:p>
          <w:p w14:paraId="22134517" w14:textId="77777777" w:rsidR="005B224B" w:rsidRPr="001F0A96" w:rsidRDefault="005B224B" w:rsidP="00D43B73">
            <w:pPr>
              <w:jc w:val="both"/>
              <w:rPr>
                <w:rFonts w:ascii="Times New Roman" w:hAnsi="Times New Roman" w:cs="Times New Roman"/>
                <w:sz w:val="26"/>
                <w:szCs w:val="26"/>
              </w:rPr>
            </w:pPr>
          </w:p>
          <w:p w14:paraId="2F5A58E7" w14:textId="77777777" w:rsidR="005B224B" w:rsidRPr="001F0A96" w:rsidRDefault="005B224B" w:rsidP="00D43B73">
            <w:pPr>
              <w:jc w:val="both"/>
              <w:rPr>
                <w:rFonts w:ascii="Times New Roman" w:hAnsi="Times New Roman" w:cs="Times New Roman"/>
                <w:sz w:val="26"/>
                <w:szCs w:val="26"/>
              </w:rPr>
            </w:pPr>
            <w:r w:rsidRPr="001F0A96">
              <w:rPr>
                <w:rFonts w:ascii="Times New Roman" w:hAnsi="Times New Roman" w:cs="Times New Roman"/>
                <w:sz w:val="26"/>
                <w:szCs w:val="26"/>
              </w:rPr>
              <w:t>365 ґ 24 ґ 60 - кількість хвилин у році;</w:t>
            </w:r>
          </w:p>
          <w:p w14:paraId="38115AC7" w14:textId="77777777" w:rsidR="005B224B" w:rsidRPr="001F0A96" w:rsidRDefault="005B224B" w:rsidP="00D43B73">
            <w:pPr>
              <w:jc w:val="both"/>
              <w:rPr>
                <w:rFonts w:ascii="Times New Roman" w:hAnsi="Times New Roman" w:cs="Times New Roman"/>
                <w:sz w:val="26"/>
                <w:szCs w:val="26"/>
              </w:rPr>
            </w:pPr>
          </w:p>
          <w:p w14:paraId="30EA227A" w14:textId="0B3F2F76" w:rsidR="00C33331" w:rsidRPr="00C33331" w:rsidRDefault="005B224B" w:rsidP="00C33331">
            <w:pPr>
              <w:jc w:val="both"/>
              <w:rPr>
                <w:rFonts w:ascii="Times New Roman" w:hAnsi="Times New Roman" w:cs="Times New Roman"/>
                <w:sz w:val="26"/>
                <w:szCs w:val="26"/>
              </w:rPr>
            </w:pPr>
            <w:r w:rsidRPr="001F0A96">
              <w:rPr>
                <w:rFonts w:ascii="Times New Roman" w:hAnsi="Times New Roman" w:cs="Times New Roman"/>
                <w:i/>
                <w:sz w:val="26"/>
                <w:szCs w:val="26"/>
              </w:rPr>
              <w:t xml:space="preserve">ПК </w:t>
            </w:r>
            <w:r w:rsidRPr="001F0A96">
              <w:rPr>
                <w:rFonts w:ascii="Times New Roman" w:hAnsi="Times New Roman" w:cs="Times New Roman"/>
                <w:sz w:val="26"/>
                <w:szCs w:val="26"/>
              </w:rPr>
              <w:t>- встановлений НКРЕКП параметр коригування необхідного доходу за недотримання показників якості послуг (</w:t>
            </w:r>
            <w:r w:rsidRPr="001F0A96">
              <w:rPr>
                <w:rFonts w:ascii="Times New Roman" w:hAnsi="Times New Roman" w:cs="Times New Roman"/>
                <w:i/>
                <w:sz w:val="26"/>
                <w:szCs w:val="26"/>
              </w:rPr>
              <w:t>ПК</w:t>
            </w:r>
            <w:r w:rsidRPr="001F0A96">
              <w:rPr>
                <w:rFonts w:ascii="Times New Roman" w:hAnsi="Times New Roman" w:cs="Times New Roman"/>
                <w:sz w:val="26"/>
                <w:szCs w:val="26"/>
              </w:rPr>
              <w:t xml:space="preserve"> &gt; 1).</w:t>
            </w:r>
          </w:p>
        </w:tc>
        <w:tc>
          <w:tcPr>
            <w:tcW w:w="7654" w:type="dxa"/>
          </w:tcPr>
          <w:p w14:paraId="31951459" w14:textId="18D5F7B3" w:rsidR="005B224B" w:rsidRDefault="005B224B" w:rsidP="001F0A96">
            <w:pPr>
              <w:jc w:val="both"/>
              <w:rPr>
                <w:rFonts w:ascii="Times New Roman" w:hAnsi="Times New Roman" w:cs="Times New Roman"/>
                <w:b/>
                <w:bCs/>
                <w:color w:val="333333"/>
                <w:sz w:val="26"/>
                <w:szCs w:val="26"/>
                <w:shd w:val="clear" w:color="auto" w:fill="FFFFFF"/>
              </w:rPr>
            </w:pPr>
            <w:r w:rsidRPr="00D43B73">
              <w:rPr>
                <w:rFonts w:ascii="Times New Roman" w:hAnsi="Times New Roman" w:cs="Times New Roman"/>
                <w:b/>
                <w:bCs/>
                <w:color w:val="333333"/>
                <w:sz w:val="26"/>
                <w:szCs w:val="26"/>
                <w:shd w:val="clear" w:color="auto" w:fill="FFFFFF"/>
              </w:rPr>
              <w:lastRenderedPageBreak/>
              <w:t>Глава 5</w:t>
            </w:r>
          </w:p>
          <w:p w14:paraId="540F5946" w14:textId="2817C3E4" w:rsidR="00D74A46" w:rsidRDefault="00D74A46" w:rsidP="00D74A46">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пункт 5.1</w:t>
            </w:r>
          </w:p>
          <w:p w14:paraId="638C5761" w14:textId="77777777" w:rsidR="00D74A46" w:rsidRDefault="00D74A46" w:rsidP="001F0A96">
            <w:pPr>
              <w:jc w:val="both"/>
              <w:rPr>
                <w:rFonts w:ascii="Times New Roman" w:hAnsi="Times New Roman" w:cs="Times New Roman"/>
                <w:b/>
                <w:bCs/>
                <w:color w:val="333333"/>
                <w:sz w:val="26"/>
                <w:szCs w:val="26"/>
                <w:shd w:val="clear" w:color="auto" w:fill="FFFFFF"/>
              </w:rPr>
            </w:pPr>
          </w:p>
          <w:p w14:paraId="05CD1524" w14:textId="77777777" w:rsidR="00D74A46" w:rsidRDefault="00D74A46" w:rsidP="00D74A46">
            <w:pPr>
              <w:pStyle w:val="rvps2"/>
              <w:shd w:val="clear" w:color="auto" w:fill="FFFFFF"/>
              <w:spacing w:before="0" w:beforeAutospacing="0" w:after="150" w:afterAutospacing="0"/>
              <w:ind w:firstLine="450"/>
              <w:jc w:val="both"/>
              <w:rPr>
                <w:color w:val="333333"/>
              </w:rPr>
            </w:pPr>
            <w:r>
              <w:rPr>
                <w:color w:val="333333"/>
              </w:rPr>
              <w:t>5.1. Розрахунок прогнозованого необхідного доходу від здійснення діяльності з розподілу електричної енергії здійснюється щороку до початку кожного року регуляторного періоду на цей та всі наступні роки цього регуляторного періоду з урахуванням:</w:t>
            </w:r>
          </w:p>
          <w:p w14:paraId="63413B72" w14:textId="67EB6D79" w:rsidR="005647DB" w:rsidRDefault="00D74A46" w:rsidP="00D74A46">
            <w:pPr>
              <w:pStyle w:val="rvps2"/>
              <w:shd w:val="clear" w:color="auto" w:fill="FFFFFF"/>
              <w:spacing w:before="0" w:beforeAutospacing="0" w:after="150" w:afterAutospacing="0"/>
              <w:ind w:firstLine="450"/>
              <w:jc w:val="both"/>
              <w:rPr>
                <w:b/>
                <w:color w:val="FF0000"/>
              </w:rPr>
            </w:pPr>
            <w:r>
              <w:rPr>
                <w:color w:val="333333"/>
              </w:rPr>
              <w:t xml:space="preserve">1) встановлених НКРЕКП параметрів регулювання, що мають довгостроковий строк дії, які є незмінними протягом цього регуляторного періоду </w:t>
            </w:r>
            <w:r w:rsidRPr="00D74A46">
              <w:rPr>
                <w:b/>
                <w:color w:val="FF0000"/>
              </w:rPr>
              <w:t xml:space="preserve">(крім випадків </w:t>
            </w:r>
            <w:r w:rsidR="005647DB">
              <w:rPr>
                <w:b/>
                <w:color w:val="FF0000"/>
              </w:rPr>
              <w:t xml:space="preserve">зміни параметрів, що є необхідним </w:t>
            </w:r>
            <w:r w:rsidR="005647DB" w:rsidRPr="00D74A46">
              <w:rPr>
                <w:b/>
                <w:color w:val="FF0000"/>
              </w:rPr>
              <w:t>в умовах воєнного стану):</w:t>
            </w:r>
          </w:p>
          <w:p w14:paraId="401C21A8" w14:textId="77777777" w:rsidR="00D74A46" w:rsidRDefault="00D74A46" w:rsidP="00D74A46">
            <w:pPr>
              <w:pStyle w:val="rvps2"/>
              <w:shd w:val="clear" w:color="auto" w:fill="FFFFFF"/>
              <w:spacing w:before="0" w:beforeAutospacing="0" w:after="150" w:afterAutospacing="0"/>
              <w:ind w:firstLine="450"/>
              <w:jc w:val="both"/>
              <w:rPr>
                <w:color w:val="333333"/>
              </w:rPr>
            </w:pPr>
            <w:r>
              <w:rPr>
                <w:color w:val="333333"/>
              </w:rPr>
              <w:t>регуляторної норми доходу для регуляторної бази активів, яка визначена на дату переходу до стимулюючого регулювання;</w:t>
            </w:r>
          </w:p>
          <w:p w14:paraId="6B629B74" w14:textId="40F291F3" w:rsidR="00D74A46" w:rsidRDefault="00D74A46" w:rsidP="001F0A96">
            <w:pPr>
              <w:jc w:val="both"/>
              <w:rPr>
                <w:rFonts w:ascii="Times New Roman" w:hAnsi="Times New Roman" w:cs="Times New Roman"/>
                <w:b/>
                <w:bCs/>
                <w:color w:val="333333"/>
                <w:sz w:val="26"/>
                <w:szCs w:val="26"/>
                <w:shd w:val="clear" w:color="auto" w:fill="FFFFFF"/>
              </w:rPr>
            </w:pPr>
          </w:p>
          <w:p w14:paraId="34D5E4D4" w14:textId="51B2D4EE" w:rsidR="00D74A46" w:rsidRDefault="00D74A46" w:rsidP="001F0A96">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w:t>
            </w:r>
          </w:p>
          <w:p w14:paraId="11B6A7B9" w14:textId="77777777" w:rsidR="00D74A46" w:rsidRDefault="00D74A46" w:rsidP="009C55FD">
            <w:pPr>
              <w:jc w:val="both"/>
              <w:rPr>
                <w:rFonts w:ascii="Times New Roman" w:hAnsi="Times New Roman" w:cs="Times New Roman"/>
                <w:b/>
                <w:bCs/>
                <w:color w:val="333333"/>
                <w:sz w:val="26"/>
                <w:szCs w:val="26"/>
                <w:shd w:val="clear" w:color="auto" w:fill="FFFFFF"/>
              </w:rPr>
            </w:pPr>
          </w:p>
          <w:p w14:paraId="2D5B6AD8" w14:textId="3CB89EF3" w:rsidR="009C55FD" w:rsidRDefault="009C55FD" w:rsidP="009C55FD">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пункт 5.7</w:t>
            </w:r>
          </w:p>
          <w:p w14:paraId="156C0648" w14:textId="6C39BEBD" w:rsidR="009C55FD" w:rsidRDefault="009C55FD" w:rsidP="001F0A96">
            <w:pPr>
              <w:jc w:val="both"/>
              <w:rPr>
                <w:rFonts w:ascii="Times New Roman" w:hAnsi="Times New Roman" w:cs="Times New Roman"/>
                <w:b/>
                <w:bCs/>
                <w:color w:val="333333"/>
                <w:sz w:val="26"/>
                <w:szCs w:val="26"/>
                <w:shd w:val="clear" w:color="auto" w:fill="FFFFFF"/>
              </w:rPr>
            </w:pPr>
          </w:p>
          <w:p w14:paraId="634514C8" w14:textId="77777777" w:rsidR="009C55FD" w:rsidRPr="009C55FD" w:rsidRDefault="009C55FD" w:rsidP="009C55FD">
            <w:pPr>
              <w:shd w:val="clear" w:color="auto" w:fill="FFFFFF"/>
              <w:spacing w:after="150"/>
              <w:ind w:firstLine="450"/>
              <w:jc w:val="both"/>
              <w:rPr>
                <w:rFonts w:ascii="Times New Roman" w:eastAsia="Times New Roman" w:hAnsi="Times New Roman" w:cs="Times New Roman"/>
                <w:color w:val="333333"/>
                <w:sz w:val="24"/>
                <w:szCs w:val="24"/>
                <w:lang w:eastAsia="ru-UA"/>
              </w:rPr>
            </w:pPr>
            <w:r w:rsidRPr="009C55FD">
              <w:rPr>
                <w:rFonts w:ascii="Times New Roman" w:eastAsia="Times New Roman" w:hAnsi="Times New Roman" w:cs="Times New Roman"/>
                <w:color w:val="333333"/>
                <w:sz w:val="24"/>
                <w:szCs w:val="24"/>
                <w:lang w:eastAsia="ru-UA"/>
              </w:rPr>
              <w:t>5.7. Базові рівні операційних контрольованих витрат на перший рік другого та наступних регуляторних періодів встановлюються з урахуванням частини економії контрольованих операційних витрат попереднього регуляторного періоду за формулою</w:t>
            </w:r>
          </w:p>
          <w:tbl>
            <w:tblPr>
              <w:tblW w:w="4695" w:type="pct"/>
              <w:tblLayout w:type="fixed"/>
              <w:tblCellMar>
                <w:left w:w="0" w:type="dxa"/>
                <w:right w:w="0" w:type="dxa"/>
              </w:tblCellMar>
              <w:tblLook w:val="04A0" w:firstRow="1" w:lastRow="0" w:firstColumn="1" w:lastColumn="0" w:noHBand="0" w:noVBand="1"/>
            </w:tblPr>
            <w:tblGrid>
              <w:gridCol w:w="489"/>
              <w:gridCol w:w="973"/>
              <w:gridCol w:w="546"/>
              <w:gridCol w:w="4640"/>
              <w:gridCol w:w="331"/>
            </w:tblGrid>
            <w:tr w:rsidR="009C55FD" w:rsidRPr="009C55FD" w14:paraId="58F009DF" w14:textId="77777777" w:rsidTr="00D339EF">
              <w:tc>
                <w:tcPr>
                  <w:tcW w:w="6648" w:type="dxa"/>
                  <w:gridSpan w:val="4"/>
                  <w:tcBorders>
                    <w:top w:val="single" w:sz="2" w:space="0" w:color="auto"/>
                    <w:left w:val="single" w:sz="2" w:space="0" w:color="auto"/>
                    <w:bottom w:val="single" w:sz="2" w:space="0" w:color="auto"/>
                    <w:right w:val="single" w:sz="2" w:space="0" w:color="auto"/>
                  </w:tcBorders>
                  <w:hideMark/>
                </w:tcPr>
                <w:p w14:paraId="6C3B190A"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373EAA15" wp14:editId="7A0FB4BA">
                        <wp:extent cx="3327400" cy="571500"/>
                        <wp:effectExtent l="0" t="0" r="6350" b="0"/>
                        <wp:docPr id="56" name="Рисунок 56" descr="https://zakon.rada.gov.ua/laws/file/imgs/78/p478167n141-29.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78/p478167n141-29.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27400" cy="571500"/>
                                </a:xfrm>
                                <a:prstGeom prst="rect">
                                  <a:avLst/>
                                </a:prstGeom>
                                <a:noFill/>
                                <a:ln>
                                  <a:noFill/>
                                </a:ln>
                              </pic:spPr>
                            </pic:pic>
                          </a:graphicData>
                        </a:graphic>
                      </wp:inline>
                    </w:drawing>
                  </w:r>
                </w:p>
              </w:tc>
              <w:tc>
                <w:tcPr>
                  <w:tcW w:w="331" w:type="dxa"/>
                  <w:tcBorders>
                    <w:top w:val="single" w:sz="2" w:space="0" w:color="auto"/>
                    <w:left w:val="single" w:sz="2" w:space="0" w:color="auto"/>
                    <w:bottom w:val="single" w:sz="2" w:space="0" w:color="auto"/>
                    <w:right w:val="single" w:sz="2" w:space="0" w:color="auto"/>
                  </w:tcBorders>
                  <w:hideMark/>
                </w:tcPr>
                <w:p w14:paraId="323C936A"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(8)</w:t>
                  </w:r>
                </w:p>
              </w:tc>
            </w:tr>
            <w:tr w:rsidR="009C55FD" w:rsidRPr="009C55FD" w14:paraId="054F2E37" w14:textId="77777777" w:rsidTr="00D339EF">
              <w:tc>
                <w:tcPr>
                  <w:tcW w:w="489" w:type="dxa"/>
                  <w:vMerge w:val="restart"/>
                  <w:tcBorders>
                    <w:top w:val="single" w:sz="2" w:space="0" w:color="auto"/>
                    <w:left w:val="single" w:sz="2" w:space="0" w:color="auto"/>
                    <w:bottom w:val="single" w:sz="2" w:space="0" w:color="auto"/>
                    <w:right w:val="single" w:sz="2" w:space="0" w:color="auto"/>
                  </w:tcBorders>
                  <w:hideMark/>
                </w:tcPr>
                <w:p w14:paraId="0BB78AFA" w14:textId="77777777" w:rsidR="009C55FD" w:rsidRPr="009C55FD" w:rsidRDefault="009C55FD" w:rsidP="009C55FD">
                  <w:pPr>
                    <w:spacing w:before="150" w:after="150" w:line="240" w:lineRule="auto"/>
                    <w:jc w:val="right"/>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де</w:t>
                  </w:r>
                </w:p>
              </w:tc>
              <w:tc>
                <w:tcPr>
                  <w:tcW w:w="973" w:type="dxa"/>
                  <w:tcBorders>
                    <w:top w:val="single" w:sz="2" w:space="0" w:color="auto"/>
                    <w:left w:val="single" w:sz="2" w:space="0" w:color="auto"/>
                    <w:bottom w:val="single" w:sz="2" w:space="0" w:color="auto"/>
                    <w:right w:val="single" w:sz="2" w:space="0" w:color="auto"/>
                  </w:tcBorders>
                  <w:hideMark/>
                </w:tcPr>
                <w:p w14:paraId="1B5B5FEE"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47954040" wp14:editId="43CEBAAE">
                        <wp:extent cx="527050" cy="260350"/>
                        <wp:effectExtent l="0" t="0" r="6350" b="6350"/>
                        <wp:docPr id="57" name="Рисунок 57" descr="https://zakon.rada.gov.ua/laws/file/imgs/66/p478167n142-30.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66/p478167n142-30.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260350"/>
                                </a:xfrm>
                                <a:prstGeom prst="rect">
                                  <a:avLst/>
                                </a:prstGeom>
                                <a:noFill/>
                                <a:ln>
                                  <a:noFill/>
                                </a:ln>
                              </pic:spPr>
                            </pic:pic>
                          </a:graphicData>
                        </a:graphic>
                      </wp:inline>
                    </w:drawing>
                  </w:r>
                </w:p>
              </w:tc>
              <w:tc>
                <w:tcPr>
                  <w:tcW w:w="546" w:type="dxa"/>
                  <w:tcBorders>
                    <w:top w:val="single" w:sz="2" w:space="0" w:color="auto"/>
                    <w:left w:val="single" w:sz="2" w:space="0" w:color="auto"/>
                    <w:bottom w:val="single" w:sz="2" w:space="0" w:color="auto"/>
                    <w:right w:val="single" w:sz="2" w:space="0" w:color="auto"/>
                  </w:tcBorders>
                  <w:hideMark/>
                </w:tcPr>
                <w:p w14:paraId="1B7BEF67"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w:t>
                  </w:r>
                </w:p>
              </w:tc>
              <w:tc>
                <w:tcPr>
                  <w:tcW w:w="4971" w:type="dxa"/>
                  <w:gridSpan w:val="2"/>
                  <w:tcBorders>
                    <w:top w:val="single" w:sz="2" w:space="0" w:color="auto"/>
                    <w:left w:val="single" w:sz="2" w:space="0" w:color="auto"/>
                    <w:bottom w:val="single" w:sz="2" w:space="0" w:color="auto"/>
                    <w:right w:val="single" w:sz="2" w:space="0" w:color="auto"/>
                  </w:tcBorders>
                  <w:hideMark/>
                </w:tcPr>
                <w:p w14:paraId="7C9BEFE5" w14:textId="77777777" w:rsidR="009C55FD" w:rsidRPr="009C55FD" w:rsidRDefault="009C55FD" w:rsidP="009C55FD">
                  <w:pPr>
                    <w:spacing w:before="150" w:after="150" w:line="240" w:lineRule="auto"/>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 xml:space="preserve">прогнозовані операційні контрольовані витрати в останньому році попереднього регуляторного періоду, </w:t>
                  </w:r>
                  <w:proofErr w:type="spellStart"/>
                  <w:r w:rsidRPr="009C55FD">
                    <w:rPr>
                      <w:rFonts w:ascii="Times New Roman" w:eastAsia="Times New Roman" w:hAnsi="Times New Roman" w:cs="Times New Roman"/>
                      <w:sz w:val="24"/>
                      <w:szCs w:val="24"/>
                      <w:lang w:eastAsia="ru-UA"/>
                    </w:rPr>
                    <w:t>тис.грн</w:t>
                  </w:r>
                  <w:proofErr w:type="spellEnd"/>
                  <w:r w:rsidRPr="009C55FD">
                    <w:rPr>
                      <w:rFonts w:ascii="Times New Roman" w:eastAsia="Times New Roman" w:hAnsi="Times New Roman" w:cs="Times New Roman"/>
                      <w:sz w:val="24"/>
                      <w:szCs w:val="24"/>
                      <w:lang w:eastAsia="ru-UA"/>
                    </w:rPr>
                    <w:t>;</w:t>
                  </w:r>
                </w:p>
              </w:tc>
            </w:tr>
            <w:tr w:rsidR="009C55FD" w:rsidRPr="009C55FD" w14:paraId="61999DDC" w14:textId="77777777" w:rsidTr="00D339EF">
              <w:tc>
                <w:tcPr>
                  <w:tcW w:w="489" w:type="dxa"/>
                  <w:vMerge/>
                  <w:tcBorders>
                    <w:top w:val="single" w:sz="2" w:space="0" w:color="auto"/>
                    <w:left w:val="single" w:sz="2" w:space="0" w:color="auto"/>
                    <w:bottom w:val="single" w:sz="2" w:space="0" w:color="auto"/>
                    <w:right w:val="single" w:sz="2" w:space="0" w:color="auto"/>
                  </w:tcBorders>
                  <w:hideMark/>
                </w:tcPr>
                <w:p w14:paraId="49AC9792" w14:textId="77777777" w:rsidR="009C55FD" w:rsidRPr="009C55FD" w:rsidRDefault="009C55FD" w:rsidP="009C55FD">
                  <w:pPr>
                    <w:spacing w:after="0" w:line="240" w:lineRule="auto"/>
                    <w:rPr>
                      <w:rFonts w:ascii="Times New Roman" w:eastAsia="Times New Roman" w:hAnsi="Times New Roman" w:cs="Times New Roman"/>
                      <w:sz w:val="24"/>
                      <w:szCs w:val="24"/>
                      <w:lang w:eastAsia="ru-UA"/>
                    </w:rPr>
                  </w:pPr>
                </w:p>
              </w:tc>
              <w:tc>
                <w:tcPr>
                  <w:tcW w:w="973" w:type="dxa"/>
                  <w:tcBorders>
                    <w:top w:val="single" w:sz="2" w:space="0" w:color="auto"/>
                    <w:left w:val="single" w:sz="2" w:space="0" w:color="auto"/>
                    <w:bottom w:val="single" w:sz="2" w:space="0" w:color="auto"/>
                    <w:right w:val="single" w:sz="2" w:space="0" w:color="auto"/>
                  </w:tcBorders>
                  <w:hideMark/>
                </w:tcPr>
                <w:p w14:paraId="7D3FA097"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6CDC8079" wp14:editId="623984F0">
                        <wp:extent cx="482600" cy="190500"/>
                        <wp:effectExtent l="0" t="0" r="0" b="0"/>
                        <wp:docPr id="58" name="Рисунок 58" descr="https://zakon.rada.gov.ua/laws/file/imgs/78/p478167n142-31.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78/p478167n142-31.gif">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600" cy="190500"/>
                                </a:xfrm>
                                <a:prstGeom prst="rect">
                                  <a:avLst/>
                                </a:prstGeom>
                                <a:noFill/>
                                <a:ln>
                                  <a:noFill/>
                                </a:ln>
                              </pic:spPr>
                            </pic:pic>
                          </a:graphicData>
                        </a:graphic>
                      </wp:inline>
                    </w:drawing>
                  </w:r>
                </w:p>
              </w:tc>
              <w:tc>
                <w:tcPr>
                  <w:tcW w:w="546" w:type="dxa"/>
                  <w:tcBorders>
                    <w:top w:val="single" w:sz="2" w:space="0" w:color="auto"/>
                    <w:left w:val="single" w:sz="2" w:space="0" w:color="auto"/>
                    <w:bottom w:val="single" w:sz="2" w:space="0" w:color="auto"/>
                    <w:right w:val="single" w:sz="2" w:space="0" w:color="auto"/>
                  </w:tcBorders>
                  <w:hideMark/>
                </w:tcPr>
                <w:p w14:paraId="0D00B7EC"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w:t>
                  </w:r>
                </w:p>
              </w:tc>
              <w:tc>
                <w:tcPr>
                  <w:tcW w:w="4971" w:type="dxa"/>
                  <w:gridSpan w:val="2"/>
                  <w:tcBorders>
                    <w:top w:val="single" w:sz="2" w:space="0" w:color="auto"/>
                    <w:left w:val="single" w:sz="2" w:space="0" w:color="auto"/>
                    <w:bottom w:val="single" w:sz="2" w:space="0" w:color="auto"/>
                    <w:right w:val="single" w:sz="2" w:space="0" w:color="auto"/>
                  </w:tcBorders>
                  <w:hideMark/>
                </w:tcPr>
                <w:p w14:paraId="6F9C7DF9" w14:textId="77777777" w:rsidR="009C55FD" w:rsidRPr="009C55FD" w:rsidRDefault="009C55FD" w:rsidP="009C55FD">
                  <w:pPr>
                    <w:spacing w:before="150" w:after="150" w:line="240" w:lineRule="auto"/>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 xml:space="preserve">економія операційних контрольованих витрат за попередній регуляторний період (за </w:t>
                  </w:r>
                  <w:r w:rsidRPr="009C55FD">
                    <w:rPr>
                      <w:rFonts w:ascii="Times New Roman" w:eastAsia="Times New Roman" w:hAnsi="Times New Roman" w:cs="Times New Roman"/>
                      <w:sz w:val="24"/>
                      <w:szCs w:val="24"/>
                      <w:lang w:eastAsia="ru-UA"/>
                    </w:rPr>
                    <w:lastRenderedPageBreak/>
                    <w:t>винятком останнього року), що розраховується за формулою</w:t>
                  </w:r>
                </w:p>
              </w:tc>
            </w:tr>
          </w:tbl>
          <w:p w14:paraId="5D49EA0B" w14:textId="77777777" w:rsidR="009C55FD" w:rsidRPr="009C55FD" w:rsidRDefault="009C55FD" w:rsidP="008D0ED3">
            <w:pPr>
              <w:shd w:val="clear" w:color="auto" w:fill="FFFFFF"/>
              <w:spacing w:after="150"/>
              <w:jc w:val="both"/>
              <w:rPr>
                <w:rFonts w:ascii="Times New Roman" w:eastAsia="Times New Roman" w:hAnsi="Times New Roman" w:cs="Times New Roman"/>
                <w:vanish/>
                <w:color w:val="333333"/>
                <w:sz w:val="24"/>
                <w:szCs w:val="24"/>
                <w:lang w:eastAsia="ru-UA"/>
              </w:rPr>
            </w:pPr>
          </w:p>
          <w:tbl>
            <w:tblPr>
              <w:tblW w:w="4695" w:type="pct"/>
              <w:tblLayout w:type="fixed"/>
              <w:tblCellMar>
                <w:left w:w="0" w:type="dxa"/>
                <w:right w:w="0" w:type="dxa"/>
              </w:tblCellMar>
              <w:tblLook w:val="04A0" w:firstRow="1" w:lastRow="0" w:firstColumn="1" w:lastColumn="0" w:noHBand="0" w:noVBand="1"/>
            </w:tblPr>
            <w:tblGrid>
              <w:gridCol w:w="513"/>
              <w:gridCol w:w="645"/>
              <w:gridCol w:w="850"/>
              <w:gridCol w:w="4664"/>
              <w:gridCol w:w="307"/>
            </w:tblGrid>
            <w:tr w:rsidR="009C55FD" w:rsidRPr="009C55FD" w14:paraId="6F0FC2D8" w14:textId="77777777" w:rsidTr="00D339EF">
              <w:tc>
                <w:tcPr>
                  <w:tcW w:w="6672" w:type="dxa"/>
                  <w:gridSpan w:val="4"/>
                  <w:tcBorders>
                    <w:top w:val="single" w:sz="2" w:space="0" w:color="auto"/>
                    <w:left w:val="single" w:sz="2" w:space="0" w:color="auto"/>
                    <w:bottom w:val="single" w:sz="2" w:space="0" w:color="auto"/>
                    <w:right w:val="single" w:sz="2" w:space="0" w:color="auto"/>
                  </w:tcBorders>
                  <w:hideMark/>
                </w:tcPr>
                <w:p w14:paraId="77A4A220"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53ADC314" wp14:editId="4C21B294">
                        <wp:extent cx="3346450" cy="527050"/>
                        <wp:effectExtent l="0" t="0" r="6350" b="6350"/>
                        <wp:docPr id="59" name="Рисунок 59" descr="https://zakon.rada.gov.ua/laws/file/imgs/78/p478167n143-32.gif">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78/p478167n143-32.gif">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46450" cy="527050"/>
                                </a:xfrm>
                                <a:prstGeom prst="rect">
                                  <a:avLst/>
                                </a:prstGeom>
                                <a:noFill/>
                                <a:ln>
                                  <a:noFill/>
                                </a:ln>
                              </pic:spPr>
                            </pic:pic>
                          </a:graphicData>
                        </a:graphic>
                      </wp:inline>
                    </w:drawing>
                  </w:r>
                </w:p>
              </w:tc>
              <w:tc>
                <w:tcPr>
                  <w:tcW w:w="307" w:type="dxa"/>
                  <w:tcBorders>
                    <w:top w:val="single" w:sz="2" w:space="0" w:color="auto"/>
                    <w:left w:val="single" w:sz="2" w:space="0" w:color="auto"/>
                    <w:bottom w:val="single" w:sz="2" w:space="0" w:color="auto"/>
                    <w:right w:val="single" w:sz="2" w:space="0" w:color="auto"/>
                  </w:tcBorders>
                  <w:hideMark/>
                </w:tcPr>
                <w:p w14:paraId="01ECA8AE"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(9)</w:t>
                  </w:r>
                </w:p>
              </w:tc>
            </w:tr>
            <w:tr w:rsidR="009C55FD" w:rsidRPr="009C55FD" w14:paraId="3F1AC140" w14:textId="77777777" w:rsidTr="00D339EF">
              <w:tc>
                <w:tcPr>
                  <w:tcW w:w="513" w:type="dxa"/>
                  <w:vMerge w:val="restart"/>
                  <w:tcBorders>
                    <w:top w:val="single" w:sz="2" w:space="0" w:color="auto"/>
                    <w:left w:val="single" w:sz="2" w:space="0" w:color="auto"/>
                    <w:bottom w:val="single" w:sz="2" w:space="0" w:color="auto"/>
                    <w:right w:val="single" w:sz="2" w:space="0" w:color="auto"/>
                  </w:tcBorders>
                  <w:hideMark/>
                </w:tcPr>
                <w:p w14:paraId="4AB2DC0B" w14:textId="77777777" w:rsidR="009C55FD" w:rsidRPr="009C55FD" w:rsidRDefault="009C55FD" w:rsidP="009C55FD">
                  <w:pPr>
                    <w:spacing w:before="150" w:after="150" w:line="240" w:lineRule="auto"/>
                    <w:jc w:val="right"/>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де</w:t>
                  </w:r>
                </w:p>
              </w:tc>
              <w:tc>
                <w:tcPr>
                  <w:tcW w:w="645" w:type="dxa"/>
                  <w:tcBorders>
                    <w:top w:val="single" w:sz="2" w:space="0" w:color="auto"/>
                    <w:left w:val="single" w:sz="2" w:space="0" w:color="auto"/>
                    <w:bottom w:val="single" w:sz="2" w:space="0" w:color="auto"/>
                    <w:right w:val="single" w:sz="2" w:space="0" w:color="auto"/>
                  </w:tcBorders>
                  <w:hideMark/>
                </w:tcPr>
                <w:p w14:paraId="4AB0816A"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43CCA936" wp14:editId="1D846778">
                        <wp:extent cx="444500" cy="260350"/>
                        <wp:effectExtent l="0" t="0" r="0" b="6350"/>
                        <wp:docPr id="60" name="Рисунок 60" descr="https://zakon.rada.gov.ua/laws/file/imgs/66/p478167n144-33.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66/p478167n144-33.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4500" cy="260350"/>
                                </a:xfrm>
                                <a:prstGeom prst="rect">
                                  <a:avLst/>
                                </a:prstGeom>
                                <a:noFill/>
                                <a:ln>
                                  <a:noFill/>
                                </a:ln>
                              </pic:spPr>
                            </pic:pic>
                          </a:graphicData>
                        </a:graphic>
                      </wp:inline>
                    </w:drawing>
                  </w:r>
                </w:p>
              </w:tc>
              <w:tc>
                <w:tcPr>
                  <w:tcW w:w="850" w:type="dxa"/>
                  <w:tcBorders>
                    <w:top w:val="single" w:sz="2" w:space="0" w:color="auto"/>
                    <w:left w:val="single" w:sz="2" w:space="0" w:color="auto"/>
                    <w:bottom w:val="single" w:sz="2" w:space="0" w:color="auto"/>
                    <w:right w:val="single" w:sz="2" w:space="0" w:color="auto"/>
                  </w:tcBorders>
                  <w:hideMark/>
                </w:tcPr>
                <w:p w14:paraId="70619D2A"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w:t>
                  </w:r>
                </w:p>
              </w:tc>
              <w:tc>
                <w:tcPr>
                  <w:tcW w:w="4971" w:type="dxa"/>
                  <w:gridSpan w:val="2"/>
                  <w:tcBorders>
                    <w:top w:val="single" w:sz="2" w:space="0" w:color="auto"/>
                    <w:left w:val="single" w:sz="2" w:space="0" w:color="auto"/>
                    <w:bottom w:val="single" w:sz="2" w:space="0" w:color="auto"/>
                    <w:right w:val="single" w:sz="2" w:space="0" w:color="auto"/>
                  </w:tcBorders>
                  <w:hideMark/>
                </w:tcPr>
                <w:p w14:paraId="011F947F" w14:textId="11486DF9" w:rsidR="009C55FD" w:rsidRPr="00E60A46" w:rsidRDefault="009C55FD" w:rsidP="008350E0">
                  <w:pPr>
                    <w:pStyle w:val="TableParagraph"/>
                    <w:tabs>
                      <w:tab w:val="left" w:pos="2833"/>
                    </w:tabs>
                    <w:spacing w:before="147"/>
                    <w:ind w:left="27" w:right="65"/>
                    <w:jc w:val="both"/>
                    <w:rPr>
                      <w:b/>
                    </w:rPr>
                  </w:pPr>
                  <w:r w:rsidRPr="009C55FD">
                    <w:rPr>
                      <w:sz w:val="24"/>
                      <w:szCs w:val="24"/>
                      <w:lang w:eastAsia="ru-UA"/>
                    </w:rPr>
                    <w:t xml:space="preserve">уточнені операційні контрольовані витрати у році t, </w:t>
                  </w:r>
                  <w:proofErr w:type="spellStart"/>
                  <w:r w:rsidRPr="009C55FD">
                    <w:rPr>
                      <w:sz w:val="24"/>
                      <w:szCs w:val="24"/>
                      <w:lang w:eastAsia="ru-UA"/>
                    </w:rPr>
                    <w:t>тис.грн</w:t>
                  </w:r>
                  <w:proofErr w:type="spellEnd"/>
                  <w:r w:rsidR="00E60A46">
                    <w:rPr>
                      <w:sz w:val="24"/>
                      <w:szCs w:val="24"/>
                      <w:lang w:eastAsia="ru-UA"/>
                    </w:rPr>
                    <w:t xml:space="preserve"> </w:t>
                  </w:r>
                  <w:r w:rsidR="00E60A46" w:rsidRPr="00101DC5">
                    <w:rPr>
                      <w:sz w:val="24"/>
                      <w:szCs w:val="24"/>
                      <w:lang w:eastAsia="ru-UA"/>
                    </w:rPr>
                    <w:t>(</w:t>
                  </w:r>
                  <w:r w:rsidR="001758AC" w:rsidRPr="00101DC5">
                    <w:rPr>
                      <w:sz w:val="24"/>
                      <w:szCs w:val="24"/>
                      <w:lang w:eastAsia="ru-UA"/>
                    </w:rPr>
                    <w:t>н</w:t>
                  </w:r>
                  <w:r w:rsidRPr="00101DC5">
                    <w:rPr>
                      <w:b/>
                    </w:rPr>
                    <w:t xml:space="preserve">а </w:t>
                  </w:r>
                  <w:r w:rsidR="00C2509A" w:rsidRPr="00101DC5">
                    <w:rPr>
                      <w:b/>
                    </w:rPr>
                    <w:t xml:space="preserve">період </w:t>
                  </w:r>
                  <w:r w:rsidRPr="00101DC5">
                    <w:rPr>
                      <w:b/>
                    </w:rPr>
                    <w:t>д</w:t>
                  </w:r>
                  <w:r w:rsidR="00E66F52" w:rsidRPr="00101DC5">
                    <w:rPr>
                      <w:b/>
                    </w:rPr>
                    <w:t>ії воєнного</w:t>
                  </w:r>
                  <w:r w:rsidRPr="00101DC5">
                    <w:rPr>
                      <w:b/>
                    </w:rPr>
                    <w:t xml:space="preserve"> стану</w:t>
                  </w:r>
                  <w:r w:rsidRPr="00101DC5">
                    <w:rPr>
                      <w:b/>
                      <w:spacing w:val="-52"/>
                    </w:rPr>
                    <w:t xml:space="preserve"> </w:t>
                  </w:r>
                  <w:proofErr w:type="spellStart"/>
                  <w:r w:rsidR="004F3C0F" w:rsidRPr="00101DC5">
                    <w:rPr>
                      <w:b/>
                      <w:color w:val="FF0000"/>
                      <w:sz w:val="24"/>
                      <w:szCs w:val="24"/>
                    </w:rPr>
                    <w:t>ОКВ</w:t>
                  </w:r>
                  <w:r w:rsidR="004F3C0F" w:rsidRPr="00101DC5">
                    <w:rPr>
                      <w:b/>
                      <w:color w:val="FF0000"/>
                      <w:sz w:val="24"/>
                      <w:szCs w:val="24"/>
                      <w:vertAlign w:val="superscript"/>
                    </w:rPr>
                    <w:t>у</w:t>
                  </w:r>
                  <w:proofErr w:type="spellEnd"/>
                  <w:r w:rsidR="007E48B7" w:rsidRPr="00101DC5">
                    <w:rPr>
                      <w:b/>
                      <w:color w:val="FF0000"/>
                      <w:sz w:val="24"/>
                      <w:szCs w:val="24"/>
                      <w:vertAlign w:val="subscript"/>
                      <w:lang w:val="en-US"/>
                    </w:rPr>
                    <w:t>t</w:t>
                  </w:r>
                  <w:r w:rsidR="007E48B7" w:rsidRPr="00101DC5">
                    <w:rPr>
                      <w:b/>
                      <w:color w:val="FF0000"/>
                      <w:sz w:val="24"/>
                      <w:szCs w:val="24"/>
                      <w:vertAlign w:val="superscript"/>
                    </w:rPr>
                    <w:t xml:space="preserve"> </w:t>
                  </w:r>
                  <w:r w:rsidR="007E48B7" w:rsidRPr="00101DC5">
                    <w:rPr>
                      <w:b/>
                      <w:color w:val="FF0000"/>
                      <w:sz w:val="24"/>
                      <w:szCs w:val="24"/>
                    </w:rPr>
                    <w:t xml:space="preserve">= </w:t>
                  </w:r>
                  <w:proofErr w:type="spellStart"/>
                  <w:r w:rsidR="007E48B7" w:rsidRPr="00101DC5">
                    <w:rPr>
                      <w:b/>
                      <w:color w:val="FF0000"/>
                      <w:sz w:val="24"/>
                      <w:szCs w:val="24"/>
                    </w:rPr>
                    <w:t>ОКВ</w:t>
                  </w:r>
                  <w:r w:rsidR="007E48B7" w:rsidRPr="00101DC5">
                    <w:rPr>
                      <w:b/>
                      <w:color w:val="FF0000"/>
                      <w:sz w:val="24"/>
                      <w:szCs w:val="24"/>
                      <w:vertAlign w:val="superscript"/>
                    </w:rPr>
                    <w:t>ф</w:t>
                  </w:r>
                  <w:proofErr w:type="spellEnd"/>
                  <w:r w:rsidR="007E48B7" w:rsidRPr="00101DC5">
                    <w:rPr>
                      <w:b/>
                      <w:color w:val="FF0000"/>
                      <w:sz w:val="24"/>
                      <w:szCs w:val="24"/>
                      <w:vertAlign w:val="subscript"/>
                      <w:lang w:val="en-US"/>
                    </w:rPr>
                    <w:t>t</w:t>
                  </w:r>
                  <w:r w:rsidR="00E60A46" w:rsidRPr="00101DC5">
                    <w:rPr>
                      <w:b/>
                    </w:rPr>
                    <w:t>)</w:t>
                  </w:r>
                </w:p>
                <w:p w14:paraId="6BD75668" w14:textId="155536AF" w:rsidR="009C55FD" w:rsidRPr="009C55FD" w:rsidRDefault="009C55FD" w:rsidP="009C55FD">
                  <w:pPr>
                    <w:spacing w:before="150" w:after="150" w:line="240" w:lineRule="auto"/>
                    <w:rPr>
                      <w:rFonts w:ascii="Times New Roman" w:eastAsia="Times New Roman" w:hAnsi="Times New Roman" w:cs="Times New Roman"/>
                      <w:sz w:val="24"/>
                      <w:szCs w:val="24"/>
                      <w:lang w:eastAsia="ru-UA"/>
                    </w:rPr>
                  </w:pPr>
                </w:p>
              </w:tc>
            </w:tr>
            <w:tr w:rsidR="009C55FD" w:rsidRPr="009C55FD" w14:paraId="62A4022B" w14:textId="77777777" w:rsidTr="00D339EF">
              <w:tc>
                <w:tcPr>
                  <w:tcW w:w="513" w:type="dxa"/>
                  <w:vMerge/>
                  <w:tcBorders>
                    <w:top w:val="single" w:sz="2" w:space="0" w:color="auto"/>
                    <w:left w:val="single" w:sz="2" w:space="0" w:color="auto"/>
                    <w:bottom w:val="single" w:sz="2" w:space="0" w:color="auto"/>
                    <w:right w:val="single" w:sz="2" w:space="0" w:color="auto"/>
                  </w:tcBorders>
                  <w:hideMark/>
                </w:tcPr>
                <w:p w14:paraId="00749CA1" w14:textId="77777777" w:rsidR="009C55FD" w:rsidRPr="009C55FD" w:rsidRDefault="009C55FD" w:rsidP="009C55FD">
                  <w:pPr>
                    <w:spacing w:after="0" w:line="240" w:lineRule="auto"/>
                    <w:rPr>
                      <w:rFonts w:ascii="Times New Roman" w:eastAsia="Times New Roman" w:hAnsi="Times New Roman" w:cs="Times New Roman"/>
                      <w:sz w:val="24"/>
                      <w:szCs w:val="24"/>
                      <w:lang w:eastAsia="ru-UA"/>
                    </w:rPr>
                  </w:pPr>
                </w:p>
              </w:tc>
              <w:tc>
                <w:tcPr>
                  <w:tcW w:w="645" w:type="dxa"/>
                  <w:tcBorders>
                    <w:top w:val="single" w:sz="2" w:space="0" w:color="auto"/>
                    <w:left w:val="single" w:sz="2" w:space="0" w:color="auto"/>
                    <w:bottom w:val="single" w:sz="2" w:space="0" w:color="auto"/>
                    <w:right w:val="single" w:sz="2" w:space="0" w:color="auto"/>
                  </w:tcBorders>
                  <w:hideMark/>
                </w:tcPr>
                <w:p w14:paraId="14A980F1"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7B821AD1" wp14:editId="494BB4EB">
                        <wp:extent cx="444500" cy="260350"/>
                        <wp:effectExtent l="0" t="0" r="0" b="6350"/>
                        <wp:docPr id="61" name="Рисунок 61" descr="https://zakon.rada.gov.ua/laws/file/imgs/66/p478167n144-34.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66/p478167n144-34.gif">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4500" cy="260350"/>
                                </a:xfrm>
                                <a:prstGeom prst="rect">
                                  <a:avLst/>
                                </a:prstGeom>
                                <a:noFill/>
                                <a:ln>
                                  <a:noFill/>
                                </a:ln>
                              </pic:spPr>
                            </pic:pic>
                          </a:graphicData>
                        </a:graphic>
                      </wp:inline>
                    </w:drawing>
                  </w:r>
                </w:p>
              </w:tc>
              <w:tc>
                <w:tcPr>
                  <w:tcW w:w="850" w:type="dxa"/>
                  <w:tcBorders>
                    <w:top w:val="single" w:sz="2" w:space="0" w:color="auto"/>
                    <w:left w:val="single" w:sz="2" w:space="0" w:color="auto"/>
                    <w:bottom w:val="single" w:sz="2" w:space="0" w:color="auto"/>
                    <w:right w:val="single" w:sz="2" w:space="0" w:color="auto"/>
                  </w:tcBorders>
                  <w:hideMark/>
                </w:tcPr>
                <w:p w14:paraId="45C456B9"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w:t>
                  </w:r>
                </w:p>
              </w:tc>
              <w:tc>
                <w:tcPr>
                  <w:tcW w:w="4971" w:type="dxa"/>
                  <w:gridSpan w:val="2"/>
                  <w:tcBorders>
                    <w:top w:val="single" w:sz="2" w:space="0" w:color="auto"/>
                    <w:left w:val="single" w:sz="2" w:space="0" w:color="auto"/>
                    <w:bottom w:val="single" w:sz="2" w:space="0" w:color="auto"/>
                    <w:right w:val="single" w:sz="2" w:space="0" w:color="auto"/>
                  </w:tcBorders>
                  <w:hideMark/>
                </w:tcPr>
                <w:p w14:paraId="183FCCE4" w14:textId="77777777" w:rsidR="009C55FD" w:rsidRPr="009C55FD" w:rsidRDefault="009C55FD" w:rsidP="009C55FD">
                  <w:pPr>
                    <w:spacing w:before="150" w:after="150" w:line="240" w:lineRule="auto"/>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фактичні операційні контрольовані витрати у році </w:t>
                  </w:r>
                  <w:r w:rsidRPr="009C55FD">
                    <w:rPr>
                      <w:rFonts w:ascii="Times New Roman" w:eastAsia="Times New Roman" w:hAnsi="Times New Roman" w:cs="Times New Roman"/>
                      <w:i/>
                      <w:iCs/>
                      <w:sz w:val="24"/>
                      <w:szCs w:val="24"/>
                      <w:lang w:eastAsia="ru-UA"/>
                    </w:rPr>
                    <w:t>t</w:t>
                  </w:r>
                  <w:r w:rsidRPr="009C55FD">
                    <w:rPr>
                      <w:rFonts w:ascii="Times New Roman" w:eastAsia="Times New Roman" w:hAnsi="Times New Roman" w:cs="Times New Roman"/>
                      <w:sz w:val="24"/>
                      <w:szCs w:val="24"/>
                      <w:lang w:eastAsia="ru-UA"/>
                    </w:rPr>
                    <w:t xml:space="preserve">, </w:t>
                  </w:r>
                  <w:proofErr w:type="spellStart"/>
                  <w:r w:rsidRPr="009C55FD">
                    <w:rPr>
                      <w:rFonts w:ascii="Times New Roman" w:eastAsia="Times New Roman" w:hAnsi="Times New Roman" w:cs="Times New Roman"/>
                      <w:sz w:val="24"/>
                      <w:szCs w:val="24"/>
                      <w:lang w:eastAsia="ru-UA"/>
                    </w:rPr>
                    <w:t>тис.грн</w:t>
                  </w:r>
                  <w:proofErr w:type="spellEnd"/>
                  <w:r w:rsidRPr="009C55FD">
                    <w:rPr>
                      <w:rFonts w:ascii="Times New Roman" w:eastAsia="Times New Roman" w:hAnsi="Times New Roman" w:cs="Times New Roman"/>
                      <w:sz w:val="24"/>
                      <w:szCs w:val="24"/>
                      <w:lang w:eastAsia="ru-UA"/>
                    </w:rPr>
                    <w:t>;</w:t>
                  </w:r>
                </w:p>
              </w:tc>
            </w:tr>
            <w:tr w:rsidR="009C55FD" w:rsidRPr="009C55FD" w14:paraId="3BF16864" w14:textId="77777777" w:rsidTr="00D339EF">
              <w:tc>
                <w:tcPr>
                  <w:tcW w:w="513" w:type="dxa"/>
                  <w:vMerge/>
                  <w:tcBorders>
                    <w:top w:val="single" w:sz="2" w:space="0" w:color="auto"/>
                    <w:left w:val="single" w:sz="2" w:space="0" w:color="auto"/>
                    <w:bottom w:val="single" w:sz="2" w:space="0" w:color="auto"/>
                    <w:right w:val="single" w:sz="2" w:space="0" w:color="auto"/>
                  </w:tcBorders>
                  <w:hideMark/>
                </w:tcPr>
                <w:p w14:paraId="48F4266E" w14:textId="77777777" w:rsidR="009C55FD" w:rsidRPr="009C55FD" w:rsidRDefault="009C55FD" w:rsidP="009C55FD">
                  <w:pPr>
                    <w:spacing w:after="0" w:line="240" w:lineRule="auto"/>
                    <w:rPr>
                      <w:rFonts w:ascii="Times New Roman" w:eastAsia="Times New Roman" w:hAnsi="Times New Roman" w:cs="Times New Roman"/>
                      <w:sz w:val="24"/>
                      <w:szCs w:val="24"/>
                      <w:lang w:eastAsia="ru-UA"/>
                    </w:rPr>
                  </w:pPr>
                </w:p>
              </w:tc>
              <w:tc>
                <w:tcPr>
                  <w:tcW w:w="645" w:type="dxa"/>
                  <w:tcBorders>
                    <w:top w:val="single" w:sz="2" w:space="0" w:color="auto"/>
                    <w:left w:val="single" w:sz="2" w:space="0" w:color="auto"/>
                    <w:bottom w:val="single" w:sz="2" w:space="0" w:color="auto"/>
                    <w:right w:val="single" w:sz="2" w:space="0" w:color="auto"/>
                  </w:tcBorders>
                  <w:hideMark/>
                </w:tcPr>
                <w:p w14:paraId="597318A2"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noProof/>
                      <w:color w:val="0000FF"/>
                      <w:sz w:val="24"/>
                      <w:szCs w:val="24"/>
                      <w:lang w:eastAsia="ru-UA"/>
                    </w:rPr>
                    <w:drawing>
                      <wp:inline distT="0" distB="0" distL="0" distR="0" wp14:anchorId="786871E9" wp14:editId="59E6EFFA">
                        <wp:extent cx="133350" cy="190500"/>
                        <wp:effectExtent l="0" t="0" r="0" b="0"/>
                        <wp:docPr id="62" name="Рисунок 62" descr="https://zakon.rada.gov.ua/laws/file/imgs/78/p478167n144-35.gif">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78/p478167n144-35.gif">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3350" cy="190500"/>
                                </a:xfrm>
                                <a:prstGeom prst="rect">
                                  <a:avLst/>
                                </a:prstGeom>
                                <a:noFill/>
                                <a:ln>
                                  <a:noFill/>
                                </a:ln>
                              </pic:spPr>
                            </pic:pic>
                          </a:graphicData>
                        </a:graphic>
                      </wp:inline>
                    </w:drawing>
                  </w:r>
                </w:p>
              </w:tc>
              <w:tc>
                <w:tcPr>
                  <w:tcW w:w="850" w:type="dxa"/>
                  <w:tcBorders>
                    <w:top w:val="single" w:sz="2" w:space="0" w:color="auto"/>
                    <w:left w:val="single" w:sz="2" w:space="0" w:color="auto"/>
                    <w:bottom w:val="single" w:sz="2" w:space="0" w:color="auto"/>
                    <w:right w:val="single" w:sz="2" w:space="0" w:color="auto"/>
                  </w:tcBorders>
                  <w:hideMark/>
                </w:tcPr>
                <w:p w14:paraId="2F84F46A" w14:textId="77777777" w:rsidR="009C55FD" w:rsidRPr="009C55FD" w:rsidRDefault="009C55FD" w:rsidP="009C55FD">
                  <w:pPr>
                    <w:spacing w:before="150" w:after="150" w:line="240" w:lineRule="auto"/>
                    <w:jc w:val="center"/>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w:t>
                  </w:r>
                </w:p>
              </w:tc>
              <w:tc>
                <w:tcPr>
                  <w:tcW w:w="4971" w:type="dxa"/>
                  <w:gridSpan w:val="2"/>
                  <w:tcBorders>
                    <w:top w:val="single" w:sz="2" w:space="0" w:color="auto"/>
                    <w:left w:val="single" w:sz="2" w:space="0" w:color="auto"/>
                    <w:bottom w:val="single" w:sz="2" w:space="0" w:color="auto"/>
                    <w:right w:val="single" w:sz="2" w:space="0" w:color="auto"/>
                  </w:tcBorders>
                  <w:hideMark/>
                </w:tcPr>
                <w:p w14:paraId="1AA16020" w14:textId="77777777" w:rsidR="009C55FD" w:rsidRPr="009C55FD" w:rsidRDefault="009C55FD" w:rsidP="009C55FD">
                  <w:pPr>
                    <w:spacing w:before="150" w:after="150" w:line="240" w:lineRule="auto"/>
                    <w:rPr>
                      <w:rFonts w:ascii="Times New Roman" w:eastAsia="Times New Roman" w:hAnsi="Times New Roman" w:cs="Times New Roman"/>
                      <w:sz w:val="24"/>
                      <w:szCs w:val="24"/>
                      <w:lang w:eastAsia="ru-UA"/>
                    </w:rPr>
                  </w:pPr>
                  <w:r w:rsidRPr="009C55FD">
                    <w:rPr>
                      <w:rFonts w:ascii="Times New Roman" w:eastAsia="Times New Roman" w:hAnsi="Times New Roman" w:cs="Times New Roman"/>
                      <w:sz w:val="24"/>
                      <w:szCs w:val="24"/>
                      <w:lang w:eastAsia="ru-UA"/>
                    </w:rPr>
                    <w:t>кількість років у попередньому періоді регулювання.</w:t>
                  </w:r>
                </w:p>
              </w:tc>
            </w:tr>
          </w:tbl>
          <w:p w14:paraId="42591116" w14:textId="6DF163EA" w:rsidR="009C55FD" w:rsidRDefault="009C55FD" w:rsidP="001F0A96">
            <w:pPr>
              <w:jc w:val="both"/>
              <w:rPr>
                <w:rFonts w:ascii="Times New Roman" w:hAnsi="Times New Roman" w:cs="Times New Roman"/>
                <w:b/>
                <w:bCs/>
                <w:color w:val="333333"/>
                <w:sz w:val="26"/>
                <w:szCs w:val="26"/>
                <w:shd w:val="clear" w:color="auto" w:fill="FFFFFF"/>
              </w:rPr>
            </w:pPr>
          </w:p>
          <w:p w14:paraId="6092E990" w14:textId="021F895B" w:rsidR="009C55FD" w:rsidRDefault="009C55FD" w:rsidP="001F0A96">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w:t>
            </w:r>
          </w:p>
          <w:p w14:paraId="2769E50C" w14:textId="5443EC20" w:rsidR="009C55FD" w:rsidRDefault="009C55FD" w:rsidP="009C55FD">
            <w:pPr>
              <w:jc w:val="both"/>
              <w:rPr>
                <w:rFonts w:ascii="Times New Roman" w:hAnsi="Times New Roman" w:cs="Times New Roman"/>
                <w:b/>
                <w:bCs/>
                <w:color w:val="333333"/>
                <w:sz w:val="26"/>
                <w:szCs w:val="26"/>
                <w:shd w:val="clear" w:color="auto" w:fill="FFFFFF"/>
              </w:rPr>
            </w:pPr>
            <w:r>
              <w:rPr>
                <w:rFonts w:ascii="Times New Roman" w:hAnsi="Times New Roman" w:cs="Times New Roman"/>
                <w:b/>
                <w:bCs/>
                <w:color w:val="333333"/>
                <w:sz w:val="26"/>
                <w:szCs w:val="26"/>
                <w:shd w:val="clear" w:color="auto" w:fill="FFFFFF"/>
              </w:rPr>
              <w:t>пункт 5.</w:t>
            </w:r>
            <w:r w:rsidR="00CB2E40">
              <w:rPr>
                <w:rFonts w:ascii="Times New Roman" w:hAnsi="Times New Roman" w:cs="Times New Roman"/>
                <w:b/>
                <w:bCs/>
                <w:color w:val="333333"/>
                <w:sz w:val="26"/>
                <w:szCs w:val="26"/>
                <w:shd w:val="clear" w:color="auto" w:fill="FFFFFF"/>
              </w:rPr>
              <w:t>1</w:t>
            </w:r>
            <w:r>
              <w:rPr>
                <w:rFonts w:ascii="Times New Roman" w:hAnsi="Times New Roman" w:cs="Times New Roman"/>
                <w:b/>
                <w:bCs/>
                <w:color w:val="333333"/>
                <w:sz w:val="26"/>
                <w:szCs w:val="26"/>
                <w:shd w:val="clear" w:color="auto" w:fill="FFFFFF"/>
              </w:rPr>
              <w:t>2.</w:t>
            </w:r>
          </w:p>
          <w:p w14:paraId="7F2E334A" w14:textId="2A72A98D" w:rsidR="00B156E7" w:rsidRDefault="00B156E7" w:rsidP="001F0A96">
            <w:pPr>
              <w:jc w:val="both"/>
              <w:rPr>
                <w:rFonts w:ascii="Times New Roman" w:hAnsi="Times New Roman" w:cs="Times New Roman"/>
                <w:b/>
                <w:bCs/>
                <w:color w:val="333333"/>
                <w:sz w:val="26"/>
                <w:szCs w:val="26"/>
                <w:shd w:val="clear" w:color="auto" w:fill="FFFFFF"/>
              </w:rPr>
            </w:pPr>
          </w:p>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32"/>
              <w:gridCol w:w="50"/>
              <w:gridCol w:w="6656"/>
            </w:tblGrid>
            <w:tr w:rsidR="00B156E7" w:rsidRPr="00B156E7" w14:paraId="59CEA9AA" w14:textId="77777777" w:rsidTr="00B156E7">
              <w:tc>
                <w:tcPr>
                  <w:tcW w:w="1215" w:type="dxa"/>
                  <w:tcBorders>
                    <w:top w:val="nil"/>
                    <w:left w:val="nil"/>
                    <w:bottom w:val="nil"/>
                    <w:right w:val="nil"/>
                  </w:tcBorders>
                  <w:shd w:val="clear" w:color="auto" w:fill="FFFFFF"/>
                  <w:hideMark/>
                </w:tcPr>
                <w:p w14:paraId="1A84A7DE" w14:textId="6AEB4DCE" w:rsidR="00B156E7" w:rsidRPr="00B156E7" w:rsidRDefault="00B156E7" w:rsidP="00B156E7">
                  <w:pPr>
                    <w:spacing w:before="150" w:after="150" w:line="240" w:lineRule="auto"/>
                    <w:rPr>
                      <w:rFonts w:ascii="Times New Roman" w:eastAsia="Times New Roman" w:hAnsi="Times New Roman" w:cs="Times New Roman"/>
                      <w:color w:val="212529"/>
                      <w:sz w:val="24"/>
                      <w:szCs w:val="24"/>
                      <w:lang w:val="ru-UA" w:eastAsia="ru-UA"/>
                    </w:rPr>
                  </w:pPr>
                  <w:r w:rsidRPr="00B156E7">
                    <w:rPr>
                      <w:rFonts w:ascii="Times New Roman" w:eastAsia="Times New Roman" w:hAnsi="Times New Roman" w:cs="Times New Roman"/>
                      <w:noProof/>
                      <w:color w:val="0056B3"/>
                      <w:sz w:val="24"/>
                      <w:szCs w:val="24"/>
                      <w:lang w:val="ru-UA" w:eastAsia="ru-UA"/>
                    </w:rPr>
                    <w:drawing>
                      <wp:inline distT="0" distB="0" distL="0" distR="0" wp14:anchorId="3F9A38DF" wp14:editId="64389CFC">
                        <wp:extent cx="259080" cy="224155"/>
                        <wp:effectExtent l="0" t="0" r="7620" b="4445"/>
                        <wp:docPr id="41" name="Рисунок 41" descr="https://zakon.rada.gov.ua/laws/file/imgs/100/p478167n529v1-56.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100/p478167n529v1-56.gif">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59080" cy="224155"/>
                                </a:xfrm>
                                <a:prstGeom prst="rect">
                                  <a:avLst/>
                                </a:prstGeom>
                                <a:noFill/>
                                <a:ln>
                                  <a:noFill/>
                                </a:ln>
                              </pic:spPr>
                            </pic:pic>
                          </a:graphicData>
                        </a:graphic>
                      </wp:inline>
                    </w:drawing>
                  </w:r>
                </w:p>
              </w:tc>
              <w:tc>
                <w:tcPr>
                  <w:tcW w:w="15" w:type="dxa"/>
                  <w:tcBorders>
                    <w:top w:val="nil"/>
                    <w:left w:val="nil"/>
                    <w:bottom w:val="nil"/>
                    <w:right w:val="nil"/>
                  </w:tcBorders>
                  <w:shd w:val="clear" w:color="auto" w:fill="FFFFFF"/>
                  <w:hideMark/>
                </w:tcPr>
                <w:p w14:paraId="6E28B5DB" w14:textId="77777777" w:rsidR="00B156E7" w:rsidRPr="00B156E7" w:rsidRDefault="00B156E7" w:rsidP="00B156E7">
                  <w:pPr>
                    <w:spacing w:before="150" w:after="150" w:line="240" w:lineRule="auto"/>
                    <w:jc w:val="center"/>
                    <w:rPr>
                      <w:rFonts w:ascii="Times New Roman" w:eastAsia="Times New Roman" w:hAnsi="Times New Roman" w:cs="Times New Roman"/>
                      <w:color w:val="212529"/>
                      <w:sz w:val="24"/>
                      <w:szCs w:val="24"/>
                      <w:lang w:val="ru-UA" w:eastAsia="ru-UA"/>
                    </w:rPr>
                  </w:pPr>
                  <w:r w:rsidRPr="00B156E7">
                    <w:rPr>
                      <w:rFonts w:ascii="Times New Roman" w:eastAsia="Times New Roman" w:hAnsi="Times New Roman" w:cs="Times New Roman"/>
                      <w:color w:val="212529"/>
                      <w:sz w:val="24"/>
                      <w:szCs w:val="24"/>
                      <w:lang w:val="ru-UA" w:eastAsia="ru-UA"/>
                    </w:rPr>
                    <w:t>-</w:t>
                  </w:r>
                </w:p>
              </w:tc>
              <w:tc>
                <w:tcPr>
                  <w:tcW w:w="11340" w:type="dxa"/>
                  <w:tcBorders>
                    <w:top w:val="nil"/>
                    <w:left w:val="nil"/>
                    <w:bottom w:val="nil"/>
                    <w:right w:val="nil"/>
                  </w:tcBorders>
                  <w:shd w:val="clear" w:color="auto" w:fill="FFFFFF"/>
                  <w:hideMark/>
                </w:tcPr>
                <w:p w14:paraId="2AD573F8" w14:textId="47488B06" w:rsidR="00B156E7" w:rsidRPr="00B156E7" w:rsidRDefault="00B156E7" w:rsidP="00341855">
                  <w:pPr>
                    <w:jc w:val="both"/>
                    <w:rPr>
                      <w:rFonts w:ascii="Times New Roman" w:hAnsi="Times New Roman" w:cs="Times New Roman"/>
                      <w:b/>
                      <w:color w:val="538135" w:themeColor="accent6" w:themeShade="BF"/>
                      <w:sz w:val="26"/>
                      <w:szCs w:val="26"/>
                    </w:rPr>
                  </w:pPr>
                  <w:bookmarkStart w:id="7" w:name="_Hlk115116547"/>
                  <w:r w:rsidRPr="00B156E7">
                    <w:rPr>
                      <w:rFonts w:ascii="Times New Roman" w:eastAsia="Times New Roman" w:hAnsi="Times New Roman" w:cs="Times New Roman"/>
                      <w:color w:val="212529"/>
                      <w:sz w:val="26"/>
                      <w:szCs w:val="26"/>
                      <w:lang w:eastAsia="ru-UA"/>
                    </w:rPr>
                    <w:t>дорівнює регуляторній амортизації на активи, створені на дату переходу до стимулюючого регулювання (</w:t>
                  </w:r>
                  <w:proofErr w:type="spellStart"/>
                  <w:r w:rsidRPr="00B156E7">
                    <w:rPr>
                      <w:rFonts w:ascii="Times New Roman" w:eastAsia="Times New Roman" w:hAnsi="Times New Roman" w:cs="Times New Roman"/>
                      <w:color w:val="212529"/>
                      <w:sz w:val="26"/>
                      <w:szCs w:val="26"/>
                      <w:lang w:eastAsia="ru-UA"/>
                    </w:rPr>
                    <w:t>Ао</w:t>
                  </w:r>
                  <w:proofErr w:type="spellEnd"/>
                  <w:r w:rsidRPr="00B156E7">
                    <w:rPr>
                      <w:rFonts w:ascii="Times New Roman" w:eastAsia="Times New Roman" w:hAnsi="Times New Roman" w:cs="Times New Roman"/>
                      <w:color w:val="212529"/>
                      <w:sz w:val="26"/>
                      <w:szCs w:val="26"/>
                      <w:lang w:eastAsia="ru-UA"/>
                    </w:rPr>
                    <w:t xml:space="preserve">), розрахованій згідно з Порядком визначення регуляторної бази активів. Якщо </w:t>
                  </w:r>
                  <w:proofErr w:type="spellStart"/>
                  <w:r w:rsidRPr="00B156E7">
                    <w:rPr>
                      <w:rFonts w:ascii="Times New Roman" w:eastAsia="Times New Roman" w:hAnsi="Times New Roman" w:cs="Times New Roman"/>
                      <w:color w:val="212529"/>
                      <w:sz w:val="26"/>
                      <w:szCs w:val="26"/>
                      <w:lang w:eastAsia="ru-UA"/>
                    </w:rPr>
                    <w:t>Ао</w:t>
                  </w:r>
                  <w:proofErr w:type="spellEnd"/>
                  <w:r w:rsidRPr="00B156E7">
                    <w:rPr>
                      <w:rFonts w:ascii="Times New Roman" w:eastAsia="Times New Roman" w:hAnsi="Times New Roman" w:cs="Times New Roman"/>
                      <w:color w:val="212529"/>
                      <w:sz w:val="26"/>
                      <w:szCs w:val="26"/>
                      <w:lang w:eastAsia="ru-UA"/>
                    </w:rPr>
                    <w:t xml:space="preserve"> перевищує рівень амортизації, врахований в діючих тарифах на дату переходу до стимулюючого регулювання, на величину понад 50 %, то </w:t>
                  </w:r>
                  <w:proofErr w:type="spellStart"/>
                  <w:r w:rsidRPr="00B156E7">
                    <w:rPr>
                      <w:rFonts w:ascii="Times New Roman" w:eastAsia="Times New Roman" w:hAnsi="Times New Roman" w:cs="Times New Roman"/>
                      <w:color w:val="212529"/>
                      <w:sz w:val="26"/>
                      <w:szCs w:val="26"/>
                      <w:lang w:eastAsia="ru-UA"/>
                    </w:rPr>
                    <w:t>Аст</w:t>
                  </w:r>
                  <w:proofErr w:type="spellEnd"/>
                  <w:r w:rsidRPr="00B156E7">
                    <w:rPr>
                      <w:rFonts w:ascii="Times New Roman" w:eastAsia="Times New Roman" w:hAnsi="Times New Roman" w:cs="Times New Roman"/>
                      <w:color w:val="212529"/>
                      <w:sz w:val="26"/>
                      <w:szCs w:val="26"/>
                      <w:lang w:eastAsia="ru-UA"/>
                    </w:rPr>
                    <w:t>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w:t>
                  </w:r>
                  <w:r>
                    <w:rPr>
                      <w:rFonts w:ascii="Times New Roman" w:eastAsia="Times New Roman" w:hAnsi="Times New Roman" w:cs="Times New Roman"/>
                      <w:color w:val="212529"/>
                      <w:sz w:val="26"/>
                      <w:szCs w:val="26"/>
                      <w:lang w:eastAsia="ru-UA"/>
                    </w:rPr>
                    <w:t xml:space="preserve"> </w:t>
                  </w:r>
                  <w:r w:rsidRPr="00B156E7">
                    <w:rPr>
                      <w:rFonts w:ascii="Times New Roman" w:eastAsia="Times New Roman" w:hAnsi="Times New Roman" w:cs="Times New Roman"/>
                      <w:b/>
                      <w:bCs/>
                      <w:color w:val="212529"/>
                      <w:sz w:val="26"/>
                      <w:szCs w:val="26"/>
                      <w:lang w:eastAsia="ru-UA"/>
                    </w:rPr>
                    <w:t>А</w:t>
                  </w:r>
                  <w:r w:rsidRPr="00B156E7">
                    <w:rPr>
                      <w:rFonts w:ascii="Times New Roman" w:eastAsia="Times New Roman" w:hAnsi="Times New Roman" w:cs="Times New Roman"/>
                      <w:b/>
                      <w:bCs/>
                      <w:color w:val="212529"/>
                      <w:sz w:val="26"/>
                      <w:szCs w:val="26"/>
                      <w:vertAlign w:val="superscript"/>
                      <w:lang w:eastAsia="ru-UA"/>
                    </w:rPr>
                    <w:t>ст</w:t>
                  </w:r>
                  <w:r w:rsidRPr="00B156E7">
                    <w:rPr>
                      <w:rFonts w:ascii="Times New Roman" w:eastAsia="Times New Roman" w:hAnsi="Times New Roman" w:cs="Times New Roman"/>
                      <w:b/>
                      <w:bCs/>
                      <w:color w:val="212529"/>
                      <w:sz w:val="26"/>
                      <w:szCs w:val="26"/>
                      <w:vertAlign w:val="subscript"/>
                      <w:lang w:eastAsia="ru-UA"/>
                    </w:rPr>
                    <w:t>t-1</w:t>
                  </w:r>
                  <w:r w:rsidRPr="00B156E7">
                    <w:rPr>
                      <w:rFonts w:ascii="Times New Roman" w:eastAsia="Times New Roman" w:hAnsi="Times New Roman" w:cs="Times New Roman"/>
                      <w:color w:val="212529"/>
                      <w:sz w:val="26"/>
                      <w:szCs w:val="26"/>
                      <w:lang w:eastAsia="ru-UA"/>
                    </w:rPr>
                    <w:t xml:space="preserve">, врахованого в тарифах </w:t>
                  </w:r>
                  <w:r w:rsidRPr="00B156E7">
                    <w:rPr>
                      <w:rFonts w:ascii="Times New Roman" w:eastAsia="Times New Roman" w:hAnsi="Times New Roman" w:cs="Times New Roman"/>
                      <w:color w:val="212529"/>
                      <w:sz w:val="26"/>
                      <w:szCs w:val="26"/>
                      <w:lang w:eastAsia="ru-UA"/>
                    </w:rPr>
                    <w:lastRenderedPageBreak/>
                    <w:t xml:space="preserve">попереднього року) до досягнення рівня </w:t>
                  </w:r>
                  <w:proofErr w:type="spellStart"/>
                  <w:r w:rsidRPr="00B156E7">
                    <w:rPr>
                      <w:rFonts w:ascii="Times New Roman" w:eastAsia="Times New Roman" w:hAnsi="Times New Roman" w:cs="Times New Roman"/>
                      <w:color w:val="212529"/>
                      <w:sz w:val="26"/>
                      <w:szCs w:val="26"/>
                      <w:lang w:eastAsia="ru-UA"/>
                    </w:rPr>
                    <w:t>Ао</w:t>
                  </w:r>
                  <w:proofErr w:type="spellEnd"/>
                  <w:r>
                    <w:rPr>
                      <w:rFonts w:ascii="Times New Roman" w:eastAsia="Times New Roman" w:hAnsi="Times New Roman" w:cs="Times New Roman"/>
                      <w:color w:val="212529"/>
                      <w:sz w:val="26"/>
                      <w:szCs w:val="26"/>
                      <w:lang w:eastAsia="ru-UA"/>
                    </w:rPr>
                    <w:t xml:space="preserve"> </w:t>
                  </w:r>
                  <w:r w:rsidRPr="00C63D3D">
                    <w:rPr>
                      <w:rFonts w:ascii="Times New Roman" w:hAnsi="Times New Roman" w:cs="Times New Roman"/>
                      <w:b/>
                      <w:color w:val="4472C4" w:themeColor="accent1"/>
                      <w:sz w:val="26"/>
                      <w:szCs w:val="26"/>
                    </w:rPr>
                    <w:t>(</w:t>
                  </w:r>
                  <w:bookmarkStart w:id="8" w:name="_Hlk115116534"/>
                  <w:r w:rsidRPr="00C63D3D">
                    <w:rPr>
                      <w:rFonts w:ascii="Times New Roman" w:hAnsi="Times New Roman" w:cs="Times New Roman"/>
                      <w:b/>
                      <w:color w:val="4472C4" w:themeColor="accent1"/>
                      <w:sz w:val="26"/>
                      <w:szCs w:val="26"/>
                    </w:rPr>
                    <w:t>на 2023 рік амортиза</w:t>
                  </w:r>
                  <w:r w:rsidR="00335A90" w:rsidRPr="00C63D3D">
                    <w:rPr>
                      <w:rFonts w:ascii="Times New Roman" w:hAnsi="Times New Roman" w:cs="Times New Roman"/>
                      <w:b/>
                      <w:color w:val="4472C4" w:themeColor="accent1"/>
                      <w:sz w:val="26"/>
                      <w:szCs w:val="26"/>
                    </w:rPr>
                    <w:t>ція</w:t>
                  </w:r>
                  <w:r w:rsidRPr="00C63D3D">
                    <w:rPr>
                      <w:rFonts w:ascii="Times New Roman" w:hAnsi="Times New Roman" w:cs="Times New Roman"/>
                      <w:b/>
                      <w:color w:val="4472C4" w:themeColor="accent1"/>
                      <w:sz w:val="26"/>
                      <w:szCs w:val="26"/>
                    </w:rPr>
                    <w:t xml:space="preserve"> на активи, створені на</w:t>
                  </w:r>
                  <w:r w:rsidRPr="00C63D3D">
                    <w:rPr>
                      <w:rFonts w:ascii="Times New Roman" w:hAnsi="Times New Roman" w:cs="Times New Roman"/>
                      <w:b/>
                      <w:noProof/>
                      <w:color w:val="4472C4" w:themeColor="accent1"/>
                      <w:sz w:val="26"/>
                      <w:szCs w:val="26"/>
                    </w:rPr>
                    <w:drawing>
                      <wp:inline distT="0" distB="0" distL="0" distR="0" wp14:anchorId="395B394D" wp14:editId="019807E9">
                        <wp:extent cx="34290" cy="207010"/>
                        <wp:effectExtent l="0" t="0" r="3810" b="2540"/>
                        <wp:docPr id="42" name="Рисунок 42" descr="https://zakon.rada.gov.ua/laws/file/imgs/100/p478167n529v1-55.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100/p478167n529v1-55.gif">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4290" cy="207010"/>
                                </a:xfrm>
                                <a:prstGeom prst="rect">
                                  <a:avLst/>
                                </a:prstGeom>
                                <a:noFill/>
                                <a:ln>
                                  <a:noFill/>
                                </a:ln>
                              </pic:spPr>
                            </pic:pic>
                          </a:graphicData>
                        </a:graphic>
                      </wp:inline>
                    </w:drawing>
                  </w:r>
                  <w:r w:rsidRPr="00C63D3D">
                    <w:rPr>
                      <w:rFonts w:ascii="Times New Roman" w:hAnsi="Times New Roman" w:cs="Times New Roman"/>
                      <w:b/>
                      <w:color w:val="4472C4" w:themeColor="accent1"/>
                      <w:sz w:val="26"/>
                      <w:szCs w:val="26"/>
                    </w:rPr>
                    <w:t> дату переходу до стимулюючого регулювання</w:t>
                  </w:r>
                  <w:r w:rsidRPr="00C63D3D">
                    <w:rPr>
                      <w:color w:val="4472C4" w:themeColor="accent1"/>
                      <w:shd w:val="clear" w:color="auto" w:fill="FFFFFF"/>
                    </w:rPr>
                    <w:t xml:space="preserve"> </w:t>
                  </w:r>
                  <w:r w:rsidR="00953F1A" w:rsidRPr="00C63D3D">
                    <w:rPr>
                      <w:color w:val="4472C4" w:themeColor="accent1"/>
                      <w:shd w:val="clear" w:color="auto" w:fill="FFFFFF"/>
                    </w:rPr>
                    <w:t>(</w:t>
                  </w:r>
                  <w:proofErr w:type="spellStart"/>
                  <w:r w:rsidRPr="00C63D3D">
                    <w:rPr>
                      <w:rFonts w:ascii="Times New Roman" w:eastAsia="Times New Roman" w:hAnsi="Times New Roman" w:cs="Times New Roman"/>
                      <w:b/>
                      <w:bCs/>
                      <w:color w:val="4472C4" w:themeColor="accent1"/>
                      <w:sz w:val="26"/>
                      <w:szCs w:val="26"/>
                      <w:lang w:eastAsia="ru-UA"/>
                    </w:rPr>
                    <w:t>А</w:t>
                  </w:r>
                  <w:r w:rsidRPr="00C63D3D">
                    <w:rPr>
                      <w:rFonts w:ascii="Times New Roman" w:eastAsia="Times New Roman" w:hAnsi="Times New Roman" w:cs="Times New Roman"/>
                      <w:b/>
                      <w:bCs/>
                      <w:color w:val="4472C4" w:themeColor="accent1"/>
                      <w:sz w:val="26"/>
                      <w:szCs w:val="26"/>
                      <w:vertAlign w:val="superscript"/>
                      <w:lang w:eastAsia="ru-UA"/>
                    </w:rPr>
                    <w:t>ст</w:t>
                  </w:r>
                  <w:r w:rsidRPr="00C63D3D">
                    <w:rPr>
                      <w:rFonts w:ascii="Times New Roman" w:eastAsia="Times New Roman" w:hAnsi="Times New Roman" w:cs="Times New Roman"/>
                      <w:b/>
                      <w:bCs/>
                      <w:color w:val="4472C4" w:themeColor="accent1"/>
                      <w:sz w:val="26"/>
                      <w:szCs w:val="26"/>
                      <w:vertAlign w:val="subscript"/>
                      <w:lang w:eastAsia="ru-UA"/>
                    </w:rPr>
                    <w:t>t</w:t>
                  </w:r>
                  <w:proofErr w:type="spellEnd"/>
                  <w:r w:rsidR="00335A90" w:rsidRPr="00C63D3D">
                    <w:rPr>
                      <w:rFonts w:ascii="Times New Roman" w:hAnsi="Times New Roman" w:cs="Times New Roman"/>
                      <w:b/>
                      <w:color w:val="4472C4" w:themeColor="accent1"/>
                      <w:sz w:val="26"/>
                      <w:szCs w:val="26"/>
                    </w:rPr>
                    <w:t xml:space="preserve">) </w:t>
                  </w:r>
                  <w:r w:rsidR="00953F1A" w:rsidRPr="00C63D3D">
                    <w:rPr>
                      <w:rFonts w:ascii="Times New Roman" w:hAnsi="Times New Roman" w:cs="Times New Roman"/>
                      <w:b/>
                      <w:color w:val="4472C4" w:themeColor="accent1"/>
                      <w:sz w:val="26"/>
                      <w:szCs w:val="26"/>
                    </w:rPr>
                    <w:t>дорівнює</w:t>
                  </w:r>
                  <w:r w:rsidR="00335A90" w:rsidRPr="00C63D3D">
                    <w:rPr>
                      <w:rFonts w:ascii="Times New Roman" w:hAnsi="Times New Roman" w:cs="Times New Roman"/>
                      <w:b/>
                      <w:color w:val="4472C4" w:themeColor="accent1"/>
                      <w:sz w:val="26"/>
                      <w:szCs w:val="26"/>
                    </w:rPr>
                    <w:t xml:space="preserve"> </w:t>
                  </w:r>
                  <w:r w:rsidR="00953F1A" w:rsidRPr="00C63D3D">
                    <w:rPr>
                      <w:rFonts w:ascii="Times New Roman" w:eastAsia="Times New Roman" w:hAnsi="Times New Roman" w:cs="Times New Roman"/>
                      <w:b/>
                      <w:bCs/>
                      <w:color w:val="4472C4" w:themeColor="accent1"/>
                      <w:sz w:val="26"/>
                      <w:szCs w:val="26"/>
                      <w:lang w:eastAsia="ru-UA"/>
                    </w:rPr>
                    <w:t>А</w:t>
                  </w:r>
                  <w:r w:rsidR="00953F1A" w:rsidRPr="00C63D3D">
                    <w:rPr>
                      <w:rFonts w:ascii="Times New Roman" w:eastAsia="Times New Roman" w:hAnsi="Times New Roman" w:cs="Times New Roman"/>
                      <w:b/>
                      <w:bCs/>
                      <w:color w:val="4472C4" w:themeColor="accent1"/>
                      <w:sz w:val="26"/>
                      <w:szCs w:val="26"/>
                      <w:vertAlign w:val="superscript"/>
                      <w:lang w:eastAsia="ru-UA"/>
                    </w:rPr>
                    <w:t>ст</w:t>
                  </w:r>
                  <w:r w:rsidR="00953F1A" w:rsidRPr="00C63D3D">
                    <w:rPr>
                      <w:rFonts w:ascii="Times New Roman" w:eastAsia="Times New Roman" w:hAnsi="Times New Roman" w:cs="Times New Roman"/>
                      <w:b/>
                      <w:bCs/>
                      <w:color w:val="4472C4" w:themeColor="accent1"/>
                      <w:sz w:val="26"/>
                      <w:szCs w:val="26"/>
                      <w:vertAlign w:val="subscript"/>
                      <w:lang w:eastAsia="ru-UA"/>
                    </w:rPr>
                    <w:t>t-1</w:t>
                  </w:r>
                  <w:r w:rsidR="00335A90" w:rsidRPr="00C63D3D">
                    <w:rPr>
                      <w:rFonts w:ascii="Times New Roman" w:hAnsi="Times New Roman" w:cs="Times New Roman"/>
                      <w:b/>
                      <w:color w:val="4472C4" w:themeColor="accent1"/>
                      <w:sz w:val="26"/>
                      <w:szCs w:val="26"/>
                    </w:rPr>
                    <w:t xml:space="preserve">, </w:t>
                  </w:r>
                  <w:r w:rsidR="00953F1A" w:rsidRPr="00B156E7">
                    <w:rPr>
                      <w:rFonts w:ascii="Times New Roman" w:hAnsi="Times New Roman" w:cs="Times New Roman"/>
                      <w:b/>
                      <w:color w:val="4472C4" w:themeColor="accent1"/>
                      <w:sz w:val="26"/>
                      <w:szCs w:val="26"/>
                    </w:rPr>
                    <w:t>врахован</w:t>
                  </w:r>
                  <w:r w:rsidR="00953F1A" w:rsidRPr="00C63D3D">
                    <w:rPr>
                      <w:rFonts w:ascii="Times New Roman" w:hAnsi="Times New Roman" w:cs="Times New Roman"/>
                      <w:b/>
                      <w:color w:val="4472C4" w:themeColor="accent1"/>
                      <w:sz w:val="26"/>
                      <w:szCs w:val="26"/>
                    </w:rPr>
                    <w:t>ій</w:t>
                  </w:r>
                  <w:r w:rsidR="00953F1A" w:rsidRPr="00B156E7">
                    <w:rPr>
                      <w:rFonts w:ascii="Times New Roman" w:hAnsi="Times New Roman" w:cs="Times New Roman"/>
                      <w:b/>
                      <w:color w:val="4472C4" w:themeColor="accent1"/>
                      <w:sz w:val="26"/>
                      <w:szCs w:val="26"/>
                    </w:rPr>
                    <w:t xml:space="preserve"> в тарифах </w:t>
                  </w:r>
                  <w:r w:rsidR="000966C7" w:rsidRPr="009C55FD">
                    <w:rPr>
                      <w:rFonts w:ascii="Times New Roman" w:hAnsi="Times New Roman" w:cs="Times New Roman"/>
                      <w:b/>
                      <w:color w:val="4472C4" w:themeColor="accent1"/>
                      <w:sz w:val="26"/>
                      <w:szCs w:val="26"/>
                    </w:rPr>
                    <w:t>2022</w:t>
                  </w:r>
                  <w:r w:rsidR="000966C7">
                    <w:rPr>
                      <w:rFonts w:ascii="Times New Roman" w:hAnsi="Times New Roman" w:cs="Times New Roman"/>
                      <w:b/>
                      <w:color w:val="4472C4" w:themeColor="accent1"/>
                      <w:sz w:val="26"/>
                      <w:szCs w:val="26"/>
                    </w:rPr>
                    <w:t xml:space="preserve"> </w:t>
                  </w:r>
                  <w:r w:rsidR="00953F1A" w:rsidRPr="00B156E7">
                    <w:rPr>
                      <w:rFonts w:ascii="Times New Roman" w:hAnsi="Times New Roman" w:cs="Times New Roman"/>
                      <w:b/>
                      <w:color w:val="4472C4" w:themeColor="accent1"/>
                      <w:sz w:val="26"/>
                      <w:szCs w:val="26"/>
                    </w:rPr>
                    <w:t>року</w:t>
                  </w:r>
                  <w:r w:rsidR="00335A90" w:rsidRPr="00C63D3D">
                    <w:rPr>
                      <w:rFonts w:ascii="Times New Roman" w:hAnsi="Times New Roman" w:cs="Times New Roman"/>
                      <w:b/>
                      <w:color w:val="4472C4" w:themeColor="accent1"/>
                      <w:sz w:val="26"/>
                      <w:szCs w:val="26"/>
                    </w:rPr>
                    <w:t>);</w:t>
                  </w:r>
                  <w:r w:rsidR="00341855" w:rsidRPr="00B156E7">
                    <w:rPr>
                      <w:rFonts w:ascii="Times New Roman" w:hAnsi="Times New Roman" w:cs="Times New Roman"/>
                      <w:b/>
                      <w:color w:val="4472C4" w:themeColor="accent1"/>
                      <w:sz w:val="26"/>
                      <w:szCs w:val="26"/>
                    </w:rPr>
                    <w:t xml:space="preserve"> </w:t>
                  </w:r>
                  <w:bookmarkEnd w:id="7"/>
                  <w:bookmarkEnd w:id="8"/>
                </w:p>
              </w:tc>
            </w:tr>
          </w:tbl>
          <w:p w14:paraId="0F5681A2" w14:textId="77777777" w:rsidR="0019077C" w:rsidRDefault="0019077C" w:rsidP="00341855">
            <w:pPr>
              <w:jc w:val="both"/>
              <w:rPr>
                <w:rFonts w:ascii="Times New Roman" w:hAnsi="Times New Roman" w:cs="Times New Roman"/>
                <w:b/>
                <w:bCs/>
                <w:color w:val="333333"/>
                <w:sz w:val="26"/>
                <w:szCs w:val="26"/>
                <w:shd w:val="clear" w:color="auto" w:fill="FFFFFF"/>
              </w:rPr>
            </w:pPr>
          </w:p>
          <w:p w14:paraId="3F3A5B4C" w14:textId="1BEA11E4" w:rsidR="005B224B" w:rsidRPr="001F0A96" w:rsidRDefault="005B224B" w:rsidP="001F0A96">
            <w:pPr>
              <w:ind w:left="29"/>
              <w:jc w:val="both"/>
              <w:rPr>
                <w:rFonts w:ascii="Times New Roman" w:hAnsi="Times New Roman" w:cs="Times New Roman"/>
                <w:sz w:val="26"/>
                <w:szCs w:val="26"/>
                <w:shd w:val="clear" w:color="auto" w:fill="FFFFFF"/>
              </w:rPr>
            </w:pPr>
            <w:r w:rsidRPr="001F0A96">
              <w:rPr>
                <w:rFonts w:ascii="Times New Roman" w:hAnsi="Times New Roman" w:cs="Times New Roman"/>
                <w:sz w:val="26"/>
                <w:szCs w:val="26"/>
                <w:shd w:val="clear" w:color="auto" w:fill="FFFFFF"/>
              </w:rPr>
              <w:t>……………………………</w:t>
            </w:r>
          </w:p>
          <w:p w14:paraId="3CCD3898" w14:textId="6612CF74" w:rsidR="005B224B" w:rsidRPr="001F0A96" w:rsidRDefault="005B224B" w:rsidP="001F0A96">
            <w:pPr>
              <w:pStyle w:val="a4"/>
              <w:ind w:left="29"/>
              <w:jc w:val="both"/>
              <w:rPr>
                <w:rFonts w:ascii="Times New Roman" w:hAnsi="Times New Roman" w:cs="Times New Roman"/>
                <w:sz w:val="26"/>
                <w:szCs w:val="26"/>
                <w:lang w:val="ru-RU"/>
              </w:rPr>
            </w:pPr>
            <w:r w:rsidRPr="001F0A96">
              <w:rPr>
                <w:rFonts w:ascii="Times New Roman" w:hAnsi="Times New Roman" w:cs="Times New Roman"/>
                <w:sz w:val="26"/>
                <w:szCs w:val="26"/>
              </w:rPr>
              <w:t>5.</w:t>
            </w:r>
            <w:r w:rsidR="00693F89">
              <w:rPr>
                <w:rFonts w:ascii="Times New Roman" w:hAnsi="Times New Roman" w:cs="Times New Roman"/>
                <w:sz w:val="26"/>
                <w:szCs w:val="26"/>
              </w:rPr>
              <w:t>19</w:t>
            </w:r>
            <w:r w:rsidRPr="001F0A96">
              <w:rPr>
                <w:rFonts w:ascii="Times New Roman" w:hAnsi="Times New Roman" w:cs="Times New Roman"/>
                <w:sz w:val="26"/>
                <w:szCs w:val="26"/>
              </w:rPr>
              <w:t>. Коригування необхідного доходу відповідно до даних виконання цільового завдання щодо досягнення показників якості послуг на рік t, тис. грн, визначається</w:t>
            </w:r>
            <w:r w:rsidRPr="001F0A96">
              <w:rPr>
                <w:rFonts w:ascii="Times New Roman" w:hAnsi="Times New Roman" w:cs="Times New Roman"/>
                <w:sz w:val="26"/>
                <w:szCs w:val="26"/>
                <w:lang w:val="ru-RU"/>
              </w:rPr>
              <w:t>:</w:t>
            </w:r>
          </w:p>
          <w:p w14:paraId="2800EBB9" w14:textId="77777777" w:rsidR="005B224B" w:rsidRPr="001F0A96" w:rsidRDefault="005B224B" w:rsidP="001F0A96">
            <w:pPr>
              <w:jc w:val="both"/>
              <w:rPr>
                <w:rFonts w:ascii="Times New Roman" w:hAnsi="Times New Roman" w:cs="Times New Roman"/>
                <w:sz w:val="26"/>
                <w:szCs w:val="26"/>
                <w:lang w:val="ru-RU"/>
              </w:rPr>
            </w:pPr>
          </w:p>
          <w:tbl>
            <w:tblPr>
              <w:tblW w:w="0" w:type="auto"/>
              <w:tblLayout w:type="fixed"/>
              <w:tblLook w:val="0000" w:firstRow="0" w:lastRow="0" w:firstColumn="0" w:lastColumn="0" w:noHBand="0" w:noVBand="0"/>
            </w:tblPr>
            <w:tblGrid>
              <w:gridCol w:w="2581"/>
              <w:gridCol w:w="2268"/>
            </w:tblGrid>
            <w:tr w:rsidR="005B224B" w:rsidRPr="001F0A96" w14:paraId="11130CCE" w14:textId="77777777" w:rsidTr="001B72E0">
              <w:tc>
                <w:tcPr>
                  <w:tcW w:w="2581" w:type="dxa"/>
                </w:tcPr>
                <w:p w14:paraId="465FDD24" w14:textId="77777777"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sz w:val="26"/>
                      <w:szCs w:val="26"/>
                    </w:rPr>
                    <w:t> </w:t>
                  </w:r>
                  <w:r w:rsidRPr="001F0A96">
                    <w:rPr>
                      <w:rFonts w:ascii="Times New Roman" w:hAnsi="Times New Roman" w:cs="Times New Roman"/>
                      <w:noProof/>
                      <w:sz w:val="26"/>
                      <w:szCs w:val="26"/>
                    </w:rPr>
                    <w:drawing>
                      <wp:inline distT="0" distB="0" distL="0" distR="0" wp14:anchorId="2A0D9392" wp14:editId="47B44964">
                        <wp:extent cx="1084384" cy="138647"/>
                        <wp:effectExtent l="0" t="0" r="1905" b="0"/>
                        <wp:docPr id="13" name="Рисунок 13" descr="C:\Users\KIRILE~1\AppData\Local\Temp\GK40721_IMG_2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0721_IMG_205.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1995" cy="153685"/>
                                </a:xfrm>
                                <a:prstGeom prst="rect">
                                  <a:avLst/>
                                </a:prstGeom>
                                <a:noFill/>
                                <a:ln>
                                  <a:noFill/>
                                </a:ln>
                              </pic:spPr>
                            </pic:pic>
                          </a:graphicData>
                        </a:graphic>
                      </wp:inline>
                    </w:drawing>
                  </w:r>
                  <w:r w:rsidRPr="001F0A96">
                    <w:rPr>
                      <w:rFonts w:ascii="Times New Roman" w:hAnsi="Times New Roman" w:cs="Times New Roman"/>
                      <w:sz w:val="26"/>
                      <w:szCs w:val="26"/>
                    </w:rPr>
                    <w:t> </w:t>
                  </w:r>
                </w:p>
              </w:tc>
              <w:tc>
                <w:tcPr>
                  <w:tcW w:w="2268" w:type="dxa"/>
                </w:tcPr>
                <w:p w14:paraId="66B38C1C" w14:textId="77777777"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sz w:val="26"/>
                      <w:szCs w:val="26"/>
                    </w:rPr>
                    <w:t>, тис. грн, (16)</w:t>
                  </w:r>
                </w:p>
              </w:tc>
            </w:tr>
          </w:tbl>
          <w:p w14:paraId="22DEED44" w14:textId="77777777" w:rsidR="005B224B" w:rsidRPr="001F0A96" w:rsidRDefault="005B224B" w:rsidP="001F0A96">
            <w:pPr>
              <w:rPr>
                <w:rFonts w:ascii="Times New Roman" w:hAnsi="Times New Roman" w:cs="Times New Roman"/>
                <w:sz w:val="26"/>
                <w:szCs w:val="26"/>
              </w:rPr>
            </w:pPr>
          </w:p>
          <w:tbl>
            <w:tblPr>
              <w:tblW w:w="6550" w:type="dxa"/>
              <w:tblLayout w:type="fixed"/>
              <w:tblLook w:val="0000" w:firstRow="0" w:lastRow="0" w:firstColumn="0" w:lastColumn="0" w:noHBand="0" w:noVBand="0"/>
            </w:tblPr>
            <w:tblGrid>
              <w:gridCol w:w="5133"/>
              <w:gridCol w:w="1417"/>
            </w:tblGrid>
            <w:tr w:rsidR="005B224B" w:rsidRPr="001F0A96" w14:paraId="2C7A0053" w14:textId="77777777" w:rsidTr="001B72E0">
              <w:tc>
                <w:tcPr>
                  <w:tcW w:w="5133" w:type="dxa"/>
                </w:tcPr>
                <w:p w14:paraId="5D41068B" w14:textId="77777777"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sz w:val="26"/>
                      <w:szCs w:val="26"/>
                    </w:rPr>
                    <w:t>якщо </w:t>
                  </w:r>
                  <w:r w:rsidRPr="001F0A96">
                    <w:rPr>
                      <w:rFonts w:ascii="Times New Roman" w:hAnsi="Times New Roman" w:cs="Times New Roman"/>
                      <w:noProof/>
                      <w:sz w:val="26"/>
                      <w:szCs w:val="26"/>
                    </w:rPr>
                    <w:drawing>
                      <wp:inline distT="0" distB="0" distL="0" distR="0" wp14:anchorId="50FA1B90" wp14:editId="5EF0B35A">
                        <wp:extent cx="2649415" cy="142422"/>
                        <wp:effectExtent l="0" t="0" r="0" b="0"/>
                        <wp:docPr id="14" name="Рисунок 14" descr="C:\Users\KIRILE~1\AppData\Local\Temp\GK40721_IMG_2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0721_IMG_206.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81803" cy="160290"/>
                                </a:xfrm>
                                <a:prstGeom prst="rect">
                                  <a:avLst/>
                                </a:prstGeom>
                                <a:noFill/>
                                <a:ln>
                                  <a:noFill/>
                                </a:ln>
                              </pic:spPr>
                            </pic:pic>
                          </a:graphicData>
                        </a:graphic>
                      </wp:inline>
                    </w:drawing>
                  </w:r>
                </w:p>
              </w:tc>
              <w:tc>
                <w:tcPr>
                  <w:tcW w:w="1417" w:type="dxa"/>
                </w:tcPr>
                <w:p w14:paraId="22A4EF38" w14:textId="77777777"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sz w:val="26"/>
                      <w:szCs w:val="26"/>
                    </w:rPr>
                    <w:t>, тис. грн, (17)</w:t>
                  </w:r>
                </w:p>
              </w:tc>
            </w:tr>
          </w:tbl>
          <w:p w14:paraId="3189AC61" w14:textId="77777777" w:rsidR="005B224B" w:rsidRPr="001F0A96" w:rsidRDefault="005B224B" w:rsidP="001F0A96">
            <w:pPr>
              <w:jc w:val="both"/>
              <w:rPr>
                <w:rFonts w:ascii="Times New Roman" w:hAnsi="Times New Roman" w:cs="Times New Roman"/>
                <w:sz w:val="26"/>
                <w:szCs w:val="26"/>
              </w:rPr>
            </w:pPr>
            <w:r w:rsidRPr="001F0A96">
              <w:rPr>
                <w:rFonts w:ascii="Times New Roman" w:hAnsi="Times New Roman" w:cs="Times New Roman"/>
                <w:sz w:val="26"/>
                <w:szCs w:val="26"/>
              </w:rPr>
              <w:t>де </w:t>
            </w:r>
            <w:r w:rsidRPr="001F0A96">
              <w:rPr>
                <w:rFonts w:ascii="Times New Roman" w:hAnsi="Times New Roman" w:cs="Times New Roman"/>
                <w:noProof/>
                <w:sz w:val="26"/>
                <w:szCs w:val="26"/>
              </w:rPr>
              <w:drawing>
                <wp:inline distT="0" distB="0" distL="0" distR="0" wp14:anchorId="7302E9A8" wp14:editId="51CAB9BB">
                  <wp:extent cx="522605" cy="266700"/>
                  <wp:effectExtent l="0" t="0" r="0" b="0"/>
                  <wp:docPr id="15" name="Рисунок 15" descr="C:\Users\KIRILE~1\AppData\Local\Temp\GK40721_IMG_2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0721_IMG_207.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2605" cy="266700"/>
                          </a:xfrm>
                          <a:prstGeom prst="rect">
                            <a:avLst/>
                          </a:prstGeom>
                          <a:noFill/>
                          <a:ln>
                            <a:noFill/>
                          </a:ln>
                        </pic:spPr>
                      </pic:pic>
                    </a:graphicData>
                  </a:graphic>
                </wp:inline>
              </w:drawing>
            </w:r>
            <w:r w:rsidRPr="001F0A96">
              <w:rPr>
                <w:rFonts w:ascii="Times New Roman" w:hAnsi="Times New Roman" w:cs="Times New Roman"/>
                <w:sz w:val="26"/>
                <w:szCs w:val="26"/>
              </w:rPr>
              <w:t xml:space="preserve"> - складові якості послуг для міської (сільської) території, що розраховуються за формулами</w:t>
            </w:r>
          </w:p>
          <w:p w14:paraId="7A62113C" w14:textId="77777777" w:rsidR="005B224B" w:rsidRPr="001F0A96" w:rsidRDefault="005B224B" w:rsidP="001F0A96">
            <w:pPr>
              <w:jc w:val="both"/>
              <w:rPr>
                <w:rFonts w:ascii="Times New Roman" w:hAnsi="Times New Roman" w:cs="Times New Roman"/>
                <w:sz w:val="26"/>
                <w:szCs w:val="26"/>
              </w:rPr>
            </w:pPr>
          </w:p>
          <w:tbl>
            <w:tblPr>
              <w:tblW w:w="7402" w:type="dxa"/>
              <w:tblLayout w:type="fixed"/>
              <w:tblLook w:val="0000" w:firstRow="0" w:lastRow="0" w:firstColumn="0" w:lastColumn="0" w:noHBand="0" w:noVBand="0"/>
            </w:tblPr>
            <w:tblGrid>
              <w:gridCol w:w="5751"/>
              <w:gridCol w:w="1651"/>
            </w:tblGrid>
            <w:tr w:rsidR="005B224B" w:rsidRPr="001F0A96" w14:paraId="2B78156B" w14:textId="77777777" w:rsidTr="00976472">
              <w:tc>
                <w:tcPr>
                  <w:tcW w:w="5751" w:type="dxa"/>
                </w:tcPr>
                <w:p w14:paraId="1F3C309F" w14:textId="77777777"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noProof/>
                      <w:sz w:val="26"/>
                      <w:szCs w:val="26"/>
                    </w:rPr>
                    <w:drawing>
                      <wp:inline distT="0" distB="0" distL="0" distR="0" wp14:anchorId="394600CB" wp14:editId="4D992DAF">
                        <wp:extent cx="3427289" cy="315693"/>
                        <wp:effectExtent l="0" t="0" r="1905" b="8255"/>
                        <wp:docPr id="16" name="Рисунок 16" descr="C:\Users\KIRILE~1\AppData\Local\Temp\GK40721_IMG_2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LE~1\AppData\Local\Temp\GK40721_IMG_208.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02369" cy="396298"/>
                                </a:xfrm>
                                <a:prstGeom prst="rect">
                                  <a:avLst/>
                                </a:prstGeom>
                                <a:noFill/>
                                <a:ln>
                                  <a:noFill/>
                                </a:ln>
                              </pic:spPr>
                            </pic:pic>
                          </a:graphicData>
                        </a:graphic>
                      </wp:inline>
                    </w:drawing>
                  </w:r>
                  <w:r w:rsidRPr="001F0A96">
                    <w:rPr>
                      <w:rFonts w:ascii="Times New Roman" w:hAnsi="Times New Roman" w:cs="Times New Roman"/>
                      <w:sz w:val="26"/>
                      <w:szCs w:val="26"/>
                    </w:rPr>
                    <w:t> </w:t>
                  </w:r>
                </w:p>
              </w:tc>
              <w:tc>
                <w:tcPr>
                  <w:tcW w:w="1651" w:type="dxa"/>
                </w:tcPr>
                <w:p w14:paraId="6322071F" w14:textId="77777777"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sz w:val="26"/>
                      <w:szCs w:val="26"/>
                    </w:rPr>
                    <w:t>, тис. грн, (18)</w:t>
                  </w:r>
                </w:p>
              </w:tc>
            </w:tr>
          </w:tbl>
          <w:p w14:paraId="38DA6597" w14:textId="77777777" w:rsidR="005B224B" w:rsidRPr="001F0A96" w:rsidRDefault="005B224B" w:rsidP="001F0A96">
            <w:pPr>
              <w:jc w:val="both"/>
              <w:rPr>
                <w:rFonts w:ascii="Times New Roman" w:hAnsi="Times New Roman" w:cs="Times New Roman"/>
                <w:sz w:val="26"/>
                <w:szCs w:val="26"/>
              </w:rPr>
            </w:pPr>
          </w:p>
          <w:tbl>
            <w:tblPr>
              <w:tblW w:w="6885" w:type="dxa"/>
              <w:tblLayout w:type="fixed"/>
              <w:tblLook w:val="0000" w:firstRow="0" w:lastRow="0" w:firstColumn="0" w:lastColumn="0" w:noHBand="0" w:noVBand="0"/>
            </w:tblPr>
            <w:tblGrid>
              <w:gridCol w:w="6035"/>
              <w:gridCol w:w="850"/>
            </w:tblGrid>
            <w:tr w:rsidR="005B224B" w:rsidRPr="001F0A96" w14:paraId="12840CA5" w14:textId="77777777" w:rsidTr="009C55FD">
              <w:tc>
                <w:tcPr>
                  <w:tcW w:w="6035" w:type="dxa"/>
                </w:tcPr>
                <w:p w14:paraId="2D7822C8" w14:textId="77777777"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sz w:val="26"/>
                      <w:szCs w:val="26"/>
                    </w:rPr>
                    <w:t>якщо </w:t>
                  </w:r>
                  <w:r w:rsidRPr="001F0A96">
                    <w:rPr>
                      <w:rFonts w:ascii="Times New Roman" w:hAnsi="Times New Roman" w:cs="Times New Roman"/>
                      <w:noProof/>
                      <w:sz w:val="26"/>
                      <w:szCs w:val="26"/>
                    </w:rPr>
                    <w:drawing>
                      <wp:inline distT="0" distB="0" distL="0" distR="0" wp14:anchorId="087A666C" wp14:editId="7F36E983">
                        <wp:extent cx="3096986" cy="272487"/>
                        <wp:effectExtent l="0" t="0" r="8255" b="0"/>
                        <wp:docPr id="17" name="Рисунок 17" descr="C:\Users\KIRILE~1\AppData\Local\Temp\GK40721_IMG_2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RILE~1\AppData\Local\Temp\GK40721_IMG_209.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73054" cy="279180"/>
                                </a:xfrm>
                                <a:prstGeom prst="rect">
                                  <a:avLst/>
                                </a:prstGeom>
                                <a:noFill/>
                                <a:ln>
                                  <a:noFill/>
                                </a:ln>
                              </pic:spPr>
                            </pic:pic>
                          </a:graphicData>
                        </a:graphic>
                      </wp:inline>
                    </w:drawing>
                  </w:r>
                </w:p>
              </w:tc>
              <w:tc>
                <w:tcPr>
                  <w:tcW w:w="850" w:type="dxa"/>
                </w:tcPr>
                <w:p w14:paraId="74DB0CB9" w14:textId="77777777"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sz w:val="26"/>
                      <w:szCs w:val="26"/>
                    </w:rPr>
                    <w:t>, (19)</w:t>
                  </w:r>
                </w:p>
              </w:tc>
            </w:tr>
          </w:tbl>
          <w:p w14:paraId="630B1F10" w14:textId="6650DEF0" w:rsidR="00176945" w:rsidRPr="008D0ED3" w:rsidRDefault="005B224B" w:rsidP="001F0A96">
            <w:pPr>
              <w:jc w:val="both"/>
              <w:rPr>
                <w:rFonts w:ascii="Times New Roman" w:hAnsi="Times New Roman" w:cs="Times New Roman"/>
                <w:color w:val="0070C0"/>
                <w:sz w:val="26"/>
                <w:szCs w:val="26"/>
              </w:rPr>
            </w:pPr>
            <w:r w:rsidRPr="001F0A96">
              <w:rPr>
                <w:rFonts w:ascii="Times New Roman" w:hAnsi="Times New Roman" w:cs="Times New Roman"/>
                <w:sz w:val="26"/>
                <w:szCs w:val="26"/>
              </w:rPr>
              <w:t xml:space="preserve">де - розрахункові індекси середньої тривалості довгих перерв (технологічних порушень в електричних мережах ліцензіата та запланованих без попередження споживача) в електропостачанні для міської (сільської) території на рівнях напруги 0,4 - 20 кВ на рік t-1, які </w:t>
            </w:r>
            <w:r w:rsidR="000C6920" w:rsidRPr="008D0ED3">
              <w:rPr>
                <w:rFonts w:ascii="Times New Roman" w:hAnsi="Times New Roman" w:cs="Times New Roman"/>
                <w:b/>
                <w:color w:val="0070C0"/>
                <w:sz w:val="26"/>
                <w:szCs w:val="26"/>
              </w:rPr>
              <w:t>на 2021</w:t>
            </w:r>
            <w:r w:rsidR="00176945" w:rsidRPr="008D0ED3">
              <w:rPr>
                <w:rFonts w:ascii="Times New Roman" w:hAnsi="Times New Roman" w:cs="Times New Roman"/>
                <w:b/>
                <w:color w:val="0070C0"/>
                <w:sz w:val="26"/>
                <w:szCs w:val="26"/>
              </w:rPr>
              <w:t xml:space="preserve"> рік</w:t>
            </w:r>
            <w:r w:rsidR="000C6920" w:rsidRPr="008D0ED3">
              <w:rPr>
                <w:rFonts w:ascii="Times New Roman" w:hAnsi="Times New Roman" w:cs="Times New Roman"/>
                <w:b/>
                <w:color w:val="0070C0"/>
                <w:sz w:val="26"/>
                <w:szCs w:val="26"/>
              </w:rPr>
              <w:t xml:space="preserve"> </w:t>
            </w:r>
            <w:r w:rsidR="00176945" w:rsidRPr="008D0ED3">
              <w:rPr>
                <w:rFonts w:ascii="Times New Roman" w:hAnsi="Times New Roman" w:cs="Times New Roman"/>
                <w:b/>
                <w:color w:val="0070C0"/>
                <w:sz w:val="26"/>
                <w:szCs w:val="26"/>
              </w:rPr>
              <w:t xml:space="preserve">та починаючи з 2023 року </w:t>
            </w:r>
            <w:r w:rsidRPr="001F0A96">
              <w:rPr>
                <w:rFonts w:ascii="Times New Roman" w:hAnsi="Times New Roman" w:cs="Times New Roman"/>
                <w:sz w:val="26"/>
                <w:szCs w:val="26"/>
              </w:rPr>
              <w:t>визначаються за формулами</w:t>
            </w:r>
            <w:r w:rsidR="0020273D">
              <w:rPr>
                <w:rFonts w:ascii="Times New Roman" w:hAnsi="Times New Roman" w:cs="Times New Roman"/>
                <w:sz w:val="26"/>
                <w:szCs w:val="26"/>
              </w:rPr>
              <w:t xml:space="preserve"> </w:t>
            </w:r>
            <w:r w:rsidR="0020273D" w:rsidRPr="008D0ED3">
              <w:rPr>
                <w:rFonts w:ascii="Times New Roman" w:hAnsi="Times New Roman" w:cs="Times New Roman"/>
                <w:b/>
                <w:color w:val="0070C0"/>
                <w:sz w:val="26"/>
                <w:szCs w:val="26"/>
              </w:rPr>
              <w:t>20 та 21</w:t>
            </w:r>
          </w:p>
          <w:p w14:paraId="4FB2DADC" w14:textId="0D7444A6" w:rsidR="005B224B" w:rsidRPr="00176945" w:rsidRDefault="00176945" w:rsidP="001F0A96">
            <w:pPr>
              <w:jc w:val="both"/>
              <w:rPr>
                <w:rFonts w:ascii="Times New Roman" w:eastAsiaTheme="minorEastAsia" w:hAnsi="Times New Roman" w:cs="Times New Roman"/>
                <w:sz w:val="26"/>
                <w:szCs w:val="26"/>
              </w:rPr>
            </w:pPr>
            <m:oMathPara>
              <m:oMath>
                <m:r>
                  <m:rPr>
                    <m:sty m:val="bi"/>
                  </m:rPr>
                  <w:rPr>
                    <w:rFonts w:ascii="Cambria Math" w:hAnsi="Cambria Math" w:cs="Times New Roman"/>
                    <w:highlight w:val="lightGray"/>
                  </w:rPr>
                  <w:lastRenderedPageBreak/>
                  <m:t>SAID</m:t>
                </m:r>
                <m:sSubSup>
                  <m:sSubSupPr>
                    <m:ctrlPr>
                      <w:rPr>
                        <w:rFonts w:ascii="Cambria Math" w:hAnsi="Cambria Math" w:cs="Times New Roman"/>
                        <w:b/>
                        <w:i/>
                        <w:highlight w:val="lightGray"/>
                      </w:rPr>
                    </m:ctrlPr>
                  </m:sSubSupPr>
                  <m:e>
                    <m:r>
                      <m:rPr>
                        <m:sty m:val="bi"/>
                      </m:rPr>
                      <w:rPr>
                        <w:rFonts w:ascii="Cambria Math" w:hAnsi="Cambria Math" w:cs="Times New Roman"/>
                        <w:highlight w:val="lightGray"/>
                      </w:rPr>
                      <m:t>I</m:t>
                    </m:r>
                  </m:e>
                  <m:sub>
                    <m:r>
                      <m:rPr>
                        <m:sty m:val="bi"/>
                      </m:rPr>
                      <w:rPr>
                        <w:rFonts w:ascii="Cambria Math" w:hAnsi="Cambria Math" w:cs="Times New Roman"/>
                        <w:highlight w:val="lightGray"/>
                      </w:rPr>
                      <m:t>t-1</m:t>
                    </m:r>
                  </m:sub>
                  <m:sup>
                    <m:r>
                      <m:rPr>
                        <m:sty m:val="bi"/>
                      </m:rPr>
                      <w:rPr>
                        <w:rFonts w:ascii="Cambria Math" w:hAnsi="Cambria Math" w:cs="Times New Roman"/>
                        <w:highlight w:val="lightGray"/>
                      </w:rPr>
                      <m:t>м</m:t>
                    </m:r>
                    <m:d>
                      <m:dPr>
                        <m:ctrlPr>
                          <w:rPr>
                            <w:rFonts w:ascii="Cambria Math" w:hAnsi="Cambria Math" w:cs="Times New Roman"/>
                            <w:b/>
                            <w:i/>
                            <w:highlight w:val="lightGray"/>
                          </w:rPr>
                        </m:ctrlPr>
                      </m:dPr>
                      <m:e>
                        <m:r>
                          <m:rPr>
                            <m:sty m:val="bi"/>
                          </m:rPr>
                          <w:rPr>
                            <w:rFonts w:ascii="Cambria Math" w:hAnsi="Cambria Math" w:cs="Times New Roman"/>
                            <w:highlight w:val="lightGray"/>
                          </w:rPr>
                          <m:t>с</m:t>
                        </m:r>
                      </m:e>
                    </m:d>
                    <m:r>
                      <m:rPr>
                        <m:sty m:val="bi"/>
                      </m:rPr>
                      <w:rPr>
                        <w:rFonts w:ascii="Cambria Math" w:hAnsi="Cambria Math" w:cs="Times New Roman"/>
                        <w:highlight w:val="lightGray"/>
                      </w:rPr>
                      <m:t>р</m:t>
                    </m:r>
                  </m:sup>
                </m:sSubSup>
                <m:r>
                  <m:rPr>
                    <m:sty m:val="bi"/>
                  </m:rPr>
                  <w:rPr>
                    <w:rFonts w:ascii="Cambria Math" w:hAnsi="Cambria Math" w:cs="Times New Roman"/>
                    <w:highlight w:val="lightGray"/>
                  </w:rPr>
                  <m:t>=SAID</m:t>
                </m:r>
                <m:sSubSup>
                  <m:sSubSupPr>
                    <m:ctrlPr>
                      <w:rPr>
                        <w:rFonts w:ascii="Cambria Math" w:hAnsi="Cambria Math" w:cs="Times New Roman"/>
                        <w:b/>
                        <w:i/>
                        <w:highlight w:val="lightGray"/>
                      </w:rPr>
                    </m:ctrlPr>
                  </m:sSubSupPr>
                  <m:e>
                    <m:r>
                      <m:rPr>
                        <m:sty m:val="bi"/>
                      </m:rPr>
                      <w:rPr>
                        <w:rFonts w:ascii="Cambria Math" w:hAnsi="Cambria Math" w:cs="Times New Roman"/>
                        <w:highlight w:val="lightGray"/>
                      </w:rPr>
                      <m:t>I</m:t>
                    </m:r>
                  </m:e>
                  <m:sub>
                    <m:r>
                      <m:rPr>
                        <m:sty m:val="bi"/>
                      </m:rPr>
                      <w:rPr>
                        <w:rFonts w:ascii="Cambria Math" w:hAnsi="Cambria Math" w:cs="Times New Roman"/>
                        <w:highlight w:val="lightGray"/>
                      </w:rPr>
                      <m:t>0</m:t>
                    </m:r>
                  </m:sub>
                  <m:sup>
                    <m:r>
                      <m:rPr>
                        <m:sty m:val="bi"/>
                      </m:rPr>
                      <w:rPr>
                        <w:rFonts w:ascii="Cambria Math" w:hAnsi="Cambria Math" w:cs="Times New Roman"/>
                        <w:highlight w:val="lightGray"/>
                      </w:rPr>
                      <m:t>м</m:t>
                    </m:r>
                    <m:d>
                      <m:dPr>
                        <m:ctrlPr>
                          <w:rPr>
                            <w:rFonts w:ascii="Cambria Math" w:hAnsi="Cambria Math" w:cs="Times New Roman"/>
                            <w:b/>
                            <w:i/>
                            <w:highlight w:val="lightGray"/>
                          </w:rPr>
                        </m:ctrlPr>
                      </m:dPr>
                      <m:e>
                        <m:r>
                          <m:rPr>
                            <m:sty m:val="bi"/>
                          </m:rPr>
                          <w:rPr>
                            <w:rFonts w:ascii="Cambria Math" w:hAnsi="Cambria Math" w:cs="Times New Roman"/>
                            <w:highlight w:val="lightGray"/>
                          </w:rPr>
                          <m:t>с</m:t>
                        </m:r>
                      </m:e>
                    </m:d>
                  </m:sup>
                </m:sSubSup>
                <m:r>
                  <m:rPr>
                    <m:sty m:val="bi"/>
                  </m:rPr>
                  <w:rPr>
                    <w:rFonts w:ascii="Cambria Math" w:hAnsi="Cambria Math" w:cs="Times New Roman"/>
                    <w:highlight w:val="lightGray"/>
                  </w:rPr>
                  <m:t>-</m:t>
                </m:r>
                <m:f>
                  <m:fPr>
                    <m:ctrlPr>
                      <w:rPr>
                        <w:rFonts w:ascii="Cambria Math" w:hAnsi="Cambria Math" w:cs="Times New Roman"/>
                        <w:b/>
                        <w:i/>
                        <w:highlight w:val="lightGray"/>
                      </w:rPr>
                    </m:ctrlPr>
                  </m:fPr>
                  <m:num>
                    <m:d>
                      <m:dPr>
                        <m:ctrlPr>
                          <w:rPr>
                            <w:rFonts w:ascii="Cambria Math" w:hAnsi="Cambria Math" w:cs="Times New Roman"/>
                            <w:b/>
                            <w:i/>
                            <w:highlight w:val="lightGray"/>
                          </w:rPr>
                        </m:ctrlPr>
                      </m:dPr>
                      <m:e>
                        <m:r>
                          <m:rPr>
                            <m:sty m:val="bi"/>
                          </m:rPr>
                          <w:rPr>
                            <w:rFonts w:ascii="Cambria Math" w:hAnsi="Cambria Math" w:cs="Times New Roman"/>
                            <w:highlight w:val="lightGray"/>
                          </w:rPr>
                          <m:t>SAID</m:t>
                        </m:r>
                        <m:sSubSup>
                          <m:sSubSupPr>
                            <m:ctrlPr>
                              <w:rPr>
                                <w:rFonts w:ascii="Cambria Math" w:hAnsi="Cambria Math" w:cs="Times New Roman"/>
                                <w:b/>
                                <w:i/>
                                <w:highlight w:val="lightGray"/>
                              </w:rPr>
                            </m:ctrlPr>
                          </m:sSubSupPr>
                          <m:e>
                            <m:r>
                              <m:rPr>
                                <m:sty m:val="bi"/>
                              </m:rPr>
                              <w:rPr>
                                <w:rFonts w:ascii="Cambria Math" w:hAnsi="Cambria Math" w:cs="Times New Roman"/>
                                <w:highlight w:val="lightGray"/>
                              </w:rPr>
                              <m:t>I</m:t>
                            </m:r>
                          </m:e>
                          <m:sub>
                            <m:r>
                              <m:rPr>
                                <m:sty m:val="bi"/>
                              </m:rPr>
                              <w:rPr>
                                <w:rFonts w:ascii="Cambria Math" w:hAnsi="Cambria Math" w:cs="Times New Roman"/>
                                <w:highlight w:val="lightGray"/>
                              </w:rPr>
                              <m:t>0</m:t>
                            </m:r>
                          </m:sub>
                          <m:sup>
                            <m:r>
                              <m:rPr>
                                <m:sty m:val="bi"/>
                              </m:rPr>
                              <w:rPr>
                                <w:rFonts w:ascii="Cambria Math" w:hAnsi="Cambria Math" w:cs="Times New Roman"/>
                                <w:highlight w:val="lightGray"/>
                              </w:rPr>
                              <m:t>м</m:t>
                            </m:r>
                            <m:d>
                              <m:dPr>
                                <m:ctrlPr>
                                  <w:rPr>
                                    <w:rFonts w:ascii="Cambria Math" w:hAnsi="Cambria Math" w:cs="Times New Roman"/>
                                    <w:b/>
                                    <w:i/>
                                    <w:highlight w:val="lightGray"/>
                                  </w:rPr>
                                </m:ctrlPr>
                              </m:dPr>
                              <m:e>
                                <m:r>
                                  <m:rPr>
                                    <m:sty m:val="bi"/>
                                  </m:rPr>
                                  <w:rPr>
                                    <w:rFonts w:ascii="Cambria Math" w:hAnsi="Cambria Math" w:cs="Times New Roman"/>
                                    <w:highlight w:val="lightGray"/>
                                  </w:rPr>
                                  <m:t>с</m:t>
                                </m:r>
                              </m:e>
                            </m:d>
                          </m:sup>
                        </m:sSubSup>
                        <m:r>
                          <m:rPr>
                            <m:sty m:val="bi"/>
                          </m:rPr>
                          <w:rPr>
                            <w:rFonts w:ascii="Cambria Math" w:hAnsi="Cambria Math" w:cs="Times New Roman"/>
                            <w:highlight w:val="lightGray"/>
                          </w:rPr>
                          <m:t>-SAID</m:t>
                        </m:r>
                        <m:sSubSup>
                          <m:sSubSupPr>
                            <m:ctrlPr>
                              <w:rPr>
                                <w:rFonts w:ascii="Cambria Math" w:hAnsi="Cambria Math" w:cs="Times New Roman"/>
                                <w:b/>
                                <w:i/>
                                <w:highlight w:val="lightGray"/>
                              </w:rPr>
                            </m:ctrlPr>
                          </m:sSubSupPr>
                          <m:e>
                            <m:r>
                              <m:rPr>
                                <m:sty m:val="bi"/>
                              </m:rPr>
                              <w:rPr>
                                <w:rFonts w:ascii="Cambria Math" w:hAnsi="Cambria Math" w:cs="Times New Roman"/>
                                <w:highlight w:val="lightGray"/>
                              </w:rPr>
                              <m:t>I</m:t>
                            </m:r>
                          </m:e>
                          <m:sub>
                            <m:r>
                              <m:rPr>
                                <m:sty m:val="bi"/>
                              </m:rPr>
                              <w:rPr>
                                <w:rFonts w:ascii="Cambria Math" w:hAnsi="Cambria Math" w:cs="Times New Roman"/>
                                <w:highlight w:val="lightGray"/>
                              </w:rPr>
                              <m:t>ц</m:t>
                            </m:r>
                          </m:sub>
                          <m:sup>
                            <m:r>
                              <m:rPr>
                                <m:sty m:val="bi"/>
                              </m:rPr>
                              <w:rPr>
                                <w:rFonts w:ascii="Cambria Math" w:hAnsi="Cambria Math" w:cs="Times New Roman"/>
                                <w:highlight w:val="lightGray"/>
                              </w:rPr>
                              <m:t>м</m:t>
                            </m:r>
                            <m:d>
                              <m:dPr>
                                <m:ctrlPr>
                                  <w:rPr>
                                    <w:rFonts w:ascii="Cambria Math" w:hAnsi="Cambria Math" w:cs="Times New Roman"/>
                                    <w:b/>
                                    <w:i/>
                                    <w:highlight w:val="lightGray"/>
                                  </w:rPr>
                                </m:ctrlPr>
                              </m:dPr>
                              <m:e>
                                <m:r>
                                  <m:rPr>
                                    <m:sty m:val="bi"/>
                                  </m:rPr>
                                  <w:rPr>
                                    <w:rFonts w:ascii="Cambria Math" w:hAnsi="Cambria Math" w:cs="Times New Roman"/>
                                    <w:highlight w:val="lightGray"/>
                                  </w:rPr>
                                  <m:t>с</m:t>
                                </m:r>
                              </m:e>
                            </m:d>
                          </m:sup>
                        </m:sSubSup>
                      </m:e>
                    </m:d>
                    <m:r>
                      <m:rPr>
                        <m:sty m:val="bi"/>
                      </m:rPr>
                      <w:rPr>
                        <w:rFonts w:ascii="Cambria Math" w:hAnsi="Cambria Math" w:cs="Times New Roman"/>
                        <w:highlight w:val="lightGray"/>
                      </w:rPr>
                      <m:t>×N</m:t>
                    </m:r>
                  </m:num>
                  <m:den>
                    <m:r>
                      <m:rPr>
                        <m:sty m:val="bi"/>
                      </m:rPr>
                      <w:rPr>
                        <w:rFonts w:ascii="Cambria Math" w:hAnsi="Cambria Math" w:cs="Times New Roman"/>
                        <w:highlight w:val="lightGray"/>
                      </w:rPr>
                      <m:t>NN-1</m:t>
                    </m:r>
                  </m:den>
                </m:f>
                <m:r>
                  <m:rPr>
                    <m:sty m:val="p"/>
                  </m:rPr>
                  <w:rPr>
                    <w:rFonts w:ascii="Cambria Math" w:hAnsi="Cambria Math" w:cs="Times New Roman"/>
                    <w:sz w:val="26"/>
                    <w:szCs w:val="26"/>
                    <w:highlight w:val="lightGray"/>
                  </w:rPr>
                  <m:t>, хв (20)</m:t>
                </m:r>
              </m:oMath>
            </m:oMathPara>
          </w:p>
          <w:p w14:paraId="407A4FA6" w14:textId="77777777" w:rsidR="00176945" w:rsidRPr="00176945" w:rsidRDefault="00176945" w:rsidP="001F0A96">
            <w:pPr>
              <w:jc w:val="both"/>
              <w:rPr>
                <w:rFonts w:ascii="Times New Roman" w:hAnsi="Times New Roman" w:cs="Times New Roman"/>
                <w:sz w:val="26"/>
                <w:szCs w:val="26"/>
              </w:rPr>
            </w:pPr>
          </w:p>
          <w:tbl>
            <w:tblPr>
              <w:tblW w:w="7402" w:type="dxa"/>
              <w:tblLayout w:type="fixed"/>
              <w:tblLook w:val="0000" w:firstRow="0" w:lastRow="0" w:firstColumn="0" w:lastColumn="0" w:noHBand="0" w:noVBand="0"/>
            </w:tblPr>
            <w:tblGrid>
              <w:gridCol w:w="6126"/>
              <w:gridCol w:w="849"/>
              <w:gridCol w:w="427"/>
            </w:tblGrid>
            <w:tr w:rsidR="00022F5E" w:rsidRPr="001F0A96" w14:paraId="32B604FD" w14:textId="77777777" w:rsidTr="00022F5E">
              <w:tc>
                <w:tcPr>
                  <w:tcW w:w="7402" w:type="dxa"/>
                  <w:gridSpan w:val="3"/>
                </w:tcPr>
                <w:p w14:paraId="493E2F96" w14:textId="47909074" w:rsidR="00022F5E" w:rsidRPr="00176945" w:rsidRDefault="00022F5E" w:rsidP="00176945">
                  <w:pPr>
                    <w:jc w:val="both"/>
                    <w:rPr>
                      <w:rFonts w:ascii="Times New Roman" w:hAnsi="Times New Roman" w:cs="Times New Roman"/>
                      <w:b/>
                      <w:color w:val="538135" w:themeColor="accent6" w:themeShade="BF"/>
                      <w:sz w:val="26"/>
                      <w:szCs w:val="26"/>
                    </w:rPr>
                  </w:pPr>
                  <w:r w:rsidRPr="008D0ED3">
                    <w:rPr>
                      <w:rFonts w:ascii="Times New Roman" w:hAnsi="Times New Roman" w:cs="Times New Roman"/>
                      <w:b/>
                      <w:color w:val="0070C0"/>
                      <w:sz w:val="26"/>
                      <w:szCs w:val="26"/>
                    </w:rPr>
                    <w:t>На 2022 рік для ліцензіатів, які пе</w:t>
                  </w:r>
                  <w:r w:rsidRPr="008D0ED3">
                    <w:rPr>
                      <w:rFonts w:ascii="Times New Roman" w:hAnsi="Times New Roman" w:cs="Times New Roman"/>
                      <w:b/>
                      <w:color w:val="0070C0"/>
                      <w:sz w:val="26"/>
                      <w:szCs w:val="26"/>
                      <w:highlight w:val="lightGray"/>
                    </w:rPr>
                    <w:t>р</w:t>
                  </w:r>
                  <w:r w:rsidRPr="008D0ED3">
                    <w:rPr>
                      <w:rFonts w:ascii="Times New Roman" w:hAnsi="Times New Roman" w:cs="Times New Roman"/>
                      <w:b/>
                      <w:color w:val="0070C0"/>
                      <w:sz w:val="26"/>
                      <w:szCs w:val="26"/>
                    </w:rPr>
                    <w:t xml:space="preserve">ейшли на стимулююче регулювання з 2021 року </w:t>
                  </w:r>
                  <m:oMath>
                    <m:r>
                      <w:rPr>
                        <w:rFonts w:ascii="Cambria Math" w:hAnsi="Cambria Math" w:cs="Times New Roman"/>
                        <w:color w:val="0070C0"/>
                        <w:sz w:val="24"/>
                        <w:szCs w:val="24"/>
                      </w:rPr>
                      <m:t>SAID</m:t>
                    </m:r>
                    <m:sSubSup>
                      <m:sSubSupPr>
                        <m:ctrlPr>
                          <w:rPr>
                            <w:rFonts w:ascii="Cambria Math" w:hAnsi="Cambria Math" w:cs="Times New Roman"/>
                            <w:i/>
                            <w:color w:val="0070C0"/>
                            <w:sz w:val="24"/>
                            <w:szCs w:val="24"/>
                          </w:rPr>
                        </m:ctrlPr>
                      </m:sSubSupPr>
                      <m:e>
                        <m:r>
                          <w:rPr>
                            <w:rFonts w:ascii="Cambria Math" w:hAnsi="Cambria Math" w:cs="Times New Roman"/>
                            <w:color w:val="0070C0"/>
                            <w:sz w:val="24"/>
                            <w:szCs w:val="24"/>
                          </w:rPr>
                          <m:t>I</m:t>
                        </m:r>
                      </m:e>
                      <m:sub>
                        <m:r>
                          <w:rPr>
                            <w:rFonts w:ascii="Cambria Math" w:hAnsi="Cambria Math" w:cs="Times New Roman"/>
                            <w:color w:val="0070C0"/>
                            <w:sz w:val="24"/>
                            <w:szCs w:val="24"/>
                          </w:rPr>
                          <m:t>t-1</m:t>
                        </m:r>
                      </m:sub>
                      <m:sup>
                        <m:r>
                          <w:rPr>
                            <w:rFonts w:ascii="Cambria Math" w:hAnsi="Cambria Math" w:cs="Times New Roman"/>
                            <w:color w:val="0070C0"/>
                            <w:sz w:val="24"/>
                            <w:szCs w:val="24"/>
                          </w:rPr>
                          <m:t>м</m:t>
                        </m:r>
                        <m:d>
                          <m:dPr>
                            <m:ctrlPr>
                              <w:rPr>
                                <w:rFonts w:ascii="Cambria Math" w:hAnsi="Cambria Math" w:cs="Times New Roman"/>
                                <w:i/>
                                <w:color w:val="0070C0"/>
                                <w:sz w:val="24"/>
                                <w:szCs w:val="24"/>
                              </w:rPr>
                            </m:ctrlPr>
                          </m:dPr>
                          <m:e>
                            <m:r>
                              <w:rPr>
                                <w:rFonts w:ascii="Cambria Math" w:hAnsi="Cambria Math" w:cs="Times New Roman"/>
                                <w:color w:val="0070C0"/>
                                <w:sz w:val="24"/>
                                <w:szCs w:val="24"/>
                              </w:rPr>
                              <m:t>с</m:t>
                            </m:r>
                          </m:e>
                        </m:d>
                        <m:r>
                          <w:rPr>
                            <w:rFonts w:ascii="Cambria Math" w:hAnsi="Cambria Math" w:cs="Times New Roman"/>
                            <w:color w:val="0070C0"/>
                            <w:sz w:val="24"/>
                            <w:szCs w:val="24"/>
                          </w:rPr>
                          <m:t>р</m:t>
                        </m:r>
                      </m:sup>
                    </m:sSubSup>
                  </m:oMath>
                  <w:r w:rsidRPr="008D0ED3">
                    <w:rPr>
                      <w:rFonts w:ascii="Times New Roman" w:hAnsi="Times New Roman" w:cs="Times New Roman"/>
                      <w:b/>
                      <w:color w:val="0070C0"/>
                      <w:sz w:val="26"/>
                      <w:szCs w:val="26"/>
                    </w:rPr>
                    <w:t xml:space="preserve"> залишаються на рівні 2021 року, </w:t>
                  </w:r>
                  <w:r w:rsidR="0020273D" w:rsidRPr="008D0ED3">
                    <w:rPr>
                      <w:rFonts w:ascii="Times New Roman" w:hAnsi="Times New Roman" w:cs="Times New Roman"/>
                      <w:b/>
                      <w:color w:val="0070C0"/>
                      <w:sz w:val="26"/>
                      <w:szCs w:val="26"/>
                    </w:rPr>
                    <w:t xml:space="preserve">а </w:t>
                  </w:r>
                  <w:r w:rsidRPr="008D0ED3">
                    <w:rPr>
                      <w:rFonts w:ascii="Times New Roman" w:hAnsi="Times New Roman" w:cs="Times New Roman"/>
                      <w:b/>
                      <w:color w:val="0070C0"/>
                      <w:sz w:val="26"/>
                      <w:szCs w:val="26"/>
                    </w:rPr>
                    <w:t>для ліцензіатів, які перейшли на стимулююче регулювання з 2022 року</w:t>
                  </w:r>
                  <w:r w:rsidR="00DB468D" w:rsidRPr="008D0ED3">
                    <w:rPr>
                      <w:rFonts w:ascii="Times New Roman" w:hAnsi="Times New Roman" w:cs="Times New Roman"/>
                      <w:b/>
                      <w:color w:val="0070C0"/>
                      <w:sz w:val="26"/>
                      <w:szCs w:val="26"/>
                    </w:rPr>
                    <w:t>– на базовому рівні.</w:t>
                  </w:r>
                </w:p>
              </w:tc>
            </w:tr>
            <w:tr w:rsidR="005B224B" w:rsidRPr="001F0A96" w14:paraId="4407D919" w14:textId="77777777" w:rsidTr="002B55C1">
              <w:trPr>
                <w:gridAfter w:val="1"/>
                <w:wAfter w:w="427" w:type="dxa"/>
              </w:trPr>
              <w:tc>
                <w:tcPr>
                  <w:tcW w:w="6126" w:type="dxa"/>
                </w:tcPr>
                <w:p w14:paraId="5C227D10" w14:textId="77777777"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sz w:val="26"/>
                      <w:szCs w:val="26"/>
                    </w:rPr>
                    <w:t>якщо </w:t>
                  </w:r>
                  <w:r w:rsidRPr="001F0A96">
                    <w:rPr>
                      <w:rFonts w:ascii="Times New Roman" w:hAnsi="Times New Roman" w:cs="Times New Roman"/>
                      <w:noProof/>
                      <w:sz w:val="26"/>
                      <w:szCs w:val="26"/>
                    </w:rPr>
                    <w:drawing>
                      <wp:inline distT="0" distB="0" distL="0" distR="0" wp14:anchorId="6DE229B7" wp14:editId="687DF01E">
                        <wp:extent cx="3449261" cy="231531"/>
                        <wp:effectExtent l="0" t="0" r="0" b="0"/>
                        <wp:docPr id="19" name="Рисунок 19" descr="C:\Users\KIRILE~1\AppData\Local\Temp\GK40721_IMG_2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IRILE~1\AppData\Local\Temp\GK40721_IMG_211.GIF"/>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553184" cy="238507"/>
                                </a:xfrm>
                                <a:prstGeom prst="rect">
                                  <a:avLst/>
                                </a:prstGeom>
                                <a:noFill/>
                                <a:ln>
                                  <a:noFill/>
                                </a:ln>
                              </pic:spPr>
                            </pic:pic>
                          </a:graphicData>
                        </a:graphic>
                      </wp:inline>
                    </w:drawing>
                  </w:r>
                </w:p>
              </w:tc>
              <w:tc>
                <w:tcPr>
                  <w:tcW w:w="849" w:type="dxa"/>
                </w:tcPr>
                <w:p w14:paraId="3224ACD9" w14:textId="1929B706" w:rsidR="005B224B" w:rsidRPr="001F0A96" w:rsidRDefault="005B224B" w:rsidP="001F0A96">
                  <w:pPr>
                    <w:rPr>
                      <w:rFonts w:ascii="Times New Roman" w:hAnsi="Times New Roman" w:cs="Times New Roman"/>
                      <w:sz w:val="26"/>
                      <w:szCs w:val="26"/>
                    </w:rPr>
                  </w:pPr>
                  <w:r w:rsidRPr="001F0A96">
                    <w:rPr>
                      <w:rFonts w:ascii="Times New Roman" w:hAnsi="Times New Roman" w:cs="Times New Roman"/>
                      <w:sz w:val="26"/>
                      <w:szCs w:val="26"/>
                    </w:rPr>
                    <w:t>, (21)</w:t>
                  </w:r>
                </w:p>
              </w:tc>
            </w:tr>
          </w:tbl>
          <w:p w14:paraId="02FD8A39" w14:textId="77777777" w:rsidR="005B224B" w:rsidRPr="001F0A96" w:rsidRDefault="005B224B" w:rsidP="001F0A96">
            <w:pPr>
              <w:jc w:val="both"/>
              <w:rPr>
                <w:rFonts w:ascii="Times New Roman" w:hAnsi="Times New Roman" w:cs="Times New Roman"/>
                <w:sz w:val="26"/>
                <w:szCs w:val="26"/>
              </w:rPr>
            </w:pPr>
            <w:r w:rsidRPr="001F0A96">
              <w:rPr>
                <w:rFonts w:ascii="Times New Roman" w:hAnsi="Times New Roman" w:cs="Times New Roman"/>
                <w:sz w:val="26"/>
                <w:szCs w:val="26"/>
              </w:rPr>
              <w:t>де </w:t>
            </w:r>
            <w:r w:rsidRPr="001F0A96">
              <w:rPr>
                <w:rFonts w:ascii="Times New Roman" w:hAnsi="Times New Roman" w:cs="Times New Roman"/>
                <w:noProof/>
                <w:sz w:val="26"/>
                <w:szCs w:val="26"/>
              </w:rPr>
              <w:drawing>
                <wp:inline distT="0" distB="0" distL="0" distR="0" wp14:anchorId="4C769230" wp14:editId="7BD30803">
                  <wp:extent cx="723900" cy="250190"/>
                  <wp:effectExtent l="0" t="0" r="0" b="0"/>
                  <wp:docPr id="20" name="Рисунок 20" descr="C:\Users\KIRILE~1\AppData\Local\Temp\GK40721_IMG_2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IRILE~1\AppData\Local\Temp\GK40721_IMG_212.GIF"/>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23900" cy="250190"/>
                          </a:xfrm>
                          <a:prstGeom prst="rect">
                            <a:avLst/>
                          </a:prstGeom>
                          <a:noFill/>
                          <a:ln>
                            <a:noFill/>
                          </a:ln>
                        </pic:spPr>
                      </pic:pic>
                    </a:graphicData>
                  </a:graphic>
                </wp:inline>
              </w:drawing>
            </w:r>
            <w:r w:rsidRPr="001F0A96">
              <w:rPr>
                <w:rFonts w:ascii="Times New Roman" w:hAnsi="Times New Roman" w:cs="Times New Roman"/>
                <w:sz w:val="26"/>
                <w:szCs w:val="26"/>
              </w:rPr>
              <w:t xml:space="preserve"> - базові індекси середньої тривалості довгих перерв (технологічних порушень в електричних мережах ліцензіата та запланованих без попередження споживача) для міської (сільської) території, які визначаються як середнє значення відповідних фактичних індексів середньої тривалості довгих перерв для міської (сільської) території за останні три роки до переходу до стимулюючого регулювання, хвилин;</w:t>
            </w:r>
          </w:p>
          <w:p w14:paraId="1D7619BF" w14:textId="77777777" w:rsidR="005B224B" w:rsidRPr="001F0A96" w:rsidRDefault="005B224B" w:rsidP="001F0A96">
            <w:pPr>
              <w:jc w:val="both"/>
              <w:rPr>
                <w:rFonts w:ascii="Times New Roman" w:hAnsi="Times New Roman" w:cs="Times New Roman"/>
                <w:sz w:val="26"/>
                <w:szCs w:val="26"/>
              </w:rPr>
            </w:pPr>
          </w:p>
          <w:p w14:paraId="3D0A2600" w14:textId="1D4EF7F3" w:rsidR="005B224B" w:rsidRPr="008A202C" w:rsidRDefault="005B224B" w:rsidP="001F0A96">
            <w:pPr>
              <w:jc w:val="both"/>
              <w:rPr>
                <w:rFonts w:ascii="Times New Roman" w:hAnsi="Times New Roman" w:cs="Times New Roman"/>
                <w:sz w:val="26"/>
                <w:szCs w:val="26"/>
              </w:rPr>
            </w:pPr>
            <w:r w:rsidRPr="001F0A96">
              <w:rPr>
                <w:rFonts w:ascii="Times New Roman" w:hAnsi="Times New Roman" w:cs="Times New Roman"/>
                <w:sz w:val="26"/>
                <w:szCs w:val="26"/>
              </w:rPr>
              <w:t> </w:t>
            </w:r>
            <w:r w:rsidRPr="001F0A96">
              <w:rPr>
                <w:rFonts w:ascii="Times New Roman" w:hAnsi="Times New Roman" w:cs="Times New Roman"/>
                <w:noProof/>
                <w:sz w:val="26"/>
                <w:szCs w:val="26"/>
              </w:rPr>
              <w:drawing>
                <wp:inline distT="0" distB="0" distL="0" distR="0" wp14:anchorId="69E74D5A" wp14:editId="698F760C">
                  <wp:extent cx="800100" cy="277495"/>
                  <wp:effectExtent l="0" t="0" r="0" b="8255"/>
                  <wp:docPr id="21" name="Рисунок 21" descr="C:\Users\KIRILE~1\AppData\Local\Temp\GK40721_IMG_2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IRILE~1\AppData\Local\Temp\GK40721_IMG_213.GIF"/>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00100" cy="277495"/>
                          </a:xfrm>
                          <a:prstGeom prst="rect">
                            <a:avLst/>
                          </a:prstGeom>
                          <a:noFill/>
                          <a:ln>
                            <a:noFill/>
                          </a:ln>
                        </pic:spPr>
                      </pic:pic>
                    </a:graphicData>
                  </a:graphic>
                </wp:inline>
              </w:drawing>
            </w:r>
            <w:r w:rsidRPr="001F0A96">
              <w:rPr>
                <w:rFonts w:ascii="Times New Roman" w:hAnsi="Times New Roman" w:cs="Times New Roman"/>
                <w:sz w:val="26"/>
                <w:szCs w:val="26"/>
              </w:rPr>
              <w:t xml:space="preserve"> - встановлені НКРЕКП цільові показники якості послуг для міської (сільської) території, </w:t>
            </w:r>
            <w:r w:rsidRPr="00120842">
              <w:rPr>
                <w:rFonts w:ascii="Times New Roman" w:hAnsi="Times New Roman" w:cs="Times New Roman"/>
                <w:sz w:val="26"/>
                <w:szCs w:val="26"/>
              </w:rPr>
              <w:t>хвилин</w:t>
            </w:r>
            <w:r w:rsidR="008A202C">
              <w:rPr>
                <w:rFonts w:ascii="Times New Roman" w:hAnsi="Times New Roman" w:cs="Times New Roman"/>
                <w:sz w:val="26"/>
                <w:szCs w:val="26"/>
              </w:rPr>
              <w:t>;</w:t>
            </w:r>
          </w:p>
          <w:p w14:paraId="79BC5034" w14:textId="7EA1C408" w:rsidR="005B224B" w:rsidRPr="00AD4B6B" w:rsidRDefault="005B224B" w:rsidP="001F0A96">
            <w:pPr>
              <w:jc w:val="both"/>
              <w:rPr>
                <w:rFonts w:ascii="Times New Roman" w:hAnsi="Times New Roman" w:cs="Times New Roman"/>
                <w:color w:val="538135" w:themeColor="accent6" w:themeShade="BF"/>
                <w:sz w:val="26"/>
                <w:szCs w:val="26"/>
              </w:rPr>
            </w:pPr>
          </w:p>
          <w:p w14:paraId="3447E029" w14:textId="5801869A" w:rsidR="00A3223B" w:rsidRPr="008D0ED3" w:rsidRDefault="005B224B" w:rsidP="001F0A96">
            <w:pPr>
              <w:jc w:val="both"/>
              <w:rPr>
                <w:rFonts w:ascii="Times New Roman" w:hAnsi="Times New Roman" w:cs="Times New Roman"/>
                <w:b/>
                <w:color w:val="0070C0"/>
                <w:sz w:val="26"/>
                <w:szCs w:val="26"/>
              </w:rPr>
            </w:pPr>
            <w:r w:rsidRPr="00AD4B6B">
              <w:rPr>
                <w:rFonts w:ascii="Times New Roman" w:hAnsi="Times New Roman" w:cs="Times New Roman"/>
                <w:i/>
                <w:sz w:val="26"/>
                <w:szCs w:val="26"/>
              </w:rPr>
              <w:t xml:space="preserve">N </w:t>
            </w:r>
            <w:r w:rsidRPr="00AD4B6B">
              <w:rPr>
                <w:rFonts w:ascii="Times New Roman" w:hAnsi="Times New Roman" w:cs="Times New Roman"/>
                <w:sz w:val="26"/>
                <w:szCs w:val="26"/>
              </w:rPr>
              <w:t>- порядковий номер року t з початку переходу до стимулюючого регулювання</w:t>
            </w:r>
            <w:r w:rsidR="00176945" w:rsidRPr="00AD4B6B">
              <w:rPr>
                <w:rFonts w:ascii="Times New Roman" w:hAnsi="Times New Roman" w:cs="Times New Roman"/>
                <w:sz w:val="26"/>
                <w:szCs w:val="26"/>
              </w:rPr>
              <w:t xml:space="preserve"> </w:t>
            </w:r>
            <w:r w:rsidR="00176945" w:rsidRPr="008D0ED3">
              <w:rPr>
                <w:rFonts w:ascii="Times New Roman" w:hAnsi="Times New Roman" w:cs="Times New Roman"/>
                <w:b/>
                <w:color w:val="0070C0"/>
                <w:sz w:val="26"/>
                <w:szCs w:val="26"/>
              </w:rPr>
              <w:t>(</w:t>
            </w:r>
            <w:r w:rsidR="00AD4B6B" w:rsidRPr="008D0ED3">
              <w:rPr>
                <w:rFonts w:ascii="Times New Roman" w:hAnsi="Times New Roman" w:cs="Times New Roman"/>
                <w:b/>
                <w:color w:val="0070C0"/>
                <w:sz w:val="26"/>
                <w:szCs w:val="26"/>
              </w:rPr>
              <w:t>з</w:t>
            </w:r>
            <w:r w:rsidR="00176945" w:rsidRPr="008D0ED3">
              <w:rPr>
                <w:rFonts w:ascii="Times New Roman" w:hAnsi="Times New Roman" w:cs="Times New Roman"/>
                <w:b/>
                <w:color w:val="0070C0"/>
                <w:sz w:val="26"/>
                <w:szCs w:val="26"/>
              </w:rPr>
              <w:t xml:space="preserve"> 2023 року </w:t>
            </w:r>
            <w:r w:rsidR="00A3223B" w:rsidRPr="008D0ED3">
              <w:rPr>
                <w:rFonts w:ascii="Times New Roman" w:hAnsi="Times New Roman" w:cs="Times New Roman"/>
                <w:b/>
                <w:color w:val="0070C0"/>
                <w:sz w:val="26"/>
                <w:szCs w:val="26"/>
              </w:rPr>
              <w:t xml:space="preserve">при визначенні </w:t>
            </w:r>
            <w:r w:rsidR="00176945" w:rsidRPr="008D0ED3">
              <w:rPr>
                <w:rFonts w:ascii="Times New Roman" w:hAnsi="Times New Roman" w:cs="Times New Roman"/>
                <w:b/>
                <w:color w:val="0070C0"/>
                <w:sz w:val="26"/>
                <w:szCs w:val="26"/>
              </w:rPr>
              <w:t>порядков</w:t>
            </w:r>
            <w:r w:rsidR="00A3223B" w:rsidRPr="008D0ED3">
              <w:rPr>
                <w:rFonts w:ascii="Times New Roman" w:hAnsi="Times New Roman" w:cs="Times New Roman"/>
                <w:b/>
                <w:color w:val="0070C0"/>
                <w:sz w:val="26"/>
                <w:szCs w:val="26"/>
              </w:rPr>
              <w:t>ого</w:t>
            </w:r>
            <w:r w:rsidR="00176945" w:rsidRPr="008D0ED3">
              <w:rPr>
                <w:rFonts w:ascii="Times New Roman" w:hAnsi="Times New Roman" w:cs="Times New Roman"/>
                <w:b/>
                <w:color w:val="0070C0"/>
                <w:sz w:val="26"/>
                <w:szCs w:val="26"/>
              </w:rPr>
              <w:t xml:space="preserve"> номер</w:t>
            </w:r>
            <w:r w:rsidR="00A3223B" w:rsidRPr="008D0ED3">
              <w:rPr>
                <w:rFonts w:ascii="Times New Roman" w:hAnsi="Times New Roman" w:cs="Times New Roman"/>
                <w:b/>
                <w:color w:val="0070C0"/>
                <w:sz w:val="26"/>
                <w:szCs w:val="26"/>
              </w:rPr>
              <w:t>у</w:t>
            </w:r>
            <w:r w:rsidR="00176945" w:rsidRPr="008D0ED3">
              <w:rPr>
                <w:rFonts w:ascii="Times New Roman" w:hAnsi="Times New Roman" w:cs="Times New Roman"/>
                <w:b/>
                <w:color w:val="0070C0"/>
                <w:sz w:val="26"/>
                <w:szCs w:val="26"/>
              </w:rPr>
              <w:t xml:space="preserve"> року</w:t>
            </w:r>
            <w:r w:rsidR="00AD4B6B" w:rsidRPr="008D0ED3">
              <w:rPr>
                <w:rFonts w:ascii="Times New Roman" w:hAnsi="Times New Roman" w:cs="Times New Roman"/>
                <w:b/>
                <w:color w:val="0070C0"/>
                <w:sz w:val="26"/>
                <w:szCs w:val="26"/>
              </w:rPr>
              <w:t xml:space="preserve"> t</w:t>
            </w:r>
            <w:r w:rsidR="00176945" w:rsidRPr="008D0ED3">
              <w:rPr>
                <w:rFonts w:ascii="Times New Roman" w:hAnsi="Times New Roman" w:cs="Times New Roman"/>
                <w:b/>
                <w:color w:val="0070C0"/>
                <w:sz w:val="26"/>
                <w:szCs w:val="26"/>
              </w:rPr>
              <w:t xml:space="preserve"> </w:t>
            </w:r>
            <w:r w:rsidR="00A3223B" w:rsidRPr="008D0ED3">
              <w:rPr>
                <w:rFonts w:ascii="Times New Roman" w:hAnsi="Times New Roman" w:cs="Times New Roman"/>
                <w:b/>
                <w:color w:val="0070C0"/>
                <w:sz w:val="26"/>
                <w:szCs w:val="26"/>
              </w:rPr>
              <w:t>з початку переходу до стимулюючого регулювання 2022 рік не враховується);</w:t>
            </w:r>
          </w:p>
          <w:p w14:paraId="7FE23B8D" w14:textId="77777777" w:rsidR="00A3223B" w:rsidRDefault="00A3223B" w:rsidP="001F0A96">
            <w:pPr>
              <w:jc w:val="both"/>
              <w:rPr>
                <w:rFonts w:ascii="Times New Roman" w:hAnsi="Times New Roman" w:cs="Times New Roman"/>
                <w:b/>
                <w:color w:val="538135" w:themeColor="accent6" w:themeShade="BF"/>
                <w:sz w:val="26"/>
                <w:szCs w:val="26"/>
              </w:rPr>
            </w:pPr>
          </w:p>
          <w:p w14:paraId="26309EF7" w14:textId="4D959E2E" w:rsidR="005B224B" w:rsidRPr="001F0A96" w:rsidRDefault="005B224B" w:rsidP="001F0A96">
            <w:pPr>
              <w:jc w:val="both"/>
              <w:rPr>
                <w:rFonts w:ascii="Times New Roman" w:hAnsi="Times New Roman" w:cs="Times New Roman"/>
                <w:sz w:val="26"/>
                <w:szCs w:val="26"/>
              </w:rPr>
            </w:pPr>
            <w:r w:rsidRPr="001F0A96">
              <w:rPr>
                <w:rFonts w:ascii="Times New Roman" w:hAnsi="Times New Roman" w:cs="Times New Roman"/>
                <w:i/>
                <w:sz w:val="26"/>
                <w:szCs w:val="26"/>
              </w:rPr>
              <w:t xml:space="preserve">NN </w:t>
            </w:r>
            <w:r w:rsidRPr="001F0A96">
              <w:rPr>
                <w:rFonts w:ascii="Times New Roman" w:hAnsi="Times New Roman" w:cs="Times New Roman"/>
                <w:sz w:val="26"/>
                <w:szCs w:val="26"/>
              </w:rPr>
              <w:t>-</w:t>
            </w:r>
            <w:r w:rsidRPr="001F0A96">
              <w:rPr>
                <w:rFonts w:ascii="Times New Roman" w:hAnsi="Times New Roman" w:cs="Times New Roman"/>
                <w:i/>
                <w:sz w:val="26"/>
                <w:szCs w:val="26"/>
              </w:rPr>
              <w:t xml:space="preserve"> </w:t>
            </w:r>
            <w:r w:rsidRPr="001F0A96">
              <w:rPr>
                <w:rFonts w:ascii="Times New Roman" w:hAnsi="Times New Roman" w:cs="Times New Roman"/>
                <w:sz w:val="26"/>
                <w:szCs w:val="26"/>
              </w:rPr>
              <w:t>номер року з початку переходу до стимулюючого регулювання, у якому має бути досягнутий встановлений НКРЕКП цільовий показник якості послуг;</w:t>
            </w:r>
          </w:p>
          <w:p w14:paraId="324F24DA" w14:textId="77777777" w:rsidR="005B224B" w:rsidRPr="001F0A96" w:rsidRDefault="005B224B" w:rsidP="001F0A96">
            <w:pPr>
              <w:jc w:val="both"/>
              <w:rPr>
                <w:rFonts w:ascii="Times New Roman" w:hAnsi="Times New Roman" w:cs="Times New Roman"/>
                <w:sz w:val="26"/>
                <w:szCs w:val="26"/>
              </w:rPr>
            </w:pPr>
          </w:p>
          <w:p w14:paraId="21457EBD" w14:textId="581C9C4A" w:rsidR="005B224B" w:rsidRPr="001F0A96" w:rsidRDefault="005B224B" w:rsidP="001F0A96">
            <w:pPr>
              <w:jc w:val="both"/>
              <w:rPr>
                <w:rFonts w:ascii="Times New Roman" w:hAnsi="Times New Roman" w:cs="Times New Roman"/>
                <w:sz w:val="26"/>
                <w:szCs w:val="26"/>
              </w:rPr>
            </w:pPr>
            <w:r w:rsidRPr="001F0A96">
              <w:rPr>
                <w:rFonts w:ascii="Times New Roman" w:hAnsi="Times New Roman" w:cs="Times New Roman"/>
                <w:sz w:val="26"/>
                <w:szCs w:val="26"/>
              </w:rPr>
              <w:lastRenderedPageBreak/>
              <w:t> </w:t>
            </w:r>
            <w:r w:rsidRPr="001F0A96">
              <w:rPr>
                <w:rFonts w:ascii="Times New Roman" w:hAnsi="Times New Roman" w:cs="Times New Roman"/>
                <w:noProof/>
                <w:sz w:val="26"/>
                <w:szCs w:val="26"/>
              </w:rPr>
              <w:drawing>
                <wp:inline distT="0" distB="0" distL="0" distR="0" wp14:anchorId="3FB089F8" wp14:editId="72A9C03D">
                  <wp:extent cx="827405" cy="277495"/>
                  <wp:effectExtent l="0" t="0" r="0" b="8255"/>
                  <wp:docPr id="22" name="Рисунок 22" descr="C:\Users\KIRILE~1\AppData\Local\Temp\GK40721_IMG_2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IRILE~1\AppData\Local\Temp\GK40721_IMG_214.GI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7405" cy="277495"/>
                          </a:xfrm>
                          <a:prstGeom prst="rect">
                            <a:avLst/>
                          </a:prstGeom>
                          <a:noFill/>
                          <a:ln>
                            <a:noFill/>
                          </a:ln>
                        </pic:spPr>
                      </pic:pic>
                    </a:graphicData>
                  </a:graphic>
                </wp:inline>
              </w:drawing>
            </w:r>
            <w:r w:rsidRPr="001F0A96">
              <w:rPr>
                <w:rFonts w:ascii="Times New Roman" w:hAnsi="Times New Roman" w:cs="Times New Roman"/>
                <w:sz w:val="26"/>
                <w:szCs w:val="26"/>
              </w:rPr>
              <w:t xml:space="preserve"> - фактичні індекси середньої тривалості довгих перерв в електропостачанні для міської (сільської) території в системі на рівнях напруги 0,4 - 20 кВ за рік t-1, які визначаються за даними форми звітності N 11-НКРЕКП (квартальна) "Звіт щодо показників надійності (безперервності) електропостачання", затвердженої постановою НКРЕКП від 12 червня 2018 року </w:t>
            </w:r>
            <w:r w:rsidR="001E7E5D">
              <w:rPr>
                <w:rFonts w:ascii="Times New Roman" w:hAnsi="Times New Roman" w:cs="Times New Roman"/>
                <w:sz w:val="26"/>
                <w:szCs w:val="26"/>
              </w:rPr>
              <w:t>№</w:t>
            </w:r>
            <w:r w:rsidRPr="001F0A96">
              <w:rPr>
                <w:rFonts w:ascii="Times New Roman" w:hAnsi="Times New Roman" w:cs="Times New Roman"/>
                <w:sz w:val="26"/>
                <w:szCs w:val="26"/>
              </w:rPr>
              <w:t xml:space="preserve"> 374;</w:t>
            </w:r>
          </w:p>
          <w:p w14:paraId="021BCD57" w14:textId="77777777" w:rsidR="005B224B" w:rsidRPr="001F0A96" w:rsidRDefault="005B224B" w:rsidP="001F0A96">
            <w:pPr>
              <w:jc w:val="both"/>
              <w:rPr>
                <w:rFonts w:ascii="Times New Roman" w:hAnsi="Times New Roman" w:cs="Times New Roman"/>
                <w:sz w:val="26"/>
                <w:szCs w:val="26"/>
              </w:rPr>
            </w:pPr>
          </w:p>
          <w:p w14:paraId="7FA12A50" w14:textId="77777777" w:rsidR="005B224B" w:rsidRPr="001F0A96" w:rsidRDefault="005B224B" w:rsidP="001F0A96">
            <w:pPr>
              <w:jc w:val="both"/>
              <w:rPr>
                <w:rFonts w:ascii="Times New Roman" w:hAnsi="Times New Roman" w:cs="Times New Roman"/>
                <w:sz w:val="26"/>
                <w:szCs w:val="26"/>
              </w:rPr>
            </w:pPr>
            <w:r w:rsidRPr="001F0A96">
              <w:rPr>
                <w:rFonts w:ascii="Times New Roman" w:hAnsi="Times New Roman" w:cs="Times New Roman"/>
                <w:sz w:val="26"/>
                <w:szCs w:val="26"/>
              </w:rPr>
              <w:t> </w:t>
            </w:r>
            <w:r w:rsidRPr="001F0A96">
              <w:rPr>
                <w:rFonts w:ascii="Times New Roman" w:hAnsi="Times New Roman" w:cs="Times New Roman"/>
                <w:noProof/>
                <w:sz w:val="26"/>
                <w:szCs w:val="26"/>
              </w:rPr>
              <w:drawing>
                <wp:inline distT="0" distB="0" distL="0" distR="0" wp14:anchorId="7540D97F" wp14:editId="53E4C85C">
                  <wp:extent cx="467995" cy="201295"/>
                  <wp:effectExtent l="0" t="0" r="8255" b="8255"/>
                  <wp:docPr id="23" name="Рисунок 23" descr="C:\Users\KIRILE~1\AppData\Local\Temp\GK40721_IMG_2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KIRILE~1\AppData\Local\Temp\GK40721_IMG_215.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7995" cy="201295"/>
                          </a:xfrm>
                          <a:prstGeom prst="rect">
                            <a:avLst/>
                          </a:prstGeom>
                          <a:noFill/>
                          <a:ln>
                            <a:noFill/>
                          </a:ln>
                        </pic:spPr>
                      </pic:pic>
                    </a:graphicData>
                  </a:graphic>
                </wp:inline>
              </w:drawing>
            </w:r>
            <w:r w:rsidRPr="001F0A96">
              <w:rPr>
                <w:rFonts w:ascii="Times New Roman" w:hAnsi="Times New Roman" w:cs="Times New Roman"/>
                <w:sz w:val="26"/>
                <w:szCs w:val="26"/>
              </w:rPr>
              <w:t xml:space="preserve"> - середньозважена по Україні ціна на універсальні послуги для малих непобутових споживачів, приєднаних до системи розподілу на 2 класі напруги, у році t-1, грн/</w:t>
            </w:r>
            <w:proofErr w:type="spellStart"/>
            <w:r w:rsidRPr="001F0A96">
              <w:rPr>
                <w:rFonts w:ascii="Times New Roman" w:hAnsi="Times New Roman" w:cs="Times New Roman"/>
                <w:sz w:val="26"/>
                <w:szCs w:val="26"/>
              </w:rPr>
              <w:t>МВт·год</w:t>
            </w:r>
            <w:proofErr w:type="spellEnd"/>
            <w:r w:rsidRPr="001F0A96">
              <w:rPr>
                <w:rFonts w:ascii="Times New Roman" w:hAnsi="Times New Roman" w:cs="Times New Roman"/>
                <w:sz w:val="26"/>
                <w:szCs w:val="26"/>
              </w:rPr>
              <w:t>;</w:t>
            </w:r>
          </w:p>
          <w:p w14:paraId="64E1499B" w14:textId="77777777" w:rsidR="005B224B" w:rsidRPr="001F0A96" w:rsidRDefault="005B224B" w:rsidP="001F0A96">
            <w:pPr>
              <w:jc w:val="both"/>
              <w:rPr>
                <w:rFonts w:ascii="Times New Roman" w:hAnsi="Times New Roman" w:cs="Times New Roman"/>
                <w:sz w:val="26"/>
                <w:szCs w:val="26"/>
              </w:rPr>
            </w:pPr>
          </w:p>
          <w:p w14:paraId="31D1AA88" w14:textId="77777777" w:rsidR="005B224B" w:rsidRPr="001F0A96" w:rsidRDefault="005B224B" w:rsidP="001F0A96">
            <w:pPr>
              <w:jc w:val="both"/>
              <w:rPr>
                <w:rFonts w:ascii="Times New Roman" w:hAnsi="Times New Roman" w:cs="Times New Roman"/>
                <w:sz w:val="26"/>
                <w:szCs w:val="26"/>
              </w:rPr>
            </w:pPr>
            <w:r w:rsidRPr="001F0A96">
              <w:rPr>
                <w:rFonts w:ascii="Times New Roman" w:hAnsi="Times New Roman" w:cs="Times New Roman"/>
                <w:sz w:val="26"/>
                <w:szCs w:val="26"/>
              </w:rPr>
              <w:t> </w:t>
            </w:r>
            <w:r w:rsidRPr="001F0A96">
              <w:rPr>
                <w:rFonts w:ascii="Times New Roman" w:hAnsi="Times New Roman" w:cs="Times New Roman"/>
                <w:noProof/>
                <w:sz w:val="26"/>
                <w:szCs w:val="26"/>
              </w:rPr>
              <w:drawing>
                <wp:inline distT="0" distB="0" distL="0" distR="0" wp14:anchorId="0AE74891" wp14:editId="65D79FAA">
                  <wp:extent cx="522605" cy="255905"/>
                  <wp:effectExtent l="0" t="0" r="0" b="0"/>
                  <wp:docPr id="24" name="Рисунок 24" descr="C:\Users\KIRILE~1\AppData\Local\Temp\gk40721_img_2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KIRILE~1\AppData\Local\Temp\gk40721_img_285.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22605" cy="255905"/>
                          </a:xfrm>
                          <a:prstGeom prst="rect">
                            <a:avLst/>
                          </a:prstGeom>
                          <a:noFill/>
                          <a:ln>
                            <a:noFill/>
                          </a:ln>
                        </pic:spPr>
                      </pic:pic>
                    </a:graphicData>
                  </a:graphic>
                </wp:inline>
              </w:drawing>
            </w:r>
            <w:r w:rsidRPr="001F0A96">
              <w:rPr>
                <w:rFonts w:ascii="Times New Roman" w:hAnsi="Times New Roman" w:cs="Times New Roman"/>
                <w:sz w:val="26"/>
                <w:szCs w:val="26"/>
              </w:rPr>
              <w:t xml:space="preserve"> - фактичний обсяг розподілу електричної енергії на 2 класі напруги в міській (сільській) території за рік t-1 (без урахування обсягу розподілу електричної енергії установкам зберігання енергії 2 класу напруги), </w:t>
            </w:r>
            <w:proofErr w:type="spellStart"/>
            <w:r w:rsidRPr="001F0A96">
              <w:rPr>
                <w:rFonts w:ascii="Times New Roman" w:hAnsi="Times New Roman" w:cs="Times New Roman"/>
                <w:sz w:val="26"/>
                <w:szCs w:val="26"/>
              </w:rPr>
              <w:t>МВт·год</w:t>
            </w:r>
            <w:proofErr w:type="spellEnd"/>
            <w:r w:rsidRPr="001F0A96">
              <w:rPr>
                <w:rFonts w:ascii="Times New Roman" w:hAnsi="Times New Roman" w:cs="Times New Roman"/>
                <w:sz w:val="26"/>
                <w:szCs w:val="26"/>
              </w:rPr>
              <w:t>;</w:t>
            </w:r>
          </w:p>
          <w:p w14:paraId="5387FA79" w14:textId="77777777" w:rsidR="005B224B" w:rsidRPr="001F0A96" w:rsidRDefault="005B224B" w:rsidP="001F0A96">
            <w:pPr>
              <w:jc w:val="both"/>
              <w:rPr>
                <w:rFonts w:ascii="Times New Roman" w:hAnsi="Times New Roman" w:cs="Times New Roman"/>
                <w:sz w:val="26"/>
                <w:szCs w:val="26"/>
              </w:rPr>
            </w:pPr>
          </w:p>
          <w:p w14:paraId="22A0D059" w14:textId="77777777" w:rsidR="005B224B" w:rsidRPr="001F0A96" w:rsidRDefault="005B224B" w:rsidP="001F0A96">
            <w:pPr>
              <w:jc w:val="both"/>
              <w:rPr>
                <w:rFonts w:ascii="Times New Roman" w:hAnsi="Times New Roman" w:cs="Times New Roman"/>
                <w:sz w:val="26"/>
                <w:szCs w:val="26"/>
              </w:rPr>
            </w:pPr>
            <w:r w:rsidRPr="001F0A96">
              <w:rPr>
                <w:rFonts w:ascii="Times New Roman" w:hAnsi="Times New Roman" w:cs="Times New Roman"/>
                <w:sz w:val="26"/>
                <w:szCs w:val="26"/>
              </w:rPr>
              <w:t>365 ґ 24 ґ 60 - кількість хвилин у році;</w:t>
            </w:r>
          </w:p>
          <w:p w14:paraId="0E659863" w14:textId="77777777" w:rsidR="005B224B" w:rsidRPr="001F0A96" w:rsidRDefault="005B224B" w:rsidP="001F0A96">
            <w:pPr>
              <w:jc w:val="both"/>
              <w:rPr>
                <w:rFonts w:ascii="Times New Roman" w:hAnsi="Times New Roman" w:cs="Times New Roman"/>
                <w:sz w:val="26"/>
                <w:szCs w:val="26"/>
              </w:rPr>
            </w:pPr>
          </w:p>
          <w:p w14:paraId="2BE15BDE" w14:textId="77777777" w:rsidR="005B224B" w:rsidRDefault="005B224B" w:rsidP="00C33331">
            <w:pPr>
              <w:jc w:val="both"/>
              <w:rPr>
                <w:rFonts w:ascii="Times New Roman" w:hAnsi="Times New Roman" w:cs="Times New Roman"/>
                <w:sz w:val="26"/>
                <w:szCs w:val="26"/>
              </w:rPr>
            </w:pPr>
            <w:r w:rsidRPr="001F0A96">
              <w:rPr>
                <w:rFonts w:ascii="Times New Roman" w:hAnsi="Times New Roman" w:cs="Times New Roman"/>
                <w:i/>
                <w:sz w:val="26"/>
                <w:szCs w:val="26"/>
              </w:rPr>
              <w:t xml:space="preserve">ПК </w:t>
            </w:r>
            <w:r w:rsidRPr="001F0A96">
              <w:rPr>
                <w:rFonts w:ascii="Times New Roman" w:hAnsi="Times New Roman" w:cs="Times New Roman"/>
                <w:sz w:val="26"/>
                <w:szCs w:val="26"/>
              </w:rPr>
              <w:t>- встановлений НКРЕКП параметр коригування необхідного доходу за недотримання показників якості послуг (</w:t>
            </w:r>
            <w:r w:rsidRPr="001F0A96">
              <w:rPr>
                <w:rFonts w:ascii="Times New Roman" w:hAnsi="Times New Roman" w:cs="Times New Roman"/>
                <w:i/>
                <w:sz w:val="26"/>
                <w:szCs w:val="26"/>
              </w:rPr>
              <w:t>ПК</w:t>
            </w:r>
            <w:r w:rsidRPr="001F0A96">
              <w:rPr>
                <w:rFonts w:ascii="Times New Roman" w:hAnsi="Times New Roman" w:cs="Times New Roman"/>
                <w:sz w:val="26"/>
                <w:szCs w:val="26"/>
              </w:rPr>
              <w:t xml:space="preserve"> &gt; 1).</w:t>
            </w:r>
          </w:p>
          <w:p w14:paraId="53EB5CE0" w14:textId="77777777" w:rsidR="006B52FD" w:rsidRDefault="006B52FD" w:rsidP="00C33331">
            <w:pPr>
              <w:jc w:val="both"/>
              <w:rPr>
                <w:rFonts w:ascii="Times New Roman" w:hAnsi="Times New Roman"/>
                <w:b/>
                <w:color w:val="0070C0"/>
                <w:sz w:val="26"/>
                <w:szCs w:val="26"/>
                <w:highlight w:val="yellow"/>
              </w:rPr>
            </w:pPr>
          </w:p>
          <w:p w14:paraId="3D8DA9EA" w14:textId="796FDFD8" w:rsidR="006B52FD" w:rsidRPr="006B52FD" w:rsidRDefault="006B52FD" w:rsidP="00C33331">
            <w:pPr>
              <w:jc w:val="both"/>
              <w:rPr>
                <w:rFonts w:ascii="Times New Roman" w:hAnsi="Times New Roman"/>
                <w:b/>
                <w:color w:val="0070C0"/>
                <w:sz w:val="26"/>
                <w:szCs w:val="26"/>
              </w:rPr>
            </w:pPr>
            <w:r w:rsidRPr="00101DC5">
              <w:rPr>
                <w:rFonts w:ascii="Times New Roman" w:hAnsi="Times New Roman"/>
                <w:b/>
                <w:color w:val="0070C0"/>
                <w:sz w:val="26"/>
                <w:szCs w:val="26"/>
              </w:rPr>
              <w:t>Коригування необхідного доходу відповідно до даних виконання цільового завдання щодо досягнення показників якості послуг за 2022 рік не застосовується.</w:t>
            </w:r>
          </w:p>
        </w:tc>
      </w:tr>
      <w:tr w:rsidR="00C33331" w:rsidRPr="003D580E" w14:paraId="0E9A84A6" w14:textId="77777777" w:rsidTr="00C33331">
        <w:tc>
          <w:tcPr>
            <w:tcW w:w="7650" w:type="dxa"/>
          </w:tcPr>
          <w:p w14:paraId="09DE8FED" w14:textId="77777777" w:rsidR="00C33331" w:rsidRPr="00883C27" w:rsidRDefault="00C33331" w:rsidP="00883C27">
            <w:pPr>
              <w:jc w:val="both"/>
              <w:rPr>
                <w:rFonts w:ascii="Times New Roman" w:hAnsi="Times New Roman" w:cs="Times New Roman"/>
                <w:b/>
                <w:sz w:val="26"/>
                <w:szCs w:val="26"/>
                <w:lang w:val="ru-RU"/>
              </w:rPr>
            </w:pPr>
            <w:r w:rsidRPr="00883C27">
              <w:rPr>
                <w:rFonts w:ascii="Times New Roman" w:hAnsi="Times New Roman" w:cs="Times New Roman"/>
                <w:b/>
                <w:sz w:val="26"/>
                <w:szCs w:val="26"/>
                <w:lang w:val="ru-RU"/>
              </w:rPr>
              <w:lastRenderedPageBreak/>
              <w:t>Глава 7</w:t>
            </w:r>
          </w:p>
          <w:p w14:paraId="3A442CAC" w14:textId="77777777" w:rsidR="00C33331" w:rsidRPr="00883C27" w:rsidRDefault="00C33331" w:rsidP="00883C27">
            <w:pPr>
              <w:pStyle w:val="a4"/>
              <w:ind w:left="29"/>
              <w:jc w:val="both"/>
              <w:rPr>
                <w:rFonts w:ascii="Times New Roman" w:hAnsi="Times New Roman" w:cs="Times New Roman"/>
                <w:sz w:val="26"/>
                <w:szCs w:val="26"/>
                <w:lang w:val="ru-RU"/>
              </w:rPr>
            </w:pPr>
            <w:r w:rsidRPr="00883C27">
              <w:rPr>
                <w:rFonts w:ascii="Times New Roman" w:hAnsi="Times New Roman" w:cs="Times New Roman"/>
                <w:sz w:val="26"/>
                <w:szCs w:val="26"/>
                <w:lang w:val="ru-RU"/>
              </w:rPr>
              <w:t>……………………………………</w:t>
            </w:r>
          </w:p>
          <w:p w14:paraId="64729773" w14:textId="77777777" w:rsidR="00C33331" w:rsidRPr="00883C27" w:rsidRDefault="00C33331" w:rsidP="00883C27">
            <w:pPr>
              <w:pStyle w:val="a4"/>
              <w:ind w:left="29"/>
              <w:jc w:val="both"/>
              <w:rPr>
                <w:rFonts w:ascii="Times New Roman" w:hAnsi="Times New Roman" w:cs="Times New Roman"/>
                <w:sz w:val="26"/>
                <w:szCs w:val="26"/>
                <w:lang w:val="ru-RU"/>
              </w:rPr>
            </w:pPr>
            <w:r w:rsidRPr="00883C27">
              <w:rPr>
                <w:rFonts w:ascii="Times New Roman" w:hAnsi="Times New Roman" w:cs="Times New Roman"/>
                <w:sz w:val="26"/>
                <w:szCs w:val="26"/>
              </w:rPr>
              <w:t>7.24 Коригування необхідного доходу за даними виконання цільового завдання щодо досягнення показників надійності (безперервності) електропостачання (КЯ t) визначається за формулами</w:t>
            </w:r>
          </w:p>
          <w:tbl>
            <w:tblPr>
              <w:tblW w:w="0" w:type="auto"/>
              <w:tblLayout w:type="fixed"/>
              <w:tblLook w:val="0000" w:firstRow="0" w:lastRow="0" w:firstColumn="0" w:lastColumn="0" w:noHBand="0" w:noVBand="0"/>
            </w:tblPr>
            <w:tblGrid>
              <w:gridCol w:w="3200"/>
              <w:gridCol w:w="1680"/>
            </w:tblGrid>
            <w:tr w:rsidR="00C33331" w:rsidRPr="00883C27" w14:paraId="3C93C40B" w14:textId="77777777" w:rsidTr="009C55FD">
              <w:tc>
                <w:tcPr>
                  <w:tcW w:w="3200" w:type="dxa"/>
                </w:tcPr>
                <w:p w14:paraId="1B29163C" w14:textId="77777777" w:rsidR="00C33331" w:rsidRPr="00883C27" w:rsidRDefault="00C33331" w:rsidP="00883C27">
                  <w:r w:rsidRPr="00883C27">
                    <w:rPr>
                      <w:rFonts w:ascii="Times New Roman" w:hAnsi="Times New Roman"/>
                      <w:b/>
                      <w:sz w:val="24"/>
                    </w:rPr>
                    <w:t> </w:t>
                  </w:r>
                  <w:r w:rsidRPr="00883C27">
                    <w:rPr>
                      <w:rFonts w:ascii="Times New Roman" w:hAnsi="Times New Roman"/>
                      <w:b/>
                      <w:noProof/>
                      <w:sz w:val="24"/>
                    </w:rPr>
                    <w:drawing>
                      <wp:inline distT="0" distB="0" distL="0" distR="0" wp14:anchorId="4EF102BC" wp14:editId="0F02C1B6">
                        <wp:extent cx="1371600" cy="199390"/>
                        <wp:effectExtent l="0" t="0" r="0" b="0"/>
                        <wp:docPr id="25" name="Рисунок 25" descr="C:\Users\KIRILE~1\AppData\Local\Temp\GK40721_IMG_2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0721_IMG_228.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71600" cy="199390"/>
                                </a:xfrm>
                                <a:prstGeom prst="rect">
                                  <a:avLst/>
                                </a:prstGeom>
                                <a:noFill/>
                                <a:ln>
                                  <a:noFill/>
                                </a:ln>
                              </pic:spPr>
                            </pic:pic>
                          </a:graphicData>
                        </a:graphic>
                      </wp:inline>
                    </w:drawing>
                  </w:r>
                  <w:r w:rsidRPr="00883C27">
                    <w:rPr>
                      <w:rFonts w:ascii="Times New Roman" w:hAnsi="Times New Roman"/>
                      <w:b/>
                      <w:sz w:val="24"/>
                    </w:rPr>
                    <w:t> </w:t>
                  </w:r>
                </w:p>
              </w:tc>
              <w:tc>
                <w:tcPr>
                  <w:tcW w:w="1680" w:type="dxa"/>
                </w:tcPr>
                <w:p w14:paraId="1246AE27" w14:textId="77777777" w:rsidR="00C33331" w:rsidRPr="00883C27" w:rsidRDefault="00C33331" w:rsidP="00883C27">
                  <w:r w:rsidRPr="00883C27">
                    <w:rPr>
                      <w:rFonts w:ascii="Times New Roman" w:hAnsi="Times New Roman"/>
                      <w:sz w:val="24"/>
                    </w:rPr>
                    <w:t>, тис. грн, (33)</w:t>
                  </w:r>
                </w:p>
              </w:tc>
            </w:tr>
          </w:tbl>
          <w:p w14:paraId="0BD4A47A" w14:textId="77777777" w:rsidR="00C33331" w:rsidRPr="00883C27" w:rsidRDefault="00C33331" w:rsidP="00883C27">
            <w:pPr>
              <w:jc w:val="both"/>
              <w:rPr>
                <w:sz w:val="24"/>
              </w:rPr>
            </w:pPr>
          </w:p>
          <w:tbl>
            <w:tblPr>
              <w:tblW w:w="6602" w:type="dxa"/>
              <w:tblLayout w:type="fixed"/>
              <w:tblLook w:val="0000" w:firstRow="0" w:lastRow="0" w:firstColumn="0" w:lastColumn="0" w:noHBand="0" w:noVBand="0"/>
            </w:tblPr>
            <w:tblGrid>
              <w:gridCol w:w="4901"/>
              <w:gridCol w:w="1701"/>
            </w:tblGrid>
            <w:tr w:rsidR="00C33331" w:rsidRPr="00883C27" w14:paraId="5B19B536" w14:textId="77777777" w:rsidTr="009C55FD">
              <w:tc>
                <w:tcPr>
                  <w:tcW w:w="4901" w:type="dxa"/>
                </w:tcPr>
                <w:p w14:paraId="77B6A4EC" w14:textId="77777777" w:rsidR="00C33331" w:rsidRPr="00883C27" w:rsidRDefault="00C33331" w:rsidP="00883C27">
                  <w:r w:rsidRPr="00883C27">
                    <w:rPr>
                      <w:rFonts w:ascii="Times New Roman" w:hAnsi="Times New Roman"/>
                      <w:sz w:val="24"/>
                    </w:rPr>
                    <w:t>якщо</w:t>
                  </w:r>
                  <w:r w:rsidRPr="00883C27">
                    <w:rPr>
                      <w:rFonts w:ascii="Times New Roman" w:hAnsi="Times New Roman"/>
                      <w:b/>
                      <w:sz w:val="24"/>
                    </w:rPr>
                    <w:t> </w:t>
                  </w:r>
                  <w:r w:rsidRPr="00883C27">
                    <w:rPr>
                      <w:rFonts w:ascii="Times New Roman" w:hAnsi="Times New Roman"/>
                      <w:b/>
                      <w:noProof/>
                      <w:sz w:val="24"/>
                    </w:rPr>
                    <w:drawing>
                      <wp:inline distT="0" distB="0" distL="0" distR="0" wp14:anchorId="77CE2DAB" wp14:editId="3BBAEF0F">
                        <wp:extent cx="2444262" cy="129513"/>
                        <wp:effectExtent l="0" t="0" r="0" b="4445"/>
                        <wp:docPr id="26" name="Рисунок 26" descr="C:\Users\KIRILE~1\AppData\Local\Temp\GK40721_IMG_2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0721_IMG_229.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30721" cy="149990"/>
                                </a:xfrm>
                                <a:prstGeom prst="rect">
                                  <a:avLst/>
                                </a:prstGeom>
                                <a:noFill/>
                                <a:ln>
                                  <a:noFill/>
                                </a:ln>
                              </pic:spPr>
                            </pic:pic>
                          </a:graphicData>
                        </a:graphic>
                      </wp:inline>
                    </w:drawing>
                  </w:r>
                  <w:r w:rsidRPr="00883C27">
                    <w:rPr>
                      <w:rFonts w:ascii="Times New Roman" w:hAnsi="Times New Roman"/>
                      <w:b/>
                      <w:sz w:val="24"/>
                    </w:rPr>
                    <w:t> </w:t>
                  </w:r>
                </w:p>
              </w:tc>
              <w:tc>
                <w:tcPr>
                  <w:tcW w:w="1701" w:type="dxa"/>
                </w:tcPr>
                <w:p w14:paraId="34E1F250" w14:textId="77777777" w:rsidR="00C33331" w:rsidRPr="00883C27" w:rsidRDefault="00C33331" w:rsidP="00883C27">
                  <w:r w:rsidRPr="00883C27">
                    <w:rPr>
                      <w:rFonts w:ascii="Times New Roman" w:hAnsi="Times New Roman"/>
                      <w:sz w:val="24"/>
                    </w:rPr>
                    <w:t>, тис. грн, (34)</w:t>
                  </w:r>
                </w:p>
              </w:tc>
            </w:tr>
          </w:tbl>
          <w:p w14:paraId="0449C3C5" w14:textId="77777777" w:rsidR="00C33331" w:rsidRPr="00883C27" w:rsidRDefault="00C33331" w:rsidP="00883C27">
            <w:pPr>
              <w:jc w:val="both"/>
              <w:rPr>
                <w:sz w:val="24"/>
              </w:rPr>
            </w:pPr>
          </w:p>
          <w:tbl>
            <w:tblPr>
              <w:tblW w:w="0" w:type="auto"/>
              <w:tblLayout w:type="fixed"/>
              <w:tblLook w:val="0000" w:firstRow="0" w:lastRow="0" w:firstColumn="0" w:lastColumn="0" w:noHBand="0" w:noVBand="0"/>
            </w:tblPr>
            <w:tblGrid>
              <w:gridCol w:w="5042"/>
              <w:gridCol w:w="1560"/>
            </w:tblGrid>
            <w:tr w:rsidR="00C33331" w:rsidRPr="00883C27" w14:paraId="0B547EBA" w14:textId="77777777" w:rsidTr="009C55FD">
              <w:tc>
                <w:tcPr>
                  <w:tcW w:w="5042" w:type="dxa"/>
                </w:tcPr>
                <w:p w14:paraId="1CE8064E" w14:textId="77777777" w:rsidR="00C33331" w:rsidRPr="00883C27" w:rsidRDefault="00C33331" w:rsidP="00883C27">
                  <w:r w:rsidRPr="00883C27">
                    <w:rPr>
                      <w:rFonts w:ascii="Times New Roman" w:hAnsi="Times New Roman"/>
                      <w:b/>
                      <w:sz w:val="24"/>
                    </w:rPr>
                    <w:t> </w:t>
                  </w:r>
                  <w:r w:rsidRPr="00883C27">
                    <w:rPr>
                      <w:rFonts w:ascii="Times New Roman" w:hAnsi="Times New Roman"/>
                      <w:b/>
                      <w:noProof/>
                      <w:sz w:val="24"/>
                    </w:rPr>
                    <w:drawing>
                      <wp:inline distT="0" distB="0" distL="0" distR="0" wp14:anchorId="0D71E8B2" wp14:editId="65F8AAC3">
                        <wp:extent cx="2960076" cy="267961"/>
                        <wp:effectExtent l="0" t="0" r="0" b="0"/>
                        <wp:docPr id="27" name="Рисунок 27" descr="C:\Users\KIRILE~1\AppData\Local\Temp\GK40721_IMG_2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0721_IMG_230.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139241" cy="284180"/>
                                </a:xfrm>
                                <a:prstGeom prst="rect">
                                  <a:avLst/>
                                </a:prstGeom>
                                <a:noFill/>
                                <a:ln>
                                  <a:noFill/>
                                </a:ln>
                              </pic:spPr>
                            </pic:pic>
                          </a:graphicData>
                        </a:graphic>
                      </wp:inline>
                    </w:drawing>
                  </w:r>
                  <w:r w:rsidRPr="00883C27">
                    <w:rPr>
                      <w:rFonts w:ascii="Times New Roman" w:hAnsi="Times New Roman"/>
                      <w:b/>
                      <w:sz w:val="24"/>
                    </w:rPr>
                    <w:t> </w:t>
                  </w:r>
                </w:p>
              </w:tc>
              <w:tc>
                <w:tcPr>
                  <w:tcW w:w="1560" w:type="dxa"/>
                </w:tcPr>
                <w:p w14:paraId="0C46987C" w14:textId="77777777" w:rsidR="00C33331" w:rsidRPr="00883C27" w:rsidRDefault="00C33331" w:rsidP="00883C27">
                  <w:r w:rsidRPr="00883C27">
                    <w:rPr>
                      <w:rFonts w:ascii="Times New Roman" w:hAnsi="Times New Roman"/>
                      <w:sz w:val="24"/>
                    </w:rPr>
                    <w:t>, тис. грн, (35)</w:t>
                  </w:r>
                </w:p>
              </w:tc>
            </w:tr>
          </w:tbl>
          <w:p w14:paraId="438E6975" w14:textId="77777777" w:rsidR="00C33331" w:rsidRPr="00883C27" w:rsidRDefault="00C33331" w:rsidP="00883C27">
            <w:pPr>
              <w:jc w:val="both"/>
              <w:rPr>
                <w:sz w:val="24"/>
              </w:rPr>
            </w:pPr>
          </w:p>
          <w:tbl>
            <w:tblPr>
              <w:tblW w:w="0" w:type="auto"/>
              <w:tblLayout w:type="fixed"/>
              <w:tblLook w:val="0000" w:firstRow="0" w:lastRow="0" w:firstColumn="0" w:lastColumn="0" w:noHBand="0" w:noVBand="0"/>
            </w:tblPr>
            <w:tblGrid>
              <w:gridCol w:w="5042"/>
              <w:gridCol w:w="1560"/>
            </w:tblGrid>
            <w:tr w:rsidR="00C33331" w:rsidRPr="00883C27" w14:paraId="24B2F53E" w14:textId="77777777" w:rsidTr="009C55FD">
              <w:tc>
                <w:tcPr>
                  <w:tcW w:w="5042" w:type="dxa"/>
                </w:tcPr>
                <w:p w14:paraId="497076B5" w14:textId="77777777" w:rsidR="00C33331" w:rsidRPr="00883C27" w:rsidRDefault="00C33331" w:rsidP="00883C27">
                  <w:r w:rsidRPr="00883C27">
                    <w:rPr>
                      <w:rFonts w:ascii="Times New Roman" w:hAnsi="Times New Roman"/>
                      <w:sz w:val="24"/>
                    </w:rPr>
                    <w:t>якщо</w:t>
                  </w:r>
                  <w:r w:rsidRPr="00883C27">
                    <w:rPr>
                      <w:rFonts w:ascii="Times New Roman" w:hAnsi="Times New Roman"/>
                      <w:b/>
                      <w:sz w:val="24"/>
                    </w:rPr>
                    <w:t> </w:t>
                  </w:r>
                  <w:r w:rsidRPr="00883C27">
                    <w:rPr>
                      <w:rFonts w:ascii="Times New Roman" w:hAnsi="Times New Roman"/>
                      <w:b/>
                      <w:noProof/>
                      <w:sz w:val="24"/>
                    </w:rPr>
                    <w:drawing>
                      <wp:inline distT="0" distB="0" distL="0" distR="0" wp14:anchorId="0FBBDA3A" wp14:editId="34AF9F50">
                        <wp:extent cx="2549769" cy="218350"/>
                        <wp:effectExtent l="0" t="0" r="3175" b="0"/>
                        <wp:docPr id="28" name="Рисунок 28" descr="C:\Users\KIRILE~1\AppData\Local\Temp\GK40721_IMG_2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LE~1\AppData\Local\Temp\GK40721_IMG_231.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631938" cy="225387"/>
                                </a:xfrm>
                                <a:prstGeom prst="rect">
                                  <a:avLst/>
                                </a:prstGeom>
                                <a:noFill/>
                                <a:ln>
                                  <a:noFill/>
                                </a:ln>
                              </pic:spPr>
                            </pic:pic>
                          </a:graphicData>
                        </a:graphic>
                      </wp:inline>
                    </w:drawing>
                  </w:r>
                  <w:r w:rsidRPr="00883C27">
                    <w:rPr>
                      <w:rFonts w:ascii="Times New Roman" w:hAnsi="Times New Roman"/>
                      <w:b/>
                      <w:sz w:val="24"/>
                    </w:rPr>
                    <w:t> </w:t>
                  </w:r>
                </w:p>
              </w:tc>
              <w:tc>
                <w:tcPr>
                  <w:tcW w:w="1560" w:type="dxa"/>
                </w:tcPr>
                <w:p w14:paraId="7A86E959" w14:textId="77777777" w:rsidR="00C33331" w:rsidRPr="00883C27" w:rsidRDefault="00C33331" w:rsidP="00883C27">
                  <w:r w:rsidRPr="00883C27">
                    <w:rPr>
                      <w:rFonts w:ascii="Times New Roman" w:hAnsi="Times New Roman"/>
                      <w:sz w:val="24"/>
                    </w:rPr>
                    <w:t>, (36)</w:t>
                  </w:r>
                </w:p>
              </w:tc>
            </w:tr>
          </w:tbl>
          <w:p w14:paraId="71E0CDCA" w14:textId="77777777" w:rsidR="00523DA6" w:rsidRPr="00523DA6" w:rsidRDefault="00523DA6" w:rsidP="00523DA6">
            <w:pPr>
              <w:jc w:val="both"/>
              <w:rPr>
                <w:rFonts w:ascii="Times New Roman" w:hAnsi="Times New Roman"/>
                <w:b/>
                <w:color w:val="538135" w:themeColor="accent6" w:themeShade="BF"/>
                <w:sz w:val="24"/>
              </w:rPr>
            </w:pPr>
            <w:r w:rsidRPr="00523DA6">
              <w:rPr>
                <w:rFonts w:ascii="Times New Roman" w:hAnsi="Times New Roman"/>
                <w:b/>
                <w:color w:val="538135" w:themeColor="accent6" w:themeShade="BF"/>
                <w:sz w:val="24"/>
              </w:rPr>
              <w:t>відсутній</w:t>
            </w:r>
          </w:p>
          <w:p w14:paraId="00771362" w14:textId="77777777" w:rsidR="00C33331" w:rsidRPr="00883C27" w:rsidRDefault="00C33331" w:rsidP="00883C27">
            <w:pPr>
              <w:jc w:val="both"/>
              <w:rPr>
                <w:sz w:val="24"/>
              </w:rPr>
            </w:pPr>
          </w:p>
          <w:tbl>
            <w:tblPr>
              <w:tblW w:w="0" w:type="auto"/>
              <w:tblLayout w:type="fixed"/>
              <w:tblLook w:val="0000" w:firstRow="0" w:lastRow="0" w:firstColumn="0" w:lastColumn="0" w:noHBand="0" w:noVBand="0"/>
            </w:tblPr>
            <w:tblGrid>
              <w:gridCol w:w="5042"/>
              <w:gridCol w:w="1680"/>
            </w:tblGrid>
            <w:tr w:rsidR="00C33331" w:rsidRPr="00883C27" w14:paraId="7DCD795D" w14:textId="77777777" w:rsidTr="009C55FD">
              <w:tc>
                <w:tcPr>
                  <w:tcW w:w="5042" w:type="dxa"/>
                </w:tcPr>
                <w:p w14:paraId="732F517E" w14:textId="77777777" w:rsidR="00C33331" w:rsidRPr="00883C27" w:rsidRDefault="00C33331" w:rsidP="00883C27">
                  <w:r w:rsidRPr="00883C27">
                    <w:rPr>
                      <w:rFonts w:ascii="Times New Roman" w:hAnsi="Times New Roman"/>
                      <w:b/>
                      <w:sz w:val="24"/>
                    </w:rPr>
                    <w:t> </w:t>
                  </w:r>
                  <w:r w:rsidRPr="00883C27">
                    <w:rPr>
                      <w:rFonts w:ascii="Times New Roman" w:hAnsi="Times New Roman"/>
                      <w:b/>
                      <w:noProof/>
                      <w:sz w:val="24"/>
                    </w:rPr>
                    <w:drawing>
                      <wp:inline distT="0" distB="0" distL="0" distR="0" wp14:anchorId="507F9B66" wp14:editId="2F131F49">
                        <wp:extent cx="2960915" cy="345495"/>
                        <wp:effectExtent l="0" t="0" r="0" b="0"/>
                        <wp:docPr id="29" name="Рисунок 29" descr="C:\Users\KIRILE~1\AppData\Local\Temp\GK40721_IMG_2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IRILE~1\AppData\Local\Temp\GK40721_IMG_232.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160913" cy="368832"/>
                                </a:xfrm>
                                <a:prstGeom prst="rect">
                                  <a:avLst/>
                                </a:prstGeom>
                                <a:noFill/>
                                <a:ln>
                                  <a:noFill/>
                                </a:ln>
                              </pic:spPr>
                            </pic:pic>
                          </a:graphicData>
                        </a:graphic>
                      </wp:inline>
                    </w:drawing>
                  </w:r>
                  <w:r w:rsidRPr="00883C27">
                    <w:rPr>
                      <w:rFonts w:ascii="Times New Roman" w:hAnsi="Times New Roman"/>
                      <w:b/>
                      <w:sz w:val="24"/>
                    </w:rPr>
                    <w:t> </w:t>
                  </w:r>
                </w:p>
              </w:tc>
              <w:tc>
                <w:tcPr>
                  <w:tcW w:w="1680" w:type="dxa"/>
                </w:tcPr>
                <w:p w14:paraId="79564622" w14:textId="77777777" w:rsidR="00C33331" w:rsidRPr="00883C27" w:rsidRDefault="00C33331" w:rsidP="00883C27">
                  <w:r w:rsidRPr="00883C27">
                    <w:rPr>
                      <w:rFonts w:ascii="Times New Roman" w:hAnsi="Times New Roman"/>
                      <w:sz w:val="24"/>
                    </w:rPr>
                    <w:t>, хв, (37)</w:t>
                  </w:r>
                </w:p>
              </w:tc>
            </w:tr>
          </w:tbl>
          <w:p w14:paraId="0C24AB98" w14:textId="77777777" w:rsidR="00986A51" w:rsidRDefault="00986A51" w:rsidP="00883C27">
            <w:pPr>
              <w:jc w:val="both"/>
              <w:rPr>
                <w:rFonts w:ascii="Times New Roman" w:hAnsi="Times New Roman"/>
                <w:sz w:val="24"/>
              </w:rPr>
            </w:pPr>
          </w:p>
          <w:p w14:paraId="6C4406EB" w14:textId="685237F6" w:rsidR="00986A51" w:rsidRPr="00523DA6" w:rsidRDefault="00523DA6" w:rsidP="00883C27">
            <w:pPr>
              <w:jc w:val="both"/>
              <w:rPr>
                <w:rFonts w:ascii="Times New Roman" w:hAnsi="Times New Roman"/>
                <w:b/>
                <w:color w:val="538135" w:themeColor="accent6" w:themeShade="BF"/>
                <w:sz w:val="24"/>
              </w:rPr>
            </w:pPr>
            <w:r w:rsidRPr="00523DA6">
              <w:rPr>
                <w:rFonts w:ascii="Times New Roman" w:hAnsi="Times New Roman"/>
                <w:b/>
                <w:color w:val="538135" w:themeColor="accent6" w:themeShade="BF"/>
                <w:sz w:val="24"/>
              </w:rPr>
              <w:t>відсутній</w:t>
            </w:r>
          </w:p>
          <w:p w14:paraId="55D01F5C" w14:textId="77777777" w:rsidR="00986A51" w:rsidRDefault="00986A51" w:rsidP="00883C27">
            <w:pPr>
              <w:jc w:val="both"/>
              <w:rPr>
                <w:rFonts w:ascii="Times New Roman" w:hAnsi="Times New Roman"/>
                <w:sz w:val="24"/>
              </w:rPr>
            </w:pPr>
          </w:p>
          <w:p w14:paraId="2D6DF9AD" w14:textId="08CA594A" w:rsidR="00120842" w:rsidRDefault="00120842" w:rsidP="00883C27">
            <w:pPr>
              <w:jc w:val="both"/>
              <w:rPr>
                <w:rFonts w:ascii="Times New Roman" w:hAnsi="Times New Roman"/>
                <w:sz w:val="24"/>
              </w:rPr>
            </w:pPr>
            <w:r>
              <w:rPr>
                <w:rFonts w:ascii="Times New Roman" w:hAnsi="Times New Roman"/>
                <w:sz w:val="24"/>
              </w:rPr>
              <w:t>…………………..</w:t>
            </w:r>
          </w:p>
          <w:p w14:paraId="0994F682" w14:textId="2AE4FA95" w:rsidR="00C33331" w:rsidRPr="00883C27" w:rsidRDefault="00C33331" w:rsidP="00883C27">
            <w:pPr>
              <w:jc w:val="both"/>
              <w:rPr>
                <w:rFonts w:ascii="Times New Roman" w:hAnsi="Times New Roman"/>
                <w:sz w:val="24"/>
              </w:rPr>
            </w:pPr>
            <w:r w:rsidRPr="00883C27">
              <w:rPr>
                <w:rFonts w:ascii="Times New Roman" w:hAnsi="Times New Roman"/>
                <w:sz w:val="24"/>
              </w:rPr>
              <w:t>де </w:t>
            </w:r>
            <w:r w:rsidRPr="00883C27">
              <w:rPr>
                <w:rFonts w:ascii="Times New Roman" w:hAnsi="Times New Roman"/>
                <w:noProof/>
                <w:sz w:val="24"/>
              </w:rPr>
              <w:drawing>
                <wp:inline distT="0" distB="0" distL="0" distR="0" wp14:anchorId="0C5DB8AC" wp14:editId="02824DFE">
                  <wp:extent cx="744220" cy="257810"/>
                  <wp:effectExtent l="0" t="0" r="0" b="8890"/>
                  <wp:docPr id="31" name="Рисунок 31" descr="C:\Users\KIRILE~1\AppData\Local\Temp\GK40721_IMG_2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IRILE~1\AppData\Local\Temp\GK40721_IMG_234.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44220" cy="257810"/>
                          </a:xfrm>
                          <a:prstGeom prst="rect">
                            <a:avLst/>
                          </a:prstGeom>
                          <a:noFill/>
                          <a:ln>
                            <a:noFill/>
                          </a:ln>
                        </pic:spPr>
                      </pic:pic>
                    </a:graphicData>
                  </a:graphic>
                </wp:inline>
              </w:drawing>
            </w:r>
            <w:r w:rsidRPr="00883C27">
              <w:rPr>
                <w:rFonts w:ascii="Times New Roman" w:hAnsi="Times New Roman"/>
                <w:sz w:val="24"/>
              </w:rPr>
              <w:t xml:space="preserve"> - базові індекси середньої тривалості довгих перерв (технологічних порушень в електричних мережах ліцензіата та запланованих без попередження споживача) для міської (сільської) території, які визначаються як середнє значення відповідних фактичних індексів середньої тривалості довгих перерв для міської (сільської) території за останні три роки, хвилин;</w:t>
            </w:r>
          </w:p>
          <w:p w14:paraId="04B7EC2F" w14:textId="77777777" w:rsidR="00C33331" w:rsidRPr="00883C27" w:rsidRDefault="00C33331" w:rsidP="00883C27">
            <w:pPr>
              <w:jc w:val="both"/>
            </w:pPr>
          </w:p>
          <w:p w14:paraId="460629A6" w14:textId="77777777" w:rsidR="00C33331" w:rsidRPr="00883C27" w:rsidRDefault="00C33331" w:rsidP="00883C27">
            <w:pPr>
              <w:jc w:val="both"/>
              <w:rPr>
                <w:rFonts w:ascii="Times New Roman" w:hAnsi="Times New Roman"/>
                <w:sz w:val="24"/>
              </w:rPr>
            </w:pPr>
            <w:r w:rsidRPr="00883C27">
              <w:rPr>
                <w:rFonts w:ascii="Times New Roman" w:hAnsi="Times New Roman"/>
                <w:sz w:val="24"/>
              </w:rPr>
              <w:t> </w:t>
            </w:r>
            <w:r w:rsidRPr="00883C27">
              <w:rPr>
                <w:rFonts w:ascii="Times New Roman" w:hAnsi="Times New Roman"/>
                <w:noProof/>
                <w:sz w:val="24"/>
              </w:rPr>
              <w:drawing>
                <wp:inline distT="0" distB="0" distL="0" distR="0" wp14:anchorId="5BF6C2E4" wp14:editId="249F98D2">
                  <wp:extent cx="762000" cy="257810"/>
                  <wp:effectExtent l="0" t="0" r="0" b="8890"/>
                  <wp:docPr id="32" name="Рисунок 32" descr="C:\Users\KIRILE~1\AppData\Local\Temp\GK40721_IMG_2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IRILE~1\AppData\Local\Temp\GK40721_IMG_235.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62000" cy="257810"/>
                          </a:xfrm>
                          <a:prstGeom prst="rect">
                            <a:avLst/>
                          </a:prstGeom>
                          <a:noFill/>
                          <a:ln>
                            <a:noFill/>
                          </a:ln>
                        </pic:spPr>
                      </pic:pic>
                    </a:graphicData>
                  </a:graphic>
                </wp:inline>
              </w:drawing>
            </w:r>
            <w:r w:rsidRPr="00883C27">
              <w:rPr>
                <w:rFonts w:ascii="Times New Roman" w:hAnsi="Times New Roman"/>
                <w:sz w:val="24"/>
              </w:rPr>
              <w:t xml:space="preserve"> - цільові показники надійності (безперервності) електропостачання: для міської території - 150 хвилин, сільської території - 300 хвилин;</w:t>
            </w:r>
          </w:p>
          <w:p w14:paraId="55C3EBAD" w14:textId="0F0C3085" w:rsidR="00C33331" w:rsidRDefault="00C33331" w:rsidP="00883C27">
            <w:pPr>
              <w:jc w:val="both"/>
            </w:pPr>
          </w:p>
          <w:p w14:paraId="61AE1683" w14:textId="6EA28245" w:rsidR="00523DA6" w:rsidRDefault="00523DA6" w:rsidP="00883C27">
            <w:pPr>
              <w:jc w:val="both"/>
            </w:pPr>
          </w:p>
          <w:p w14:paraId="487340E3" w14:textId="77777777" w:rsidR="0035103B" w:rsidRPr="00523DA6" w:rsidRDefault="0035103B" w:rsidP="0035103B">
            <w:pPr>
              <w:jc w:val="both"/>
              <w:rPr>
                <w:rFonts w:ascii="Times New Roman" w:hAnsi="Times New Roman"/>
                <w:b/>
                <w:color w:val="538135" w:themeColor="accent6" w:themeShade="BF"/>
                <w:sz w:val="24"/>
              </w:rPr>
            </w:pPr>
            <w:r w:rsidRPr="00523DA6">
              <w:rPr>
                <w:rFonts w:ascii="Times New Roman" w:hAnsi="Times New Roman"/>
                <w:b/>
                <w:color w:val="538135" w:themeColor="accent6" w:themeShade="BF"/>
                <w:sz w:val="24"/>
              </w:rPr>
              <w:t>відсутній</w:t>
            </w:r>
          </w:p>
          <w:p w14:paraId="6B6C735F" w14:textId="3A92E957" w:rsidR="00523DA6" w:rsidRDefault="00523DA6" w:rsidP="00883C27">
            <w:pPr>
              <w:jc w:val="both"/>
            </w:pPr>
          </w:p>
          <w:p w14:paraId="5F2068B1" w14:textId="77777777" w:rsidR="00523DA6" w:rsidRPr="00883C27" w:rsidRDefault="00523DA6" w:rsidP="00883C27">
            <w:pPr>
              <w:jc w:val="both"/>
            </w:pPr>
          </w:p>
          <w:p w14:paraId="30475710" w14:textId="77777777" w:rsidR="00C33331" w:rsidRPr="00883C27" w:rsidRDefault="00C33331" w:rsidP="00883C27">
            <w:pPr>
              <w:jc w:val="both"/>
              <w:rPr>
                <w:rFonts w:ascii="Times New Roman" w:hAnsi="Times New Roman"/>
                <w:sz w:val="24"/>
              </w:rPr>
            </w:pPr>
            <w:r w:rsidRPr="00883C27">
              <w:rPr>
                <w:rFonts w:ascii="Times New Roman" w:hAnsi="Times New Roman"/>
                <w:sz w:val="24"/>
              </w:rPr>
              <w:t>18</w:t>
            </w:r>
            <w:r w:rsidRPr="00883C27">
              <w:rPr>
                <w:rFonts w:ascii="Times New Roman" w:hAnsi="Times New Roman"/>
                <w:i/>
                <w:sz w:val="24"/>
              </w:rPr>
              <w:t xml:space="preserve"> </w:t>
            </w:r>
            <w:r w:rsidRPr="00883C27">
              <w:rPr>
                <w:rFonts w:ascii="Times New Roman" w:hAnsi="Times New Roman"/>
                <w:sz w:val="24"/>
              </w:rPr>
              <w:t>-</w:t>
            </w:r>
            <w:r w:rsidRPr="00883C27">
              <w:rPr>
                <w:rFonts w:ascii="Times New Roman" w:hAnsi="Times New Roman"/>
                <w:i/>
                <w:sz w:val="24"/>
              </w:rPr>
              <w:t xml:space="preserve"> </w:t>
            </w:r>
            <w:r w:rsidRPr="00883C27">
              <w:rPr>
                <w:rFonts w:ascii="Times New Roman" w:hAnsi="Times New Roman"/>
                <w:sz w:val="24"/>
              </w:rPr>
              <w:t>номер року, починаючи з 2021 року, в якому має бути досягнутий цільовий показник якості послуг.</w:t>
            </w:r>
          </w:p>
          <w:p w14:paraId="4CB79238" w14:textId="04B1A6D3" w:rsidR="00C33331" w:rsidRDefault="00C33331" w:rsidP="009C55FD">
            <w:pPr>
              <w:jc w:val="both"/>
              <w:rPr>
                <w:rFonts w:ascii="Times New Roman" w:hAnsi="Times New Roman" w:cs="Times New Roman"/>
                <w:b/>
                <w:bCs/>
                <w:sz w:val="26"/>
                <w:szCs w:val="26"/>
                <w:shd w:val="clear" w:color="auto" w:fill="FFFFFF"/>
              </w:rPr>
            </w:pPr>
          </w:p>
          <w:p w14:paraId="2E599CC2" w14:textId="77777777" w:rsidR="008D0ED3" w:rsidRDefault="008D0ED3" w:rsidP="009C55FD">
            <w:pPr>
              <w:jc w:val="both"/>
              <w:rPr>
                <w:rFonts w:ascii="Times New Roman" w:hAnsi="Times New Roman" w:cs="Times New Roman"/>
                <w:b/>
                <w:bCs/>
                <w:sz w:val="26"/>
                <w:szCs w:val="26"/>
                <w:shd w:val="clear" w:color="auto" w:fill="FFFFFF"/>
              </w:rPr>
            </w:pPr>
          </w:p>
          <w:p w14:paraId="6BF798B9" w14:textId="14AAD790" w:rsidR="0035103B" w:rsidRPr="00CF0947" w:rsidRDefault="0035103B" w:rsidP="0035103B">
            <w:pPr>
              <w:jc w:val="both"/>
              <w:rPr>
                <w:rFonts w:ascii="Times New Roman" w:hAnsi="Times New Roman"/>
                <w:b/>
                <w:color w:val="0070C0"/>
                <w:sz w:val="24"/>
              </w:rPr>
            </w:pPr>
            <w:r w:rsidRPr="00CF0947">
              <w:rPr>
                <w:rFonts w:ascii="Times New Roman" w:hAnsi="Times New Roman"/>
                <w:b/>
                <w:color w:val="0070C0"/>
                <w:sz w:val="24"/>
              </w:rPr>
              <w:t>відсутній</w:t>
            </w:r>
          </w:p>
          <w:p w14:paraId="791C6795" w14:textId="51BEA8C7" w:rsidR="0035103B" w:rsidRPr="00CF0947" w:rsidRDefault="0035103B" w:rsidP="0035103B">
            <w:pPr>
              <w:jc w:val="both"/>
              <w:rPr>
                <w:rFonts w:ascii="Times New Roman" w:hAnsi="Times New Roman"/>
                <w:b/>
                <w:color w:val="0070C0"/>
                <w:sz w:val="24"/>
              </w:rPr>
            </w:pPr>
          </w:p>
          <w:p w14:paraId="1A5DB8A1" w14:textId="1880C644" w:rsidR="0035103B" w:rsidRPr="00CF0947" w:rsidRDefault="0035103B" w:rsidP="0035103B">
            <w:pPr>
              <w:jc w:val="both"/>
              <w:rPr>
                <w:rFonts w:ascii="Times New Roman" w:hAnsi="Times New Roman"/>
                <w:b/>
                <w:color w:val="0070C0"/>
                <w:sz w:val="24"/>
              </w:rPr>
            </w:pPr>
          </w:p>
          <w:p w14:paraId="1F42E703" w14:textId="64A51C6E" w:rsidR="0035103B" w:rsidRPr="00CF0947" w:rsidRDefault="0035103B" w:rsidP="0035103B">
            <w:pPr>
              <w:jc w:val="both"/>
              <w:rPr>
                <w:rFonts w:ascii="Times New Roman" w:hAnsi="Times New Roman"/>
                <w:b/>
                <w:color w:val="0070C0"/>
                <w:sz w:val="24"/>
              </w:rPr>
            </w:pPr>
          </w:p>
          <w:p w14:paraId="2D408699" w14:textId="1F785EDF" w:rsidR="0035103B" w:rsidRPr="00CF0947" w:rsidRDefault="0035103B" w:rsidP="0035103B">
            <w:pPr>
              <w:jc w:val="both"/>
              <w:rPr>
                <w:rFonts w:ascii="Times New Roman" w:hAnsi="Times New Roman"/>
                <w:b/>
                <w:color w:val="0070C0"/>
                <w:sz w:val="24"/>
              </w:rPr>
            </w:pPr>
          </w:p>
          <w:p w14:paraId="67DC48D5" w14:textId="08E2F996" w:rsidR="0035103B" w:rsidRPr="00CF0947" w:rsidRDefault="0035103B" w:rsidP="0035103B">
            <w:pPr>
              <w:jc w:val="both"/>
              <w:rPr>
                <w:rFonts w:ascii="Times New Roman" w:hAnsi="Times New Roman"/>
                <w:b/>
                <w:color w:val="0070C0"/>
                <w:sz w:val="24"/>
              </w:rPr>
            </w:pPr>
          </w:p>
          <w:p w14:paraId="014D65CE" w14:textId="77777777" w:rsidR="0035103B" w:rsidRPr="00CF0947" w:rsidRDefault="0035103B" w:rsidP="0035103B">
            <w:pPr>
              <w:jc w:val="both"/>
              <w:rPr>
                <w:rFonts w:ascii="Times New Roman" w:hAnsi="Times New Roman"/>
                <w:b/>
                <w:color w:val="0070C0"/>
                <w:sz w:val="24"/>
              </w:rPr>
            </w:pPr>
            <w:r w:rsidRPr="00CF0947">
              <w:rPr>
                <w:rFonts w:ascii="Times New Roman" w:hAnsi="Times New Roman"/>
                <w:b/>
                <w:color w:val="0070C0"/>
                <w:sz w:val="24"/>
              </w:rPr>
              <w:t>відсутній</w:t>
            </w:r>
          </w:p>
          <w:p w14:paraId="068D99AE" w14:textId="77777777" w:rsidR="0035103B" w:rsidRPr="00CF0947" w:rsidRDefault="0035103B" w:rsidP="0035103B">
            <w:pPr>
              <w:jc w:val="both"/>
              <w:rPr>
                <w:rFonts w:ascii="Times New Roman" w:hAnsi="Times New Roman"/>
                <w:b/>
                <w:color w:val="0070C0"/>
                <w:sz w:val="24"/>
              </w:rPr>
            </w:pPr>
          </w:p>
          <w:p w14:paraId="4C6EE7C7" w14:textId="77777777" w:rsidR="0035103B" w:rsidRDefault="0035103B" w:rsidP="009C55FD">
            <w:pPr>
              <w:jc w:val="both"/>
              <w:rPr>
                <w:rFonts w:ascii="Times New Roman" w:hAnsi="Times New Roman" w:cs="Times New Roman"/>
                <w:b/>
                <w:bCs/>
                <w:sz w:val="26"/>
                <w:szCs w:val="26"/>
                <w:shd w:val="clear" w:color="auto" w:fill="FFFFFF"/>
              </w:rPr>
            </w:pPr>
          </w:p>
          <w:p w14:paraId="0B4B89F1" w14:textId="5C1F94DB" w:rsidR="0035103B" w:rsidRDefault="0035103B" w:rsidP="009C55FD">
            <w:pPr>
              <w:jc w:val="both"/>
              <w:rPr>
                <w:rFonts w:ascii="Times New Roman" w:hAnsi="Times New Roman" w:cs="Times New Roman"/>
                <w:b/>
                <w:bCs/>
                <w:sz w:val="26"/>
                <w:szCs w:val="26"/>
                <w:shd w:val="clear" w:color="auto" w:fill="FFFFFF"/>
              </w:rPr>
            </w:pPr>
          </w:p>
          <w:p w14:paraId="429E8EB8" w14:textId="57D6060E" w:rsidR="008F6C12" w:rsidRDefault="008F6C12" w:rsidP="009C55FD">
            <w:pPr>
              <w:jc w:val="both"/>
              <w:rPr>
                <w:rFonts w:ascii="Times New Roman" w:hAnsi="Times New Roman" w:cs="Times New Roman"/>
                <w:b/>
                <w:bCs/>
                <w:sz w:val="26"/>
                <w:szCs w:val="26"/>
                <w:shd w:val="clear" w:color="auto" w:fill="FFFFFF"/>
              </w:rPr>
            </w:pPr>
          </w:p>
          <w:p w14:paraId="48B31F6D" w14:textId="1AC9785C" w:rsidR="008F6C12" w:rsidRDefault="008F6C12" w:rsidP="009C55FD">
            <w:pPr>
              <w:jc w:val="both"/>
              <w:rPr>
                <w:rFonts w:ascii="Times New Roman" w:hAnsi="Times New Roman" w:cs="Times New Roman"/>
                <w:b/>
                <w:bCs/>
                <w:sz w:val="26"/>
                <w:szCs w:val="26"/>
                <w:shd w:val="clear" w:color="auto" w:fill="FFFFFF"/>
              </w:rPr>
            </w:pPr>
          </w:p>
          <w:p w14:paraId="3E1B1A25" w14:textId="30C6C42D" w:rsidR="008F6C12" w:rsidRDefault="008F6C12" w:rsidP="009C55FD">
            <w:pPr>
              <w:jc w:val="both"/>
              <w:rPr>
                <w:rFonts w:ascii="Times New Roman" w:hAnsi="Times New Roman" w:cs="Times New Roman"/>
                <w:b/>
                <w:bCs/>
                <w:sz w:val="26"/>
                <w:szCs w:val="26"/>
                <w:shd w:val="clear" w:color="auto" w:fill="FFFFFF"/>
              </w:rPr>
            </w:pPr>
          </w:p>
          <w:p w14:paraId="5460B7CE" w14:textId="1D78424A" w:rsidR="008F6C12" w:rsidRDefault="008F6C12" w:rsidP="009C55FD">
            <w:pPr>
              <w:jc w:val="both"/>
              <w:rPr>
                <w:rFonts w:ascii="Times New Roman" w:hAnsi="Times New Roman" w:cs="Times New Roman"/>
                <w:b/>
                <w:bCs/>
                <w:sz w:val="26"/>
                <w:szCs w:val="26"/>
                <w:shd w:val="clear" w:color="auto" w:fill="FFFFFF"/>
              </w:rPr>
            </w:pPr>
          </w:p>
          <w:p w14:paraId="089D7D86" w14:textId="1CE526E5" w:rsidR="008F6C12" w:rsidRDefault="008F6C12" w:rsidP="009C55FD">
            <w:pPr>
              <w:jc w:val="both"/>
              <w:rPr>
                <w:rFonts w:ascii="Times New Roman" w:hAnsi="Times New Roman" w:cs="Times New Roman"/>
                <w:b/>
                <w:bCs/>
                <w:sz w:val="26"/>
                <w:szCs w:val="26"/>
                <w:shd w:val="clear" w:color="auto" w:fill="FFFFFF"/>
              </w:rPr>
            </w:pPr>
          </w:p>
          <w:p w14:paraId="2C3C0243" w14:textId="77777777" w:rsidR="008F6C12" w:rsidRPr="00CF0947" w:rsidRDefault="008F6C12" w:rsidP="008F6C12">
            <w:pPr>
              <w:jc w:val="both"/>
              <w:rPr>
                <w:rFonts w:ascii="Times New Roman" w:hAnsi="Times New Roman"/>
                <w:b/>
                <w:color w:val="0070C0"/>
                <w:sz w:val="24"/>
              </w:rPr>
            </w:pPr>
            <w:r w:rsidRPr="00CF0947">
              <w:rPr>
                <w:rFonts w:ascii="Times New Roman" w:hAnsi="Times New Roman"/>
                <w:b/>
                <w:color w:val="0070C0"/>
                <w:sz w:val="24"/>
              </w:rPr>
              <w:t>відсутній</w:t>
            </w:r>
          </w:p>
          <w:p w14:paraId="1E11CEEC" w14:textId="77777777" w:rsidR="008F6C12" w:rsidRDefault="008F6C12" w:rsidP="009C55FD">
            <w:pPr>
              <w:jc w:val="both"/>
              <w:rPr>
                <w:rFonts w:ascii="Times New Roman" w:hAnsi="Times New Roman" w:cs="Times New Roman"/>
                <w:b/>
                <w:bCs/>
                <w:sz w:val="26"/>
                <w:szCs w:val="26"/>
                <w:shd w:val="clear" w:color="auto" w:fill="FFFFFF"/>
              </w:rPr>
            </w:pPr>
          </w:p>
          <w:p w14:paraId="237D8836" w14:textId="55BE9449" w:rsidR="0035103B" w:rsidRPr="00883C27" w:rsidRDefault="0035103B" w:rsidP="009C55FD">
            <w:pPr>
              <w:jc w:val="both"/>
              <w:rPr>
                <w:rFonts w:ascii="Times New Roman" w:hAnsi="Times New Roman" w:cs="Times New Roman"/>
                <w:b/>
                <w:bCs/>
                <w:sz w:val="26"/>
                <w:szCs w:val="26"/>
                <w:shd w:val="clear" w:color="auto" w:fill="FFFFFF"/>
              </w:rPr>
            </w:pPr>
          </w:p>
        </w:tc>
        <w:tc>
          <w:tcPr>
            <w:tcW w:w="7654" w:type="dxa"/>
          </w:tcPr>
          <w:p w14:paraId="632B4F55" w14:textId="77777777" w:rsidR="00C33331" w:rsidRPr="00883C27" w:rsidRDefault="00C33331" w:rsidP="00883C27">
            <w:pPr>
              <w:pStyle w:val="a4"/>
              <w:ind w:left="29"/>
              <w:jc w:val="both"/>
              <w:rPr>
                <w:rFonts w:ascii="Times New Roman" w:hAnsi="Times New Roman" w:cs="Times New Roman"/>
                <w:b/>
                <w:sz w:val="26"/>
                <w:szCs w:val="26"/>
                <w:lang w:val="ru-RU"/>
              </w:rPr>
            </w:pPr>
            <w:r w:rsidRPr="00883C27">
              <w:rPr>
                <w:rFonts w:ascii="Times New Roman" w:hAnsi="Times New Roman" w:cs="Times New Roman"/>
                <w:b/>
                <w:sz w:val="26"/>
                <w:szCs w:val="26"/>
                <w:lang w:val="ru-RU"/>
              </w:rPr>
              <w:lastRenderedPageBreak/>
              <w:t>Глава 7</w:t>
            </w:r>
          </w:p>
          <w:p w14:paraId="0F8F49F2" w14:textId="77777777" w:rsidR="00C33331" w:rsidRPr="00883C27" w:rsidRDefault="00C33331" w:rsidP="00883C27">
            <w:pPr>
              <w:pStyle w:val="a4"/>
              <w:ind w:left="29"/>
              <w:jc w:val="both"/>
              <w:rPr>
                <w:rFonts w:ascii="Times New Roman" w:hAnsi="Times New Roman" w:cs="Times New Roman"/>
                <w:sz w:val="26"/>
                <w:szCs w:val="26"/>
                <w:lang w:val="ru-RU"/>
              </w:rPr>
            </w:pPr>
            <w:r w:rsidRPr="00883C27">
              <w:rPr>
                <w:rFonts w:ascii="Times New Roman" w:hAnsi="Times New Roman" w:cs="Times New Roman"/>
                <w:sz w:val="26"/>
                <w:szCs w:val="26"/>
                <w:lang w:val="ru-RU"/>
              </w:rPr>
              <w:t>……………………………………</w:t>
            </w:r>
          </w:p>
          <w:p w14:paraId="07D7A162" w14:textId="5591627E" w:rsidR="00C33331" w:rsidRPr="00883C27" w:rsidRDefault="00C33331" w:rsidP="00883C27">
            <w:pPr>
              <w:pStyle w:val="a4"/>
              <w:ind w:left="29"/>
              <w:jc w:val="both"/>
              <w:rPr>
                <w:rFonts w:ascii="Times New Roman" w:hAnsi="Times New Roman" w:cs="Times New Roman"/>
                <w:sz w:val="26"/>
                <w:szCs w:val="26"/>
                <w:lang w:val="ru-RU"/>
              </w:rPr>
            </w:pPr>
            <w:r w:rsidRPr="00883C27">
              <w:rPr>
                <w:rFonts w:ascii="Times New Roman" w:hAnsi="Times New Roman" w:cs="Times New Roman"/>
                <w:sz w:val="26"/>
                <w:szCs w:val="26"/>
              </w:rPr>
              <w:t>7.24 Коригування необхідного доходу за даними виконання цільового завдання щодо досягнення показників надійності (безперервності) електропостачання (КЯ t)</w:t>
            </w:r>
            <w:r w:rsidR="005355DB">
              <w:rPr>
                <w:rFonts w:ascii="Times New Roman" w:hAnsi="Times New Roman" w:cs="Times New Roman"/>
                <w:sz w:val="26"/>
                <w:szCs w:val="26"/>
              </w:rPr>
              <w:t xml:space="preserve"> </w:t>
            </w:r>
            <w:r w:rsidRPr="00883C27">
              <w:rPr>
                <w:rFonts w:ascii="Times New Roman" w:hAnsi="Times New Roman" w:cs="Times New Roman"/>
                <w:sz w:val="26"/>
                <w:szCs w:val="26"/>
              </w:rPr>
              <w:t>визначається за формулами</w:t>
            </w:r>
          </w:p>
          <w:tbl>
            <w:tblPr>
              <w:tblW w:w="0" w:type="auto"/>
              <w:tblLayout w:type="fixed"/>
              <w:tblLook w:val="0000" w:firstRow="0" w:lastRow="0" w:firstColumn="0" w:lastColumn="0" w:noHBand="0" w:noVBand="0"/>
            </w:tblPr>
            <w:tblGrid>
              <w:gridCol w:w="3200"/>
              <w:gridCol w:w="1680"/>
            </w:tblGrid>
            <w:tr w:rsidR="00C33331" w:rsidRPr="00883C27" w14:paraId="395EB3DB" w14:textId="77777777" w:rsidTr="009C55FD">
              <w:tc>
                <w:tcPr>
                  <w:tcW w:w="3200" w:type="dxa"/>
                </w:tcPr>
                <w:p w14:paraId="7656DF40" w14:textId="77777777" w:rsidR="00C33331" w:rsidRPr="00883C27" w:rsidRDefault="00C33331" w:rsidP="00883C27">
                  <w:r w:rsidRPr="00883C27">
                    <w:rPr>
                      <w:rFonts w:ascii="Times New Roman" w:hAnsi="Times New Roman"/>
                      <w:b/>
                      <w:sz w:val="24"/>
                    </w:rPr>
                    <w:t> </w:t>
                  </w:r>
                  <w:r w:rsidRPr="00883C27">
                    <w:rPr>
                      <w:rFonts w:ascii="Times New Roman" w:hAnsi="Times New Roman"/>
                      <w:b/>
                      <w:noProof/>
                      <w:sz w:val="24"/>
                    </w:rPr>
                    <w:drawing>
                      <wp:inline distT="0" distB="0" distL="0" distR="0" wp14:anchorId="65CDF62B" wp14:editId="2969B60D">
                        <wp:extent cx="1371600" cy="199390"/>
                        <wp:effectExtent l="0" t="0" r="0" b="0"/>
                        <wp:docPr id="33" name="Рисунок 33" descr="C:\Users\KIRILE~1\AppData\Local\Temp\GK40721_IMG_2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LE~1\AppData\Local\Temp\GK40721_IMG_228.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71600" cy="199390"/>
                                </a:xfrm>
                                <a:prstGeom prst="rect">
                                  <a:avLst/>
                                </a:prstGeom>
                                <a:noFill/>
                                <a:ln>
                                  <a:noFill/>
                                </a:ln>
                              </pic:spPr>
                            </pic:pic>
                          </a:graphicData>
                        </a:graphic>
                      </wp:inline>
                    </w:drawing>
                  </w:r>
                  <w:r w:rsidRPr="00883C27">
                    <w:rPr>
                      <w:rFonts w:ascii="Times New Roman" w:hAnsi="Times New Roman"/>
                      <w:b/>
                      <w:sz w:val="24"/>
                    </w:rPr>
                    <w:t> </w:t>
                  </w:r>
                </w:p>
              </w:tc>
              <w:tc>
                <w:tcPr>
                  <w:tcW w:w="1680" w:type="dxa"/>
                </w:tcPr>
                <w:p w14:paraId="7DBF925B" w14:textId="77777777" w:rsidR="00C33331" w:rsidRPr="00883C27" w:rsidRDefault="00C33331" w:rsidP="00883C27">
                  <w:r w:rsidRPr="00883C27">
                    <w:rPr>
                      <w:rFonts w:ascii="Times New Roman" w:hAnsi="Times New Roman"/>
                      <w:sz w:val="24"/>
                    </w:rPr>
                    <w:t>, тис. грн, (33)</w:t>
                  </w:r>
                </w:p>
              </w:tc>
            </w:tr>
          </w:tbl>
          <w:p w14:paraId="0126A9B6" w14:textId="745E95D5" w:rsidR="00C33331" w:rsidRPr="00883C27" w:rsidRDefault="00C33331" w:rsidP="00883C27">
            <w:pPr>
              <w:jc w:val="both"/>
              <w:rPr>
                <w:sz w:val="24"/>
              </w:rPr>
            </w:pPr>
          </w:p>
          <w:tbl>
            <w:tblPr>
              <w:tblW w:w="6602" w:type="dxa"/>
              <w:tblLayout w:type="fixed"/>
              <w:tblLook w:val="0000" w:firstRow="0" w:lastRow="0" w:firstColumn="0" w:lastColumn="0" w:noHBand="0" w:noVBand="0"/>
            </w:tblPr>
            <w:tblGrid>
              <w:gridCol w:w="4901"/>
              <w:gridCol w:w="1701"/>
            </w:tblGrid>
            <w:tr w:rsidR="00C33331" w:rsidRPr="00883C27" w14:paraId="6ACC1B88" w14:textId="77777777" w:rsidTr="009C55FD">
              <w:tc>
                <w:tcPr>
                  <w:tcW w:w="4901" w:type="dxa"/>
                </w:tcPr>
                <w:p w14:paraId="434953BA" w14:textId="77777777" w:rsidR="00C33331" w:rsidRPr="00883C27" w:rsidRDefault="00C33331" w:rsidP="00883C27">
                  <w:r w:rsidRPr="00883C27">
                    <w:rPr>
                      <w:rFonts w:ascii="Times New Roman" w:hAnsi="Times New Roman"/>
                      <w:sz w:val="24"/>
                    </w:rPr>
                    <w:t>якщо</w:t>
                  </w:r>
                  <w:r w:rsidRPr="00883C27">
                    <w:rPr>
                      <w:rFonts w:ascii="Times New Roman" w:hAnsi="Times New Roman"/>
                      <w:b/>
                      <w:sz w:val="24"/>
                    </w:rPr>
                    <w:t> </w:t>
                  </w:r>
                  <w:r w:rsidRPr="00883C27">
                    <w:rPr>
                      <w:rFonts w:ascii="Times New Roman" w:hAnsi="Times New Roman"/>
                      <w:b/>
                      <w:noProof/>
                      <w:sz w:val="24"/>
                    </w:rPr>
                    <w:drawing>
                      <wp:inline distT="0" distB="0" distL="0" distR="0" wp14:anchorId="5779CFD0" wp14:editId="77263627">
                        <wp:extent cx="2444262" cy="129513"/>
                        <wp:effectExtent l="0" t="0" r="0" b="4445"/>
                        <wp:docPr id="34" name="Рисунок 34" descr="C:\Users\KIRILE~1\AppData\Local\Temp\GK40721_IMG_2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IRILE~1\AppData\Local\Temp\GK40721_IMG_229.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30721" cy="149990"/>
                                </a:xfrm>
                                <a:prstGeom prst="rect">
                                  <a:avLst/>
                                </a:prstGeom>
                                <a:noFill/>
                                <a:ln>
                                  <a:noFill/>
                                </a:ln>
                              </pic:spPr>
                            </pic:pic>
                          </a:graphicData>
                        </a:graphic>
                      </wp:inline>
                    </w:drawing>
                  </w:r>
                  <w:r w:rsidRPr="00883C27">
                    <w:rPr>
                      <w:rFonts w:ascii="Times New Roman" w:hAnsi="Times New Roman"/>
                      <w:b/>
                      <w:sz w:val="24"/>
                    </w:rPr>
                    <w:t> </w:t>
                  </w:r>
                </w:p>
              </w:tc>
              <w:tc>
                <w:tcPr>
                  <w:tcW w:w="1701" w:type="dxa"/>
                </w:tcPr>
                <w:p w14:paraId="6F1DF1A4" w14:textId="77777777" w:rsidR="00C33331" w:rsidRPr="00883C27" w:rsidRDefault="00C33331" w:rsidP="00883C27">
                  <w:r w:rsidRPr="00883C27">
                    <w:rPr>
                      <w:rFonts w:ascii="Times New Roman" w:hAnsi="Times New Roman"/>
                      <w:sz w:val="24"/>
                    </w:rPr>
                    <w:t>, тис. грн, (34)</w:t>
                  </w:r>
                </w:p>
              </w:tc>
            </w:tr>
          </w:tbl>
          <w:p w14:paraId="33493375" w14:textId="77777777" w:rsidR="00C33331" w:rsidRPr="00883C27" w:rsidRDefault="00C33331" w:rsidP="00883C27">
            <w:pPr>
              <w:jc w:val="both"/>
              <w:rPr>
                <w:sz w:val="24"/>
              </w:rPr>
            </w:pPr>
          </w:p>
          <w:tbl>
            <w:tblPr>
              <w:tblW w:w="0" w:type="auto"/>
              <w:tblLayout w:type="fixed"/>
              <w:tblLook w:val="0000" w:firstRow="0" w:lastRow="0" w:firstColumn="0" w:lastColumn="0" w:noHBand="0" w:noVBand="0"/>
            </w:tblPr>
            <w:tblGrid>
              <w:gridCol w:w="5042"/>
              <w:gridCol w:w="1560"/>
            </w:tblGrid>
            <w:tr w:rsidR="00C33331" w:rsidRPr="00883C27" w14:paraId="50C3603E" w14:textId="77777777" w:rsidTr="009C55FD">
              <w:tc>
                <w:tcPr>
                  <w:tcW w:w="5042" w:type="dxa"/>
                </w:tcPr>
                <w:p w14:paraId="1A47DD82" w14:textId="77777777" w:rsidR="00C33331" w:rsidRPr="00883C27" w:rsidRDefault="00C33331" w:rsidP="00883C27">
                  <w:r w:rsidRPr="00883C27">
                    <w:rPr>
                      <w:rFonts w:ascii="Times New Roman" w:hAnsi="Times New Roman"/>
                      <w:b/>
                      <w:sz w:val="24"/>
                    </w:rPr>
                    <w:t> </w:t>
                  </w:r>
                  <w:r w:rsidRPr="00883C27">
                    <w:rPr>
                      <w:rFonts w:ascii="Times New Roman" w:hAnsi="Times New Roman"/>
                      <w:b/>
                      <w:noProof/>
                      <w:sz w:val="24"/>
                    </w:rPr>
                    <w:drawing>
                      <wp:inline distT="0" distB="0" distL="0" distR="0" wp14:anchorId="0FF85CF9" wp14:editId="46137806">
                        <wp:extent cx="2960076" cy="267961"/>
                        <wp:effectExtent l="0" t="0" r="0" b="0"/>
                        <wp:docPr id="35" name="Рисунок 35" descr="C:\Users\KIRILE~1\AppData\Local\Temp\GK40721_IMG_2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LE~1\AppData\Local\Temp\GK40721_IMG_230.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139241" cy="284180"/>
                                </a:xfrm>
                                <a:prstGeom prst="rect">
                                  <a:avLst/>
                                </a:prstGeom>
                                <a:noFill/>
                                <a:ln>
                                  <a:noFill/>
                                </a:ln>
                              </pic:spPr>
                            </pic:pic>
                          </a:graphicData>
                        </a:graphic>
                      </wp:inline>
                    </w:drawing>
                  </w:r>
                  <w:r w:rsidRPr="00883C27">
                    <w:rPr>
                      <w:rFonts w:ascii="Times New Roman" w:hAnsi="Times New Roman"/>
                      <w:b/>
                      <w:sz w:val="24"/>
                    </w:rPr>
                    <w:t> </w:t>
                  </w:r>
                </w:p>
              </w:tc>
              <w:tc>
                <w:tcPr>
                  <w:tcW w:w="1560" w:type="dxa"/>
                </w:tcPr>
                <w:p w14:paraId="52097B13" w14:textId="77777777" w:rsidR="00C33331" w:rsidRPr="00883C27" w:rsidRDefault="00C33331" w:rsidP="00883C27">
                  <w:r w:rsidRPr="00883C27">
                    <w:rPr>
                      <w:rFonts w:ascii="Times New Roman" w:hAnsi="Times New Roman"/>
                      <w:sz w:val="24"/>
                    </w:rPr>
                    <w:t>, тис. грн, (35)</w:t>
                  </w:r>
                </w:p>
              </w:tc>
            </w:tr>
          </w:tbl>
          <w:p w14:paraId="72500A47" w14:textId="77777777" w:rsidR="00C33331" w:rsidRPr="00883C27" w:rsidRDefault="00C33331" w:rsidP="00883C27">
            <w:pPr>
              <w:jc w:val="both"/>
              <w:rPr>
                <w:sz w:val="24"/>
              </w:rPr>
            </w:pPr>
          </w:p>
          <w:tbl>
            <w:tblPr>
              <w:tblW w:w="0" w:type="auto"/>
              <w:tblLayout w:type="fixed"/>
              <w:tblLook w:val="0000" w:firstRow="0" w:lastRow="0" w:firstColumn="0" w:lastColumn="0" w:noHBand="0" w:noVBand="0"/>
            </w:tblPr>
            <w:tblGrid>
              <w:gridCol w:w="5042"/>
              <w:gridCol w:w="1560"/>
            </w:tblGrid>
            <w:tr w:rsidR="00C33331" w:rsidRPr="00883C27" w14:paraId="0E5C994F" w14:textId="77777777" w:rsidTr="009C55FD">
              <w:tc>
                <w:tcPr>
                  <w:tcW w:w="5042" w:type="dxa"/>
                </w:tcPr>
                <w:p w14:paraId="03A74B3F" w14:textId="77777777" w:rsidR="00C33331" w:rsidRPr="00883C27" w:rsidRDefault="00C33331" w:rsidP="00883C27">
                  <w:r w:rsidRPr="00883C27">
                    <w:rPr>
                      <w:rFonts w:ascii="Times New Roman" w:hAnsi="Times New Roman"/>
                      <w:sz w:val="24"/>
                    </w:rPr>
                    <w:t>якщо</w:t>
                  </w:r>
                  <w:r w:rsidRPr="00883C27">
                    <w:rPr>
                      <w:rFonts w:ascii="Times New Roman" w:hAnsi="Times New Roman"/>
                      <w:b/>
                      <w:sz w:val="24"/>
                    </w:rPr>
                    <w:t> </w:t>
                  </w:r>
                  <w:r w:rsidRPr="00883C27">
                    <w:rPr>
                      <w:rFonts w:ascii="Times New Roman" w:hAnsi="Times New Roman"/>
                      <w:b/>
                      <w:noProof/>
                      <w:sz w:val="24"/>
                    </w:rPr>
                    <w:drawing>
                      <wp:inline distT="0" distB="0" distL="0" distR="0" wp14:anchorId="73F06787" wp14:editId="5541172E">
                        <wp:extent cx="2549769" cy="218350"/>
                        <wp:effectExtent l="0" t="0" r="3175" b="0"/>
                        <wp:docPr id="36" name="Рисунок 36" descr="C:\Users\KIRILE~1\AppData\Local\Temp\GK40721_IMG_2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LE~1\AppData\Local\Temp\GK40721_IMG_231.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549769" cy="218350"/>
                                </a:xfrm>
                                <a:prstGeom prst="rect">
                                  <a:avLst/>
                                </a:prstGeom>
                                <a:noFill/>
                                <a:ln>
                                  <a:noFill/>
                                </a:ln>
                              </pic:spPr>
                            </pic:pic>
                          </a:graphicData>
                        </a:graphic>
                      </wp:inline>
                    </w:drawing>
                  </w:r>
                  <w:r w:rsidRPr="00883C27">
                    <w:rPr>
                      <w:rFonts w:ascii="Times New Roman" w:hAnsi="Times New Roman"/>
                      <w:b/>
                      <w:sz w:val="24"/>
                    </w:rPr>
                    <w:t> </w:t>
                  </w:r>
                </w:p>
              </w:tc>
              <w:tc>
                <w:tcPr>
                  <w:tcW w:w="1560" w:type="dxa"/>
                </w:tcPr>
                <w:p w14:paraId="43FE5055" w14:textId="77777777" w:rsidR="00C33331" w:rsidRPr="00883C27" w:rsidRDefault="00C33331" w:rsidP="00883C27">
                  <w:r w:rsidRPr="00883C27">
                    <w:rPr>
                      <w:rFonts w:ascii="Times New Roman" w:hAnsi="Times New Roman"/>
                      <w:sz w:val="24"/>
                    </w:rPr>
                    <w:t>, (36)</w:t>
                  </w:r>
                </w:p>
              </w:tc>
            </w:tr>
          </w:tbl>
          <w:p w14:paraId="117229AB" w14:textId="3CBF460C" w:rsidR="00C33331" w:rsidRPr="008D0ED3" w:rsidRDefault="00523DA6" w:rsidP="00883C27">
            <w:pPr>
              <w:jc w:val="both"/>
              <w:rPr>
                <w:rFonts w:ascii="Times New Roman" w:hAnsi="Times New Roman" w:cs="Times New Roman"/>
                <w:b/>
                <w:color w:val="0070C0"/>
                <w:sz w:val="26"/>
                <w:szCs w:val="26"/>
              </w:rPr>
            </w:pPr>
            <w:r w:rsidRPr="008D0ED3">
              <w:rPr>
                <w:rFonts w:ascii="Times New Roman" w:hAnsi="Times New Roman" w:cs="Times New Roman"/>
                <w:b/>
                <w:color w:val="0070C0"/>
                <w:sz w:val="26"/>
                <w:szCs w:val="26"/>
              </w:rPr>
              <w:t>на</w:t>
            </w:r>
            <w:r w:rsidR="00986A51" w:rsidRPr="008D0ED3">
              <w:rPr>
                <w:rFonts w:ascii="Times New Roman" w:hAnsi="Times New Roman" w:cs="Times New Roman"/>
                <w:b/>
                <w:color w:val="0070C0"/>
                <w:sz w:val="26"/>
                <w:szCs w:val="26"/>
              </w:rPr>
              <w:t xml:space="preserve"> 202</w:t>
            </w:r>
            <w:r w:rsidR="0053605E" w:rsidRPr="008D0ED3">
              <w:rPr>
                <w:rFonts w:ascii="Times New Roman" w:hAnsi="Times New Roman" w:cs="Times New Roman"/>
                <w:b/>
                <w:color w:val="0070C0"/>
                <w:sz w:val="26"/>
                <w:szCs w:val="26"/>
              </w:rPr>
              <w:t>1</w:t>
            </w:r>
            <w:r w:rsidR="00986A51" w:rsidRPr="008D0ED3">
              <w:rPr>
                <w:rFonts w:ascii="Times New Roman" w:hAnsi="Times New Roman" w:cs="Times New Roman"/>
                <w:b/>
                <w:color w:val="0070C0"/>
                <w:sz w:val="26"/>
                <w:szCs w:val="26"/>
              </w:rPr>
              <w:t xml:space="preserve"> рік</w:t>
            </w:r>
            <w:r w:rsidR="004D0F6D" w:rsidRPr="008D0ED3">
              <w:rPr>
                <w:rFonts w:ascii="Times New Roman" w:hAnsi="Times New Roman" w:cs="Times New Roman"/>
                <w:b/>
                <w:color w:val="0070C0"/>
                <w:sz w:val="26"/>
                <w:szCs w:val="26"/>
              </w:rPr>
              <w:t xml:space="preserve"> та по</w:t>
            </w:r>
            <w:r w:rsidR="00A04001" w:rsidRPr="008D0ED3">
              <w:rPr>
                <w:rFonts w:ascii="Times New Roman" w:hAnsi="Times New Roman" w:cs="Times New Roman"/>
                <w:b/>
                <w:color w:val="0070C0"/>
                <w:sz w:val="26"/>
                <w:szCs w:val="26"/>
              </w:rPr>
              <w:t>чинаючи з 2023 року</w:t>
            </w:r>
            <w:r w:rsidR="00A04001" w:rsidRPr="008D0ED3">
              <w:rPr>
                <w:rFonts w:ascii="Times New Roman" w:eastAsiaTheme="minorEastAsia" w:hAnsi="Times New Roman" w:cs="Times New Roman"/>
                <w:color w:val="0070C0"/>
                <w:sz w:val="24"/>
                <w:szCs w:val="24"/>
              </w:rPr>
              <w:t xml:space="preserve"> </w:t>
            </w:r>
            <m:oMath>
              <m:r>
                <m:rPr>
                  <m:sty m:val="bi"/>
                </m:rPr>
                <w:rPr>
                  <w:rFonts w:ascii="Cambria Math" w:hAnsi="Cambria Math" w:cs="Times New Roman"/>
                  <w:color w:val="0070C0"/>
                  <w:sz w:val="24"/>
                  <w:szCs w:val="24"/>
                </w:rPr>
                <m:t>SAID</m:t>
              </m:r>
              <m:sSubSup>
                <m:sSubSupPr>
                  <m:ctrlPr>
                    <w:rPr>
                      <w:rFonts w:ascii="Cambria Math" w:hAnsi="Cambria Math" w:cs="Times New Roman"/>
                      <w:b/>
                      <w:i/>
                      <w:color w:val="0070C0"/>
                      <w:sz w:val="24"/>
                      <w:szCs w:val="24"/>
                    </w:rPr>
                  </m:ctrlPr>
                </m:sSubSupPr>
                <m:e>
                  <m:r>
                    <m:rPr>
                      <m:sty m:val="bi"/>
                    </m:rPr>
                    <w:rPr>
                      <w:rFonts w:ascii="Cambria Math" w:hAnsi="Cambria Math" w:cs="Times New Roman"/>
                      <w:color w:val="0070C0"/>
                      <w:sz w:val="24"/>
                      <w:szCs w:val="24"/>
                    </w:rPr>
                    <m:t>I</m:t>
                  </m:r>
                </m:e>
                <m:sub>
                  <m:r>
                    <m:rPr>
                      <m:sty m:val="bi"/>
                    </m:rPr>
                    <w:rPr>
                      <w:rFonts w:ascii="Cambria Math" w:hAnsi="Cambria Math" w:cs="Times New Roman"/>
                      <w:color w:val="0070C0"/>
                      <w:sz w:val="24"/>
                      <w:szCs w:val="24"/>
                    </w:rPr>
                    <m:t>t-1</m:t>
                  </m:r>
                </m:sub>
                <m:sup>
                  <m:r>
                    <m:rPr>
                      <m:sty m:val="bi"/>
                    </m:rPr>
                    <w:rPr>
                      <w:rFonts w:ascii="Cambria Math" w:hAnsi="Cambria Math" w:cs="Times New Roman"/>
                      <w:color w:val="0070C0"/>
                      <w:sz w:val="24"/>
                      <w:szCs w:val="24"/>
                    </w:rPr>
                    <m:t>м</m:t>
                  </m:r>
                  <m:d>
                    <m:dPr>
                      <m:ctrlPr>
                        <w:rPr>
                          <w:rFonts w:ascii="Cambria Math" w:hAnsi="Cambria Math" w:cs="Times New Roman"/>
                          <w:b/>
                          <w:i/>
                          <w:color w:val="0070C0"/>
                          <w:sz w:val="24"/>
                          <w:szCs w:val="24"/>
                        </w:rPr>
                      </m:ctrlPr>
                    </m:dPr>
                    <m:e>
                      <m:r>
                        <m:rPr>
                          <m:sty m:val="bi"/>
                        </m:rPr>
                        <w:rPr>
                          <w:rFonts w:ascii="Cambria Math" w:hAnsi="Cambria Math" w:cs="Times New Roman"/>
                          <w:color w:val="0070C0"/>
                          <w:sz w:val="24"/>
                          <w:szCs w:val="24"/>
                        </w:rPr>
                        <m:t>с</m:t>
                      </m:r>
                    </m:e>
                  </m:d>
                  <m:r>
                    <m:rPr>
                      <m:sty m:val="bi"/>
                    </m:rPr>
                    <w:rPr>
                      <w:rFonts w:ascii="Cambria Math" w:hAnsi="Cambria Math" w:cs="Times New Roman"/>
                      <w:color w:val="0070C0"/>
                      <w:sz w:val="24"/>
                      <w:szCs w:val="24"/>
                    </w:rPr>
                    <m:t>р</m:t>
                  </m:r>
                </m:sup>
              </m:sSubSup>
            </m:oMath>
            <w:r w:rsidR="00A04001" w:rsidRPr="008D0ED3">
              <w:rPr>
                <w:rFonts w:ascii="Times New Roman" w:eastAsiaTheme="minorEastAsia" w:hAnsi="Times New Roman" w:cs="Times New Roman"/>
                <w:b/>
                <w:color w:val="0070C0"/>
                <w:sz w:val="24"/>
                <w:szCs w:val="24"/>
              </w:rPr>
              <w:t xml:space="preserve"> визначається за </w:t>
            </w:r>
            <w:r w:rsidR="006435BF" w:rsidRPr="008D0ED3">
              <w:rPr>
                <w:rFonts w:ascii="Times New Roman" w:eastAsiaTheme="minorEastAsia" w:hAnsi="Times New Roman" w:cs="Times New Roman"/>
                <w:b/>
                <w:color w:val="0070C0"/>
                <w:sz w:val="24"/>
                <w:szCs w:val="24"/>
              </w:rPr>
              <w:t>формулами</w:t>
            </w:r>
            <w:r w:rsidR="00A04001" w:rsidRPr="008D0ED3">
              <w:rPr>
                <w:rFonts w:ascii="Times New Roman" w:eastAsiaTheme="minorEastAsia" w:hAnsi="Times New Roman" w:cs="Times New Roman"/>
                <w:b/>
                <w:color w:val="0070C0"/>
                <w:sz w:val="24"/>
                <w:szCs w:val="24"/>
              </w:rPr>
              <w:t xml:space="preserve"> 37 та 38</w:t>
            </w:r>
          </w:p>
          <w:p w14:paraId="0EF99DDC" w14:textId="0866ECCA" w:rsidR="002B55C1" w:rsidRPr="002B55C1" w:rsidRDefault="002B55C1" w:rsidP="002B55C1">
            <w:pPr>
              <w:jc w:val="both"/>
              <w:rPr>
                <w:rFonts w:ascii="Times New Roman" w:eastAsiaTheme="minorEastAsia" w:hAnsi="Times New Roman" w:cs="Times New Roman"/>
              </w:rPr>
            </w:pPr>
            <m:oMathPara>
              <m:oMath>
                <m:r>
                  <m:rPr>
                    <m:sty m:val="bi"/>
                  </m:rPr>
                  <w:rPr>
                    <w:rFonts w:ascii="Cambria Math" w:hAnsi="Cambria Math" w:cs="Times New Roman"/>
                    <w:highlight w:val="lightGray"/>
                  </w:rPr>
                  <m:t>SAID</m:t>
                </m:r>
                <m:sSubSup>
                  <m:sSubSupPr>
                    <m:ctrlPr>
                      <w:rPr>
                        <w:rFonts w:ascii="Cambria Math" w:hAnsi="Cambria Math" w:cs="Times New Roman"/>
                        <w:b/>
                        <w:i/>
                        <w:highlight w:val="lightGray"/>
                      </w:rPr>
                    </m:ctrlPr>
                  </m:sSubSupPr>
                  <m:e>
                    <m:r>
                      <m:rPr>
                        <m:sty m:val="bi"/>
                      </m:rPr>
                      <w:rPr>
                        <w:rFonts w:ascii="Cambria Math" w:hAnsi="Cambria Math" w:cs="Times New Roman"/>
                        <w:highlight w:val="lightGray"/>
                      </w:rPr>
                      <m:t>I</m:t>
                    </m:r>
                  </m:e>
                  <m:sub>
                    <m:r>
                      <m:rPr>
                        <m:sty m:val="bi"/>
                      </m:rPr>
                      <w:rPr>
                        <w:rFonts w:ascii="Cambria Math" w:hAnsi="Cambria Math" w:cs="Times New Roman"/>
                        <w:highlight w:val="lightGray"/>
                      </w:rPr>
                      <m:t>t-1</m:t>
                    </m:r>
                  </m:sub>
                  <m:sup>
                    <m:r>
                      <m:rPr>
                        <m:sty m:val="bi"/>
                      </m:rPr>
                      <w:rPr>
                        <w:rFonts w:ascii="Cambria Math" w:hAnsi="Cambria Math" w:cs="Times New Roman"/>
                        <w:highlight w:val="lightGray"/>
                      </w:rPr>
                      <m:t>м</m:t>
                    </m:r>
                    <m:d>
                      <m:dPr>
                        <m:ctrlPr>
                          <w:rPr>
                            <w:rFonts w:ascii="Cambria Math" w:hAnsi="Cambria Math" w:cs="Times New Roman"/>
                            <w:b/>
                            <w:i/>
                            <w:highlight w:val="lightGray"/>
                          </w:rPr>
                        </m:ctrlPr>
                      </m:dPr>
                      <m:e>
                        <m:r>
                          <m:rPr>
                            <m:sty m:val="bi"/>
                          </m:rPr>
                          <w:rPr>
                            <w:rFonts w:ascii="Cambria Math" w:hAnsi="Cambria Math" w:cs="Times New Roman"/>
                            <w:highlight w:val="lightGray"/>
                          </w:rPr>
                          <m:t>с</m:t>
                        </m:r>
                      </m:e>
                    </m:d>
                    <m:r>
                      <m:rPr>
                        <m:sty m:val="bi"/>
                      </m:rPr>
                      <w:rPr>
                        <w:rFonts w:ascii="Cambria Math" w:hAnsi="Cambria Math" w:cs="Times New Roman"/>
                        <w:highlight w:val="lightGray"/>
                      </w:rPr>
                      <m:t>р</m:t>
                    </m:r>
                  </m:sup>
                </m:sSubSup>
                <m:r>
                  <m:rPr>
                    <m:sty m:val="bi"/>
                  </m:rPr>
                  <w:rPr>
                    <w:rFonts w:ascii="Cambria Math" w:hAnsi="Cambria Math" w:cs="Times New Roman"/>
                    <w:highlight w:val="lightGray"/>
                  </w:rPr>
                  <m:t>=SAID</m:t>
                </m:r>
                <m:sSubSup>
                  <m:sSubSupPr>
                    <m:ctrlPr>
                      <w:rPr>
                        <w:rFonts w:ascii="Cambria Math" w:hAnsi="Cambria Math" w:cs="Times New Roman"/>
                        <w:b/>
                        <w:i/>
                        <w:highlight w:val="lightGray"/>
                      </w:rPr>
                    </m:ctrlPr>
                  </m:sSubSupPr>
                  <m:e>
                    <m:r>
                      <m:rPr>
                        <m:sty m:val="bi"/>
                      </m:rPr>
                      <w:rPr>
                        <w:rFonts w:ascii="Cambria Math" w:hAnsi="Cambria Math" w:cs="Times New Roman"/>
                        <w:highlight w:val="lightGray"/>
                      </w:rPr>
                      <m:t>I</m:t>
                    </m:r>
                  </m:e>
                  <m:sub>
                    <m:r>
                      <m:rPr>
                        <m:sty m:val="bi"/>
                      </m:rPr>
                      <w:rPr>
                        <w:rFonts w:ascii="Cambria Math" w:hAnsi="Cambria Math" w:cs="Times New Roman"/>
                        <w:highlight w:val="lightGray"/>
                      </w:rPr>
                      <m:t>0</m:t>
                    </m:r>
                  </m:sub>
                  <m:sup>
                    <m:r>
                      <m:rPr>
                        <m:sty m:val="bi"/>
                      </m:rPr>
                      <w:rPr>
                        <w:rFonts w:ascii="Cambria Math" w:hAnsi="Cambria Math" w:cs="Times New Roman"/>
                        <w:highlight w:val="lightGray"/>
                      </w:rPr>
                      <m:t>м</m:t>
                    </m:r>
                    <m:d>
                      <m:dPr>
                        <m:ctrlPr>
                          <w:rPr>
                            <w:rFonts w:ascii="Cambria Math" w:hAnsi="Cambria Math" w:cs="Times New Roman"/>
                            <w:b/>
                            <w:i/>
                            <w:highlight w:val="lightGray"/>
                          </w:rPr>
                        </m:ctrlPr>
                      </m:dPr>
                      <m:e>
                        <m:r>
                          <m:rPr>
                            <m:sty m:val="bi"/>
                          </m:rPr>
                          <w:rPr>
                            <w:rFonts w:ascii="Cambria Math" w:hAnsi="Cambria Math" w:cs="Times New Roman"/>
                            <w:highlight w:val="lightGray"/>
                          </w:rPr>
                          <m:t>с</m:t>
                        </m:r>
                      </m:e>
                    </m:d>
                  </m:sup>
                </m:sSubSup>
                <m:r>
                  <m:rPr>
                    <m:sty m:val="bi"/>
                  </m:rPr>
                  <w:rPr>
                    <w:rFonts w:ascii="Cambria Math" w:hAnsi="Cambria Math" w:cs="Times New Roman"/>
                    <w:highlight w:val="lightGray"/>
                  </w:rPr>
                  <m:t>-</m:t>
                </m:r>
                <m:f>
                  <m:fPr>
                    <m:ctrlPr>
                      <w:rPr>
                        <w:rFonts w:ascii="Cambria Math" w:hAnsi="Cambria Math" w:cs="Times New Roman"/>
                        <w:b/>
                        <w:i/>
                        <w:highlight w:val="lightGray"/>
                      </w:rPr>
                    </m:ctrlPr>
                  </m:fPr>
                  <m:num>
                    <m:d>
                      <m:dPr>
                        <m:ctrlPr>
                          <w:rPr>
                            <w:rFonts w:ascii="Cambria Math" w:hAnsi="Cambria Math" w:cs="Times New Roman"/>
                            <w:b/>
                            <w:i/>
                            <w:highlight w:val="lightGray"/>
                          </w:rPr>
                        </m:ctrlPr>
                      </m:dPr>
                      <m:e>
                        <m:r>
                          <m:rPr>
                            <m:sty m:val="bi"/>
                          </m:rPr>
                          <w:rPr>
                            <w:rFonts w:ascii="Cambria Math" w:hAnsi="Cambria Math" w:cs="Times New Roman"/>
                            <w:highlight w:val="lightGray"/>
                          </w:rPr>
                          <m:t>SAID</m:t>
                        </m:r>
                        <m:sSubSup>
                          <m:sSubSupPr>
                            <m:ctrlPr>
                              <w:rPr>
                                <w:rFonts w:ascii="Cambria Math" w:hAnsi="Cambria Math" w:cs="Times New Roman"/>
                                <w:b/>
                                <w:i/>
                                <w:highlight w:val="lightGray"/>
                              </w:rPr>
                            </m:ctrlPr>
                          </m:sSubSupPr>
                          <m:e>
                            <m:r>
                              <m:rPr>
                                <m:sty m:val="bi"/>
                              </m:rPr>
                              <w:rPr>
                                <w:rFonts w:ascii="Cambria Math" w:hAnsi="Cambria Math" w:cs="Times New Roman"/>
                                <w:highlight w:val="lightGray"/>
                              </w:rPr>
                              <m:t>I</m:t>
                            </m:r>
                          </m:e>
                          <m:sub>
                            <m:r>
                              <m:rPr>
                                <m:sty m:val="bi"/>
                              </m:rPr>
                              <w:rPr>
                                <w:rFonts w:ascii="Cambria Math" w:hAnsi="Cambria Math" w:cs="Times New Roman"/>
                                <w:highlight w:val="lightGray"/>
                              </w:rPr>
                              <m:t>0</m:t>
                            </m:r>
                          </m:sub>
                          <m:sup>
                            <m:r>
                              <m:rPr>
                                <m:sty m:val="bi"/>
                              </m:rPr>
                              <w:rPr>
                                <w:rFonts w:ascii="Cambria Math" w:hAnsi="Cambria Math" w:cs="Times New Roman"/>
                                <w:highlight w:val="lightGray"/>
                              </w:rPr>
                              <m:t>м</m:t>
                            </m:r>
                            <m:d>
                              <m:dPr>
                                <m:ctrlPr>
                                  <w:rPr>
                                    <w:rFonts w:ascii="Cambria Math" w:hAnsi="Cambria Math" w:cs="Times New Roman"/>
                                    <w:b/>
                                    <w:i/>
                                    <w:highlight w:val="lightGray"/>
                                  </w:rPr>
                                </m:ctrlPr>
                              </m:dPr>
                              <m:e>
                                <m:r>
                                  <m:rPr>
                                    <m:sty m:val="bi"/>
                                  </m:rPr>
                                  <w:rPr>
                                    <w:rFonts w:ascii="Cambria Math" w:hAnsi="Cambria Math" w:cs="Times New Roman"/>
                                    <w:highlight w:val="lightGray"/>
                                  </w:rPr>
                                  <m:t>с</m:t>
                                </m:r>
                              </m:e>
                            </m:d>
                          </m:sup>
                        </m:sSubSup>
                        <m:r>
                          <m:rPr>
                            <m:sty m:val="bi"/>
                          </m:rPr>
                          <w:rPr>
                            <w:rFonts w:ascii="Cambria Math" w:hAnsi="Cambria Math" w:cs="Times New Roman"/>
                            <w:highlight w:val="lightGray"/>
                          </w:rPr>
                          <m:t>-SAID</m:t>
                        </m:r>
                        <m:sSubSup>
                          <m:sSubSupPr>
                            <m:ctrlPr>
                              <w:rPr>
                                <w:rFonts w:ascii="Cambria Math" w:hAnsi="Cambria Math" w:cs="Times New Roman"/>
                                <w:b/>
                                <w:i/>
                                <w:highlight w:val="lightGray"/>
                              </w:rPr>
                            </m:ctrlPr>
                          </m:sSubSupPr>
                          <m:e>
                            <m:r>
                              <m:rPr>
                                <m:sty m:val="bi"/>
                              </m:rPr>
                              <w:rPr>
                                <w:rFonts w:ascii="Cambria Math" w:hAnsi="Cambria Math" w:cs="Times New Roman"/>
                                <w:highlight w:val="lightGray"/>
                              </w:rPr>
                              <m:t>I</m:t>
                            </m:r>
                          </m:e>
                          <m:sub>
                            <m:r>
                              <m:rPr>
                                <m:sty m:val="bi"/>
                              </m:rPr>
                              <w:rPr>
                                <w:rFonts w:ascii="Cambria Math" w:hAnsi="Cambria Math" w:cs="Times New Roman"/>
                                <w:highlight w:val="lightGray"/>
                              </w:rPr>
                              <m:t>ц</m:t>
                            </m:r>
                          </m:sub>
                          <m:sup>
                            <m:r>
                              <m:rPr>
                                <m:sty m:val="bi"/>
                              </m:rPr>
                              <w:rPr>
                                <w:rFonts w:ascii="Cambria Math" w:hAnsi="Cambria Math" w:cs="Times New Roman"/>
                                <w:highlight w:val="lightGray"/>
                              </w:rPr>
                              <m:t>м</m:t>
                            </m:r>
                            <m:d>
                              <m:dPr>
                                <m:ctrlPr>
                                  <w:rPr>
                                    <w:rFonts w:ascii="Cambria Math" w:hAnsi="Cambria Math" w:cs="Times New Roman"/>
                                    <w:b/>
                                    <w:i/>
                                    <w:highlight w:val="lightGray"/>
                                  </w:rPr>
                                </m:ctrlPr>
                              </m:dPr>
                              <m:e>
                                <m:r>
                                  <m:rPr>
                                    <m:sty m:val="bi"/>
                                  </m:rPr>
                                  <w:rPr>
                                    <w:rFonts w:ascii="Cambria Math" w:hAnsi="Cambria Math" w:cs="Times New Roman"/>
                                    <w:highlight w:val="lightGray"/>
                                  </w:rPr>
                                  <m:t>с</m:t>
                                </m:r>
                              </m:e>
                            </m:d>
                          </m:sup>
                        </m:sSubSup>
                      </m:e>
                    </m:d>
                    <m:r>
                      <m:rPr>
                        <m:sty m:val="bi"/>
                      </m:rPr>
                      <w:rPr>
                        <w:rFonts w:ascii="Cambria Math" w:hAnsi="Cambria Math" w:cs="Times New Roman"/>
                        <w:highlight w:val="lightGray"/>
                      </w:rPr>
                      <m:t>×N</m:t>
                    </m:r>
                  </m:num>
                  <m:den>
                    <m:r>
                      <m:rPr>
                        <m:sty m:val="bi"/>
                      </m:rPr>
                      <w:rPr>
                        <w:rFonts w:ascii="Cambria Math" w:hAnsi="Cambria Math" w:cs="Times New Roman"/>
                        <w:highlight w:val="lightGray"/>
                      </w:rPr>
                      <m:t>19-1</m:t>
                    </m:r>
                  </m:den>
                </m:f>
                <m:r>
                  <m:rPr>
                    <m:sty m:val="p"/>
                  </m:rPr>
                  <w:rPr>
                    <w:rFonts w:ascii="Cambria Math" w:hAnsi="Cambria Math" w:cs="Times New Roman"/>
                    <w:highlight w:val="lightGray"/>
                  </w:rPr>
                  <m:t>, хв (37)</m:t>
                </m:r>
              </m:oMath>
            </m:oMathPara>
          </w:p>
          <w:p w14:paraId="3CB3989E" w14:textId="77777777" w:rsidR="002B55C1" w:rsidRDefault="002B55C1" w:rsidP="00883C27">
            <w:pPr>
              <w:jc w:val="both"/>
              <w:rPr>
                <w:rFonts w:ascii="Times New Roman" w:hAnsi="Times New Roman"/>
                <w:sz w:val="24"/>
              </w:rPr>
            </w:pPr>
          </w:p>
          <w:p w14:paraId="5F7089CD" w14:textId="1E15A5AA" w:rsidR="002B55C1" w:rsidRPr="008D0ED3" w:rsidRDefault="00523DA6" w:rsidP="005F15C5">
            <w:pPr>
              <w:pStyle w:val="aa"/>
              <w:rPr>
                <w:sz w:val="24"/>
              </w:rPr>
            </w:pPr>
            <w:r w:rsidRPr="008D0ED3">
              <w:t>н</w:t>
            </w:r>
            <w:r w:rsidR="00986A51" w:rsidRPr="008D0ED3">
              <w:t xml:space="preserve">а 2022 рік </w:t>
            </w:r>
            <m:oMath>
              <m:r>
                <w:rPr>
                  <w:rFonts w:ascii="Cambria Math" w:hAnsi="Cambria Math"/>
                  <w:sz w:val="24"/>
                  <w:szCs w:val="24"/>
                </w:rPr>
                <m:t>SAID</m:t>
              </m:r>
              <m:sSubSup>
                <m:sSubSupPr>
                  <m:ctrlPr>
                    <w:rPr>
                      <w:rFonts w:ascii="Cambria Math" w:hAnsi="Cambria Math"/>
                      <w:sz w:val="24"/>
                      <w:szCs w:val="24"/>
                    </w:rPr>
                  </m:ctrlPr>
                </m:sSubSupPr>
                <m:e>
                  <m:r>
                    <w:rPr>
                      <w:rFonts w:ascii="Cambria Math" w:hAnsi="Cambria Math"/>
                      <w:sz w:val="24"/>
                      <w:szCs w:val="24"/>
                    </w:rPr>
                    <m:t>I</m:t>
                  </m:r>
                </m:e>
                <m:sub>
                  <m:r>
                    <w:rPr>
                      <w:rFonts w:ascii="Cambria Math" w:hAnsi="Cambria Math"/>
                      <w:sz w:val="24"/>
                      <w:szCs w:val="24"/>
                    </w:rPr>
                    <m:t>t-1</m:t>
                  </m:r>
                </m:sub>
                <m:sup>
                  <m:r>
                    <w:rPr>
                      <w:rFonts w:ascii="Cambria Math" w:hAnsi="Cambria Math"/>
                      <w:sz w:val="24"/>
                      <w:szCs w:val="24"/>
                    </w:rPr>
                    <m:t>м</m:t>
                  </m:r>
                  <m:d>
                    <m:dPr>
                      <m:ctrlPr>
                        <w:rPr>
                          <w:rFonts w:ascii="Cambria Math" w:hAnsi="Cambria Math"/>
                          <w:sz w:val="24"/>
                          <w:szCs w:val="24"/>
                        </w:rPr>
                      </m:ctrlPr>
                    </m:dPr>
                    <m:e>
                      <m:r>
                        <w:rPr>
                          <w:rFonts w:ascii="Cambria Math" w:hAnsi="Cambria Math"/>
                          <w:sz w:val="24"/>
                          <w:szCs w:val="24"/>
                        </w:rPr>
                        <m:t>с</m:t>
                      </m:r>
                    </m:e>
                  </m:d>
                  <m:r>
                    <w:rPr>
                      <w:rFonts w:ascii="Cambria Math" w:hAnsi="Cambria Math"/>
                      <w:sz w:val="24"/>
                      <w:szCs w:val="24"/>
                    </w:rPr>
                    <m:t>р</m:t>
                  </m:r>
                </m:sup>
              </m:sSubSup>
            </m:oMath>
            <w:r w:rsidR="00986A51" w:rsidRPr="00022F5E">
              <w:rPr>
                <w:color w:val="538135" w:themeColor="accent6" w:themeShade="BF"/>
              </w:rPr>
              <w:t xml:space="preserve"> </w:t>
            </w:r>
            <w:r w:rsidR="00986A51" w:rsidRPr="008D0ED3">
              <w:t>залишаються на рівні 2021 року</w:t>
            </w:r>
            <w:r w:rsidR="004D6A85" w:rsidRPr="008D0ED3">
              <w:t>;</w:t>
            </w:r>
          </w:p>
          <w:p w14:paraId="5C70DBEB" w14:textId="77777777" w:rsidR="00523DA6" w:rsidRDefault="00523DA6" w:rsidP="00883C27">
            <w:pPr>
              <w:jc w:val="both"/>
              <w:rPr>
                <w:rFonts w:ascii="Times New Roman" w:hAnsi="Times New Roman"/>
                <w:sz w:val="24"/>
              </w:rPr>
            </w:pPr>
          </w:p>
          <w:p w14:paraId="0E9891A4" w14:textId="3F813F94" w:rsidR="00120842" w:rsidRDefault="00120842" w:rsidP="00883C27">
            <w:pPr>
              <w:jc w:val="both"/>
              <w:rPr>
                <w:rFonts w:ascii="Times New Roman" w:hAnsi="Times New Roman"/>
                <w:sz w:val="24"/>
              </w:rPr>
            </w:pPr>
            <w:r>
              <w:rPr>
                <w:rFonts w:ascii="Times New Roman" w:hAnsi="Times New Roman"/>
                <w:sz w:val="24"/>
              </w:rPr>
              <w:t>……………………….</w:t>
            </w:r>
          </w:p>
          <w:p w14:paraId="0E95A802" w14:textId="5A2FA2C3" w:rsidR="005D05E1" w:rsidRDefault="00C33331" w:rsidP="00883C27">
            <w:pPr>
              <w:jc w:val="both"/>
              <w:rPr>
                <w:rFonts w:ascii="Times New Roman" w:hAnsi="Times New Roman"/>
                <w:sz w:val="24"/>
              </w:rPr>
            </w:pPr>
            <w:r w:rsidRPr="00883C27">
              <w:rPr>
                <w:rFonts w:ascii="Times New Roman" w:hAnsi="Times New Roman"/>
                <w:sz w:val="24"/>
              </w:rPr>
              <w:t>де </w:t>
            </w:r>
            <w:r w:rsidRPr="00883C27">
              <w:rPr>
                <w:rFonts w:ascii="Times New Roman" w:hAnsi="Times New Roman"/>
                <w:noProof/>
                <w:sz w:val="24"/>
              </w:rPr>
              <w:drawing>
                <wp:inline distT="0" distB="0" distL="0" distR="0" wp14:anchorId="08D0E814" wp14:editId="516406CE">
                  <wp:extent cx="744220" cy="257810"/>
                  <wp:effectExtent l="0" t="0" r="0" b="8890"/>
                  <wp:docPr id="39" name="Рисунок 39" descr="C:\Users\KIRILE~1\AppData\Local\Temp\GK40721_IMG_2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IRILE~1\AppData\Local\Temp\GK40721_IMG_234.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744220" cy="257810"/>
                          </a:xfrm>
                          <a:prstGeom prst="rect">
                            <a:avLst/>
                          </a:prstGeom>
                          <a:noFill/>
                          <a:ln>
                            <a:noFill/>
                          </a:ln>
                        </pic:spPr>
                      </pic:pic>
                    </a:graphicData>
                  </a:graphic>
                </wp:inline>
              </w:drawing>
            </w:r>
            <w:r w:rsidRPr="00883C27">
              <w:rPr>
                <w:rFonts w:ascii="Times New Roman" w:hAnsi="Times New Roman"/>
                <w:sz w:val="24"/>
              </w:rPr>
              <w:t xml:space="preserve">- базові індекси середньої тривалості довгих перерв (технологічних порушень в електричних мережах ліцензіата та запланованих без попередження споживача) для міської (сільської) території, які визначаються як середнє значення відповідних фактичних індексів середньої тривалості довгих перерв для міської (сільської) території </w:t>
            </w:r>
            <w:r w:rsidR="005D05E1" w:rsidRPr="008D0ED3">
              <w:rPr>
                <w:rFonts w:ascii="Times New Roman" w:hAnsi="Times New Roman"/>
                <w:b/>
                <w:color w:val="0070C0"/>
                <w:sz w:val="24"/>
              </w:rPr>
              <w:t>за 2018-2020 роки</w:t>
            </w:r>
            <w:r w:rsidR="005D05E1" w:rsidRPr="00120842">
              <w:rPr>
                <w:rFonts w:ascii="Times New Roman" w:hAnsi="Times New Roman"/>
                <w:sz w:val="24"/>
              </w:rPr>
              <w:t>, хвилин</w:t>
            </w:r>
            <w:r w:rsidR="005D05E1" w:rsidRPr="00883C27">
              <w:rPr>
                <w:rFonts w:ascii="Times New Roman" w:hAnsi="Times New Roman"/>
                <w:sz w:val="24"/>
              </w:rPr>
              <w:t>;</w:t>
            </w:r>
          </w:p>
          <w:p w14:paraId="55E0CF72" w14:textId="77777777" w:rsidR="00C33331" w:rsidRPr="00883C27" w:rsidRDefault="00C33331" w:rsidP="00883C27">
            <w:pPr>
              <w:jc w:val="both"/>
            </w:pPr>
          </w:p>
          <w:p w14:paraId="2C8324F4" w14:textId="63B97339" w:rsidR="00C33331" w:rsidRPr="00986A51" w:rsidRDefault="00C33331" w:rsidP="00883C27">
            <w:pPr>
              <w:jc w:val="both"/>
              <w:rPr>
                <w:rFonts w:ascii="Times New Roman" w:hAnsi="Times New Roman"/>
                <w:sz w:val="24"/>
              </w:rPr>
            </w:pPr>
            <w:r w:rsidRPr="00883C27">
              <w:rPr>
                <w:rFonts w:ascii="Times New Roman" w:hAnsi="Times New Roman"/>
                <w:sz w:val="24"/>
              </w:rPr>
              <w:t> </w:t>
            </w:r>
            <w:r w:rsidRPr="00883C27">
              <w:rPr>
                <w:rFonts w:ascii="Times New Roman" w:hAnsi="Times New Roman"/>
                <w:noProof/>
                <w:sz w:val="24"/>
              </w:rPr>
              <w:drawing>
                <wp:inline distT="0" distB="0" distL="0" distR="0" wp14:anchorId="0565E7E1" wp14:editId="317D4A74">
                  <wp:extent cx="762000" cy="257810"/>
                  <wp:effectExtent l="0" t="0" r="0" b="8890"/>
                  <wp:docPr id="40" name="Рисунок 40" descr="C:\Users\KIRILE~1\AppData\Local\Temp\GK40721_IMG_2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IRILE~1\AppData\Local\Temp\GK40721_IMG_235.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762000" cy="257810"/>
                          </a:xfrm>
                          <a:prstGeom prst="rect">
                            <a:avLst/>
                          </a:prstGeom>
                          <a:noFill/>
                          <a:ln>
                            <a:noFill/>
                          </a:ln>
                        </pic:spPr>
                      </pic:pic>
                    </a:graphicData>
                  </a:graphic>
                </wp:inline>
              </w:drawing>
            </w:r>
            <w:r w:rsidRPr="00883C27">
              <w:rPr>
                <w:rFonts w:ascii="Times New Roman" w:hAnsi="Times New Roman"/>
                <w:sz w:val="24"/>
              </w:rPr>
              <w:t xml:space="preserve"> - цільові показники надійності (безперервності) електропостачання: для міської території - 150 хвилин, сільської території - 300 хвилин</w:t>
            </w:r>
            <w:r w:rsidR="00986A51">
              <w:rPr>
                <w:rFonts w:ascii="Times New Roman" w:hAnsi="Times New Roman"/>
                <w:sz w:val="24"/>
              </w:rPr>
              <w:t>;</w:t>
            </w:r>
          </w:p>
          <w:p w14:paraId="1674004C" w14:textId="7B3C2565" w:rsidR="0053605E" w:rsidRPr="008D0ED3" w:rsidRDefault="0053605E" w:rsidP="00883C27">
            <w:pPr>
              <w:jc w:val="both"/>
              <w:rPr>
                <w:color w:val="0070C0"/>
              </w:rPr>
            </w:pPr>
          </w:p>
          <w:p w14:paraId="0DBC2AE8" w14:textId="566C2D21" w:rsidR="004D6A85" w:rsidRPr="008D0ED3" w:rsidRDefault="0053605E" w:rsidP="004D6A85">
            <w:pPr>
              <w:jc w:val="both"/>
              <w:rPr>
                <w:rFonts w:ascii="Times New Roman" w:hAnsi="Times New Roman" w:cs="Times New Roman"/>
                <w:b/>
                <w:color w:val="0070C0"/>
                <w:sz w:val="26"/>
                <w:szCs w:val="26"/>
              </w:rPr>
            </w:pPr>
            <w:r w:rsidRPr="008D0ED3">
              <w:rPr>
                <w:color w:val="0070C0"/>
              </w:rPr>
              <w:t xml:space="preserve"> </w:t>
            </w:r>
            <w:r w:rsidR="004D6A85" w:rsidRPr="008D0ED3">
              <w:rPr>
                <w:i/>
                <w:color w:val="0070C0"/>
                <w:lang w:val="en-US"/>
              </w:rPr>
              <w:t>N</w:t>
            </w:r>
            <w:r w:rsidR="004D6A85" w:rsidRPr="008D0ED3">
              <w:rPr>
                <w:i/>
                <w:color w:val="0070C0"/>
                <w:lang w:val="ru-RU"/>
              </w:rPr>
              <w:t xml:space="preserve"> –</w:t>
            </w:r>
            <w:r w:rsidR="004D6A85" w:rsidRPr="008D0ED3">
              <w:rPr>
                <w:color w:val="0070C0"/>
                <w:lang w:val="ru-RU"/>
              </w:rPr>
              <w:t xml:space="preserve"> </w:t>
            </w:r>
            <w:r w:rsidRPr="008D0ED3">
              <w:rPr>
                <w:rFonts w:ascii="Times New Roman" w:hAnsi="Times New Roman"/>
                <w:b/>
                <w:color w:val="0070C0"/>
                <w:sz w:val="24"/>
              </w:rPr>
              <w:t>порядковий ном</w:t>
            </w:r>
            <w:r w:rsidR="004D6A85" w:rsidRPr="008D0ED3">
              <w:rPr>
                <w:rFonts w:ascii="Times New Roman" w:hAnsi="Times New Roman"/>
                <w:b/>
                <w:color w:val="0070C0"/>
                <w:sz w:val="24"/>
              </w:rPr>
              <w:t>е</w:t>
            </w:r>
            <w:r w:rsidRPr="008D0ED3">
              <w:rPr>
                <w:rFonts w:ascii="Times New Roman" w:hAnsi="Times New Roman"/>
                <w:b/>
                <w:color w:val="0070C0"/>
                <w:sz w:val="24"/>
              </w:rPr>
              <w:t xml:space="preserve">р року </w:t>
            </w:r>
            <w:r w:rsidR="004D6A85" w:rsidRPr="008D0ED3">
              <w:rPr>
                <w:rFonts w:ascii="Times New Roman" w:hAnsi="Times New Roman"/>
                <w:b/>
                <w:color w:val="0070C0"/>
                <w:sz w:val="24"/>
              </w:rPr>
              <w:t xml:space="preserve">t </w:t>
            </w:r>
            <w:r w:rsidRPr="008D0ED3">
              <w:rPr>
                <w:rFonts w:ascii="Times New Roman" w:hAnsi="Times New Roman"/>
                <w:b/>
                <w:color w:val="0070C0"/>
                <w:sz w:val="24"/>
              </w:rPr>
              <w:t>почина</w:t>
            </w:r>
            <w:r w:rsidR="004D6A85" w:rsidRPr="008D0ED3">
              <w:rPr>
                <w:rFonts w:ascii="Times New Roman" w:hAnsi="Times New Roman"/>
                <w:b/>
                <w:color w:val="0070C0"/>
                <w:sz w:val="24"/>
              </w:rPr>
              <w:t>ю</w:t>
            </w:r>
            <w:r w:rsidRPr="008D0ED3">
              <w:rPr>
                <w:rFonts w:ascii="Times New Roman" w:hAnsi="Times New Roman"/>
                <w:b/>
                <w:color w:val="0070C0"/>
                <w:sz w:val="24"/>
              </w:rPr>
              <w:t>чи з 2021 ро</w:t>
            </w:r>
            <w:r w:rsidR="004D6A85" w:rsidRPr="008D0ED3">
              <w:rPr>
                <w:rFonts w:ascii="Times New Roman" w:hAnsi="Times New Roman"/>
                <w:b/>
                <w:color w:val="0070C0"/>
                <w:sz w:val="24"/>
              </w:rPr>
              <w:t>ку</w:t>
            </w:r>
            <w:r w:rsidR="004D6A85" w:rsidRPr="008D0ED3">
              <w:rPr>
                <w:rFonts w:ascii="Times New Roman" w:hAnsi="Times New Roman"/>
                <w:b/>
                <w:color w:val="0070C0"/>
                <w:sz w:val="24"/>
                <w:lang w:val="ru-RU"/>
              </w:rPr>
              <w:t xml:space="preserve"> (</w:t>
            </w:r>
            <w:r w:rsidR="004D6A85" w:rsidRPr="008D0ED3">
              <w:rPr>
                <w:rFonts w:ascii="Times New Roman" w:hAnsi="Times New Roman" w:cs="Times New Roman"/>
                <w:b/>
                <w:color w:val="0070C0"/>
                <w:sz w:val="26"/>
                <w:szCs w:val="26"/>
              </w:rPr>
              <w:t xml:space="preserve">з 2023 року при визначенні порядкового номеру року t </w:t>
            </w:r>
            <w:r w:rsidR="00523DA6" w:rsidRPr="008D0ED3">
              <w:rPr>
                <w:rFonts w:ascii="Times New Roman" w:hAnsi="Times New Roman" w:cs="Times New Roman"/>
                <w:b/>
                <w:color w:val="0070C0"/>
                <w:sz w:val="26"/>
                <w:szCs w:val="26"/>
              </w:rPr>
              <w:t xml:space="preserve">– </w:t>
            </w:r>
            <w:r w:rsidR="004D6A85" w:rsidRPr="008D0ED3">
              <w:rPr>
                <w:rFonts w:ascii="Times New Roman" w:hAnsi="Times New Roman" w:cs="Times New Roman"/>
                <w:b/>
                <w:color w:val="0070C0"/>
                <w:sz w:val="26"/>
                <w:szCs w:val="26"/>
              </w:rPr>
              <w:t>2022 рік не враховується);</w:t>
            </w:r>
          </w:p>
          <w:p w14:paraId="4A7DF768" w14:textId="755C49C9" w:rsidR="004D6A85" w:rsidRPr="00464F22" w:rsidRDefault="004D6A85" w:rsidP="00883C27">
            <w:pPr>
              <w:jc w:val="both"/>
              <w:rPr>
                <w:rFonts w:ascii="Times New Roman" w:hAnsi="Times New Roman"/>
                <w:b/>
                <w:color w:val="538135" w:themeColor="accent6" w:themeShade="BF"/>
                <w:sz w:val="24"/>
                <w:lang w:val="ru-RU"/>
              </w:rPr>
            </w:pPr>
            <w:r w:rsidRPr="00464F22">
              <w:rPr>
                <w:rFonts w:ascii="Times New Roman" w:hAnsi="Times New Roman"/>
                <w:b/>
                <w:color w:val="538135" w:themeColor="accent6" w:themeShade="BF"/>
                <w:sz w:val="24"/>
                <w:lang w:val="ru-RU"/>
              </w:rPr>
              <w:t xml:space="preserve"> </w:t>
            </w:r>
          </w:p>
          <w:p w14:paraId="28022543" w14:textId="1FB984C3" w:rsidR="00E951DB" w:rsidRPr="00883C27" w:rsidRDefault="00C33331" w:rsidP="00E951DB">
            <w:pPr>
              <w:jc w:val="both"/>
              <w:rPr>
                <w:rFonts w:ascii="Times New Roman" w:hAnsi="Times New Roman"/>
                <w:sz w:val="24"/>
              </w:rPr>
            </w:pPr>
            <w:r w:rsidRPr="008D0ED3">
              <w:rPr>
                <w:rFonts w:ascii="Times New Roman" w:hAnsi="Times New Roman"/>
                <w:b/>
                <w:color w:val="0070C0"/>
                <w:sz w:val="24"/>
              </w:rPr>
              <w:lastRenderedPageBreak/>
              <w:t>19</w:t>
            </w:r>
            <w:r w:rsidRPr="008D0ED3">
              <w:rPr>
                <w:rFonts w:ascii="Times New Roman" w:hAnsi="Times New Roman"/>
                <w:b/>
                <w:i/>
                <w:color w:val="0070C0"/>
                <w:sz w:val="24"/>
              </w:rPr>
              <w:t xml:space="preserve"> </w:t>
            </w:r>
            <w:r w:rsidRPr="00E951DB">
              <w:rPr>
                <w:rFonts w:ascii="Times New Roman" w:hAnsi="Times New Roman"/>
                <w:b/>
                <w:color w:val="FF0000"/>
                <w:sz w:val="24"/>
              </w:rPr>
              <w:t>-</w:t>
            </w:r>
            <w:r w:rsidRPr="00986A51">
              <w:rPr>
                <w:rFonts w:ascii="Times New Roman" w:hAnsi="Times New Roman"/>
                <w:b/>
                <w:i/>
                <w:color w:val="538135" w:themeColor="accent6" w:themeShade="BF"/>
                <w:sz w:val="24"/>
              </w:rPr>
              <w:t xml:space="preserve"> </w:t>
            </w:r>
            <w:r w:rsidR="00E951DB" w:rsidRPr="00883C27">
              <w:rPr>
                <w:rFonts w:ascii="Times New Roman" w:hAnsi="Times New Roman"/>
                <w:sz w:val="24"/>
              </w:rPr>
              <w:t>номер року, починаючи з 2021 року, в якому має бути досягнутий цільовий показник якості послуг</w:t>
            </w:r>
            <w:r w:rsidR="00E951DB">
              <w:rPr>
                <w:rFonts w:ascii="Times New Roman" w:hAnsi="Times New Roman"/>
                <w:sz w:val="24"/>
              </w:rPr>
              <w:t>.</w:t>
            </w:r>
          </w:p>
          <w:p w14:paraId="0D88F51A" w14:textId="6B940148" w:rsidR="008A202C" w:rsidRPr="00CF0947" w:rsidRDefault="008A202C" w:rsidP="001F0A96">
            <w:pPr>
              <w:jc w:val="both"/>
              <w:rPr>
                <w:rFonts w:ascii="Times New Roman" w:hAnsi="Times New Roman"/>
                <w:b/>
                <w:color w:val="0070C0"/>
                <w:sz w:val="24"/>
              </w:rPr>
            </w:pPr>
          </w:p>
          <w:p w14:paraId="086579F9" w14:textId="11474F27" w:rsidR="008A202C" w:rsidRPr="00CF0947" w:rsidRDefault="00974B01" w:rsidP="001F0A96">
            <w:pPr>
              <w:jc w:val="both"/>
              <w:rPr>
                <w:rFonts w:ascii="Times New Roman" w:hAnsi="Times New Roman" w:cs="Times New Roman"/>
                <w:b/>
                <w:color w:val="0070C0"/>
                <w:sz w:val="26"/>
                <w:szCs w:val="26"/>
              </w:rPr>
            </w:pPr>
            <w:r w:rsidRPr="00CF0947">
              <w:rPr>
                <w:rFonts w:ascii="Times New Roman" w:hAnsi="Times New Roman" w:cs="Times New Roman"/>
                <w:b/>
                <w:color w:val="0070C0"/>
                <w:sz w:val="26"/>
                <w:szCs w:val="26"/>
              </w:rPr>
              <w:t>Для нових ліцензіатів к</w:t>
            </w:r>
            <w:r w:rsidR="008A202C" w:rsidRPr="00CF0947">
              <w:rPr>
                <w:rFonts w:ascii="Times New Roman" w:hAnsi="Times New Roman" w:cs="Times New Roman"/>
                <w:b/>
                <w:color w:val="0070C0"/>
                <w:sz w:val="26"/>
                <w:szCs w:val="26"/>
              </w:rPr>
              <w:t>оригування необхідного доходу за даними виконання цільового завдання щодо досягнення показників надійності (безперервності) електропостачання починається з другого повного року здійснення діяльності з розподілу електричної енергії</w:t>
            </w:r>
            <w:r w:rsidR="00E951DB" w:rsidRPr="00CF0947">
              <w:rPr>
                <w:rFonts w:ascii="Times New Roman" w:hAnsi="Times New Roman" w:cs="Times New Roman"/>
                <w:b/>
                <w:color w:val="0070C0"/>
                <w:sz w:val="26"/>
                <w:szCs w:val="26"/>
              </w:rPr>
              <w:t>.</w:t>
            </w:r>
          </w:p>
          <w:p w14:paraId="77B4514D" w14:textId="77777777" w:rsidR="0035103B" w:rsidRPr="00CF0947" w:rsidRDefault="0035103B" w:rsidP="001F0A96">
            <w:pPr>
              <w:jc w:val="both"/>
              <w:rPr>
                <w:rFonts w:ascii="Times New Roman" w:hAnsi="Times New Roman" w:cs="Times New Roman"/>
                <w:b/>
                <w:color w:val="0070C0"/>
                <w:sz w:val="26"/>
                <w:szCs w:val="26"/>
              </w:rPr>
            </w:pPr>
          </w:p>
          <w:p w14:paraId="4FD023FB" w14:textId="6BA70396" w:rsidR="008A202C" w:rsidRDefault="00974B01" w:rsidP="006673DA">
            <w:pPr>
              <w:jc w:val="both"/>
              <w:rPr>
                <w:rFonts w:ascii="Times New Roman" w:hAnsi="Times New Roman" w:cs="Times New Roman"/>
                <w:b/>
                <w:color w:val="0070C0"/>
                <w:sz w:val="26"/>
                <w:szCs w:val="26"/>
              </w:rPr>
            </w:pPr>
            <w:r w:rsidRPr="00CF0947">
              <w:rPr>
                <w:rFonts w:ascii="Times New Roman" w:hAnsi="Times New Roman"/>
                <w:b/>
                <w:color w:val="0070C0"/>
                <w:sz w:val="26"/>
                <w:szCs w:val="26"/>
              </w:rPr>
              <w:t>Для нових ліцензіата</w:t>
            </w:r>
            <w:r w:rsidR="007D7676">
              <w:rPr>
                <w:rFonts w:ascii="Times New Roman" w:hAnsi="Times New Roman"/>
                <w:b/>
                <w:color w:val="0070C0"/>
                <w:sz w:val="26"/>
                <w:szCs w:val="26"/>
              </w:rPr>
              <w:t xml:space="preserve"> </w:t>
            </w:r>
            <w:r w:rsidR="007D7676" w:rsidRPr="00B3568B">
              <w:rPr>
                <w:rFonts w:ascii="Times New Roman" w:hAnsi="Times New Roman"/>
                <w:b/>
                <w:color w:val="FF0000"/>
                <w:sz w:val="26"/>
                <w:szCs w:val="26"/>
                <w:highlight w:val="lightGray"/>
              </w:rPr>
              <w:t>(та</w:t>
            </w:r>
            <w:r w:rsidR="007D7676" w:rsidRPr="007D7676">
              <w:rPr>
                <w:rFonts w:ascii="Times New Roman" w:hAnsi="Times New Roman"/>
                <w:b/>
                <w:color w:val="FF0000"/>
                <w:sz w:val="26"/>
                <w:szCs w:val="26"/>
                <w:highlight w:val="lightGray"/>
              </w:rPr>
              <w:t xml:space="preserve"> які перейшли з 202</w:t>
            </w:r>
            <w:r w:rsidR="007D7676">
              <w:rPr>
                <w:rFonts w:ascii="Times New Roman" w:hAnsi="Times New Roman"/>
                <w:b/>
                <w:color w:val="FF0000"/>
                <w:sz w:val="26"/>
                <w:szCs w:val="26"/>
                <w:highlight w:val="lightGray"/>
              </w:rPr>
              <w:t>2</w:t>
            </w:r>
            <w:r w:rsidR="007D7676" w:rsidRPr="007D7676">
              <w:rPr>
                <w:rFonts w:ascii="Times New Roman" w:hAnsi="Times New Roman"/>
                <w:b/>
                <w:color w:val="FF0000"/>
                <w:sz w:val="26"/>
                <w:szCs w:val="26"/>
                <w:highlight w:val="lightGray"/>
              </w:rPr>
              <w:t xml:space="preserve"> року)</w:t>
            </w:r>
            <w:r w:rsidRPr="007D7676">
              <w:rPr>
                <w:rFonts w:ascii="Times New Roman" w:hAnsi="Times New Roman"/>
                <w:b/>
                <w:color w:val="FF0000"/>
                <w:sz w:val="26"/>
                <w:szCs w:val="26"/>
              </w:rPr>
              <w:t xml:space="preserve"> </w:t>
            </w:r>
            <w:r w:rsidRPr="00CF0947">
              <w:rPr>
                <w:rFonts w:ascii="Times New Roman" w:hAnsi="Times New Roman"/>
                <w:b/>
                <w:color w:val="0070C0"/>
                <w:sz w:val="26"/>
                <w:szCs w:val="26"/>
              </w:rPr>
              <w:t>б</w:t>
            </w:r>
            <w:r w:rsidR="008A202C" w:rsidRPr="00CF0947">
              <w:rPr>
                <w:rFonts w:ascii="Times New Roman" w:hAnsi="Times New Roman"/>
                <w:b/>
                <w:color w:val="0070C0"/>
                <w:sz w:val="26"/>
                <w:szCs w:val="26"/>
              </w:rPr>
              <w:t>азові індекси середньої тривалості довгих перерв (технологічних порушень в електричних мережах ліцензіата та запланованих без попередження споживача) для міської (сільської) території</w:t>
            </w:r>
            <w:r w:rsidR="00074A64" w:rsidRPr="00CF0947">
              <w:rPr>
                <w:rFonts w:ascii="Times New Roman" w:hAnsi="Times New Roman"/>
                <w:b/>
                <w:color w:val="0070C0"/>
                <w:sz w:val="26"/>
                <w:szCs w:val="26"/>
              </w:rPr>
              <w:t xml:space="preserve"> </w:t>
            </w:r>
            <w:r w:rsidR="008A202C" w:rsidRPr="00CF0947">
              <w:rPr>
                <w:rFonts w:ascii="Times New Roman" w:hAnsi="Times New Roman"/>
                <w:b/>
                <w:color w:val="0070C0"/>
                <w:sz w:val="26"/>
                <w:szCs w:val="26"/>
              </w:rPr>
              <w:t xml:space="preserve">визначаються </w:t>
            </w:r>
            <w:r w:rsidR="00262730" w:rsidRPr="00CF0947">
              <w:rPr>
                <w:rFonts w:ascii="Times New Roman" w:hAnsi="Times New Roman"/>
                <w:b/>
                <w:color w:val="0070C0"/>
                <w:sz w:val="26"/>
                <w:szCs w:val="26"/>
              </w:rPr>
              <w:t>на рівні фактичних</w:t>
            </w:r>
            <w:r w:rsidR="008A202C" w:rsidRPr="00CF0947">
              <w:rPr>
                <w:rFonts w:ascii="Times New Roman" w:hAnsi="Times New Roman"/>
                <w:b/>
                <w:color w:val="0070C0"/>
                <w:sz w:val="26"/>
                <w:szCs w:val="26"/>
              </w:rPr>
              <w:t xml:space="preserve"> індексів середньої тривалості довгих перерв для міської (сільської) території за </w:t>
            </w:r>
            <w:r w:rsidR="00262730" w:rsidRPr="00CF0947">
              <w:rPr>
                <w:rFonts w:ascii="Times New Roman" w:hAnsi="Times New Roman"/>
                <w:b/>
                <w:color w:val="0070C0"/>
                <w:sz w:val="26"/>
                <w:szCs w:val="26"/>
              </w:rPr>
              <w:t xml:space="preserve">перший повний </w:t>
            </w:r>
            <w:r w:rsidR="00976472" w:rsidRPr="00CF0947">
              <w:rPr>
                <w:rFonts w:ascii="Times New Roman" w:hAnsi="Times New Roman"/>
                <w:b/>
                <w:color w:val="0070C0"/>
                <w:sz w:val="26"/>
                <w:szCs w:val="26"/>
              </w:rPr>
              <w:t>рік</w:t>
            </w:r>
            <w:r w:rsidR="00262730" w:rsidRPr="00CF0947">
              <w:rPr>
                <w:rFonts w:ascii="Times New Roman" w:hAnsi="Times New Roman"/>
                <w:b/>
                <w:color w:val="0070C0"/>
                <w:sz w:val="26"/>
                <w:szCs w:val="26"/>
              </w:rPr>
              <w:t xml:space="preserve"> здійснення </w:t>
            </w:r>
            <w:r w:rsidR="00262730" w:rsidRPr="00CF0947">
              <w:rPr>
                <w:rFonts w:ascii="Times New Roman" w:hAnsi="Times New Roman" w:cs="Times New Roman"/>
                <w:b/>
                <w:color w:val="0070C0"/>
                <w:sz w:val="26"/>
                <w:szCs w:val="26"/>
              </w:rPr>
              <w:t>діяльності з розподілу електричної енергії</w:t>
            </w:r>
            <w:r w:rsidR="005D1D29" w:rsidRPr="00CF0947">
              <w:rPr>
                <w:rFonts w:ascii="Times New Roman" w:hAnsi="Times New Roman" w:cs="Times New Roman"/>
                <w:b/>
                <w:color w:val="0070C0"/>
                <w:sz w:val="26"/>
                <w:szCs w:val="26"/>
              </w:rPr>
              <w:t>.</w:t>
            </w:r>
          </w:p>
          <w:p w14:paraId="01419166" w14:textId="4B73ABEE" w:rsidR="005355DB" w:rsidRDefault="005355DB" w:rsidP="006673DA">
            <w:pPr>
              <w:jc w:val="both"/>
              <w:rPr>
                <w:rFonts w:ascii="Times New Roman" w:hAnsi="Times New Roman" w:cs="Times New Roman"/>
                <w:b/>
                <w:color w:val="0070C0"/>
                <w:sz w:val="26"/>
                <w:szCs w:val="26"/>
              </w:rPr>
            </w:pPr>
          </w:p>
          <w:p w14:paraId="21DF4D05" w14:textId="5EA0A72C" w:rsidR="005355DB" w:rsidRPr="005355DB" w:rsidRDefault="005355DB" w:rsidP="005355DB">
            <w:pPr>
              <w:tabs>
                <w:tab w:val="left" w:pos="993"/>
              </w:tabs>
              <w:jc w:val="both"/>
              <w:rPr>
                <w:rFonts w:ascii="Times New Roman" w:hAnsi="Times New Roman" w:cs="Times New Roman"/>
                <w:b/>
                <w:color w:val="538135" w:themeColor="accent6" w:themeShade="BF"/>
                <w:sz w:val="26"/>
                <w:szCs w:val="26"/>
              </w:rPr>
            </w:pPr>
            <w:r w:rsidRPr="00101DC5">
              <w:rPr>
                <w:rFonts w:ascii="Times New Roman" w:hAnsi="Times New Roman"/>
                <w:b/>
                <w:color w:val="0070C0"/>
                <w:sz w:val="26"/>
                <w:szCs w:val="26"/>
              </w:rPr>
              <w:t>Коригування необхідного доходу за даними виконання цільового завдання щодо досягнення показників надійності (безперервності) електропостачання за 2022 рік</w:t>
            </w:r>
            <w:r w:rsidR="006B52FD" w:rsidRPr="00101DC5">
              <w:rPr>
                <w:rFonts w:ascii="Times New Roman" w:hAnsi="Times New Roman"/>
                <w:b/>
                <w:color w:val="0070C0"/>
                <w:sz w:val="26"/>
                <w:szCs w:val="26"/>
              </w:rPr>
              <w:t xml:space="preserve"> не застосовується</w:t>
            </w:r>
            <w:r w:rsidRPr="00101DC5">
              <w:rPr>
                <w:rFonts w:ascii="Times New Roman" w:hAnsi="Times New Roman"/>
                <w:b/>
                <w:color w:val="0070C0"/>
                <w:sz w:val="26"/>
                <w:szCs w:val="26"/>
              </w:rPr>
              <w:t>.</w:t>
            </w:r>
            <w:bookmarkStart w:id="9" w:name="_GoBack"/>
            <w:bookmarkEnd w:id="9"/>
          </w:p>
        </w:tc>
      </w:tr>
    </w:tbl>
    <w:p w14:paraId="346518F6" w14:textId="77777777" w:rsidR="00EC6C46" w:rsidRPr="003D580E" w:rsidRDefault="00EC6C46" w:rsidP="00DB7FC1">
      <w:pPr>
        <w:rPr>
          <w:rFonts w:ascii="Times New Roman" w:hAnsi="Times New Roman" w:cs="Times New Roman"/>
          <w:b/>
          <w:bCs/>
          <w:sz w:val="26"/>
          <w:szCs w:val="26"/>
        </w:rPr>
      </w:pPr>
    </w:p>
    <w:sectPr w:rsidR="00EC6C46" w:rsidRPr="003D580E" w:rsidSect="0002624B">
      <w:pgSz w:w="16838" w:h="11906" w:orient="landscape"/>
      <w:pgMar w:top="851" w:right="395"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F152F"/>
    <w:multiLevelType w:val="hybridMultilevel"/>
    <w:tmpl w:val="1BE80072"/>
    <w:lvl w:ilvl="0" w:tplc="F1362A90">
      <w:start w:val="1"/>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03F66F4"/>
    <w:multiLevelType w:val="hybridMultilevel"/>
    <w:tmpl w:val="F7088190"/>
    <w:lvl w:ilvl="0" w:tplc="E1CE28B2">
      <w:start w:val="1"/>
      <w:numFmt w:val="bullet"/>
      <w:lvlText w:val=""/>
      <w:lvlJc w:val="left"/>
      <w:pPr>
        <w:tabs>
          <w:tab w:val="num" w:pos="720"/>
        </w:tabs>
        <w:ind w:left="720" w:hanging="360"/>
      </w:pPr>
      <w:rPr>
        <w:rFonts w:ascii="Symbol" w:hAnsi="Symbol" w:hint="default"/>
      </w:rPr>
    </w:lvl>
    <w:lvl w:ilvl="1" w:tplc="BD02AF08" w:tentative="1">
      <w:start w:val="1"/>
      <w:numFmt w:val="bullet"/>
      <w:lvlText w:val=""/>
      <w:lvlJc w:val="left"/>
      <w:pPr>
        <w:tabs>
          <w:tab w:val="num" w:pos="1440"/>
        </w:tabs>
        <w:ind w:left="1440" w:hanging="360"/>
      </w:pPr>
      <w:rPr>
        <w:rFonts w:ascii="Symbol" w:hAnsi="Symbol" w:hint="default"/>
      </w:rPr>
    </w:lvl>
    <w:lvl w:ilvl="2" w:tplc="510E05C8" w:tentative="1">
      <w:start w:val="1"/>
      <w:numFmt w:val="bullet"/>
      <w:lvlText w:val=""/>
      <w:lvlJc w:val="left"/>
      <w:pPr>
        <w:tabs>
          <w:tab w:val="num" w:pos="2160"/>
        </w:tabs>
        <w:ind w:left="2160" w:hanging="360"/>
      </w:pPr>
      <w:rPr>
        <w:rFonts w:ascii="Symbol" w:hAnsi="Symbol" w:hint="default"/>
      </w:rPr>
    </w:lvl>
    <w:lvl w:ilvl="3" w:tplc="27D43644" w:tentative="1">
      <w:start w:val="1"/>
      <w:numFmt w:val="bullet"/>
      <w:lvlText w:val=""/>
      <w:lvlJc w:val="left"/>
      <w:pPr>
        <w:tabs>
          <w:tab w:val="num" w:pos="2880"/>
        </w:tabs>
        <w:ind w:left="2880" w:hanging="360"/>
      </w:pPr>
      <w:rPr>
        <w:rFonts w:ascii="Symbol" w:hAnsi="Symbol" w:hint="default"/>
      </w:rPr>
    </w:lvl>
    <w:lvl w:ilvl="4" w:tplc="5AB0A8F4" w:tentative="1">
      <w:start w:val="1"/>
      <w:numFmt w:val="bullet"/>
      <w:lvlText w:val=""/>
      <w:lvlJc w:val="left"/>
      <w:pPr>
        <w:tabs>
          <w:tab w:val="num" w:pos="3600"/>
        </w:tabs>
        <w:ind w:left="3600" w:hanging="360"/>
      </w:pPr>
      <w:rPr>
        <w:rFonts w:ascii="Symbol" w:hAnsi="Symbol" w:hint="default"/>
      </w:rPr>
    </w:lvl>
    <w:lvl w:ilvl="5" w:tplc="3D4C1B3C" w:tentative="1">
      <w:start w:val="1"/>
      <w:numFmt w:val="bullet"/>
      <w:lvlText w:val=""/>
      <w:lvlJc w:val="left"/>
      <w:pPr>
        <w:tabs>
          <w:tab w:val="num" w:pos="4320"/>
        </w:tabs>
        <w:ind w:left="4320" w:hanging="360"/>
      </w:pPr>
      <w:rPr>
        <w:rFonts w:ascii="Symbol" w:hAnsi="Symbol" w:hint="default"/>
      </w:rPr>
    </w:lvl>
    <w:lvl w:ilvl="6" w:tplc="3794A5D0" w:tentative="1">
      <w:start w:val="1"/>
      <w:numFmt w:val="bullet"/>
      <w:lvlText w:val=""/>
      <w:lvlJc w:val="left"/>
      <w:pPr>
        <w:tabs>
          <w:tab w:val="num" w:pos="5040"/>
        </w:tabs>
        <w:ind w:left="5040" w:hanging="360"/>
      </w:pPr>
      <w:rPr>
        <w:rFonts w:ascii="Symbol" w:hAnsi="Symbol" w:hint="default"/>
      </w:rPr>
    </w:lvl>
    <w:lvl w:ilvl="7" w:tplc="9FCABA54" w:tentative="1">
      <w:start w:val="1"/>
      <w:numFmt w:val="bullet"/>
      <w:lvlText w:val=""/>
      <w:lvlJc w:val="left"/>
      <w:pPr>
        <w:tabs>
          <w:tab w:val="num" w:pos="5760"/>
        </w:tabs>
        <w:ind w:left="5760" w:hanging="360"/>
      </w:pPr>
      <w:rPr>
        <w:rFonts w:ascii="Symbol" w:hAnsi="Symbol" w:hint="default"/>
      </w:rPr>
    </w:lvl>
    <w:lvl w:ilvl="8" w:tplc="A5AADD38"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272A25C4"/>
    <w:multiLevelType w:val="hybridMultilevel"/>
    <w:tmpl w:val="D8ACFF34"/>
    <w:lvl w:ilvl="0" w:tplc="C1CE921C">
      <w:start w:val="1"/>
      <w:numFmt w:val="decimal"/>
      <w:lvlText w:val="%1."/>
      <w:lvlJc w:val="left"/>
      <w:pPr>
        <w:ind w:left="389" w:hanging="360"/>
      </w:pPr>
      <w:rPr>
        <w:rFonts w:hint="default"/>
      </w:rPr>
    </w:lvl>
    <w:lvl w:ilvl="1" w:tplc="04220019" w:tentative="1">
      <w:start w:val="1"/>
      <w:numFmt w:val="lowerLetter"/>
      <w:lvlText w:val="%2."/>
      <w:lvlJc w:val="left"/>
      <w:pPr>
        <w:ind w:left="1109" w:hanging="360"/>
      </w:pPr>
    </w:lvl>
    <w:lvl w:ilvl="2" w:tplc="0422001B" w:tentative="1">
      <w:start w:val="1"/>
      <w:numFmt w:val="lowerRoman"/>
      <w:lvlText w:val="%3."/>
      <w:lvlJc w:val="right"/>
      <w:pPr>
        <w:ind w:left="1829" w:hanging="180"/>
      </w:pPr>
    </w:lvl>
    <w:lvl w:ilvl="3" w:tplc="0422000F" w:tentative="1">
      <w:start w:val="1"/>
      <w:numFmt w:val="decimal"/>
      <w:lvlText w:val="%4."/>
      <w:lvlJc w:val="left"/>
      <w:pPr>
        <w:ind w:left="2549" w:hanging="360"/>
      </w:pPr>
    </w:lvl>
    <w:lvl w:ilvl="4" w:tplc="04220019" w:tentative="1">
      <w:start w:val="1"/>
      <w:numFmt w:val="lowerLetter"/>
      <w:lvlText w:val="%5."/>
      <w:lvlJc w:val="left"/>
      <w:pPr>
        <w:ind w:left="3269" w:hanging="360"/>
      </w:pPr>
    </w:lvl>
    <w:lvl w:ilvl="5" w:tplc="0422001B" w:tentative="1">
      <w:start w:val="1"/>
      <w:numFmt w:val="lowerRoman"/>
      <w:lvlText w:val="%6."/>
      <w:lvlJc w:val="right"/>
      <w:pPr>
        <w:ind w:left="3989" w:hanging="180"/>
      </w:pPr>
    </w:lvl>
    <w:lvl w:ilvl="6" w:tplc="0422000F" w:tentative="1">
      <w:start w:val="1"/>
      <w:numFmt w:val="decimal"/>
      <w:lvlText w:val="%7."/>
      <w:lvlJc w:val="left"/>
      <w:pPr>
        <w:ind w:left="4709" w:hanging="360"/>
      </w:pPr>
    </w:lvl>
    <w:lvl w:ilvl="7" w:tplc="04220019" w:tentative="1">
      <w:start w:val="1"/>
      <w:numFmt w:val="lowerLetter"/>
      <w:lvlText w:val="%8."/>
      <w:lvlJc w:val="left"/>
      <w:pPr>
        <w:ind w:left="5429" w:hanging="360"/>
      </w:pPr>
    </w:lvl>
    <w:lvl w:ilvl="8" w:tplc="0422001B" w:tentative="1">
      <w:start w:val="1"/>
      <w:numFmt w:val="lowerRoman"/>
      <w:lvlText w:val="%9."/>
      <w:lvlJc w:val="right"/>
      <w:pPr>
        <w:ind w:left="6149" w:hanging="180"/>
      </w:pPr>
    </w:lvl>
  </w:abstractNum>
  <w:abstractNum w:abstractNumId="3" w15:restartNumberingAfterBreak="0">
    <w:nsid w:val="6323755B"/>
    <w:multiLevelType w:val="hybridMultilevel"/>
    <w:tmpl w:val="1D303B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63C1EFC"/>
    <w:multiLevelType w:val="hybridMultilevel"/>
    <w:tmpl w:val="A2FE7166"/>
    <w:lvl w:ilvl="0" w:tplc="DCFA1560">
      <w:start w:val="1"/>
      <w:numFmt w:val="bullet"/>
      <w:lvlText w:val=""/>
      <w:lvlJc w:val="left"/>
      <w:pPr>
        <w:tabs>
          <w:tab w:val="num" w:pos="720"/>
        </w:tabs>
        <w:ind w:left="720" w:hanging="360"/>
      </w:pPr>
      <w:rPr>
        <w:rFonts w:ascii="Symbol" w:hAnsi="Symbol" w:hint="default"/>
      </w:rPr>
    </w:lvl>
    <w:lvl w:ilvl="1" w:tplc="6B32F516" w:tentative="1">
      <w:start w:val="1"/>
      <w:numFmt w:val="bullet"/>
      <w:lvlText w:val=""/>
      <w:lvlJc w:val="left"/>
      <w:pPr>
        <w:tabs>
          <w:tab w:val="num" w:pos="1440"/>
        </w:tabs>
        <w:ind w:left="1440" w:hanging="360"/>
      </w:pPr>
      <w:rPr>
        <w:rFonts w:ascii="Symbol" w:hAnsi="Symbol" w:hint="default"/>
      </w:rPr>
    </w:lvl>
    <w:lvl w:ilvl="2" w:tplc="010C701E" w:tentative="1">
      <w:start w:val="1"/>
      <w:numFmt w:val="bullet"/>
      <w:lvlText w:val=""/>
      <w:lvlJc w:val="left"/>
      <w:pPr>
        <w:tabs>
          <w:tab w:val="num" w:pos="2160"/>
        </w:tabs>
        <w:ind w:left="2160" w:hanging="360"/>
      </w:pPr>
      <w:rPr>
        <w:rFonts w:ascii="Symbol" w:hAnsi="Symbol" w:hint="default"/>
      </w:rPr>
    </w:lvl>
    <w:lvl w:ilvl="3" w:tplc="8ABCDFD6" w:tentative="1">
      <w:start w:val="1"/>
      <w:numFmt w:val="bullet"/>
      <w:lvlText w:val=""/>
      <w:lvlJc w:val="left"/>
      <w:pPr>
        <w:tabs>
          <w:tab w:val="num" w:pos="2880"/>
        </w:tabs>
        <w:ind w:left="2880" w:hanging="360"/>
      </w:pPr>
      <w:rPr>
        <w:rFonts w:ascii="Symbol" w:hAnsi="Symbol" w:hint="default"/>
      </w:rPr>
    </w:lvl>
    <w:lvl w:ilvl="4" w:tplc="914A3B7E" w:tentative="1">
      <w:start w:val="1"/>
      <w:numFmt w:val="bullet"/>
      <w:lvlText w:val=""/>
      <w:lvlJc w:val="left"/>
      <w:pPr>
        <w:tabs>
          <w:tab w:val="num" w:pos="3600"/>
        </w:tabs>
        <w:ind w:left="3600" w:hanging="360"/>
      </w:pPr>
      <w:rPr>
        <w:rFonts w:ascii="Symbol" w:hAnsi="Symbol" w:hint="default"/>
      </w:rPr>
    </w:lvl>
    <w:lvl w:ilvl="5" w:tplc="C74AF380" w:tentative="1">
      <w:start w:val="1"/>
      <w:numFmt w:val="bullet"/>
      <w:lvlText w:val=""/>
      <w:lvlJc w:val="left"/>
      <w:pPr>
        <w:tabs>
          <w:tab w:val="num" w:pos="4320"/>
        </w:tabs>
        <w:ind w:left="4320" w:hanging="360"/>
      </w:pPr>
      <w:rPr>
        <w:rFonts w:ascii="Symbol" w:hAnsi="Symbol" w:hint="default"/>
      </w:rPr>
    </w:lvl>
    <w:lvl w:ilvl="6" w:tplc="395A83CA" w:tentative="1">
      <w:start w:val="1"/>
      <w:numFmt w:val="bullet"/>
      <w:lvlText w:val=""/>
      <w:lvlJc w:val="left"/>
      <w:pPr>
        <w:tabs>
          <w:tab w:val="num" w:pos="5040"/>
        </w:tabs>
        <w:ind w:left="5040" w:hanging="360"/>
      </w:pPr>
      <w:rPr>
        <w:rFonts w:ascii="Symbol" w:hAnsi="Symbol" w:hint="default"/>
      </w:rPr>
    </w:lvl>
    <w:lvl w:ilvl="7" w:tplc="7DD01418" w:tentative="1">
      <w:start w:val="1"/>
      <w:numFmt w:val="bullet"/>
      <w:lvlText w:val=""/>
      <w:lvlJc w:val="left"/>
      <w:pPr>
        <w:tabs>
          <w:tab w:val="num" w:pos="5760"/>
        </w:tabs>
        <w:ind w:left="5760" w:hanging="360"/>
      </w:pPr>
      <w:rPr>
        <w:rFonts w:ascii="Symbol" w:hAnsi="Symbol" w:hint="default"/>
      </w:rPr>
    </w:lvl>
    <w:lvl w:ilvl="8" w:tplc="54F843B0"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BB2"/>
    <w:rsid w:val="000111F2"/>
    <w:rsid w:val="00016245"/>
    <w:rsid w:val="00017E0F"/>
    <w:rsid w:val="00022F5E"/>
    <w:rsid w:val="00023100"/>
    <w:rsid w:val="0002624B"/>
    <w:rsid w:val="00026858"/>
    <w:rsid w:val="00053460"/>
    <w:rsid w:val="00061572"/>
    <w:rsid w:val="00061EEF"/>
    <w:rsid w:val="000621C7"/>
    <w:rsid w:val="00062C6E"/>
    <w:rsid w:val="00074A64"/>
    <w:rsid w:val="00077220"/>
    <w:rsid w:val="00084913"/>
    <w:rsid w:val="000858D8"/>
    <w:rsid w:val="000966C7"/>
    <w:rsid w:val="000A11F3"/>
    <w:rsid w:val="000C6920"/>
    <w:rsid w:val="000D0DEE"/>
    <w:rsid w:val="000E1CFD"/>
    <w:rsid w:val="000F0A66"/>
    <w:rsid w:val="000F57CF"/>
    <w:rsid w:val="00101DC5"/>
    <w:rsid w:val="001040F2"/>
    <w:rsid w:val="001159EA"/>
    <w:rsid w:val="00120842"/>
    <w:rsid w:val="00125DD6"/>
    <w:rsid w:val="00130244"/>
    <w:rsid w:val="00131C72"/>
    <w:rsid w:val="00132A4A"/>
    <w:rsid w:val="00132A4D"/>
    <w:rsid w:val="00133059"/>
    <w:rsid w:val="0013388A"/>
    <w:rsid w:val="001358C0"/>
    <w:rsid w:val="001379C6"/>
    <w:rsid w:val="001464F8"/>
    <w:rsid w:val="00146C61"/>
    <w:rsid w:val="0015325C"/>
    <w:rsid w:val="001758AC"/>
    <w:rsid w:val="00176945"/>
    <w:rsid w:val="0019077C"/>
    <w:rsid w:val="001A2414"/>
    <w:rsid w:val="001A6D99"/>
    <w:rsid w:val="001B3CA1"/>
    <w:rsid w:val="001B72E0"/>
    <w:rsid w:val="001B77AC"/>
    <w:rsid w:val="001C048A"/>
    <w:rsid w:val="001C4459"/>
    <w:rsid w:val="001C4934"/>
    <w:rsid w:val="001E5109"/>
    <w:rsid w:val="001E5C75"/>
    <w:rsid w:val="001E7E5D"/>
    <w:rsid w:val="001E7FBD"/>
    <w:rsid w:val="001F0A96"/>
    <w:rsid w:val="001F0D79"/>
    <w:rsid w:val="0020273D"/>
    <w:rsid w:val="00211AE9"/>
    <w:rsid w:val="00212258"/>
    <w:rsid w:val="002162BD"/>
    <w:rsid w:val="002310BD"/>
    <w:rsid w:val="00244C03"/>
    <w:rsid w:val="00251996"/>
    <w:rsid w:val="0025298A"/>
    <w:rsid w:val="002560EA"/>
    <w:rsid w:val="002617C5"/>
    <w:rsid w:val="00262730"/>
    <w:rsid w:val="00263893"/>
    <w:rsid w:val="00264848"/>
    <w:rsid w:val="00272DA4"/>
    <w:rsid w:val="00283990"/>
    <w:rsid w:val="002979AC"/>
    <w:rsid w:val="002B55C1"/>
    <w:rsid w:val="002C2C36"/>
    <w:rsid w:val="002C323C"/>
    <w:rsid w:val="002C35B6"/>
    <w:rsid w:val="002D0758"/>
    <w:rsid w:val="002E0E95"/>
    <w:rsid w:val="002E7484"/>
    <w:rsid w:val="00302BCD"/>
    <w:rsid w:val="00307B25"/>
    <w:rsid w:val="00315B60"/>
    <w:rsid w:val="00320C6A"/>
    <w:rsid w:val="00321F8E"/>
    <w:rsid w:val="00330872"/>
    <w:rsid w:val="00332B37"/>
    <w:rsid w:val="003331D6"/>
    <w:rsid w:val="00334116"/>
    <w:rsid w:val="00335A90"/>
    <w:rsid w:val="00341855"/>
    <w:rsid w:val="00341B7F"/>
    <w:rsid w:val="0035103B"/>
    <w:rsid w:val="0035384D"/>
    <w:rsid w:val="00362F39"/>
    <w:rsid w:val="003664D5"/>
    <w:rsid w:val="003744E9"/>
    <w:rsid w:val="00382BDC"/>
    <w:rsid w:val="00386432"/>
    <w:rsid w:val="003902DF"/>
    <w:rsid w:val="00397FFB"/>
    <w:rsid w:val="003A0956"/>
    <w:rsid w:val="003A10EE"/>
    <w:rsid w:val="003A46D4"/>
    <w:rsid w:val="003A55E8"/>
    <w:rsid w:val="003B2C40"/>
    <w:rsid w:val="003B3E04"/>
    <w:rsid w:val="003B73F6"/>
    <w:rsid w:val="003C2FCD"/>
    <w:rsid w:val="003D24EC"/>
    <w:rsid w:val="003D3AB7"/>
    <w:rsid w:val="003D580E"/>
    <w:rsid w:val="003D655D"/>
    <w:rsid w:val="003E2016"/>
    <w:rsid w:val="003E58BA"/>
    <w:rsid w:val="003F4510"/>
    <w:rsid w:val="00412CD1"/>
    <w:rsid w:val="00423BE5"/>
    <w:rsid w:val="0043025F"/>
    <w:rsid w:val="0043078A"/>
    <w:rsid w:val="00430C90"/>
    <w:rsid w:val="004356BE"/>
    <w:rsid w:val="00445D91"/>
    <w:rsid w:val="004633AA"/>
    <w:rsid w:val="00464F22"/>
    <w:rsid w:val="00473B83"/>
    <w:rsid w:val="004778E5"/>
    <w:rsid w:val="00480EAD"/>
    <w:rsid w:val="0048289F"/>
    <w:rsid w:val="004832F1"/>
    <w:rsid w:val="00487114"/>
    <w:rsid w:val="00493AE0"/>
    <w:rsid w:val="004948CA"/>
    <w:rsid w:val="004B56BF"/>
    <w:rsid w:val="004B64F8"/>
    <w:rsid w:val="004B6AA5"/>
    <w:rsid w:val="004B7599"/>
    <w:rsid w:val="004D0F6D"/>
    <w:rsid w:val="004D3A9C"/>
    <w:rsid w:val="004D6A85"/>
    <w:rsid w:val="004E55CA"/>
    <w:rsid w:val="004E5FF3"/>
    <w:rsid w:val="004F3C0F"/>
    <w:rsid w:val="004F5049"/>
    <w:rsid w:val="00501121"/>
    <w:rsid w:val="00505871"/>
    <w:rsid w:val="00507F63"/>
    <w:rsid w:val="005220A2"/>
    <w:rsid w:val="00523DA6"/>
    <w:rsid w:val="00524463"/>
    <w:rsid w:val="00532CB0"/>
    <w:rsid w:val="005330E0"/>
    <w:rsid w:val="005345CB"/>
    <w:rsid w:val="00534AA2"/>
    <w:rsid w:val="005355DB"/>
    <w:rsid w:val="0053605E"/>
    <w:rsid w:val="00544580"/>
    <w:rsid w:val="00545736"/>
    <w:rsid w:val="00554D45"/>
    <w:rsid w:val="00557260"/>
    <w:rsid w:val="005647DB"/>
    <w:rsid w:val="005825CA"/>
    <w:rsid w:val="00592A45"/>
    <w:rsid w:val="005A358D"/>
    <w:rsid w:val="005A4FAF"/>
    <w:rsid w:val="005B224B"/>
    <w:rsid w:val="005B3553"/>
    <w:rsid w:val="005B782D"/>
    <w:rsid w:val="005D05E1"/>
    <w:rsid w:val="005D1A1E"/>
    <w:rsid w:val="005D1D29"/>
    <w:rsid w:val="005D2213"/>
    <w:rsid w:val="005D3B61"/>
    <w:rsid w:val="005D469A"/>
    <w:rsid w:val="005E0ECD"/>
    <w:rsid w:val="005E2430"/>
    <w:rsid w:val="005F15C5"/>
    <w:rsid w:val="005F26FC"/>
    <w:rsid w:val="005F3756"/>
    <w:rsid w:val="005F43A8"/>
    <w:rsid w:val="005F587F"/>
    <w:rsid w:val="006042B4"/>
    <w:rsid w:val="006065A8"/>
    <w:rsid w:val="00613A9A"/>
    <w:rsid w:val="0062159B"/>
    <w:rsid w:val="00631B37"/>
    <w:rsid w:val="00632523"/>
    <w:rsid w:val="0063362E"/>
    <w:rsid w:val="00640C3C"/>
    <w:rsid w:val="00640F44"/>
    <w:rsid w:val="006435BF"/>
    <w:rsid w:val="00646762"/>
    <w:rsid w:val="00651839"/>
    <w:rsid w:val="00652D95"/>
    <w:rsid w:val="006555FE"/>
    <w:rsid w:val="00664FDD"/>
    <w:rsid w:val="00665177"/>
    <w:rsid w:val="006673DA"/>
    <w:rsid w:val="00687FA2"/>
    <w:rsid w:val="00693F89"/>
    <w:rsid w:val="006A3493"/>
    <w:rsid w:val="006B52FD"/>
    <w:rsid w:val="006C0433"/>
    <w:rsid w:val="006C6E43"/>
    <w:rsid w:val="006D5E6C"/>
    <w:rsid w:val="006E5AF2"/>
    <w:rsid w:val="006F7CDE"/>
    <w:rsid w:val="007056B3"/>
    <w:rsid w:val="00711B9C"/>
    <w:rsid w:val="00711C5C"/>
    <w:rsid w:val="0071292C"/>
    <w:rsid w:val="00714AC5"/>
    <w:rsid w:val="0071726F"/>
    <w:rsid w:val="00717954"/>
    <w:rsid w:val="00720450"/>
    <w:rsid w:val="00723C06"/>
    <w:rsid w:val="007316EC"/>
    <w:rsid w:val="00742F0B"/>
    <w:rsid w:val="00754125"/>
    <w:rsid w:val="00763CE9"/>
    <w:rsid w:val="00763F05"/>
    <w:rsid w:val="00766ED4"/>
    <w:rsid w:val="00774FED"/>
    <w:rsid w:val="007829F3"/>
    <w:rsid w:val="00786287"/>
    <w:rsid w:val="0079209D"/>
    <w:rsid w:val="007A2BAD"/>
    <w:rsid w:val="007A5447"/>
    <w:rsid w:val="007B26C0"/>
    <w:rsid w:val="007C0D6E"/>
    <w:rsid w:val="007C14B3"/>
    <w:rsid w:val="007C7905"/>
    <w:rsid w:val="007D4255"/>
    <w:rsid w:val="007D7676"/>
    <w:rsid w:val="007E48B7"/>
    <w:rsid w:val="007F32BA"/>
    <w:rsid w:val="007F3FE8"/>
    <w:rsid w:val="00800F9D"/>
    <w:rsid w:val="00803205"/>
    <w:rsid w:val="0080420F"/>
    <w:rsid w:val="00827BA9"/>
    <w:rsid w:val="00831801"/>
    <w:rsid w:val="00834B2A"/>
    <w:rsid w:val="00834BB2"/>
    <w:rsid w:val="008350E0"/>
    <w:rsid w:val="00837D64"/>
    <w:rsid w:val="008421F2"/>
    <w:rsid w:val="00845B6A"/>
    <w:rsid w:val="00851D09"/>
    <w:rsid w:val="008546D8"/>
    <w:rsid w:val="00856A7E"/>
    <w:rsid w:val="0086352B"/>
    <w:rsid w:val="008656ED"/>
    <w:rsid w:val="0087276F"/>
    <w:rsid w:val="0087750E"/>
    <w:rsid w:val="0088380E"/>
    <w:rsid w:val="00883C27"/>
    <w:rsid w:val="008904CB"/>
    <w:rsid w:val="008A1746"/>
    <w:rsid w:val="008A202C"/>
    <w:rsid w:val="008B41FC"/>
    <w:rsid w:val="008C1242"/>
    <w:rsid w:val="008C3C8B"/>
    <w:rsid w:val="008D0ED3"/>
    <w:rsid w:val="008D1191"/>
    <w:rsid w:val="008E2E2D"/>
    <w:rsid w:val="008F6C12"/>
    <w:rsid w:val="00904E8E"/>
    <w:rsid w:val="009050C1"/>
    <w:rsid w:val="0091255B"/>
    <w:rsid w:val="009130A4"/>
    <w:rsid w:val="00921D65"/>
    <w:rsid w:val="00924C21"/>
    <w:rsid w:val="00932186"/>
    <w:rsid w:val="00934CE8"/>
    <w:rsid w:val="0093749A"/>
    <w:rsid w:val="009377EC"/>
    <w:rsid w:val="009425B7"/>
    <w:rsid w:val="00947CF7"/>
    <w:rsid w:val="00951F88"/>
    <w:rsid w:val="00953F1A"/>
    <w:rsid w:val="0096544F"/>
    <w:rsid w:val="0097353D"/>
    <w:rsid w:val="00974B01"/>
    <w:rsid w:val="00976472"/>
    <w:rsid w:val="009847BB"/>
    <w:rsid w:val="00986A51"/>
    <w:rsid w:val="00986DB6"/>
    <w:rsid w:val="009872F7"/>
    <w:rsid w:val="00990038"/>
    <w:rsid w:val="00992C2B"/>
    <w:rsid w:val="0099334F"/>
    <w:rsid w:val="00996F46"/>
    <w:rsid w:val="009A0BDF"/>
    <w:rsid w:val="009A12A2"/>
    <w:rsid w:val="009B0FC0"/>
    <w:rsid w:val="009B1952"/>
    <w:rsid w:val="009B39E0"/>
    <w:rsid w:val="009B4E5F"/>
    <w:rsid w:val="009B7165"/>
    <w:rsid w:val="009C26BF"/>
    <w:rsid w:val="009C2EE5"/>
    <w:rsid w:val="009C55FD"/>
    <w:rsid w:val="009D3BD3"/>
    <w:rsid w:val="009E04E2"/>
    <w:rsid w:val="009E2D00"/>
    <w:rsid w:val="009E6F06"/>
    <w:rsid w:val="009F0BCB"/>
    <w:rsid w:val="009F3FAC"/>
    <w:rsid w:val="009F526A"/>
    <w:rsid w:val="009F6F61"/>
    <w:rsid w:val="00A0398E"/>
    <w:rsid w:val="00A04001"/>
    <w:rsid w:val="00A13C6C"/>
    <w:rsid w:val="00A30744"/>
    <w:rsid w:val="00A3223B"/>
    <w:rsid w:val="00A3544A"/>
    <w:rsid w:val="00A644A1"/>
    <w:rsid w:val="00A77640"/>
    <w:rsid w:val="00A834E2"/>
    <w:rsid w:val="00A83F3D"/>
    <w:rsid w:val="00A86BA4"/>
    <w:rsid w:val="00A91D09"/>
    <w:rsid w:val="00AA3D52"/>
    <w:rsid w:val="00AA6A14"/>
    <w:rsid w:val="00AC1CC4"/>
    <w:rsid w:val="00AC4EE2"/>
    <w:rsid w:val="00AD4B6B"/>
    <w:rsid w:val="00AE0360"/>
    <w:rsid w:val="00AE047D"/>
    <w:rsid w:val="00AE7FF1"/>
    <w:rsid w:val="00AF4291"/>
    <w:rsid w:val="00AF674F"/>
    <w:rsid w:val="00AF7A5D"/>
    <w:rsid w:val="00B03622"/>
    <w:rsid w:val="00B108D8"/>
    <w:rsid w:val="00B1215F"/>
    <w:rsid w:val="00B156E7"/>
    <w:rsid w:val="00B3568B"/>
    <w:rsid w:val="00B56A4F"/>
    <w:rsid w:val="00B57D98"/>
    <w:rsid w:val="00B632A3"/>
    <w:rsid w:val="00B644EC"/>
    <w:rsid w:val="00B878CB"/>
    <w:rsid w:val="00B91DCC"/>
    <w:rsid w:val="00BA001D"/>
    <w:rsid w:val="00BA035B"/>
    <w:rsid w:val="00BB3E0B"/>
    <w:rsid w:val="00BB61AC"/>
    <w:rsid w:val="00BC2000"/>
    <w:rsid w:val="00BD1887"/>
    <w:rsid w:val="00BD4977"/>
    <w:rsid w:val="00BD5CBA"/>
    <w:rsid w:val="00BD5EF2"/>
    <w:rsid w:val="00BE11CB"/>
    <w:rsid w:val="00BE34A4"/>
    <w:rsid w:val="00BE4B78"/>
    <w:rsid w:val="00BE564D"/>
    <w:rsid w:val="00BF5C74"/>
    <w:rsid w:val="00BF6CA5"/>
    <w:rsid w:val="00C2056D"/>
    <w:rsid w:val="00C2324B"/>
    <w:rsid w:val="00C2509A"/>
    <w:rsid w:val="00C25627"/>
    <w:rsid w:val="00C30E0C"/>
    <w:rsid w:val="00C33331"/>
    <w:rsid w:val="00C345C8"/>
    <w:rsid w:val="00C352D8"/>
    <w:rsid w:val="00C57D71"/>
    <w:rsid w:val="00C57EE9"/>
    <w:rsid w:val="00C63D3D"/>
    <w:rsid w:val="00C679B3"/>
    <w:rsid w:val="00C83366"/>
    <w:rsid w:val="00C83C2A"/>
    <w:rsid w:val="00C85FDA"/>
    <w:rsid w:val="00CA419D"/>
    <w:rsid w:val="00CB2E40"/>
    <w:rsid w:val="00CB70B0"/>
    <w:rsid w:val="00CD5EAC"/>
    <w:rsid w:val="00CE1E19"/>
    <w:rsid w:val="00CE4A05"/>
    <w:rsid w:val="00CF0947"/>
    <w:rsid w:val="00CF1CB3"/>
    <w:rsid w:val="00CF450E"/>
    <w:rsid w:val="00D04541"/>
    <w:rsid w:val="00D227C9"/>
    <w:rsid w:val="00D339EF"/>
    <w:rsid w:val="00D36C43"/>
    <w:rsid w:val="00D41997"/>
    <w:rsid w:val="00D43B73"/>
    <w:rsid w:val="00D448E9"/>
    <w:rsid w:val="00D4650E"/>
    <w:rsid w:val="00D5650A"/>
    <w:rsid w:val="00D70024"/>
    <w:rsid w:val="00D710DB"/>
    <w:rsid w:val="00D74A46"/>
    <w:rsid w:val="00D76B67"/>
    <w:rsid w:val="00D82B48"/>
    <w:rsid w:val="00D86132"/>
    <w:rsid w:val="00D86383"/>
    <w:rsid w:val="00DB468D"/>
    <w:rsid w:val="00DB7FC1"/>
    <w:rsid w:val="00DC52A8"/>
    <w:rsid w:val="00DE022F"/>
    <w:rsid w:val="00DE4366"/>
    <w:rsid w:val="00E165B2"/>
    <w:rsid w:val="00E17055"/>
    <w:rsid w:val="00E2252F"/>
    <w:rsid w:val="00E233B0"/>
    <w:rsid w:val="00E3439B"/>
    <w:rsid w:val="00E3565A"/>
    <w:rsid w:val="00E44D33"/>
    <w:rsid w:val="00E50E5C"/>
    <w:rsid w:val="00E60A46"/>
    <w:rsid w:val="00E64DD7"/>
    <w:rsid w:val="00E66F52"/>
    <w:rsid w:val="00E77180"/>
    <w:rsid w:val="00E843F9"/>
    <w:rsid w:val="00E8516A"/>
    <w:rsid w:val="00E8625E"/>
    <w:rsid w:val="00E86E4A"/>
    <w:rsid w:val="00E951DB"/>
    <w:rsid w:val="00E96FB2"/>
    <w:rsid w:val="00EA5773"/>
    <w:rsid w:val="00EA6FAD"/>
    <w:rsid w:val="00EB051F"/>
    <w:rsid w:val="00EB2243"/>
    <w:rsid w:val="00EC6C46"/>
    <w:rsid w:val="00EC743D"/>
    <w:rsid w:val="00ED2D5E"/>
    <w:rsid w:val="00ED3504"/>
    <w:rsid w:val="00ED76E1"/>
    <w:rsid w:val="00EE7601"/>
    <w:rsid w:val="00EF2CFA"/>
    <w:rsid w:val="00F02F02"/>
    <w:rsid w:val="00F10FD4"/>
    <w:rsid w:val="00F157A8"/>
    <w:rsid w:val="00F229D3"/>
    <w:rsid w:val="00F25099"/>
    <w:rsid w:val="00F45537"/>
    <w:rsid w:val="00F61A66"/>
    <w:rsid w:val="00F717EA"/>
    <w:rsid w:val="00F81B83"/>
    <w:rsid w:val="00F859AB"/>
    <w:rsid w:val="00F92D41"/>
    <w:rsid w:val="00FA3E24"/>
    <w:rsid w:val="00FB6122"/>
    <w:rsid w:val="00FC74BB"/>
    <w:rsid w:val="00FD0727"/>
    <w:rsid w:val="00FD7AA2"/>
    <w:rsid w:val="00FE1B21"/>
    <w:rsid w:val="00FF04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D1561"/>
  <w15:chartTrackingRefBased/>
  <w15:docId w15:val="{90B6F930-6235-43EB-8B64-4CBDE98D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F5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A11F3"/>
    <w:pPr>
      <w:ind w:left="720"/>
      <w:contextualSpacing/>
    </w:pPr>
  </w:style>
  <w:style w:type="character" w:styleId="a5">
    <w:name w:val="Hyperlink"/>
    <w:basedOn w:val="a0"/>
    <w:uiPriority w:val="99"/>
    <w:semiHidden/>
    <w:unhideWhenUsed/>
    <w:rsid w:val="003D24EC"/>
    <w:rPr>
      <w:color w:val="0000FF"/>
      <w:u w:val="single"/>
    </w:rPr>
  </w:style>
  <w:style w:type="paragraph" w:customStyle="1" w:styleId="rvps2">
    <w:name w:val="rvps2"/>
    <w:basedOn w:val="a"/>
    <w:rsid w:val="001C048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7920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0">
    <w:name w:val="rvts40"/>
    <w:basedOn w:val="a0"/>
    <w:uiPriority w:val="99"/>
    <w:rsid w:val="0079209D"/>
  </w:style>
  <w:style w:type="paragraph" w:customStyle="1" w:styleId="rvps12">
    <w:name w:val="rvps12"/>
    <w:basedOn w:val="a"/>
    <w:uiPriority w:val="99"/>
    <w:rsid w:val="0079209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DC52A8"/>
  </w:style>
  <w:style w:type="character" w:customStyle="1" w:styleId="rvts37">
    <w:name w:val="rvts37"/>
    <w:basedOn w:val="a0"/>
    <w:rsid w:val="00DC52A8"/>
  </w:style>
  <w:style w:type="character" w:styleId="a6">
    <w:name w:val="Emphasis"/>
    <w:basedOn w:val="a0"/>
    <w:uiPriority w:val="20"/>
    <w:qFormat/>
    <w:rsid w:val="009B4E5F"/>
    <w:rPr>
      <w:i/>
      <w:iCs/>
    </w:rPr>
  </w:style>
  <w:style w:type="character" w:styleId="a7">
    <w:name w:val="Placeholder Text"/>
    <w:basedOn w:val="a0"/>
    <w:uiPriority w:val="99"/>
    <w:semiHidden/>
    <w:rsid w:val="00DB468D"/>
    <w:rPr>
      <w:color w:val="808080"/>
    </w:rPr>
  </w:style>
  <w:style w:type="paragraph" w:styleId="a8">
    <w:name w:val="Balloon Text"/>
    <w:basedOn w:val="a"/>
    <w:link w:val="a9"/>
    <w:uiPriority w:val="99"/>
    <w:semiHidden/>
    <w:unhideWhenUsed/>
    <w:rsid w:val="00341B7F"/>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341B7F"/>
    <w:rPr>
      <w:rFonts w:ascii="Segoe UI" w:hAnsi="Segoe UI" w:cs="Segoe UI"/>
      <w:sz w:val="18"/>
      <w:szCs w:val="18"/>
    </w:rPr>
  </w:style>
  <w:style w:type="paragraph" w:customStyle="1" w:styleId="rvps11">
    <w:name w:val="rvps11"/>
    <w:basedOn w:val="a"/>
    <w:rsid w:val="009C55FD"/>
    <w:pPr>
      <w:spacing w:before="100" w:beforeAutospacing="1" w:after="100" w:afterAutospacing="1" w:line="240" w:lineRule="auto"/>
    </w:pPr>
    <w:rPr>
      <w:rFonts w:ascii="Times New Roman" w:eastAsia="Times New Roman" w:hAnsi="Times New Roman" w:cs="Times New Roman"/>
      <w:sz w:val="24"/>
      <w:szCs w:val="24"/>
      <w:lang w:val="ru-UA" w:eastAsia="ru-UA"/>
    </w:rPr>
  </w:style>
  <w:style w:type="character" w:customStyle="1" w:styleId="rvts11">
    <w:name w:val="rvts11"/>
    <w:basedOn w:val="a0"/>
    <w:rsid w:val="009C55FD"/>
  </w:style>
  <w:style w:type="paragraph" w:customStyle="1" w:styleId="TableParagraph">
    <w:name w:val="Table Paragraph"/>
    <w:basedOn w:val="a"/>
    <w:uiPriority w:val="1"/>
    <w:qFormat/>
    <w:rsid w:val="009C55FD"/>
    <w:pPr>
      <w:widowControl w:val="0"/>
      <w:autoSpaceDE w:val="0"/>
      <w:autoSpaceDN w:val="0"/>
      <w:spacing w:after="0" w:line="240" w:lineRule="auto"/>
      <w:ind w:left="110"/>
    </w:pPr>
    <w:rPr>
      <w:rFonts w:ascii="Times New Roman" w:eastAsia="Times New Roman" w:hAnsi="Times New Roman" w:cs="Times New Roman"/>
    </w:rPr>
  </w:style>
  <w:style w:type="paragraph" w:styleId="aa">
    <w:name w:val="Quote"/>
    <w:basedOn w:val="a"/>
    <w:next w:val="a"/>
    <w:link w:val="ab"/>
    <w:uiPriority w:val="29"/>
    <w:qFormat/>
    <w:rsid w:val="005F15C5"/>
    <w:pPr>
      <w:spacing w:before="200"/>
      <w:ind w:left="864" w:right="864"/>
      <w:jc w:val="center"/>
    </w:pPr>
    <w:rPr>
      <w:i/>
      <w:iCs/>
      <w:color w:val="404040" w:themeColor="text1" w:themeTint="BF"/>
    </w:rPr>
  </w:style>
  <w:style w:type="character" w:customStyle="1" w:styleId="ab">
    <w:name w:val="Цитата Знак"/>
    <w:basedOn w:val="a0"/>
    <w:link w:val="aa"/>
    <w:uiPriority w:val="29"/>
    <w:rsid w:val="005F15C5"/>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38968">
      <w:bodyDiv w:val="1"/>
      <w:marLeft w:val="0"/>
      <w:marRight w:val="0"/>
      <w:marTop w:val="0"/>
      <w:marBottom w:val="0"/>
      <w:divBdr>
        <w:top w:val="none" w:sz="0" w:space="0" w:color="auto"/>
        <w:left w:val="none" w:sz="0" w:space="0" w:color="auto"/>
        <w:bottom w:val="none" w:sz="0" w:space="0" w:color="auto"/>
        <w:right w:val="none" w:sz="0" w:space="0" w:color="auto"/>
      </w:divBdr>
    </w:div>
    <w:div w:id="290598106">
      <w:bodyDiv w:val="1"/>
      <w:marLeft w:val="0"/>
      <w:marRight w:val="0"/>
      <w:marTop w:val="0"/>
      <w:marBottom w:val="0"/>
      <w:divBdr>
        <w:top w:val="none" w:sz="0" w:space="0" w:color="auto"/>
        <w:left w:val="none" w:sz="0" w:space="0" w:color="auto"/>
        <w:bottom w:val="none" w:sz="0" w:space="0" w:color="auto"/>
        <w:right w:val="none" w:sz="0" w:space="0" w:color="auto"/>
      </w:divBdr>
    </w:div>
    <w:div w:id="483081161">
      <w:bodyDiv w:val="1"/>
      <w:marLeft w:val="0"/>
      <w:marRight w:val="0"/>
      <w:marTop w:val="0"/>
      <w:marBottom w:val="0"/>
      <w:divBdr>
        <w:top w:val="none" w:sz="0" w:space="0" w:color="auto"/>
        <w:left w:val="none" w:sz="0" w:space="0" w:color="auto"/>
        <w:bottom w:val="none" w:sz="0" w:space="0" w:color="auto"/>
        <w:right w:val="none" w:sz="0" w:space="0" w:color="auto"/>
      </w:divBdr>
    </w:div>
    <w:div w:id="484903299">
      <w:bodyDiv w:val="1"/>
      <w:marLeft w:val="0"/>
      <w:marRight w:val="0"/>
      <w:marTop w:val="0"/>
      <w:marBottom w:val="0"/>
      <w:divBdr>
        <w:top w:val="none" w:sz="0" w:space="0" w:color="auto"/>
        <w:left w:val="none" w:sz="0" w:space="0" w:color="auto"/>
        <w:bottom w:val="none" w:sz="0" w:space="0" w:color="auto"/>
        <w:right w:val="none" w:sz="0" w:space="0" w:color="auto"/>
      </w:divBdr>
      <w:divsChild>
        <w:div w:id="1047607456">
          <w:marLeft w:val="0"/>
          <w:marRight w:val="0"/>
          <w:marTop w:val="0"/>
          <w:marBottom w:val="150"/>
          <w:divBdr>
            <w:top w:val="none" w:sz="0" w:space="0" w:color="auto"/>
            <w:left w:val="none" w:sz="0" w:space="0" w:color="auto"/>
            <w:bottom w:val="none" w:sz="0" w:space="0" w:color="auto"/>
            <w:right w:val="none" w:sz="0" w:space="0" w:color="auto"/>
          </w:divBdr>
        </w:div>
        <w:div w:id="1746760759">
          <w:marLeft w:val="0"/>
          <w:marRight w:val="0"/>
          <w:marTop w:val="0"/>
          <w:marBottom w:val="150"/>
          <w:divBdr>
            <w:top w:val="none" w:sz="0" w:space="0" w:color="auto"/>
            <w:left w:val="none" w:sz="0" w:space="0" w:color="auto"/>
            <w:bottom w:val="none" w:sz="0" w:space="0" w:color="auto"/>
            <w:right w:val="none" w:sz="0" w:space="0" w:color="auto"/>
          </w:divBdr>
        </w:div>
      </w:divsChild>
    </w:div>
    <w:div w:id="866482120">
      <w:bodyDiv w:val="1"/>
      <w:marLeft w:val="0"/>
      <w:marRight w:val="0"/>
      <w:marTop w:val="0"/>
      <w:marBottom w:val="0"/>
      <w:divBdr>
        <w:top w:val="none" w:sz="0" w:space="0" w:color="auto"/>
        <w:left w:val="none" w:sz="0" w:space="0" w:color="auto"/>
        <w:bottom w:val="none" w:sz="0" w:space="0" w:color="auto"/>
        <w:right w:val="none" w:sz="0" w:space="0" w:color="auto"/>
      </w:divBdr>
    </w:div>
    <w:div w:id="1114785787">
      <w:bodyDiv w:val="1"/>
      <w:marLeft w:val="0"/>
      <w:marRight w:val="0"/>
      <w:marTop w:val="0"/>
      <w:marBottom w:val="0"/>
      <w:divBdr>
        <w:top w:val="none" w:sz="0" w:space="0" w:color="auto"/>
        <w:left w:val="none" w:sz="0" w:space="0" w:color="auto"/>
        <w:bottom w:val="none" w:sz="0" w:space="0" w:color="auto"/>
        <w:right w:val="none" w:sz="0" w:space="0" w:color="auto"/>
      </w:divBdr>
    </w:div>
    <w:div w:id="1480728834">
      <w:bodyDiv w:val="1"/>
      <w:marLeft w:val="0"/>
      <w:marRight w:val="0"/>
      <w:marTop w:val="0"/>
      <w:marBottom w:val="0"/>
      <w:divBdr>
        <w:top w:val="none" w:sz="0" w:space="0" w:color="auto"/>
        <w:left w:val="none" w:sz="0" w:space="0" w:color="auto"/>
        <w:bottom w:val="none" w:sz="0" w:space="0" w:color="auto"/>
        <w:right w:val="none" w:sz="0" w:space="0" w:color="auto"/>
      </w:divBdr>
    </w:div>
    <w:div w:id="1543521232">
      <w:bodyDiv w:val="1"/>
      <w:marLeft w:val="0"/>
      <w:marRight w:val="0"/>
      <w:marTop w:val="0"/>
      <w:marBottom w:val="0"/>
      <w:divBdr>
        <w:top w:val="none" w:sz="0" w:space="0" w:color="auto"/>
        <w:left w:val="none" w:sz="0" w:space="0" w:color="auto"/>
        <w:bottom w:val="none" w:sz="0" w:space="0" w:color="auto"/>
        <w:right w:val="none" w:sz="0" w:space="0" w:color="auto"/>
      </w:divBdr>
    </w:div>
    <w:div w:id="2077238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gif"/><Relationship Id="rId18" Type="http://schemas.openxmlformats.org/officeDocument/2006/relationships/hyperlink" Target="https://zakon.rada.gov.ua/laws/file/imgs/78/p478167n144-35.emf" TargetMode="External"/><Relationship Id="rId26" Type="http://schemas.openxmlformats.org/officeDocument/2006/relationships/image" Target="media/image13.gif"/><Relationship Id="rId39" Type="http://schemas.openxmlformats.org/officeDocument/2006/relationships/image" Target="media/image25.gif"/><Relationship Id="rId21" Type="http://schemas.openxmlformats.org/officeDocument/2006/relationships/image" Target="media/image8.gif"/><Relationship Id="rId34" Type="http://schemas.openxmlformats.org/officeDocument/2006/relationships/hyperlink" Target="https://zakon.rada.gov.ua/laws/file/imgs/100/p478167n529v1-55.emf" TargetMode="External"/><Relationship Id="rId42" Type="http://schemas.openxmlformats.org/officeDocument/2006/relationships/image" Target="media/image28.gif"/><Relationship Id="rId7" Type="http://schemas.openxmlformats.org/officeDocument/2006/relationships/image" Target="media/image1.gif"/><Relationship Id="rId2" Type="http://schemas.openxmlformats.org/officeDocument/2006/relationships/numbering" Target="numbering.xml"/><Relationship Id="rId16" Type="http://schemas.openxmlformats.org/officeDocument/2006/relationships/hyperlink" Target="https://zakon.rada.gov.ua/laws/file/imgs/66/p478167n144-34.emf" TargetMode="External"/><Relationship Id="rId20" Type="http://schemas.openxmlformats.org/officeDocument/2006/relationships/hyperlink" Target="https://zakon.rada.gov.ua/laws/file/imgs/100/p478167n529v1-56.emf" TargetMode="External"/><Relationship Id="rId29" Type="http://schemas.openxmlformats.org/officeDocument/2006/relationships/image" Target="media/image16.gif"/><Relationship Id="rId41" Type="http://schemas.openxmlformats.org/officeDocument/2006/relationships/image" Target="media/image27.gif"/><Relationship Id="rId1" Type="http://schemas.openxmlformats.org/officeDocument/2006/relationships/customXml" Target="../customXml/item1.xml"/><Relationship Id="rId6" Type="http://schemas.openxmlformats.org/officeDocument/2006/relationships/hyperlink" Target="https://zakon.rada.gov.ua/laws/file/imgs/78/p478167n141-29.bmp" TargetMode="External"/><Relationship Id="rId11" Type="http://schemas.openxmlformats.org/officeDocument/2006/relationships/image" Target="media/image3.gif"/><Relationship Id="rId24" Type="http://schemas.openxmlformats.org/officeDocument/2006/relationships/image" Target="media/image11.gif"/><Relationship Id="rId32" Type="http://schemas.openxmlformats.org/officeDocument/2006/relationships/image" Target="media/image19.gif"/><Relationship Id="rId37" Type="http://schemas.openxmlformats.org/officeDocument/2006/relationships/image" Target="media/image23.gif"/><Relationship Id="rId40" Type="http://schemas.openxmlformats.org/officeDocument/2006/relationships/image" Target="media/image26.gif"/><Relationship Id="rId5" Type="http://schemas.openxmlformats.org/officeDocument/2006/relationships/webSettings" Target="webSettings.xml"/><Relationship Id="rId15" Type="http://schemas.openxmlformats.org/officeDocument/2006/relationships/image" Target="media/image5.gif"/><Relationship Id="rId23" Type="http://schemas.openxmlformats.org/officeDocument/2006/relationships/image" Target="media/image10.gif"/><Relationship Id="rId28" Type="http://schemas.openxmlformats.org/officeDocument/2006/relationships/image" Target="media/image15.gif"/><Relationship Id="rId36" Type="http://schemas.openxmlformats.org/officeDocument/2006/relationships/image" Target="media/image22.gif"/><Relationship Id="rId10" Type="http://schemas.openxmlformats.org/officeDocument/2006/relationships/hyperlink" Target="https://zakon.rada.gov.ua/laws/file/imgs/78/p478167n142-31.emf" TargetMode="External"/><Relationship Id="rId19" Type="http://schemas.openxmlformats.org/officeDocument/2006/relationships/image" Target="media/image7.gif"/><Relationship Id="rId31" Type="http://schemas.openxmlformats.org/officeDocument/2006/relationships/image" Target="media/image18.gi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s://zakon.rada.gov.ua/laws/file/imgs/66/p478167n144-33.emf" TargetMode="External"/><Relationship Id="rId22" Type="http://schemas.openxmlformats.org/officeDocument/2006/relationships/image" Target="media/image9.gif"/><Relationship Id="rId27" Type="http://schemas.openxmlformats.org/officeDocument/2006/relationships/image" Target="media/image14.gif"/><Relationship Id="rId30" Type="http://schemas.openxmlformats.org/officeDocument/2006/relationships/image" Target="media/image17.gif"/><Relationship Id="rId35" Type="http://schemas.openxmlformats.org/officeDocument/2006/relationships/image" Target="media/image21.gif"/><Relationship Id="rId43" Type="http://schemas.openxmlformats.org/officeDocument/2006/relationships/fontTable" Target="fontTable.xml"/><Relationship Id="rId8" Type="http://schemas.openxmlformats.org/officeDocument/2006/relationships/hyperlink" Target="https://zakon.rada.gov.ua/laws/file/imgs/66/p478167n142-30.emf" TargetMode="External"/><Relationship Id="rId3" Type="http://schemas.openxmlformats.org/officeDocument/2006/relationships/styles" Target="styles.xml"/><Relationship Id="rId12" Type="http://schemas.openxmlformats.org/officeDocument/2006/relationships/hyperlink" Target="https://zakon.rada.gov.ua/laws/file/imgs/78/p478167n143-32.bmp" TargetMode="External"/><Relationship Id="rId17" Type="http://schemas.openxmlformats.org/officeDocument/2006/relationships/image" Target="media/image6.gif"/><Relationship Id="rId25" Type="http://schemas.openxmlformats.org/officeDocument/2006/relationships/image" Target="media/image12.gif"/><Relationship Id="rId33" Type="http://schemas.openxmlformats.org/officeDocument/2006/relationships/image" Target="media/image20.gif"/><Relationship Id="rId38" Type="http://schemas.openxmlformats.org/officeDocument/2006/relationships/image" Target="media/image24.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09E4E-B78C-4AF4-9CF2-DAE1F884D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11000</Words>
  <Characters>6270</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17236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Ірина Кириленко</dc:creator>
  <cp:lastModifiedBy>Тетяна Модна</cp:lastModifiedBy>
  <cp:revision>29</cp:revision>
  <cp:lastPrinted>2022-08-04T13:07:00Z</cp:lastPrinted>
  <dcterms:created xsi:type="dcterms:W3CDTF">2022-10-06T08:21:00Z</dcterms:created>
  <dcterms:modified xsi:type="dcterms:W3CDTF">2022-10-18T14:05:00Z</dcterms:modified>
</cp:coreProperties>
</file>