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DC0" w:rsidRDefault="00363DC0" w:rsidP="00D91C74">
      <w:pPr>
        <w:spacing w:after="0"/>
        <w:jc w:val="center"/>
        <w:rPr>
          <w:rFonts w:ascii="Times New Roman" w:hAnsi="Times New Roman" w:cs="Times New Roman"/>
          <w:b/>
          <w:sz w:val="28"/>
          <w:szCs w:val="28"/>
        </w:rPr>
      </w:pPr>
      <w:r w:rsidRPr="00943DFD">
        <w:rPr>
          <w:rFonts w:ascii="Times New Roman" w:hAnsi="Times New Roman" w:cs="Times New Roman"/>
          <w:b/>
          <w:sz w:val="28"/>
          <w:szCs w:val="28"/>
        </w:rPr>
        <w:t xml:space="preserve">АНАЛІЗ ВПЛИВУ </w:t>
      </w:r>
    </w:p>
    <w:p w:rsidR="00363DC0" w:rsidRDefault="00DC1500" w:rsidP="00D91C74">
      <w:pPr>
        <w:spacing w:after="0"/>
        <w:jc w:val="center"/>
        <w:rPr>
          <w:rFonts w:ascii="Times New Roman" w:hAnsi="Times New Roman" w:cs="Times New Roman"/>
          <w:b/>
          <w:sz w:val="28"/>
          <w:szCs w:val="28"/>
        </w:rPr>
      </w:pPr>
      <w:r w:rsidRPr="00943DFD">
        <w:rPr>
          <w:rFonts w:ascii="Times New Roman" w:hAnsi="Times New Roman" w:cs="Times New Roman"/>
          <w:b/>
          <w:sz w:val="28"/>
          <w:szCs w:val="28"/>
        </w:rPr>
        <w:t>про</w:t>
      </w:r>
      <w:r w:rsidR="004E2EFB" w:rsidRPr="00943DFD">
        <w:rPr>
          <w:rFonts w:ascii="Times New Roman" w:hAnsi="Times New Roman" w:cs="Times New Roman"/>
          <w:b/>
          <w:sz w:val="28"/>
          <w:szCs w:val="28"/>
        </w:rPr>
        <w:t>є</w:t>
      </w:r>
      <w:r w:rsidRPr="00943DFD">
        <w:rPr>
          <w:rFonts w:ascii="Times New Roman" w:hAnsi="Times New Roman" w:cs="Times New Roman"/>
          <w:b/>
          <w:sz w:val="28"/>
          <w:szCs w:val="28"/>
        </w:rPr>
        <w:t xml:space="preserve">кту постанови НКРЕКП </w:t>
      </w:r>
      <w:r w:rsidR="00FC7B8A" w:rsidRPr="00FC7B8A">
        <w:rPr>
          <w:rFonts w:ascii="Times New Roman" w:hAnsi="Times New Roman" w:cs="Times New Roman"/>
          <w:b/>
          <w:sz w:val="28"/>
          <w:szCs w:val="28"/>
        </w:rPr>
        <w:t>«Про затвердження Змін до деяких постанов НКРЕ та НКРЕКП»</w:t>
      </w:r>
      <w:r w:rsidR="00D165E3" w:rsidRPr="00D165E3">
        <w:rPr>
          <w:rFonts w:ascii="Times New Roman" w:hAnsi="Times New Roman" w:cs="Times New Roman"/>
          <w:b/>
          <w:sz w:val="28"/>
          <w:szCs w:val="28"/>
        </w:rPr>
        <w:t xml:space="preserve">, </w:t>
      </w:r>
    </w:p>
    <w:p w:rsidR="00DC1500" w:rsidRPr="008F5F46" w:rsidRDefault="00D165E3" w:rsidP="00D91C74">
      <w:pPr>
        <w:spacing w:after="0"/>
        <w:jc w:val="center"/>
        <w:rPr>
          <w:rFonts w:ascii="Times New Roman" w:hAnsi="Times New Roman" w:cs="Times New Roman"/>
          <w:b/>
          <w:sz w:val="28"/>
          <w:szCs w:val="28"/>
        </w:rPr>
      </w:pPr>
      <w:r w:rsidRPr="00D165E3">
        <w:rPr>
          <w:rFonts w:ascii="Times New Roman" w:hAnsi="Times New Roman" w:cs="Times New Roman"/>
          <w:b/>
          <w:sz w:val="28"/>
          <w:szCs w:val="28"/>
        </w:rPr>
        <w:t>що має ознаки регуляторного акта</w:t>
      </w:r>
    </w:p>
    <w:p w:rsidR="008F5F46" w:rsidRPr="00D165E3" w:rsidRDefault="008F5F46" w:rsidP="00A33081">
      <w:pPr>
        <w:spacing w:after="0" w:line="240" w:lineRule="auto"/>
        <w:jc w:val="center"/>
        <w:rPr>
          <w:rFonts w:ascii="Times New Roman" w:hAnsi="Times New Roman" w:cs="Times New Roman"/>
          <w:b/>
          <w:sz w:val="28"/>
          <w:szCs w:val="28"/>
        </w:rPr>
      </w:pPr>
    </w:p>
    <w:p w:rsidR="00DC1500" w:rsidRPr="00943DFD" w:rsidRDefault="00DC1500" w:rsidP="00A33081">
      <w:pPr>
        <w:spacing w:after="0" w:line="240" w:lineRule="auto"/>
        <w:jc w:val="center"/>
        <w:rPr>
          <w:rFonts w:ascii="Times New Roman" w:hAnsi="Times New Roman" w:cs="Times New Roman"/>
          <w:b/>
          <w:bCs/>
          <w:sz w:val="28"/>
          <w:szCs w:val="28"/>
        </w:rPr>
      </w:pPr>
      <w:r w:rsidRPr="00943DFD">
        <w:rPr>
          <w:rFonts w:ascii="Times New Roman" w:hAnsi="Times New Roman" w:cs="Times New Roman"/>
          <w:b/>
          <w:bCs/>
          <w:sz w:val="28"/>
          <w:szCs w:val="28"/>
        </w:rPr>
        <w:t>I. Визначення проблеми</w:t>
      </w:r>
    </w:p>
    <w:p w:rsidR="00DC1500" w:rsidRPr="00943DFD" w:rsidRDefault="00DC1500" w:rsidP="00B719CF">
      <w:pPr>
        <w:spacing w:after="0" w:line="240" w:lineRule="auto"/>
        <w:ind w:firstLine="567"/>
        <w:jc w:val="center"/>
        <w:rPr>
          <w:rFonts w:ascii="Times New Roman" w:hAnsi="Times New Roman" w:cs="Times New Roman"/>
          <w:b/>
          <w:bCs/>
          <w:sz w:val="28"/>
          <w:szCs w:val="28"/>
        </w:rPr>
      </w:pPr>
    </w:p>
    <w:p w:rsidR="00FC7B8A" w:rsidRPr="00FC7B8A" w:rsidRDefault="00FC7B8A" w:rsidP="00FC7B8A">
      <w:pPr>
        <w:spacing w:after="0" w:line="240" w:lineRule="auto"/>
        <w:ind w:firstLine="709"/>
        <w:jc w:val="both"/>
        <w:rPr>
          <w:rFonts w:ascii="Times New Roman" w:hAnsi="Times New Roman" w:cs="Times New Roman"/>
          <w:bCs/>
          <w:sz w:val="28"/>
          <w:szCs w:val="28"/>
        </w:rPr>
      </w:pPr>
      <w:r w:rsidRPr="00FC7B8A">
        <w:rPr>
          <w:rFonts w:ascii="Times New Roman" w:hAnsi="Times New Roman" w:cs="Times New Roman"/>
          <w:bCs/>
          <w:sz w:val="28"/>
          <w:szCs w:val="28"/>
        </w:rPr>
        <w:t>Законами України «Про ринок електричної енергії» (далі – Закон) та «Про Національну комісію, що здійснює державне регулювання у сферах енергетики та комунальних послуг» (далі – Закон про НКРЕКП) передбачено створення сприятливих умов для залучення інвестицій у розвиток ринків у сферах енергетики та комунальних послуг, а також, що методики (порядки) встановлення (формування) тарифів, зокрема на послуги з розподілу електричної енергії, мають забезпечувати справедливі норми прибутку на інвестований капітал, а також короткострокові та довгострокові стимули операторам систем розподілу до підвищення ефективності.</w:t>
      </w:r>
    </w:p>
    <w:p w:rsidR="00FC7B8A" w:rsidRPr="00FC7B8A" w:rsidRDefault="00FC7B8A" w:rsidP="00FC7B8A">
      <w:pPr>
        <w:spacing w:after="0" w:line="240" w:lineRule="auto"/>
        <w:ind w:firstLine="709"/>
        <w:jc w:val="both"/>
        <w:rPr>
          <w:rFonts w:ascii="Times New Roman" w:hAnsi="Times New Roman" w:cs="Times New Roman"/>
          <w:bCs/>
          <w:sz w:val="28"/>
          <w:szCs w:val="28"/>
        </w:rPr>
      </w:pPr>
      <w:r w:rsidRPr="00FC7B8A">
        <w:rPr>
          <w:rFonts w:ascii="Times New Roman" w:hAnsi="Times New Roman" w:cs="Times New Roman"/>
          <w:bCs/>
          <w:sz w:val="28"/>
          <w:szCs w:val="28"/>
        </w:rPr>
        <w:t>На виконання частини шостої статті 7 Закону протягом 2020 року відбулось реформування системи цінового регулювання, а саме удосконалено нормативну базу НКРЕКП (прийняту у 2013 році), яка дозволила запровадити стимулююче регулювання для операторів систем розподілу.</w:t>
      </w:r>
    </w:p>
    <w:p w:rsidR="00FC7B8A" w:rsidRPr="00FC7B8A" w:rsidRDefault="00FC7B8A" w:rsidP="00FC7B8A">
      <w:pPr>
        <w:spacing w:after="0" w:line="240" w:lineRule="auto"/>
        <w:ind w:firstLine="709"/>
        <w:jc w:val="both"/>
        <w:rPr>
          <w:rFonts w:ascii="Times New Roman" w:hAnsi="Times New Roman" w:cs="Times New Roman"/>
          <w:bCs/>
          <w:sz w:val="28"/>
          <w:szCs w:val="28"/>
        </w:rPr>
      </w:pPr>
      <w:r w:rsidRPr="00FC7B8A">
        <w:rPr>
          <w:rFonts w:ascii="Times New Roman" w:hAnsi="Times New Roman" w:cs="Times New Roman"/>
          <w:bCs/>
          <w:sz w:val="28"/>
          <w:szCs w:val="28"/>
        </w:rPr>
        <w:t>Згідно з вимогами Закону прийнято постанову НКРЕКП від 05.10.2018 № 1175 «</w:t>
      </w:r>
      <w:r w:rsidRPr="00FC7B8A">
        <w:rPr>
          <w:rFonts w:ascii="Times New Roman" w:hAnsi="Times New Roman" w:cs="Times New Roman"/>
          <w:bCs/>
          <w:i/>
          <w:sz w:val="28"/>
          <w:szCs w:val="28"/>
        </w:rPr>
        <w:t>Про затвердження Порядку встановлення (формування) тарифів на послуги з розподілу електричної енергії»</w:t>
      </w:r>
      <w:r w:rsidRPr="00FC7B8A">
        <w:rPr>
          <w:rFonts w:ascii="Times New Roman" w:hAnsi="Times New Roman" w:cs="Times New Roman"/>
          <w:bCs/>
          <w:sz w:val="28"/>
          <w:szCs w:val="28"/>
        </w:rPr>
        <w:t xml:space="preserve"> (далі – Порядок </w:t>
      </w:r>
      <w:r w:rsidR="00A85BCD">
        <w:rPr>
          <w:rFonts w:ascii="Times New Roman" w:hAnsi="Times New Roman" w:cs="Times New Roman"/>
          <w:bCs/>
          <w:sz w:val="28"/>
          <w:szCs w:val="28"/>
        </w:rPr>
        <w:t xml:space="preserve">№ </w:t>
      </w:r>
      <w:r w:rsidRPr="00FC7B8A">
        <w:rPr>
          <w:rFonts w:ascii="Times New Roman" w:hAnsi="Times New Roman" w:cs="Times New Roman"/>
          <w:bCs/>
          <w:sz w:val="28"/>
          <w:szCs w:val="28"/>
        </w:rPr>
        <w:t>1175)</w:t>
      </w:r>
      <w:r w:rsidRPr="00FC7B8A">
        <w:rPr>
          <w:rFonts w:ascii="Times New Roman" w:hAnsi="Times New Roman" w:cs="Times New Roman"/>
          <w:bCs/>
          <w:i/>
          <w:sz w:val="28"/>
          <w:szCs w:val="28"/>
        </w:rPr>
        <w:t>,</w:t>
      </w:r>
      <w:r w:rsidRPr="00FC7B8A">
        <w:rPr>
          <w:rFonts w:ascii="Times New Roman" w:hAnsi="Times New Roman" w:cs="Times New Roman"/>
          <w:bCs/>
          <w:sz w:val="28"/>
          <w:szCs w:val="28"/>
        </w:rPr>
        <w:t xml:space="preserve"> якою визначено процедуру встановлення тарифів на послуги з розподілу електричної енергії за умови переходу на стимулююче тарифоутворення (проте на перехідний період дозволяється застосування методології «витрати +»).</w:t>
      </w:r>
    </w:p>
    <w:p w:rsidR="00FC7B8A" w:rsidRPr="00FC7B8A" w:rsidRDefault="00FC7B8A" w:rsidP="00FC7B8A">
      <w:pPr>
        <w:spacing w:after="0" w:line="240" w:lineRule="auto"/>
        <w:ind w:firstLine="709"/>
        <w:jc w:val="both"/>
        <w:rPr>
          <w:rFonts w:ascii="Times New Roman" w:hAnsi="Times New Roman" w:cs="Times New Roman"/>
          <w:bCs/>
          <w:sz w:val="28"/>
          <w:szCs w:val="28"/>
        </w:rPr>
      </w:pPr>
      <w:r w:rsidRPr="00FC7B8A">
        <w:rPr>
          <w:rFonts w:ascii="Times New Roman" w:hAnsi="Times New Roman" w:cs="Times New Roman"/>
          <w:bCs/>
          <w:sz w:val="28"/>
          <w:szCs w:val="28"/>
        </w:rPr>
        <w:t xml:space="preserve">Слід зазначити, що постановою НКРЕ від 23.07.2013 № 1009 </w:t>
      </w:r>
      <w:r w:rsidRPr="00FC7B8A">
        <w:rPr>
          <w:rFonts w:ascii="Times New Roman" w:hAnsi="Times New Roman" w:cs="Times New Roman"/>
          <w:bCs/>
          <w:i/>
          <w:sz w:val="28"/>
          <w:szCs w:val="28"/>
        </w:rPr>
        <w:t>«Про встановлення параметрів регулювання, що мають довгостроковий строк дії, для цілей стимулюючого регулювання»</w:t>
      </w:r>
      <w:r w:rsidRPr="00FC7B8A">
        <w:rPr>
          <w:rFonts w:ascii="Times New Roman" w:hAnsi="Times New Roman" w:cs="Times New Roman"/>
          <w:bCs/>
          <w:sz w:val="28"/>
          <w:szCs w:val="28"/>
        </w:rPr>
        <w:t xml:space="preserve"> установлено на перший регуляторний період (3 роки) параметри регулювання, що мають довгостроковий строк дії, для цілей стимулюючого регулювання для суб’єктів господарювання, які мають ліцензію на провадження господарської діяльності з розподілу електричної енергії (далі – </w:t>
      </w:r>
      <w:bookmarkStart w:id="0" w:name="_Hlk115187451"/>
      <w:r w:rsidRPr="00FC7B8A">
        <w:rPr>
          <w:rFonts w:ascii="Times New Roman" w:hAnsi="Times New Roman" w:cs="Times New Roman"/>
          <w:bCs/>
          <w:sz w:val="28"/>
          <w:szCs w:val="28"/>
        </w:rPr>
        <w:t xml:space="preserve">Постанова </w:t>
      </w:r>
      <w:r w:rsidR="00A85BCD" w:rsidRPr="00A85BCD">
        <w:rPr>
          <w:rFonts w:ascii="Times New Roman" w:hAnsi="Times New Roman" w:cs="Times New Roman"/>
          <w:bCs/>
          <w:sz w:val="28"/>
          <w:szCs w:val="28"/>
        </w:rPr>
        <w:t xml:space="preserve">№ </w:t>
      </w:r>
      <w:r w:rsidRPr="00FC7B8A">
        <w:rPr>
          <w:rFonts w:ascii="Times New Roman" w:hAnsi="Times New Roman" w:cs="Times New Roman"/>
          <w:bCs/>
          <w:sz w:val="28"/>
          <w:szCs w:val="28"/>
        </w:rPr>
        <w:t>1009</w:t>
      </w:r>
      <w:bookmarkEnd w:id="0"/>
      <w:r w:rsidRPr="00FC7B8A">
        <w:rPr>
          <w:rFonts w:ascii="Times New Roman" w:hAnsi="Times New Roman" w:cs="Times New Roman"/>
          <w:bCs/>
          <w:sz w:val="28"/>
          <w:szCs w:val="28"/>
        </w:rPr>
        <w:t>).</w:t>
      </w:r>
    </w:p>
    <w:p w:rsidR="00FC7B8A" w:rsidRPr="00FC7B8A" w:rsidRDefault="00FC7B8A" w:rsidP="00FC7B8A">
      <w:pPr>
        <w:spacing w:after="0" w:line="240" w:lineRule="auto"/>
        <w:ind w:firstLine="709"/>
        <w:jc w:val="both"/>
        <w:rPr>
          <w:rFonts w:ascii="Times New Roman" w:hAnsi="Times New Roman" w:cs="Times New Roman"/>
          <w:bCs/>
          <w:sz w:val="28"/>
          <w:szCs w:val="28"/>
        </w:rPr>
      </w:pPr>
      <w:r w:rsidRPr="00FC7B8A">
        <w:rPr>
          <w:rFonts w:ascii="Times New Roman" w:hAnsi="Times New Roman" w:cs="Times New Roman"/>
          <w:bCs/>
          <w:sz w:val="28"/>
          <w:szCs w:val="28"/>
        </w:rPr>
        <w:t xml:space="preserve">Протягом 2021 та 2022 років стимулююче регулювання запроваджено для </w:t>
      </w:r>
      <w:r w:rsidRPr="00FC7B8A">
        <w:rPr>
          <w:rFonts w:ascii="Times New Roman" w:hAnsi="Times New Roman" w:cs="Times New Roman"/>
          <w:bCs/>
          <w:sz w:val="28"/>
          <w:szCs w:val="28"/>
        </w:rPr>
        <w:br/>
        <w:t>26 операторів систем розподілу (із загальної кількості 32), яке передбачає тарифоутворення на основі довгострокового регулювання тарифів, спрямованого на залучення інвестицій для будівництва та модернізації інфраструктури електричних мереж та стимулювання ефективності витрат електророзподільних компаній.</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Впровадження стимулюючого регулювання мало на меті надання компаніям дієвих стимулів до скорочення неефективних операційних витрат та покращення, відповідно до взятих операторами систем розподілу зобов’язань, зокрема таких показників діяльності:</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 xml:space="preserve">збільшення обсягу інвестицій в розбудову, модернізацію та реконструкцію електричних мереж, із відповідними позитивними наслідками для технічного </w:t>
      </w:r>
      <w:r w:rsidRPr="00FC7B8A">
        <w:rPr>
          <w:rFonts w:ascii="Times New Roman" w:eastAsia="SimSun" w:hAnsi="Times New Roman" w:cs="Times New Roman"/>
          <w:sz w:val="28"/>
          <w:szCs w:val="28"/>
          <w:lang w:bidi="ta-IN"/>
        </w:rPr>
        <w:lastRenderedPageBreak/>
        <w:t>стану розподільних електричних мереж, безпеки та якості послуг з розподілу електричної енергії;</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зниження величини технологічних витрат електричної енергії в електромережах, покращення показників енергоефективності;</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поліпшення показників якості послуг з постачання електричної енергії SAIDI, SAIFI (скорочення кількості та тривалості відключень);</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скорочення терміну приєднання та плати за приєднання і, як наслідок, підвищення інвестиційної привабливості для іноземних інвесторів;</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збільшення обсягів електрифікації територій для населення, яке отримало земельні ділянки для забудови;</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підвищення ефективності діяльності операторів систем розподілу.</w:t>
      </w:r>
    </w:p>
    <w:p w:rsidR="00FC7B8A" w:rsidRPr="00FC7B8A" w:rsidRDefault="00FC7B8A" w:rsidP="00FC7B8A">
      <w:pPr>
        <w:spacing w:after="0" w:line="240" w:lineRule="auto"/>
        <w:ind w:firstLine="709"/>
        <w:jc w:val="both"/>
        <w:rPr>
          <w:rFonts w:ascii="Times New Roman" w:hAnsi="Times New Roman" w:cs="Times New Roman"/>
          <w:strike/>
          <w:sz w:val="28"/>
          <w:szCs w:val="28"/>
        </w:rPr>
      </w:pPr>
      <w:r w:rsidRPr="00FC7B8A">
        <w:rPr>
          <w:rFonts w:ascii="Times New Roman" w:eastAsia="SimSun" w:hAnsi="Times New Roman" w:cs="Times New Roman"/>
          <w:sz w:val="28"/>
          <w:szCs w:val="28"/>
          <w:lang w:bidi="ta-IN"/>
        </w:rPr>
        <w:t>Разом з цим, з 24.02.2022 Указом Президента України по всій території України введено воєнний стан. Так, у зв’язку зі ситуацією в країні (активної фази війни з агресором, ведення бойових дій в окремих регіонах України, а також вимушеного переселення громадян із особливо небезпечних регіонів країни) спостерігається, у тому числі на територіях, які перебувають під контролем України, суттєве зниження розрахунків за електричну енергію, зокрема за послуги з розподілу електричної енергії, що ставить під загрозу належне функціонування операторів систем розподілу.</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На сьогодні до НКРЕКП надходять чисельні звернення щодо необхідності удосконалення окремих положень нормативно-право</w:t>
      </w:r>
      <w:r w:rsidR="00AA6285" w:rsidRPr="00042445">
        <w:rPr>
          <w:rFonts w:ascii="Times New Roman" w:eastAsia="SimSun" w:hAnsi="Times New Roman" w:cs="Times New Roman"/>
          <w:sz w:val="28"/>
          <w:szCs w:val="28"/>
          <w:lang w:bidi="ta-IN"/>
        </w:rPr>
        <w:t>во</w:t>
      </w:r>
      <w:r w:rsidRPr="00FC7B8A">
        <w:rPr>
          <w:rFonts w:ascii="Times New Roman" w:eastAsia="SimSun" w:hAnsi="Times New Roman" w:cs="Times New Roman"/>
          <w:sz w:val="28"/>
          <w:szCs w:val="28"/>
          <w:lang w:bidi="ta-IN"/>
        </w:rPr>
        <w:t xml:space="preserve">ї бази НКРЕКП з питання впровадження стимулюючого регулювання для операторів систем розподілу у зв’язку із особливим періодом діяльності </w:t>
      </w:r>
      <w:r w:rsidR="00EF2E5C">
        <w:rPr>
          <w:rFonts w:ascii="Times New Roman" w:eastAsia="SimSun" w:hAnsi="Times New Roman" w:cs="Times New Roman"/>
          <w:sz w:val="28"/>
          <w:szCs w:val="28"/>
          <w:lang w:bidi="ta-IN"/>
        </w:rPr>
        <w:t>операторів систем розподілу</w:t>
      </w:r>
      <w:r w:rsidRPr="00FC7B8A">
        <w:rPr>
          <w:rFonts w:ascii="Times New Roman" w:eastAsia="SimSun" w:hAnsi="Times New Roman" w:cs="Times New Roman"/>
          <w:sz w:val="28"/>
          <w:szCs w:val="28"/>
          <w:lang w:bidi="ta-IN"/>
        </w:rPr>
        <w:t>, яким встановлено тарифи на послуги з розподілу електричної енергії із застосуванням стимулюючого регулювання.</w:t>
      </w:r>
    </w:p>
    <w:p w:rsidR="00FC7B8A" w:rsidRPr="00FC7B8A" w:rsidRDefault="00FC7B8A" w:rsidP="00FC7B8A">
      <w:pPr>
        <w:spacing w:after="0" w:line="240" w:lineRule="auto"/>
        <w:ind w:firstLine="709"/>
        <w:jc w:val="both"/>
        <w:rPr>
          <w:rFonts w:ascii="Times New Roman" w:hAnsi="Times New Roman" w:cs="Times New Roman"/>
          <w:sz w:val="28"/>
          <w:szCs w:val="28"/>
        </w:rPr>
      </w:pPr>
      <w:r w:rsidRPr="00FC7B8A">
        <w:rPr>
          <w:rFonts w:ascii="Times New Roman" w:hAnsi="Times New Roman" w:cs="Times New Roman"/>
          <w:sz w:val="28"/>
          <w:szCs w:val="28"/>
        </w:rPr>
        <w:t>Для винайдення шляхів врегулювання проблемних питань діяльності операторів систем розподілу в умовах воєнного часу було проведено відповідні наради із залученням заінтересованих представників, здійснено моніторинг та аналіз діяльності компаній, опрацьовано питання стосовно можливості виконання компаніями інвестиційних програм, дотримання показників якості та інших показників в цей складний час.</w:t>
      </w:r>
    </w:p>
    <w:p w:rsidR="00FC7B8A" w:rsidRPr="00FC7B8A" w:rsidRDefault="00FC7B8A" w:rsidP="00FC7B8A">
      <w:pPr>
        <w:spacing w:after="0" w:line="240" w:lineRule="auto"/>
        <w:ind w:firstLine="709"/>
        <w:jc w:val="both"/>
        <w:rPr>
          <w:rFonts w:ascii="Times New Roman" w:hAnsi="Times New Roman" w:cs="Times New Roman"/>
          <w:sz w:val="28"/>
          <w:szCs w:val="28"/>
        </w:rPr>
      </w:pPr>
      <w:r w:rsidRPr="00FC7B8A">
        <w:rPr>
          <w:rFonts w:ascii="Times New Roman" w:hAnsi="Times New Roman" w:cs="Times New Roman"/>
          <w:sz w:val="28"/>
          <w:szCs w:val="28"/>
        </w:rPr>
        <w:t xml:space="preserve">На сьогодні є необхідність удосконалення </w:t>
      </w:r>
      <w:r w:rsidR="00865D3F">
        <w:rPr>
          <w:rFonts w:ascii="Times New Roman" w:hAnsi="Times New Roman" w:cs="Times New Roman"/>
          <w:sz w:val="28"/>
          <w:szCs w:val="28"/>
        </w:rPr>
        <w:t xml:space="preserve">методології </w:t>
      </w:r>
      <w:r w:rsidRPr="00FC7B8A">
        <w:rPr>
          <w:rFonts w:ascii="Times New Roman" w:hAnsi="Times New Roman" w:cs="Times New Roman"/>
          <w:sz w:val="28"/>
          <w:szCs w:val="28"/>
        </w:rPr>
        <w:t xml:space="preserve">тарифоутворення для операторів систем розподілу, яким встановлено тарифи на послуги з розподілу електричної енергії із застосуванням стимулюючого регулювання, а саме актуалізації та розширенні переліку окремих положень </w:t>
      </w:r>
      <w:r w:rsidRPr="00FC7B8A">
        <w:rPr>
          <w:rFonts w:ascii="Times New Roman" w:hAnsi="Times New Roman" w:cs="Times New Roman"/>
          <w:bCs/>
          <w:sz w:val="28"/>
          <w:szCs w:val="28"/>
        </w:rPr>
        <w:t xml:space="preserve">Порядку </w:t>
      </w:r>
      <w:r w:rsidR="00A85BCD">
        <w:rPr>
          <w:rFonts w:ascii="Times New Roman" w:hAnsi="Times New Roman" w:cs="Times New Roman"/>
          <w:bCs/>
          <w:sz w:val="28"/>
          <w:szCs w:val="28"/>
        </w:rPr>
        <w:t xml:space="preserve">№ </w:t>
      </w:r>
      <w:r w:rsidRPr="00FC7B8A">
        <w:rPr>
          <w:rFonts w:ascii="Times New Roman" w:hAnsi="Times New Roman" w:cs="Times New Roman"/>
          <w:bCs/>
          <w:sz w:val="28"/>
          <w:szCs w:val="28"/>
        </w:rPr>
        <w:t xml:space="preserve">1175 та Постанови </w:t>
      </w:r>
      <w:r w:rsidR="00A85BCD">
        <w:rPr>
          <w:rFonts w:ascii="Times New Roman" w:hAnsi="Times New Roman" w:cs="Times New Roman"/>
          <w:bCs/>
          <w:sz w:val="28"/>
          <w:szCs w:val="28"/>
        </w:rPr>
        <w:t xml:space="preserve">№ </w:t>
      </w:r>
      <w:r w:rsidRPr="00FC7B8A">
        <w:rPr>
          <w:rFonts w:ascii="Times New Roman" w:hAnsi="Times New Roman" w:cs="Times New Roman"/>
          <w:bCs/>
          <w:sz w:val="28"/>
          <w:szCs w:val="28"/>
        </w:rPr>
        <w:t>1009, згідно з якими, зокрема:</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подовжити перший регуляторний період до 4 років (зараз 3 роки);</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передбачити</w:t>
      </w:r>
      <w:r w:rsidRPr="00FC7B8A">
        <w:rPr>
          <w:rFonts w:ascii="Times New Roman" w:hAnsi="Times New Roman" w:cs="Times New Roman"/>
          <w:b/>
          <w:bCs/>
          <w:sz w:val="28"/>
          <w:szCs w:val="28"/>
          <w:shd w:val="clear" w:color="auto" w:fill="FFFFFF"/>
        </w:rPr>
        <w:t xml:space="preserve"> </w:t>
      </w:r>
      <w:r w:rsidRPr="00FC7B8A">
        <w:rPr>
          <w:rFonts w:ascii="Times New Roman" w:hAnsi="Times New Roman" w:cs="Times New Roman"/>
          <w:bCs/>
          <w:sz w:val="28"/>
          <w:szCs w:val="28"/>
          <w:shd w:val="clear" w:color="auto" w:fill="FFFFFF"/>
        </w:rPr>
        <w:t>на 2023 рік</w:t>
      </w:r>
      <w:r w:rsidRPr="00FC7B8A">
        <w:rPr>
          <w:rFonts w:ascii="Times New Roman" w:hAnsi="Times New Roman" w:cs="Times New Roman"/>
          <w:b/>
          <w:bCs/>
          <w:sz w:val="28"/>
          <w:szCs w:val="28"/>
          <w:shd w:val="clear" w:color="auto" w:fill="FFFFFF"/>
        </w:rPr>
        <w:t xml:space="preserve"> </w:t>
      </w:r>
      <w:r w:rsidRPr="00FC7B8A">
        <w:rPr>
          <w:rFonts w:ascii="Times New Roman" w:hAnsi="Times New Roman" w:cs="Times New Roman"/>
          <w:bCs/>
          <w:sz w:val="28"/>
          <w:szCs w:val="28"/>
          <w:shd w:val="clear" w:color="auto" w:fill="FFFFFF"/>
        </w:rPr>
        <w:t xml:space="preserve">регуляторну норму доходу на нову базу активів </w:t>
      </w:r>
      <w:r w:rsidRPr="00FC7B8A">
        <w:rPr>
          <w:rFonts w:ascii="Times New Roman" w:eastAsia="SimSun" w:hAnsi="Times New Roman" w:cs="Times New Roman"/>
          <w:sz w:val="28"/>
          <w:szCs w:val="28"/>
          <w:lang w:bidi="ta-IN"/>
        </w:rPr>
        <w:t>на нульовому рівні</w:t>
      </w:r>
      <w:r w:rsidRPr="00FC7B8A">
        <w:rPr>
          <w:rFonts w:ascii="Times New Roman" w:hAnsi="Times New Roman" w:cs="Times New Roman"/>
          <w:bCs/>
          <w:sz w:val="28"/>
          <w:szCs w:val="28"/>
          <w:shd w:val="clear" w:color="auto" w:fill="FFFFFF"/>
        </w:rPr>
        <w:t xml:space="preserve"> (зараз 16,74%); </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подовжити до 14 років строк досягнення цільового показника якості послуг (зараз 13-й рік);</w:t>
      </w:r>
    </w:p>
    <w:p w:rsidR="00FC7B8A" w:rsidRPr="00FC7B8A" w:rsidRDefault="00FC7B8A"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застосувати деякі показники ефективності для 2023 року на нульовому рівні;</w:t>
      </w:r>
    </w:p>
    <w:p w:rsidR="00FC7B8A" w:rsidRPr="00FC7B8A" w:rsidRDefault="0076065C" w:rsidP="00FC7B8A">
      <w:pPr>
        <w:spacing w:after="0" w:line="240" w:lineRule="auto"/>
        <w:ind w:firstLine="709"/>
        <w:jc w:val="both"/>
        <w:rPr>
          <w:rFonts w:ascii="Times New Roman" w:eastAsia="SimSun" w:hAnsi="Times New Roman" w:cs="Times New Roman"/>
          <w:sz w:val="28"/>
          <w:szCs w:val="28"/>
          <w:lang w:bidi="ta-IN"/>
        </w:rPr>
      </w:pPr>
      <w:r w:rsidRPr="00FC7B8A">
        <w:rPr>
          <w:rFonts w:ascii="Times New Roman" w:eastAsia="SimSun" w:hAnsi="Times New Roman" w:cs="Times New Roman"/>
          <w:sz w:val="28"/>
          <w:szCs w:val="28"/>
          <w:lang w:bidi="ta-IN"/>
        </w:rPr>
        <w:t xml:space="preserve">не застосовувати </w:t>
      </w:r>
      <w:r w:rsidR="00FC7B8A" w:rsidRPr="00FC7B8A">
        <w:rPr>
          <w:rFonts w:ascii="Times New Roman" w:eastAsia="SimSun" w:hAnsi="Times New Roman" w:cs="Times New Roman"/>
          <w:sz w:val="28"/>
          <w:szCs w:val="28"/>
          <w:lang w:bidi="ta-IN"/>
        </w:rPr>
        <w:t>параметр коригування необхідного доходу за недотримання цільового показника якості послуг для міської (сільської) території для 2022 року;</w:t>
      </w:r>
    </w:p>
    <w:p w:rsidR="00FC7B8A" w:rsidRPr="00FC7B8A" w:rsidRDefault="00393932" w:rsidP="00FC7B8A">
      <w:pPr>
        <w:spacing w:after="0" w:line="240" w:lineRule="auto"/>
        <w:ind w:firstLine="709"/>
        <w:jc w:val="both"/>
        <w:rPr>
          <w:rFonts w:ascii="Times New Roman" w:hAnsi="Times New Roman" w:cs="Times New Roman"/>
          <w:bCs/>
          <w:sz w:val="28"/>
          <w:szCs w:val="28"/>
        </w:rPr>
      </w:pPr>
      <w:r w:rsidRPr="00FC7B8A">
        <w:rPr>
          <w:rFonts w:ascii="Times New Roman" w:hAnsi="Times New Roman" w:cs="Times New Roman"/>
          <w:bCs/>
          <w:sz w:val="28"/>
          <w:szCs w:val="28"/>
        </w:rPr>
        <w:lastRenderedPageBreak/>
        <w:t xml:space="preserve">не застосовувати </w:t>
      </w:r>
      <w:r w:rsidR="00FC7B8A" w:rsidRPr="00FC7B8A">
        <w:rPr>
          <w:rFonts w:ascii="Times New Roman" w:hAnsi="Times New Roman" w:cs="Times New Roman"/>
          <w:bCs/>
          <w:sz w:val="28"/>
          <w:szCs w:val="28"/>
        </w:rPr>
        <w:t>при здійсненні коригування необхідного доходу фактичний індекс цін виробників промислової продукції (використовувати лише прогнозний індекс цін);</w:t>
      </w:r>
    </w:p>
    <w:p w:rsidR="00FC7B8A" w:rsidRPr="00FC7B8A" w:rsidRDefault="001F1338" w:rsidP="00FC7B8A">
      <w:pPr>
        <w:spacing w:after="0" w:line="240" w:lineRule="auto"/>
        <w:ind w:firstLine="709"/>
        <w:jc w:val="both"/>
        <w:rPr>
          <w:rFonts w:ascii="Times New Roman" w:hAnsi="Times New Roman" w:cs="Times New Roman"/>
          <w:i/>
          <w:sz w:val="28"/>
          <w:szCs w:val="28"/>
          <w:lang w:eastAsia="uk-UA"/>
        </w:rPr>
      </w:pPr>
      <w:r w:rsidRPr="00FC7B8A">
        <w:rPr>
          <w:rFonts w:ascii="Times New Roman" w:hAnsi="Times New Roman" w:cs="Times New Roman"/>
          <w:sz w:val="28"/>
          <w:szCs w:val="28"/>
          <w:lang w:eastAsia="uk-UA"/>
        </w:rPr>
        <w:t xml:space="preserve">не застосовувати </w:t>
      </w:r>
      <w:r w:rsidR="00FC7B8A" w:rsidRPr="00FC7B8A">
        <w:rPr>
          <w:rFonts w:ascii="Times New Roman" w:hAnsi="Times New Roman" w:cs="Times New Roman"/>
          <w:sz w:val="28"/>
          <w:szCs w:val="28"/>
          <w:lang w:eastAsia="uk-UA"/>
        </w:rPr>
        <w:t>коригування необхідного доходу за недотримання цільового показника якості послуг для міської/сільської території для 2022 року</w:t>
      </w:r>
      <w:r w:rsidR="00FC7B8A" w:rsidRPr="00FC7B8A">
        <w:rPr>
          <w:rFonts w:ascii="Times New Roman" w:hAnsi="Times New Roman" w:cs="Times New Roman"/>
          <w:i/>
          <w:sz w:val="28"/>
          <w:szCs w:val="28"/>
          <w:lang w:eastAsia="uk-UA"/>
        </w:rPr>
        <w:t>.</w:t>
      </w:r>
    </w:p>
    <w:p w:rsidR="00FC7B8A" w:rsidRDefault="00FC7B8A" w:rsidP="00FC7B8A">
      <w:pPr>
        <w:spacing w:after="0" w:line="240" w:lineRule="auto"/>
        <w:ind w:firstLine="709"/>
        <w:jc w:val="both"/>
        <w:rPr>
          <w:rFonts w:ascii="Times New Roman" w:hAnsi="Times New Roman" w:cs="Times New Roman"/>
          <w:i/>
          <w:sz w:val="28"/>
          <w:szCs w:val="28"/>
          <w:lang w:eastAsia="uk-UA"/>
        </w:rPr>
      </w:pPr>
      <w:r w:rsidRPr="00FC7B8A">
        <w:rPr>
          <w:rFonts w:ascii="Times New Roman" w:hAnsi="Times New Roman" w:cs="Times New Roman"/>
          <w:sz w:val="28"/>
          <w:szCs w:val="28"/>
        </w:rPr>
        <w:t xml:space="preserve">Крім того, </w:t>
      </w:r>
      <w:r w:rsidR="00865D3F">
        <w:rPr>
          <w:rFonts w:ascii="Times New Roman" w:hAnsi="Times New Roman" w:cs="Times New Roman"/>
          <w:sz w:val="28"/>
          <w:szCs w:val="28"/>
        </w:rPr>
        <w:t xml:space="preserve">змінами до </w:t>
      </w:r>
      <w:r w:rsidRPr="00FC7B8A">
        <w:rPr>
          <w:rFonts w:ascii="Times New Roman" w:hAnsi="Times New Roman" w:cs="Times New Roman"/>
          <w:bCs/>
          <w:sz w:val="28"/>
          <w:szCs w:val="28"/>
        </w:rPr>
        <w:t>Порядк</w:t>
      </w:r>
      <w:r w:rsidR="00865D3F">
        <w:rPr>
          <w:rFonts w:ascii="Times New Roman" w:hAnsi="Times New Roman" w:cs="Times New Roman"/>
          <w:bCs/>
          <w:sz w:val="28"/>
          <w:szCs w:val="28"/>
        </w:rPr>
        <w:t>у</w:t>
      </w:r>
      <w:r w:rsidRPr="00FC7B8A">
        <w:rPr>
          <w:rFonts w:ascii="Times New Roman" w:hAnsi="Times New Roman" w:cs="Times New Roman"/>
          <w:bCs/>
          <w:sz w:val="28"/>
          <w:szCs w:val="28"/>
        </w:rPr>
        <w:t xml:space="preserve"> </w:t>
      </w:r>
      <w:r w:rsidR="00EF2E5C">
        <w:rPr>
          <w:rFonts w:ascii="Times New Roman" w:hAnsi="Times New Roman" w:cs="Times New Roman"/>
          <w:bCs/>
          <w:sz w:val="28"/>
          <w:szCs w:val="28"/>
        </w:rPr>
        <w:t xml:space="preserve">№ </w:t>
      </w:r>
      <w:r w:rsidRPr="00FC7B8A">
        <w:rPr>
          <w:rFonts w:ascii="Times New Roman" w:hAnsi="Times New Roman" w:cs="Times New Roman"/>
          <w:bCs/>
          <w:sz w:val="28"/>
          <w:szCs w:val="28"/>
        </w:rPr>
        <w:t>1175 передбач</w:t>
      </w:r>
      <w:r w:rsidR="00865D3F">
        <w:rPr>
          <w:rFonts w:ascii="Times New Roman" w:hAnsi="Times New Roman" w:cs="Times New Roman"/>
          <w:bCs/>
          <w:sz w:val="28"/>
          <w:szCs w:val="28"/>
        </w:rPr>
        <w:t>ається</w:t>
      </w:r>
      <w:r w:rsidRPr="00FC7B8A">
        <w:rPr>
          <w:rFonts w:ascii="Times New Roman" w:hAnsi="Times New Roman" w:cs="Times New Roman"/>
          <w:bCs/>
          <w:sz w:val="28"/>
          <w:szCs w:val="28"/>
        </w:rPr>
        <w:t xml:space="preserve"> </w:t>
      </w:r>
      <w:r w:rsidRPr="00FC7B8A">
        <w:rPr>
          <w:rFonts w:ascii="Times New Roman" w:hAnsi="Times New Roman" w:cs="Times New Roman"/>
          <w:sz w:val="28"/>
          <w:szCs w:val="28"/>
        </w:rPr>
        <w:t xml:space="preserve">удосконалення положень </w:t>
      </w:r>
      <w:r w:rsidRPr="00FC7B8A">
        <w:rPr>
          <w:rFonts w:ascii="Times New Roman" w:hAnsi="Times New Roman" w:cs="Times New Roman"/>
          <w:bCs/>
          <w:sz w:val="28"/>
          <w:szCs w:val="28"/>
        </w:rPr>
        <w:t xml:space="preserve">в частині встановлення тарифів для операторів систем розподілу із застосуванням методології «витрати +», зокрема </w:t>
      </w:r>
      <w:r w:rsidRPr="00FC7B8A">
        <w:rPr>
          <w:rFonts w:ascii="Times New Roman" w:eastAsia="SimSun" w:hAnsi="Times New Roman" w:cs="Times New Roman"/>
          <w:sz w:val="28"/>
          <w:szCs w:val="28"/>
          <w:lang w:bidi="ta-IN"/>
        </w:rPr>
        <w:t>подовжено до 19 років строк досягнення цільового показника якості послуг (зараз строк досягнення – 18-й рік),</w:t>
      </w:r>
      <w:r w:rsidR="006D7149">
        <w:rPr>
          <w:rFonts w:ascii="Times New Roman" w:eastAsia="SimSun" w:hAnsi="Times New Roman" w:cs="Times New Roman"/>
          <w:sz w:val="28"/>
          <w:szCs w:val="28"/>
          <w:lang w:val="ru-RU" w:bidi="ta-IN"/>
        </w:rPr>
        <w:t xml:space="preserve"> а </w:t>
      </w:r>
      <w:r w:rsidR="006D7149" w:rsidRPr="00042445">
        <w:rPr>
          <w:rFonts w:ascii="Times New Roman" w:eastAsia="SimSun" w:hAnsi="Times New Roman" w:cs="Times New Roman"/>
          <w:sz w:val="28"/>
          <w:szCs w:val="28"/>
          <w:lang w:bidi="ta-IN"/>
        </w:rPr>
        <w:t>також передбачається</w:t>
      </w:r>
      <w:r w:rsidRPr="00FC7B8A">
        <w:rPr>
          <w:rFonts w:ascii="Times New Roman" w:eastAsia="SimSun" w:hAnsi="Times New Roman" w:cs="Times New Roman"/>
          <w:sz w:val="28"/>
          <w:szCs w:val="28"/>
          <w:lang w:bidi="ta-IN"/>
        </w:rPr>
        <w:t xml:space="preserve"> </w:t>
      </w:r>
      <w:r w:rsidR="006D7149" w:rsidRPr="00FC7B8A">
        <w:rPr>
          <w:rFonts w:ascii="Times New Roman" w:hAnsi="Times New Roman" w:cs="Times New Roman"/>
          <w:sz w:val="28"/>
          <w:szCs w:val="28"/>
          <w:lang w:eastAsia="uk-UA"/>
        </w:rPr>
        <w:t xml:space="preserve">не застосовувати </w:t>
      </w:r>
      <w:r w:rsidRPr="00FC7B8A">
        <w:rPr>
          <w:rFonts w:ascii="Times New Roman" w:hAnsi="Times New Roman" w:cs="Times New Roman"/>
          <w:sz w:val="28"/>
          <w:szCs w:val="28"/>
          <w:lang w:eastAsia="uk-UA"/>
        </w:rPr>
        <w:t>коригування необхідного доходу за недотримання цільового показника якості послуг для 2022 року</w:t>
      </w:r>
      <w:r w:rsidRPr="00FC7B8A">
        <w:rPr>
          <w:rFonts w:ascii="Times New Roman" w:hAnsi="Times New Roman" w:cs="Times New Roman"/>
          <w:i/>
          <w:sz w:val="28"/>
          <w:szCs w:val="28"/>
          <w:lang w:eastAsia="uk-UA"/>
        </w:rPr>
        <w:t>.</w:t>
      </w:r>
    </w:p>
    <w:p w:rsidR="00EF2E5C" w:rsidRPr="00E768F4" w:rsidRDefault="00EF2E5C" w:rsidP="00EF2E5C">
      <w:pPr>
        <w:spacing w:after="0" w:line="240" w:lineRule="auto"/>
        <w:ind w:firstLine="567"/>
        <w:jc w:val="both"/>
        <w:rPr>
          <w:rFonts w:ascii="Times New Roman" w:hAnsi="Times New Roman" w:cs="Times New Roman"/>
          <w:sz w:val="28"/>
          <w:szCs w:val="28"/>
        </w:rPr>
      </w:pPr>
      <w:r w:rsidRPr="00E768F4">
        <w:rPr>
          <w:rFonts w:ascii="Times New Roman" w:hAnsi="Times New Roman" w:cs="Times New Roman"/>
          <w:sz w:val="28"/>
          <w:szCs w:val="28"/>
        </w:rPr>
        <w:t>З огляду на зазначене</w:t>
      </w:r>
      <w:r w:rsidR="001D3F4B">
        <w:rPr>
          <w:rFonts w:ascii="Times New Roman" w:hAnsi="Times New Roman" w:cs="Times New Roman"/>
          <w:sz w:val="28"/>
          <w:szCs w:val="28"/>
        </w:rPr>
        <w:t>,</w:t>
      </w:r>
      <w:r w:rsidRPr="00E768F4">
        <w:rPr>
          <w:rFonts w:ascii="Times New Roman" w:hAnsi="Times New Roman" w:cs="Times New Roman"/>
          <w:sz w:val="28"/>
          <w:szCs w:val="28"/>
        </w:rPr>
        <w:t xml:space="preserve"> НКРЕКП розроблено проєкт постанови «Про затвердження Змін до деяких постанов НКРЕ та НКРЕКП» (далі – Проєкт постанови). </w:t>
      </w:r>
    </w:p>
    <w:p w:rsidR="00BC477D" w:rsidRDefault="00BC477D" w:rsidP="00865D3F">
      <w:pPr>
        <w:spacing w:after="0" w:line="240" w:lineRule="auto"/>
        <w:rPr>
          <w:rFonts w:ascii="Times New Roman" w:hAnsi="Times New Roman" w:cs="Times New Roman"/>
          <w:sz w:val="28"/>
          <w:szCs w:val="28"/>
        </w:rPr>
      </w:pPr>
    </w:p>
    <w:p w:rsidR="00523926" w:rsidRDefault="00523926" w:rsidP="00865D3F">
      <w:pPr>
        <w:spacing w:after="0" w:line="240" w:lineRule="auto"/>
        <w:rPr>
          <w:rFonts w:ascii="Times New Roman" w:hAnsi="Times New Roman" w:cs="Times New Roman"/>
          <w:sz w:val="28"/>
          <w:szCs w:val="28"/>
        </w:rPr>
      </w:pPr>
    </w:p>
    <w:p w:rsidR="00DC1500" w:rsidRDefault="00D165E3" w:rsidP="00A33081">
      <w:pPr>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Основні групи (підгрупи), на які проблема справляє вплив:</w:t>
      </w:r>
    </w:p>
    <w:p w:rsidR="0087391A" w:rsidRPr="00943DFD" w:rsidRDefault="0087391A" w:rsidP="00A33081">
      <w:pPr>
        <w:spacing w:after="0" w:line="240" w:lineRule="auto"/>
        <w:ind w:firstLine="567"/>
        <w:jc w:val="center"/>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2"/>
        <w:gridCol w:w="4383"/>
        <w:gridCol w:w="1985"/>
      </w:tblGrid>
      <w:tr w:rsidR="00101840" w:rsidRPr="00943DFD" w:rsidTr="00DC6752">
        <w:trPr>
          <w:trHeight w:val="70"/>
          <w:jc w:val="center"/>
        </w:trPr>
        <w:tc>
          <w:tcPr>
            <w:tcW w:w="3202" w:type="dxa"/>
          </w:tcPr>
          <w:p w:rsidR="00DC1500" w:rsidRPr="00943DFD" w:rsidRDefault="00DC1500" w:rsidP="008223F7">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Групи (підгрупи)</w:t>
            </w:r>
          </w:p>
        </w:tc>
        <w:tc>
          <w:tcPr>
            <w:tcW w:w="4383" w:type="dxa"/>
            <w:vAlign w:val="center"/>
          </w:tcPr>
          <w:p w:rsidR="00DC1500" w:rsidRPr="00943DFD" w:rsidRDefault="00DC1500" w:rsidP="00EF292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Так</w:t>
            </w:r>
          </w:p>
        </w:tc>
        <w:tc>
          <w:tcPr>
            <w:tcW w:w="1985" w:type="dxa"/>
            <w:vAlign w:val="center"/>
          </w:tcPr>
          <w:p w:rsidR="00DC1500" w:rsidRPr="00943DFD" w:rsidRDefault="00DC1500" w:rsidP="00EF292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Ні</w:t>
            </w:r>
          </w:p>
        </w:tc>
      </w:tr>
      <w:tr w:rsidR="00101840" w:rsidRPr="00943DFD" w:rsidTr="00DC6752">
        <w:trPr>
          <w:trHeight w:val="70"/>
          <w:jc w:val="center"/>
        </w:trPr>
        <w:tc>
          <w:tcPr>
            <w:tcW w:w="3202" w:type="dxa"/>
          </w:tcPr>
          <w:p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Громадяни</w:t>
            </w:r>
          </w:p>
        </w:tc>
        <w:tc>
          <w:tcPr>
            <w:tcW w:w="4383" w:type="dxa"/>
            <w:vAlign w:val="center"/>
          </w:tcPr>
          <w:p w:rsidR="00DC1500" w:rsidRPr="00943DFD" w:rsidRDefault="00DC1500" w:rsidP="00DC6752">
            <w:pPr>
              <w:spacing w:after="0" w:line="240" w:lineRule="auto"/>
              <w:jc w:val="both"/>
              <w:rPr>
                <w:rFonts w:ascii="Times New Roman" w:hAnsi="Times New Roman" w:cs="Times New Roman"/>
                <w:sz w:val="28"/>
                <w:szCs w:val="28"/>
              </w:rPr>
            </w:pPr>
          </w:p>
        </w:tc>
        <w:tc>
          <w:tcPr>
            <w:tcW w:w="1985" w:type="dxa"/>
            <w:vAlign w:val="center"/>
          </w:tcPr>
          <w:p w:rsidR="00DC1500" w:rsidRPr="00943DFD" w:rsidRDefault="008223F7" w:rsidP="008223F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Ні</w:t>
            </w:r>
          </w:p>
        </w:tc>
      </w:tr>
      <w:tr w:rsidR="00101840" w:rsidRPr="00943DFD" w:rsidTr="00DC6752">
        <w:trPr>
          <w:trHeight w:val="70"/>
          <w:jc w:val="center"/>
        </w:trPr>
        <w:tc>
          <w:tcPr>
            <w:tcW w:w="3202" w:type="dxa"/>
          </w:tcPr>
          <w:p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Держава</w:t>
            </w:r>
          </w:p>
        </w:tc>
        <w:tc>
          <w:tcPr>
            <w:tcW w:w="4383" w:type="dxa"/>
            <w:vAlign w:val="center"/>
          </w:tcPr>
          <w:p w:rsidR="00DC1500" w:rsidRPr="00943DFD" w:rsidRDefault="00791BB7" w:rsidP="00B2604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DC1500" w:rsidRPr="00943DFD">
              <w:rPr>
                <w:rFonts w:ascii="Times New Roman" w:hAnsi="Times New Roman" w:cs="Times New Roman"/>
                <w:sz w:val="28"/>
                <w:szCs w:val="28"/>
              </w:rPr>
              <w:t xml:space="preserve">табільне функціонування </w:t>
            </w:r>
            <w:r w:rsidR="00C01350">
              <w:rPr>
                <w:rFonts w:ascii="Times New Roman" w:hAnsi="Times New Roman" w:cs="Times New Roman"/>
                <w:sz w:val="28"/>
                <w:szCs w:val="28"/>
              </w:rPr>
              <w:t>ринку електричної енергії</w:t>
            </w:r>
            <w:r w:rsidR="00F52FC8" w:rsidRPr="00943DFD">
              <w:rPr>
                <w:rFonts w:ascii="Times New Roman" w:hAnsi="Times New Roman" w:cs="Times New Roman"/>
                <w:sz w:val="28"/>
                <w:szCs w:val="28"/>
              </w:rPr>
              <w:t>.</w:t>
            </w:r>
          </w:p>
          <w:p w:rsidR="00A85BCD" w:rsidRPr="00652CDA" w:rsidRDefault="00DC1500" w:rsidP="00EF2E5C">
            <w:pPr>
              <w:spacing w:after="0" w:line="240" w:lineRule="auto"/>
              <w:jc w:val="both"/>
              <w:rPr>
                <w:rFonts w:ascii="Times New Roman" w:eastAsia="SimSun" w:hAnsi="Times New Roman" w:cs="Times New Roman"/>
                <w:sz w:val="28"/>
                <w:szCs w:val="28"/>
                <w:lang w:bidi="ta-IN"/>
              </w:rPr>
            </w:pPr>
            <w:r w:rsidRPr="00943DFD">
              <w:rPr>
                <w:rFonts w:ascii="Times New Roman" w:hAnsi="Times New Roman" w:cs="Times New Roman"/>
                <w:sz w:val="28"/>
                <w:szCs w:val="28"/>
              </w:rPr>
              <w:t xml:space="preserve">Реалізація державної політики в сфері </w:t>
            </w:r>
            <w:r w:rsidR="00C01350">
              <w:rPr>
                <w:rFonts w:ascii="Times New Roman" w:hAnsi="Times New Roman" w:cs="Times New Roman"/>
                <w:sz w:val="28"/>
                <w:szCs w:val="28"/>
              </w:rPr>
              <w:t>енергетики</w:t>
            </w:r>
            <w:r w:rsidR="00F52FC8" w:rsidRPr="00943DFD">
              <w:rPr>
                <w:rFonts w:ascii="Times New Roman" w:hAnsi="Times New Roman" w:cs="Times New Roman"/>
                <w:sz w:val="28"/>
                <w:szCs w:val="28"/>
              </w:rPr>
              <w:t xml:space="preserve"> </w:t>
            </w:r>
            <w:r w:rsidR="00652CDA">
              <w:rPr>
                <w:rFonts w:ascii="Times New Roman" w:hAnsi="Times New Roman" w:cs="Times New Roman"/>
                <w:sz w:val="28"/>
                <w:szCs w:val="28"/>
              </w:rPr>
              <w:t>шляхом</w:t>
            </w:r>
            <w:r w:rsidR="00F52FC8" w:rsidRPr="00943DFD">
              <w:rPr>
                <w:rFonts w:ascii="Times New Roman" w:hAnsi="Times New Roman" w:cs="Times New Roman"/>
                <w:sz w:val="28"/>
                <w:szCs w:val="28"/>
              </w:rPr>
              <w:t xml:space="preserve"> </w:t>
            </w:r>
            <w:r w:rsidR="00BC477D">
              <w:rPr>
                <w:rFonts w:ascii="Times New Roman" w:hAnsi="Times New Roman" w:cs="Times New Roman"/>
                <w:sz w:val="28"/>
                <w:szCs w:val="28"/>
              </w:rPr>
              <w:t xml:space="preserve">вдосконалення </w:t>
            </w:r>
            <w:r w:rsidR="00652CDA">
              <w:rPr>
                <w:rFonts w:ascii="Times New Roman" w:hAnsi="Times New Roman" w:cs="Times New Roman"/>
                <w:sz w:val="28"/>
                <w:szCs w:val="28"/>
              </w:rPr>
              <w:t xml:space="preserve">положень </w:t>
            </w:r>
            <w:r w:rsidR="00652CDA" w:rsidRPr="00FC7B8A">
              <w:rPr>
                <w:rFonts w:ascii="Times New Roman" w:hAnsi="Times New Roman" w:cs="Times New Roman"/>
                <w:bCs/>
                <w:sz w:val="28"/>
                <w:szCs w:val="28"/>
              </w:rPr>
              <w:t xml:space="preserve">Порядку </w:t>
            </w:r>
            <w:r w:rsidR="00652CDA">
              <w:rPr>
                <w:rFonts w:ascii="Times New Roman" w:hAnsi="Times New Roman" w:cs="Times New Roman"/>
                <w:bCs/>
                <w:sz w:val="28"/>
                <w:szCs w:val="28"/>
              </w:rPr>
              <w:t xml:space="preserve">№ </w:t>
            </w:r>
            <w:r w:rsidR="00652CDA" w:rsidRPr="00FC7B8A">
              <w:rPr>
                <w:rFonts w:ascii="Times New Roman" w:hAnsi="Times New Roman" w:cs="Times New Roman"/>
                <w:bCs/>
                <w:sz w:val="28"/>
                <w:szCs w:val="28"/>
              </w:rPr>
              <w:t xml:space="preserve">1175 та Постанови </w:t>
            </w:r>
            <w:r w:rsidR="00652CDA">
              <w:rPr>
                <w:rFonts w:ascii="Times New Roman" w:hAnsi="Times New Roman" w:cs="Times New Roman"/>
                <w:bCs/>
                <w:sz w:val="28"/>
                <w:szCs w:val="28"/>
              </w:rPr>
              <w:t xml:space="preserve">№ </w:t>
            </w:r>
            <w:r w:rsidR="00652CDA" w:rsidRPr="00FC7B8A">
              <w:rPr>
                <w:rFonts w:ascii="Times New Roman" w:hAnsi="Times New Roman" w:cs="Times New Roman"/>
                <w:bCs/>
                <w:sz w:val="28"/>
                <w:szCs w:val="28"/>
              </w:rPr>
              <w:t>1009</w:t>
            </w:r>
            <w:r w:rsidR="00652CDA">
              <w:rPr>
                <w:rFonts w:ascii="Times New Roman" w:hAnsi="Times New Roman" w:cs="Times New Roman"/>
                <w:bCs/>
                <w:sz w:val="28"/>
                <w:szCs w:val="28"/>
              </w:rPr>
              <w:t xml:space="preserve"> </w:t>
            </w:r>
            <w:r w:rsidR="00652CDA">
              <w:rPr>
                <w:rFonts w:ascii="Times New Roman" w:eastAsia="SimSun" w:hAnsi="Times New Roman" w:cs="Times New Roman"/>
                <w:sz w:val="28"/>
                <w:szCs w:val="28"/>
                <w:lang w:bidi="ta-IN"/>
              </w:rPr>
              <w:t xml:space="preserve">щодо </w:t>
            </w:r>
            <w:r w:rsidR="00652CDA" w:rsidRPr="00652CDA">
              <w:rPr>
                <w:rFonts w:ascii="Times New Roman" w:eastAsia="SimSun" w:hAnsi="Times New Roman" w:cs="Times New Roman"/>
                <w:sz w:val="28"/>
                <w:szCs w:val="28"/>
                <w:lang w:bidi="ta-IN"/>
              </w:rPr>
              <w:t>тарифоутворення для операторів систем розподілу</w:t>
            </w:r>
            <w:r w:rsidR="00652CDA">
              <w:rPr>
                <w:rFonts w:ascii="Times New Roman" w:eastAsia="SimSun" w:hAnsi="Times New Roman" w:cs="Times New Roman"/>
                <w:sz w:val="28"/>
                <w:szCs w:val="28"/>
                <w:lang w:bidi="ta-IN"/>
              </w:rPr>
              <w:t xml:space="preserve"> </w:t>
            </w:r>
            <w:r w:rsidR="00EF2E5C">
              <w:rPr>
                <w:rFonts w:ascii="Times New Roman" w:hAnsi="Times New Roman" w:cs="Times New Roman"/>
                <w:sz w:val="28"/>
                <w:szCs w:val="28"/>
              </w:rPr>
              <w:t xml:space="preserve">для </w:t>
            </w:r>
            <w:r w:rsidR="00EF2E5C" w:rsidRPr="00FC7B8A">
              <w:rPr>
                <w:rFonts w:ascii="Times New Roman" w:hAnsi="Times New Roman" w:cs="Times New Roman"/>
                <w:sz w:val="28"/>
                <w:szCs w:val="28"/>
              </w:rPr>
              <w:t xml:space="preserve">врегулювання проблемних питань </w:t>
            </w:r>
            <w:r w:rsidR="00652CDA">
              <w:rPr>
                <w:rFonts w:ascii="Times New Roman" w:hAnsi="Times New Roman" w:cs="Times New Roman"/>
                <w:sz w:val="28"/>
                <w:szCs w:val="28"/>
              </w:rPr>
              <w:t xml:space="preserve">їхньої </w:t>
            </w:r>
            <w:r w:rsidR="00EF2E5C" w:rsidRPr="00FC7B8A">
              <w:rPr>
                <w:rFonts w:ascii="Times New Roman" w:hAnsi="Times New Roman" w:cs="Times New Roman"/>
                <w:sz w:val="28"/>
                <w:szCs w:val="28"/>
              </w:rPr>
              <w:t>діяльності</w:t>
            </w:r>
            <w:r w:rsidR="00652CDA">
              <w:rPr>
                <w:rFonts w:ascii="Times New Roman" w:hAnsi="Times New Roman" w:cs="Times New Roman"/>
                <w:sz w:val="28"/>
                <w:szCs w:val="28"/>
              </w:rPr>
              <w:t xml:space="preserve"> </w:t>
            </w:r>
            <w:r w:rsidR="00EF2E5C" w:rsidRPr="00FC7B8A">
              <w:rPr>
                <w:rFonts w:ascii="Times New Roman" w:hAnsi="Times New Roman" w:cs="Times New Roman"/>
                <w:sz w:val="28"/>
                <w:szCs w:val="28"/>
              </w:rPr>
              <w:t>в умовах воєнного часу</w:t>
            </w:r>
            <w:r w:rsidR="00EF2E5C">
              <w:rPr>
                <w:rFonts w:ascii="Times New Roman" w:hAnsi="Times New Roman" w:cs="Times New Roman"/>
                <w:sz w:val="28"/>
                <w:szCs w:val="28"/>
              </w:rPr>
              <w:t>.</w:t>
            </w:r>
            <w:r w:rsidR="00652CDA" w:rsidRPr="00FC7B8A">
              <w:rPr>
                <w:rFonts w:ascii="Times New Roman" w:hAnsi="Times New Roman" w:cs="Times New Roman"/>
                <w:sz w:val="28"/>
                <w:szCs w:val="28"/>
              </w:rPr>
              <w:t xml:space="preserve"> </w:t>
            </w:r>
          </w:p>
        </w:tc>
        <w:tc>
          <w:tcPr>
            <w:tcW w:w="1985" w:type="dxa"/>
            <w:vAlign w:val="center"/>
          </w:tcPr>
          <w:p w:rsidR="00DC1500" w:rsidRPr="00943DFD" w:rsidRDefault="00DC1500" w:rsidP="00DC6752">
            <w:pPr>
              <w:spacing w:after="0" w:line="240" w:lineRule="auto"/>
              <w:ind w:firstLine="567"/>
              <w:jc w:val="center"/>
              <w:rPr>
                <w:rFonts w:ascii="Times New Roman" w:hAnsi="Times New Roman" w:cs="Times New Roman"/>
                <w:sz w:val="28"/>
                <w:szCs w:val="28"/>
              </w:rPr>
            </w:pPr>
          </w:p>
        </w:tc>
      </w:tr>
      <w:tr w:rsidR="00101840" w:rsidRPr="00943DFD" w:rsidTr="00DC6752">
        <w:trPr>
          <w:trHeight w:val="70"/>
          <w:jc w:val="center"/>
        </w:trPr>
        <w:tc>
          <w:tcPr>
            <w:tcW w:w="3202" w:type="dxa"/>
          </w:tcPr>
          <w:p w:rsidR="00DC1500" w:rsidRPr="00943DFD" w:rsidRDefault="00DC1500" w:rsidP="008223F7">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Суб’єкти господарювання</w:t>
            </w:r>
          </w:p>
        </w:tc>
        <w:tc>
          <w:tcPr>
            <w:tcW w:w="4383" w:type="dxa"/>
            <w:vAlign w:val="center"/>
          </w:tcPr>
          <w:p w:rsidR="00A85BCD" w:rsidRPr="00E40CC7" w:rsidRDefault="00F52FC8" w:rsidP="00E40CC7">
            <w:pPr>
              <w:spacing w:after="0" w:line="240" w:lineRule="auto"/>
              <w:jc w:val="both"/>
              <w:rPr>
                <w:rFonts w:ascii="Times New Roman" w:hAnsi="Times New Roman" w:cs="Times New Roman"/>
                <w:i/>
                <w:sz w:val="28"/>
                <w:szCs w:val="28"/>
              </w:rPr>
            </w:pPr>
            <w:r w:rsidRPr="00943DFD">
              <w:rPr>
                <w:rFonts w:ascii="Times New Roman" w:hAnsi="Times New Roman" w:cs="Times New Roman"/>
                <w:sz w:val="28"/>
                <w:szCs w:val="28"/>
              </w:rPr>
              <w:t xml:space="preserve">Дозволить </w:t>
            </w:r>
            <w:bookmarkStart w:id="1" w:name="_Hlk51591308"/>
            <w:r w:rsidR="008223F7">
              <w:rPr>
                <w:rFonts w:ascii="Times New Roman" w:hAnsi="Times New Roman" w:cs="Times New Roman"/>
                <w:sz w:val="28"/>
                <w:szCs w:val="28"/>
              </w:rPr>
              <w:t xml:space="preserve">удосконалити </w:t>
            </w:r>
            <w:r w:rsidR="00B005DA" w:rsidRPr="00B005DA">
              <w:rPr>
                <w:rFonts w:ascii="Times New Roman" w:hAnsi="Times New Roman" w:cs="Times New Roman"/>
                <w:sz w:val="28"/>
                <w:szCs w:val="28"/>
              </w:rPr>
              <w:t>деякі положення</w:t>
            </w:r>
            <w:r w:rsidR="00B719CF">
              <w:rPr>
                <w:rFonts w:ascii="Times New Roman" w:hAnsi="Times New Roman" w:cs="Times New Roman"/>
                <w:sz w:val="28"/>
                <w:szCs w:val="28"/>
              </w:rPr>
              <w:t xml:space="preserve"> </w:t>
            </w:r>
            <w:bookmarkStart w:id="2" w:name="_Hlk72743343"/>
            <w:r w:rsidR="00B719CF">
              <w:rPr>
                <w:rFonts w:ascii="Times New Roman" w:hAnsi="Times New Roman" w:cs="Times New Roman"/>
                <w:sz w:val="28"/>
                <w:szCs w:val="28"/>
              </w:rPr>
              <w:t>нормативно</w:t>
            </w:r>
            <w:r w:rsidR="009C561D">
              <w:rPr>
                <w:rFonts w:ascii="Times New Roman" w:hAnsi="Times New Roman" w:cs="Times New Roman"/>
                <w:sz w:val="28"/>
                <w:szCs w:val="28"/>
              </w:rPr>
              <w:t xml:space="preserve">-правових актів </w:t>
            </w:r>
            <w:r w:rsidR="00B719CF">
              <w:rPr>
                <w:rFonts w:ascii="Times New Roman" w:hAnsi="Times New Roman" w:cs="Times New Roman"/>
                <w:sz w:val="28"/>
                <w:szCs w:val="28"/>
              </w:rPr>
              <w:t>НКРЕКП</w:t>
            </w:r>
            <w:r w:rsidR="00E40CC7">
              <w:rPr>
                <w:rFonts w:ascii="Times New Roman" w:eastAsia="SimSun" w:hAnsi="Times New Roman" w:cs="Times New Roman"/>
                <w:sz w:val="28"/>
                <w:szCs w:val="28"/>
                <w:lang w:bidi="ta-IN"/>
              </w:rPr>
              <w:t xml:space="preserve"> стосовно </w:t>
            </w:r>
            <w:r w:rsidR="00E40CC7" w:rsidRPr="00652CDA">
              <w:rPr>
                <w:rFonts w:ascii="Times New Roman" w:eastAsia="SimSun" w:hAnsi="Times New Roman" w:cs="Times New Roman"/>
                <w:sz w:val="28"/>
                <w:szCs w:val="28"/>
                <w:lang w:bidi="ta-IN"/>
              </w:rPr>
              <w:t>тарифоутворення для операторів систем розподілу</w:t>
            </w:r>
            <w:r w:rsidR="00E40CC7">
              <w:rPr>
                <w:rFonts w:ascii="Times New Roman" w:eastAsia="SimSun" w:hAnsi="Times New Roman" w:cs="Times New Roman"/>
                <w:sz w:val="28"/>
                <w:szCs w:val="28"/>
                <w:lang w:bidi="ta-IN"/>
              </w:rPr>
              <w:t xml:space="preserve"> </w:t>
            </w:r>
            <w:r w:rsidR="00E40CC7" w:rsidRPr="00E40CC7">
              <w:rPr>
                <w:rFonts w:ascii="Times New Roman" w:eastAsia="SimSun" w:hAnsi="Times New Roman" w:cs="Times New Roman"/>
                <w:i/>
                <w:sz w:val="28"/>
                <w:szCs w:val="28"/>
                <w:lang w:bidi="ta-IN"/>
              </w:rPr>
              <w:t>(</w:t>
            </w:r>
            <w:r w:rsidR="00E40CC7" w:rsidRPr="00E40CC7">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E40CC7" w:rsidRPr="00E40CC7">
              <w:rPr>
                <w:rFonts w:ascii="Times New Roman" w:hAnsi="Times New Roman" w:cs="Times New Roman"/>
                <w:bCs/>
                <w:i/>
                <w:sz w:val="28"/>
                <w:szCs w:val="28"/>
              </w:rPr>
              <w:t xml:space="preserve"> та із застосуванням методології «витрати +»)</w:t>
            </w:r>
            <w:r w:rsidR="00E40CC7">
              <w:rPr>
                <w:rFonts w:ascii="Times New Roman" w:hAnsi="Times New Roman" w:cs="Times New Roman"/>
                <w:bCs/>
                <w:i/>
                <w:sz w:val="28"/>
                <w:szCs w:val="28"/>
              </w:rPr>
              <w:t xml:space="preserve"> </w:t>
            </w:r>
            <w:r w:rsidR="00E40CC7">
              <w:rPr>
                <w:rFonts w:ascii="Times New Roman" w:eastAsia="SimSun" w:hAnsi="Times New Roman" w:cs="Times New Roman"/>
                <w:sz w:val="28"/>
                <w:szCs w:val="28"/>
                <w:lang w:bidi="ta-IN"/>
              </w:rPr>
              <w:t>з метою</w:t>
            </w:r>
            <w:r w:rsidR="00E40CC7">
              <w:rPr>
                <w:rFonts w:ascii="Times New Roman" w:hAnsi="Times New Roman" w:cs="Times New Roman"/>
                <w:sz w:val="28"/>
                <w:szCs w:val="28"/>
              </w:rPr>
              <w:t xml:space="preserve"> </w:t>
            </w:r>
            <w:r w:rsidR="00E40CC7" w:rsidRPr="00FC7B8A">
              <w:rPr>
                <w:rFonts w:ascii="Times New Roman" w:hAnsi="Times New Roman" w:cs="Times New Roman"/>
                <w:sz w:val="28"/>
                <w:szCs w:val="28"/>
              </w:rPr>
              <w:t xml:space="preserve">врегулювання проблемних питань </w:t>
            </w:r>
            <w:r w:rsidR="00E40CC7">
              <w:rPr>
                <w:rFonts w:ascii="Times New Roman" w:hAnsi="Times New Roman" w:cs="Times New Roman"/>
                <w:sz w:val="28"/>
                <w:szCs w:val="28"/>
              </w:rPr>
              <w:t xml:space="preserve">їхньої </w:t>
            </w:r>
            <w:r w:rsidR="00E40CC7" w:rsidRPr="00FC7B8A">
              <w:rPr>
                <w:rFonts w:ascii="Times New Roman" w:hAnsi="Times New Roman" w:cs="Times New Roman"/>
                <w:sz w:val="28"/>
                <w:szCs w:val="28"/>
              </w:rPr>
              <w:t>діяльності</w:t>
            </w:r>
            <w:r w:rsidR="00E40CC7">
              <w:rPr>
                <w:rFonts w:ascii="Times New Roman" w:hAnsi="Times New Roman" w:cs="Times New Roman"/>
                <w:sz w:val="28"/>
                <w:szCs w:val="28"/>
              </w:rPr>
              <w:t xml:space="preserve"> </w:t>
            </w:r>
            <w:r w:rsidR="00E40CC7" w:rsidRPr="00FC7B8A">
              <w:rPr>
                <w:rFonts w:ascii="Times New Roman" w:hAnsi="Times New Roman" w:cs="Times New Roman"/>
                <w:sz w:val="28"/>
                <w:szCs w:val="28"/>
              </w:rPr>
              <w:t>в умовах воєнного часу</w:t>
            </w:r>
            <w:r w:rsidR="00E40CC7">
              <w:rPr>
                <w:rFonts w:ascii="Times New Roman" w:hAnsi="Times New Roman" w:cs="Times New Roman"/>
                <w:sz w:val="28"/>
                <w:szCs w:val="28"/>
              </w:rPr>
              <w:t>.</w:t>
            </w:r>
            <w:r w:rsidR="00E40CC7" w:rsidRPr="00FC7B8A">
              <w:rPr>
                <w:rFonts w:ascii="Times New Roman" w:hAnsi="Times New Roman" w:cs="Times New Roman"/>
                <w:sz w:val="28"/>
                <w:szCs w:val="28"/>
              </w:rPr>
              <w:t xml:space="preserve"> </w:t>
            </w:r>
            <w:bookmarkEnd w:id="1"/>
            <w:bookmarkEnd w:id="2"/>
          </w:p>
        </w:tc>
        <w:tc>
          <w:tcPr>
            <w:tcW w:w="1985" w:type="dxa"/>
            <w:vAlign w:val="center"/>
          </w:tcPr>
          <w:p w:rsidR="00DC1500" w:rsidRPr="00943DFD" w:rsidRDefault="00DC1500" w:rsidP="00DC6752">
            <w:pPr>
              <w:spacing w:after="0" w:line="240" w:lineRule="auto"/>
              <w:ind w:firstLine="567"/>
              <w:jc w:val="center"/>
              <w:rPr>
                <w:rFonts w:ascii="Times New Roman" w:hAnsi="Times New Roman" w:cs="Times New Roman"/>
                <w:sz w:val="28"/>
                <w:szCs w:val="28"/>
              </w:rPr>
            </w:pPr>
          </w:p>
        </w:tc>
      </w:tr>
    </w:tbl>
    <w:p w:rsidR="00014069" w:rsidRDefault="00014069" w:rsidP="00DC6752">
      <w:pPr>
        <w:spacing w:after="0" w:line="240" w:lineRule="auto"/>
        <w:ind w:firstLine="567"/>
        <w:jc w:val="center"/>
        <w:rPr>
          <w:rFonts w:ascii="Times New Roman" w:hAnsi="Times New Roman" w:cs="Times New Roman"/>
          <w:b/>
          <w:bCs/>
          <w:sz w:val="28"/>
          <w:szCs w:val="28"/>
        </w:rPr>
      </w:pPr>
    </w:p>
    <w:p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II. Цілі державного регулювання</w:t>
      </w:r>
    </w:p>
    <w:p w:rsidR="00DC1500" w:rsidRPr="00943DFD" w:rsidRDefault="00DC1500" w:rsidP="00DC6752">
      <w:pPr>
        <w:spacing w:after="0" w:line="240" w:lineRule="auto"/>
        <w:ind w:firstLine="567"/>
        <w:jc w:val="center"/>
        <w:rPr>
          <w:rFonts w:ascii="Times New Roman" w:hAnsi="Times New Roman" w:cs="Times New Roman"/>
          <w:b/>
          <w:bCs/>
          <w:sz w:val="28"/>
          <w:szCs w:val="28"/>
        </w:rPr>
      </w:pPr>
    </w:p>
    <w:p w:rsidR="00E40CC7" w:rsidRPr="00781CFE" w:rsidRDefault="00DC1500" w:rsidP="00865D3F">
      <w:pPr>
        <w:spacing w:after="0" w:line="240" w:lineRule="auto"/>
        <w:ind w:firstLine="709"/>
        <w:jc w:val="both"/>
        <w:rPr>
          <w:rFonts w:ascii="Times New Roman" w:hAnsi="Times New Roman" w:cs="Times New Roman"/>
          <w:color w:val="FF0000"/>
          <w:sz w:val="28"/>
          <w:szCs w:val="28"/>
        </w:rPr>
      </w:pPr>
      <w:r w:rsidRPr="00943DFD">
        <w:rPr>
          <w:rFonts w:ascii="Times New Roman" w:hAnsi="Times New Roman" w:cs="Times New Roman"/>
          <w:sz w:val="28"/>
          <w:szCs w:val="28"/>
        </w:rPr>
        <w:t xml:space="preserve">Метою прийняття </w:t>
      </w:r>
      <w:r w:rsidR="00B26044">
        <w:rPr>
          <w:rFonts w:ascii="Times New Roman" w:hAnsi="Times New Roman" w:cs="Times New Roman"/>
          <w:sz w:val="28"/>
          <w:szCs w:val="28"/>
        </w:rPr>
        <w:t>П</w:t>
      </w:r>
      <w:r w:rsidR="008C6D40" w:rsidRPr="00943DFD">
        <w:rPr>
          <w:rFonts w:ascii="Times New Roman" w:hAnsi="Times New Roman" w:cs="Times New Roman"/>
          <w:sz w:val="28"/>
          <w:szCs w:val="28"/>
        </w:rPr>
        <w:t>роєкту постанови</w:t>
      </w:r>
      <w:r w:rsidRPr="00943DFD">
        <w:rPr>
          <w:rFonts w:ascii="Times New Roman" w:hAnsi="Times New Roman" w:cs="Times New Roman"/>
          <w:sz w:val="28"/>
          <w:szCs w:val="28"/>
        </w:rPr>
        <w:t xml:space="preserve"> </w:t>
      </w:r>
      <w:r w:rsidR="009C561D" w:rsidRPr="00101840">
        <w:rPr>
          <w:rFonts w:ascii="Times New Roman" w:hAnsi="Times New Roman" w:cs="Times New Roman"/>
          <w:sz w:val="28"/>
          <w:szCs w:val="28"/>
        </w:rPr>
        <w:t xml:space="preserve">є </w:t>
      </w:r>
      <w:r w:rsidR="000B4E9E" w:rsidRPr="00BC477D">
        <w:rPr>
          <w:rFonts w:ascii="Times New Roman" w:hAnsi="Times New Roman" w:cs="Times New Roman"/>
          <w:bCs/>
          <w:sz w:val="28"/>
          <w:szCs w:val="28"/>
        </w:rPr>
        <w:t xml:space="preserve">удосконалення </w:t>
      </w:r>
      <w:r w:rsidR="00865D3F">
        <w:rPr>
          <w:rFonts w:ascii="Times New Roman" w:hAnsi="Times New Roman" w:cs="Times New Roman"/>
          <w:bCs/>
          <w:sz w:val="28"/>
          <w:szCs w:val="28"/>
        </w:rPr>
        <w:t xml:space="preserve">методології </w:t>
      </w:r>
      <w:r w:rsidR="00E40CC7" w:rsidRPr="00652CDA">
        <w:rPr>
          <w:rFonts w:ascii="Times New Roman" w:eastAsia="SimSun" w:hAnsi="Times New Roman" w:cs="Times New Roman"/>
          <w:sz w:val="28"/>
          <w:szCs w:val="28"/>
          <w:lang w:bidi="ta-IN"/>
        </w:rPr>
        <w:t>тарифоутворення для операторів систем розподілу</w:t>
      </w:r>
      <w:r w:rsidR="00E40CC7">
        <w:rPr>
          <w:rFonts w:ascii="Times New Roman" w:eastAsia="SimSun" w:hAnsi="Times New Roman" w:cs="Times New Roman"/>
          <w:sz w:val="28"/>
          <w:szCs w:val="28"/>
          <w:lang w:bidi="ta-IN"/>
        </w:rPr>
        <w:t xml:space="preserve"> </w:t>
      </w:r>
      <w:r w:rsidR="00E40CC7" w:rsidRPr="00E40CC7">
        <w:rPr>
          <w:rFonts w:ascii="Times New Roman" w:eastAsia="SimSun" w:hAnsi="Times New Roman" w:cs="Times New Roman"/>
          <w:i/>
          <w:sz w:val="28"/>
          <w:szCs w:val="28"/>
          <w:lang w:bidi="ta-IN"/>
        </w:rPr>
        <w:t>(</w:t>
      </w:r>
      <w:r w:rsidR="00E40CC7" w:rsidRPr="00E40CC7">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E40CC7" w:rsidRPr="00E40CC7">
        <w:rPr>
          <w:rFonts w:ascii="Times New Roman" w:hAnsi="Times New Roman" w:cs="Times New Roman"/>
          <w:bCs/>
          <w:i/>
          <w:sz w:val="28"/>
          <w:szCs w:val="28"/>
        </w:rPr>
        <w:t xml:space="preserve"> та із застосуванням методології «витрати +»)</w:t>
      </w:r>
      <w:r w:rsidR="00E40CC7">
        <w:rPr>
          <w:rFonts w:ascii="Times New Roman" w:hAnsi="Times New Roman" w:cs="Times New Roman"/>
          <w:bCs/>
          <w:i/>
          <w:sz w:val="28"/>
          <w:szCs w:val="28"/>
        </w:rPr>
        <w:t xml:space="preserve"> </w:t>
      </w:r>
      <w:r w:rsidR="005977A2" w:rsidRPr="005977A2">
        <w:rPr>
          <w:rFonts w:ascii="Times New Roman" w:eastAsia="SimSun" w:hAnsi="Times New Roman" w:cs="Times New Roman"/>
          <w:sz w:val="28"/>
          <w:szCs w:val="28"/>
          <w:lang w:bidi="ta-IN"/>
        </w:rPr>
        <w:t>для</w:t>
      </w:r>
      <w:r w:rsidR="00E40CC7">
        <w:rPr>
          <w:rFonts w:ascii="Times New Roman" w:hAnsi="Times New Roman" w:cs="Times New Roman"/>
          <w:sz w:val="28"/>
          <w:szCs w:val="28"/>
        </w:rPr>
        <w:t xml:space="preserve"> </w:t>
      </w:r>
      <w:r w:rsidR="00E40CC7" w:rsidRPr="00FC7B8A">
        <w:rPr>
          <w:rFonts w:ascii="Times New Roman" w:hAnsi="Times New Roman" w:cs="Times New Roman"/>
          <w:sz w:val="28"/>
          <w:szCs w:val="28"/>
        </w:rPr>
        <w:t xml:space="preserve">врегулювання проблемних питань </w:t>
      </w:r>
      <w:r w:rsidR="00E40CC7">
        <w:rPr>
          <w:rFonts w:ascii="Times New Roman" w:hAnsi="Times New Roman" w:cs="Times New Roman"/>
          <w:sz w:val="28"/>
          <w:szCs w:val="28"/>
        </w:rPr>
        <w:t xml:space="preserve">їхньої </w:t>
      </w:r>
      <w:r w:rsidR="00E40CC7" w:rsidRPr="00FC7B8A">
        <w:rPr>
          <w:rFonts w:ascii="Times New Roman" w:hAnsi="Times New Roman" w:cs="Times New Roman"/>
          <w:sz w:val="28"/>
          <w:szCs w:val="28"/>
        </w:rPr>
        <w:t>діяльності</w:t>
      </w:r>
      <w:r w:rsidR="00E40CC7">
        <w:rPr>
          <w:rFonts w:ascii="Times New Roman" w:hAnsi="Times New Roman" w:cs="Times New Roman"/>
          <w:sz w:val="28"/>
          <w:szCs w:val="28"/>
        </w:rPr>
        <w:t xml:space="preserve"> </w:t>
      </w:r>
      <w:r w:rsidR="00E40CC7" w:rsidRPr="00FC7B8A">
        <w:rPr>
          <w:rFonts w:ascii="Times New Roman" w:hAnsi="Times New Roman" w:cs="Times New Roman"/>
          <w:sz w:val="28"/>
          <w:szCs w:val="28"/>
        </w:rPr>
        <w:t>в умовах воєнного часу</w:t>
      </w:r>
      <w:r w:rsidR="0035567D">
        <w:rPr>
          <w:rFonts w:ascii="Times New Roman" w:hAnsi="Times New Roman" w:cs="Times New Roman"/>
          <w:sz w:val="28"/>
          <w:szCs w:val="28"/>
        </w:rPr>
        <w:t>,</w:t>
      </w:r>
      <w:r w:rsidR="00E40CC7">
        <w:rPr>
          <w:rFonts w:ascii="Times New Roman" w:hAnsi="Times New Roman" w:cs="Times New Roman"/>
          <w:sz w:val="28"/>
          <w:szCs w:val="28"/>
        </w:rPr>
        <w:t xml:space="preserve"> </w:t>
      </w:r>
      <w:r w:rsidR="000B4E9E" w:rsidRPr="005647CE">
        <w:rPr>
          <w:rFonts w:ascii="Times New Roman" w:hAnsi="Times New Roman" w:cs="Times New Roman"/>
          <w:bCs/>
          <w:sz w:val="28"/>
          <w:szCs w:val="28"/>
        </w:rPr>
        <w:t xml:space="preserve">шляхом актуалізації та розширення переліку окремих положень </w:t>
      </w:r>
      <w:r w:rsidR="000B4E9E" w:rsidRPr="005647CE">
        <w:rPr>
          <w:rFonts w:ascii="Times New Roman" w:hAnsi="Times New Roman" w:cs="Times New Roman"/>
          <w:sz w:val="28"/>
          <w:szCs w:val="28"/>
        </w:rPr>
        <w:t xml:space="preserve">нормативно-правових актів НКРЕКП, зокрема, </w:t>
      </w:r>
      <w:r w:rsidR="00964FAC" w:rsidRPr="005647CE">
        <w:rPr>
          <w:rFonts w:ascii="Times New Roman" w:hAnsi="Times New Roman" w:cs="Times New Roman"/>
          <w:bCs/>
          <w:sz w:val="28"/>
          <w:szCs w:val="28"/>
        </w:rPr>
        <w:t xml:space="preserve">Порядку </w:t>
      </w:r>
      <w:r w:rsidR="00E40CC7">
        <w:rPr>
          <w:rFonts w:ascii="Times New Roman" w:hAnsi="Times New Roman" w:cs="Times New Roman"/>
          <w:bCs/>
          <w:sz w:val="28"/>
          <w:szCs w:val="28"/>
        </w:rPr>
        <w:t>№ 1175</w:t>
      </w:r>
      <w:r w:rsidR="00964FAC" w:rsidRPr="005647CE">
        <w:rPr>
          <w:rFonts w:ascii="Times New Roman" w:hAnsi="Times New Roman" w:cs="Times New Roman"/>
          <w:bCs/>
          <w:sz w:val="28"/>
          <w:szCs w:val="28"/>
        </w:rPr>
        <w:t xml:space="preserve"> та </w:t>
      </w:r>
      <w:r w:rsidR="005647CE" w:rsidRPr="005647CE">
        <w:rPr>
          <w:rFonts w:ascii="Times New Roman" w:hAnsi="Times New Roman" w:cs="Times New Roman"/>
          <w:bCs/>
          <w:sz w:val="28"/>
          <w:szCs w:val="28"/>
        </w:rPr>
        <w:t>Постанови № 1009</w:t>
      </w:r>
      <w:r w:rsidR="005977A2">
        <w:rPr>
          <w:rFonts w:ascii="Times New Roman" w:hAnsi="Times New Roman" w:cs="Times New Roman"/>
          <w:bCs/>
          <w:sz w:val="28"/>
          <w:szCs w:val="28"/>
        </w:rPr>
        <w:t>.</w:t>
      </w:r>
    </w:p>
    <w:p w:rsidR="00E40CC7" w:rsidRDefault="00E40CC7" w:rsidP="00B005DA">
      <w:pPr>
        <w:spacing w:after="0" w:line="240" w:lineRule="auto"/>
        <w:ind w:firstLine="567"/>
        <w:jc w:val="both"/>
        <w:rPr>
          <w:rFonts w:ascii="Times New Roman" w:hAnsi="Times New Roman" w:cs="Times New Roman"/>
          <w:sz w:val="28"/>
          <w:szCs w:val="28"/>
        </w:rPr>
      </w:pPr>
    </w:p>
    <w:p w:rsidR="00E40CC7" w:rsidRDefault="00E40CC7" w:rsidP="00B005DA">
      <w:pPr>
        <w:spacing w:after="0" w:line="240" w:lineRule="auto"/>
        <w:ind w:firstLine="567"/>
        <w:jc w:val="both"/>
        <w:rPr>
          <w:rFonts w:ascii="Times New Roman" w:hAnsi="Times New Roman" w:cs="Times New Roman"/>
          <w:sz w:val="28"/>
          <w:szCs w:val="28"/>
        </w:rPr>
      </w:pPr>
    </w:p>
    <w:p w:rsidR="00DC1500" w:rsidRDefault="00DC1500" w:rsidP="006C13C0">
      <w:pPr>
        <w:spacing w:after="0" w:line="240" w:lineRule="auto"/>
        <w:ind w:firstLine="567"/>
        <w:rPr>
          <w:rFonts w:ascii="Times New Roman" w:hAnsi="Times New Roman" w:cs="Times New Roman"/>
          <w:b/>
          <w:bCs/>
          <w:sz w:val="28"/>
          <w:szCs w:val="28"/>
        </w:rPr>
      </w:pPr>
      <w:r w:rsidRPr="00943DFD">
        <w:rPr>
          <w:rFonts w:ascii="Times New Roman" w:hAnsi="Times New Roman" w:cs="Times New Roman"/>
          <w:b/>
          <w:bCs/>
          <w:sz w:val="28"/>
          <w:szCs w:val="28"/>
        </w:rPr>
        <w:t>III. Визначення та оцінка альтернативних способів досягнення цілей</w:t>
      </w:r>
    </w:p>
    <w:p w:rsidR="00014069" w:rsidRDefault="00014069" w:rsidP="00C15B38">
      <w:pPr>
        <w:spacing w:after="0" w:line="240" w:lineRule="auto"/>
        <w:ind w:firstLine="567"/>
        <w:jc w:val="both"/>
        <w:rPr>
          <w:rFonts w:ascii="Times New Roman" w:hAnsi="Times New Roman" w:cs="Times New Roman"/>
          <w:sz w:val="28"/>
          <w:szCs w:val="28"/>
        </w:rPr>
      </w:pPr>
    </w:p>
    <w:p w:rsidR="00DC1500" w:rsidRPr="00943DFD" w:rsidRDefault="00C15B38" w:rsidP="00C15B3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DC1500" w:rsidRPr="00943DFD">
        <w:rPr>
          <w:rFonts w:ascii="Times New Roman" w:hAnsi="Times New Roman" w:cs="Times New Roman"/>
          <w:sz w:val="28"/>
          <w:szCs w:val="28"/>
        </w:rPr>
        <w:t>Визначення альтернативних способів</w:t>
      </w:r>
    </w:p>
    <w:p w:rsidR="00DC1500" w:rsidRPr="00943DFD" w:rsidRDefault="00DC1500" w:rsidP="00DC6752">
      <w:pPr>
        <w:spacing w:after="0" w:line="240" w:lineRule="auto"/>
        <w:ind w:left="1068" w:firstLine="567"/>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4"/>
      </w:tblGrid>
      <w:tr w:rsidR="00101840" w:rsidRPr="00943DFD" w:rsidTr="00BD52D9">
        <w:trPr>
          <w:trHeight w:val="496"/>
          <w:jc w:val="center"/>
        </w:trPr>
        <w:tc>
          <w:tcPr>
            <w:tcW w:w="4786" w:type="dxa"/>
          </w:tcPr>
          <w:p w:rsidR="00DC1500" w:rsidRPr="00943DFD" w:rsidRDefault="00DC1500" w:rsidP="00DC6752">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4784" w:type="dxa"/>
          </w:tcPr>
          <w:p w:rsidR="00DC1500" w:rsidRPr="00943DFD" w:rsidRDefault="00DC1500" w:rsidP="00DC6752">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Опис альтернативи</w:t>
            </w:r>
          </w:p>
        </w:tc>
      </w:tr>
      <w:tr w:rsidR="00101840" w:rsidRPr="00943DFD" w:rsidTr="00DC6752">
        <w:trPr>
          <w:trHeight w:val="1134"/>
          <w:jc w:val="center"/>
        </w:trPr>
        <w:tc>
          <w:tcPr>
            <w:tcW w:w="4786" w:type="dxa"/>
          </w:tcPr>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4784" w:type="dxa"/>
          </w:tcPr>
          <w:p w:rsidR="00DB6DB7" w:rsidRPr="00943DFD" w:rsidRDefault="008B074C" w:rsidP="00611E39">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Не </w:t>
            </w:r>
            <w:r w:rsidR="000B4E9E">
              <w:rPr>
                <w:rFonts w:ascii="Times New Roman" w:hAnsi="Times New Roman" w:cs="Times New Roman"/>
                <w:sz w:val="28"/>
                <w:szCs w:val="28"/>
              </w:rPr>
              <w:t xml:space="preserve">забезпечує </w:t>
            </w:r>
            <w:r w:rsidR="00EA39B3" w:rsidRPr="00FC7B8A">
              <w:rPr>
                <w:rFonts w:ascii="Times New Roman" w:hAnsi="Times New Roman" w:cs="Times New Roman"/>
                <w:sz w:val="28"/>
                <w:szCs w:val="28"/>
              </w:rPr>
              <w:t>врегулювання проблемних питань діяльності операторів систем розподілу в умовах воєнного часу</w:t>
            </w:r>
            <w:r w:rsidR="00EA39B3">
              <w:rPr>
                <w:rFonts w:ascii="Times New Roman" w:hAnsi="Times New Roman" w:cs="Times New Roman"/>
                <w:sz w:val="28"/>
                <w:szCs w:val="28"/>
              </w:rPr>
              <w:t>,</w:t>
            </w:r>
            <w:r w:rsidR="00EA39B3" w:rsidRPr="00FC7B8A">
              <w:rPr>
                <w:rFonts w:ascii="Times New Roman" w:hAnsi="Times New Roman" w:cs="Times New Roman"/>
                <w:sz w:val="28"/>
                <w:szCs w:val="28"/>
              </w:rPr>
              <w:t xml:space="preserve"> </w:t>
            </w:r>
            <w:r w:rsidR="00EA39B3">
              <w:rPr>
                <w:rFonts w:ascii="Times New Roman" w:hAnsi="Times New Roman" w:cs="Times New Roman"/>
                <w:sz w:val="28"/>
                <w:szCs w:val="28"/>
              </w:rPr>
              <w:t xml:space="preserve">зокрема, </w:t>
            </w:r>
            <w:r w:rsidR="00EA39B3" w:rsidRPr="00FC7B8A">
              <w:rPr>
                <w:rFonts w:ascii="Times New Roman" w:hAnsi="Times New Roman" w:cs="Times New Roman"/>
                <w:sz w:val="28"/>
                <w:szCs w:val="28"/>
              </w:rPr>
              <w:t>можливості виконання компаніями інвестиційних програм, дотримання показників якості та інших показників</w:t>
            </w:r>
            <w:r w:rsidR="001C5FB3" w:rsidRPr="00BC477D">
              <w:rPr>
                <w:rFonts w:ascii="Times New Roman" w:hAnsi="Times New Roman" w:cs="Times New Roman"/>
                <w:bCs/>
                <w:sz w:val="28"/>
                <w:szCs w:val="28"/>
              </w:rPr>
              <w:t>.</w:t>
            </w:r>
          </w:p>
        </w:tc>
      </w:tr>
      <w:tr w:rsidR="008F37C0" w:rsidRPr="00943DFD" w:rsidTr="00DC6752">
        <w:trPr>
          <w:trHeight w:val="317"/>
          <w:jc w:val="center"/>
        </w:trPr>
        <w:tc>
          <w:tcPr>
            <w:tcW w:w="4786" w:type="dxa"/>
          </w:tcPr>
          <w:p w:rsidR="008F37C0" w:rsidRPr="00943DFD" w:rsidRDefault="008F37C0" w:rsidP="008F37C0">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rsidR="008F37C0" w:rsidRPr="00943DFD" w:rsidRDefault="008F37C0" w:rsidP="008F37C0">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чинного регуляторного акта</w:t>
            </w:r>
          </w:p>
        </w:tc>
        <w:tc>
          <w:tcPr>
            <w:tcW w:w="4784" w:type="dxa"/>
          </w:tcPr>
          <w:p w:rsidR="001C5FB3" w:rsidRDefault="00B26044" w:rsidP="00611E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w:t>
            </w:r>
            <w:r w:rsidR="008F37C0">
              <w:rPr>
                <w:rFonts w:ascii="Times New Roman" w:hAnsi="Times New Roman" w:cs="Times New Roman"/>
                <w:sz w:val="28"/>
                <w:szCs w:val="28"/>
              </w:rPr>
              <w:t>доскона</w:t>
            </w:r>
            <w:r>
              <w:rPr>
                <w:rFonts w:ascii="Times New Roman" w:hAnsi="Times New Roman" w:cs="Times New Roman"/>
                <w:sz w:val="28"/>
                <w:szCs w:val="28"/>
              </w:rPr>
              <w:t>лює</w:t>
            </w:r>
            <w:r w:rsidR="008F37C0">
              <w:rPr>
                <w:rFonts w:ascii="Times New Roman" w:hAnsi="Times New Roman" w:cs="Times New Roman"/>
                <w:sz w:val="28"/>
                <w:szCs w:val="28"/>
              </w:rPr>
              <w:t xml:space="preserve"> </w:t>
            </w:r>
            <w:r w:rsidR="008F37C0" w:rsidRPr="00B005DA">
              <w:rPr>
                <w:rFonts w:ascii="Times New Roman" w:hAnsi="Times New Roman" w:cs="Times New Roman"/>
                <w:sz w:val="28"/>
                <w:szCs w:val="28"/>
              </w:rPr>
              <w:t>деяк</w:t>
            </w:r>
            <w:r>
              <w:rPr>
                <w:rFonts w:ascii="Times New Roman" w:hAnsi="Times New Roman" w:cs="Times New Roman"/>
                <w:sz w:val="28"/>
                <w:szCs w:val="28"/>
              </w:rPr>
              <w:t>і</w:t>
            </w:r>
            <w:r w:rsidR="008F37C0" w:rsidRPr="00B005DA">
              <w:rPr>
                <w:rFonts w:ascii="Times New Roman" w:hAnsi="Times New Roman" w:cs="Times New Roman"/>
                <w:sz w:val="28"/>
                <w:szCs w:val="28"/>
              </w:rPr>
              <w:t xml:space="preserve"> </w:t>
            </w:r>
            <w:r w:rsidR="00F53891" w:rsidRPr="00B005DA">
              <w:rPr>
                <w:rFonts w:ascii="Times New Roman" w:hAnsi="Times New Roman" w:cs="Times New Roman"/>
                <w:sz w:val="28"/>
                <w:szCs w:val="28"/>
              </w:rPr>
              <w:t>положе</w:t>
            </w:r>
            <w:r w:rsidR="00F53891">
              <w:rPr>
                <w:rFonts w:ascii="Times New Roman" w:hAnsi="Times New Roman" w:cs="Times New Roman"/>
                <w:sz w:val="28"/>
                <w:szCs w:val="28"/>
              </w:rPr>
              <w:t>ння</w:t>
            </w:r>
            <w:r w:rsidR="00054881">
              <w:rPr>
                <w:rFonts w:ascii="Times New Roman" w:hAnsi="Times New Roman" w:cs="Times New Roman"/>
                <w:sz w:val="28"/>
                <w:szCs w:val="28"/>
              </w:rPr>
              <w:t xml:space="preserve"> </w:t>
            </w:r>
            <w:r w:rsidR="009C561D">
              <w:rPr>
                <w:rFonts w:ascii="Times New Roman" w:hAnsi="Times New Roman" w:cs="Times New Roman"/>
                <w:sz w:val="28"/>
                <w:szCs w:val="28"/>
              </w:rPr>
              <w:t>нормативно-правових актів НКРЕКП,</w:t>
            </w:r>
            <w:r w:rsidR="009C561D" w:rsidRPr="00B005DA">
              <w:rPr>
                <w:rFonts w:ascii="Times New Roman" w:hAnsi="Times New Roman" w:cs="Times New Roman"/>
                <w:sz w:val="28"/>
                <w:szCs w:val="28"/>
              </w:rPr>
              <w:t xml:space="preserve"> </w:t>
            </w:r>
          </w:p>
          <w:p w:rsidR="008F37C0" w:rsidRPr="001C5FB3" w:rsidRDefault="001C5FB3" w:rsidP="008F1C2A">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шляхом</w:t>
            </w:r>
            <w:r w:rsidRPr="00BC477D">
              <w:rPr>
                <w:rFonts w:ascii="Times New Roman" w:hAnsi="Times New Roman" w:cs="Times New Roman"/>
                <w:bCs/>
                <w:sz w:val="28"/>
                <w:szCs w:val="28"/>
              </w:rPr>
              <w:t xml:space="preserve"> актуалізації та розширенн</w:t>
            </w:r>
            <w:r>
              <w:rPr>
                <w:rFonts w:ascii="Times New Roman" w:hAnsi="Times New Roman" w:cs="Times New Roman"/>
                <w:bCs/>
                <w:sz w:val="28"/>
                <w:szCs w:val="28"/>
              </w:rPr>
              <w:t>я</w:t>
            </w:r>
            <w:r w:rsidRPr="00BC477D">
              <w:rPr>
                <w:rFonts w:ascii="Times New Roman" w:hAnsi="Times New Roman" w:cs="Times New Roman"/>
                <w:bCs/>
                <w:sz w:val="28"/>
                <w:szCs w:val="28"/>
              </w:rPr>
              <w:t xml:space="preserve"> окремих положень </w:t>
            </w:r>
            <w:r w:rsidRPr="00B005DA">
              <w:rPr>
                <w:rFonts w:ascii="Times New Roman" w:hAnsi="Times New Roman" w:cs="Times New Roman"/>
                <w:sz w:val="28"/>
                <w:szCs w:val="28"/>
              </w:rPr>
              <w:t>Порядку</w:t>
            </w:r>
            <w:r w:rsidRPr="00943DFD">
              <w:rPr>
                <w:rFonts w:ascii="Times New Roman" w:hAnsi="Times New Roman" w:cs="Times New Roman"/>
                <w:sz w:val="28"/>
                <w:szCs w:val="28"/>
              </w:rPr>
              <w:t xml:space="preserve"> </w:t>
            </w:r>
            <w:r w:rsidR="00EA39B3">
              <w:rPr>
                <w:rFonts w:ascii="Times New Roman" w:hAnsi="Times New Roman" w:cs="Times New Roman"/>
                <w:sz w:val="28"/>
                <w:szCs w:val="28"/>
              </w:rPr>
              <w:t xml:space="preserve">№ 1175 та Постанови № 1009 </w:t>
            </w:r>
            <w:r w:rsidR="0035567D">
              <w:rPr>
                <w:rFonts w:ascii="Times New Roman" w:hAnsi="Times New Roman" w:cs="Times New Roman"/>
                <w:bCs/>
                <w:sz w:val="28"/>
                <w:szCs w:val="28"/>
              </w:rPr>
              <w:t xml:space="preserve">в частині </w:t>
            </w:r>
            <w:r w:rsidR="0035567D" w:rsidRPr="00652CDA">
              <w:rPr>
                <w:rFonts w:ascii="Times New Roman" w:eastAsia="SimSun" w:hAnsi="Times New Roman" w:cs="Times New Roman"/>
                <w:sz w:val="28"/>
                <w:szCs w:val="28"/>
                <w:lang w:bidi="ta-IN"/>
              </w:rPr>
              <w:t>тарифоутворення для операторів систем розподілу</w:t>
            </w:r>
            <w:r w:rsidR="0035567D">
              <w:rPr>
                <w:rFonts w:ascii="Times New Roman" w:eastAsia="SimSun" w:hAnsi="Times New Roman" w:cs="Times New Roman"/>
                <w:sz w:val="28"/>
                <w:szCs w:val="28"/>
                <w:lang w:bidi="ta-IN"/>
              </w:rPr>
              <w:t xml:space="preserve"> </w:t>
            </w:r>
            <w:r w:rsidR="0035567D" w:rsidRPr="00E40CC7">
              <w:rPr>
                <w:rFonts w:ascii="Times New Roman" w:eastAsia="SimSun" w:hAnsi="Times New Roman" w:cs="Times New Roman"/>
                <w:i/>
                <w:sz w:val="28"/>
                <w:szCs w:val="28"/>
                <w:lang w:bidi="ta-IN"/>
              </w:rPr>
              <w:t>(</w:t>
            </w:r>
            <w:r w:rsidR="0035567D" w:rsidRPr="00E40CC7">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35567D" w:rsidRPr="00E40CC7">
              <w:rPr>
                <w:rFonts w:ascii="Times New Roman" w:hAnsi="Times New Roman" w:cs="Times New Roman"/>
                <w:bCs/>
                <w:i/>
                <w:sz w:val="28"/>
                <w:szCs w:val="28"/>
              </w:rPr>
              <w:t xml:space="preserve"> та із застосуванням методології «витрати +»)</w:t>
            </w:r>
            <w:r w:rsidR="0035567D">
              <w:rPr>
                <w:rFonts w:ascii="Times New Roman" w:hAnsi="Times New Roman" w:cs="Times New Roman"/>
                <w:bCs/>
                <w:i/>
                <w:sz w:val="28"/>
                <w:szCs w:val="28"/>
              </w:rPr>
              <w:t xml:space="preserve"> </w:t>
            </w:r>
            <w:r w:rsidR="0035567D">
              <w:rPr>
                <w:rFonts w:ascii="Times New Roman" w:eastAsia="SimSun" w:hAnsi="Times New Roman" w:cs="Times New Roman"/>
                <w:sz w:val="28"/>
                <w:szCs w:val="28"/>
                <w:lang w:bidi="ta-IN"/>
              </w:rPr>
              <w:t>з метою</w:t>
            </w:r>
            <w:r w:rsidR="0035567D">
              <w:rPr>
                <w:rFonts w:ascii="Times New Roman" w:hAnsi="Times New Roman" w:cs="Times New Roman"/>
                <w:sz w:val="28"/>
                <w:szCs w:val="28"/>
              </w:rPr>
              <w:t xml:space="preserve"> </w:t>
            </w:r>
            <w:r w:rsidR="0035567D" w:rsidRPr="00FC7B8A">
              <w:rPr>
                <w:rFonts w:ascii="Times New Roman" w:hAnsi="Times New Roman" w:cs="Times New Roman"/>
                <w:sz w:val="28"/>
                <w:szCs w:val="28"/>
              </w:rPr>
              <w:t xml:space="preserve">врегулювання проблемних питань </w:t>
            </w:r>
            <w:r w:rsidR="0035567D">
              <w:rPr>
                <w:rFonts w:ascii="Times New Roman" w:hAnsi="Times New Roman" w:cs="Times New Roman"/>
                <w:sz w:val="28"/>
                <w:szCs w:val="28"/>
              </w:rPr>
              <w:t xml:space="preserve">їхньої </w:t>
            </w:r>
            <w:r w:rsidR="0035567D" w:rsidRPr="00FC7B8A">
              <w:rPr>
                <w:rFonts w:ascii="Times New Roman" w:hAnsi="Times New Roman" w:cs="Times New Roman"/>
                <w:sz w:val="28"/>
                <w:szCs w:val="28"/>
              </w:rPr>
              <w:t>діяльності</w:t>
            </w:r>
            <w:r w:rsidR="0035567D">
              <w:rPr>
                <w:rFonts w:ascii="Times New Roman" w:hAnsi="Times New Roman" w:cs="Times New Roman"/>
                <w:sz w:val="28"/>
                <w:szCs w:val="28"/>
              </w:rPr>
              <w:t xml:space="preserve"> </w:t>
            </w:r>
            <w:r w:rsidR="0035567D" w:rsidRPr="00FC7B8A">
              <w:rPr>
                <w:rFonts w:ascii="Times New Roman" w:hAnsi="Times New Roman" w:cs="Times New Roman"/>
                <w:sz w:val="28"/>
                <w:szCs w:val="28"/>
              </w:rPr>
              <w:t>в умовах воєнного часу</w:t>
            </w:r>
            <w:r w:rsidR="0035567D">
              <w:rPr>
                <w:rFonts w:ascii="Times New Roman" w:hAnsi="Times New Roman" w:cs="Times New Roman"/>
                <w:sz w:val="28"/>
                <w:szCs w:val="28"/>
              </w:rPr>
              <w:t>.</w:t>
            </w:r>
          </w:p>
        </w:tc>
      </w:tr>
    </w:tbl>
    <w:p w:rsidR="000E0120" w:rsidRDefault="000E0120" w:rsidP="00DC6752">
      <w:pPr>
        <w:spacing w:after="0" w:line="240" w:lineRule="auto"/>
        <w:ind w:firstLine="567"/>
        <w:jc w:val="both"/>
        <w:rPr>
          <w:rFonts w:ascii="Times New Roman" w:hAnsi="Times New Roman" w:cs="Times New Roman"/>
          <w:sz w:val="28"/>
          <w:szCs w:val="28"/>
        </w:rPr>
      </w:pPr>
    </w:p>
    <w:p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2. Оцінка вибраних альтернативних способів досягнення цілей</w:t>
      </w:r>
    </w:p>
    <w:p w:rsidR="00DC1500" w:rsidRPr="00943DFD" w:rsidRDefault="00DC1500" w:rsidP="00DC6752">
      <w:pPr>
        <w:pStyle w:val="aa"/>
        <w:spacing w:after="0" w:line="240" w:lineRule="auto"/>
        <w:ind w:firstLine="567"/>
        <w:jc w:val="both"/>
        <w:rPr>
          <w:rFonts w:ascii="Times New Roman" w:hAnsi="Times New Roman" w:cs="Times New Roman"/>
          <w:sz w:val="28"/>
          <w:szCs w:val="28"/>
        </w:rPr>
      </w:pPr>
    </w:p>
    <w:p w:rsidR="00DC1500" w:rsidRPr="00C15B38" w:rsidRDefault="00DC1500" w:rsidP="00C15B38">
      <w:pPr>
        <w:pStyle w:val="aa"/>
        <w:numPr>
          <w:ilvl w:val="0"/>
          <w:numId w:val="6"/>
        </w:numPr>
        <w:spacing w:after="0" w:line="240" w:lineRule="auto"/>
        <w:jc w:val="both"/>
        <w:rPr>
          <w:rFonts w:ascii="Times New Roman" w:hAnsi="Times New Roman" w:cs="Times New Roman"/>
          <w:sz w:val="28"/>
          <w:szCs w:val="28"/>
        </w:rPr>
      </w:pPr>
      <w:r w:rsidRPr="00C15B38">
        <w:rPr>
          <w:rFonts w:ascii="Times New Roman" w:hAnsi="Times New Roman" w:cs="Times New Roman"/>
          <w:sz w:val="28"/>
          <w:szCs w:val="28"/>
        </w:rPr>
        <w:t>оцінка впливу на сферу інтересів держави:</w:t>
      </w:r>
    </w:p>
    <w:p w:rsidR="00DC6752" w:rsidRPr="00943DFD" w:rsidRDefault="00DC6752" w:rsidP="00DC6752">
      <w:pPr>
        <w:pStyle w:val="aa"/>
        <w:spacing w:after="0" w:line="240" w:lineRule="auto"/>
        <w:ind w:left="1647"/>
        <w:jc w:val="both"/>
        <w:rPr>
          <w:rFonts w:ascii="Times New Roman" w:hAnsi="Times New Roman" w:cs="Times New Roman"/>
          <w:sz w:val="28"/>
          <w:szCs w:val="28"/>
        </w:rPr>
      </w:pP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4779"/>
        <w:gridCol w:w="3686"/>
        <w:gridCol w:w="1276"/>
      </w:tblGrid>
      <w:tr w:rsidR="00101840" w:rsidRPr="00943DFD" w:rsidTr="00DC6752">
        <w:trPr>
          <w:trHeight w:val="28"/>
          <w:jc w:val="center"/>
        </w:trPr>
        <w:tc>
          <w:tcPr>
            <w:tcW w:w="4779"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3686"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276"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rsidTr="00DC6752">
        <w:trPr>
          <w:trHeight w:val="169"/>
          <w:jc w:val="center"/>
        </w:trPr>
        <w:tc>
          <w:tcPr>
            <w:tcW w:w="4779" w:type="dxa"/>
          </w:tcPr>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3686"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c>
          <w:tcPr>
            <w:tcW w:w="1276"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r w:rsidR="00101840" w:rsidRPr="00943DFD" w:rsidTr="00DC6752">
        <w:trPr>
          <w:jc w:val="center"/>
        </w:trPr>
        <w:tc>
          <w:tcPr>
            <w:tcW w:w="4779"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lastRenderedPageBreak/>
              <w:t>Альтернатива 2.</w:t>
            </w:r>
          </w:p>
          <w:p w:rsidR="00DC1500" w:rsidRPr="00943DFD" w:rsidRDefault="00092636"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чинного регуляторного акта</w:t>
            </w:r>
          </w:p>
        </w:tc>
        <w:tc>
          <w:tcPr>
            <w:tcW w:w="3686" w:type="dxa"/>
          </w:tcPr>
          <w:p w:rsidR="0077202A" w:rsidRPr="00943DFD" w:rsidRDefault="00616112" w:rsidP="008F1C2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Удосконалює </w:t>
            </w:r>
            <w:r w:rsidRPr="00B005DA">
              <w:rPr>
                <w:rFonts w:ascii="Times New Roman" w:hAnsi="Times New Roman" w:cs="Times New Roman"/>
                <w:sz w:val="28"/>
                <w:szCs w:val="28"/>
              </w:rPr>
              <w:t>деяк</w:t>
            </w:r>
            <w:r>
              <w:rPr>
                <w:rFonts w:ascii="Times New Roman" w:hAnsi="Times New Roman" w:cs="Times New Roman"/>
                <w:sz w:val="28"/>
                <w:szCs w:val="28"/>
              </w:rPr>
              <w:t>і</w:t>
            </w:r>
            <w:r w:rsidRPr="00B005DA">
              <w:rPr>
                <w:rFonts w:ascii="Times New Roman" w:hAnsi="Times New Roman" w:cs="Times New Roman"/>
                <w:sz w:val="28"/>
                <w:szCs w:val="28"/>
              </w:rPr>
              <w:t xml:space="preserve"> положен</w:t>
            </w:r>
            <w:r>
              <w:rPr>
                <w:rFonts w:ascii="Times New Roman" w:hAnsi="Times New Roman" w:cs="Times New Roman"/>
                <w:sz w:val="28"/>
                <w:szCs w:val="28"/>
              </w:rPr>
              <w:t>ня</w:t>
            </w:r>
            <w:r w:rsidRPr="00B005DA">
              <w:rPr>
                <w:rFonts w:ascii="Times New Roman" w:hAnsi="Times New Roman" w:cs="Times New Roman"/>
                <w:sz w:val="28"/>
                <w:szCs w:val="28"/>
              </w:rPr>
              <w:t xml:space="preserve"> </w:t>
            </w:r>
            <w:r w:rsidR="009C561D">
              <w:rPr>
                <w:rFonts w:ascii="Times New Roman" w:hAnsi="Times New Roman" w:cs="Times New Roman"/>
                <w:sz w:val="28"/>
                <w:szCs w:val="28"/>
              </w:rPr>
              <w:t>нормативно-правових актів НКРЕКП</w:t>
            </w:r>
            <w:r w:rsidR="00BD52D9">
              <w:rPr>
                <w:rFonts w:ascii="Times New Roman" w:hAnsi="Times New Roman" w:cs="Times New Roman"/>
                <w:sz w:val="28"/>
                <w:szCs w:val="28"/>
              </w:rPr>
              <w:t xml:space="preserve">, </w:t>
            </w:r>
            <w:r w:rsidR="0007401F">
              <w:rPr>
                <w:rFonts w:ascii="Times New Roman" w:hAnsi="Times New Roman" w:cs="Times New Roman"/>
                <w:bCs/>
                <w:sz w:val="28"/>
                <w:szCs w:val="28"/>
              </w:rPr>
              <w:t xml:space="preserve">в частині </w:t>
            </w:r>
            <w:r w:rsidR="0007401F" w:rsidRPr="00652CDA">
              <w:rPr>
                <w:rFonts w:ascii="Times New Roman" w:eastAsia="SimSun" w:hAnsi="Times New Roman" w:cs="Times New Roman"/>
                <w:sz w:val="28"/>
                <w:szCs w:val="28"/>
                <w:lang w:bidi="ta-IN"/>
              </w:rPr>
              <w:t>тарифоутворення для операторів систем розподілу</w:t>
            </w:r>
            <w:r w:rsidR="0007401F">
              <w:rPr>
                <w:rFonts w:ascii="Times New Roman" w:eastAsia="SimSun" w:hAnsi="Times New Roman" w:cs="Times New Roman"/>
                <w:sz w:val="28"/>
                <w:szCs w:val="28"/>
                <w:lang w:bidi="ta-IN"/>
              </w:rPr>
              <w:t xml:space="preserve"> </w:t>
            </w:r>
            <w:r w:rsidR="0007401F" w:rsidRPr="00E40CC7">
              <w:rPr>
                <w:rFonts w:ascii="Times New Roman" w:eastAsia="SimSun" w:hAnsi="Times New Roman" w:cs="Times New Roman"/>
                <w:i/>
                <w:sz w:val="28"/>
                <w:szCs w:val="28"/>
                <w:lang w:bidi="ta-IN"/>
              </w:rPr>
              <w:t>(</w:t>
            </w:r>
            <w:r w:rsidR="0007401F" w:rsidRPr="00E40CC7">
              <w:rPr>
                <w:rFonts w:ascii="Times New Roman" w:hAnsi="Times New Roman" w:cs="Times New Roman"/>
                <w:i/>
                <w:sz w:val="28"/>
                <w:szCs w:val="28"/>
              </w:rPr>
              <w:t>яким встановлено тарифи на послуги з розподілу електричної енергії із застосуванням стимулюючого регулювання</w:t>
            </w:r>
            <w:r w:rsidR="0007401F" w:rsidRPr="00E40CC7">
              <w:rPr>
                <w:rFonts w:ascii="Times New Roman" w:hAnsi="Times New Roman" w:cs="Times New Roman"/>
                <w:bCs/>
                <w:i/>
                <w:sz w:val="28"/>
                <w:szCs w:val="28"/>
              </w:rPr>
              <w:t xml:space="preserve"> та із застосуванням методології «витрати +»)</w:t>
            </w:r>
            <w:r w:rsidR="0007401F">
              <w:rPr>
                <w:rFonts w:ascii="Times New Roman" w:hAnsi="Times New Roman" w:cs="Times New Roman"/>
                <w:bCs/>
                <w:i/>
                <w:sz w:val="28"/>
                <w:szCs w:val="28"/>
              </w:rPr>
              <w:t xml:space="preserve"> </w:t>
            </w:r>
            <w:r w:rsidR="0007401F">
              <w:rPr>
                <w:rFonts w:ascii="Times New Roman" w:eastAsia="SimSun" w:hAnsi="Times New Roman" w:cs="Times New Roman"/>
                <w:sz w:val="28"/>
                <w:szCs w:val="28"/>
                <w:lang w:bidi="ta-IN"/>
              </w:rPr>
              <w:t>з метою</w:t>
            </w:r>
            <w:r w:rsidR="0007401F">
              <w:rPr>
                <w:rFonts w:ascii="Times New Roman" w:hAnsi="Times New Roman" w:cs="Times New Roman"/>
                <w:sz w:val="28"/>
                <w:szCs w:val="28"/>
              </w:rPr>
              <w:t xml:space="preserve"> </w:t>
            </w:r>
            <w:r w:rsidR="0007401F" w:rsidRPr="00FC7B8A">
              <w:rPr>
                <w:rFonts w:ascii="Times New Roman" w:hAnsi="Times New Roman" w:cs="Times New Roman"/>
                <w:sz w:val="28"/>
                <w:szCs w:val="28"/>
              </w:rPr>
              <w:t xml:space="preserve">врегулювання проблемних питань </w:t>
            </w:r>
            <w:r w:rsidR="0007401F">
              <w:rPr>
                <w:rFonts w:ascii="Times New Roman" w:hAnsi="Times New Roman" w:cs="Times New Roman"/>
                <w:sz w:val="28"/>
                <w:szCs w:val="28"/>
              </w:rPr>
              <w:t xml:space="preserve">їхньої </w:t>
            </w:r>
            <w:r w:rsidR="0007401F" w:rsidRPr="00FC7B8A">
              <w:rPr>
                <w:rFonts w:ascii="Times New Roman" w:hAnsi="Times New Roman" w:cs="Times New Roman"/>
                <w:sz w:val="28"/>
                <w:szCs w:val="28"/>
              </w:rPr>
              <w:t>діяльності</w:t>
            </w:r>
            <w:r w:rsidR="0007401F">
              <w:rPr>
                <w:rFonts w:ascii="Times New Roman" w:hAnsi="Times New Roman" w:cs="Times New Roman"/>
                <w:sz w:val="28"/>
                <w:szCs w:val="28"/>
              </w:rPr>
              <w:t xml:space="preserve"> </w:t>
            </w:r>
            <w:r w:rsidR="0007401F" w:rsidRPr="00FC7B8A">
              <w:rPr>
                <w:rFonts w:ascii="Times New Roman" w:hAnsi="Times New Roman" w:cs="Times New Roman"/>
                <w:sz w:val="28"/>
                <w:szCs w:val="28"/>
              </w:rPr>
              <w:t>в умовах воєнного часу</w:t>
            </w:r>
            <w:r w:rsidR="0007401F">
              <w:rPr>
                <w:rFonts w:ascii="Times New Roman" w:hAnsi="Times New Roman" w:cs="Times New Roman"/>
                <w:sz w:val="28"/>
                <w:szCs w:val="28"/>
              </w:rPr>
              <w:t>.</w:t>
            </w:r>
          </w:p>
        </w:tc>
        <w:tc>
          <w:tcPr>
            <w:tcW w:w="1276"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bl>
    <w:p w:rsidR="00476B9E" w:rsidRPr="00943DFD" w:rsidRDefault="00476B9E" w:rsidP="00DC6752">
      <w:pPr>
        <w:spacing w:after="0" w:line="240" w:lineRule="auto"/>
        <w:ind w:firstLine="567"/>
        <w:jc w:val="both"/>
        <w:rPr>
          <w:rFonts w:ascii="Times New Roman" w:hAnsi="Times New Roman" w:cs="Times New Roman"/>
          <w:sz w:val="28"/>
          <w:szCs w:val="28"/>
        </w:rPr>
      </w:pPr>
    </w:p>
    <w:p w:rsidR="00DC1500" w:rsidRPr="00C15B38" w:rsidRDefault="00DC1500" w:rsidP="00C15B38">
      <w:pPr>
        <w:pStyle w:val="aa"/>
        <w:numPr>
          <w:ilvl w:val="0"/>
          <w:numId w:val="6"/>
        </w:numPr>
        <w:spacing w:after="0" w:line="240" w:lineRule="auto"/>
        <w:jc w:val="both"/>
        <w:rPr>
          <w:rFonts w:ascii="Times New Roman" w:hAnsi="Times New Roman" w:cs="Times New Roman"/>
          <w:sz w:val="28"/>
          <w:szCs w:val="28"/>
        </w:rPr>
      </w:pPr>
      <w:r w:rsidRPr="00C15B38">
        <w:rPr>
          <w:rFonts w:ascii="Times New Roman" w:hAnsi="Times New Roman" w:cs="Times New Roman"/>
          <w:sz w:val="28"/>
          <w:szCs w:val="28"/>
        </w:rPr>
        <w:t>оцінка впливу на сферу інтересів громадян:</w:t>
      </w:r>
    </w:p>
    <w:p w:rsidR="00DC6752" w:rsidRPr="00DC6752" w:rsidRDefault="00DC6752" w:rsidP="00DC6752">
      <w:pPr>
        <w:spacing w:after="0" w:line="240" w:lineRule="auto"/>
        <w:ind w:left="720"/>
        <w:jc w:val="both"/>
        <w:rPr>
          <w:rFonts w:ascii="Times New Roman" w:hAnsi="Times New Roman" w:cs="Times New Roman"/>
          <w:sz w:val="28"/>
          <w:szCs w:val="28"/>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3"/>
        <w:gridCol w:w="2580"/>
        <w:gridCol w:w="1531"/>
      </w:tblGrid>
      <w:tr w:rsidR="00101840" w:rsidRPr="00943DFD" w:rsidTr="00DC6752">
        <w:trPr>
          <w:jc w:val="center"/>
        </w:trPr>
        <w:tc>
          <w:tcPr>
            <w:tcW w:w="5743" w:type="dxa"/>
          </w:tcPr>
          <w:p w:rsidR="00DC1500" w:rsidRPr="00943DFD" w:rsidRDefault="00DC1500" w:rsidP="00A045B4">
            <w:pPr>
              <w:spacing w:after="0" w:line="240" w:lineRule="auto"/>
              <w:ind w:firstLine="567"/>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2580"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531" w:type="dxa"/>
          </w:tcPr>
          <w:p w:rsidR="00DC1500" w:rsidRPr="00943DFD" w:rsidRDefault="00DC1500" w:rsidP="00A045B4">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rsidTr="00DC6752">
        <w:trPr>
          <w:jc w:val="center"/>
        </w:trPr>
        <w:tc>
          <w:tcPr>
            <w:tcW w:w="5743"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2580"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c>
          <w:tcPr>
            <w:tcW w:w="1531"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r w:rsidR="00101840" w:rsidRPr="00943DFD" w:rsidTr="00DC6752">
        <w:trPr>
          <w:jc w:val="center"/>
        </w:trPr>
        <w:tc>
          <w:tcPr>
            <w:tcW w:w="5743"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rsidR="00DC1500" w:rsidRPr="00943DFD" w:rsidRDefault="00411CCB"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w:t>
            </w:r>
            <w:r w:rsidR="00092636" w:rsidRPr="00943DFD">
              <w:rPr>
                <w:rFonts w:ascii="Times New Roman" w:hAnsi="Times New Roman" w:cs="Times New Roman"/>
                <w:sz w:val="28"/>
                <w:szCs w:val="28"/>
              </w:rPr>
              <w:t>ого</w:t>
            </w:r>
            <w:r w:rsidRPr="00943DFD">
              <w:rPr>
                <w:rFonts w:ascii="Times New Roman" w:hAnsi="Times New Roman" w:cs="Times New Roman"/>
                <w:sz w:val="28"/>
                <w:szCs w:val="28"/>
              </w:rPr>
              <w:t xml:space="preserve"> регуляторн</w:t>
            </w:r>
            <w:r w:rsidR="00092636" w:rsidRPr="00943DFD">
              <w:rPr>
                <w:rFonts w:ascii="Times New Roman" w:hAnsi="Times New Roman" w:cs="Times New Roman"/>
                <w:sz w:val="28"/>
                <w:szCs w:val="28"/>
              </w:rPr>
              <w:t>ого</w:t>
            </w:r>
            <w:r w:rsidRPr="00943DFD">
              <w:rPr>
                <w:rFonts w:ascii="Times New Roman" w:hAnsi="Times New Roman" w:cs="Times New Roman"/>
                <w:sz w:val="28"/>
                <w:szCs w:val="28"/>
              </w:rPr>
              <w:t xml:space="preserve"> акт</w:t>
            </w:r>
            <w:r w:rsidR="00092636" w:rsidRPr="00943DFD">
              <w:rPr>
                <w:rFonts w:ascii="Times New Roman" w:hAnsi="Times New Roman" w:cs="Times New Roman"/>
                <w:sz w:val="28"/>
                <w:szCs w:val="28"/>
              </w:rPr>
              <w:t>а</w:t>
            </w:r>
          </w:p>
        </w:tc>
        <w:tc>
          <w:tcPr>
            <w:tcW w:w="2580" w:type="dxa"/>
          </w:tcPr>
          <w:p w:rsidR="00DC1500" w:rsidRPr="00943DFD" w:rsidRDefault="008223F7" w:rsidP="00A045B4">
            <w:pPr>
              <w:pStyle w:val="ab"/>
              <w:widowControl w:val="0"/>
              <w:jc w:val="center"/>
              <w:rPr>
                <w:rFonts w:ascii="Times New Roman" w:hAnsi="Times New Roman"/>
                <w:b w:val="0"/>
                <w:color w:val="auto"/>
                <w:sz w:val="28"/>
                <w:szCs w:val="28"/>
                <w:lang w:val="uk-UA"/>
              </w:rPr>
            </w:pPr>
            <w:r>
              <w:rPr>
                <w:rFonts w:ascii="Times New Roman" w:hAnsi="Times New Roman"/>
                <w:b w:val="0"/>
                <w:color w:val="auto"/>
                <w:sz w:val="28"/>
                <w:szCs w:val="28"/>
                <w:lang w:val="uk-UA"/>
              </w:rPr>
              <w:t>Відсутні</w:t>
            </w:r>
          </w:p>
        </w:tc>
        <w:tc>
          <w:tcPr>
            <w:tcW w:w="1531" w:type="dxa"/>
          </w:tcPr>
          <w:p w:rsidR="00DC1500" w:rsidRPr="00943DFD" w:rsidRDefault="00DC1500" w:rsidP="00A045B4">
            <w:pPr>
              <w:pStyle w:val="ab"/>
              <w:widowControl w:val="0"/>
              <w:jc w:val="center"/>
              <w:rPr>
                <w:rFonts w:ascii="Times New Roman" w:hAnsi="Times New Roman"/>
                <w:b w:val="0"/>
                <w:color w:val="auto"/>
                <w:sz w:val="28"/>
                <w:szCs w:val="28"/>
                <w:lang w:val="uk-UA"/>
              </w:rPr>
            </w:pPr>
            <w:r w:rsidRPr="00943DFD">
              <w:rPr>
                <w:rFonts w:ascii="Times New Roman" w:hAnsi="Times New Roman"/>
                <w:b w:val="0"/>
                <w:color w:val="auto"/>
                <w:sz w:val="28"/>
                <w:szCs w:val="28"/>
                <w:lang w:val="uk-UA"/>
              </w:rPr>
              <w:t>Відсутні</w:t>
            </w:r>
          </w:p>
        </w:tc>
      </w:tr>
    </w:tbl>
    <w:p w:rsidR="00014069" w:rsidRDefault="00C15B38" w:rsidP="00DC67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3) оцінка впливу на сферу інтересів суб’єктів господарювання:</w:t>
      </w:r>
    </w:p>
    <w:p w:rsidR="00B26044" w:rsidRPr="00943DFD" w:rsidRDefault="00B26044" w:rsidP="00DC6752">
      <w:pPr>
        <w:spacing w:after="0" w:line="240" w:lineRule="auto"/>
        <w:ind w:firstLine="567"/>
        <w:jc w:val="both"/>
        <w:rPr>
          <w:rFonts w:ascii="Times New Roman" w:hAnsi="Times New Roman" w:cs="Times New Roman"/>
          <w:sz w:val="28"/>
          <w:szCs w:val="28"/>
        </w:rPr>
      </w:pPr>
    </w:p>
    <w:tbl>
      <w:tblPr>
        <w:tblW w:w="9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894"/>
        <w:gridCol w:w="4327"/>
        <w:gridCol w:w="1661"/>
      </w:tblGrid>
      <w:tr w:rsidR="00101840" w:rsidRPr="00943DFD" w:rsidTr="00DC5497">
        <w:trPr>
          <w:trHeight w:val="28"/>
          <w:jc w:val="center"/>
        </w:trPr>
        <w:tc>
          <w:tcPr>
            <w:tcW w:w="3894"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Вид альтернативи</w:t>
            </w:r>
          </w:p>
        </w:tc>
        <w:tc>
          <w:tcPr>
            <w:tcW w:w="4327"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Вигоди</w:t>
            </w:r>
          </w:p>
        </w:tc>
        <w:tc>
          <w:tcPr>
            <w:tcW w:w="1661"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Витрати</w:t>
            </w:r>
          </w:p>
        </w:tc>
      </w:tr>
      <w:tr w:rsidR="00101840" w:rsidRPr="00943DFD" w:rsidTr="00DC5497">
        <w:trPr>
          <w:jc w:val="center"/>
        </w:trPr>
        <w:tc>
          <w:tcPr>
            <w:tcW w:w="3894" w:type="dxa"/>
          </w:tcPr>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4327" w:type="dxa"/>
          </w:tcPr>
          <w:p w:rsidR="00DC1500" w:rsidRPr="00943DFD" w:rsidRDefault="00DC1500" w:rsidP="00DC6752">
            <w:pPr>
              <w:pStyle w:val="ad"/>
              <w:spacing w:before="0" w:beforeAutospacing="0" w:after="0" w:afterAutospacing="0"/>
              <w:textAlignment w:val="baseline"/>
              <w:rPr>
                <w:rFonts w:ascii="Times New Roman" w:hAnsi="Times New Roman" w:cs="Times New Roman"/>
                <w:sz w:val="28"/>
                <w:szCs w:val="28"/>
                <w:lang w:val="uk-UA" w:eastAsia="en-US"/>
              </w:rPr>
            </w:pPr>
            <w:r w:rsidRPr="00943DFD">
              <w:rPr>
                <w:rFonts w:ascii="Times New Roman" w:hAnsi="Times New Roman" w:cs="Times New Roman"/>
                <w:sz w:val="28"/>
                <w:szCs w:val="28"/>
                <w:lang w:val="uk-UA" w:eastAsia="en-US"/>
              </w:rPr>
              <w:t>Додаткових витрат немає</w:t>
            </w:r>
          </w:p>
        </w:tc>
        <w:tc>
          <w:tcPr>
            <w:tcW w:w="1661" w:type="dxa"/>
          </w:tcPr>
          <w:p w:rsidR="00DC1500" w:rsidRPr="00943DFD" w:rsidRDefault="00DC1500" w:rsidP="00DC6752">
            <w:pPr>
              <w:pStyle w:val="ad"/>
              <w:spacing w:before="0" w:beforeAutospacing="0" w:after="0" w:afterAutospacing="0"/>
              <w:textAlignment w:val="baseline"/>
              <w:rPr>
                <w:rFonts w:ascii="Times New Roman" w:hAnsi="Times New Roman" w:cs="Times New Roman"/>
                <w:sz w:val="28"/>
                <w:szCs w:val="28"/>
                <w:lang w:val="uk-UA"/>
              </w:rPr>
            </w:pPr>
            <w:r w:rsidRPr="00943DFD">
              <w:rPr>
                <w:rFonts w:ascii="Times New Roman" w:hAnsi="Times New Roman" w:cs="Times New Roman"/>
                <w:sz w:val="28"/>
                <w:szCs w:val="28"/>
                <w:lang w:val="uk-UA"/>
              </w:rPr>
              <w:t>Відсутні</w:t>
            </w:r>
          </w:p>
        </w:tc>
      </w:tr>
      <w:tr w:rsidR="00101840" w:rsidRPr="00943DFD" w:rsidTr="00DC5497">
        <w:trPr>
          <w:jc w:val="center"/>
        </w:trPr>
        <w:tc>
          <w:tcPr>
            <w:tcW w:w="3894" w:type="dxa"/>
          </w:tcPr>
          <w:p w:rsidR="006777CE" w:rsidRPr="00943DFD" w:rsidRDefault="006777CE"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Альтернатива 2.</w:t>
            </w:r>
          </w:p>
          <w:p w:rsidR="006777CE" w:rsidRPr="00943DFD" w:rsidRDefault="00411CCB"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чинних регуляторних актів</w:t>
            </w:r>
          </w:p>
        </w:tc>
        <w:tc>
          <w:tcPr>
            <w:tcW w:w="4327" w:type="dxa"/>
          </w:tcPr>
          <w:p w:rsidR="006777CE" w:rsidRPr="00054881" w:rsidRDefault="00607D72" w:rsidP="008F1C2A">
            <w:pPr>
              <w:pStyle w:val="ad"/>
              <w:spacing w:before="0" w:beforeAutospacing="0" w:after="0" w:afterAutospacing="0"/>
              <w:jc w:val="both"/>
              <w:textAlignment w:val="baseline"/>
              <w:rPr>
                <w:rFonts w:ascii="Times New Roman" w:hAnsi="Times New Roman" w:cs="Times New Roman"/>
                <w:sz w:val="28"/>
                <w:szCs w:val="28"/>
                <w:lang w:val="uk-UA"/>
              </w:rPr>
            </w:pPr>
            <w:r w:rsidRPr="00054881">
              <w:rPr>
                <w:rFonts w:ascii="Times New Roman" w:hAnsi="Times New Roman" w:cs="Times New Roman"/>
                <w:sz w:val="28"/>
                <w:szCs w:val="28"/>
                <w:lang w:val="uk-UA"/>
              </w:rPr>
              <w:t>Дозволяє удосконалити</w:t>
            </w:r>
            <w:r w:rsidR="00054881" w:rsidRPr="00054881">
              <w:rPr>
                <w:rFonts w:ascii="Times New Roman" w:hAnsi="Times New Roman" w:cs="Times New Roman"/>
                <w:sz w:val="28"/>
                <w:szCs w:val="28"/>
                <w:lang w:val="uk-UA"/>
              </w:rPr>
              <w:t xml:space="preserve"> деякі положення </w:t>
            </w:r>
            <w:r w:rsidR="009C561D" w:rsidRPr="00BD52D9">
              <w:rPr>
                <w:rFonts w:ascii="Times New Roman" w:hAnsi="Times New Roman" w:cs="Times New Roman"/>
                <w:sz w:val="28"/>
                <w:szCs w:val="28"/>
                <w:lang w:val="uk-UA"/>
              </w:rPr>
              <w:t xml:space="preserve">нормативно-правових актів НКРЕКП </w:t>
            </w:r>
            <w:r w:rsidR="0007401F" w:rsidRPr="0007401F">
              <w:rPr>
                <w:rFonts w:ascii="Times New Roman" w:hAnsi="Times New Roman" w:cs="Times New Roman"/>
                <w:bCs/>
                <w:sz w:val="28"/>
                <w:szCs w:val="28"/>
                <w:lang w:val="uk-UA"/>
              </w:rPr>
              <w:t xml:space="preserve">в частині </w:t>
            </w:r>
            <w:r w:rsidR="0007401F" w:rsidRPr="0007401F">
              <w:rPr>
                <w:rFonts w:ascii="Times New Roman" w:eastAsia="SimSun" w:hAnsi="Times New Roman" w:cs="Times New Roman"/>
                <w:sz w:val="28"/>
                <w:szCs w:val="28"/>
                <w:lang w:val="uk-UA" w:bidi="ta-IN"/>
              </w:rPr>
              <w:t xml:space="preserve">тарифоутворення для операторів систем розподілу </w:t>
            </w:r>
            <w:r w:rsidR="0007401F" w:rsidRPr="0007401F">
              <w:rPr>
                <w:rFonts w:ascii="Times New Roman" w:eastAsia="SimSun" w:hAnsi="Times New Roman" w:cs="Times New Roman"/>
                <w:i/>
                <w:sz w:val="28"/>
                <w:szCs w:val="28"/>
                <w:lang w:val="uk-UA" w:bidi="ta-IN"/>
              </w:rPr>
              <w:t>(</w:t>
            </w:r>
            <w:r w:rsidR="0007401F" w:rsidRPr="0007401F">
              <w:rPr>
                <w:rFonts w:ascii="Times New Roman" w:hAnsi="Times New Roman" w:cs="Times New Roman"/>
                <w:i/>
                <w:sz w:val="28"/>
                <w:szCs w:val="28"/>
                <w:lang w:val="uk-UA"/>
              </w:rPr>
              <w:t>яким встановлено тарифи на послуги з розподілу електричної енергії із застосуванням стимулюючого регулювання</w:t>
            </w:r>
            <w:r w:rsidR="0007401F" w:rsidRPr="0007401F">
              <w:rPr>
                <w:rFonts w:ascii="Times New Roman" w:hAnsi="Times New Roman" w:cs="Times New Roman"/>
                <w:bCs/>
                <w:i/>
                <w:sz w:val="28"/>
                <w:szCs w:val="28"/>
                <w:lang w:val="uk-UA"/>
              </w:rPr>
              <w:t xml:space="preserve"> та із застосуванням методології «витрати +») </w:t>
            </w:r>
            <w:r w:rsidR="0007401F" w:rsidRPr="0007401F">
              <w:rPr>
                <w:rFonts w:ascii="Times New Roman" w:eastAsia="SimSun" w:hAnsi="Times New Roman" w:cs="Times New Roman"/>
                <w:sz w:val="28"/>
                <w:szCs w:val="28"/>
                <w:lang w:val="uk-UA" w:bidi="ta-IN"/>
              </w:rPr>
              <w:t>з метою</w:t>
            </w:r>
            <w:r w:rsidR="0007401F" w:rsidRPr="0007401F">
              <w:rPr>
                <w:rFonts w:ascii="Times New Roman" w:hAnsi="Times New Roman" w:cs="Times New Roman"/>
                <w:sz w:val="28"/>
                <w:szCs w:val="28"/>
                <w:lang w:val="uk-UA"/>
              </w:rPr>
              <w:t xml:space="preserve"> врегулювання проблемних питань їхньої діяльності в умовах воєнного часу.</w:t>
            </w:r>
          </w:p>
        </w:tc>
        <w:tc>
          <w:tcPr>
            <w:tcW w:w="1661" w:type="dxa"/>
          </w:tcPr>
          <w:p w:rsidR="0007401F" w:rsidRPr="005B4C3F" w:rsidRDefault="0007401F" w:rsidP="0007401F">
            <w:pPr>
              <w:spacing w:after="0" w:line="240" w:lineRule="auto"/>
              <w:jc w:val="both"/>
              <w:rPr>
                <w:rFonts w:ascii="Times New Roman" w:hAnsi="Times New Roman" w:cs="Times New Roman"/>
                <w:sz w:val="28"/>
                <w:szCs w:val="28"/>
              </w:rPr>
            </w:pPr>
            <w:r w:rsidRPr="005B4C3F">
              <w:rPr>
                <w:rFonts w:ascii="Times New Roman" w:hAnsi="Times New Roman" w:cs="Times New Roman"/>
                <w:sz w:val="28"/>
                <w:szCs w:val="28"/>
              </w:rPr>
              <w:t xml:space="preserve">Дозволить </w:t>
            </w:r>
            <w:r w:rsidRPr="0007401F">
              <w:rPr>
                <w:rFonts w:ascii="Times New Roman" w:hAnsi="Times New Roman" w:cs="Times New Roman"/>
                <w:sz w:val="28"/>
                <w:szCs w:val="28"/>
              </w:rPr>
              <w:t>в умовах воєнного часу</w:t>
            </w:r>
            <w:r>
              <w:rPr>
                <w:rFonts w:ascii="Times New Roman" w:hAnsi="Times New Roman" w:cs="Times New Roman"/>
                <w:sz w:val="28"/>
                <w:szCs w:val="28"/>
              </w:rPr>
              <w:t xml:space="preserve"> </w:t>
            </w:r>
            <w:proofErr w:type="spellStart"/>
            <w:r w:rsidRPr="005B4C3F">
              <w:rPr>
                <w:rFonts w:ascii="Times New Roman" w:hAnsi="Times New Roman" w:cs="Times New Roman"/>
                <w:sz w:val="28"/>
                <w:szCs w:val="28"/>
              </w:rPr>
              <w:t>ко</w:t>
            </w:r>
            <w:r>
              <w:rPr>
                <w:rFonts w:ascii="Times New Roman" w:hAnsi="Times New Roman" w:cs="Times New Roman"/>
                <w:sz w:val="28"/>
                <w:szCs w:val="28"/>
              </w:rPr>
              <w:t>р</w:t>
            </w:r>
            <w:r w:rsidRPr="005B4C3F">
              <w:rPr>
                <w:rFonts w:ascii="Times New Roman" w:hAnsi="Times New Roman" w:cs="Times New Roman"/>
                <w:sz w:val="28"/>
                <w:szCs w:val="28"/>
              </w:rPr>
              <w:t>ектн</w:t>
            </w:r>
            <w:r>
              <w:rPr>
                <w:rFonts w:ascii="Times New Roman" w:hAnsi="Times New Roman" w:cs="Times New Roman"/>
                <w:sz w:val="28"/>
                <w:szCs w:val="28"/>
              </w:rPr>
              <w:t>о</w:t>
            </w:r>
            <w:proofErr w:type="spellEnd"/>
            <w:r w:rsidRPr="005B4C3F">
              <w:rPr>
                <w:rFonts w:ascii="Times New Roman" w:hAnsi="Times New Roman" w:cs="Times New Roman"/>
                <w:sz w:val="28"/>
                <w:szCs w:val="28"/>
              </w:rPr>
              <w:t xml:space="preserve"> враховувати </w:t>
            </w:r>
          </w:p>
          <w:p w:rsidR="007B5019" w:rsidRPr="0007401F" w:rsidRDefault="0007401F" w:rsidP="00BD52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показники та </w:t>
            </w:r>
            <w:r w:rsidRPr="005B4C3F">
              <w:rPr>
                <w:rFonts w:ascii="Times New Roman" w:hAnsi="Times New Roman" w:cs="Times New Roman"/>
                <w:sz w:val="28"/>
                <w:szCs w:val="28"/>
              </w:rPr>
              <w:t>складов</w:t>
            </w:r>
            <w:r>
              <w:rPr>
                <w:rFonts w:ascii="Times New Roman" w:hAnsi="Times New Roman" w:cs="Times New Roman"/>
                <w:sz w:val="28"/>
                <w:szCs w:val="28"/>
              </w:rPr>
              <w:t xml:space="preserve">і при розрахунку тарифів на послуги </w:t>
            </w:r>
            <w:r w:rsidR="00781CFE">
              <w:rPr>
                <w:rFonts w:ascii="Times New Roman" w:hAnsi="Times New Roman" w:cs="Times New Roman"/>
                <w:sz w:val="28"/>
                <w:szCs w:val="28"/>
              </w:rPr>
              <w:t>з</w:t>
            </w:r>
            <w:r>
              <w:rPr>
                <w:rFonts w:ascii="Times New Roman" w:hAnsi="Times New Roman" w:cs="Times New Roman"/>
                <w:sz w:val="28"/>
                <w:szCs w:val="28"/>
              </w:rPr>
              <w:t xml:space="preserve"> розподілу електричної енергії</w:t>
            </w:r>
          </w:p>
        </w:tc>
      </w:tr>
    </w:tbl>
    <w:p w:rsidR="00DC6752" w:rsidRDefault="00DC6752" w:rsidP="00DC6752">
      <w:pPr>
        <w:widowControl w:val="0"/>
        <w:spacing w:after="0" w:line="240" w:lineRule="auto"/>
        <w:ind w:firstLine="567"/>
        <w:jc w:val="center"/>
        <w:rPr>
          <w:rFonts w:ascii="Times New Roman" w:hAnsi="Times New Roman" w:cs="Times New Roman"/>
          <w:b/>
          <w:bCs/>
          <w:sz w:val="28"/>
          <w:szCs w:val="28"/>
        </w:rPr>
      </w:pPr>
    </w:p>
    <w:p w:rsidR="00DC1500" w:rsidRDefault="00DC1500" w:rsidP="00DC6752">
      <w:pPr>
        <w:widowControl w:val="0"/>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IV. Вибір найбільш оптимального альтернативного способу</w:t>
      </w:r>
      <w:r w:rsidRPr="00943DFD">
        <w:rPr>
          <w:rFonts w:ascii="Times New Roman" w:hAnsi="Times New Roman" w:cs="Times New Roman"/>
          <w:b/>
          <w:bCs/>
          <w:sz w:val="28"/>
          <w:szCs w:val="28"/>
        </w:rPr>
        <w:br/>
        <w:t>досягнення цілей</w:t>
      </w:r>
    </w:p>
    <w:p w:rsidR="00B26044" w:rsidRDefault="00B26044" w:rsidP="00DC6752">
      <w:pPr>
        <w:widowControl w:val="0"/>
        <w:spacing w:after="0" w:line="240" w:lineRule="auto"/>
        <w:ind w:firstLine="567"/>
        <w:jc w:val="center"/>
        <w:rPr>
          <w:rFonts w:ascii="Times New Roman" w:hAnsi="Times New Roman" w:cs="Times New Roman"/>
          <w:b/>
          <w:bCs/>
          <w:sz w:val="28"/>
          <w:szCs w:val="28"/>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73"/>
        <w:gridCol w:w="2991"/>
        <w:gridCol w:w="2476"/>
      </w:tblGrid>
      <w:tr w:rsidR="00101840" w:rsidRPr="00943DFD" w:rsidTr="00476B9E">
        <w:trPr>
          <w:jc w:val="center"/>
        </w:trPr>
        <w:tc>
          <w:tcPr>
            <w:tcW w:w="4273"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Рейтинг результативності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(досягнення цілей під час вирішення проблеми)</w:t>
            </w:r>
          </w:p>
        </w:tc>
        <w:tc>
          <w:tcPr>
            <w:tcW w:w="2991"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Бал результативності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(за чотирибальною системою оцінки)</w:t>
            </w:r>
          </w:p>
        </w:tc>
        <w:tc>
          <w:tcPr>
            <w:tcW w:w="2476" w:type="dxa"/>
          </w:tcPr>
          <w:p w:rsidR="00DC1500" w:rsidRPr="00943DFD" w:rsidRDefault="00DC1500" w:rsidP="00DC6752">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Коментарі</w:t>
            </w:r>
            <w:r w:rsidR="00DC6752">
              <w:rPr>
                <w:rFonts w:ascii="Times New Roman" w:hAnsi="Times New Roman" w:cs="Times New Roman"/>
                <w:sz w:val="28"/>
                <w:szCs w:val="28"/>
              </w:rPr>
              <w:t xml:space="preserve"> </w:t>
            </w:r>
            <w:r w:rsidRPr="00943DFD">
              <w:rPr>
                <w:rFonts w:ascii="Times New Roman" w:hAnsi="Times New Roman" w:cs="Times New Roman"/>
                <w:sz w:val="28"/>
                <w:szCs w:val="28"/>
              </w:rPr>
              <w:t>щодо присвоєння відповідного бала</w:t>
            </w:r>
          </w:p>
        </w:tc>
      </w:tr>
      <w:tr w:rsidR="00101840" w:rsidRPr="00943DFD" w:rsidTr="00476B9E">
        <w:trPr>
          <w:jc w:val="center"/>
        </w:trPr>
        <w:tc>
          <w:tcPr>
            <w:tcW w:w="4273" w:type="dxa"/>
            <w:tcBorders>
              <w:bottom w:val="single" w:sz="4" w:space="0" w:color="auto"/>
            </w:tcBorders>
          </w:tcPr>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b/>
                <w:bCs/>
                <w:sz w:val="28"/>
                <w:szCs w:val="28"/>
              </w:rPr>
              <w:t>Альтернатива 1.</w:t>
            </w:r>
          </w:p>
          <w:p w:rsidR="00DC1500" w:rsidRPr="00943DFD" w:rsidRDefault="00DC1500" w:rsidP="00DC6752">
            <w:pPr>
              <w:spacing w:after="0" w:line="240" w:lineRule="auto"/>
              <w:rPr>
                <w:rFonts w:ascii="Times New Roman" w:hAnsi="Times New Roman" w:cs="Times New Roman"/>
                <w:sz w:val="28"/>
                <w:szCs w:val="28"/>
              </w:rPr>
            </w:pPr>
            <w:r w:rsidRPr="00943DFD">
              <w:rPr>
                <w:rFonts w:ascii="Times New Roman" w:hAnsi="Times New Roman" w:cs="Times New Roman"/>
                <w:sz w:val="28"/>
                <w:szCs w:val="28"/>
              </w:rPr>
              <w:t>Збереження чинного регулювання</w:t>
            </w:r>
          </w:p>
        </w:tc>
        <w:tc>
          <w:tcPr>
            <w:tcW w:w="2991" w:type="dxa"/>
            <w:tcBorders>
              <w:bottom w:val="single" w:sz="4" w:space="0" w:color="auto"/>
            </w:tcBorders>
          </w:tcPr>
          <w:p w:rsidR="00DC1500" w:rsidRPr="00943DFD" w:rsidRDefault="00DC1500" w:rsidP="00DC6752">
            <w:pPr>
              <w:pStyle w:val="2"/>
              <w:spacing w:before="0" w:beforeAutospacing="0" w:after="0" w:afterAutospacing="0"/>
              <w:jc w:val="center"/>
              <w:rPr>
                <w:rFonts w:ascii="Times New Roman" w:hAnsi="Times New Roman"/>
                <w:bCs/>
                <w:sz w:val="28"/>
                <w:szCs w:val="28"/>
                <w:lang w:val="uk-UA"/>
              </w:rPr>
            </w:pPr>
            <w:r w:rsidRPr="00943DFD">
              <w:rPr>
                <w:rFonts w:ascii="Times New Roman" w:hAnsi="Times New Roman"/>
                <w:bCs/>
                <w:sz w:val="28"/>
                <w:szCs w:val="28"/>
                <w:lang w:val="uk-UA"/>
              </w:rPr>
              <w:t>2</w:t>
            </w:r>
          </w:p>
        </w:tc>
        <w:tc>
          <w:tcPr>
            <w:tcW w:w="2476" w:type="dxa"/>
            <w:tcBorders>
              <w:bottom w:val="single" w:sz="4" w:space="0" w:color="auto"/>
            </w:tcBorders>
          </w:tcPr>
          <w:p w:rsidR="00DC1500" w:rsidRPr="00943DFD" w:rsidRDefault="00DC1500" w:rsidP="00DC6752">
            <w:pPr>
              <w:pStyle w:val="2"/>
              <w:spacing w:before="0" w:beforeAutospacing="0" w:after="0" w:afterAutospacing="0"/>
              <w:jc w:val="both"/>
              <w:rPr>
                <w:rFonts w:ascii="Times New Roman" w:hAnsi="Times New Roman"/>
                <w:b w:val="0"/>
                <w:sz w:val="28"/>
                <w:szCs w:val="28"/>
                <w:lang w:val="uk-UA"/>
              </w:rPr>
            </w:pPr>
            <w:r w:rsidRPr="00943DFD">
              <w:rPr>
                <w:rFonts w:ascii="Times New Roman" w:hAnsi="Times New Roman"/>
                <w:b w:val="0"/>
                <w:sz w:val="28"/>
                <w:szCs w:val="28"/>
                <w:lang w:val="uk-UA"/>
              </w:rPr>
              <w:t xml:space="preserve">Не досягає поставленої мети </w:t>
            </w:r>
          </w:p>
        </w:tc>
      </w:tr>
      <w:tr w:rsidR="00101840" w:rsidRPr="00943DFD" w:rsidTr="00CB0C9B">
        <w:trPr>
          <w:trHeight w:val="416"/>
          <w:jc w:val="center"/>
        </w:trPr>
        <w:tc>
          <w:tcPr>
            <w:tcW w:w="4273" w:type="dxa"/>
            <w:tcBorders>
              <w:bottom w:val="single" w:sz="4" w:space="0" w:color="auto"/>
            </w:tcBorders>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bCs/>
                <w:sz w:val="28"/>
                <w:szCs w:val="28"/>
              </w:rPr>
              <w:t>Обрана Альтернатива 2.</w:t>
            </w:r>
          </w:p>
          <w:p w:rsidR="00DC1500" w:rsidRPr="00943DFD" w:rsidRDefault="003061E1"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Внесення змін до чинних регуляторних актів</w:t>
            </w:r>
          </w:p>
        </w:tc>
        <w:tc>
          <w:tcPr>
            <w:tcW w:w="2991" w:type="dxa"/>
            <w:tcBorders>
              <w:bottom w:val="single" w:sz="4" w:space="0" w:color="auto"/>
            </w:tcBorders>
          </w:tcPr>
          <w:p w:rsidR="00DC1500" w:rsidRPr="00943DFD" w:rsidRDefault="00DC1500" w:rsidP="00DC6752">
            <w:pPr>
              <w:pStyle w:val="2"/>
              <w:spacing w:before="0" w:beforeAutospacing="0" w:after="0" w:afterAutospacing="0"/>
              <w:jc w:val="center"/>
              <w:rPr>
                <w:rFonts w:ascii="Times New Roman" w:hAnsi="Times New Roman"/>
                <w:bCs/>
                <w:sz w:val="28"/>
                <w:szCs w:val="28"/>
                <w:lang w:val="uk-UA"/>
              </w:rPr>
            </w:pPr>
            <w:r w:rsidRPr="00943DFD">
              <w:rPr>
                <w:rFonts w:ascii="Times New Roman" w:hAnsi="Times New Roman"/>
                <w:bCs/>
                <w:sz w:val="28"/>
                <w:szCs w:val="28"/>
                <w:lang w:val="uk-UA"/>
              </w:rPr>
              <w:t>4</w:t>
            </w:r>
          </w:p>
        </w:tc>
        <w:tc>
          <w:tcPr>
            <w:tcW w:w="2476" w:type="dxa"/>
            <w:tcBorders>
              <w:bottom w:val="single" w:sz="4" w:space="0" w:color="auto"/>
            </w:tcBorders>
          </w:tcPr>
          <w:p w:rsidR="00476B9E" w:rsidRPr="00943DFD" w:rsidRDefault="00DC1500" w:rsidP="00DC6752">
            <w:pPr>
              <w:pStyle w:val="2"/>
              <w:spacing w:before="0" w:beforeAutospacing="0" w:after="0" w:afterAutospacing="0"/>
              <w:jc w:val="both"/>
              <w:rPr>
                <w:rFonts w:ascii="Times New Roman" w:hAnsi="Times New Roman"/>
                <w:b w:val="0"/>
                <w:sz w:val="28"/>
                <w:szCs w:val="28"/>
                <w:lang w:val="uk-UA"/>
              </w:rPr>
            </w:pPr>
            <w:r w:rsidRPr="00943DFD">
              <w:rPr>
                <w:rFonts w:ascii="Times New Roman" w:hAnsi="Times New Roman"/>
                <w:b w:val="0"/>
                <w:sz w:val="28"/>
                <w:szCs w:val="28"/>
                <w:lang w:val="uk-UA"/>
              </w:rPr>
              <w:t>Дозволяє вирішити проблему самим ефективним шляхо</w:t>
            </w:r>
            <w:r w:rsidR="00CB0C9B">
              <w:rPr>
                <w:rFonts w:ascii="Times New Roman" w:hAnsi="Times New Roman"/>
                <w:b w:val="0"/>
                <w:sz w:val="28"/>
                <w:szCs w:val="28"/>
                <w:lang w:val="uk-UA"/>
              </w:rPr>
              <w:t>м.</w:t>
            </w:r>
          </w:p>
        </w:tc>
      </w:tr>
    </w:tbl>
    <w:p w:rsidR="00D165E3" w:rsidRDefault="00D165E3"/>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8"/>
        <w:gridCol w:w="1817"/>
        <w:gridCol w:w="2630"/>
        <w:gridCol w:w="2483"/>
      </w:tblGrid>
      <w:tr w:rsidR="00101840" w:rsidRPr="00943DFD" w:rsidTr="005A6A4B">
        <w:trPr>
          <w:jc w:val="center"/>
        </w:trPr>
        <w:tc>
          <w:tcPr>
            <w:tcW w:w="2778" w:type="dxa"/>
          </w:tcPr>
          <w:p w:rsidR="000E0120" w:rsidRDefault="000E0120" w:rsidP="00DC6752">
            <w:pPr>
              <w:spacing w:after="0" w:line="240" w:lineRule="auto"/>
              <w:jc w:val="center"/>
              <w:rPr>
                <w:rFonts w:ascii="Times New Roman" w:hAnsi="Times New Roman" w:cs="Times New Roman"/>
                <w:b/>
                <w:sz w:val="28"/>
                <w:szCs w:val="28"/>
              </w:rPr>
            </w:pPr>
          </w:p>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Рейтинг результативності</w:t>
            </w:r>
          </w:p>
        </w:tc>
        <w:tc>
          <w:tcPr>
            <w:tcW w:w="1817"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Вигоди (підсумок)</w:t>
            </w:r>
          </w:p>
        </w:tc>
        <w:tc>
          <w:tcPr>
            <w:tcW w:w="2630"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Витрати (підсумок)</w:t>
            </w:r>
          </w:p>
        </w:tc>
        <w:tc>
          <w:tcPr>
            <w:tcW w:w="2483"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Обґрунтування відповідного місця альтернативи у рейтингу</w:t>
            </w:r>
          </w:p>
        </w:tc>
      </w:tr>
      <w:tr w:rsidR="00101840" w:rsidRPr="00943DFD" w:rsidTr="005A6A4B">
        <w:trPr>
          <w:jc w:val="center"/>
        </w:trPr>
        <w:tc>
          <w:tcPr>
            <w:tcW w:w="2778"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Альтернатива 1.</w:t>
            </w:r>
            <w:r w:rsidRPr="00943DFD">
              <w:rPr>
                <w:rFonts w:ascii="Times New Roman" w:hAnsi="Times New Roman" w:cs="Times New Roman"/>
                <w:sz w:val="28"/>
                <w:szCs w:val="28"/>
              </w:rPr>
              <w:t xml:space="preserve"> Збереження чинного регулювання</w:t>
            </w:r>
          </w:p>
        </w:tc>
        <w:tc>
          <w:tcPr>
            <w:tcW w:w="1817" w:type="dxa"/>
          </w:tcPr>
          <w:p w:rsidR="00DC1500" w:rsidRPr="00943DFD" w:rsidRDefault="00DC1500" w:rsidP="00DC6752">
            <w:pPr>
              <w:spacing w:after="0" w:line="240" w:lineRule="auto"/>
              <w:ind w:firstLine="567"/>
              <w:jc w:val="both"/>
              <w:rPr>
                <w:rFonts w:ascii="Times New Roman" w:hAnsi="Times New Roman" w:cs="Times New Roman"/>
                <w:sz w:val="28"/>
                <w:szCs w:val="28"/>
              </w:rPr>
            </w:pP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Відсутні</w:t>
            </w:r>
          </w:p>
          <w:p w:rsidR="00DC1500" w:rsidRPr="00943DFD" w:rsidRDefault="00DC1500" w:rsidP="00DC6752">
            <w:pPr>
              <w:spacing w:after="0" w:line="240" w:lineRule="auto"/>
              <w:ind w:firstLine="567"/>
              <w:jc w:val="both"/>
              <w:rPr>
                <w:rFonts w:ascii="Times New Roman" w:hAnsi="Times New Roman" w:cs="Times New Roman"/>
                <w:sz w:val="28"/>
                <w:szCs w:val="28"/>
              </w:rPr>
            </w:pPr>
          </w:p>
        </w:tc>
        <w:tc>
          <w:tcPr>
            <w:tcW w:w="2630" w:type="dxa"/>
          </w:tcPr>
          <w:p w:rsidR="00DC1500" w:rsidRPr="00943DFD" w:rsidRDefault="00DC1500" w:rsidP="00DC6752">
            <w:pPr>
              <w:spacing w:after="0" w:line="240" w:lineRule="auto"/>
              <w:ind w:firstLine="567"/>
              <w:jc w:val="both"/>
              <w:rPr>
                <w:rFonts w:ascii="Times New Roman" w:hAnsi="Times New Roman" w:cs="Times New Roman"/>
                <w:sz w:val="28"/>
                <w:szCs w:val="28"/>
              </w:rPr>
            </w:pP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Відсутні</w:t>
            </w:r>
          </w:p>
        </w:tc>
        <w:tc>
          <w:tcPr>
            <w:tcW w:w="2483" w:type="dxa"/>
          </w:tcPr>
          <w:p w:rsidR="00DC1500" w:rsidRPr="00943DFD" w:rsidRDefault="00DC1500" w:rsidP="00DC6752">
            <w:pPr>
              <w:spacing w:after="0" w:line="240" w:lineRule="auto"/>
              <w:ind w:firstLine="567"/>
              <w:jc w:val="both"/>
              <w:rPr>
                <w:rFonts w:ascii="Times New Roman" w:hAnsi="Times New Roman" w:cs="Times New Roman"/>
                <w:sz w:val="28"/>
                <w:szCs w:val="28"/>
              </w:rPr>
            </w:pP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 xml:space="preserve">Не вирішує проблему </w:t>
            </w:r>
          </w:p>
        </w:tc>
      </w:tr>
      <w:tr w:rsidR="00DC1500" w:rsidRPr="00943DFD" w:rsidTr="005A6A4B">
        <w:trPr>
          <w:jc w:val="center"/>
        </w:trPr>
        <w:tc>
          <w:tcPr>
            <w:tcW w:w="2778"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Обрана Альтернатива 2.</w:t>
            </w:r>
            <w:r w:rsidRPr="00943DFD">
              <w:rPr>
                <w:rFonts w:ascii="Times New Roman" w:hAnsi="Times New Roman" w:cs="Times New Roman"/>
                <w:sz w:val="28"/>
                <w:szCs w:val="28"/>
              </w:rPr>
              <w:t xml:space="preserve"> </w:t>
            </w:r>
            <w:r w:rsidR="003061E1" w:rsidRPr="00943DFD">
              <w:rPr>
                <w:rFonts w:ascii="Times New Roman" w:hAnsi="Times New Roman" w:cs="Times New Roman"/>
                <w:sz w:val="28"/>
                <w:szCs w:val="28"/>
              </w:rPr>
              <w:t>Внесення змін до чинних регуляторних актів</w:t>
            </w:r>
          </w:p>
        </w:tc>
        <w:tc>
          <w:tcPr>
            <w:tcW w:w="1817"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Забезпечує досягнення цілей державного регулювання</w:t>
            </w:r>
          </w:p>
        </w:tc>
        <w:tc>
          <w:tcPr>
            <w:tcW w:w="2630" w:type="dxa"/>
          </w:tcPr>
          <w:p w:rsidR="007A5AAE" w:rsidRDefault="00F05A07" w:rsidP="00F05A07">
            <w:pPr>
              <w:spacing w:after="0" w:line="240" w:lineRule="auto"/>
              <w:jc w:val="both"/>
              <w:rPr>
                <w:rFonts w:ascii="Times New Roman" w:hAnsi="Times New Roman" w:cs="Times New Roman"/>
                <w:sz w:val="28"/>
                <w:szCs w:val="28"/>
              </w:rPr>
            </w:pPr>
            <w:r w:rsidRPr="005B4C3F">
              <w:rPr>
                <w:rFonts w:ascii="Times New Roman" w:hAnsi="Times New Roman" w:cs="Times New Roman"/>
                <w:sz w:val="28"/>
                <w:szCs w:val="28"/>
              </w:rPr>
              <w:t xml:space="preserve">Дозволить </w:t>
            </w:r>
            <w:r w:rsidR="00BD52D9" w:rsidRPr="00BD52D9">
              <w:rPr>
                <w:rFonts w:ascii="Times New Roman" w:hAnsi="Times New Roman" w:cs="Times New Roman"/>
                <w:sz w:val="28"/>
                <w:szCs w:val="28"/>
              </w:rPr>
              <w:t>враховувати</w:t>
            </w:r>
            <w:r w:rsidR="00BD52D9" w:rsidRPr="005B4C3F">
              <w:rPr>
                <w:rFonts w:ascii="Times New Roman" w:hAnsi="Times New Roman" w:cs="Times New Roman"/>
                <w:sz w:val="28"/>
                <w:szCs w:val="28"/>
              </w:rPr>
              <w:t xml:space="preserve"> </w:t>
            </w:r>
            <w:r w:rsidR="00BD52D9" w:rsidRPr="00FC7B8A">
              <w:rPr>
                <w:rFonts w:ascii="Times New Roman" w:hAnsi="Times New Roman" w:cs="Times New Roman"/>
                <w:sz w:val="28"/>
                <w:szCs w:val="28"/>
              </w:rPr>
              <w:t>проблемн</w:t>
            </w:r>
            <w:r w:rsidR="00BD52D9">
              <w:rPr>
                <w:rFonts w:ascii="Times New Roman" w:hAnsi="Times New Roman" w:cs="Times New Roman"/>
                <w:sz w:val="28"/>
                <w:szCs w:val="28"/>
              </w:rPr>
              <w:t>і</w:t>
            </w:r>
            <w:r w:rsidR="00BD52D9" w:rsidRPr="00FC7B8A">
              <w:rPr>
                <w:rFonts w:ascii="Times New Roman" w:hAnsi="Times New Roman" w:cs="Times New Roman"/>
                <w:sz w:val="28"/>
                <w:szCs w:val="28"/>
              </w:rPr>
              <w:t xml:space="preserve"> питан</w:t>
            </w:r>
            <w:r w:rsidR="00BD52D9">
              <w:rPr>
                <w:rFonts w:ascii="Times New Roman" w:hAnsi="Times New Roman" w:cs="Times New Roman"/>
                <w:sz w:val="28"/>
                <w:szCs w:val="28"/>
              </w:rPr>
              <w:t>ня</w:t>
            </w:r>
            <w:r w:rsidR="00BD52D9" w:rsidRPr="00FC7B8A">
              <w:rPr>
                <w:rFonts w:ascii="Times New Roman" w:hAnsi="Times New Roman" w:cs="Times New Roman"/>
                <w:sz w:val="28"/>
                <w:szCs w:val="28"/>
              </w:rPr>
              <w:t xml:space="preserve"> діяльності операторів систем розподілу в умовах воєнного часу</w:t>
            </w:r>
            <w:r w:rsidR="00BD52D9">
              <w:rPr>
                <w:rFonts w:ascii="Times New Roman" w:hAnsi="Times New Roman" w:cs="Times New Roman"/>
                <w:sz w:val="28"/>
                <w:szCs w:val="28"/>
              </w:rPr>
              <w:t>,</w:t>
            </w:r>
            <w:r w:rsidR="00BD52D9" w:rsidRPr="00FC7B8A">
              <w:rPr>
                <w:rFonts w:ascii="Times New Roman" w:hAnsi="Times New Roman" w:cs="Times New Roman"/>
                <w:sz w:val="28"/>
                <w:szCs w:val="28"/>
              </w:rPr>
              <w:t xml:space="preserve"> </w:t>
            </w:r>
          </w:p>
          <w:p w:rsidR="00205B59" w:rsidRPr="00B95B27" w:rsidRDefault="007A5AAE" w:rsidP="005A6A4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та </w:t>
            </w:r>
            <w:proofErr w:type="spellStart"/>
            <w:r w:rsidRPr="005B4C3F">
              <w:rPr>
                <w:rFonts w:ascii="Times New Roman" w:hAnsi="Times New Roman" w:cs="Times New Roman"/>
                <w:sz w:val="28"/>
                <w:szCs w:val="28"/>
              </w:rPr>
              <w:t>ко</w:t>
            </w:r>
            <w:r>
              <w:rPr>
                <w:rFonts w:ascii="Times New Roman" w:hAnsi="Times New Roman" w:cs="Times New Roman"/>
                <w:sz w:val="28"/>
                <w:szCs w:val="28"/>
              </w:rPr>
              <w:t>р</w:t>
            </w:r>
            <w:r w:rsidRPr="005B4C3F">
              <w:rPr>
                <w:rFonts w:ascii="Times New Roman" w:hAnsi="Times New Roman" w:cs="Times New Roman"/>
                <w:sz w:val="28"/>
                <w:szCs w:val="28"/>
              </w:rPr>
              <w:t>ектн</w:t>
            </w:r>
            <w:r>
              <w:rPr>
                <w:rFonts w:ascii="Times New Roman" w:hAnsi="Times New Roman" w:cs="Times New Roman"/>
                <w:sz w:val="28"/>
                <w:szCs w:val="28"/>
              </w:rPr>
              <w:t>о</w:t>
            </w:r>
            <w:proofErr w:type="spellEnd"/>
            <w:r w:rsidRPr="005B4C3F">
              <w:rPr>
                <w:rFonts w:ascii="Times New Roman" w:hAnsi="Times New Roman" w:cs="Times New Roman"/>
                <w:sz w:val="28"/>
                <w:szCs w:val="28"/>
              </w:rPr>
              <w:t xml:space="preserve"> враховувати </w:t>
            </w:r>
            <w:r>
              <w:rPr>
                <w:rFonts w:ascii="Times New Roman" w:hAnsi="Times New Roman" w:cs="Times New Roman"/>
                <w:sz w:val="28"/>
                <w:szCs w:val="28"/>
              </w:rPr>
              <w:t xml:space="preserve">показники та </w:t>
            </w:r>
            <w:r w:rsidRPr="005B4C3F">
              <w:rPr>
                <w:rFonts w:ascii="Times New Roman" w:hAnsi="Times New Roman" w:cs="Times New Roman"/>
                <w:sz w:val="28"/>
                <w:szCs w:val="28"/>
              </w:rPr>
              <w:t>складов</w:t>
            </w:r>
            <w:r>
              <w:rPr>
                <w:rFonts w:ascii="Times New Roman" w:hAnsi="Times New Roman" w:cs="Times New Roman"/>
                <w:sz w:val="28"/>
                <w:szCs w:val="28"/>
              </w:rPr>
              <w:t>і при розрахунку тарифів на послуги щ розподілу електричної енергії</w:t>
            </w:r>
          </w:p>
        </w:tc>
        <w:tc>
          <w:tcPr>
            <w:tcW w:w="2483" w:type="dxa"/>
          </w:tcPr>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Дозволяє досягти цілей державного регулювання самим ефективним шляхом</w:t>
            </w:r>
          </w:p>
        </w:tc>
      </w:tr>
    </w:tbl>
    <w:p w:rsidR="000E0120" w:rsidRPr="00D165E3" w:rsidRDefault="000E0120" w:rsidP="00DC6752">
      <w:pPr>
        <w:pStyle w:val="2"/>
        <w:spacing w:before="0" w:beforeAutospacing="0" w:after="0" w:afterAutospacing="0"/>
        <w:ind w:firstLine="567"/>
        <w:jc w:val="both"/>
        <w:rPr>
          <w:rFonts w:ascii="Times New Roman" w:hAnsi="Times New Roman"/>
          <w:sz w:val="24"/>
          <w:szCs w:val="24"/>
          <w:lang w:val="uk-UA"/>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3"/>
        <w:gridCol w:w="4252"/>
        <w:gridCol w:w="2761"/>
      </w:tblGrid>
      <w:tr w:rsidR="00101840" w:rsidRPr="00943DFD" w:rsidTr="00D165E3">
        <w:trPr>
          <w:trHeight w:val="1734"/>
          <w:jc w:val="center"/>
        </w:trPr>
        <w:tc>
          <w:tcPr>
            <w:tcW w:w="2763"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Рейтинг</w:t>
            </w:r>
          </w:p>
        </w:tc>
        <w:tc>
          <w:tcPr>
            <w:tcW w:w="4252"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Аргументи щодо переваги обраної альтернативи / причини відмови від альтернативи</w:t>
            </w:r>
          </w:p>
        </w:tc>
        <w:tc>
          <w:tcPr>
            <w:tcW w:w="2761" w:type="dxa"/>
          </w:tcPr>
          <w:p w:rsidR="00DC1500" w:rsidRPr="00943DFD" w:rsidRDefault="00DC1500" w:rsidP="00DC6752">
            <w:pPr>
              <w:spacing w:after="0" w:line="240" w:lineRule="auto"/>
              <w:jc w:val="center"/>
              <w:rPr>
                <w:rFonts w:ascii="Times New Roman" w:hAnsi="Times New Roman" w:cs="Times New Roman"/>
                <w:b/>
                <w:sz w:val="28"/>
                <w:szCs w:val="28"/>
              </w:rPr>
            </w:pPr>
            <w:r w:rsidRPr="00943DFD">
              <w:rPr>
                <w:rFonts w:ascii="Times New Roman" w:hAnsi="Times New Roman" w:cs="Times New Roman"/>
                <w:b/>
                <w:sz w:val="28"/>
                <w:szCs w:val="28"/>
              </w:rPr>
              <w:t>Оцінка ризику зовнішніх чинників на дію запропонованого регуляторного акта</w:t>
            </w:r>
          </w:p>
        </w:tc>
      </w:tr>
      <w:tr w:rsidR="00101840" w:rsidRPr="00943DFD" w:rsidTr="00D165E3">
        <w:trPr>
          <w:jc w:val="center"/>
        </w:trPr>
        <w:tc>
          <w:tcPr>
            <w:tcW w:w="2763" w:type="dxa"/>
          </w:tcPr>
          <w:p w:rsidR="00DC1500" w:rsidRPr="00943DFD" w:rsidRDefault="00DC1500" w:rsidP="00D165E3">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lastRenderedPageBreak/>
              <w:t>Альтернатива</w:t>
            </w:r>
            <w:r w:rsidR="00D165E3">
              <w:rPr>
                <w:rFonts w:ascii="Times New Roman" w:hAnsi="Times New Roman" w:cs="Times New Roman"/>
                <w:b/>
                <w:sz w:val="28"/>
                <w:szCs w:val="28"/>
              </w:rPr>
              <w:t> </w:t>
            </w:r>
            <w:r w:rsidRPr="00943DFD">
              <w:rPr>
                <w:rFonts w:ascii="Times New Roman" w:hAnsi="Times New Roman" w:cs="Times New Roman"/>
                <w:b/>
                <w:sz w:val="28"/>
                <w:szCs w:val="28"/>
              </w:rPr>
              <w:t>1.</w:t>
            </w:r>
            <w:r w:rsidRPr="00943DFD">
              <w:rPr>
                <w:rFonts w:ascii="Times New Roman" w:hAnsi="Times New Roman" w:cs="Times New Roman"/>
                <w:sz w:val="28"/>
                <w:szCs w:val="28"/>
              </w:rPr>
              <w:t xml:space="preserve"> Збереження чинного регулювання</w:t>
            </w:r>
          </w:p>
        </w:tc>
        <w:tc>
          <w:tcPr>
            <w:tcW w:w="4252" w:type="dxa"/>
          </w:tcPr>
          <w:p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Не вирішує проблему та не забезпечує цілей державного регулювання</w:t>
            </w:r>
          </w:p>
        </w:tc>
        <w:tc>
          <w:tcPr>
            <w:tcW w:w="2761" w:type="dxa"/>
          </w:tcPr>
          <w:p w:rsidR="00DC1500" w:rsidRPr="00943DFD" w:rsidRDefault="00DC1500" w:rsidP="0082428B">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Відсутній</w:t>
            </w:r>
          </w:p>
        </w:tc>
      </w:tr>
      <w:tr w:rsidR="00DC1500" w:rsidRPr="00943DFD" w:rsidTr="00D165E3">
        <w:trPr>
          <w:jc w:val="center"/>
        </w:trPr>
        <w:tc>
          <w:tcPr>
            <w:tcW w:w="2763" w:type="dxa"/>
          </w:tcPr>
          <w:p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b/>
                <w:sz w:val="28"/>
                <w:szCs w:val="28"/>
              </w:rPr>
              <w:t>Обрана Альтернатива</w:t>
            </w:r>
            <w:r w:rsidR="00D165E3">
              <w:rPr>
                <w:rFonts w:ascii="Times New Roman" w:hAnsi="Times New Roman" w:cs="Times New Roman"/>
                <w:b/>
                <w:sz w:val="28"/>
                <w:szCs w:val="28"/>
              </w:rPr>
              <w:t> </w:t>
            </w:r>
            <w:r w:rsidRPr="00943DFD">
              <w:rPr>
                <w:rFonts w:ascii="Times New Roman" w:hAnsi="Times New Roman" w:cs="Times New Roman"/>
                <w:b/>
                <w:sz w:val="28"/>
                <w:szCs w:val="28"/>
              </w:rPr>
              <w:t>2.</w:t>
            </w:r>
            <w:r w:rsidRPr="00943DFD">
              <w:rPr>
                <w:rFonts w:ascii="Times New Roman" w:hAnsi="Times New Roman" w:cs="Times New Roman"/>
                <w:sz w:val="28"/>
                <w:szCs w:val="28"/>
              </w:rPr>
              <w:t xml:space="preserve"> </w:t>
            </w:r>
            <w:r w:rsidR="003061E1" w:rsidRPr="00943DFD">
              <w:rPr>
                <w:rFonts w:ascii="Times New Roman" w:hAnsi="Times New Roman" w:cs="Times New Roman"/>
                <w:sz w:val="28"/>
                <w:szCs w:val="28"/>
              </w:rPr>
              <w:t>Внесення змін до чинних регуляторних актів</w:t>
            </w:r>
          </w:p>
        </w:tc>
        <w:tc>
          <w:tcPr>
            <w:tcW w:w="4252" w:type="dxa"/>
          </w:tcPr>
          <w:p w:rsidR="00DC1500" w:rsidRPr="00943DFD" w:rsidRDefault="00DC1500" w:rsidP="0082428B">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Дозволяє вирішити проблему самим ефективним шляхом з найменшими витратами ресурсів, забезпечує досягнення цілей державного регулювання</w:t>
            </w:r>
          </w:p>
        </w:tc>
        <w:tc>
          <w:tcPr>
            <w:tcW w:w="2761" w:type="dxa"/>
          </w:tcPr>
          <w:p w:rsidR="00DC1500" w:rsidRPr="00943DFD" w:rsidRDefault="00DC1500" w:rsidP="0082428B">
            <w:pPr>
              <w:spacing w:after="0" w:line="240" w:lineRule="auto"/>
              <w:jc w:val="center"/>
              <w:rPr>
                <w:rFonts w:ascii="Times New Roman" w:hAnsi="Times New Roman" w:cs="Times New Roman"/>
                <w:sz w:val="28"/>
                <w:szCs w:val="28"/>
              </w:rPr>
            </w:pPr>
            <w:r w:rsidRPr="00943DFD">
              <w:rPr>
                <w:rFonts w:ascii="Times New Roman" w:hAnsi="Times New Roman" w:cs="Times New Roman"/>
                <w:sz w:val="28"/>
                <w:szCs w:val="28"/>
              </w:rPr>
              <w:t>Відсутній</w:t>
            </w:r>
          </w:p>
        </w:tc>
      </w:tr>
    </w:tbl>
    <w:p w:rsidR="00DC1500" w:rsidRPr="00B54DEF" w:rsidRDefault="00DC1500" w:rsidP="00DC6752">
      <w:pPr>
        <w:spacing w:after="0" w:line="240" w:lineRule="auto"/>
        <w:ind w:firstLine="567"/>
        <w:jc w:val="center"/>
        <w:rPr>
          <w:rFonts w:ascii="Times New Roman" w:hAnsi="Times New Roman" w:cs="Times New Roman"/>
          <w:b/>
          <w:bCs/>
          <w:sz w:val="20"/>
          <w:szCs w:val="20"/>
        </w:rPr>
      </w:pPr>
    </w:p>
    <w:p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 Механізми та заходи, які забезпечать розв’язання визначеної проблеми</w:t>
      </w:r>
    </w:p>
    <w:p w:rsidR="00DC1500" w:rsidRPr="00D165E3" w:rsidRDefault="00DC1500" w:rsidP="00DC6752">
      <w:pPr>
        <w:spacing w:after="0" w:line="240" w:lineRule="auto"/>
        <w:ind w:firstLine="567"/>
        <w:jc w:val="center"/>
        <w:rPr>
          <w:rFonts w:ascii="Times New Roman" w:hAnsi="Times New Roman" w:cs="Times New Roman"/>
          <w:b/>
          <w:bCs/>
          <w:sz w:val="24"/>
          <w:szCs w:val="24"/>
          <w:lang w:val="ru-RU"/>
        </w:rPr>
      </w:pPr>
    </w:p>
    <w:p w:rsidR="00891511" w:rsidRPr="00A33081" w:rsidRDefault="008C6D40" w:rsidP="00891511">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Прийняття </w:t>
      </w:r>
      <w:r w:rsidR="0053670C">
        <w:rPr>
          <w:rFonts w:ascii="Times New Roman" w:hAnsi="Times New Roman" w:cs="Times New Roman"/>
          <w:sz w:val="28"/>
          <w:szCs w:val="28"/>
        </w:rPr>
        <w:t>П</w:t>
      </w:r>
      <w:r w:rsidRPr="00943DFD">
        <w:rPr>
          <w:rFonts w:ascii="Times New Roman" w:hAnsi="Times New Roman" w:cs="Times New Roman"/>
          <w:sz w:val="28"/>
          <w:szCs w:val="28"/>
        </w:rPr>
        <w:t>роє</w:t>
      </w:r>
      <w:r w:rsidR="00DC1500" w:rsidRPr="00943DFD">
        <w:rPr>
          <w:rFonts w:ascii="Times New Roman" w:hAnsi="Times New Roman" w:cs="Times New Roman"/>
          <w:sz w:val="28"/>
          <w:szCs w:val="28"/>
        </w:rPr>
        <w:t xml:space="preserve">кту </w:t>
      </w:r>
      <w:r w:rsidR="00D165E3">
        <w:rPr>
          <w:rFonts w:ascii="Times New Roman" w:hAnsi="Times New Roman" w:cs="Times New Roman"/>
          <w:sz w:val="28"/>
          <w:szCs w:val="28"/>
        </w:rPr>
        <w:t>постанови</w:t>
      </w:r>
      <w:r w:rsidR="00DC1500" w:rsidRPr="00943DFD">
        <w:rPr>
          <w:rFonts w:ascii="Times New Roman" w:hAnsi="Times New Roman" w:cs="Times New Roman"/>
          <w:sz w:val="28"/>
          <w:szCs w:val="28"/>
        </w:rPr>
        <w:t xml:space="preserve"> </w:t>
      </w:r>
      <w:r w:rsidR="00640C31">
        <w:rPr>
          <w:rFonts w:ascii="Times New Roman" w:hAnsi="Times New Roman" w:cs="Times New Roman"/>
          <w:sz w:val="28"/>
          <w:szCs w:val="28"/>
        </w:rPr>
        <w:t xml:space="preserve">дозволить </w:t>
      </w:r>
      <w:r w:rsidR="00A6594A">
        <w:rPr>
          <w:rFonts w:ascii="Times New Roman" w:hAnsi="Times New Roman" w:cs="Times New Roman"/>
          <w:sz w:val="28"/>
          <w:szCs w:val="28"/>
        </w:rPr>
        <w:t>удосконалити</w:t>
      </w:r>
      <w:r w:rsidR="00616112">
        <w:rPr>
          <w:rFonts w:ascii="Times New Roman" w:hAnsi="Times New Roman" w:cs="Times New Roman"/>
          <w:sz w:val="28"/>
          <w:szCs w:val="28"/>
        </w:rPr>
        <w:t xml:space="preserve"> норми </w:t>
      </w:r>
      <w:r w:rsidR="009C561D">
        <w:rPr>
          <w:rFonts w:ascii="Times New Roman" w:hAnsi="Times New Roman" w:cs="Times New Roman"/>
          <w:sz w:val="28"/>
          <w:szCs w:val="28"/>
        </w:rPr>
        <w:t>нормативно-правових актів НКРЕКП,</w:t>
      </w:r>
      <w:r w:rsidR="009C561D" w:rsidRPr="00B005DA">
        <w:rPr>
          <w:rFonts w:ascii="Times New Roman" w:hAnsi="Times New Roman" w:cs="Times New Roman"/>
          <w:sz w:val="28"/>
          <w:szCs w:val="28"/>
        </w:rPr>
        <w:t xml:space="preserve"> </w:t>
      </w:r>
      <w:r w:rsidR="009C561D">
        <w:rPr>
          <w:rFonts w:ascii="Times New Roman" w:hAnsi="Times New Roman" w:cs="Times New Roman"/>
          <w:sz w:val="28"/>
          <w:szCs w:val="28"/>
        </w:rPr>
        <w:t xml:space="preserve">зокрема, </w:t>
      </w:r>
      <w:r w:rsidR="00616112">
        <w:rPr>
          <w:rFonts w:ascii="Times New Roman" w:hAnsi="Times New Roman" w:cs="Times New Roman"/>
          <w:sz w:val="28"/>
          <w:szCs w:val="28"/>
        </w:rPr>
        <w:t>Порядку</w:t>
      </w:r>
      <w:r w:rsidR="00BD52D9">
        <w:rPr>
          <w:rFonts w:ascii="Times New Roman" w:hAnsi="Times New Roman" w:cs="Times New Roman"/>
          <w:sz w:val="28"/>
          <w:szCs w:val="28"/>
        </w:rPr>
        <w:t xml:space="preserve"> № 1175 та Постанови № 1009</w:t>
      </w:r>
      <w:r w:rsidR="003B2344">
        <w:rPr>
          <w:rFonts w:ascii="Times New Roman" w:hAnsi="Times New Roman" w:cs="Times New Roman"/>
          <w:sz w:val="28"/>
          <w:szCs w:val="28"/>
        </w:rPr>
        <w:t xml:space="preserve">, </w:t>
      </w:r>
      <w:r w:rsidR="00640C31">
        <w:rPr>
          <w:rFonts w:ascii="Times New Roman" w:hAnsi="Times New Roman" w:cs="Times New Roman"/>
          <w:sz w:val="28"/>
          <w:szCs w:val="28"/>
        </w:rPr>
        <w:t xml:space="preserve">для </w:t>
      </w:r>
      <w:r w:rsidR="003D09C5">
        <w:rPr>
          <w:rFonts w:ascii="Times New Roman" w:hAnsi="Times New Roman" w:cs="Times New Roman"/>
          <w:sz w:val="28"/>
          <w:szCs w:val="28"/>
        </w:rPr>
        <w:t>в</w:t>
      </w:r>
      <w:r w:rsidR="000B3CCB">
        <w:rPr>
          <w:rFonts w:ascii="Times New Roman" w:hAnsi="Times New Roman" w:cs="Times New Roman"/>
          <w:sz w:val="28"/>
          <w:szCs w:val="28"/>
        </w:rPr>
        <w:t>рахува</w:t>
      </w:r>
      <w:r w:rsidR="00640C31">
        <w:rPr>
          <w:rFonts w:ascii="Times New Roman" w:hAnsi="Times New Roman" w:cs="Times New Roman"/>
          <w:sz w:val="28"/>
          <w:szCs w:val="28"/>
        </w:rPr>
        <w:t>ння</w:t>
      </w:r>
      <w:r w:rsidR="00616112" w:rsidRPr="00943DFD">
        <w:rPr>
          <w:rFonts w:ascii="Times New Roman" w:hAnsi="Times New Roman" w:cs="Times New Roman"/>
          <w:sz w:val="28"/>
          <w:szCs w:val="28"/>
        </w:rPr>
        <w:t xml:space="preserve"> </w:t>
      </w:r>
      <w:r w:rsidR="00A6594A">
        <w:rPr>
          <w:rFonts w:ascii="Times New Roman" w:hAnsi="Times New Roman" w:cs="Times New Roman"/>
          <w:sz w:val="28"/>
          <w:szCs w:val="28"/>
        </w:rPr>
        <w:t xml:space="preserve">показників та </w:t>
      </w:r>
      <w:r w:rsidR="00A6594A" w:rsidRPr="005B4C3F">
        <w:rPr>
          <w:rFonts w:ascii="Times New Roman" w:hAnsi="Times New Roman" w:cs="Times New Roman"/>
          <w:sz w:val="28"/>
          <w:szCs w:val="28"/>
        </w:rPr>
        <w:t>складов</w:t>
      </w:r>
      <w:r w:rsidR="00A6594A">
        <w:rPr>
          <w:rFonts w:ascii="Times New Roman" w:hAnsi="Times New Roman" w:cs="Times New Roman"/>
          <w:sz w:val="28"/>
          <w:szCs w:val="28"/>
        </w:rPr>
        <w:t xml:space="preserve">их </w:t>
      </w:r>
      <w:r w:rsidR="00616112" w:rsidRPr="00B005DA">
        <w:rPr>
          <w:rFonts w:ascii="Times New Roman" w:hAnsi="Times New Roman" w:cs="Times New Roman"/>
          <w:sz w:val="28"/>
          <w:szCs w:val="28"/>
        </w:rPr>
        <w:t>в тарифах на послуги з розподілу електричної енергії</w:t>
      </w:r>
      <w:r w:rsidR="00A6594A">
        <w:rPr>
          <w:rFonts w:ascii="Times New Roman" w:hAnsi="Times New Roman" w:cs="Times New Roman"/>
          <w:sz w:val="28"/>
          <w:szCs w:val="28"/>
        </w:rPr>
        <w:t>, у тому числі із застосуванням стим</w:t>
      </w:r>
      <w:bookmarkStart w:id="3" w:name="_GoBack"/>
      <w:bookmarkEnd w:id="3"/>
      <w:r w:rsidR="00A6594A">
        <w:rPr>
          <w:rFonts w:ascii="Times New Roman" w:hAnsi="Times New Roman" w:cs="Times New Roman"/>
          <w:sz w:val="28"/>
          <w:szCs w:val="28"/>
        </w:rPr>
        <w:t>улюючого регулювання,</w:t>
      </w:r>
      <w:r w:rsidR="00616112" w:rsidRPr="00B005DA">
        <w:rPr>
          <w:rFonts w:ascii="Times New Roman" w:hAnsi="Times New Roman" w:cs="Times New Roman"/>
          <w:sz w:val="28"/>
          <w:szCs w:val="28"/>
        </w:rPr>
        <w:t xml:space="preserve"> </w:t>
      </w:r>
      <w:r w:rsidR="00BD52D9" w:rsidRPr="00FC7B8A">
        <w:rPr>
          <w:rFonts w:ascii="Times New Roman" w:hAnsi="Times New Roman" w:cs="Times New Roman"/>
          <w:sz w:val="28"/>
          <w:szCs w:val="28"/>
        </w:rPr>
        <w:t>в умовах воєнного часу</w:t>
      </w:r>
      <w:r w:rsidR="00205B59">
        <w:rPr>
          <w:rFonts w:ascii="Times New Roman" w:hAnsi="Times New Roman" w:cs="Times New Roman"/>
          <w:sz w:val="28"/>
          <w:szCs w:val="28"/>
        </w:rPr>
        <w:t>.</w:t>
      </w:r>
    </w:p>
    <w:p w:rsidR="00256BE4" w:rsidRPr="00943DFD" w:rsidRDefault="00053BCF"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Впливу зовнішніх факторів, що можуть мати негативний вплив на виконання вимог регуляторного акта, не очікується.</w:t>
      </w:r>
    </w:p>
    <w:p w:rsidR="00053BCF" w:rsidRPr="00943DFD" w:rsidRDefault="00053BCF"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Характеристика механізму повної або часткової компенсації можливої шкоди у разі настання очікуваних наслідків дії акта не розроблялась, оскільки введення в дію положень регуляторного акта не призведе до настання будь-яких негативних наслідків.</w:t>
      </w:r>
    </w:p>
    <w:p w:rsidR="00053BCF" w:rsidRDefault="00053BCF" w:rsidP="00DC6752">
      <w:pPr>
        <w:widowControl w:val="0"/>
        <w:shd w:val="clear" w:color="auto" w:fill="FFFFFF"/>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 xml:space="preserve">Функції в частині здійснення державного контролю та нагляду за додержанням вимог акта будуть </w:t>
      </w:r>
      <w:r w:rsidR="00256259" w:rsidRPr="00943DFD">
        <w:rPr>
          <w:rFonts w:ascii="Times New Roman" w:hAnsi="Times New Roman" w:cs="Times New Roman"/>
          <w:sz w:val="28"/>
          <w:szCs w:val="28"/>
        </w:rPr>
        <w:t>здійснюватися</w:t>
      </w:r>
      <w:r w:rsidRPr="00943DFD">
        <w:rPr>
          <w:rFonts w:ascii="Times New Roman" w:hAnsi="Times New Roman" w:cs="Times New Roman"/>
          <w:sz w:val="28"/>
          <w:szCs w:val="28"/>
        </w:rPr>
        <w:t xml:space="preserve"> державними органами, яким, відповідно до законодавства, надані такі повноваження. </w:t>
      </w:r>
    </w:p>
    <w:p w:rsidR="00D165E3" w:rsidRPr="00943DFD" w:rsidRDefault="00D165E3" w:rsidP="00DC6752">
      <w:pPr>
        <w:widowControl w:val="0"/>
        <w:shd w:val="clear" w:color="auto" w:fill="FFFFFF"/>
        <w:spacing w:after="0" w:line="240" w:lineRule="auto"/>
        <w:ind w:firstLine="567"/>
        <w:jc w:val="both"/>
        <w:rPr>
          <w:rFonts w:ascii="Times New Roman" w:hAnsi="Times New Roman" w:cs="Times New Roman"/>
          <w:sz w:val="28"/>
          <w:szCs w:val="28"/>
        </w:rPr>
      </w:pPr>
    </w:p>
    <w:p w:rsidR="00DC1500" w:rsidRPr="00943DFD" w:rsidRDefault="00DC1500" w:rsidP="00DC6752">
      <w:pPr>
        <w:widowControl w:val="0"/>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VI. Обґрунтування запропонованого строку дії регуляторного акта</w:t>
      </w:r>
    </w:p>
    <w:p w:rsidR="00DC1500" w:rsidRPr="00B54DEF" w:rsidRDefault="00DC1500" w:rsidP="00DC6752">
      <w:pPr>
        <w:widowControl w:val="0"/>
        <w:spacing w:after="0" w:line="240" w:lineRule="auto"/>
        <w:ind w:firstLine="567"/>
        <w:jc w:val="center"/>
        <w:rPr>
          <w:rFonts w:ascii="Times New Roman" w:hAnsi="Times New Roman" w:cs="Times New Roman"/>
          <w:b/>
          <w:bCs/>
          <w:sz w:val="20"/>
          <w:szCs w:val="20"/>
        </w:rPr>
      </w:pPr>
    </w:p>
    <w:p w:rsidR="00DC1500" w:rsidRDefault="00640C31" w:rsidP="00DC6752">
      <w:pPr>
        <w:pStyle w:val="ad"/>
        <w:widowControl w:val="0"/>
        <w:spacing w:before="0" w:beforeAutospacing="0" w:after="0" w:afterAutospacing="0"/>
        <w:ind w:firstLine="567"/>
        <w:jc w:val="both"/>
        <w:textAlignment w:val="baseline"/>
        <w:rPr>
          <w:rFonts w:ascii="Times New Roman" w:hAnsi="Times New Roman" w:cs="Times New Roman"/>
          <w:sz w:val="28"/>
          <w:szCs w:val="28"/>
          <w:lang w:val="uk-UA" w:eastAsia="en-US"/>
        </w:rPr>
      </w:pPr>
      <w:r>
        <w:rPr>
          <w:rFonts w:ascii="Times New Roman" w:hAnsi="Times New Roman" w:cs="Times New Roman"/>
          <w:sz w:val="28"/>
          <w:szCs w:val="28"/>
          <w:lang w:val="uk-UA" w:eastAsia="en-US"/>
        </w:rPr>
        <w:t>Строк</w:t>
      </w:r>
      <w:r w:rsidRPr="00943DFD">
        <w:rPr>
          <w:rFonts w:ascii="Times New Roman" w:hAnsi="Times New Roman" w:cs="Times New Roman"/>
          <w:sz w:val="28"/>
          <w:szCs w:val="28"/>
          <w:lang w:val="uk-UA" w:eastAsia="en-US"/>
        </w:rPr>
        <w:t xml:space="preserve"> </w:t>
      </w:r>
      <w:r w:rsidR="00DC1500" w:rsidRPr="00943DFD">
        <w:rPr>
          <w:rFonts w:ascii="Times New Roman" w:hAnsi="Times New Roman" w:cs="Times New Roman"/>
          <w:sz w:val="28"/>
          <w:szCs w:val="28"/>
          <w:lang w:val="uk-UA" w:eastAsia="en-US"/>
        </w:rPr>
        <w:t xml:space="preserve">дії </w:t>
      </w:r>
      <w:proofErr w:type="spellStart"/>
      <w:r w:rsidR="00DC1500" w:rsidRPr="00943DFD">
        <w:rPr>
          <w:rFonts w:ascii="Times New Roman" w:hAnsi="Times New Roman" w:cs="Times New Roman"/>
          <w:sz w:val="28"/>
          <w:szCs w:val="28"/>
          <w:lang w:val="uk-UA" w:eastAsia="en-US"/>
        </w:rPr>
        <w:t>акта</w:t>
      </w:r>
      <w:proofErr w:type="spellEnd"/>
      <w:r w:rsidR="00DC1500" w:rsidRPr="00943DFD">
        <w:rPr>
          <w:rFonts w:ascii="Times New Roman" w:hAnsi="Times New Roman" w:cs="Times New Roman"/>
          <w:sz w:val="28"/>
          <w:szCs w:val="28"/>
          <w:lang w:val="uk-UA" w:eastAsia="en-US"/>
        </w:rPr>
        <w:t xml:space="preserve"> необмежений та може бути змінений у разі внесення відповідних змін до законодавства.</w:t>
      </w:r>
    </w:p>
    <w:p w:rsidR="007B5019" w:rsidRPr="00112D23" w:rsidRDefault="007B5019" w:rsidP="00DC6752">
      <w:pPr>
        <w:pStyle w:val="ad"/>
        <w:widowControl w:val="0"/>
        <w:spacing w:before="0" w:beforeAutospacing="0" w:after="0" w:afterAutospacing="0"/>
        <w:ind w:firstLine="567"/>
        <w:jc w:val="both"/>
        <w:textAlignment w:val="baseline"/>
        <w:rPr>
          <w:rFonts w:ascii="Times New Roman" w:hAnsi="Times New Roman" w:cs="Times New Roman"/>
          <w:sz w:val="18"/>
          <w:szCs w:val="18"/>
          <w:lang w:val="uk-UA" w:eastAsia="en-US"/>
        </w:rPr>
      </w:pPr>
    </w:p>
    <w:p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VII. Визначення показників результативності дії регуляторного акта</w:t>
      </w:r>
    </w:p>
    <w:p w:rsidR="004C290A" w:rsidRPr="00112D23" w:rsidRDefault="004C290A" w:rsidP="00DC6752">
      <w:pPr>
        <w:spacing w:after="0" w:line="240" w:lineRule="auto"/>
        <w:ind w:firstLine="567"/>
        <w:jc w:val="both"/>
        <w:rPr>
          <w:rFonts w:ascii="Times New Roman" w:hAnsi="Times New Roman" w:cs="Times New Roman"/>
          <w:sz w:val="18"/>
          <w:szCs w:val="18"/>
        </w:rPr>
      </w:pPr>
    </w:p>
    <w:p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Після набрання чинності постанов</w:t>
      </w:r>
      <w:r w:rsidR="001D69A1" w:rsidRPr="00943DFD">
        <w:rPr>
          <w:rFonts w:ascii="Times New Roman" w:hAnsi="Times New Roman" w:cs="Times New Roman"/>
          <w:sz w:val="28"/>
          <w:szCs w:val="28"/>
        </w:rPr>
        <w:t>ою</w:t>
      </w:r>
      <w:r w:rsidRPr="00943DFD">
        <w:rPr>
          <w:rFonts w:ascii="Times New Roman" w:hAnsi="Times New Roman" w:cs="Times New Roman"/>
          <w:sz w:val="28"/>
          <w:szCs w:val="28"/>
        </w:rPr>
        <w:t xml:space="preserve"> НКРЕКП </w:t>
      </w:r>
      <w:r w:rsidR="009C561D" w:rsidRPr="008F5F46">
        <w:rPr>
          <w:rFonts w:ascii="Times New Roman" w:hAnsi="Times New Roman" w:cs="Times New Roman"/>
          <w:sz w:val="28"/>
          <w:szCs w:val="28"/>
        </w:rPr>
        <w:t>«Про затвердження Змін до деяких постанов НКРЕ та НКРЕКП»</w:t>
      </w:r>
      <w:r w:rsidR="009C561D">
        <w:rPr>
          <w:rFonts w:ascii="Times New Roman" w:hAnsi="Times New Roman" w:cs="Times New Roman"/>
          <w:sz w:val="28"/>
          <w:szCs w:val="28"/>
        </w:rPr>
        <w:t xml:space="preserve">, </w:t>
      </w:r>
      <w:r w:rsidRPr="00943DFD">
        <w:rPr>
          <w:rFonts w:ascii="Times New Roman" w:hAnsi="Times New Roman" w:cs="Times New Roman"/>
          <w:sz w:val="28"/>
          <w:szCs w:val="28"/>
        </w:rPr>
        <w:t>її результативність визначатиметься такими показниками:</w:t>
      </w:r>
    </w:p>
    <w:p w:rsidR="00256BE4" w:rsidRPr="00943DFD" w:rsidRDefault="00256BE4" w:rsidP="00DC6752">
      <w:pPr>
        <w:widowControl w:val="0"/>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1) </w:t>
      </w:r>
      <w:r w:rsidR="00DC1500" w:rsidRPr="00943DFD">
        <w:rPr>
          <w:rFonts w:ascii="Times New Roman" w:hAnsi="Times New Roman" w:cs="Times New Roman"/>
          <w:sz w:val="28"/>
          <w:szCs w:val="28"/>
        </w:rPr>
        <w:t>розміром надходжень до державного та місцевих бюджетів і державних цільових фондів, пов'язаних з дією акта – не передбачаються;</w:t>
      </w:r>
    </w:p>
    <w:p w:rsidR="00891511" w:rsidRDefault="00256BE4" w:rsidP="00A6594A">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2) </w:t>
      </w:r>
      <w:r w:rsidR="00DC1500" w:rsidRPr="00943DFD">
        <w:rPr>
          <w:rFonts w:ascii="Times New Roman" w:hAnsi="Times New Roman" w:cs="Times New Roman"/>
          <w:sz w:val="28"/>
          <w:szCs w:val="28"/>
        </w:rPr>
        <w:t xml:space="preserve">кількістю суб’єктів господарювання та/або фізичних осіб, на яких поширюватиметься дія акта – </w:t>
      </w:r>
      <w:r w:rsidR="001D69A1" w:rsidRPr="00943DFD">
        <w:rPr>
          <w:rFonts w:ascii="Times New Roman" w:hAnsi="Times New Roman" w:cs="Times New Roman"/>
          <w:sz w:val="28"/>
          <w:szCs w:val="28"/>
        </w:rPr>
        <w:t>дія акта поширюватиметься</w:t>
      </w:r>
      <w:r w:rsidR="00F45F91" w:rsidRPr="00F45F91">
        <w:rPr>
          <w:rFonts w:ascii="Times New Roman" w:hAnsi="Times New Roman" w:cs="Times New Roman"/>
          <w:sz w:val="28"/>
          <w:szCs w:val="28"/>
        </w:rPr>
        <w:t xml:space="preserve"> </w:t>
      </w:r>
      <w:r w:rsidR="00F45F91">
        <w:rPr>
          <w:rFonts w:ascii="Times New Roman" w:hAnsi="Times New Roman" w:cs="Times New Roman"/>
          <w:sz w:val="28"/>
          <w:szCs w:val="28"/>
        </w:rPr>
        <w:t>на</w:t>
      </w:r>
      <w:r w:rsidR="001D69A1" w:rsidRPr="00943DFD">
        <w:rPr>
          <w:rFonts w:ascii="Times New Roman" w:hAnsi="Times New Roman" w:cs="Times New Roman"/>
          <w:sz w:val="28"/>
          <w:szCs w:val="28"/>
        </w:rPr>
        <w:t xml:space="preserve"> </w:t>
      </w:r>
      <w:r w:rsidR="00BC671E" w:rsidRPr="00943DFD">
        <w:rPr>
          <w:rFonts w:ascii="Times New Roman" w:hAnsi="Times New Roman" w:cs="Times New Roman"/>
          <w:sz w:val="28"/>
          <w:szCs w:val="28"/>
        </w:rPr>
        <w:t>суб’єктів господарювання, які здійсню</w:t>
      </w:r>
      <w:r w:rsidR="003061E1" w:rsidRPr="00943DFD">
        <w:rPr>
          <w:rFonts w:ascii="Times New Roman" w:hAnsi="Times New Roman" w:cs="Times New Roman"/>
          <w:sz w:val="28"/>
          <w:szCs w:val="28"/>
        </w:rPr>
        <w:t>ють</w:t>
      </w:r>
      <w:r w:rsidR="00BC671E" w:rsidRPr="00943DFD">
        <w:rPr>
          <w:rFonts w:ascii="Times New Roman" w:hAnsi="Times New Roman" w:cs="Times New Roman"/>
          <w:sz w:val="28"/>
          <w:szCs w:val="28"/>
        </w:rPr>
        <w:t xml:space="preserve"> діяльність з розподілу електричної енергії</w:t>
      </w:r>
      <w:r w:rsidR="00760BBD">
        <w:rPr>
          <w:rFonts w:ascii="Times New Roman" w:hAnsi="Times New Roman" w:cs="Times New Roman"/>
          <w:sz w:val="28"/>
          <w:szCs w:val="28"/>
        </w:rPr>
        <w:t xml:space="preserve"> </w:t>
      </w:r>
      <w:r w:rsidR="00891511" w:rsidRPr="00A33081">
        <w:rPr>
          <w:rFonts w:ascii="Times New Roman" w:hAnsi="Times New Roman" w:cs="Times New Roman"/>
          <w:sz w:val="28"/>
          <w:szCs w:val="28"/>
        </w:rPr>
        <w:t>(із застосуванням стимулюючого тарифоутворення</w:t>
      </w:r>
      <w:r w:rsidR="00A6594A">
        <w:rPr>
          <w:rFonts w:ascii="Times New Roman" w:hAnsi="Times New Roman" w:cs="Times New Roman"/>
          <w:sz w:val="28"/>
          <w:szCs w:val="28"/>
        </w:rPr>
        <w:t xml:space="preserve"> та </w:t>
      </w:r>
      <w:r w:rsidR="00A6594A" w:rsidRPr="00A6594A">
        <w:rPr>
          <w:rFonts w:ascii="Times New Roman" w:hAnsi="Times New Roman" w:cs="Times New Roman"/>
          <w:sz w:val="28"/>
          <w:szCs w:val="28"/>
        </w:rPr>
        <w:t>із застосуванням методології «витрати +»</w:t>
      </w:r>
      <w:r w:rsidR="00891511" w:rsidRPr="00A33081">
        <w:rPr>
          <w:rFonts w:ascii="Times New Roman" w:hAnsi="Times New Roman" w:cs="Times New Roman"/>
          <w:sz w:val="28"/>
          <w:szCs w:val="28"/>
        </w:rPr>
        <w:t>)</w:t>
      </w:r>
      <w:r w:rsidR="00891511">
        <w:rPr>
          <w:rFonts w:ascii="Times New Roman" w:hAnsi="Times New Roman" w:cs="Times New Roman"/>
          <w:sz w:val="28"/>
          <w:szCs w:val="28"/>
        </w:rPr>
        <w:t>;</w:t>
      </w:r>
    </w:p>
    <w:p w:rsidR="00112D23" w:rsidRPr="00D55250" w:rsidRDefault="00112D23" w:rsidP="00781CFE">
      <w:pPr>
        <w:spacing w:after="0" w:line="240" w:lineRule="auto"/>
        <w:ind w:firstLine="567"/>
        <w:jc w:val="both"/>
        <w:rPr>
          <w:rFonts w:ascii="Times New Roman" w:hAnsi="Times New Roman" w:cs="Times New Roman"/>
          <w:sz w:val="28"/>
          <w:szCs w:val="28"/>
        </w:rPr>
      </w:pPr>
      <w:r w:rsidRPr="00D55250">
        <w:rPr>
          <w:rFonts w:ascii="Times New Roman" w:hAnsi="Times New Roman" w:cs="Times New Roman"/>
          <w:sz w:val="28"/>
          <w:szCs w:val="28"/>
        </w:rPr>
        <w:t>3)</w:t>
      </w:r>
      <w:r w:rsidR="00A6594A" w:rsidRPr="00D55250">
        <w:rPr>
          <w:rFonts w:ascii="Times New Roman" w:hAnsi="Times New Roman" w:cs="Times New Roman"/>
          <w:sz w:val="28"/>
          <w:szCs w:val="28"/>
        </w:rPr>
        <w:t xml:space="preserve"> </w:t>
      </w:r>
      <w:r w:rsidRPr="00D55250">
        <w:rPr>
          <w:rFonts w:ascii="Times New Roman" w:hAnsi="Times New Roman" w:cs="Times New Roman"/>
          <w:sz w:val="28"/>
          <w:szCs w:val="28"/>
        </w:rPr>
        <w:t xml:space="preserve">рівнем прибутку на регуляторну базу активів, </w:t>
      </w:r>
      <w:r w:rsidR="00781CFE" w:rsidRPr="00D55250">
        <w:rPr>
          <w:rFonts w:ascii="Times New Roman" w:hAnsi="Times New Roman" w:cs="Times New Roman"/>
          <w:sz w:val="28"/>
          <w:szCs w:val="28"/>
        </w:rPr>
        <w:t xml:space="preserve">яка створена після переходу на стимулююче регулювання, з урахуванням </w:t>
      </w:r>
      <w:r w:rsidRPr="00D55250">
        <w:rPr>
          <w:rFonts w:ascii="Times New Roman" w:hAnsi="Times New Roman" w:cs="Times New Roman"/>
          <w:sz w:val="28"/>
          <w:szCs w:val="28"/>
        </w:rPr>
        <w:t>встановлен</w:t>
      </w:r>
      <w:r w:rsidR="00781CFE" w:rsidRPr="00D55250">
        <w:rPr>
          <w:rFonts w:ascii="Times New Roman" w:hAnsi="Times New Roman" w:cs="Times New Roman"/>
          <w:sz w:val="28"/>
          <w:szCs w:val="28"/>
        </w:rPr>
        <w:t>ої</w:t>
      </w:r>
      <w:r w:rsidRPr="00D55250">
        <w:rPr>
          <w:rFonts w:ascii="Times New Roman" w:hAnsi="Times New Roman" w:cs="Times New Roman"/>
          <w:sz w:val="28"/>
          <w:szCs w:val="28"/>
        </w:rPr>
        <w:t xml:space="preserve"> НКРЕКП регуляторн</w:t>
      </w:r>
      <w:r w:rsidR="00781CFE" w:rsidRPr="00D55250">
        <w:rPr>
          <w:rFonts w:ascii="Times New Roman" w:hAnsi="Times New Roman" w:cs="Times New Roman"/>
          <w:sz w:val="28"/>
          <w:szCs w:val="28"/>
        </w:rPr>
        <w:t>ої</w:t>
      </w:r>
      <w:r w:rsidRPr="00D55250">
        <w:rPr>
          <w:rFonts w:ascii="Times New Roman" w:hAnsi="Times New Roman" w:cs="Times New Roman"/>
          <w:sz w:val="28"/>
          <w:szCs w:val="28"/>
        </w:rPr>
        <w:t xml:space="preserve"> норм</w:t>
      </w:r>
      <w:r w:rsidR="00781CFE" w:rsidRPr="00D55250">
        <w:rPr>
          <w:rFonts w:ascii="Times New Roman" w:hAnsi="Times New Roman" w:cs="Times New Roman"/>
          <w:sz w:val="28"/>
          <w:szCs w:val="28"/>
        </w:rPr>
        <w:t>и</w:t>
      </w:r>
      <w:r w:rsidRPr="00D55250">
        <w:rPr>
          <w:rFonts w:ascii="Times New Roman" w:hAnsi="Times New Roman" w:cs="Times New Roman"/>
          <w:sz w:val="28"/>
          <w:szCs w:val="28"/>
        </w:rPr>
        <w:t xml:space="preserve"> доходу на регуляторну базу активів, яка створена після </w:t>
      </w:r>
      <w:r w:rsidRPr="00D55250">
        <w:rPr>
          <w:rFonts w:ascii="Times New Roman" w:hAnsi="Times New Roman" w:cs="Times New Roman"/>
          <w:sz w:val="28"/>
          <w:szCs w:val="28"/>
        </w:rPr>
        <w:lastRenderedPageBreak/>
        <w:t>переходу на с</w:t>
      </w:r>
      <w:r w:rsidR="00D165E3" w:rsidRPr="00D55250">
        <w:rPr>
          <w:rFonts w:ascii="Times New Roman" w:hAnsi="Times New Roman" w:cs="Times New Roman"/>
          <w:sz w:val="28"/>
          <w:szCs w:val="28"/>
        </w:rPr>
        <w:t>тимулююче регулювання (</w:t>
      </w:r>
      <w:r w:rsidR="00A6594A" w:rsidRPr="00D55250">
        <w:rPr>
          <w:rFonts w:ascii="Times New Roman" w:hAnsi="Times New Roman" w:cs="Times New Roman"/>
          <w:sz w:val="28"/>
          <w:szCs w:val="28"/>
        </w:rPr>
        <w:t xml:space="preserve">в умовах воєнного часу </w:t>
      </w:r>
      <w:r w:rsidR="00781CFE" w:rsidRPr="00D55250">
        <w:rPr>
          <w:rFonts w:ascii="Times New Roman" w:hAnsi="Times New Roman" w:cs="Times New Roman"/>
          <w:sz w:val="28"/>
          <w:szCs w:val="28"/>
        </w:rPr>
        <w:t>враховується на нульовому рівні</w:t>
      </w:r>
      <w:r w:rsidR="00D165E3" w:rsidRPr="00D55250">
        <w:rPr>
          <w:rFonts w:ascii="Times New Roman" w:hAnsi="Times New Roman" w:cs="Times New Roman"/>
          <w:sz w:val="28"/>
          <w:szCs w:val="28"/>
        </w:rPr>
        <w:t>);</w:t>
      </w:r>
    </w:p>
    <w:p w:rsidR="00DC1500" w:rsidRPr="00943DFD" w:rsidRDefault="00112D23" w:rsidP="0089151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256BE4" w:rsidRPr="00943DFD">
        <w:rPr>
          <w:rFonts w:ascii="Times New Roman" w:hAnsi="Times New Roman" w:cs="Times New Roman"/>
          <w:sz w:val="28"/>
          <w:szCs w:val="28"/>
        </w:rPr>
        <w:t>) </w:t>
      </w:r>
      <w:r w:rsidR="00DC1500" w:rsidRPr="00943DFD">
        <w:rPr>
          <w:rFonts w:ascii="Times New Roman" w:hAnsi="Times New Roman" w:cs="Times New Roman"/>
          <w:sz w:val="28"/>
          <w:szCs w:val="28"/>
        </w:rPr>
        <w:t xml:space="preserve">рівнем поінформованості суб’єктів господарювання та/або фізичних осіб з основних положень акта </w:t>
      </w:r>
      <w:r w:rsidR="00B26044">
        <w:rPr>
          <w:rFonts w:ascii="Times New Roman" w:hAnsi="Times New Roman" w:cs="Times New Roman"/>
          <w:sz w:val="28"/>
          <w:szCs w:val="28"/>
        </w:rPr>
        <w:t xml:space="preserve">– </w:t>
      </w:r>
      <w:r w:rsidR="00DC1500" w:rsidRPr="00943DFD">
        <w:rPr>
          <w:rFonts w:ascii="Times New Roman" w:hAnsi="Times New Roman" w:cs="Times New Roman"/>
          <w:sz w:val="28"/>
          <w:szCs w:val="28"/>
        </w:rPr>
        <w:t xml:space="preserve">середній. </w:t>
      </w:r>
    </w:p>
    <w:p w:rsidR="00DC1500" w:rsidRPr="00943DFD" w:rsidRDefault="00DC1500" w:rsidP="00DC6752">
      <w:pPr>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Відповідно до статті 15 Закону України «Про Національну комісію, що здійснює державне регулювання у сферах енергетики та комунальних послуг» про</w:t>
      </w:r>
      <w:r w:rsidR="008C6D40" w:rsidRPr="00943DFD">
        <w:rPr>
          <w:rFonts w:ascii="Times New Roman" w:hAnsi="Times New Roman" w:cs="Times New Roman"/>
          <w:sz w:val="28"/>
          <w:szCs w:val="28"/>
        </w:rPr>
        <w:t>є</w:t>
      </w:r>
      <w:r w:rsidRPr="00943DFD">
        <w:rPr>
          <w:rFonts w:ascii="Times New Roman" w:hAnsi="Times New Roman" w:cs="Times New Roman"/>
          <w:sz w:val="28"/>
          <w:szCs w:val="28"/>
        </w:rPr>
        <w:t xml:space="preserve">кт постанови НКРЕКП </w:t>
      </w:r>
      <w:r w:rsidR="009C561D" w:rsidRPr="008F5F46">
        <w:rPr>
          <w:rFonts w:ascii="Times New Roman" w:hAnsi="Times New Roman" w:cs="Times New Roman"/>
          <w:sz w:val="28"/>
          <w:szCs w:val="28"/>
        </w:rPr>
        <w:t>«Про затвердження Змін до деяких постанов НКРЕ та НКРЕКП»</w:t>
      </w:r>
      <w:r w:rsidR="003B2344" w:rsidRPr="00A045B4">
        <w:rPr>
          <w:rFonts w:ascii="Times New Roman" w:hAnsi="Times New Roman" w:cs="Times New Roman"/>
          <w:sz w:val="28"/>
          <w:szCs w:val="28"/>
        </w:rPr>
        <w:t>,</w:t>
      </w:r>
      <w:r w:rsidR="003B2344">
        <w:rPr>
          <w:rFonts w:ascii="Times New Roman" w:hAnsi="Times New Roman" w:cs="Times New Roman"/>
          <w:sz w:val="28"/>
          <w:szCs w:val="28"/>
        </w:rPr>
        <w:t xml:space="preserve"> </w:t>
      </w:r>
      <w:r w:rsidRPr="00943DFD">
        <w:rPr>
          <w:rFonts w:ascii="Times New Roman" w:hAnsi="Times New Roman" w:cs="Times New Roman"/>
          <w:sz w:val="28"/>
          <w:szCs w:val="28"/>
        </w:rPr>
        <w:t xml:space="preserve">аналіз впливу рішення НКРЕКП, що має ознаки регуляторного </w:t>
      </w:r>
      <w:proofErr w:type="spellStart"/>
      <w:r w:rsidRPr="00943DFD">
        <w:rPr>
          <w:rFonts w:ascii="Times New Roman" w:hAnsi="Times New Roman" w:cs="Times New Roman"/>
          <w:sz w:val="28"/>
          <w:szCs w:val="28"/>
        </w:rPr>
        <w:t>акта</w:t>
      </w:r>
      <w:proofErr w:type="spellEnd"/>
      <w:r w:rsidR="001228F1">
        <w:rPr>
          <w:rFonts w:ascii="Times New Roman" w:hAnsi="Times New Roman" w:cs="Times New Roman"/>
          <w:sz w:val="28"/>
          <w:szCs w:val="28"/>
        </w:rPr>
        <w:t>,</w:t>
      </w:r>
      <w:r w:rsidRPr="00943DFD">
        <w:rPr>
          <w:rFonts w:ascii="Times New Roman" w:hAnsi="Times New Roman" w:cs="Times New Roman"/>
          <w:sz w:val="28"/>
          <w:szCs w:val="28"/>
        </w:rPr>
        <w:t xml:space="preserve"> та повідомлення про оприлюднення розміщено на офіційному вебсайті Національної комісії, що здійснює державне регулювання у сферах енергетики та комунальних послуг, в мережі Інтернет </w:t>
      </w:r>
      <w:r w:rsidR="00B26044">
        <w:rPr>
          <w:rFonts w:ascii="Times New Roman" w:hAnsi="Times New Roman" w:cs="Times New Roman"/>
          <w:sz w:val="28"/>
          <w:szCs w:val="28"/>
        </w:rPr>
        <w:t xml:space="preserve">за посиланням: </w:t>
      </w:r>
      <w:r w:rsidRPr="00943DFD">
        <w:rPr>
          <w:rFonts w:ascii="Times New Roman" w:hAnsi="Times New Roman" w:cs="Times New Roman"/>
          <w:sz w:val="28"/>
          <w:szCs w:val="28"/>
        </w:rPr>
        <w:t xml:space="preserve">http://nerc.gov.ua. </w:t>
      </w:r>
    </w:p>
    <w:p w:rsidR="00B26044" w:rsidRDefault="00DC1500" w:rsidP="00DC6752">
      <w:pPr>
        <w:widowControl w:val="0"/>
        <w:spacing w:after="0" w:line="240" w:lineRule="auto"/>
        <w:ind w:firstLine="567"/>
        <w:jc w:val="both"/>
        <w:rPr>
          <w:rFonts w:ascii="Times New Roman" w:hAnsi="Times New Roman" w:cs="Times New Roman"/>
          <w:sz w:val="28"/>
          <w:szCs w:val="28"/>
        </w:rPr>
      </w:pPr>
      <w:r w:rsidRPr="00943DFD">
        <w:rPr>
          <w:rFonts w:ascii="Times New Roman" w:hAnsi="Times New Roman" w:cs="Times New Roman"/>
          <w:sz w:val="28"/>
          <w:szCs w:val="28"/>
        </w:rPr>
        <w:t>НКРЕКП у межах компетенції надає необ</w:t>
      </w:r>
      <w:r w:rsidR="008C6D40" w:rsidRPr="00943DFD">
        <w:rPr>
          <w:rFonts w:ascii="Times New Roman" w:hAnsi="Times New Roman" w:cs="Times New Roman"/>
          <w:sz w:val="28"/>
          <w:szCs w:val="28"/>
        </w:rPr>
        <w:t xml:space="preserve">хідні роз’яснення щодо норм </w:t>
      </w:r>
      <w:proofErr w:type="spellStart"/>
      <w:r w:rsidR="008C6D40" w:rsidRPr="00943DFD">
        <w:rPr>
          <w:rFonts w:ascii="Times New Roman" w:hAnsi="Times New Roman" w:cs="Times New Roman"/>
          <w:sz w:val="28"/>
          <w:szCs w:val="28"/>
        </w:rPr>
        <w:t>проє</w:t>
      </w:r>
      <w:r w:rsidRPr="00943DFD">
        <w:rPr>
          <w:rFonts w:ascii="Times New Roman" w:hAnsi="Times New Roman" w:cs="Times New Roman"/>
          <w:sz w:val="28"/>
          <w:szCs w:val="28"/>
        </w:rPr>
        <w:t>кту</w:t>
      </w:r>
      <w:proofErr w:type="spellEnd"/>
      <w:r w:rsidRPr="00943DFD">
        <w:rPr>
          <w:rFonts w:ascii="Times New Roman" w:hAnsi="Times New Roman" w:cs="Times New Roman"/>
          <w:sz w:val="28"/>
          <w:szCs w:val="28"/>
        </w:rPr>
        <w:t xml:space="preserve"> регуляторного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і надаватиме роз’яснення щодо застосування </w:t>
      </w:r>
      <w:proofErr w:type="spellStart"/>
      <w:r w:rsidRPr="00943DFD">
        <w:rPr>
          <w:rFonts w:ascii="Times New Roman" w:hAnsi="Times New Roman" w:cs="Times New Roman"/>
          <w:sz w:val="28"/>
          <w:szCs w:val="28"/>
        </w:rPr>
        <w:t>акта</w:t>
      </w:r>
      <w:proofErr w:type="spellEnd"/>
      <w:r w:rsidRPr="00943DFD">
        <w:rPr>
          <w:rFonts w:ascii="Times New Roman" w:hAnsi="Times New Roman" w:cs="Times New Roman"/>
          <w:sz w:val="28"/>
          <w:szCs w:val="28"/>
        </w:rPr>
        <w:t xml:space="preserve">, який буде </w:t>
      </w:r>
      <w:r w:rsidR="001228F1">
        <w:rPr>
          <w:rFonts w:ascii="Times New Roman" w:hAnsi="Times New Roman" w:cs="Times New Roman"/>
          <w:sz w:val="28"/>
          <w:szCs w:val="28"/>
        </w:rPr>
        <w:t>оприлюднено</w:t>
      </w:r>
      <w:r w:rsidR="001228F1" w:rsidRPr="00943DFD">
        <w:rPr>
          <w:rFonts w:ascii="Times New Roman" w:hAnsi="Times New Roman" w:cs="Times New Roman"/>
          <w:sz w:val="28"/>
          <w:szCs w:val="28"/>
        </w:rPr>
        <w:t xml:space="preserve"> </w:t>
      </w:r>
      <w:r w:rsidR="00B26044">
        <w:rPr>
          <w:rFonts w:ascii="Times New Roman" w:hAnsi="Times New Roman" w:cs="Times New Roman"/>
          <w:sz w:val="28"/>
          <w:szCs w:val="28"/>
        </w:rPr>
        <w:t xml:space="preserve">на офіційному вебсайті </w:t>
      </w:r>
      <w:r w:rsidR="001228F1">
        <w:rPr>
          <w:rFonts w:ascii="Times New Roman" w:hAnsi="Times New Roman" w:cs="Times New Roman"/>
          <w:sz w:val="28"/>
          <w:szCs w:val="28"/>
        </w:rPr>
        <w:t>НКРЕКП після його прийняття</w:t>
      </w:r>
      <w:r w:rsidR="00B26044">
        <w:rPr>
          <w:rFonts w:ascii="Times New Roman" w:hAnsi="Times New Roman" w:cs="Times New Roman"/>
          <w:sz w:val="28"/>
          <w:szCs w:val="28"/>
        </w:rPr>
        <w:t>.</w:t>
      </w:r>
    </w:p>
    <w:p w:rsidR="00D165E3" w:rsidRDefault="00D165E3" w:rsidP="00DC6752">
      <w:pPr>
        <w:spacing w:after="0" w:line="240" w:lineRule="auto"/>
        <w:ind w:firstLine="567"/>
        <w:jc w:val="center"/>
        <w:rPr>
          <w:rFonts w:ascii="Times New Roman" w:hAnsi="Times New Roman" w:cs="Times New Roman"/>
          <w:b/>
          <w:bCs/>
          <w:sz w:val="28"/>
          <w:szCs w:val="28"/>
        </w:rPr>
      </w:pPr>
    </w:p>
    <w:p w:rsidR="00DC1500" w:rsidRPr="00943DFD" w:rsidRDefault="00DC1500" w:rsidP="00DC6752">
      <w:pPr>
        <w:spacing w:after="0" w:line="240" w:lineRule="auto"/>
        <w:ind w:firstLine="567"/>
        <w:jc w:val="center"/>
        <w:rPr>
          <w:rFonts w:ascii="Times New Roman" w:hAnsi="Times New Roman" w:cs="Times New Roman"/>
          <w:b/>
          <w:bCs/>
          <w:sz w:val="28"/>
          <w:szCs w:val="28"/>
        </w:rPr>
      </w:pPr>
      <w:r w:rsidRPr="00943DFD">
        <w:rPr>
          <w:rFonts w:ascii="Times New Roman" w:hAnsi="Times New Roman" w:cs="Times New Roman"/>
          <w:b/>
          <w:bCs/>
          <w:sz w:val="28"/>
          <w:szCs w:val="28"/>
        </w:rPr>
        <w:t>VII</w:t>
      </w:r>
      <w:r w:rsidRPr="00943DFD">
        <w:rPr>
          <w:rFonts w:ascii="Times New Roman" w:hAnsi="Times New Roman" w:cs="Times New Roman"/>
          <w:b/>
          <w:bCs/>
          <w:sz w:val="28"/>
          <w:szCs w:val="28"/>
          <w:lang w:val="en-US"/>
        </w:rPr>
        <w:t>I</w:t>
      </w:r>
      <w:r w:rsidRPr="00943DFD">
        <w:rPr>
          <w:rFonts w:ascii="Times New Roman" w:hAnsi="Times New Roman" w:cs="Times New Roman"/>
          <w:b/>
          <w:bCs/>
          <w:sz w:val="28"/>
          <w:szCs w:val="28"/>
        </w:rPr>
        <w:t>.</w:t>
      </w:r>
      <w:r w:rsidRPr="00943DFD">
        <w:rPr>
          <w:rFonts w:ascii="Times New Roman" w:hAnsi="Times New Roman" w:cs="Times New Roman"/>
          <w:b/>
          <w:bCs/>
          <w:sz w:val="28"/>
          <w:szCs w:val="28"/>
          <w:lang w:val="ru-RU"/>
        </w:rPr>
        <w:t xml:space="preserve"> </w:t>
      </w:r>
      <w:r w:rsidRPr="00943DFD">
        <w:rPr>
          <w:rFonts w:ascii="Times New Roman" w:hAnsi="Times New Roman" w:cs="Times New Roman"/>
          <w:b/>
          <w:bCs/>
          <w:sz w:val="28"/>
          <w:szCs w:val="28"/>
        </w:rPr>
        <w:t>Очікуванні результати прийняття регуляторного акта</w:t>
      </w:r>
    </w:p>
    <w:p w:rsidR="00DC1500" w:rsidRPr="00055385" w:rsidRDefault="00DC1500" w:rsidP="00DC6752">
      <w:pPr>
        <w:spacing w:after="0" w:line="240" w:lineRule="auto"/>
        <w:ind w:firstLine="567"/>
        <w:jc w:val="both"/>
        <w:rPr>
          <w:rFonts w:ascii="Times New Roman" w:hAnsi="Times New Roman" w:cs="Times New Roman"/>
          <w:sz w:val="18"/>
          <w:szCs w:val="18"/>
        </w:rPr>
      </w:pPr>
    </w:p>
    <w:p w:rsidR="009C561D" w:rsidRPr="00D55250" w:rsidRDefault="00CF3C5E" w:rsidP="00DC67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Очікуваним р</w:t>
      </w:r>
      <w:r w:rsidR="007927C0" w:rsidRPr="00943DFD">
        <w:rPr>
          <w:rFonts w:ascii="Times New Roman" w:hAnsi="Times New Roman" w:cs="Times New Roman"/>
          <w:sz w:val="28"/>
          <w:szCs w:val="28"/>
        </w:rPr>
        <w:t>езультатом п</w:t>
      </w:r>
      <w:r w:rsidR="00DC1500" w:rsidRPr="00943DFD">
        <w:rPr>
          <w:rFonts w:ascii="Times New Roman" w:hAnsi="Times New Roman" w:cs="Times New Roman"/>
          <w:sz w:val="28"/>
          <w:szCs w:val="28"/>
        </w:rPr>
        <w:t>рийняття про</w:t>
      </w:r>
      <w:r w:rsidR="001D69A1" w:rsidRPr="00943DFD">
        <w:rPr>
          <w:rFonts w:ascii="Times New Roman" w:hAnsi="Times New Roman" w:cs="Times New Roman"/>
          <w:sz w:val="28"/>
          <w:szCs w:val="28"/>
        </w:rPr>
        <w:t>є</w:t>
      </w:r>
      <w:r w:rsidR="00DC1500" w:rsidRPr="00943DFD">
        <w:rPr>
          <w:rFonts w:ascii="Times New Roman" w:hAnsi="Times New Roman" w:cs="Times New Roman"/>
          <w:sz w:val="28"/>
          <w:szCs w:val="28"/>
        </w:rPr>
        <w:t xml:space="preserve">кту постанови НКРЕКП </w:t>
      </w:r>
      <w:r w:rsidR="001D26DF">
        <w:rPr>
          <w:rFonts w:ascii="Times New Roman" w:hAnsi="Times New Roman" w:cs="Times New Roman"/>
          <w:sz w:val="28"/>
          <w:szCs w:val="28"/>
        </w:rPr>
        <w:t>«</w:t>
      </w:r>
      <w:r w:rsidR="009C561D" w:rsidRPr="008F5F46">
        <w:rPr>
          <w:rFonts w:ascii="Times New Roman" w:hAnsi="Times New Roman" w:cs="Times New Roman"/>
          <w:sz w:val="28"/>
          <w:szCs w:val="28"/>
        </w:rPr>
        <w:t xml:space="preserve">Про затвердження Змін до деяких постанов НКРЕ та НКРЕКП» </w:t>
      </w:r>
      <w:r w:rsidR="00CB39EA" w:rsidRPr="00943DFD">
        <w:rPr>
          <w:rFonts w:ascii="Times New Roman" w:hAnsi="Times New Roman" w:cs="Times New Roman"/>
          <w:sz w:val="28"/>
          <w:szCs w:val="28"/>
        </w:rPr>
        <w:t xml:space="preserve">має стати </w:t>
      </w:r>
      <w:r w:rsidR="007927C0" w:rsidRPr="00943DFD">
        <w:rPr>
          <w:rFonts w:ascii="Times New Roman" w:hAnsi="Times New Roman" w:cs="Times New Roman"/>
          <w:sz w:val="28"/>
          <w:szCs w:val="28"/>
        </w:rPr>
        <w:t xml:space="preserve">удосконалення та актуалізація </w:t>
      </w:r>
      <w:r w:rsidR="009C561D" w:rsidRPr="00101840">
        <w:rPr>
          <w:rFonts w:ascii="Times New Roman" w:hAnsi="Times New Roman" w:cs="Times New Roman"/>
          <w:sz w:val="28"/>
          <w:szCs w:val="28"/>
        </w:rPr>
        <w:t>постанов НКРЕ та НКРЕКП</w:t>
      </w:r>
      <w:r w:rsidR="009C561D" w:rsidRPr="009C561D">
        <w:rPr>
          <w:rFonts w:ascii="Times New Roman" w:hAnsi="Times New Roman" w:cs="Times New Roman"/>
          <w:sz w:val="28"/>
          <w:szCs w:val="28"/>
        </w:rPr>
        <w:t xml:space="preserve"> </w:t>
      </w:r>
      <w:r w:rsidR="005977A2" w:rsidRPr="00D55250">
        <w:rPr>
          <w:rFonts w:ascii="Times New Roman" w:hAnsi="Times New Roman" w:cs="Times New Roman"/>
          <w:sz w:val="28"/>
          <w:szCs w:val="28"/>
        </w:rPr>
        <w:t>для</w:t>
      </w:r>
      <w:r w:rsidR="009C561D" w:rsidRPr="00D55250">
        <w:rPr>
          <w:rFonts w:ascii="Times New Roman" w:hAnsi="Times New Roman" w:cs="Times New Roman"/>
          <w:sz w:val="28"/>
          <w:szCs w:val="28"/>
        </w:rPr>
        <w:t xml:space="preserve"> забезпечення формуванн</w:t>
      </w:r>
      <w:r w:rsidR="00781CFE" w:rsidRPr="00D55250">
        <w:rPr>
          <w:rFonts w:ascii="Times New Roman" w:hAnsi="Times New Roman" w:cs="Times New Roman"/>
          <w:sz w:val="28"/>
          <w:szCs w:val="28"/>
        </w:rPr>
        <w:t xml:space="preserve">я </w:t>
      </w:r>
      <w:r w:rsidR="009C561D" w:rsidRPr="00D55250">
        <w:rPr>
          <w:rFonts w:ascii="Times New Roman" w:hAnsi="Times New Roman" w:cs="Times New Roman"/>
          <w:sz w:val="28"/>
          <w:szCs w:val="28"/>
        </w:rPr>
        <w:t>та встановленн</w:t>
      </w:r>
      <w:r w:rsidR="00781CFE" w:rsidRPr="00D55250">
        <w:rPr>
          <w:rFonts w:ascii="Times New Roman" w:hAnsi="Times New Roman" w:cs="Times New Roman"/>
          <w:sz w:val="28"/>
          <w:szCs w:val="28"/>
        </w:rPr>
        <w:t>я</w:t>
      </w:r>
      <w:r w:rsidR="009C561D" w:rsidRPr="00D55250">
        <w:rPr>
          <w:rFonts w:ascii="Times New Roman" w:hAnsi="Times New Roman" w:cs="Times New Roman"/>
          <w:sz w:val="28"/>
          <w:szCs w:val="28"/>
        </w:rPr>
        <w:t xml:space="preserve"> тарифів на послуги з розподілу електричної енергії</w:t>
      </w:r>
      <w:r w:rsidR="00554C67" w:rsidRPr="00D55250">
        <w:rPr>
          <w:rFonts w:ascii="Times New Roman" w:hAnsi="Times New Roman" w:cs="Times New Roman"/>
          <w:sz w:val="28"/>
          <w:szCs w:val="28"/>
        </w:rPr>
        <w:t xml:space="preserve"> в умовах воєнного часу</w:t>
      </w:r>
      <w:r w:rsidR="009C561D" w:rsidRPr="00D55250">
        <w:rPr>
          <w:rFonts w:ascii="Times New Roman" w:hAnsi="Times New Roman" w:cs="Times New Roman"/>
          <w:sz w:val="28"/>
          <w:szCs w:val="28"/>
        </w:rPr>
        <w:t>.</w:t>
      </w:r>
    </w:p>
    <w:p w:rsidR="00CB39EA" w:rsidRDefault="00CB39EA" w:rsidP="00DC6752">
      <w:pPr>
        <w:spacing w:after="0" w:line="240" w:lineRule="auto"/>
        <w:ind w:firstLine="708"/>
        <w:jc w:val="both"/>
        <w:rPr>
          <w:rFonts w:ascii="Times New Roman" w:hAnsi="Times New Roman" w:cs="Times New Roman"/>
          <w:sz w:val="28"/>
          <w:szCs w:val="28"/>
        </w:rPr>
      </w:pPr>
    </w:p>
    <w:p w:rsidR="009C561D" w:rsidRDefault="009C561D" w:rsidP="00DC6752">
      <w:pPr>
        <w:spacing w:after="0" w:line="240" w:lineRule="auto"/>
        <w:ind w:firstLine="708"/>
        <w:jc w:val="both"/>
        <w:rPr>
          <w:rFonts w:ascii="Times New Roman" w:hAnsi="Times New Roman" w:cs="Times New Roman"/>
          <w:sz w:val="28"/>
          <w:szCs w:val="28"/>
        </w:rPr>
      </w:pPr>
    </w:p>
    <w:p w:rsidR="00055385" w:rsidRPr="00943DFD" w:rsidRDefault="00055385" w:rsidP="00DC6752">
      <w:pPr>
        <w:spacing w:after="0" w:line="240" w:lineRule="auto"/>
        <w:ind w:firstLine="708"/>
        <w:jc w:val="both"/>
        <w:rPr>
          <w:rFonts w:ascii="Times New Roman" w:hAnsi="Times New Roman" w:cs="Times New Roman"/>
          <w:sz w:val="28"/>
          <w:szCs w:val="28"/>
        </w:rPr>
      </w:pPr>
    </w:p>
    <w:p w:rsidR="00DC1500" w:rsidRPr="00943DFD" w:rsidRDefault="00DC1500" w:rsidP="00DC6752">
      <w:pPr>
        <w:spacing w:after="0" w:line="240" w:lineRule="auto"/>
        <w:jc w:val="both"/>
        <w:rPr>
          <w:rFonts w:ascii="Times New Roman" w:hAnsi="Times New Roman" w:cs="Times New Roman"/>
          <w:sz w:val="28"/>
          <w:szCs w:val="28"/>
        </w:rPr>
      </w:pPr>
      <w:r w:rsidRPr="00943DFD">
        <w:rPr>
          <w:rFonts w:ascii="Times New Roman" w:hAnsi="Times New Roman" w:cs="Times New Roman"/>
          <w:sz w:val="28"/>
          <w:szCs w:val="28"/>
        </w:rPr>
        <w:t>Голов</w:t>
      </w:r>
      <w:r w:rsidR="003B2344">
        <w:rPr>
          <w:rFonts w:ascii="Times New Roman" w:hAnsi="Times New Roman" w:cs="Times New Roman"/>
          <w:sz w:val="28"/>
          <w:szCs w:val="28"/>
        </w:rPr>
        <w:t>а</w:t>
      </w:r>
      <w:r w:rsidRPr="00943DFD">
        <w:rPr>
          <w:rFonts w:ascii="Times New Roman" w:hAnsi="Times New Roman" w:cs="Times New Roman"/>
          <w:sz w:val="28"/>
          <w:szCs w:val="28"/>
        </w:rPr>
        <w:t xml:space="preserve"> НКРЕКП</w:t>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Pr="00943DFD">
        <w:rPr>
          <w:rFonts w:ascii="Times New Roman" w:hAnsi="Times New Roman" w:cs="Times New Roman"/>
          <w:sz w:val="28"/>
          <w:szCs w:val="28"/>
        </w:rPr>
        <w:tab/>
      </w:r>
      <w:r w:rsidR="00346BBB">
        <w:rPr>
          <w:rFonts w:ascii="Times New Roman" w:hAnsi="Times New Roman" w:cs="Times New Roman"/>
          <w:sz w:val="28"/>
          <w:szCs w:val="28"/>
          <w:lang w:val="en-US"/>
        </w:rPr>
        <w:t xml:space="preserve">        </w:t>
      </w:r>
      <w:r w:rsidR="00611E39">
        <w:rPr>
          <w:rFonts w:ascii="Times New Roman" w:hAnsi="Times New Roman" w:cs="Times New Roman"/>
          <w:sz w:val="28"/>
          <w:szCs w:val="28"/>
        </w:rPr>
        <w:t xml:space="preserve"> </w:t>
      </w:r>
      <w:r w:rsidR="00112D23">
        <w:rPr>
          <w:rFonts w:ascii="Times New Roman" w:hAnsi="Times New Roman" w:cs="Times New Roman"/>
          <w:sz w:val="28"/>
          <w:szCs w:val="28"/>
        </w:rPr>
        <w:t xml:space="preserve">   </w:t>
      </w:r>
      <w:r w:rsidR="004A1C5D">
        <w:rPr>
          <w:rFonts w:ascii="Times New Roman" w:hAnsi="Times New Roman" w:cs="Times New Roman"/>
          <w:sz w:val="28"/>
          <w:szCs w:val="28"/>
        </w:rPr>
        <w:t xml:space="preserve">  </w:t>
      </w:r>
      <w:r w:rsidR="00346BBB">
        <w:rPr>
          <w:rFonts w:ascii="Times New Roman" w:hAnsi="Times New Roman" w:cs="Times New Roman"/>
          <w:sz w:val="28"/>
          <w:szCs w:val="28"/>
          <w:lang w:val="en-US"/>
        </w:rPr>
        <w:t xml:space="preserve"> </w:t>
      </w:r>
      <w:r w:rsidR="004A1C5D" w:rsidRPr="00BE2462">
        <w:rPr>
          <w:rFonts w:ascii="Times New Roman" w:hAnsi="Times New Roman" w:cs="Times New Roman"/>
          <w:sz w:val="28"/>
          <w:szCs w:val="28"/>
        </w:rPr>
        <w:t xml:space="preserve">К. </w:t>
      </w:r>
      <w:proofErr w:type="spellStart"/>
      <w:r w:rsidR="004A1C5D" w:rsidRPr="00BE2462">
        <w:rPr>
          <w:rFonts w:ascii="Times New Roman" w:hAnsi="Times New Roman" w:cs="Times New Roman"/>
          <w:sz w:val="28"/>
          <w:szCs w:val="28"/>
        </w:rPr>
        <w:t>У</w:t>
      </w:r>
      <w:r w:rsidR="004A1C5D" w:rsidRPr="008F1C2A">
        <w:rPr>
          <w:rFonts w:ascii="Times New Roman" w:hAnsi="Times New Roman" w:cs="Times New Roman"/>
          <w:sz w:val="28"/>
          <w:szCs w:val="28"/>
        </w:rPr>
        <w:t>щаповський</w:t>
      </w:r>
      <w:proofErr w:type="spellEnd"/>
    </w:p>
    <w:sectPr w:rsidR="00DC1500" w:rsidRPr="00943DFD" w:rsidSect="000820F1">
      <w:headerReference w:type="default" r:id="rId8"/>
      <w:pgSz w:w="11906" w:h="16838"/>
      <w:pgMar w:top="993" w:right="567" w:bottom="709" w:left="1701"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5C54" w:rsidRDefault="009A5C54" w:rsidP="00B4485B">
      <w:pPr>
        <w:spacing w:after="0" w:line="240" w:lineRule="auto"/>
      </w:pPr>
      <w:r>
        <w:separator/>
      </w:r>
    </w:p>
  </w:endnote>
  <w:endnote w:type="continuationSeparator" w:id="0">
    <w:p w:rsidR="009A5C54" w:rsidRDefault="009A5C54" w:rsidP="00B44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5C54" w:rsidRDefault="009A5C54" w:rsidP="00B4485B">
      <w:pPr>
        <w:spacing w:after="0" w:line="240" w:lineRule="auto"/>
      </w:pPr>
      <w:r>
        <w:separator/>
      </w:r>
    </w:p>
  </w:footnote>
  <w:footnote w:type="continuationSeparator" w:id="0">
    <w:p w:rsidR="009A5C54" w:rsidRDefault="009A5C54" w:rsidP="00B44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081" w:rsidRPr="00D165E3" w:rsidRDefault="00A33081" w:rsidP="00D165E3">
    <w:pPr>
      <w:pStyle w:val="a4"/>
      <w:jc w:val="center"/>
      <w:rPr>
        <w:rFonts w:ascii="Times New Roman" w:hAnsi="Times New Roman" w:cs="Times New Roman"/>
      </w:rPr>
    </w:pPr>
    <w:r w:rsidRPr="00726447">
      <w:rPr>
        <w:rFonts w:ascii="Times New Roman" w:hAnsi="Times New Roman" w:cs="Times New Roman"/>
      </w:rPr>
      <w:fldChar w:fldCharType="begin"/>
    </w:r>
    <w:r w:rsidRPr="00726447">
      <w:rPr>
        <w:rFonts w:ascii="Times New Roman" w:hAnsi="Times New Roman" w:cs="Times New Roman"/>
      </w:rPr>
      <w:instrText>PAGE   \* MERGEFORMAT</w:instrText>
    </w:r>
    <w:r w:rsidRPr="00726447">
      <w:rPr>
        <w:rFonts w:ascii="Times New Roman" w:hAnsi="Times New Roman" w:cs="Times New Roman"/>
      </w:rPr>
      <w:fldChar w:fldCharType="separate"/>
    </w:r>
    <w:r w:rsidR="00FE7C58">
      <w:rPr>
        <w:rFonts w:ascii="Times New Roman" w:hAnsi="Times New Roman" w:cs="Times New Roman"/>
        <w:noProof/>
      </w:rPr>
      <w:t>7</w:t>
    </w:r>
    <w:r w:rsidRPr="00726447">
      <w:rPr>
        <w:rFonts w:ascii="Times New Roman" w:hAnsi="Times New Roman"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E405B"/>
    <w:multiLevelType w:val="hybridMultilevel"/>
    <w:tmpl w:val="1F5A388E"/>
    <w:lvl w:ilvl="0" w:tplc="D7C2A87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 w15:restartNumberingAfterBreak="0">
    <w:nsid w:val="1C0067B7"/>
    <w:multiLevelType w:val="hybridMultilevel"/>
    <w:tmpl w:val="AAB093CE"/>
    <w:lvl w:ilvl="0" w:tplc="04190011">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1F61642"/>
    <w:multiLevelType w:val="hybridMultilevel"/>
    <w:tmpl w:val="84E839AA"/>
    <w:lvl w:ilvl="0" w:tplc="04220011">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276A4085"/>
    <w:multiLevelType w:val="hybridMultilevel"/>
    <w:tmpl w:val="74382C38"/>
    <w:lvl w:ilvl="0" w:tplc="ED86EF4C">
      <w:start w:val="1"/>
      <w:numFmt w:val="bullet"/>
      <w:lvlText w:val=""/>
      <w:lvlJc w:val="left"/>
      <w:pPr>
        <w:tabs>
          <w:tab w:val="num" w:pos="720"/>
        </w:tabs>
        <w:ind w:left="720" w:hanging="360"/>
      </w:pPr>
      <w:rPr>
        <w:rFonts w:ascii="Symbol" w:hAnsi="Symbol" w:hint="default"/>
        <w:b w:val="0"/>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BA4204"/>
    <w:multiLevelType w:val="hybridMultilevel"/>
    <w:tmpl w:val="D2C0AA38"/>
    <w:lvl w:ilvl="0" w:tplc="FAF8C55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5" w15:restartNumberingAfterBreak="0">
    <w:nsid w:val="347F2D2B"/>
    <w:multiLevelType w:val="hybridMultilevel"/>
    <w:tmpl w:val="3A1463A6"/>
    <w:lvl w:ilvl="0" w:tplc="736429A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0"/>
  </w:num>
  <w:num w:numId="2">
    <w:abstractNumId w:val="5"/>
  </w:num>
  <w:num w:numId="3">
    <w:abstractNumId w:val="4"/>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AD4"/>
    <w:rsid w:val="00000906"/>
    <w:rsid w:val="000011EF"/>
    <w:rsid w:val="00002C99"/>
    <w:rsid w:val="0001257D"/>
    <w:rsid w:val="00014069"/>
    <w:rsid w:val="00017848"/>
    <w:rsid w:val="00020178"/>
    <w:rsid w:val="000202EA"/>
    <w:rsid w:val="000217A1"/>
    <w:rsid w:val="000302DC"/>
    <w:rsid w:val="000317F3"/>
    <w:rsid w:val="00034654"/>
    <w:rsid w:val="000354E5"/>
    <w:rsid w:val="00036637"/>
    <w:rsid w:val="00042445"/>
    <w:rsid w:val="00046BA0"/>
    <w:rsid w:val="000534F1"/>
    <w:rsid w:val="00053BCF"/>
    <w:rsid w:val="00054881"/>
    <w:rsid w:val="00055385"/>
    <w:rsid w:val="00063F4C"/>
    <w:rsid w:val="000645D5"/>
    <w:rsid w:val="00067F06"/>
    <w:rsid w:val="0007401F"/>
    <w:rsid w:val="00077764"/>
    <w:rsid w:val="000820F1"/>
    <w:rsid w:val="000834CE"/>
    <w:rsid w:val="00083AAB"/>
    <w:rsid w:val="000858E6"/>
    <w:rsid w:val="00085927"/>
    <w:rsid w:val="00087085"/>
    <w:rsid w:val="00092636"/>
    <w:rsid w:val="000938AE"/>
    <w:rsid w:val="000A4FA6"/>
    <w:rsid w:val="000A5556"/>
    <w:rsid w:val="000B0549"/>
    <w:rsid w:val="000B0574"/>
    <w:rsid w:val="000B0808"/>
    <w:rsid w:val="000B100A"/>
    <w:rsid w:val="000B3179"/>
    <w:rsid w:val="000B3619"/>
    <w:rsid w:val="000B3CCB"/>
    <w:rsid w:val="000B4E9E"/>
    <w:rsid w:val="000B6295"/>
    <w:rsid w:val="000C1767"/>
    <w:rsid w:val="000C37E4"/>
    <w:rsid w:val="000C69B3"/>
    <w:rsid w:val="000C77FE"/>
    <w:rsid w:val="000D526A"/>
    <w:rsid w:val="000E0120"/>
    <w:rsid w:val="000E1F7F"/>
    <w:rsid w:val="000E3DAA"/>
    <w:rsid w:val="000E5B56"/>
    <w:rsid w:val="000E6897"/>
    <w:rsid w:val="000F37C8"/>
    <w:rsid w:val="000F5926"/>
    <w:rsid w:val="000F72F6"/>
    <w:rsid w:val="000F7AA9"/>
    <w:rsid w:val="00101536"/>
    <w:rsid w:val="00101840"/>
    <w:rsid w:val="00101C39"/>
    <w:rsid w:val="00102EE6"/>
    <w:rsid w:val="00103458"/>
    <w:rsid w:val="00106F29"/>
    <w:rsid w:val="00112D23"/>
    <w:rsid w:val="00115EAB"/>
    <w:rsid w:val="00120A93"/>
    <w:rsid w:val="0012257B"/>
    <w:rsid w:val="001228F1"/>
    <w:rsid w:val="001325DB"/>
    <w:rsid w:val="00132723"/>
    <w:rsid w:val="00151E1F"/>
    <w:rsid w:val="0015200C"/>
    <w:rsid w:val="00160780"/>
    <w:rsid w:val="00163C0C"/>
    <w:rsid w:val="00163E02"/>
    <w:rsid w:val="00166C04"/>
    <w:rsid w:val="00172AC3"/>
    <w:rsid w:val="00174909"/>
    <w:rsid w:val="00175E93"/>
    <w:rsid w:val="00177D27"/>
    <w:rsid w:val="001824CF"/>
    <w:rsid w:val="001935AA"/>
    <w:rsid w:val="001A26D8"/>
    <w:rsid w:val="001A3EF0"/>
    <w:rsid w:val="001B21CF"/>
    <w:rsid w:val="001B30DA"/>
    <w:rsid w:val="001B321D"/>
    <w:rsid w:val="001B4AF1"/>
    <w:rsid w:val="001C3229"/>
    <w:rsid w:val="001C5354"/>
    <w:rsid w:val="001C5FB3"/>
    <w:rsid w:val="001C614E"/>
    <w:rsid w:val="001C6EAC"/>
    <w:rsid w:val="001D26DF"/>
    <w:rsid w:val="001D2835"/>
    <w:rsid w:val="001D3F4B"/>
    <w:rsid w:val="001D69A1"/>
    <w:rsid w:val="001F1338"/>
    <w:rsid w:val="001F191E"/>
    <w:rsid w:val="001F1CE8"/>
    <w:rsid w:val="001F64D6"/>
    <w:rsid w:val="00205B59"/>
    <w:rsid w:val="00211F05"/>
    <w:rsid w:val="00217C9C"/>
    <w:rsid w:val="00227B11"/>
    <w:rsid w:val="002319A9"/>
    <w:rsid w:val="00234FAE"/>
    <w:rsid w:val="0023564D"/>
    <w:rsid w:val="00250B09"/>
    <w:rsid w:val="00254B51"/>
    <w:rsid w:val="0025569A"/>
    <w:rsid w:val="00256259"/>
    <w:rsid w:val="00256BE4"/>
    <w:rsid w:val="00262D37"/>
    <w:rsid w:val="00264427"/>
    <w:rsid w:val="00266989"/>
    <w:rsid w:val="00267A9C"/>
    <w:rsid w:val="00267E2F"/>
    <w:rsid w:val="00267F26"/>
    <w:rsid w:val="00272EDD"/>
    <w:rsid w:val="00285079"/>
    <w:rsid w:val="002912A1"/>
    <w:rsid w:val="00291B29"/>
    <w:rsid w:val="00292CE5"/>
    <w:rsid w:val="002947D7"/>
    <w:rsid w:val="002A62E0"/>
    <w:rsid w:val="002A7E1C"/>
    <w:rsid w:val="002B53F1"/>
    <w:rsid w:val="002C457D"/>
    <w:rsid w:val="002C4681"/>
    <w:rsid w:val="002C7012"/>
    <w:rsid w:val="002D36B9"/>
    <w:rsid w:val="002E2AB9"/>
    <w:rsid w:val="002E416D"/>
    <w:rsid w:val="002E5440"/>
    <w:rsid w:val="002F06AB"/>
    <w:rsid w:val="003028DB"/>
    <w:rsid w:val="00304C31"/>
    <w:rsid w:val="003061E1"/>
    <w:rsid w:val="00307298"/>
    <w:rsid w:val="0031498D"/>
    <w:rsid w:val="00314F6A"/>
    <w:rsid w:val="00322A23"/>
    <w:rsid w:val="003239F3"/>
    <w:rsid w:val="00324646"/>
    <w:rsid w:val="0032547B"/>
    <w:rsid w:val="00326E0B"/>
    <w:rsid w:val="00331518"/>
    <w:rsid w:val="003337AF"/>
    <w:rsid w:val="003342C9"/>
    <w:rsid w:val="00334726"/>
    <w:rsid w:val="003359CD"/>
    <w:rsid w:val="003365B9"/>
    <w:rsid w:val="0034529E"/>
    <w:rsid w:val="00345833"/>
    <w:rsid w:val="00346BBB"/>
    <w:rsid w:val="003474B3"/>
    <w:rsid w:val="003500CC"/>
    <w:rsid w:val="003522C9"/>
    <w:rsid w:val="00353168"/>
    <w:rsid w:val="0035567D"/>
    <w:rsid w:val="00360D00"/>
    <w:rsid w:val="00363DC0"/>
    <w:rsid w:val="00377979"/>
    <w:rsid w:val="003800B0"/>
    <w:rsid w:val="00381B8C"/>
    <w:rsid w:val="00393932"/>
    <w:rsid w:val="00394B81"/>
    <w:rsid w:val="003A142D"/>
    <w:rsid w:val="003A31DF"/>
    <w:rsid w:val="003A4CA7"/>
    <w:rsid w:val="003A5A9C"/>
    <w:rsid w:val="003B1240"/>
    <w:rsid w:val="003B2344"/>
    <w:rsid w:val="003B35F2"/>
    <w:rsid w:val="003C0664"/>
    <w:rsid w:val="003D09C5"/>
    <w:rsid w:val="003D5282"/>
    <w:rsid w:val="003D5AF7"/>
    <w:rsid w:val="003D7395"/>
    <w:rsid w:val="003E095C"/>
    <w:rsid w:val="003E1A1E"/>
    <w:rsid w:val="003E7DCD"/>
    <w:rsid w:val="004008AD"/>
    <w:rsid w:val="00405F7B"/>
    <w:rsid w:val="00410F64"/>
    <w:rsid w:val="00411CCB"/>
    <w:rsid w:val="004136D7"/>
    <w:rsid w:val="00417143"/>
    <w:rsid w:val="004326DB"/>
    <w:rsid w:val="00441CBF"/>
    <w:rsid w:val="00444E09"/>
    <w:rsid w:val="004473EE"/>
    <w:rsid w:val="0044796E"/>
    <w:rsid w:val="0045238D"/>
    <w:rsid w:val="00452DE6"/>
    <w:rsid w:val="00457587"/>
    <w:rsid w:val="0047038C"/>
    <w:rsid w:val="004714F0"/>
    <w:rsid w:val="00476B9E"/>
    <w:rsid w:val="0048072B"/>
    <w:rsid w:val="004816F9"/>
    <w:rsid w:val="00483555"/>
    <w:rsid w:val="00486E66"/>
    <w:rsid w:val="00487B55"/>
    <w:rsid w:val="00491849"/>
    <w:rsid w:val="00493E17"/>
    <w:rsid w:val="00495612"/>
    <w:rsid w:val="00495F36"/>
    <w:rsid w:val="004A1C5D"/>
    <w:rsid w:val="004A4623"/>
    <w:rsid w:val="004A7F3E"/>
    <w:rsid w:val="004B429B"/>
    <w:rsid w:val="004B7026"/>
    <w:rsid w:val="004B7DDC"/>
    <w:rsid w:val="004C290A"/>
    <w:rsid w:val="004D15A4"/>
    <w:rsid w:val="004E06D1"/>
    <w:rsid w:val="004E1269"/>
    <w:rsid w:val="004E23E9"/>
    <w:rsid w:val="004E2EFB"/>
    <w:rsid w:val="004E7252"/>
    <w:rsid w:val="004E7298"/>
    <w:rsid w:val="00501CDA"/>
    <w:rsid w:val="005050CE"/>
    <w:rsid w:val="00523926"/>
    <w:rsid w:val="00524579"/>
    <w:rsid w:val="00524F83"/>
    <w:rsid w:val="00526105"/>
    <w:rsid w:val="00531C01"/>
    <w:rsid w:val="0053670C"/>
    <w:rsid w:val="0055215E"/>
    <w:rsid w:val="005539A8"/>
    <w:rsid w:val="00554C67"/>
    <w:rsid w:val="0055596E"/>
    <w:rsid w:val="0056222A"/>
    <w:rsid w:val="00562A6B"/>
    <w:rsid w:val="005647CE"/>
    <w:rsid w:val="00565D81"/>
    <w:rsid w:val="00570109"/>
    <w:rsid w:val="0057175A"/>
    <w:rsid w:val="005819C0"/>
    <w:rsid w:val="00581BA8"/>
    <w:rsid w:val="00583613"/>
    <w:rsid w:val="005977A2"/>
    <w:rsid w:val="005A6A4B"/>
    <w:rsid w:val="005A73AF"/>
    <w:rsid w:val="005A77E4"/>
    <w:rsid w:val="005B080F"/>
    <w:rsid w:val="005B322E"/>
    <w:rsid w:val="005B4C3F"/>
    <w:rsid w:val="005B78AF"/>
    <w:rsid w:val="005C1692"/>
    <w:rsid w:val="005C3ADD"/>
    <w:rsid w:val="005C59BB"/>
    <w:rsid w:val="005D4D24"/>
    <w:rsid w:val="005D7AFC"/>
    <w:rsid w:val="005E17E0"/>
    <w:rsid w:val="005E40E9"/>
    <w:rsid w:val="005E5A4E"/>
    <w:rsid w:val="005E67C9"/>
    <w:rsid w:val="005F5595"/>
    <w:rsid w:val="005F5AD4"/>
    <w:rsid w:val="00607D72"/>
    <w:rsid w:val="006110F1"/>
    <w:rsid w:val="00611E39"/>
    <w:rsid w:val="00616112"/>
    <w:rsid w:val="00621A84"/>
    <w:rsid w:val="006238DE"/>
    <w:rsid w:val="00627571"/>
    <w:rsid w:val="00640C31"/>
    <w:rsid w:val="006428F3"/>
    <w:rsid w:val="00646E30"/>
    <w:rsid w:val="006476F3"/>
    <w:rsid w:val="00647B23"/>
    <w:rsid w:val="00650A25"/>
    <w:rsid w:val="00651D66"/>
    <w:rsid w:val="00652CDA"/>
    <w:rsid w:val="00654DC5"/>
    <w:rsid w:val="00656225"/>
    <w:rsid w:val="00665CB5"/>
    <w:rsid w:val="00667E06"/>
    <w:rsid w:val="00671172"/>
    <w:rsid w:val="006777CE"/>
    <w:rsid w:val="006841C4"/>
    <w:rsid w:val="00691E9B"/>
    <w:rsid w:val="00692E34"/>
    <w:rsid w:val="00693DA7"/>
    <w:rsid w:val="0069411C"/>
    <w:rsid w:val="0069722E"/>
    <w:rsid w:val="006A0B68"/>
    <w:rsid w:val="006A2271"/>
    <w:rsid w:val="006A2CB3"/>
    <w:rsid w:val="006A5211"/>
    <w:rsid w:val="006A59E0"/>
    <w:rsid w:val="006A6E45"/>
    <w:rsid w:val="006B2454"/>
    <w:rsid w:val="006B3D12"/>
    <w:rsid w:val="006C13C0"/>
    <w:rsid w:val="006C3047"/>
    <w:rsid w:val="006C6F99"/>
    <w:rsid w:val="006D7149"/>
    <w:rsid w:val="006E1745"/>
    <w:rsid w:val="0070151A"/>
    <w:rsid w:val="007048F0"/>
    <w:rsid w:val="00704AF5"/>
    <w:rsid w:val="0071464F"/>
    <w:rsid w:val="007218AB"/>
    <w:rsid w:val="00725546"/>
    <w:rsid w:val="00726447"/>
    <w:rsid w:val="00730A38"/>
    <w:rsid w:val="00735994"/>
    <w:rsid w:val="007367A4"/>
    <w:rsid w:val="00737985"/>
    <w:rsid w:val="00743C04"/>
    <w:rsid w:val="007466BB"/>
    <w:rsid w:val="00746BF0"/>
    <w:rsid w:val="00752E85"/>
    <w:rsid w:val="00755F9A"/>
    <w:rsid w:val="0076065C"/>
    <w:rsid w:val="00760BBD"/>
    <w:rsid w:val="007637D5"/>
    <w:rsid w:val="0077202A"/>
    <w:rsid w:val="00772241"/>
    <w:rsid w:val="00774C7B"/>
    <w:rsid w:val="00781CFE"/>
    <w:rsid w:val="00791BB7"/>
    <w:rsid w:val="007927C0"/>
    <w:rsid w:val="007A274A"/>
    <w:rsid w:val="007A5AAE"/>
    <w:rsid w:val="007B07B3"/>
    <w:rsid w:val="007B0D8A"/>
    <w:rsid w:val="007B1CB2"/>
    <w:rsid w:val="007B5019"/>
    <w:rsid w:val="007B73B9"/>
    <w:rsid w:val="007C02AE"/>
    <w:rsid w:val="007C110F"/>
    <w:rsid w:val="007C3B0E"/>
    <w:rsid w:val="007C78DC"/>
    <w:rsid w:val="007D0C1D"/>
    <w:rsid w:val="007D2061"/>
    <w:rsid w:val="007D2972"/>
    <w:rsid w:val="007E249F"/>
    <w:rsid w:val="007E639D"/>
    <w:rsid w:val="007E7663"/>
    <w:rsid w:val="007F128D"/>
    <w:rsid w:val="007F2C6A"/>
    <w:rsid w:val="00802EF7"/>
    <w:rsid w:val="008163CB"/>
    <w:rsid w:val="00817BEB"/>
    <w:rsid w:val="008223F7"/>
    <w:rsid w:val="0082428B"/>
    <w:rsid w:val="00827280"/>
    <w:rsid w:val="00833DA0"/>
    <w:rsid w:val="008366E2"/>
    <w:rsid w:val="008409A6"/>
    <w:rsid w:val="008465E0"/>
    <w:rsid w:val="008509EE"/>
    <w:rsid w:val="00852845"/>
    <w:rsid w:val="00852A4C"/>
    <w:rsid w:val="008651AB"/>
    <w:rsid w:val="00865D3F"/>
    <w:rsid w:val="00867969"/>
    <w:rsid w:val="008726FF"/>
    <w:rsid w:val="00872DB8"/>
    <w:rsid w:val="0087366F"/>
    <w:rsid w:val="0087391A"/>
    <w:rsid w:val="00876C6C"/>
    <w:rsid w:val="00877806"/>
    <w:rsid w:val="00881E32"/>
    <w:rsid w:val="00882408"/>
    <w:rsid w:val="00884B7C"/>
    <w:rsid w:val="00886B09"/>
    <w:rsid w:val="00891511"/>
    <w:rsid w:val="008A3DA4"/>
    <w:rsid w:val="008A56C3"/>
    <w:rsid w:val="008B074C"/>
    <w:rsid w:val="008B222D"/>
    <w:rsid w:val="008B2A04"/>
    <w:rsid w:val="008B343D"/>
    <w:rsid w:val="008B5CD7"/>
    <w:rsid w:val="008C6D40"/>
    <w:rsid w:val="008D2BBB"/>
    <w:rsid w:val="008E0C3A"/>
    <w:rsid w:val="008E0FD9"/>
    <w:rsid w:val="008E1C45"/>
    <w:rsid w:val="008E4216"/>
    <w:rsid w:val="008E497D"/>
    <w:rsid w:val="008E4C33"/>
    <w:rsid w:val="008E7528"/>
    <w:rsid w:val="008F0321"/>
    <w:rsid w:val="008F1C2A"/>
    <w:rsid w:val="008F37C0"/>
    <w:rsid w:val="008F4F11"/>
    <w:rsid w:val="008F5F46"/>
    <w:rsid w:val="0090320B"/>
    <w:rsid w:val="0090639B"/>
    <w:rsid w:val="009077EA"/>
    <w:rsid w:val="00911D9D"/>
    <w:rsid w:val="00916D13"/>
    <w:rsid w:val="00922020"/>
    <w:rsid w:val="009224A2"/>
    <w:rsid w:val="00941420"/>
    <w:rsid w:val="00943DFD"/>
    <w:rsid w:val="00944C00"/>
    <w:rsid w:val="00950C76"/>
    <w:rsid w:val="009513DC"/>
    <w:rsid w:val="00952CC7"/>
    <w:rsid w:val="00955F99"/>
    <w:rsid w:val="009564EF"/>
    <w:rsid w:val="00956C42"/>
    <w:rsid w:val="009626AB"/>
    <w:rsid w:val="00964FAC"/>
    <w:rsid w:val="00967B55"/>
    <w:rsid w:val="00970C37"/>
    <w:rsid w:val="00971777"/>
    <w:rsid w:val="0097534C"/>
    <w:rsid w:val="009809E9"/>
    <w:rsid w:val="00984516"/>
    <w:rsid w:val="00984F6C"/>
    <w:rsid w:val="00992CE4"/>
    <w:rsid w:val="009969E1"/>
    <w:rsid w:val="009979CF"/>
    <w:rsid w:val="009A4763"/>
    <w:rsid w:val="009A5C54"/>
    <w:rsid w:val="009B1236"/>
    <w:rsid w:val="009B3293"/>
    <w:rsid w:val="009B45AF"/>
    <w:rsid w:val="009B4F29"/>
    <w:rsid w:val="009B62EB"/>
    <w:rsid w:val="009B7C4D"/>
    <w:rsid w:val="009C1292"/>
    <w:rsid w:val="009C49B4"/>
    <w:rsid w:val="009C4C04"/>
    <w:rsid w:val="009C557E"/>
    <w:rsid w:val="009C561D"/>
    <w:rsid w:val="009C5DC5"/>
    <w:rsid w:val="009E252F"/>
    <w:rsid w:val="009E49B9"/>
    <w:rsid w:val="009F38A7"/>
    <w:rsid w:val="009F7497"/>
    <w:rsid w:val="00A038D9"/>
    <w:rsid w:val="00A045B4"/>
    <w:rsid w:val="00A06801"/>
    <w:rsid w:val="00A1073C"/>
    <w:rsid w:val="00A10F02"/>
    <w:rsid w:val="00A1354A"/>
    <w:rsid w:val="00A14381"/>
    <w:rsid w:val="00A23607"/>
    <w:rsid w:val="00A276E5"/>
    <w:rsid w:val="00A33081"/>
    <w:rsid w:val="00A340E9"/>
    <w:rsid w:val="00A34767"/>
    <w:rsid w:val="00A46844"/>
    <w:rsid w:val="00A52A86"/>
    <w:rsid w:val="00A56E0D"/>
    <w:rsid w:val="00A602B6"/>
    <w:rsid w:val="00A63FC7"/>
    <w:rsid w:val="00A656C8"/>
    <w:rsid w:val="00A6594A"/>
    <w:rsid w:val="00A71788"/>
    <w:rsid w:val="00A81CB0"/>
    <w:rsid w:val="00A82585"/>
    <w:rsid w:val="00A82A6B"/>
    <w:rsid w:val="00A84A92"/>
    <w:rsid w:val="00A8511E"/>
    <w:rsid w:val="00A85A36"/>
    <w:rsid w:val="00A85BCD"/>
    <w:rsid w:val="00A8778B"/>
    <w:rsid w:val="00A907FC"/>
    <w:rsid w:val="00A91957"/>
    <w:rsid w:val="00A92178"/>
    <w:rsid w:val="00A934C5"/>
    <w:rsid w:val="00AA2A7C"/>
    <w:rsid w:val="00AA6285"/>
    <w:rsid w:val="00AB60F6"/>
    <w:rsid w:val="00AC020C"/>
    <w:rsid w:val="00AC2491"/>
    <w:rsid w:val="00AC5352"/>
    <w:rsid w:val="00AD28EB"/>
    <w:rsid w:val="00AE0F01"/>
    <w:rsid w:val="00AE4670"/>
    <w:rsid w:val="00AF426A"/>
    <w:rsid w:val="00AF7567"/>
    <w:rsid w:val="00B005DA"/>
    <w:rsid w:val="00B025D4"/>
    <w:rsid w:val="00B10792"/>
    <w:rsid w:val="00B12B38"/>
    <w:rsid w:val="00B14BA9"/>
    <w:rsid w:val="00B20CED"/>
    <w:rsid w:val="00B2548A"/>
    <w:rsid w:val="00B26044"/>
    <w:rsid w:val="00B307F5"/>
    <w:rsid w:val="00B35157"/>
    <w:rsid w:val="00B35800"/>
    <w:rsid w:val="00B37F08"/>
    <w:rsid w:val="00B40887"/>
    <w:rsid w:val="00B4485B"/>
    <w:rsid w:val="00B47CEF"/>
    <w:rsid w:val="00B52186"/>
    <w:rsid w:val="00B53773"/>
    <w:rsid w:val="00B54DEF"/>
    <w:rsid w:val="00B633BC"/>
    <w:rsid w:val="00B64328"/>
    <w:rsid w:val="00B67068"/>
    <w:rsid w:val="00B71219"/>
    <w:rsid w:val="00B719CF"/>
    <w:rsid w:val="00B722E6"/>
    <w:rsid w:val="00B7304B"/>
    <w:rsid w:val="00B74265"/>
    <w:rsid w:val="00B7590C"/>
    <w:rsid w:val="00B760E6"/>
    <w:rsid w:val="00B76890"/>
    <w:rsid w:val="00B82D0F"/>
    <w:rsid w:val="00B85DD1"/>
    <w:rsid w:val="00B95B27"/>
    <w:rsid w:val="00BA51B4"/>
    <w:rsid w:val="00BB14E3"/>
    <w:rsid w:val="00BB1826"/>
    <w:rsid w:val="00BB4051"/>
    <w:rsid w:val="00BB7EB9"/>
    <w:rsid w:val="00BC477D"/>
    <w:rsid w:val="00BC671E"/>
    <w:rsid w:val="00BD211E"/>
    <w:rsid w:val="00BD3C08"/>
    <w:rsid w:val="00BD52D9"/>
    <w:rsid w:val="00BE2462"/>
    <w:rsid w:val="00BE2FAA"/>
    <w:rsid w:val="00BE6833"/>
    <w:rsid w:val="00BE7D22"/>
    <w:rsid w:val="00BF55FB"/>
    <w:rsid w:val="00C01350"/>
    <w:rsid w:val="00C02CD9"/>
    <w:rsid w:val="00C07D5A"/>
    <w:rsid w:val="00C12511"/>
    <w:rsid w:val="00C13324"/>
    <w:rsid w:val="00C15B38"/>
    <w:rsid w:val="00C232E5"/>
    <w:rsid w:val="00C31E59"/>
    <w:rsid w:val="00C45D3C"/>
    <w:rsid w:val="00C52F3B"/>
    <w:rsid w:val="00C72519"/>
    <w:rsid w:val="00C84F90"/>
    <w:rsid w:val="00C858DD"/>
    <w:rsid w:val="00C86BE4"/>
    <w:rsid w:val="00C873D3"/>
    <w:rsid w:val="00C91EC3"/>
    <w:rsid w:val="00C93A2A"/>
    <w:rsid w:val="00C96DFF"/>
    <w:rsid w:val="00CA00E6"/>
    <w:rsid w:val="00CB0C9B"/>
    <w:rsid w:val="00CB39EA"/>
    <w:rsid w:val="00CC1151"/>
    <w:rsid w:val="00CC1E93"/>
    <w:rsid w:val="00CC2162"/>
    <w:rsid w:val="00CD2195"/>
    <w:rsid w:val="00CD21E6"/>
    <w:rsid w:val="00CD2EF7"/>
    <w:rsid w:val="00CE3D5C"/>
    <w:rsid w:val="00CF3C5E"/>
    <w:rsid w:val="00D0135B"/>
    <w:rsid w:val="00D02317"/>
    <w:rsid w:val="00D03542"/>
    <w:rsid w:val="00D0693F"/>
    <w:rsid w:val="00D06B22"/>
    <w:rsid w:val="00D107EB"/>
    <w:rsid w:val="00D10F87"/>
    <w:rsid w:val="00D12C2A"/>
    <w:rsid w:val="00D165E3"/>
    <w:rsid w:val="00D16E98"/>
    <w:rsid w:val="00D25653"/>
    <w:rsid w:val="00D2616C"/>
    <w:rsid w:val="00D279B2"/>
    <w:rsid w:val="00D30704"/>
    <w:rsid w:val="00D46D40"/>
    <w:rsid w:val="00D50238"/>
    <w:rsid w:val="00D55250"/>
    <w:rsid w:val="00D62366"/>
    <w:rsid w:val="00D76242"/>
    <w:rsid w:val="00D81F11"/>
    <w:rsid w:val="00D8373C"/>
    <w:rsid w:val="00D85FCD"/>
    <w:rsid w:val="00D91C74"/>
    <w:rsid w:val="00D923D2"/>
    <w:rsid w:val="00DA5B04"/>
    <w:rsid w:val="00DA6B59"/>
    <w:rsid w:val="00DA7626"/>
    <w:rsid w:val="00DA7FAB"/>
    <w:rsid w:val="00DB07B2"/>
    <w:rsid w:val="00DB1967"/>
    <w:rsid w:val="00DB6DB7"/>
    <w:rsid w:val="00DC1500"/>
    <w:rsid w:val="00DC31BF"/>
    <w:rsid w:val="00DC5497"/>
    <w:rsid w:val="00DC6752"/>
    <w:rsid w:val="00DC74A6"/>
    <w:rsid w:val="00DD0497"/>
    <w:rsid w:val="00DD425A"/>
    <w:rsid w:val="00DD799D"/>
    <w:rsid w:val="00DE1BA3"/>
    <w:rsid w:val="00DE516B"/>
    <w:rsid w:val="00DE74D7"/>
    <w:rsid w:val="00DF323B"/>
    <w:rsid w:val="00DF568D"/>
    <w:rsid w:val="00E04B25"/>
    <w:rsid w:val="00E063F3"/>
    <w:rsid w:val="00E106ED"/>
    <w:rsid w:val="00E11098"/>
    <w:rsid w:val="00E137B1"/>
    <w:rsid w:val="00E21790"/>
    <w:rsid w:val="00E2347B"/>
    <w:rsid w:val="00E24421"/>
    <w:rsid w:val="00E25C3B"/>
    <w:rsid w:val="00E25DEF"/>
    <w:rsid w:val="00E32D1B"/>
    <w:rsid w:val="00E334B6"/>
    <w:rsid w:val="00E35C28"/>
    <w:rsid w:val="00E369D2"/>
    <w:rsid w:val="00E36C55"/>
    <w:rsid w:val="00E37C20"/>
    <w:rsid w:val="00E40CC7"/>
    <w:rsid w:val="00E41075"/>
    <w:rsid w:val="00E4253E"/>
    <w:rsid w:val="00E51783"/>
    <w:rsid w:val="00E5328E"/>
    <w:rsid w:val="00E55959"/>
    <w:rsid w:val="00E64493"/>
    <w:rsid w:val="00E64ABE"/>
    <w:rsid w:val="00E768F4"/>
    <w:rsid w:val="00E80C36"/>
    <w:rsid w:val="00E9145D"/>
    <w:rsid w:val="00E93033"/>
    <w:rsid w:val="00EA39B3"/>
    <w:rsid w:val="00EA7449"/>
    <w:rsid w:val="00ED095D"/>
    <w:rsid w:val="00EE518D"/>
    <w:rsid w:val="00EE5A59"/>
    <w:rsid w:val="00EF2922"/>
    <w:rsid w:val="00EF2E5C"/>
    <w:rsid w:val="00F05624"/>
    <w:rsid w:val="00F05A07"/>
    <w:rsid w:val="00F10A6C"/>
    <w:rsid w:val="00F14F3C"/>
    <w:rsid w:val="00F27409"/>
    <w:rsid w:val="00F33CD2"/>
    <w:rsid w:val="00F3614D"/>
    <w:rsid w:val="00F41AA9"/>
    <w:rsid w:val="00F45F91"/>
    <w:rsid w:val="00F46AA1"/>
    <w:rsid w:val="00F47A65"/>
    <w:rsid w:val="00F52C8C"/>
    <w:rsid w:val="00F52FC8"/>
    <w:rsid w:val="00F53891"/>
    <w:rsid w:val="00F7191E"/>
    <w:rsid w:val="00F809DF"/>
    <w:rsid w:val="00F9406B"/>
    <w:rsid w:val="00F9537D"/>
    <w:rsid w:val="00F97878"/>
    <w:rsid w:val="00FA0091"/>
    <w:rsid w:val="00FA3687"/>
    <w:rsid w:val="00FA382A"/>
    <w:rsid w:val="00FA3AFE"/>
    <w:rsid w:val="00FA4320"/>
    <w:rsid w:val="00FA4A66"/>
    <w:rsid w:val="00FA6FC6"/>
    <w:rsid w:val="00FB1F07"/>
    <w:rsid w:val="00FC622E"/>
    <w:rsid w:val="00FC7B8A"/>
    <w:rsid w:val="00FE2E3D"/>
    <w:rsid w:val="00FE5E93"/>
    <w:rsid w:val="00FE7C58"/>
    <w:rsid w:val="00FF4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30C990"/>
  <w15:docId w15:val="{75F61390-DE9A-414B-80B6-BB4891F5A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5AD4"/>
    <w:pPr>
      <w:spacing w:after="200" w:line="276" w:lineRule="auto"/>
    </w:pPr>
    <w:rPr>
      <w:rFonts w:cs="Calibri"/>
      <w:sz w:val="22"/>
      <w:szCs w:val="22"/>
      <w:lang w:eastAsia="en-US"/>
    </w:rPr>
  </w:style>
  <w:style w:type="paragraph" w:styleId="2">
    <w:name w:val="heading 2"/>
    <w:basedOn w:val="a"/>
    <w:link w:val="20"/>
    <w:uiPriority w:val="99"/>
    <w:qFormat/>
    <w:locked/>
    <w:rsid w:val="00B760E6"/>
    <w:pPr>
      <w:spacing w:before="100" w:beforeAutospacing="1" w:after="100" w:afterAutospacing="1" w:line="240" w:lineRule="auto"/>
      <w:outlineLvl w:val="1"/>
    </w:pPr>
    <w:rPr>
      <w:rFonts w:cs="Times New Roman"/>
      <w:b/>
      <w:sz w:val="36"/>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uiPriority w:val="99"/>
    <w:semiHidden/>
    <w:locked/>
    <w:rsid w:val="002C457D"/>
    <w:rPr>
      <w:rFonts w:ascii="Cambria" w:hAnsi="Cambria" w:cs="Cambria"/>
      <w:b/>
      <w:bCs/>
      <w:i/>
      <w:iCs/>
      <w:sz w:val="28"/>
      <w:szCs w:val="28"/>
      <w:lang w:eastAsia="en-US"/>
    </w:rPr>
  </w:style>
  <w:style w:type="table" w:styleId="a3">
    <w:name w:val="Table Grid"/>
    <w:basedOn w:val="a1"/>
    <w:uiPriority w:val="99"/>
    <w:rsid w:val="005F5AD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4485B"/>
    <w:pPr>
      <w:tabs>
        <w:tab w:val="center" w:pos="4677"/>
        <w:tab w:val="right" w:pos="9355"/>
      </w:tabs>
      <w:spacing w:after="0" w:line="240" w:lineRule="auto"/>
    </w:pPr>
  </w:style>
  <w:style w:type="character" w:customStyle="1" w:styleId="a5">
    <w:name w:val="Верхній колонтитул Знак"/>
    <w:link w:val="a4"/>
    <w:uiPriority w:val="99"/>
    <w:locked/>
    <w:rsid w:val="00B4485B"/>
    <w:rPr>
      <w:rFonts w:ascii="Calibri" w:hAnsi="Calibri" w:cs="Calibri"/>
    </w:rPr>
  </w:style>
  <w:style w:type="paragraph" w:styleId="a6">
    <w:name w:val="footer"/>
    <w:basedOn w:val="a"/>
    <w:link w:val="a7"/>
    <w:uiPriority w:val="99"/>
    <w:rsid w:val="00B4485B"/>
    <w:pPr>
      <w:tabs>
        <w:tab w:val="center" w:pos="4677"/>
        <w:tab w:val="right" w:pos="9355"/>
      </w:tabs>
      <w:spacing w:after="0" w:line="240" w:lineRule="auto"/>
    </w:pPr>
  </w:style>
  <w:style w:type="character" w:customStyle="1" w:styleId="a7">
    <w:name w:val="Нижній колонтитул Знак"/>
    <w:link w:val="a6"/>
    <w:uiPriority w:val="99"/>
    <w:locked/>
    <w:rsid w:val="00B4485B"/>
    <w:rPr>
      <w:rFonts w:ascii="Calibri" w:hAnsi="Calibri" w:cs="Calibri"/>
    </w:rPr>
  </w:style>
  <w:style w:type="paragraph" w:styleId="a8">
    <w:name w:val="Balloon Text"/>
    <w:basedOn w:val="a"/>
    <w:link w:val="a9"/>
    <w:uiPriority w:val="99"/>
    <w:semiHidden/>
    <w:rsid w:val="00D46D40"/>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D46D40"/>
    <w:rPr>
      <w:rFonts w:ascii="Tahoma" w:hAnsi="Tahoma" w:cs="Tahoma"/>
      <w:sz w:val="16"/>
      <w:szCs w:val="16"/>
    </w:rPr>
  </w:style>
  <w:style w:type="paragraph" w:styleId="aa">
    <w:name w:val="List Paragraph"/>
    <w:basedOn w:val="a"/>
    <w:uiPriority w:val="34"/>
    <w:qFormat/>
    <w:rsid w:val="00A340E9"/>
    <w:pPr>
      <w:ind w:left="720"/>
    </w:pPr>
  </w:style>
  <w:style w:type="paragraph" w:styleId="ab">
    <w:name w:val="Body Text"/>
    <w:basedOn w:val="a"/>
    <w:link w:val="ac"/>
    <w:uiPriority w:val="99"/>
    <w:rsid w:val="00B760E6"/>
    <w:pPr>
      <w:spacing w:after="0" w:line="240" w:lineRule="auto"/>
    </w:pPr>
    <w:rPr>
      <w:rFonts w:cs="Times New Roman"/>
      <w:b/>
      <w:color w:val="000000"/>
      <w:sz w:val="24"/>
      <w:szCs w:val="20"/>
      <w:lang w:val="ru-RU" w:eastAsia="ru-RU"/>
    </w:rPr>
  </w:style>
  <w:style w:type="character" w:customStyle="1" w:styleId="BodyTextChar">
    <w:name w:val="Body Text Char"/>
    <w:uiPriority w:val="99"/>
    <w:semiHidden/>
    <w:locked/>
    <w:rsid w:val="002C457D"/>
    <w:rPr>
      <w:rFonts w:cs="Times New Roman"/>
      <w:lang w:eastAsia="en-US"/>
    </w:rPr>
  </w:style>
  <w:style w:type="character" w:customStyle="1" w:styleId="ac">
    <w:name w:val="Основний текст Знак"/>
    <w:link w:val="ab"/>
    <w:uiPriority w:val="99"/>
    <w:locked/>
    <w:rsid w:val="00B760E6"/>
    <w:rPr>
      <w:b/>
      <w:color w:val="000000"/>
      <w:sz w:val="24"/>
      <w:lang w:val="ru-RU" w:eastAsia="ru-RU"/>
    </w:rPr>
  </w:style>
  <w:style w:type="paragraph" w:styleId="ad">
    <w:name w:val="Normal (Web)"/>
    <w:basedOn w:val="a"/>
    <w:rsid w:val="00B760E6"/>
    <w:pPr>
      <w:spacing w:before="100" w:beforeAutospacing="1" w:after="100" w:afterAutospacing="1" w:line="240" w:lineRule="auto"/>
    </w:pPr>
    <w:rPr>
      <w:sz w:val="24"/>
      <w:szCs w:val="24"/>
      <w:lang w:val="ru-RU" w:eastAsia="ru-RU"/>
    </w:rPr>
  </w:style>
  <w:style w:type="paragraph" w:styleId="ae">
    <w:name w:val="Title"/>
    <w:basedOn w:val="a"/>
    <w:link w:val="af"/>
    <w:uiPriority w:val="99"/>
    <w:qFormat/>
    <w:locked/>
    <w:rsid w:val="00B760E6"/>
    <w:pPr>
      <w:spacing w:after="0" w:line="240" w:lineRule="auto"/>
      <w:jc w:val="center"/>
    </w:pPr>
    <w:rPr>
      <w:rFonts w:cs="Times New Roman"/>
      <w:b/>
      <w:sz w:val="28"/>
      <w:szCs w:val="20"/>
      <w:lang w:eastAsia="ru-RU"/>
    </w:rPr>
  </w:style>
  <w:style w:type="character" w:customStyle="1" w:styleId="TitleChar">
    <w:name w:val="Title Char"/>
    <w:uiPriority w:val="99"/>
    <w:locked/>
    <w:rsid w:val="002C457D"/>
    <w:rPr>
      <w:rFonts w:ascii="Cambria" w:hAnsi="Cambria" w:cs="Cambria"/>
      <w:b/>
      <w:bCs/>
      <w:kern w:val="28"/>
      <w:sz w:val="32"/>
      <w:szCs w:val="32"/>
      <w:lang w:eastAsia="en-US"/>
    </w:rPr>
  </w:style>
  <w:style w:type="character" w:customStyle="1" w:styleId="af">
    <w:name w:val="Назва Знак"/>
    <w:link w:val="ae"/>
    <w:uiPriority w:val="99"/>
    <w:locked/>
    <w:rsid w:val="00B760E6"/>
    <w:rPr>
      <w:b/>
      <w:sz w:val="28"/>
      <w:lang w:val="uk-UA" w:eastAsia="ru-RU"/>
    </w:rPr>
  </w:style>
  <w:style w:type="character" w:customStyle="1" w:styleId="20">
    <w:name w:val="Заголовок 2 Знак"/>
    <w:link w:val="2"/>
    <w:uiPriority w:val="99"/>
    <w:locked/>
    <w:rsid w:val="00B760E6"/>
    <w:rPr>
      <w:b/>
      <w:sz w:val="36"/>
      <w:lang w:val="ru-RU" w:eastAsia="ru-RU"/>
    </w:rPr>
  </w:style>
  <w:style w:type="character" w:customStyle="1" w:styleId="4">
    <w:name w:val="Знак Знак4"/>
    <w:uiPriority w:val="99"/>
    <w:rsid w:val="006428F3"/>
    <w:rPr>
      <w:rFonts w:ascii="Times New Roman" w:hAnsi="Times New Roman"/>
      <w:b/>
      <w:color w:val="000000"/>
      <w:sz w:val="20"/>
      <w:lang w:eastAsia="ru-RU"/>
    </w:rPr>
  </w:style>
  <w:style w:type="character" w:customStyle="1" w:styleId="6">
    <w:name w:val="Знак Знак6"/>
    <w:uiPriority w:val="99"/>
    <w:rsid w:val="006428F3"/>
    <w:rPr>
      <w:rFonts w:ascii="Times New Roman" w:hAnsi="Times New Roman"/>
      <w:b/>
      <w:sz w:val="36"/>
      <w:lang w:eastAsia="ru-RU"/>
    </w:rPr>
  </w:style>
  <w:style w:type="character" w:styleId="af0">
    <w:name w:val="Strong"/>
    <w:uiPriority w:val="99"/>
    <w:qFormat/>
    <w:locked/>
    <w:rsid w:val="007B1CB2"/>
    <w:rPr>
      <w:rFonts w:cs="Times New Roman"/>
      <w:b/>
      <w:bCs/>
    </w:rPr>
  </w:style>
  <w:style w:type="paragraph" w:customStyle="1" w:styleId="af1">
    <w:name w:val="Знак"/>
    <w:basedOn w:val="a"/>
    <w:uiPriority w:val="99"/>
    <w:rsid w:val="00EE518D"/>
    <w:pPr>
      <w:spacing w:after="0" w:line="240" w:lineRule="auto"/>
    </w:pPr>
    <w:rPr>
      <w:rFonts w:ascii="Verdana" w:hAnsi="Verdana" w:cs="Verdana"/>
      <w:sz w:val="20"/>
      <w:szCs w:val="20"/>
      <w:lang w:val="en-US"/>
    </w:rPr>
  </w:style>
  <w:style w:type="character" w:customStyle="1" w:styleId="spelle">
    <w:name w:val="spelle"/>
    <w:basedOn w:val="a0"/>
    <w:rsid w:val="00053BCF"/>
  </w:style>
  <w:style w:type="character" w:customStyle="1" w:styleId="grame">
    <w:name w:val="grame"/>
    <w:rsid w:val="00053BCF"/>
    <w:rPr>
      <w:rFonts w:cs="Times New Roman"/>
    </w:rPr>
  </w:style>
  <w:style w:type="character" w:styleId="af2">
    <w:name w:val="Hyperlink"/>
    <w:rsid w:val="00737985"/>
    <w:rPr>
      <w:color w:val="0000FF"/>
      <w:u w:val="single"/>
    </w:rPr>
  </w:style>
  <w:style w:type="character" w:styleId="af3">
    <w:name w:val="annotation reference"/>
    <w:basedOn w:val="a0"/>
    <w:uiPriority w:val="99"/>
    <w:semiHidden/>
    <w:unhideWhenUsed/>
    <w:rsid w:val="0007401F"/>
    <w:rPr>
      <w:sz w:val="16"/>
      <w:szCs w:val="16"/>
    </w:rPr>
  </w:style>
  <w:style w:type="paragraph" w:styleId="af4">
    <w:name w:val="annotation text"/>
    <w:basedOn w:val="a"/>
    <w:link w:val="af5"/>
    <w:uiPriority w:val="99"/>
    <w:semiHidden/>
    <w:unhideWhenUsed/>
    <w:rsid w:val="0007401F"/>
    <w:pPr>
      <w:spacing w:line="240" w:lineRule="auto"/>
    </w:pPr>
    <w:rPr>
      <w:sz w:val="20"/>
      <w:szCs w:val="20"/>
    </w:rPr>
  </w:style>
  <w:style w:type="character" w:customStyle="1" w:styleId="af5">
    <w:name w:val="Текст примітки Знак"/>
    <w:basedOn w:val="a0"/>
    <w:link w:val="af4"/>
    <w:uiPriority w:val="99"/>
    <w:semiHidden/>
    <w:rsid w:val="0007401F"/>
    <w:rPr>
      <w:rFonts w:cs="Calibri"/>
      <w:lang w:eastAsia="en-US"/>
    </w:rPr>
  </w:style>
  <w:style w:type="paragraph" w:styleId="af6">
    <w:name w:val="annotation subject"/>
    <w:basedOn w:val="af4"/>
    <w:next w:val="af4"/>
    <w:link w:val="af7"/>
    <w:uiPriority w:val="99"/>
    <w:semiHidden/>
    <w:unhideWhenUsed/>
    <w:rsid w:val="0007401F"/>
    <w:rPr>
      <w:b/>
      <w:bCs/>
    </w:rPr>
  </w:style>
  <w:style w:type="character" w:customStyle="1" w:styleId="af7">
    <w:name w:val="Тема примітки Знак"/>
    <w:basedOn w:val="af5"/>
    <w:link w:val="af6"/>
    <w:uiPriority w:val="99"/>
    <w:semiHidden/>
    <w:rsid w:val="0007401F"/>
    <w:rPr>
      <w:rFonts w:cs="Calibri"/>
      <w:b/>
      <w:bCs/>
      <w:lang w:eastAsia="en-US"/>
    </w:rPr>
  </w:style>
  <w:style w:type="paragraph" w:styleId="af8">
    <w:name w:val="Revision"/>
    <w:hidden/>
    <w:uiPriority w:val="99"/>
    <w:semiHidden/>
    <w:rsid w:val="0007401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497356">
      <w:bodyDiv w:val="1"/>
      <w:marLeft w:val="0"/>
      <w:marRight w:val="0"/>
      <w:marTop w:val="0"/>
      <w:marBottom w:val="0"/>
      <w:divBdr>
        <w:top w:val="none" w:sz="0" w:space="0" w:color="auto"/>
        <w:left w:val="none" w:sz="0" w:space="0" w:color="auto"/>
        <w:bottom w:val="none" w:sz="0" w:space="0" w:color="auto"/>
        <w:right w:val="none" w:sz="0" w:space="0" w:color="auto"/>
      </w:divBdr>
    </w:div>
    <w:div w:id="1099525035">
      <w:bodyDiv w:val="1"/>
      <w:marLeft w:val="0"/>
      <w:marRight w:val="0"/>
      <w:marTop w:val="0"/>
      <w:marBottom w:val="0"/>
      <w:divBdr>
        <w:top w:val="none" w:sz="0" w:space="0" w:color="auto"/>
        <w:left w:val="none" w:sz="0" w:space="0" w:color="auto"/>
        <w:bottom w:val="none" w:sz="0" w:space="0" w:color="auto"/>
        <w:right w:val="none" w:sz="0" w:space="0" w:color="auto"/>
      </w:divBdr>
    </w:div>
    <w:div w:id="1105467399">
      <w:bodyDiv w:val="1"/>
      <w:marLeft w:val="0"/>
      <w:marRight w:val="0"/>
      <w:marTop w:val="0"/>
      <w:marBottom w:val="0"/>
      <w:divBdr>
        <w:top w:val="none" w:sz="0" w:space="0" w:color="auto"/>
        <w:left w:val="none" w:sz="0" w:space="0" w:color="auto"/>
        <w:bottom w:val="none" w:sz="0" w:space="0" w:color="auto"/>
        <w:right w:val="none" w:sz="0" w:space="0" w:color="auto"/>
      </w:divBdr>
    </w:div>
    <w:div w:id="1613392425">
      <w:bodyDiv w:val="1"/>
      <w:marLeft w:val="0"/>
      <w:marRight w:val="0"/>
      <w:marTop w:val="0"/>
      <w:marBottom w:val="0"/>
      <w:divBdr>
        <w:top w:val="none" w:sz="0" w:space="0" w:color="auto"/>
        <w:left w:val="none" w:sz="0" w:space="0" w:color="auto"/>
        <w:bottom w:val="none" w:sz="0" w:space="0" w:color="auto"/>
        <w:right w:val="none" w:sz="0" w:space="0" w:color="auto"/>
      </w:divBdr>
    </w:div>
    <w:div w:id="1951007331">
      <w:marLeft w:val="0"/>
      <w:marRight w:val="0"/>
      <w:marTop w:val="0"/>
      <w:marBottom w:val="0"/>
      <w:divBdr>
        <w:top w:val="none" w:sz="0" w:space="0" w:color="auto"/>
        <w:left w:val="none" w:sz="0" w:space="0" w:color="auto"/>
        <w:bottom w:val="none" w:sz="0" w:space="0" w:color="auto"/>
        <w:right w:val="none" w:sz="0" w:space="0" w:color="auto"/>
      </w:divBdr>
    </w:div>
    <w:div w:id="1951007332">
      <w:marLeft w:val="0"/>
      <w:marRight w:val="0"/>
      <w:marTop w:val="0"/>
      <w:marBottom w:val="0"/>
      <w:divBdr>
        <w:top w:val="none" w:sz="0" w:space="0" w:color="auto"/>
        <w:left w:val="none" w:sz="0" w:space="0" w:color="auto"/>
        <w:bottom w:val="none" w:sz="0" w:space="0" w:color="auto"/>
        <w:right w:val="none" w:sz="0" w:space="0" w:color="auto"/>
      </w:divBdr>
    </w:div>
    <w:div w:id="1951007333">
      <w:marLeft w:val="0"/>
      <w:marRight w:val="0"/>
      <w:marTop w:val="0"/>
      <w:marBottom w:val="0"/>
      <w:divBdr>
        <w:top w:val="none" w:sz="0" w:space="0" w:color="auto"/>
        <w:left w:val="none" w:sz="0" w:space="0" w:color="auto"/>
        <w:bottom w:val="none" w:sz="0" w:space="0" w:color="auto"/>
        <w:right w:val="none" w:sz="0" w:space="0" w:color="auto"/>
      </w:divBdr>
    </w:div>
    <w:div w:id="1951007334">
      <w:marLeft w:val="0"/>
      <w:marRight w:val="0"/>
      <w:marTop w:val="0"/>
      <w:marBottom w:val="0"/>
      <w:divBdr>
        <w:top w:val="none" w:sz="0" w:space="0" w:color="auto"/>
        <w:left w:val="none" w:sz="0" w:space="0" w:color="auto"/>
        <w:bottom w:val="none" w:sz="0" w:space="0" w:color="auto"/>
        <w:right w:val="none" w:sz="0" w:space="0" w:color="auto"/>
      </w:divBdr>
    </w:div>
    <w:div w:id="1951007335">
      <w:marLeft w:val="0"/>
      <w:marRight w:val="0"/>
      <w:marTop w:val="0"/>
      <w:marBottom w:val="0"/>
      <w:divBdr>
        <w:top w:val="none" w:sz="0" w:space="0" w:color="auto"/>
        <w:left w:val="none" w:sz="0" w:space="0" w:color="auto"/>
        <w:bottom w:val="none" w:sz="0" w:space="0" w:color="auto"/>
        <w:right w:val="none" w:sz="0" w:space="0" w:color="auto"/>
      </w:divBdr>
    </w:div>
    <w:div w:id="1951007336">
      <w:marLeft w:val="0"/>
      <w:marRight w:val="0"/>
      <w:marTop w:val="0"/>
      <w:marBottom w:val="0"/>
      <w:divBdr>
        <w:top w:val="none" w:sz="0" w:space="0" w:color="auto"/>
        <w:left w:val="none" w:sz="0" w:space="0" w:color="auto"/>
        <w:bottom w:val="none" w:sz="0" w:space="0" w:color="auto"/>
        <w:right w:val="none" w:sz="0" w:space="0" w:color="auto"/>
      </w:divBdr>
    </w:div>
    <w:div w:id="1951007337">
      <w:marLeft w:val="0"/>
      <w:marRight w:val="0"/>
      <w:marTop w:val="0"/>
      <w:marBottom w:val="0"/>
      <w:divBdr>
        <w:top w:val="none" w:sz="0" w:space="0" w:color="auto"/>
        <w:left w:val="none" w:sz="0" w:space="0" w:color="auto"/>
        <w:bottom w:val="none" w:sz="0" w:space="0" w:color="auto"/>
        <w:right w:val="none" w:sz="0" w:space="0" w:color="auto"/>
      </w:divBdr>
    </w:div>
    <w:div w:id="1951007338">
      <w:marLeft w:val="0"/>
      <w:marRight w:val="0"/>
      <w:marTop w:val="0"/>
      <w:marBottom w:val="0"/>
      <w:divBdr>
        <w:top w:val="none" w:sz="0" w:space="0" w:color="auto"/>
        <w:left w:val="none" w:sz="0" w:space="0" w:color="auto"/>
        <w:bottom w:val="none" w:sz="0" w:space="0" w:color="auto"/>
        <w:right w:val="none" w:sz="0" w:space="0" w:color="auto"/>
      </w:divBdr>
      <w:divsChild>
        <w:div w:id="19510073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B3AAF-14B5-4049-9FED-151E286F1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8</Pages>
  <Words>1861</Words>
  <Characters>13240</Characters>
  <Application>Microsoft Office Word</Application>
  <DocSecurity>0</DocSecurity>
  <Lines>110</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NERC</Company>
  <LinksUpToDate>false</LinksUpToDate>
  <CharactersWithSpaces>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Вікторія Морозова</dc:creator>
  <cp:keywords/>
  <dc:description/>
  <cp:lastModifiedBy>Ірина Кириленко</cp:lastModifiedBy>
  <cp:revision>28</cp:revision>
  <cp:lastPrinted>2021-05-25T06:45:00Z</cp:lastPrinted>
  <dcterms:created xsi:type="dcterms:W3CDTF">2022-06-27T11:58:00Z</dcterms:created>
  <dcterms:modified xsi:type="dcterms:W3CDTF">2022-10-18T08:28:00Z</dcterms:modified>
</cp:coreProperties>
</file>