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7DB" w:rsidRPr="00421441" w:rsidRDefault="000B27DB" w:rsidP="00BD7E65">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r w:rsidRPr="00421441">
        <w:rPr>
          <w:rFonts w:ascii="Times New Roman" w:eastAsia="Times New Roman" w:hAnsi="Times New Roman"/>
          <w:b/>
          <w:bCs/>
          <w:color w:val="000000"/>
          <w:sz w:val="28"/>
          <w:szCs w:val="28"/>
          <w:lang w:val="uk-UA" w:eastAsia="ru-RU"/>
        </w:rPr>
        <w:t>Порівняльна таблиця до проє</w:t>
      </w:r>
      <w:r w:rsidR="00BD7E65" w:rsidRPr="00421441">
        <w:rPr>
          <w:rFonts w:ascii="Times New Roman" w:eastAsia="Times New Roman" w:hAnsi="Times New Roman"/>
          <w:b/>
          <w:bCs/>
          <w:color w:val="000000"/>
          <w:sz w:val="28"/>
          <w:szCs w:val="28"/>
          <w:lang w:val="uk-UA" w:eastAsia="ru-RU"/>
        </w:rPr>
        <w:t xml:space="preserve">кту постанови НКРЕКП </w:t>
      </w:r>
    </w:p>
    <w:p w:rsidR="00BD7E65" w:rsidRPr="00421441" w:rsidRDefault="00BD7E65" w:rsidP="000B27DB">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r w:rsidRPr="00421441">
        <w:rPr>
          <w:rFonts w:ascii="Times New Roman" w:eastAsia="Times New Roman" w:hAnsi="Times New Roman"/>
          <w:b/>
          <w:bCs/>
          <w:color w:val="000000"/>
          <w:sz w:val="28"/>
          <w:szCs w:val="28"/>
          <w:lang w:val="uk-UA" w:eastAsia="ru-RU"/>
        </w:rPr>
        <w:t>«</w:t>
      </w:r>
      <w:r w:rsidRPr="00421441">
        <w:rPr>
          <w:rFonts w:ascii="Times New Roman" w:eastAsia="Times New Roman" w:hAnsi="Times New Roman"/>
          <w:b/>
          <w:sz w:val="28"/>
          <w:szCs w:val="28"/>
          <w:lang w:val="uk-UA" w:eastAsia="ru-RU"/>
        </w:rPr>
        <w:t xml:space="preserve">Про </w:t>
      </w:r>
      <w:r w:rsidR="006C10E0">
        <w:rPr>
          <w:rFonts w:ascii="Times New Roman" w:eastAsia="Times New Roman" w:hAnsi="Times New Roman"/>
          <w:b/>
          <w:sz w:val="28"/>
          <w:szCs w:val="28"/>
          <w:lang w:val="uk-UA" w:eastAsia="ru-RU"/>
        </w:rPr>
        <w:t>затвердження З</w:t>
      </w:r>
      <w:r w:rsidRPr="00421441">
        <w:rPr>
          <w:rFonts w:ascii="Times New Roman" w:eastAsia="Times New Roman" w:hAnsi="Times New Roman"/>
          <w:b/>
          <w:sz w:val="28"/>
          <w:szCs w:val="28"/>
          <w:lang w:val="uk-UA" w:eastAsia="ru-RU"/>
        </w:rPr>
        <w:t>мін до Порядку формування тарифів на централізоване водопостачання та водовідведення</w:t>
      </w:r>
      <w:r w:rsidRPr="00421441">
        <w:rPr>
          <w:rFonts w:ascii="Times New Roman" w:eastAsia="Times New Roman" w:hAnsi="Times New Roman"/>
          <w:b/>
          <w:bCs/>
          <w:color w:val="000000"/>
          <w:sz w:val="28"/>
          <w:szCs w:val="28"/>
          <w:lang w:val="uk-UA" w:eastAsia="ru-RU"/>
        </w:rPr>
        <w:t>»</w:t>
      </w:r>
    </w:p>
    <w:p w:rsidR="00BD7E65" w:rsidRPr="00421441" w:rsidRDefault="00BD7E65" w:rsidP="00BD7E65">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6"/>
        <w:gridCol w:w="7676"/>
      </w:tblGrid>
      <w:tr w:rsidR="00421441" w:rsidRPr="00421441" w:rsidTr="00431787">
        <w:trPr>
          <w:trHeight w:val="587"/>
        </w:trPr>
        <w:tc>
          <w:tcPr>
            <w:tcW w:w="7676" w:type="dxa"/>
          </w:tcPr>
          <w:p w:rsidR="00421441" w:rsidRPr="00421441" w:rsidRDefault="00421441" w:rsidP="00421441">
            <w:pPr>
              <w:spacing w:after="0" w:line="240" w:lineRule="auto"/>
              <w:jc w:val="center"/>
              <w:rPr>
                <w:rFonts w:ascii="Baskerville Old Face" w:hAnsi="Baskerville Old Face"/>
                <w:lang w:val="uk-UA"/>
              </w:rPr>
            </w:pPr>
            <w:r w:rsidRPr="00421441">
              <w:rPr>
                <w:rFonts w:ascii="Times New Roman" w:hAnsi="Times New Roman"/>
                <w:b/>
                <w:sz w:val="24"/>
                <w:szCs w:val="24"/>
                <w:lang w:val="uk-UA"/>
              </w:rPr>
              <w:t>Зміст положення (норми) чинного акта законодавства</w:t>
            </w:r>
          </w:p>
        </w:tc>
        <w:tc>
          <w:tcPr>
            <w:tcW w:w="7676" w:type="dxa"/>
          </w:tcPr>
          <w:p w:rsidR="00421441" w:rsidRPr="00421441" w:rsidRDefault="00421441" w:rsidP="00421441">
            <w:pPr>
              <w:spacing w:after="0" w:line="240" w:lineRule="auto"/>
              <w:jc w:val="center"/>
              <w:rPr>
                <w:rFonts w:ascii="Baskerville Old Face" w:hAnsi="Baskerville Old Face"/>
                <w:lang w:val="uk-UA"/>
              </w:rPr>
            </w:pPr>
            <w:r w:rsidRPr="00421441">
              <w:rPr>
                <w:rFonts w:ascii="Times New Roman" w:hAnsi="Times New Roman"/>
                <w:b/>
                <w:sz w:val="24"/>
                <w:szCs w:val="24"/>
                <w:lang w:val="uk-UA"/>
              </w:rPr>
              <w:t xml:space="preserve">Зміст відповідного положення (норми) проєкту </w:t>
            </w:r>
            <w:proofErr w:type="spellStart"/>
            <w:r w:rsidRPr="00421441">
              <w:rPr>
                <w:rFonts w:ascii="Times New Roman" w:hAnsi="Times New Roman"/>
                <w:b/>
                <w:sz w:val="24"/>
                <w:szCs w:val="24"/>
                <w:lang w:val="uk-UA"/>
              </w:rPr>
              <w:t>акта</w:t>
            </w:r>
            <w:proofErr w:type="spellEnd"/>
          </w:p>
        </w:tc>
      </w:tr>
      <w:tr w:rsidR="00B92D44" w:rsidRPr="00421441" w:rsidTr="00431787">
        <w:tc>
          <w:tcPr>
            <w:tcW w:w="7676" w:type="dxa"/>
            <w:shd w:val="clear" w:color="auto" w:fill="auto"/>
          </w:tcPr>
          <w:p w:rsidR="002653FD" w:rsidRPr="00421441" w:rsidRDefault="00B92D44" w:rsidP="000B27DB">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421441">
              <w:rPr>
                <w:rFonts w:ascii="Times New Roman" w:eastAsia="Times New Roman" w:hAnsi="Times New Roman"/>
                <w:b/>
                <w:bCs/>
                <w:color w:val="333333"/>
                <w:sz w:val="24"/>
                <w:szCs w:val="24"/>
                <w:lang w:val="uk-UA" w:eastAsia="uk-UA"/>
              </w:rPr>
              <w:t>ПОРЯДОК</w:t>
            </w:r>
            <w:r w:rsidRPr="00421441">
              <w:rPr>
                <w:rFonts w:ascii="Times New Roman" w:eastAsia="Times New Roman" w:hAnsi="Times New Roman"/>
                <w:color w:val="333333"/>
                <w:sz w:val="24"/>
                <w:szCs w:val="24"/>
                <w:lang w:val="uk-UA" w:eastAsia="uk-UA"/>
              </w:rPr>
              <w:br/>
            </w:r>
            <w:r w:rsidRPr="00421441">
              <w:rPr>
                <w:rFonts w:ascii="Times New Roman" w:eastAsia="Times New Roman" w:hAnsi="Times New Roman"/>
                <w:b/>
                <w:bCs/>
                <w:color w:val="333333"/>
                <w:sz w:val="24"/>
                <w:szCs w:val="24"/>
                <w:lang w:val="uk-UA" w:eastAsia="uk-UA"/>
              </w:rPr>
              <w:t>формування тарифів на централізоване водопостачання та централізоване водовідведення</w:t>
            </w:r>
          </w:p>
        </w:tc>
        <w:tc>
          <w:tcPr>
            <w:tcW w:w="7676" w:type="dxa"/>
            <w:shd w:val="clear" w:color="auto" w:fill="auto"/>
          </w:tcPr>
          <w:p w:rsidR="00B92D44" w:rsidRPr="00421441" w:rsidRDefault="000B27DB" w:rsidP="000B27DB">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421441">
              <w:rPr>
                <w:rFonts w:ascii="Times New Roman" w:eastAsia="Times New Roman" w:hAnsi="Times New Roman"/>
                <w:b/>
                <w:bCs/>
                <w:color w:val="333333"/>
                <w:sz w:val="24"/>
                <w:szCs w:val="24"/>
                <w:lang w:val="uk-UA" w:eastAsia="uk-UA"/>
              </w:rPr>
              <w:t>ПОРЯДОК</w:t>
            </w:r>
            <w:r w:rsidR="002653FD" w:rsidRPr="00421441">
              <w:rPr>
                <w:rFonts w:ascii="Times New Roman" w:eastAsia="Times New Roman" w:hAnsi="Times New Roman"/>
                <w:color w:val="333333"/>
                <w:sz w:val="24"/>
                <w:szCs w:val="24"/>
                <w:lang w:val="uk-UA" w:eastAsia="uk-UA"/>
              </w:rPr>
              <w:br/>
            </w:r>
            <w:r w:rsidR="002653FD" w:rsidRPr="00421441">
              <w:rPr>
                <w:rFonts w:ascii="Times New Roman" w:eastAsia="Times New Roman" w:hAnsi="Times New Roman"/>
                <w:b/>
                <w:bCs/>
                <w:color w:val="333333"/>
                <w:sz w:val="24"/>
                <w:szCs w:val="24"/>
                <w:lang w:val="uk-UA" w:eastAsia="uk-UA"/>
              </w:rPr>
              <w:t>формування тарифів на централізоване водопостачання та централізоване водовідведення</w:t>
            </w:r>
          </w:p>
        </w:tc>
      </w:tr>
      <w:tr w:rsidR="000B27DB" w:rsidRPr="00421441" w:rsidTr="00431787">
        <w:tc>
          <w:tcPr>
            <w:tcW w:w="7676" w:type="dxa"/>
            <w:shd w:val="clear" w:color="auto" w:fill="auto"/>
          </w:tcPr>
          <w:p w:rsidR="00F33F62" w:rsidRPr="00421441" w:rsidRDefault="00F33F62" w:rsidP="00F33F62">
            <w:pPr>
              <w:shd w:val="clear" w:color="auto" w:fill="FFFFFF"/>
              <w:spacing w:after="0" w:line="240" w:lineRule="auto"/>
              <w:jc w:val="center"/>
              <w:rPr>
                <w:rFonts w:ascii="Times New Roman" w:eastAsia="Times New Roman" w:hAnsi="Times New Roman"/>
                <w:color w:val="333333"/>
                <w:sz w:val="24"/>
                <w:szCs w:val="24"/>
                <w:lang w:val="uk-UA" w:eastAsia="uk-UA"/>
              </w:rPr>
            </w:pPr>
            <w:bookmarkStart w:id="0" w:name="n179"/>
            <w:bookmarkEnd w:id="0"/>
            <w:r w:rsidRPr="00421441">
              <w:rPr>
                <w:rFonts w:ascii="Times New Roman" w:eastAsia="Times New Roman" w:hAnsi="Times New Roman"/>
                <w:b/>
                <w:bCs/>
                <w:color w:val="333333"/>
                <w:sz w:val="24"/>
                <w:szCs w:val="24"/>
                <w:lang w:val="uk-UA" w:eastAsia="uk-UA"/>
              </w:rPr>
              <w:t>1. Загальні положення</w:t>
            </w:r>
          </w:p>
          <w:p w:rsidR="00F33F62" w:rsidRPr="00421441" w:rsidRDefault="00F33F62" w:rsidP="000B27DB">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5023D9" w:rsidRDefault="000B27DB" w:rsidP="00431787">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1.8. Кошти, що були зекономлені протягом строку дії тарифів у результаті здійснення </w:t>
            </w:r>
            <w:r w:rsidRPr="005023D9">
              <w:rPr>
                <w:rFonts w:ascii="Times New Roman" w:eastAsia="Times New Roman" w:hAnsi="Times New Roman"/>
                <w:color w:val="333333"/>
                <w:sz w:val="24"/>
                <w:szCs w:val="24"/>
                <w:lang w:val="uk-UA" w:eastAsia="uk-UA"/>
              </w:rPr>
              <w:t>заходів з енергозбереження</w:t>
            </w:r>
            <w:r w:rsidRPr="00421441">
              <w:rPr>
                <w:rFonts w:ascii="Times New Roman" w:eastAsia="Times New Roman" w:hAnsi="Times New Roman"/>
                <w:color w:val="333333"/>
                <w:sz w:val="24"/>
                <w:szCs w:val="24"/>
                <w:lang w:val="uk-UA" w:eastAsia="uk-UA"/>
              </w:rPr>
              <w:t xml:space="preserve">, можуть використовуватися ліцензіатом для </w:t>
            </w:r>
            <w:r w:rsidRPr="005023D9">
              <w:rPr>
                <w:rFonts w:ascii="Times New Roman" w:eastAsia="Times New Roman" w:hAnsi="Times New Roman"/>
                <w:b/>
                <w:color w:val="333333"/>
                <w:sz w:val="24"/>
                <w:szCs w:val="24"/>
                <w:lang w:val="uk-UA" w:eastAsia="uk-UA"/>
              </w:rPr>
              <w:t>стимулювання</w:t>
            </w:r>
            <w:r w:rsidRPr="00421441">
              <w:rPr>
                <w:rFonts w:ascii="Times New Roman" w:eastAsia="Times New Roman" w:hAnsi="Times New Roman"/>
                <w:color w:val="333333"/>
                <w:sz w:val="24"/>
                <w:szCs w:val="24"/>
                <w:lang w:val="uk-UA" w:eastAsia="uk-UA"/>
              </w:rPr>
              <w:t xml:space="preserve"> скорочення питомих витрат паливно-енергетичних та інших матеріальних ресурсів, у тому числі на винагороду за </w:t>
            </w:r>
            <w:proofErr w:type="spellStart"/>
            <w:r w:rsidRPr="00421441">
              <w:rPr>
                <w:rFonts w:ascii="Times New Roman" w:eastAsia="Times New Roman" w:hAnsi="Times New Roman"/>
                <w:color w:val="333333"/>
                <w:sz w:val="24"/>
                <w:szCs w:val="24"/>
                <w:lang w:val="uk-UA" w:eastAsia="uk-UA"/>
              </w:rPr>
              <w:t>енергосервісними</w:t>
            </w:r>
            <w:proofErr w:type="spellEnd"/>
            <w:r w:rsidRPr="00421441">
              <w:rPr>
                <w:rFonts w:ascii="Times New Roman" w:eastAsia="Times New Roman" w:hAnsi="Times New Roman"/>
                <w:color w:val="333333"/>
                <w:sz w:val="24"/>
                <w:szCs w:val="24"/>
                <w:lang w:val="uk-UA" w:eastAsia="uk-UA"/>
              </w:rPr>
              <w:t xml:space="preserve"> договорами для здійснення комплексу енергозберігаючих (енергоефективних) та інших заходів відновлення активів,  </w:t>
            </w:r>
            <w:r w:rsidRPr="005023D9">
              <w:rPr>
                <w:rFonts w:ascii="Times New Roman" w:eastAsia="Times New Roman" w:hAnsi="Times New Roman"/>
                <w:b/>
                <w:color w:val="333333"/>
                <w:sz w:val="24"/>
                <w:szCs w:val="24"/>
                <w:lang w:val="uk-UA" w:eastAsia="uk-UA"/>
              </w:rPr>
              <w:t>матеріального заохочення працівників</w:t>
            </w:r>
            <w:r w:rsidRPr="00421441">
              <w:rPr>
                <w:rFonts w:ascii="Times New Roman" w:eastAsia="Times New Roman" w:hAnsi="Times New Roman"/>
                <w:color w:val="333333"/>
                <w:sz w:val="24"/>
                <w:szCs w:val="24"/>
                <w:lang w:val="uk-UA" w:eastAsia="uk-UA"/>
              </w:rPr>
              <w:t xml:space="preserve"> </w:t>
            </w:r>
            <w:r w:rsidRPr="00D65AA3">
              <w:rPr>
                <w:rFonts w:ascii="Times New Roman" w:eastAsia="Times New Roman" w:hAnsi="Times New Roman"/>
                <w:b/>
                <w:color w:val="333333"/>
                <w:sz w:val="24"/>
                <w:szCs w:val="24"/>
                <w:lang w:val="uk-UA" w:eastAsia="uk-UA"/>
              </w:rPr>
              <w:t>та інших ціл</w:t>
            </w:r>
            <w:r w:rsidR="005023D9" w:rsidRPr="00D65AA3">
              <w:rPr>
                <w:rFonts w:ascii="Times New Roman" w:eastAsia="Times New Roman" w:hAnsi="Times New Roman"/>
                <w:b/>
                <w:color w:val="333333"/>
                <w:sz w:val="24"/>
                <w:szCs w:val="24"/>
                <w:lang w:val="uk-UA" w:eastAsia="uk-UA"/>
              </w:rPr>
              <w:t>ей відповідно до законодавства</w:t>
            </w:r>
            <w:r w:rsidR="005023D9">
              <w:rPr>
                <w:rFonts w:ascii="Times New Roman" w:eastAsia="Times New Roman" w:hAnsi="Times New Roman"/>
                <w:color w:val="333333"/>
                <w:sz w:val="24"/>
                <w:szCs w:val="24"/>
                <w:lang w:val="uk-UA" w:eastAsia="uk-UA"/>
              </w:rPr>
              <w:t>.</w:t>
            </w:r>
            <w:bookmarkStart w:id="1" w:name="n379"/>
            <w:bookmarkEnd w:id="1"/>
          </w:p>
          <w:p w:rsidR="006C7C56" w:rsidRDefault="006C7C56" w:rsidP="007754C6">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F33F62" w:rsidRPr="00421441" w:rsidRDefault="00F33F62" w:rsidP="007754C6">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tc>
        <w:tc>
          <w:tcPr>
            <w:tcW w:w="7676" w:type="dxa"/>
            <w:shd w:val="clear" w:color="auto" w:fill="auto"/>
          </w:tcPr>
          <w:p w:rsidR="00F33F62" w:rsidRPr="00421441" w:rsidRDefault="00F33F62" w:rsidP="00F33F62">
            <w:pPr>
              <w:shd w:val="clear" w:color="auto" w:fill="FFFFFF"/>
              <w:spacing w:after="0" w:line="240" w:lineRule="auto"/>
              <w:jc w:val="center"/>
              <w:rPr>
                <w:rFonts w:ascii="Times New Roman" w:eastAsia="Times New Roman" w:hAnsi="Times New Roman"/>
                <w:color w:val="333333"/>
                <w:sz w:val="24"/>
                <w:szCs w:val="24"/>
                <w:lang w:val="uk-UA" w:eastAsia="uk-UA"/>
              </w:rPr>
            </w:pPr>
            <w:r w:rsidRPr="00421441">
              <w:rPr>
                <w:rFonts w:ascii="Times New Roman" w:eastAsia="Times New Roman" w:hAnsi="Times New Roman"/>
                <w:b/>
                <w:bCs/>
                <w:color w:val="333333"/>
                <w:sz w:val="24"/>
                <w:szCs w:val="24"/>
                <w:lang w:val="uk-UA" w:eastAsia="uk-UA"/>
              </w:rPr>
              <w:t>1. Загальні положення</w:t>
            </w:r>
          </w:p>
          <w:p w:rsidR="00F33F62" w:rsidRPr="00421441" w:rsidRDefault="00F33F62" w:rsidP="000B27DB">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431787" w:rsidRPr="006C7C56" w:rsidRDefault="000B27DB" w:rsidP="006C7C56">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421441">
              <w:rPr>
                <w:rFonts w:ascii="Times New Roman" w:eastAsia="Times New Roman" w:hAnsi="Times New Roman"/>
                <w:color w:val="333333"/>
                <w:sz w:val="24"/>
                <w:szCs w:val="24"/>
                <w:lang w:val="uk-UA" w:eastAsia="uk-UA"/>
              </w:rPr>
              <w:t xml:space="preserve">1.8. </w:t>
            </w:r>
            <w:r w:rsidR="005023D9" w:rsidRPr="00AA1AC4">
              <w:rPr>
                <w:rFonts w:ascii="Times New Roman" w:eastAsia="Times New Roman" w:hAnsi="Times New Roman"/>
                <w:color w:val="333333"/>
                <w:sz w:val="24"/>
                <w:szCs w:val="24"/>
                <w:lang w:val="uk-UA" w:eastAsia="uk-UA"/>
              </w:rPr>
              <w:t xml:space="preserve">Кошти, що були зекономлені протягом строку дії тарифів у результаті здійснення заходів, </w:t>
            </w:r>
            <w:r w:rsidR="005023D9" w:rsidRPr="005023D9">
              <w:rPr>
                <w:rFonts w:ascii="Times New Roman" w:eastAsia="Times New Roman" w:hAnsi="Times New Roman"/>
                <w:b/>
                <w:i/>
                <w:color w:val="333333"/>
                <w:sz w:val="24"/>
                <w:szCs w:val="24"/>
                <w:lang w:val="uk-UA" w:eastAsia="uk-UA"/>
              </w:rPr>
              <w:t>спрямованих на економію паливно-енергетичних ресурсів, оплату праці та інших ресурсів</w:t>
            </w:r>
            <w:r w:rsidR="005023D9" w:rsidRPr="00AA1AC4">
              <w:rPr>
                <w:rFonts w:ascii="Times New Roman" w:eastAsia="Times New Roman" w:hAnsi="Times New Roman"/>
                <w:color w:val="333333"/>
                <w:sz w:val="24"/>
                <w:szCs w:val="24"/>
                <w:lang w:val="uk-UA" w:eastAsia="uk-UA"/>
              </w:rPr>
              <w:t xml:space="preserve">, можуть використовуватися ліцензіатом для </w:t>
            </w:r>
            <w:r w:rsidR="005023D9" w:rsidRPr="00AA1AC4">
              <w:rPr>
                <w:rFonts w:ascii="Times New Roman" w:eastAsia="Times New Roman" w:hAnsi="Times New Roman"/>
                <w:b/>
                <w:i/>
                <w:color w:val="333333"/>
                <w:sz w:val="24"/>
                <w:szCs w:val="24"/>
                <w:lang w:val="uk-UA" w:eastAsia="uk-UA"/>
              </w:rPr>
              <w:t>фінансування заходів, направлених на</w:t>
            </w:r>
            <w:r w:rsidR="005023D9" w:rsidRPr="00AA1AC4">
              <w:rPr>
                <w:rFonts w:ascii="Times New Roman" w:eastAsia="Times New Roman" w:hAnsi="Times New Roman"/>
                <w:color w:val="333333"/>
                <w:sz w:val="24"/>
                <w:szCs w:val="24"/>
                <w:lang w:val="uk-UA" w:eastAsia="uk-UA"/>
              </w:rPr>
              <w:t xml:space="preserve"> скорочення питомих витрат паливно-енергетичних та інших матеріальних ресурсів, у тому числі на винагороду за </w:t>
            </w:r>
            <w:proofErr w:type="spellStart"/>
            <w:r w:rsidR="005023D9" w:rsidRPr="00AA1AC4">
              <w:rPr>
                <w:rFonts w:ascii="Times New Roman" w:eastAsia="Times New Roman" w:hAnsi="Times New Roman"/>
                <w:color w:val="333333"/>
                <w:sz w:val="24"/>
                <w:szCs w:val="24"/>
                <w:lang w:val="uk-UA" w:eastAsia="uk-UA"/>
              </w:rPr>
              <w:t>енергосервісними</w:t>
            </w:r>
            <w:proofErr w:type="spellEnd"/>
            <w:r w:rsidR="005023D9" w:rsidRPr="00AA1AC4">
              <w:rPr>
                <w:rFonts w:ascii="Times New Roman" w:eastAsia="Times New Roman" w:hAnsi="Times New Roman"/>
                <w:color w:val="333333"/>
                <w:sz w:val="24"/>
                <w:szCs w:val="24"/>
                <w:lang w:val="uk-UA" w:eastAsia="uk-UA"/>
              </w:rPr>
              <w:t xml:space="preserve"> договорами, для здійснення комплексу енергозберігаючих (енергоефективних) та інших заходів відновлення активів, </w:t>
            </w:r>
            <w:r w:rsidR="005023D9" w:rsidRPr="005023D9">
              <w:rPr>
                <w:rFonts w:ascii="Times New Roman" w:eastAsia="Times New Roman" w:hAnsi="Times New Roman"/>
                <w:b/>
                <w:i/>
                <w:color w:val="333333"/>
                <w:sz w:val="24"/>
                <w:szCs w:val="24"/>
                <w:lang w:val="uk-UA" w:eastAsia="uk-UA"/>
              </w:rPr>
              <w:t xml:space="preserve">які відображені в інвестиційній програмі. </w:t>
            </w:r>
          </w:p>
          <w:p w:rsidR="004F0919" w:rsidRPr="00421441" w:rsidRDefault="00F33F62" w:rsidP="00BC26FF">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tc>
      </w:tr>
      <w:tr w:rsidR="002E54B5" w:rsidRPr="00421441" w:rsidTr="00431787">
        <w:tc>
          <w:tcPr>
            <w:tcW w:w="7676" w:type="dxa"/>
            <w:shd w:val="clear" w:color="auto" w:fill="auto"/>
          </w:tcPr>
          <w:p w:rsidR="00F33F62" w:rsidRPr="00421441" w:rsidRDefault="00F33F62" w:rsidP="00F33F62">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421441">
              <w:rPr>
                <w:rFonts w:ascii="Times New Roman" w:eastAsia="Times New Roman" w:hAnsi="Times New Roman"/>
                <w:b/>
                <w:bCs/>
                <w:color w:val="333333"/>
                <w:sz w:val="24"/>
                <w:szCs w:val="24"/>
                <w:lang w:val="uk-UA" w:eastAsia="uk-UA"/>
              </w:rPr>
              <w:t>2. Загальні вимоги до формування тарифів на централізоване водопостачання та централізоване водовідведення</w:t>
            </w:r>
          </w:p>
          <w:p w:rsidR="00F33F62" w:rsidRDefault="00F33F62" w:rsidP="00F33F62">
            <w:pPr>
              <w:shd w:val="clear" w:color="auto" w:fill="FFFFFF"/>
              <w:spacing w:after="0" w:line="240" w:lineRule="auto"/>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        …</w:t>
            </w:r>
          </w:p>
          <w:p w:rsidR="00D65AA3" w:rsidRDefault="00D65AA3" w:rsidP="00F33F62">
            <w:pPr>
              <w:shd w:val="clear" w:color="auto" w:fill="FFFFFF"/>
              <w:spacing w:after="0" w:line="240" w:lineRule="auto"/>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        2.2. …</w:t>
            </w:r>
          </w:p>
          <w:p w:rsidR="00D65AA3" w:rsidRDefault="00D65AA3" w:rsidP="00F33F62">
            <w:pPr>
              <w:shd w:val="clear" w:color="auto" w:fill="FFFFFF"/>
              <w:spacing w:after="0" w:line="240" w:lineRule="auto"/>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        </w:t>
            </w:r>
            <w:r w:rsidRPr="00D65AA3">
              <w:rPr>
                <w:rFonts w:ascii="Times New Roman" w:eastAsia="Times New Roman" w:hAnsi="Times New Roman"/>
                <w:color w:val="333333"/>
                <w:sz w:val="24"/>
                <w:szCs w:val="24"/>
                <w:lang w:val="uk-UA" w:eastAsia="uk-UA"/>
              </w:rPr>
              <w:t xml:space="preserve">Під час актуалізації застосовуються наявні на дату такої актуалізації норми законодавства, що стосуються планованого періоду, </w:t>
            </w:r>
            <w:r w:rsidRPr="00D65AA3">
              <w:rPr>
                <w:rFonts w:ascii="Times New Roman" w:eastAsia="Times New Roman" w:hAnsi="Times New Roman"/>
                <w:b/>
                <w:color w:val="333333"/>
                <w:sz w:val="24"/>
                <w:szCs w:val="24"/>
                <w:lang w:val="uk-UA" w:eastAsia="uk-UA"/>
              </w:rPr>
              <w:t>включаючи</w:t>
            </w:r>
            <w:r w:rsidRPr="00D65AA3">
              <w:rPr>
                <w:rFonts w:ascii="Times New Roman" w:eastAsia="Times New Roman" w:hAnsi="Times New Roman"/>
                <w:color w:val="333333"/>
                <w:sz w:val="24"/>
                <w:szCs w:val="24"/>
                <w:lang w:val="uk-UA" w:eastAsia="uk-UA"/>
              </w:rPr>
              <w:t xml:space="preserve"> актуальні значення прожиткового мінімуму для працездатних осіб, мінімальної заробітної плати, індексу цін виробників промислової продукції (грудень до грудня попереднього року), індекс</w:t>
            </w:r>
            <w:r w:rsidRPr="00D65AA3">
              <w:rPr>
                <w:rFonts w:ascii="Times New Roman" w:eastAsia="Times New Roman" w:hAnsi="Times New Roman"/>
                <w:b/>
                <w:color w:val="333333"/>
                <w:sz w:val="24"/>
                <w:szCs w:val="24"/>
                <w:lang w:val="uk-UA" w:eastAsia="uk-UA"/>
              </w:rPr>
              <w:t>у</w:t>
            </w:r>
            <w:r w:rsidRPr="00D65AA3">
              <w:rPr>
                <w:rFonts w:ascii="Times New Roman" w:eastAsia="Times New Roman" w:hAnsi="Times New Roman"/>
                <w:color w:val="333333"/>
                <w:sz w:val="24"/>
                <w:szCs w:val="24"/>
                <w:lang w:val="uk-UA" w:eastAsia="uk-UA"/>
              </w:rPr>
              <w:t xml:space="preserve"> споживчих цін (у середньому до попереднього року), цін на активну електричну енергію, ставок податків, зборів, платежів, вартості основних ресурсів за договорами.</w:t>
            </w:r>
          </w:p>
          <w:p w:rsidR="00D65AA3" w:rsidRDefault="00D65AA3" w:rsidP="00F33F62">
            <w:pPr>
              <w:shd w:val="clear" w:color="auto" w:fill="FFFFFF"/>
              <w:spacing w:after="0" w:line="240" w:lineRule="auto"/>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        …</w:t>
            </w:r>
          </w:p>
          <w:p w:rsidR="00735D6C" w:rsidRPr="00735D6C" w:rsidRDefault="00735D6C" w:rsidP="00735D6C">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r w:rsidRPr="00735D6C">
              <w:rPr>
                <w:rFonts w:ascii="Times New Roman" w:eastAsia="Times New Roman" w:hAnsi="Times New Roman"/>
                <w:color w:val="333333"/>
                <w:sz w:val="24"/>
                <w:szCs w:val="24"/>
                <w:lang w:val="uk-UA" w:eastAsia="uk-UA"/>
              </w:rPr>
              <w:t xml:space="preserve">2.3. Річні плани ліцензованої діяльності з централізованого водопостачання та централізованого водовідведення складаються окремо за видами такої діяльності (централізоване водопостачання, </w:t>
            </w:r>
            <w:r w:rsidRPr="00735D6C">
              <w:rPr>
                <w:rFonts w:ascii="Times New Roman" w:eastAsia="Times New Roman" w:hAnsi="Times New Roman"/>
                <w:color w:val="333333"/>
                <w:sz w:val="24"/>
                <w:szCs w:val="24"/>
                <w:lang w:val="uk-UA" w:eastAsia="uk-UA"/>
              </w:rPr>
              <w:lastRenderedPageBreak/>
              <w:t xml:space="preserve">централізоване водовідведення) на підставі фактичних </w:t>
            </w:r>
            <w:r w:rsidRPr="00735D6C">
              <w:rPr>
                <w:rFonts w:ascii="Times New Roman" w:eastAsia="Times New Roman" w:hAnsi="Times New Roman"/>
                <w:b/>
                <w:color w:val="333333"/>
                <w:sz w:val="24"/>
                <w:szCs w:val="24"/>
                <w:lang w:val="uk-UA" w:eastAsia="uk-UA"/>
              </w:rPr>
              <w:t>за останні п’ять років</w:t>
            </w:r>
            <w:r w:rsidRPr="00735D6C">
              <w:rPr>
                <w:rFonts w:ascii="Times New Roman" w:eastAsia="Times New Roman" w:hAnsi="Times New Roman"/>
                <w:color w:val="333333"/>
                <w:sz w:val="24"/>
                <w:szCs w:val="24"/>
                <w:lang w:val="uk-UA" w:eastAsia="uk-UA"/>
              </w:rPr>
              <w:t xml:space="preserve"> та прогнозованих обсягів централізованого водопостачання та централізованого водовідведення з урахуванням укладених зі споживачами договорів та інших техніко-економічних факторів, зокрема:</w:t>
            </w:r>
          </w:p>
          <w:p w:rsidR="00735D6C" w:rsidRPr="00735D6C" w:rsidRDefault="00735D6C" w:rsidP="00735D6C">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bookmarkStart w:id="2" w:name="n224"/>
            <w:bookmarkEnd w:id="2"/>
            <w:r w:rsidRPr="00735D6C">
              <w:rPr>
                <w:rFonts w:ascii="Times New Roman" w:eastAsia="Times New Roman" w:hAnsi="Times New Roman"/>
                <w:color w:val="333333"/>
                <w:sz w:val="24"/>
                <w:szCs w:val="24"/>
                <w:lang w:val="uk-UA" w:eastAsia="uk-UA"/>
              </w:rPr>
              <w:t>зміни обсягів централізованого водопостачання та/або централізованого водовідведення в результаті економічного розвитку населеного пункту;</w:t>
            </w:r>
          </w:p>
          <w:p w:rsidR="00735D6C" w:rsidRPr="00735D6C" w:rsidRDefault="00735D6C" w:rsidP="00735D6C">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bookmarkStart w:id="3" w:name="n225"/>
            <w:bookmarkEnd w:id="3"/>
            <w:r w:rsidRPr="00735D6C">
              <w:rPr>
                <w:rFonts w:ascii="Times New Roman" w:eastAsia="Times New Roman" w:hAnsi="Times New Roman"/>
                <w:color w:val="333333"/>
                <w:sz w:val="24"/>
                <w:szCs w:val="24"/>
                <w:lang w:val="uk-UA" w:eastAsia="uk-UA"/>
              </w:rPr>
              <w:t>здійснення заходів щодо зменшення обсягу витрат на технологічні потреби у питній воді та її втрат у процесі виробництва і транспортування, оснащення приладами обліку використання водних ресурсів, виробництва та реалізації питної води, підвищення вимог щодо якості послуг з централізованого водопостачання та/або централізованого водовідведення;</w:t>
            </w:r>
          </w:p>
          <w:p w:rsidR="00735D6C" w:rsidRPr="00735D6C" w:rsidRDefault="00735D6C" w:rsidP="00735D6C">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bookmarkStart w:id="4" w:name="n226"/>
            <w:bookmarkEnd w:id="4"/>
            <w:r w:rsidRPr="00735D6C">
              <w:rPr>
                <w:rFonts w:ascii="Times New Roman" w:eastAsia="Times New Roman" w:hAnsi="Times New Roman"/>
                <w:color w:val="333333"/>
                <w:sz w:val="24"/>
                <w:szCs w:val="24"/>
                <w:lang w:val="uk-UA" w:eastAsia="uk-UA"/>
              </w:rPr>
              <w:t>удосконалення технологічних процесів підйому та/або подачі води, транспортування та очищення води і стічних вод у результаті автоматизації та механізації виробництва, заміни мереж і обладнання, застосування енергозберігаючих технологій;</w:t>
            </w:r>
          </w:p>
          <w:p w:rsidR="00735D6C" w:rsidRPr="00735D6C" w:rsidRDefault="00735D6C" w:rsidP="00735D6C">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bookmarkStart w:id="5" w:name="n227"/>
            <w:bookmarkEnd w:id="5"/>
            <w:r w:rsidRPr="00735D6C">
              <w:rPr>
                <w:rFonts w:ascii="Times New Roman" w:eastAsia="Times New Roman" w:hAnsi="Times New Roman"/>
                <w:color w:val="333333"/>
                <w:sz w:val="24"/>
                <w:szCs w:val="24"/>
                <w:lang w:val="uk-UA" w:eastAsia="uk-UA"/>
              </w:rPr>
              <w:t>підвищення рівня організації виробництва та поліпшення умов праці у зв’язку з удосконаленням операційно-виробничого планування, систем управління, поліпшенням матеріально-технічного забезпечення господарської діяльності та з урахуванням вимог щодо економії паливно-енергетичних ресурсів.</w:t>
            </w:r>
          </w:p>
          <w:p w:rsidR="00735D6C" w:rsidRPr="00735D6C" w:rsidRDefault="00735D6C" w:rsidP="00735D6C">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bookmarkStart w:id="6" w:name="n228"/>
            <w:bookmarkEnd w:id="6"/>
            <w:r w:rsidRPr="00735D6C">
              <w:rPr>
                <w:rFonts w:ascii="Times New Roman" w:eastAsia="Times New Roman" w:hAnsi="Times New Roman"/>
                <w:color w:val="333333"/>
                <w:sz w:val="24"/>
                <w:szCs w:val="24"/>
                <w:lang w:val="uk-UA" w:eastAsia="uk-UA"/>
              </w:rPr>
              <w:t>Річні плани ліцензованої діяльності з централізованого водопостачання та централізованого водовідведення погоджуються в установленому законодавством порядку.</w:t>
            </w:r>
          </w:p>
          <w:p w:rsidR="00735D6C" w:rsidRPr="00735D6C" w:rsidRDefault="00735D6C" w:rsidP="00735D6C">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bookmarkStart w:id="7" w:name="n229"/>
            <w:bookmarkEnd w:id="7"/>
            <w:r w:rsidRPr="00735D6C">
              <w:rPr>
                <w:rFonts w:ascii="Times New Roman" w:eastAsia="Times New Roman" w:hAnsi="Times New Roman"/>
                <w:color w:val="333333"/>
                <w:sz w:val="24"/>
                <w:szCs w:val="24"/>
                <w:lang w:val="uk-UA" w:eastAsia="uk-UA"/>
              </w:rPr>
              <w:t>Загальний обсяг втрат та витрат питної води, що враховується при складанні річних планів ліцензованої діяльності з централізованого водопостачання та централізованого водовідведення, не має перевищувати рівнів, установлених законодавством.</w:t>
            </w:r>
          </w:p>
          <w:p w:rsidR="00735D6C" w:rsidRDefault="00735D6C" w:rsidP="00F33F62">
            <w:pPr>
              <w:shd w:val="clear" w:color="auto" w:fill="FFFFFF"/>
              <w:spacing w:after="0" w:line="240" w:lineRule="auto"/>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     </w:t>
            </w:r>
          </w:p>
          <w:p w:rsidR="00735D6C" w:rsidRDefault="00735D6C" w:rsidP="00F33F62">
            <w:pPr>
              <w:shd w:val="clear" w:color="auto" w:fill="FFFFFF"/>
              <w:spacing w:after="0" w:line="240" w:lineRule="auto"/>
              <w:jc w:val="both"/>
              <w:rPr>
                <w:rFonts w:ascii="Times New Roman" w:eastAsia="Times New Roman" w:hAnsi="Times New Roman"/>
                <w:color w:val="333333"/>
                <w:sz w:val="24"/>
                <w:szCs w:val="24"/>
                <w:lang w:val="uk-UA" w:eastAsia="uk-UA"/>
              </w:rPr>
            </w:pPr>
          </w:p>
          <w:p w:rsidR="00735D6C" w:rsidRDefault="00735D6C" w:rsidP="00F33F62">
            <w:pPr>
              <w:shd w:val="clear" w:color="auto" w:fill="FFFFFF"/>
              <w:spacing w:after="0" w:line="240" w:lineRule="auto"/>
              <w:jc w:val="both"/>
              <w:rPr>
                <w:rFonts w:ascii="Times New Roman" w:eastAsia="Times New Roman" w:hAnsi="Times New Roman"/>
                <w:color w:val="333333"/>
                <w:sz w:val="24"/>
                <w:szCs w:val="24"/>
                <w:lang w:val="uk-UA" w:eastAsia="uk-UA"/>
              </w:rPr>
            </w:pPr>
          </w:p>
          <w:p w:rsidR="00735D6C" w:rsidRDefault="00735D6C" w:rsidP="00F33F62">
            <w:pPr>
              <w:shd w:val="clear" w:color="auto" w:fill="FFFFFF"/>
              <w:spacing w:after="0" w:line="240" w:lineRule="auto"/>
              <w:jc w:val="both"/>
              <w:rPr>
                <w:rFonts w:ascii="Times New Roman" w:eastAsia="Times New Roman" w:hAnsi="Times New Roman"/>
                <w:color w:val="333333"/>
                <w:sz w:val="24"/>
                <w:szCs w:val="24"/>
                <w:lang w:val="uk-UA" w:eastAsia="uk-UA"/>
              </w:rPr>
            </w:pPr>
          </w:p>
          <w:p w:rsidR="00735D6C" w:rsidRDefault="00735D6C" w:rsidP="00F33F62">
            <w:pPr>
              <w:shd w:val="clear" w:color="auto" w:fill="FFFFFF"/>
              <w:spacing w:after="0" w:line="240" w:lineRule="auto"/>
              <w:jc w:val="both"/>
              <w:rPr>
                <w:rFonts w:ascii="Times New Roman" w:eastAsia="Times New Roman" w:hAnsi="Times New Roman"/>
                <w:color w:val="333333"/>
                <w:sz w:val="24"/>
                <w:szCs w:val="24"/>
                <w:lang w:val="uk-UA" w:eastAsia="uk-UA"/>
              </w:rPr>
            </w:pPr>
          </w:p>
          <w:p w:rsidR="00735D6C" w:rsidRDefault="00735D6C" w:rsidP="00F33F62">
            <w:pPr>
              <w:shd w:val="clear" w:color="auto" w:fill="FFFFFF"/>
              <w:spacing w:after="0" w:line="240" w:lineRule="auto"/>
              <w:jc w:val="both"/>
              <w:rPr>
                <w:rFonts w:ascii="Times New Roman" w:eastAsia="Times New Roman" w:hAnsi="Times New Roman"/>
                <w:color w:val="333333"/>
                <w:sz w:val="24"/>
                <w:szCs w:val="24"/>
                <w:lang w:val="uk-UA" w:eastAsia="uk-UA"/>
              </w:rPr>
            </w:pPr>
          </w:p>
          <w:p w:rsidR="00735D6C" w:rsidRDefault="00735D6C" w:rsidP="00F33F62">
            <w:pPr>
              <w:shd w:val="clear" w:color="auto" w:fill="FFFFFF"/>
              <w:spacing w:after="0" w:line="240" w:lineRule="auto"/>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        …</w:t>
            </w:r>
          </w:p>
          <w:p w:rsidR="00A03162" w:rsidRPr="00A03162" w:rsidRDefault="00A03162" w:rsidP="002C3B36">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r w:rsidRPr="00A03162">
              <w:rPr>
                <w:rFonts w:ascii="Times New Roman" w:eastAsia="Times New Roman" w:hAnsi="Times New Roman"/>
                <w:color w:val="333333"/>
                <w:sz w:val="24"/>
                <w:szCs w:val="24"/>
                <w:lang w:val="uk-UA" w:eastAsia="uk-UA"/>
              </w:rPr>
              <w:lastRenderedPageBreak/>
              <w:t>2.7. Планування витрат здійснюється із застосуванням нормативного методу на підставі державних і галузевих нормативів використання матеріальних, у тому числі паливно-енергетичних, ресурсів, норм з оплати праці, нормативів витрат з управління та обслуговування виробництва з урахуванням фактичних показників попередніх періодів та прогнозу індексу цін виробників промислової продукції на базовий та планований періоди відповідно до пункту 2.1 цієї глави.</w:t>
            </w:r>
          </w:p>
          <w:p w:rsidR="00A03162" w:rsidRPr="00A03162" w:rsidRDefault="00A03162" w:rsidP="00A03162">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r w:rsidRPr="00A03162">
              <w:rPr>
                <w:rFonts w:ascii="Times New Roman" w:eastAsia="Times New Roman" w:hAnsi="Times New Roman"/>
                <w:color w:val="333333"/>
                <w:sz w:val="24"/>
                <w:szCs w:val="24"/>
                <w:lang w:val="uk-UA" w:eastAsia="uk-UA"/>
              </w:rPr>
              <w:t xml:space="preserve">Витрати, об’єктивне нормування яких неможливе, плануються з урахуванням економічно обґрунтованих витрат за попередні періоди </w:t>
            </w:r>
            <w:r w:rsidRPr="002C3B36">
              <w:rPr>
                <w:rFonts w:ascii="Times New Roman" w:eastAsia="Times New Roman" w:hAnsi="Times New Roman"/>
                <w:b/>
                <w:i/>
                <w:color w:val="333333"/>
                <w:sz w:val="24"/>
                <w:szCs w:val="24"/>
                <w:lang w:val="uk-UA" w:eastAsia="uk-UA"/>
              </w:rPr>
              <w:t>на підставі</w:t>
            </w:r>
            <w:r w:rsidRPr="00A03162">
              <w:rPr>
                <w:rFonts w:ascii="Times New Roman" w:eastAsia="Times New Roman" w:hAnsi="Times New Roman"/>
                <w:color w:val="333333"/>
                <w:sz w:val="24"/>
                <w:szCs w:val="24"/>
                <w:lang w:val="uk-UA" w:eastAsia="uk-UA"/>
              </w:rPr>
              <w:t xml:space="preserve"> кошторисів.</w:t>
            </w:r>
          </w:p>
          <w:p w:rsidR="00D65AA3" w:rsidRDefault="00D65AA3" w:rsidP="00F33F62">
            <w:pPr>
              <w:shd w:val="clear" w:color="auto" w:fill="FFFFFF"/>
              <w:spacing w:after="0" w:line="240" w:lineRule="auto"/>
              <w:jc w:val="both"/>
              <w:rPr>
                <w:rFonts w:ascii="Times New Roman" w:eastAsia="Times New Roman" w:hAnsi="Times New Roman"/>
                <w:color w:val="333333"/>
                <w:sz w:val="24"/>
                <w:szCs w:val="24"/>
                <w:lang w:val="uk-UA" w:eastAsia="uk-UA"/>
              </w:rPr>
            </w:pPr>
          </w:p>
          <w:p w:rsidR="00A03162" w:rsidRPr="00421441" w:rsidRDefault="00A03162" w:rsidP="00A03162">
            <w:pPr>
              <w:shd w:val="clear" w:color="auto" w:fill="FFFFFF"/>
              <w:spacing w:after="0" w:line="240" w:lineRule="auto"/>
              <w:ind w:firstLine="426"/>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2E54B5" w:rsidRPr="00421441" w:rsidRDefault="002E54B5" w:rsidP="00F33F62">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2.9. Розмір суми компенсації окремої статті витрат базового та звітного періоду на придбання електричної та теплової енергії, газу, що використовуються для технологічних та господарських потреб ліцензіата, води в інших суб’єктів господарювання та/або очищення власних стічних вод іншими суб’єктами господарювання, реагентів </w:t>
            </w:r>
            <w:r w:rsidRPr="00421441">
              <w:rPr>
                <w:rFonts w:ascii="Times New Roman" w:eastAsia="Times New Roman" w:hAnsi="Times New Roman"/>
                <w:b/>
                <w:color w:val="333333"/>
                <w:sz w:val="24"/>
                <w:szCs w:val="24"/>
                <w:lang w:val="uk-UA" w:eastAsia="uk-UA"/>
              </w:rPr>
              <w:t>для очищення і знезараження питної води</w:t>
            </w:r>
            <w:r w:rsidRPr="00421441">
              <w:rPr>
                <w:rFonts w:ascii="Times New Roman" w:eastAsia="Times New Roman" w:hAnsi="Times New Roman"/>
                <w:color w:val="333333"/>
                <w:sz w:val="24"/>
                <w:szCs w:val="24"/>
                <w:lang w:val="uk-UA" w:eastAsia="uk-UA"/>
              </w:rPr>
              <w:t xml:space="preserve"> (</w:t>
            </w:r>
            <w:proofErr w:type="spellStart"/>
            <w:r w:rsidRPr="00421441">
              <w:rPr>
                <w:rFonts w:ascii="Times New Roman" w:eastAsia="Times New Roman" w:hAnsi="Times New Roman"/>
                <w:color w:val="333333"/>
                <w:sz w:val="24"/>
                <w:szCs w:val="24"/>
                <w:lang w:val="uk-UA" w:eastAsia="uk-UA"/>
              </w:rPr>
              <w:t>ВК</w:t>
            </w:r>
            <w:r w:rsidRPr="00421441">
              <w:rPr>
                <w:rFonts w:ascii="Times New Roman" w:eastAsia="Times New Roman" w:hAnsi="Times New Roman"/>
                <w:b/>
                <w:bCs/>
                <w:color w:val="333333"/>
                <w:sz w:val="16"/>
                <w:szCs w:val="16"/>
                <w:vertAlign w:val="subscript"/>
                <w:lang w:val="uk-UA" w:eastAsia="uk-UA"/>
              </w:rPr>
              <w:t>j</w:t>
            </w:r>
            <w:proofErr w:type="spellEnd"/>
            <w:r w:rsidRPr="00421441">
              <w:rPr>
                <w:rFonts w:ascii="Times New Roman" w:eastAsia="Times New Roman" w:hAnsi="Times New Roman"/>
                <w:color w:val="333333"/>
                <w:sz w:val="24"/>
                <w:szCs w:val="24"/>
                <w:lang w:val="uk-UA" w:eastAsia="uk-UA"/>
              </w:rPr>
              <w:t>) у грошовому виразі (вартість компенсації окремого ресурсу) визначається за формулою</w:t>
            </w:r>
          </w:p>
          <w:p w:rsidR="002E54B5" w:rsidRDefault="002E54B5" w:rsidP="00F33F62">
            <w:pPr>
              <w:spacing w:after="0" w:line="240" w:lineRule="auto"/>
              <w:ind w:firstLine="450"/>
              <w:jc w:val="both"/>
              <w:rPr>
                <w:rFonts w:ascii="Times New Roman" w:eastAsia="Times New Roman" w:hAnsi="Times New Roman"/>
                <w:color w:val="333333"/>
                <w:sz w:val="24"/>
                <w:szCs w:val="24"/>
                <w:shd w:val="clear" w:color="auto" w:fill="FFFFFF"/>
                <w:lang w:val="uk-UA" w:eastAsia="uk-UA"/>
              </w:rPr>
            </w:pPr>
            <w:bookmarkStart w:id="8" w:name="n389"/>
            <w:bookmarkEnd w:id="8"/>
          </w:p>
          <w:p w:rsidR="00B73B0B" w:rsidRPr="00421441" w:rsidRDefault="00B73B0B" w:rsidP="00431787">
            <w:pPr>
              <w:spacing w:after="0" w:line="240" w:lineRule="auto"/>
              <w:jc w:val="both"/>
              <w:rPr>
                <w:rFonts w:ascii="Times New Roman" w:eastAsia="Times New Roman" w:hAnsi="Times New Roman"/>
                <w:color w:val="333333"/>
                <w:sz w:val="24"/>
                <w:szCs w:val="24"/>
                <w:shd w:val="clear" w:color="auto" w:fill="FFFFFF"/>
                <w:lang w:val="uk-UA" w:eastAsia="uk-UA"/>
              </w:rPr>
            </w:pP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6690"/>
              <w:gridCol w:w="770"/>
            </w:tblGrid>
            <w:tr w:rsidR="002E54B5" w:rsidRPr="00421441" w:rsidTr="00431787">
              <w:tc>
                <w:tcPr>
                  <w:tcW w:w="8445" w:type="dxa"/>
                  <w:tcBorders>
                    <w:top w:val="nil"/>
                    <w:left w:val="nil"/>
                    <w:bottom w:val="nil"/>
                    <w:right w:val="nil"/>
                  </w:tcBorders>
                  <w:hideMark/>
                </w:tcPr>
                <w:p w:rsidR="002E54B5" w:rsidRPr="00421441" w:rsidRDefault="00B462F3" w:rsidP="00F33F62">
                  <w:pPr>
                    <w:spacing w:after="0" w:line="240" w:lineRule="auto"/>
                    <w:jc w:val="both"/>
                    <w:rPr>
                      <w:rFonts w:ascii="Times New Roman" w:eastAsia="Times New Roman" w:hAnsi="Times New Roman"/>
                      <w:color w:val="333333"/>
                      <w:sz w:val="24"/>
                      <w:szCs w:val="24"/>
                      <w:shd w:val="clear" w:color="auto" w:fill="FFFFFF"/>
                      <w:lang w:val="uk-UA" w:eastAsia="uk-UA"/>
                    </w:rPr>
                  </w:pPr>
                  <w:bookmarkStart w:id="9" w:name="n240"/>
                  <w:bookmarkEnd w:id="9"/>
                  <w:r w:rsidRPr="00421441">
                    <w:rPr>
                      <w:noProof/>
                      <w:sz w:val="28"/>
                      <w:lang w:val="en-US"/>
                    </w:rPr>
                    <w:drawing>
                      <wp:inline distT="0" distB="0" distL="0" distR="0">
                        <wp:extent cx="2012950" cy="4025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12950" cy="402590"/>
                                </a:xfrm>
                                <a:prstGeom prst="rect">
                                  <a:avLst/>
                                </a:prstGeom>
                                <a:noFill/>
                                <a:ln>
                                  <a:noFill/>
                                </a:ln>
                              </pic:spPr>
                            </pic:pic>
                          </a:graphicData>
                        </a:graphic>
                      </wp:inline>
                    </w:drawing>
                  </w:r>
                </w:p>
              </w:tc>
              <w:tc>
                <w:tcPr>
                  <w:tcW w:w="960"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r w:rsidRPr="00421441">
                    <w:rPr>
                      <w:rFonts w:ascii="Times New Roman" w:eastAsia="Times New Roman" w:hAnsi="Times New Roman"/>
                      <w:sz w:val="24"/>
                      <w:szCs w:val="24"/>
                      <w:lang w:val="uk-UA" w:eastAsia="uk-UA"/>
                    </w:rPr>
                    <w:t>(2)</w:t>
                  </w:r>
                </w:p>
              </w:tc>
            </w:tr>
          </w:tbl>
          <w:p w:rsidR="002E54B5" w:rsidRPr="00421441" w:rsidRDefault="002E54B5" w:rsidP="00F33F62">
            <w:pPr>
              <w:spacing w:after="0" w:line="240" w:lineRule="auto"/>
              <w:jc w:val="both"/>
              <w:rPr>
                <w:vanish/>
                <w:lang w:val="uk-UA"/>
              </w:rPr>
            </w:pPr>
            <w:bookmarkStart w:id="10" w:name="n241"/>
            <w:bookmarkEnd w:id="10"/>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85"/>
              <w:gridCol w:w="582"/>
              <w:gridCol w:w="90"/>
              <w:gridCol w:w="6503"/>
            </w:tblGrid>
            <w:tr w:rsidR="002E54B5" w:rsidRPr="00421441" w:rsidTr="00431787">
              <w:tc>
                <w:tcPr>
                  <w:tcW w:w="465"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r w:rsidRPr="00421441">
                    <w:rPr>
                      <w:rFonts w:ascii="Times New Roman" w:eastAsia="Times New Roman" w:hAnsi="Times New Roman"/>
                      <w:sz w:val="24"/>
                      <w:szCs w:val="24"/>
                      <w:lang w:val="uk-UA" w:eastAsia="uk-UA"/>
                    </w:rPr>
                    <w:t>де</w:t>
                  </w:r>
                </w:p>
              </w:tc>
              <w:tc>
                <w:tcPr>
                  <w:tcW w:w="990"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proofErr w:type="spellStart"/>
                  <w:r w:rsidRPr="00421441">
                    <w:rPr>
                      <w:rFonts w:ascii="Times New Roman" w:eastAsia="Times New Roman" w:hAnsi="Times New Roman"/>
                      <w:sz w:val="24"/>
                      <w:szCs w:val="24"/>
                      <w:lang w:val="uk-UA" w:eastAsia="uk-UA"/>
                    </w:rPr>
                    <w:t>P</w:t>
                  </w:r>
                  <w:r w:rsidRPr="00421441">
                    <w:rPr>
                      <w:rFonts w:ascii="Times New Roman" w:eastAsia="Times New Roman" w:hAnsi="Times New Roman"/>
                      <w:b/>
                      <w:bCs/>
                      <w:sz w:val="16"/>
                      <w:szCs w:val="16"/>
                      <w:vertAlign w:val="subscript"/>
                      <w:lang w:val="uk-UA" w:eastAsia="uk-UA"/>
                    </w:rPr>
                    <w:t>jі</w:t>
                  </w:r>
                  <w:r w:rsidRPr="00421441">
                    <w:rPr>
                      <w:rFonts w:ascii="Times New Roman" w:eastAsia="Times New Roman" w:hAnsi="Times New Roman"/>
                      <w:b/>
                      <w:bCs/>
                      <w:sz w:val="16"/>
                      <w:szCs w:val="16"/>
                      <w:vertAlign w:val="superscript"/>
                      <w:lang w:val="uk-UA" w:eastAsia="uk-UA"/>
                    </w:rPr>
                    <w:t>ф</w:t>
                  </w:r>
                  <w:proofErr w:type="spellEnd"/>
                </w:p>
              </w:tc>
              <w:tc>
                <w:tcPr>
                  <w:tcW w:w="120"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r w:rsidRPr="00421441">
                    <w:rPr>
                      <w:rFonts w:ascii="Times New Roman" w:eastAsia="Times New Roman" w:hAnsi="Times New Roman"/>
                      <w:sz w:val="24"/>
                      <w:szCs w:val="24"/>
                      <w:lang w:val="uk-UA" w:eastAsia="uk-UA"/>
                    </w:rPr>
                    <w:t>-</w:t>
                  </w:r>
                </w:p>
              </w:tc>
              <w:tc>
                <w:tcPr>
                  <w:tcW w:w="11445"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r w:rsidRPr="00421441">
                    <w:rPr>
                      <w:rFonts w:ascii="Times New Roman" w:eastAsia="Times New Roman" w:hAnsi="Times New Roman"/>
                      <w:sz w:val="24"/>
                      <w:szCs w:val="24"/>
                      <w:lang w:val="uk-UA" w:eastAsia="uk-UA"/>
                    </w:rPr>
                    <w:t>фактичні витрати відповідного ресурсу в натуральному виразі у базовому та звітному періоді в розмірі, що не перевищує нормативи використання (за наявності);</w:t>
                  </w:r>
                </w:p>
              </w:tc>
            </w:tr>
            <w:tr w:rsidR="002E54B5" w:rsidRPr="002C3F64" w:rsidTr="00431787">
              <w:tc>
                <w:tcPr>
                  <w:tcW w:w="465"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p>
              </w:tc>
              <w:tc>
                <w:tcPr>
                  <w:tcW w:w="990"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proofErr w:type="spellStart"/>
                  <w:r w:rsidRPr="00421441">
                    <w:rPr>
                      <w:rFonts w:ascii="Times New Roman" w:eastAsia="Times New Roman" w:hAnsi="Times New Roman"/>
                      <w:sz w:val="24"/>
                      <w:szCs w:val="24"/>
                      <w:lang w:val="uk-UA" w:eastAsia="uk-UA"/>
                    </w:rPr>
                    <w:t>Ц</w:t>
                  </w:r>
                  <w:r w:rsidRPr="00421441">
                    <w:rPr>
                      <w:rFonts w:ascii="Times New Roman" w:eastAsia="Times New Roman" w:hAnsi="Times New Roman"/>
                      <w:b/>
                      <w:bCs/>
                      <w:sz w:val="16"/>
                      <w:szCs w:val="16"/>
                      <w:vertAlign w:val="subscript"/>
                      <w:lang w:val="uk-UA" w:eastAsia="uk-UA"/>
                    </w:rPr>
                    <w:t>ji</w:t>
                  </w:r>
                  <w:r w:rsidRPr="00421441">
                    <w:rPr>
                      <w:rFonts w:ascii="Times New Roman" w:eastAsia="Times New Roman" w:hAnsi="Times New Roman"/>
                      <w:b/>
                      <w:bCs/>
                      <w:sz w:val="16"/>
                      <w:szCs w:val="16"/>
                      <w:vertAlign w:val="superscript"/>
                      <w:lang w:val="uk-UA" w:eastAsia="uk-UA"/>
                    </w:rPr>
                    <w:t>ф</w:t>
                  </w:r>
                  <w:proofErr w:type="spellEnd"/>
                </w:p>
              </w:tc>
              <w:tc>
                <w:tcPr>
                  <w:tcW w:w="120"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r w:rsidRPr="00421441">
                    <w:rPr>
                      <w:rFonts w:ascii="Times New Roman" w:eastAsia="Times New Roman" w:hAnsi="Times New Roman"/>
                      <w:sz w:val="24"/>
                      <w:szCs w:val="24"/>
                      <w:lang w:val="uk-UA" w:eastAsia="uk-UA"/>
                    </w:rPr>
                    <w:t>-</w:t>
                  </w:r>
                </w:p>
              </w:tc>
              <w:tc>
                <w:tcPr>
                  <w:tcW w:w="11445"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r w:rsidRPr="00421441">
                    <w:rPr>
                      <w:rFonts w:ascii="Times New Roman" w:eastAsia="Times New Roman" w:hAnsi="Times New Roman"/>
                      <w:sz w:val="24"/>
                      <w:szCs w:val="24"/>
                      <w:lang w:val="uk-UA" w:eastAsia="uk-UA"/>
                    </w:rPr>
                    <w:t>ціна (тариф) одиниці відповідного j-го ресурсу, що діяла в і-му місяці базового та звітного періоду.</w:t>
                  </w:r>
                </w:p>
              </w:tc>
            </w:tr>
            <w:tr w:rsidR="002E54B5" w:rsidRPr="002C3F64" w:rsidTr="00431787">
              <w:tc>
                <w:tcPr>
                  <w:tcW w:w="465"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p>
              </w:tc>
              <w:tc>
                <w:tcPr>
                  <w:tcW w:w="990"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proofErr w:type="spellStart"/>
                  <w:r w:rsidRPr="00421441">
                    <w:rPr>
                      <w:rFonts w:ascii="Times New Roman" w:eastAsia="Times New Roman" w:hAnsi="Times New Roman"/>
                      <w:sz w:val="24"/>
                      <w:szCs w:val="24"/>
                      <w:lang w:val="uk-UA" w:eastAsia="uk-UA"/>
                    </w:rPr>
                    <w:t>Ц</w:t>
                  </w:r>
                  <w:r w:rsidRPr="00421441">
                    <w:rPr>
                      <w:rFonts w:ascii="Times New Roman" w:eastAsia="Times New Roman" w:hAnsi="Times New Roman"/>
                      <w:b/>
                      <w:bCs/>
                      <w:sz w:val="16"/>
                      <w:szCs w:val="16"/>
                      <w:vertAlign w:val="subscript"/>
                      <w:lang w:val="uk-UA" w:eastAsia="uk-UA"/>
                    </w:rPr>
                    <w:t>jі</w:t>
                  </w:r>
                  <w:r w:rsidRPr="00421441">
                    <w:rPr>
                      <w:rFonts w:ascii="Times New Roman" w:eastAsia="Times New Roman" w:hAnsi="Times New Roman"/>
                      <w:b/>
                      <w:bCs/>
                      <w:sz w:val="16"/>
                      <w:szCs w:val="16"/>
                      <w:vertAlign w:val="superscript"/>
                      <w:lang w:val="uk-UA" w:eastAsia="uk-UA"/>
                    </w:rPr>
                    <w:t>Т</w:t>
                  </w:r>
                  <w:proofErr w:type="spellEnd"/>
                </w:p>
              </w:tc>
              <w:tc>
                <w:tcPr>
                  <w:tcW w:w="120"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sz w:val="24"/>
                      <w:szCs w:val="24"/>
                      <w:lang w:val="uk-UA" w:eastAsia="uk-UA"/>
                    </w:rPr>
                  </w:pPr>
                  <w:r w:rsidRPr="00421441">
                    <w:rPr>
                      <w:rFonts w:ascii="Times New Roman" w:eastAsia="Times New Roman" w:hAnsi="Times New Roman"/>
                      <w:sz w:val="24"/>
                      <w:szCs w:val="24"/>
                      <w:lang w:val="uk-UA" w:eastAsia="uk-UA"/>
                    </w:rPr>
                    <w:t>-</w:t>
                  </w:r>
                </w:p>
              </w:tc>
              <w:tc>
                <w:tcPr>
                  <w:tcW w:w="11445" w:type="dxa"/>
                  <w:tcBorders>
                    <w:top w:val="nil"/>
                    <w:left w:val="nil"/>
                    <w:bottom w:val="nil"/>
                    <w:right w:val="nil"/>
                  </w:tcBorders>
                  <w:hideMark/>
                </w:tcPr>
                <w:p w:rsidR="002E54B5" w:rsidRDefault="002E54B5" w:rsidP="00F33F62">
                  <w:pPr>
                    <w:spacing w:after="0" w:line="240" w:lineRule="auto"/>
                    <w:jc w:val="both"/>
                    <w:rPr>
                      <w:rFonts w:ascii="Times New Roman" w:eastAsia="Times New Roman" w:hAnsi="Times New Roman"/>
                      <w:sz w:val="24"/>
                      <w:szCs w:val="24"/>
                      <w:lang w:val="uk-UA" w:eastAsia="uk-UA"/>
                    </w:rPr>
                  </w:pPr>
                  <w:r w:rsidRPr="00421441">
                    <w:rPr>
                      <w:rFonts w:ascii="Times New Roman" w:eastAsia="Times New Roman" w:hAnsi="Times New Roman"/>
                      <w:sz w:val="24"/>
                      <w:szCs w:val="24"/>
                      <w:lang w:val="uk-UA" w:eastAsia="uk-UA"/>
                    </w:rPr>
                    <w:t>ціна (тариф) одиниці відповідного j-го ресурсу, що використана в розрахунках тарифів, що діяли в і-му місяці базового та звітного періоду.</w:t>
                  </w:r>
                </w:p>
                <w:p w:rsidR="00B73B0B" w:rsidRPr="00421441" w:rsidRDefault="00B73B0B" w:rsidP="00F33F62">
                  <w:pPr>
                    <w:spacing w:after="0" w:line="240" w:lineRule="auto"/>
                    <w:jc w:val="both"/>
                    <w:rPr>
                      <w:rFonts w:ascii="Times New Roman" w:eastAsia="Times New Roman" w:hAnsi="Times New Roman"/>
                      <w:sz w:val="24"/>
                      <w:szCs w:val="24"/>
                      <w:lang w:val="uk-UA" w:eastAsia="uk-UA"/>
                    </w:rPr>
                  </w:pPr>
                </w:p>
              </w:tc>
            </w:tr>
          </w:tbl>
          <w:p w:rsidR="00431787" w:rsidRDefault="00431787" w:rsidP="00B73B0B">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1" w:name="n242"/>
            <w:bookmarkEnd w:id="11"/>
          </w:p>
          <w:p w:rsidR="00F33F62" w:rsidRPr="00421441" w:rsidRDefault="002E54B5" w:rsidP="00B73B0B">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Від’ємне значення </w:t>
            </w:r>
            <w:proofErr w:type="spellStart"/>
            <w:r w:rsidRPr="00421441">
              <w:rPr>
                <w:rFonts w:ascii="Times New Roman" w:eastAsia="Times New Roman" w:hAnsi="Times New Roman"/>
                <w:color w:val="333333"/>
                <w:sz w:val="24"/>
                <w:szCs w:val="24"/>
                <w:lang w:val="uk-UA" w:eastAsia="uk-UA"/>
              </w:rPr>
              <w:t>ВК</w:t>
            </w:r>
            <w:r w:rsidRPr="00421441">
              <w:rPr>
                <w:rFonts w:ascii="Times New Roman" w:eastAsia="Times New Roman" w:hAnsi="Times New Roman"/>
                <w:b/>
                <w:bCs/>
                <w:color w:val="333333"/>
                <w:sz w:val="16"/>
                <w:szCs w:val="16"/>
                <w:vertAlign w:val="subscript"/>
                <w:lang w:val="uk-UA" w:eastAsia="uk-UA"/>
              </w:rPr>
              <w:t>j</w:t>
            </w:r>
            <w:proofErr w:type="spellEnd"/>
            <w:r w:rsidRPr="00421441">
              <w:rPr>
                <w:rFonts w:ascii="Times New Roman" w:eastAsia="Times New Roman" w:hAnsi="Times New Roman"/>
                <w:color w:val="333333"/>
                <w:sz w:val="24"/>
                <w:szCs w:val="24"/>
                <w:lang w:val="uk-UA" w:eastAsia="uk-UA"/>
              </w:rPr>
              <w:t> </w:t>
            </w:r>
            <w:r w:rsidRPr="00421441">
              <w:rPr>
                <w:rFonts w:ascii="Times New Roman" w:eastAsia="Times New Roman" w:hAnsi="Times New Roman"/>
                <w:b/>
                <w:color w:val="333333"/>
                <w:sz w:val="24"/>
                <w:szCs w:val="24"/>
                <w:lang w:val="uk-UA" w:eastAsia="uk-UA"/>
              </w:rPr>
              <w:t>не враховується</w:t>
            </w:r>
            <w:r w:rsidR="00B73B0B">
              <w:rPr>
                <w:rFonts w:ascii="Times New Roman" w:eastAsia="Times New Roman" w:hAnsi="Times New Roman"/>
                <w:color w:val="333333"/>
                <w:sz w:val="24"/>
                <w:szCs w:val="24"/>
                <w:lang w:val="uk-UA" w:eastAsia="uk-UA"/>
              </w:rPr>
              <w:t xml:space="preserve"> при встановленні тарифів.</w:t>
            </w:r>
          </w:p>
          <w:p w:rsidR="002C3F64" w:rsidRPr="00421441" w:rsidRDefault="008A066C" w:rsidP="002C3F64">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2" w:name="n243"/>
            <w:bookmarkEnd w:id="12"/>
            <w:r w:rsidRPr="00421441">
              <w:rPr>
                <w:rFonts w:ascii="Times New Roman" w:eastAsia="Times New Roman" w:hAnsi="Times New Roman"/>
                <w:color w:val="333333"/>
                <w:sz w:val="24"/>
                <w:szCs w:val="24"/>
                <w:lang w:val="uk-UA" w:eastAsia="uk-UA"/>
              </w:rPr>
              <w:t>…</w:t>
            </w:r>
            <w:bookmarkStart w:id="13" w:name="_GoBack"/>
            <w:bookmarkEnd w:id="13"/>
          </w:p>
        </w:tc>
        <w:tc>
          <w:tcPr>
            <w:tcW w:w="7676" w:type="dxa"/>
            <w:shd w:val="clear" w:color="auto" w:fill="auto"/>
          </w:tcPr>
          <w:p w:rsidR="00F33F62" w:rsidRPr="00421441" w:rsidRDefault="00F33F62" w:rsidP="00F33F62">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421441">
              <w:rPr>
                <w:rFonts w:ascii="Times New Roman" w:eastAsia="Times New Roman" w:hAnsi="Times New Roman"/>
                <w:b/>
                <w:bCs/>
                <w:color w:val="333333"/>
                <w:sz w:val="24"/>
                <w:szCs w:val="24"/>
                <w:lang w:val="uk-UA" w:eastAsia="uk-UA"/>
              </w:rPr>
              <w:lastRenderedPageBreak/>
              <w:t>2. Загальні вимоги до формування тарифів на централізоване водопостачання та централізоване водовідведення</w:t>
            </w:r>
          </w:p>
          <w:p w:rsidR="00F33F62" w:rsidRDefault="00F33F62" w:rsidP="00F33F62">
            <w:pPr>
              <w:shd w:val="clear" w:color="auto" w:fill="FFFFFF"/>
              <w:spacing w:after="0" w:line="240" w:lineRule="auto"/>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        …</w:t>
            </w:r>
          </w:p>
          <w:p w:rsidR="00D65AA3" w:rsidRDefault="00D65AA3" w:rsidP="00F33F62">
            <w:pPr>
              <w:shd w:val="clear" w:color="auto" w:fill="FFFFFF"/>
              <w:spacing w:after="0" w:line="240" w:lineRule="auto"/>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        2.2. …</w:t>
            </w:r>
          </w:p>
          <w:p w:rsidR="00431787" w:rsidRDefault="00D65AA3" w:rsidP="00F33F62">
            <w:pPr>
              <w:shd w:val="clear" w:color="auto" w:fill="FFFFFF"/>
              <w:spacing w:after="0" w:line="240" w:lineRule="auto"/>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        </w:t>
            </w:r>
            <w:r w:rsidRPr="00D65AA3">
              <w:rPr>
                <w:rFonts w:ascii="Times New Roman" w:eastAsia="Times New Roman" w:hAnsi="Times New Roman"/>
                <w:color w:val="333333"/>
                <w:sz w:val="24"/>
                <w:szCs w:val="24"/>
                <w:lang w:val="uk-UA" w:eastAsia="uk-UA"/>
              </w:rPr>
              <w:t xml:space="preserve">Під час актуалізації застосовуються наявні на дату такої актуалізації норми законодавства, що стосуються планованого періоду, </w:t>
            </w:r>
            <w:r w:rsidRPr="00D65AA3">
              <w:rPr>
                <w:rFonts w:ascii="Times New Roman" w:eastAsia="Times New Roman" w:hAnsi="Times New Roman"/>
                <w:b/>
                <w:i/>
                <w:color w:val="333333"/>
                <w:sz w:val="24"/>
                <w:szCs w:val="24"/>
                <w:lang w:val="uk-UA" w:eastAsia="uk-UA"/>
              </w:rPr>
              <w:t>а також</w:t>
            </w:r>
            <w:r w:rsidRPr="00D65AA3">
              <w:rPr>
                <w:rFonts w:ascii="Times New Roman" w:eastAsia="Times New Roman" w:hAnsi="Times New Roman"/>
                <w:color w:val="333333"/>
                <w:sz w:val="24"/>
                <w:szCs w:val="24"/>
                <w:lang w:val="uk-UA" w:eastAsia="uk-UA"/>
              </w:rPr>
              <w:t xml:space="preserve"> актуальні значення прожиткового мінімуму для працездатних осіб, мінімальної заробітної плати, індекс</w:t>
            </w:r>
            <w:r w:rsidR="00510073">
              <w:rPr>
                <w:rFonts w:ascii="Times New Roman" w:eastAsia="Times New Roman" w:hAnsi="Times New Roman"/>
                <w:color w:val="333333"/>
                <w:sz w:val="24"/>
                <w:szCs w:val="24"/>
                <w:lang w:val="uk-UA" w:eastAsia="uk-UA"/>
              </w:rPr>
              <w:t>у</w:t>
            </w:r>
            <w:r w:rsidRPr="00D65AA3">
              <w:rPr>
                <w:rFonts w:ascii="Times New Roman" w:eastAsia="Times New Roman" w:hAnsi="Times New Roman"/>
                <w:color w:val="333333"/>
                <w:sz w:val="24"/>
                <w:szCs w:val="24"/>
                <w:lang w:val="uk-UA" w:eastAsia="uk-UA"/>
              </w:rPr>
              <w:t xml:space="preserve"> цін виробників промислової продукції (грудень до грудня попереднього року), індекс</w:t>
            </w:r>
            <w:r w:rsidR="00510073">
              <w:rPr>
                <w:rFonts w:ascii="Times New Roman" w:eastAsia="Times New Roman" w:hAnsi="Times New Roman"/>
                <w:color w:val="333333"/>
                <w:sz w:val="24"/>
                <w:szCs w:val="24"/>
                <w:lang w:val="uk-UA" w:eastAsia="uk-UA"/>
              </w:rPr>
              <w:t>у</w:t>
            </w:r>
            <w:r w:rsidRPr="00D65AA3">
              <w:rPr>
                <w:rFonts w:ascii="Times New Roman" w:eastAsia="Times New Roman" w:hAnsi="Times New Roman"/>
                <w:color w:val="333333"/>
                <w:sz w:val="24"/>
                <w:szCs w:val="24"/>
                <w:lang w:val="uk-UA" w:eastAsia="uk-UA"/>
              </w:rPr>
              <w:t xml:space="preserve"> споживчих цін (у середньому до попереднього року), цін на а</w:t>
            </w:r>
            <w:r w:rsidR="00510073">
              <w:rPr>
                <w:rFonts w:ascii="Times New Roman" w:eastAsia="Times New Roman" w:hAnsi="Times New Roman"/>
                <w:color w:val="333333"/>
                <w:sz w:val="24"/>
                <w:szCs w:val="24"/>
                <w:lang w:val="uk-UA" w:eastAsia="uk-UA"/>
              </w:rPr>
              <w:t>ктивну електричну енергію, ставок</w:t>
            </w:r>
            <w:r w:rsidRPr="00D65AA3">
              <w:rPr>
                <w:rFonts w:ascii="Times New Roman" w:eastAsia="Times New Roman" w:hAnsi="Times New Roman"/>
                <w:color w:val="333333"/>
                <w:sz w:val="24"/>
                <w:szCs w:val="24"/>
                <w:lang w:val="uk-UA" w:eastAsia="uk-UA"/>
              </w:rPr>
              <w:t xml:space="preserve"> податків, зборів, платежів, </w:t>
            </w:r>
            <w:r w:rsidR="00510073" w:rsidRPr="00510073">
              <w:rPr>
                <w:rFonts w:ascii="Times New Roman" w:eastAsia="Times New Roman" w:hAnsi="Times New Roman"/>
                <w:color w:val="333333"/>
                <w:sz w:val="24"/>
                <w:szCs w:val="24"/>
                <w:lang w:val="uk-UA" w:eastAsia="uk-UA"/>
              </w:rPr>
              <w:t>вартості</w:t>
            </w:r>
            <w:r w:rsidRPr="00D65AA3">
              <w:rPr>
                <w:rFonts w:ascii="Times New Roman" w:eastAsia="Times New Roman" w:hAnsi="Times New Roman"/>
                <w:color w:val="333333"/>
                <w:sz w:val="24"/>
                <w:szCs w:val="24"/>
                <w:lang w:val="uk-UA" w:eastAsia="uk-UA"/>
              </w:rPr>
              <w:t xml:space="preserve"> основних ресурсів за договорами, </w:t>
            </w:r>
            <w:r w:rsidR="00510073">
              <w:rPr>
                <w:rFonts w:ascii="Times New Roman" w:eastAsia="Times New Roman" w:hAnsi="Times New Roman"/>
                <w:b/>
                <w:i/>
                <w:color w:val="333333"/>
                <w:sz w:val="24"/>
                <w:szCs w:val="24"/>
                <w:lang w:val="uk-UA" w:eastAsia="uk-UA"/>
              </w:rPr>
              <w:t>фактичної чисельності</w:t>
            </w:r>
            <w:r w:rsidRPr="00D65AA3">
              <w:rPr>
                <w:rFonts w:ascii="Times New Roman" w:eastAsia="Times New Roman" w:hAnsi="Times New Roman"/>
                <w:b/>
                <w:i/>
                <w:color w:val="333333"/>
                <w:sz w:val="24"/>
                <w:szCs w:val="24"/>
                <w:lang w:val="uk-UA" w:eastAsia="uk-UA"/>
              </w:rPr>
              <w:t xml:space="preserve"> працівників ліцензіата</w:t>
            </w:r>
            <w:r w:rsidRPr="00D65AA3">
              <w:rPr>
                <w:rFonts w:ascii="Times New Roman" w:eastAsia="Times New Roman" w:hAnsi="Times New Roman"/>
                <w:color w:val="333333"/>
                <w:sz w:val="24"/>
                <w:szCs w:val="24"/>
                <w:lang w:val="uk-UA" w:eastAsia="uk-UA"/>
              </w:rPr>
              <w:t>.</w:t>
            </w:r>
          </w:p>
          <w:p w:rsidR="00D65AA3" w:rsidRDefault="00431787" w:rsidP="00F33F62">
            <w:pPr>
              <w:shd w:val="clear" w:color="auto" w:fill="FFFFFF"/>
              <w:spacing w:after="0" w:line="240" w:lineRule="auto"/>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         </w:t>
            </w:r>
            <w:r w:rsidR="00D65AA3">
              <w:rPr>
                <w:rFonts w:ascii="Times New Roman" w:eastAsia="Times New Roman" w:hAnsi="Times New Roman"/>
                <w:color w:val="333333"/>
                <w:sz w:val="24"/>
                <w:szCs w:val="24"/>
                <w:lang w:val="uk-UA" w:eastAsia="uk-UA"/>
              </w:rPr>
              <w:t>…</w:t>
            </w:r>
          </w:p>
          <w:p w:rsidR="00431787" w:rsidRPr="00735D6C" w:rsidRDefault="00735D6C" w:rsidP="00735D6C">
            <w:pPr>
              <w:shd w:val="clear" w:color="auto" w:fill="FFFFFF"/>
              <w:spacing w:after="0" w:line="240" w:lineRule="auto"/>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        </w:t>
            </w:r>
            <w:r w:rsidRPr="00735D6C">
              <w:rPr>
                <w:rFonts w:ascii="Times New Roman" w:eastAsia="Times New Roman" w:hAnsi="Times New Roman"/>
                <w:color w:val="333333"/>
                <w:sz w:val="24"/>
                <w:szCs w:val="24"/>
                <w:lang w:val="uk-UA" w:eastAsia="uk-UA"/>
              </w:rPr>
              <w:t xml:space="preserve">2.3. Річні плани ліцензованої діяльності з централізованого водопостачання та централізованого водовідведення складаються окремо за видами такої діяльності (централізоване водопостачання, </w:t>
            </w:r>
            <w:r w:rsidRPr="00735D6C">
              <w:rPr>
                <w:rFonts w:ascii="Times New Roman" w:eastAsia="Times New Roman" w:hAnsi="Times New Roman"/>
                <w:color w:val="333333"/>
                <w:sz w:val="24"/>
                <w:szCs w:val="24"/>
                <w:lang w:val="uk-UA" w:eastAsia="uk-UA"/>
              </w:rPr>
              <w:lastRenderedPageBreak/>
              <w:t>централізоване водовідведення) на підставі фактичних та прогнозованих обсягів централізованого водопостачання та централізованого водовідведення з урахуванням укладених зі споживачами договорів та інших техніко-економічних факторів, зокрема:</w:t>
            </w:r>
          </w:p>
          <w:p w:rsidR="00735D6C" w:rsidRPr="00735D6C" w:rsidRDefault="00735D6C" w:rsidP="00735D6C">
            <w:pPr>
              <w:shd w:val="clear" w:color="auto" w:fill="FFFFFF"/>
              <w:spacing w:after="0" w:line="240" w:lineRule="auto"/>
              <w:ind w:firstLine="543"/>
              <w:jc w:val="both"/>
              <w:rPr>
                <w:rFonts w:ascii="Times New Roman" w:eastAsia="Times New Roman" w:hAnsi="Times New Roman"/>
                <w:color w:val="333333"/>
                <w:sz w:val="24"/>
                <w:szCs w:val="24"/>
                <w:lang w:val="uk-UA" w:eastAsia="uk-UA"/>
              </w:rPr>
            </w:pPr>
            <w:r w:rsidRPr="00735D6C">
              <w:rPr>
                <w:rFonts w:ascii="Times New Roman" w:eastAsia="Times New Roman" w:hAnsi="Times New Roman"/>
                <w:color w:val="333333"/>
                <w:sz w:val="24"/>
                <w:szCs w:val="24"/>
                <w:lang w:val="uk-UA" w:eastAsia="uk-UA"/>
              </w:rPr>
              <w:t>зміни обсягів централізованого водопостачання та/або централізованого водовідведення в результаті економічного розвитку населеного пункту;</w:t>
            </w:r>
          </w:p>
          <w:p w:rsidR="00431787" w:rsidRPr="00735D6C" w:rsidRDefault="00735D6C" w:rsidP="00431787">
            <w:pPr>
              <w:shd w:val="clear" w:color="auto" w:fill="FFFFFF"/>
              <w:spacing w:after="0" w:line="240" w:lineRule="auto"/>
              <w:ind w:firstLine="543"/>
              <w:jc w:val="both"/>
              <w:rPr>
                <w:rFonts w:ascii="Times New Roman" w:eastAsia="Times New Roman" w:hAnsi="Times New Roman"/>
                <w:color w:val="333333"/>
                <w:sz w:val="24"/>
                <w:szCs w:val="24"/>
                <w:lang w:val="uk-UA" w:eastAsia="uk-UA"/>
              </w:rPr>
            </w:pPr>
            <w:r w:rsidRPr="00735D6C">
              <w:rPr>
                <w:rFonts w:ascii="Times New Roman" w:eastAsia="Times New Roman" w:hAnsi="Times New Roman"/>
                <w:color w:val="333333"/>
                <w:sz w:val="24"/>
                <w:szCs w:val="24"/>
                <w:lang w:val="uk-UA" w:eastAsia="uk-UA"/>
              </w:rPr>
              <w:t>здійснення заходів щодо зменшення обсягу витрат на технологічні потреби у питній воді та її втрат у процесі виробництва і транспортування, оснащення приладами обліку використання водних ресурсів, виробництва та реалізації питної води, підвищення вимог щодо якості послуг з централізованого водопостачання та/або централізованого водовідведення;</w:t>
            </w:r>
          </w:p>
          <w:p w:rsidR="00735D6C" w:rsidRPr="00735D6C" w:rsidRDefault="00735D6C" w:rsidP="00735D6C">
            <w:pPr>
              <w:shd w:val="clear" w:color="auto" w:fill="FFFFFF"/>
              <w:spacing w:after="0" w:line="240" w:lineRule="auto"/>
              <w:ind w:firstLine="543"/>
              <w:jc w:val="both"/>
              <w:rPr>
                <w:rFonts w:ascii="Times New Roman" w:eastAsia="Times New Roman" w:hAnsi="Times New Roman"/>
                <w:color w:val="333333"/>
                <w:sz w:val="24"/>
                <w:szCs w:val="24"/>
                <w:lang w:val="uk-UA" w:eastAsia="uk-UA"/>
              </w:rPr>
            </w:pPr>
            <w:r w:rsidRPr="00735D6C">
              <w:rPr>
                <w:rFonts w:ascii="Times New Roman" w:eastAsia="Times New Roman" w:hAnsi="Times New Roman"/>
                <w:color w:val="333333"/>
                <w:sz w:val="24"/>
                <w:szCs w:val="24"/>
                <w:lang w:val="uk-UA" w:eastAsia="uk-UA"/>
              </w:rPr>
              <w:t>удосконалення технологічних процесів підйому та/або подачі води, транспортування та очищення води і стічних вод у результаті автоматизації та механізації виробництва, заміни мереж і обладнання, застосування енергозберігаючих технологій;</w:t>
            </w:r>
          </w:p>
          <w:p w:rsidR="00735D6C" w:rsidRPr="00735D6C" w:rsidRDefault="00735D6C" w:rsidP="00735D6C">
            <w:pPr>
              <w:shd w:val="clear" w:color="auto" w:fill="FFFFFF"/>
              <w:spacing w:after="0" w:line="240" w:lineRule="auto"/>
              <w:ind w:firstLine="543"/>
              <w:jc w:val="both"/>
              <w:rPr>
                <w:rFonts w:ascii="Times New Roman" w:eastAsia="Times New Roman" w:hAnsi="Times New Roman"/>
                <w:color w:val="333333"/>
                <w:sz w:val="24"/>
                <w:szCs w:val="24"/>
                <w:lang w:val="uk-UA" w:eastAsia="uk-UA"/>
              </w:rPr>
            </w:pPr>
            <w:r w:rsidRPr="00735D6C">
              <w:rPr>
                <w:rFonts w:ascii="Times New Roman" w:eastAsia="Times New Roman" w:hAnsi="Times New Roman"/>
                <w:color w:val="333333"/>
                <w:sz w:val="24"/>
                <w:szCs w:val="24"/>
                <w:lang w:val="uk-UA" w:eastAsia="uk-UA"/>
              </w:rPr>
              <w:t>підвищення рівня організації виробництва та поліпшення умов праці у зв’язку з удосконаленням операційно-виробничого планування, систем управління, поліпшенням матеріально-технічного забезпечення господарської діяльності та з урахуванням вимог щодо економії паливно-енергетичних ресурсів.</w:t>
            </w:r>
          </w:p>
          <w:p w:rsidR="00735D6C" w:rsidRPr="00735D6C" w:rsidRDefault="00735D6C" w:rsidP="00735D6C">
            <w:pPr>
              <w:shd w:val="clear" w:color="auto" w:fill="FFFFFF"/>
              <w:spacing w:after="0" w:line="240" w:lineRule="auto"/>
              <w:ind w:firstLine="543"/>
              <w:jc w:val="both"/>
              <w:rPr>
                <w:rFonts w:ascii="Times New Roman" w:eastAsia="Times New Roman" w:hAnsi="Times New Roman"/>
                <w:color w:val="333333"/>
                <w:sz w:val="24"/>
                <w:szCs w:val="24"/>
                <w:lang w:val="uk-UA" w:eastAsia="uk-UA"/>
              </w:rPr>
            </w:pPr>
            <w:r w:rsidRPr="00735D6C">
              <w:rPr>
                <w:rFonts w:ascii="Times New Roman" w:eastAsia="Times New Roman" w:hAnsi="Times New Roman"/>
                <w:color w:val="333333"/>
                <w:sz w:val="24"/>
                <w:szCs w:val="24"/>
                <w:lang w:val="uk-UA" w:eastAsia="uk-UA"/>
              </w:rPr>
              <w:t>Річні плани ліцензованої діяльності з централізованого водопостачання та централізованого водовідведення погоджуються в установленому законодавством порядку.</w:t>
            </w:r>
          </w:p>
          <w:p w:rsidR="00735D6C" w:rsidRPr="00735D6C" w:rsidRDefault="00735D6C" w:rsidP="00735D6C">
            <w:pPr>
              <w:shd w:val="clear" w:color="auto" w:fill="FFFFFF"/>
              <w:spacing w:after="0" w:line="240" w:lineRule="auto"/>
              <w:ind w:firstLine="543"/>
              <w:jc w:val="both"/>
              <w:rPr>
                <w:rFonts w:ascii="Times New Roman" w:eastAsia="Times New Roman" w:hAnsi="Times New Roman"/>
                <w:color w:val="333333"/>
                <w:sz w:val="24"/>
                <w:szCs w:val="24"/>
                <w:lang w:val="uk-UA" w:eastAsia="uk-UA"/>
              </w:rPr>
            </w:pPr>
            <w:r w:rsidRPr="00735D6C">
              <w:rPr>
                <w:rFonts w:ascii="Times New Roman" w:eastAsia="Times New Roman" w:hAnsi="Times New Roman"/>
                <w:color w:val="333333"/>
                <w:sz w:val="24"/>
                <w:szCs w:val="24"/>
                <w:lang w:val="uk-UA" w:eastAsia="uk-UA"/>
              </w:rPr>
              <w:t>Загальний обсяг втрат та витрат питної води, що враховується при складанні річних планів ліцензованої діяльності з централізованого водопостачання та централізованого водовідведення, не має перевищувати рівнів, установлених законодавством.</w:t>
            </w:r>
          </w:p>
          <w:p w:rsidR="00D65AA3" w:rsidRDefault="00735D6C" w:rsidP="00735D6C">
            <w:pPr>
              <w:shd w:val="clear" w:color="auto" w:fill="FFFFFF"/>
              <w:spacing w:after="0" w:line="240" w:lineRule="auto"/>
              <w:jc w:val="both"/>
              <w:rPr>
                <w:rFonts w:ascii="Times New Roman" w:eastAsia="Times New Roman" w:hAnsi="Times New Roman"/>
                <w:b/>
                <w:i/>
                <w:color w:val="333333"/>
                <w:sz w:val="24"/>
                <w:szCs w:val="24"/>
                <w:lang w:val="uk-UA" w:eastAsia="uk-UA"/>
              </w:rPr>
            </w:pPr>
            <w:r w:rsidRPr="00735D6C">
              <w:rPr>
                <w:rFonts w:ascii="Times New Roman" w:eastAsia="Times New Roman" w:hAnsi="Times New Roman"/>
                <w:color w:val="333333"/>
                <w:sz w:val="24"/>
                <w:szCs w:val="24"/>
                <w:lang w:val="uk-UA" w:eastAsia="uk-UA"/>
              </w:rPr>
              <w:t xml:space="preserve">        </w:t>
            </w:r>
            <w:r w:rsidRPr="00735D6C">
              <w:rPr>
                <w:rFonts w:ascii="Times New Roman" w:eastAsia="Times New Roman" w:hAnsi="Times New Roman"/>
                <w:b/>
                <w:i/>
                <w:color w:val="333333"/>
                <w:sz w:val="24"/>
                <w:szCs w:val="24"/>
                <w:lang w:val="uk-UA" w:eastAsia="uk-UA"/>
              </w:rPr>
              <w:t xml:space="preserve">При складанні річного плану ліцензованої діяльності, величина втрат та витрат питної води враховуються на рівні фактичних показників </w:t>
            </w:r>
            <w:r w:rsidR="00DA7AF9">
              <w:rPr>
                <w:rFonts w:ascii="Times New Roman" w:eastAsia="Times New Roman" w:hAnsi="Times New Roman"/>
                <w:b/>
                <w:i/>
                <w:color w:val="333333"/>
                <w:sz w:val="24"/>
                <w:szCs w:val="24"/>
                <w:lang w:val="uk-UA" w:eastAsia="uk-UA"/>
              </w:rPr>
              <w:t>попередніх періодів</w:t>
            </w:r>
            <w:r w:rsidRPr="00735D6C">
              <w:rPr>
                <w:rFonts w:ascii="Times New Roman" w:eastAsia="Times New Roman" w:hAnsi="Times New Roman"/>
                <w:b/>
                <w:i/>
                <w:color w:val="333333"/>
                <w:sz w:val="24"/>
                <w:szCs w:val="24"/>
                <w:lang w:val="uk-UA" w:eastAsia="uk-UA"/>
              </w:rPr>
              <w:t>, але не вище нормативних значень. При зміні технологічного процесу в річному плані можуть бути враховані показники базового періоду або плановані величини, які не перевищують наявні нормативні значення.</w:t>
            </w:r>
          </w:p>
          <w:p w:rsidR="00D65AA3" w:rsidRDefault="00A03162" w:rsidP="00A03162">
            <w:pPr>
              <w:shd w:val="clear" w:color="auto" w:fill="FFFFFF"/>
              <w:spacing w:after="0" w:line="240" w:lineRule="auto"/>
              <w:ind w:firstLine="401"/>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2C3B36" w:rsidRPr="002C3B36" w:rsidRDefault="00A03162" w:rsidP="002C3B36">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A03162">
              <w:rPr>
                <w:rFonts w:ascii="Times New Roman" w:eastAsia="Times New Roman" w:hAnsi="Times New Roman"/>
                <w:color w:val="333333"/>
                <w:sz w:val="24"/>
                <w:szCs w:val="24"/>
                <w:lang w:val="uk-UA" w:eastAsia="uk-UA"/>
              </w:rPr>
              <w:lastRenderedPageBreak/>
              <w:t>2.7. Планування витрат здійснюється із застосуванням нормативного методу на підставі державних і галузевих нормативів використання матеріальних, у тому числі паливно-енергетичних, ресурсів, норм з оплати праці, нормативів витрат з управлінн</w:t>
            </w:r>
            <w:r w:rsidR="004E512E">
              <w:rPr>
                <w:rFonts w:ascii="Times New Roman" w:eastAsia="Times New Roman" w:hAnsi="Times New Roman"/>
                <w:color w:val="333333"/>
                <w:sz w:val="24"/>
                <w:szCs w:val="24"/>
                <w:lang w:val="uk-UA" w:eastAsia="uk-UA"/>
              </w:rPr>
              <w:t>я та обслуговування виробництва</w:t>
            </w:r>
            <w:r w:rsidRPr="00A03162">
              <w:rPr>
                <w:rFonts w:ascii="Times New Roman" w:eastAsia="Times New Roman" w:hAnsi="Times New Roman"/>
                <w:color w:val="333333"/>
                <w:sz w:val="24"/>
                <w:szCs w:val="24"/>
                <w:lang w:val="uk-UA" w:eastAsia="uk-UA"/>
              </w:rPr>
              <w:t xml:space="preserve"> </w:t>
            </w:r>
            <w:r w:rsidR="004E512E" w:rsidRPr="00A03162">
              <w:rPr>
                <w:rFonts w:ascii="Times New Roman" w:eastAsia="Times New Roman" w:hAnsi="Times New Roman"/>
                <w:color w:val="333333"/>
                <w:sz w:val="24"/>
                <w:szCs w:val="24"/>
                <w:lang w:val="uk-UA" w:eastAsia="uk-UA"/>
              </w:rPr>
              <w:t xml:space="preserve">з урахуванням фактичних показників попередніх періодів </w:t>
            </w:r>
            <w:r w:rsidR="004E512E">
              <w:rPr>
                <w:rFonts w:ascii="Times New Roman" w:eastAsia="Times New Roman" w:hAnsi="Times New Roman"/>
                <w:color w:val="333333"/>
                <w:sz w:val="24"/>
                <w:szCs w:val="24"/>
                <w:lang w:val="uk-UA" w:eastAsia="uk-UA"/>
              </w:rPr>
              <w:t xml:space="preserve">та </w:t>
            </w:r>
            <w:r w:rsidRPr="00A03162">
              <w:rPr>
                <w:rFonts w:ascii="Times New Roman" w:eastAsia="Times New Roman" w:hAnsi="Times New Roman"/>
                <w:color w:val="333333"/>
                <w:sz w:val="24"/>
                <w:szCs w:val="24"/>
                <w:lang w:val="uk-UA" w:eastAsia="uk-UA"/>
              </w:rPr>
              <w:t xml:space="preserve">прогнозу індексу цін виробників промислової продукції на базовий та планований періоди відповідно </w:t>
            </w:r>
            <w:r w:rsidRPr="00A03162">
              <w:rPr>
                <w:rFonts w:ascii="Times New Roman" w:eastAsia="Times New Roman" w:hAnsi="Times New Roman"/>
                <w:sz w:val="24"/>
                <w:szCs w:val="24"/>
                <w:lang w:val="uk-UA" w:eastAsia="uk-UA"/>
              </w:rPr>
              <w:t>до </w:t>
            </w:r>
            <w:hyperlink r:id="rId7" w:anchor="n212" w:history="1">
              <w:r w:rsidRPr="00A03162">
                <w:rPr>
                  <w:rFonts w:ascii="Times New Roman" w:eastAsia="Times New Roman" w:hAnsi="Times New Roman"/>
                  <w:sz w:val="24"/>
                  <w:szCs w:val="24"/>
                  <w:lang w:val="uk-UA" w:eastAsia="uk-UA"/>
                </w:rPr>
                <w:t>пункту 2.1</w:t>
              </w:r>
            </w:hyperlink>
            <w:r w:rsidRPr="00A03162">
              <w:rPr>
                <w:rFonts w:ascii="Times New Roman" w:eastAsia="Times New Roman" w:hAnsi="Times New Roman"/>
                <w:color w:val="333333"/>
                <w:sz w:val="24"/>
                <w:szCs w:val="24"/>
                <w:lang w:val="uk-UA" w:eastAsia="uk-UA"/>
              </w:rPr>
              <w:t xml:space="preserve"> цієї глави. </w:t>
            </w:r>
          </w:p>
          <w:p w:rsidR="00D65AA3" w:rsidRDefault="00A03162" w:rsidP="00A03162">
            <w:pPr>
              <w:shd w:val="clear" w:color="auto" w:fill="FFFFFF"/>
              <w:spacing w:after="0" w:line="240" w:lineRule="auto"/>
              <w:ind w:firstLine="401"/>
              <w:jc w:val="both"/>
              <w:rPr>
                <w:rFonts w:ascii="Times New Roman" w:eastAsia="Times New Roman" w:hAnsi="Times New Roman"/>
                <w:b/>
                <w:i/>
                <w:color w:val="333333"/>
                <w:sz w:val="24"/>
                <w:szCs w:val="24"/>
                <w:lang w:val="uk-UA" w:eastAsia="uk-UA"/>
              </w:rPr>
            </w:pPr>
            <w:r w:rsidRPr="00A03162">
              <w:rPr>
                <w:rFonts w:ascii="Times New Roman" w:eastAsia="Times New Roman" w:hAnsi="Times New Roman"/>
                <w:color w:val="333333"/>
                <w:sz w:val="24"/>
                <w:szCs w:val="24"/>
                <w:lang w:val="uk-UA" w:eastAsia="uk-UA"/>
              </w:rPr>
              <w:t xml:space="preserve">Витрати, об’єктивне нормування яких неможливе, плануються </w:t>
            </w:r>
            <w:r w:rsidR="002C3B36">
              <w:rPr>
                <w:rFonts w:ascii="Times New Roman" w:eastAsia="Times New Roman" w:hAnsi="Times New Roman"/>
                <w:b/>
                <w:i/>
                <w:color w:val="333333"/>
                <w:sz w:val="24"/>
                <w:szCs w:val="24"/>
                <w:lang w:val="uk-UA" w:eastAsia="uk-UA"/>
              </w:rPr>
              <w:t xml:space="preserve">з </w:t>
            </w:r>
            <w:r w:rsidR="002C3B36" w:rsidRPr="002C3B36">
              <w:rPr>
                <w:rFonts w:ascii="Times New Roman" w:eastAsia="Times New Roman" w:hAnsi="Times New Roman"/>
                <w:color w:val="333333"/>
                <w:sz w:val="24"/>
                <w:szCs w:val="24"/>
                <w:lang w:val="uk-UA" w:eastAsia="uk-UA"/>
              </w:rPr>
              <w:t>урахуванням</w:t>
            </w:r>
            <w:r w:rsidR="002C3B36">
              <w:rPr>
                <w:rFonts w:ascii="Times New Roman" w:eastAsia="Times New Roman" w:hAnsi="Times New Roman"/>
                <w:b/>
                <w:i/>
                <w:color w:val="333333"/>
                <w:sz w:val="24"/>
                <w:szCs w:val="24"/>
                <w:lang w:val="uk-UA" w:eastAsia="uk-UA"/>
              </w:rPr>
              <w:t xml:space="preserve"> </w:t>
            </w:r>
            <w:r w:rsidRPr="00A03162">
              <w:rPr>
                <w:rFonts w:ascii="Times New Roman" w:eastAsia="Times New Roman" w:hAnsi="Times New Roman"/>
                <w:color w:val="333333"/>
                <w:sz w:val="24"/>
                <w:szCs w:val="24"/>
                <w:lang w:val="uk-UA" w:eastAsia="uk-UA"/>
              </w:rPr>
              <w:t>економічно обґрунтова</w:t>
            </w:r>
            <w:r w:rsidR="002C3B36">
              <w:rPr>
                <w:rFonts w:ascii="Times New Roman" w:eastAsia="Times New Roman" w:hAnsi="Times New Roman"/>
                <w:color w:val="333333"/>
                <w:sz w:val="24"/>
                <w:szCs w:val="24"/>
                <w:lang w:val="uk-UA" w:eastAsia="uk-UA"/>
              </w:rPr>
              <w:t xml:space="preserve">них витрат за попередні періоди, </w:t>
            </w:r>
            <w:r w:rsidRPr="00A03162">
              <w:rPr>
                <w:rFonts w:ascii="Times New Roman" w:eastAsia="Times New Roman" w:hAnsi="Times New Roman"/>
                <w:b/>
                <w:i/>
                <w:color w:val="333333"/>
                <w:sz w:val="24"/>
                <w:szCs w:val="24"/>
                <w:lang w:val="uk-UA" w:eastAsia="uk-UA"/>
              </w:rPr>
              <w:t>прогнозів індексу цін виробників промислової продукції та кошторисів.</w:t>
            </w:r>
          </w:p>
          <w:p w:rsidR="00A03162" w:rsidRDefault="00A03162" w:rsidP="00A03162">
            <w:pPr>
              <w:shd w:val="clear" w:color="auto" w:fill="FFFFFF"/>
              <w:spacing w:after="0" w:line="240" w:lineRule="auto"/>
              <w:ind w:firstLine="401"/>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2E54B5" w:rsidRPr="00421441" w:rsidRDefault="002E54B5" w:rsidP="00F33F62">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2.9. Розмір суми компенсації окремої статті витрат базового та звітного періоду на придбання електричної та теплової енергії, газу, що використовуються для технологічних та господарських потреб ліцензіата, води в інших суб’єктів господарювання та/або очищення власних стічних вод іншими суб’єктами господарювання, реагентів </w:t>
            </w:r>
            <w:r w:rsidRPr="00421441">
              <w:rPr>
                <w:rFonts w:ascii="Times New Roman" w:eastAsia="Times New Roman" w:hAnsi="Times New Roman"/>
                <w:b/>
                <w:i/>
                <w:color w:val="333333"/>
                <w:sz w:val="24"/>
                <w:szCs w:val="24"/>
                <w:lang w:val="uk-UA" w:eastAsia="uk-UA"/>
              </w:rPr>
              <w:t>для підготовки питної води та обробки стічних вод</w:t>
            </w:r>
            <w:r w:rsidRPr="00421441">
              <w:rPr>
                <w:rFonts w:ascii="Times New Roman" w:eastAsia="Times New Roman" w:hAnsi="Times New Roman"/>
                <w:color w:val="333333"/>
                <w:sz w:val="24"/>
                <w:szCs w:val="24"/>
                <w:lang w:val="uk-UA" w:eastAsia="uk-UA"/>
              </w:rPr>
              <w:t xml:space="preserve"> (</w:t>
            </w:r>
            <w:proofErr w:type="spellStart"/>
            <w:r w:rsidRPr="00421441">
              <w:rPr>
                <w:rFonts w:ascii="Times New Roman" w:eastAsia="Times New Roman" w:hAnsi="Times New Roman"/>
                <w:color w:val="333333"/>
                <w:sz w:val="24"/>
                <w:szCs w:val="24"/>
                <w:lang w:val="uk-UA" w:eastAsia="uk-UA"/>
              </w:rPr>
              <w:t>ВКj</w:t>
            </w:r>
            <w:proofErr w:type="spellEnd"/>
            <w:r w:rsidRPr="00421441">
              <w:rPr>
                <w:rFonts w:ascii="Times New Roman" w:eastAsia="Times New Roman" w:hAnsi="Times New Roman"/>
                <w:color w:val="333333"/>
                <w:sz w:val="24"/>
                <w:szCs w:val="24"/>
                <w:lang w:val="uk-UA" w:eastAsia="uk-UA"/>
              </w:rPr>
              <w:t>) у грошовому виразі (вартість компенсації окремого ре</w:t>
            </w:r>
            <w:r w:rsidR="00F33F62" w:rsidRPr="00421441">
              <w:rPr>
                <w:rFonts w:ascii="Times New Roman" w:eastAsia="Times New Roman" w:hAnsi="Times New Roman"/>
                <w:color w:val="333333"/>
                <w:sz w:val="24"/>
                <w:szCs w:val="24"/>
                <w:lang w:val="uk-UA" w:eastAsia="uk-UA"/>
              </w:rPr>
              <w:t>сурсу) визначається за формулою</w:t>
            </w:r>
          </w:p>
          <w:p w:rsidR="00431787" w:rsidRPr="00421441" w:rsidRDefault="00431787" w:rsidP="00F33F62">
            <w:pPr>
              <w:spacing w:after="0" w:line="240" w:lineRule="auto"/>
              <w:jc w:val="both"/>
              <w:rPr>
                <w:rFonts w:ascii="Times New Roman" w:hAnsi="Times New Roman"/>
                <w:sz w:val="24"/>
                <w:lang w:val="uk-UA"/>
              </w:rPr>
            </w:pPr>
          </w:p>
          <w:p w:rsidR="002E54B5" w:rsidRPr="00421441" w:rsidRDefault="00F33F62" w:rsidP="00F33F62">
            <w:pPr>
              <w:spacing w:after="0" w:line="240" w:lineRule="auto"/>
              <w:jc w:val="both"/>
              <w:rPr>
                <w:rFonts w:ascii="Times New Roman" w:hAnsi="Times New Roman"/>
                <w:sz w:val="24"/>
                <w:lang w:val="uk-UA"/>
              </w:rPr>
            </w:pPr>
            <w:r w:rsidRPr="00421441">
              <w:rPr>
                <w:rFonts w:ascii="Times New Roman" w:eastAsia="Times New Roman" w:hAnsi="Times New Roman"/>
                <w:sz w:val="32"/>
                <w:lang w:val="uk-UA"/>
              </w:rPr>
              <w:t xml:space="preserve">  </w:t>
            </w:r>
            <m:oMath>
              <m:sSub>
                <m:sSubPr>
                  <m:ctrlPr>
                    <w:rPr>
                      <w:rFonts w:ascii="Cambria Math" w:hAnsi="Cambria Math"/>
                      <w:i/>
                      <w:lang w:val="uk-UA"/>
                    </w:rPr>
                  </m:ctrlPr>
                </m:sSubPr>
                <m:e>
                  <m:r>
                    <m:rPr>
                      <m:sty m:val="p"/>
                    </m:rPr>
                    <w:rPr>
                      <w:rFonts w:ascii="Cambria Math" w:hAnsi="Cambria Math"/>
                      <w:sz w:val="24"/>
                      <w:lang w:val="uk-UA"/>
                    </w:rPr>
                    <m:t>ВК</m:t>
                  </m:r>
                </m:e>
                <m:sub>
                  <m:r>
                    <m:rPr>
                      <m:sty m:val="p"/>
                    </m:rPr>
                    <w:rPr>
                      <w:rFonts w:ascii="Cambria Math" w:hAnsi="Cambria Math"/>
                      <w:sz w:val="24"/>
                      <w:lang w:val="en-US"/>
                    </w:rPr>
                    <m:t>j</m:t>
                  </m:r>
                </m:sub>
              </m:sSub>
              <m:r>
                <w:rPr>
                  <w:rFonts w:ascii="Cambria Math" w:hAnsi="Cambria Math"/>
                  <w:lang w:val="uk-UA"/>
                </w:rPr>
                <m:t>=</m:t>
              </m:r>
              <m:nary>
                <m:naryPr>
                  <m:chr m:val="∑"/>
                  <m:limLoc m:val="undOvr"/>
                  <m:subHide m:val="1"/>
                  <m:supHide m:val="1"/>
                  <m:ctrlPr>
                    <w:rPr>
                      <w:rFonts w:ascii="Cambria Math" w:eastAsia="Times New Roman" w:hAnsi="Cambria Math"/>
                      <w:i/>
                      <w:sz w:val="24"/>
                      <w:lang w:val="en-US"/>
                    </w:rPr>
                  </m:ctrlPr>
                </m:naryPr>
                <m:sub/>
                <m:sup/>
                <m:e>
                  <m:r>
                    <m:rPr>
                      <m:sty m:val="p"/>
                    </m:rPr>
                    <w:rPr>
                      <w:rFonts w:ascii="Cambria Math" w:eastAsia="Times New Roman" w:hAnsi="Cambria Math"/>
                      <w:sz w:val="24"/>
                      <w:lang w:val="uk-UA"/>
                    </w:rPr>
                    <m:t>(</m:t>
                  </m:r>
                  <m:r>
                    <m:rPr>
                      <m:sty m:val="p"/>
                    </m:rPr>
                    <w:rPr>
                      <w:rFonts w:ascii="Cambria Math" w:eastAsia="Times New Roman" w:hAnsi="Cambria Math"/>
                      <w:sz w:val="24"/>
                      <w:lang w:val="en-US"/>
                    </w:rPr>
                    <m:t>min</m:t>
                  </m:r>
                  <m:r>
                    <m:rPr>
                      <m:sty m:val="p"/>
                    </m:rPr>
                    <w:rPr>
                      <w:rFonts w:ascii="Cambria Math" w:eastAsia="Times New Roman" w:hAnsi="Cambria Math"/>
                      <w:sz w:val="24"/>
                      <w:lang w:val="uk-UA"/>
                    </w:rPr>
                    <m:t>⁡</m:t>
                  </m:r>
                  <m:r>
                    <w:rPr>
                      <w:rFonts w:ascii="Cambria Math" w:eastAsia="Times New Roman" w:hAnsi="Cambria Math"/>
                      <w:sz w:val="24"/>
                      <w:lang w:val="uk-UA"/>
                    </w:rPr>
                    <m:t>(</m:t>
                  </m:r>
                  <m:sSubSup>
                    <m:sSubSupPr>
                      <m:ctrlPr>
                        <w:rPr>
                          <w:rFonts w:ascii="Cambria Math" w:eastAsia="Times New Roman" w:hAnsi="Cambria Math"/>
                          <w:i/>
                          <w:sz w:val="24"/>
                          <w:lang w:val="en-US"/>
                        </w:rPr>
                      </m:ctrlPr>
                    </m:sSubSupPr>
                    <m:e>
                      <m:r>
                        <w:rPr>
                          <w:rFonts w:ascii="Cambria Math" w:eastAsia="Times New Roman" w:hAnsi="Cambria Math"/>
                          <w:sz w:val="24"/>
                          <w:lang w:val="uk-UA"/>
                        </w:rPr>
                        <m:t>В</m:t>
                      </m:r>
                    </m:e>
                    <m:sub>
                      <m:r>
                        <w:rPr>
                          <w:rFonts w:ascii="Cambria Math" w:eastAsia="Times New Roman" w:hAnsi="Cambria Math"/>
                          <w:sz w:val="24"/>
                          <w:lang w:val="en-US"/>
                        </w:rPr>
                        <m:t>ji</m:t>
                      </m:r>
                    </m:sub>
                    <m:sup>
                      <m:r>
                        <w:rPr>
                          <w:rFonts w:ascii="Cambria Math" w:eastAsia="Times New Roman" w:hAnsi="Cambria Math"/>
                          <w:sz w:val="24"/>
                          <w:lang w:val="uk-UA"/>
                        </w:rPr>
                        <m:t>ф</m:t>
                      </m:r>
                    </m:sup>
                  </m:sSubSup>
                  <m:r>
                    <w:rPr>
                      <w:rFonts w:ascii="Cambria Math" w:eastAsia="Times New Roman" w:hAnsi="Cambria Math" w:cs="Cambria Math"/>
                      <w:sz w:val="24"/>
                      <w:lang w:val="uk-UA"/>
                    </w:rPr>
                    <m:t xml:space="preserve">⁡; </m:t>
                  </m:r>
                  <m:sSubSup>
                    <m:sSubSupPr>
                      <m:ctrlPr>
                        <w:rPr>
                          <w:rFonts w:ascii="Cambria Math" w:eastAsia="Times New Roman" w:hAnsi="Cambria Math" w:cs="Cambria Math"/>
                          <w:i/>
                          <w:sz w:val="24"/>
                          <w:lang w:val="uk-UA"/>
                        </w:rPr>
                      </m:ctrlPr>
                    </m:sSubSupPr>
                    <m:e>
                      <m:r>
                        <w:rPr>
                          <w:rFonts w:ascii="Cambria Math" w:eastAsia="Times New Roman" w:hAnsi="Cambria Math" w:cs="Cambria Math"/>
                          <w:sz w:val="24"/>
                          <w:lang w:val="uk-UA"/>
                        </w:rPr>
                        <m:t>Р</m:t>
                      </m:r>
                    </m:e>
                    <m:sub>
                      <m:r>
                        <w:rPr>
                          <w:rFonts w:ascii="Cambria Math" w:eastAsia="Times New Roman" w:hAnsi="Cambria Math" w:cs="Cambria Math"/>
                          <w:sz w:val="24"/>
                          <w:lang w:val="en-US"/>
                        </w:rPr>
                        <m:t>ji</m:t>
                      </m:r>
                    </m:sub>
                    <m:sup>
                      <m:r>
                        <w:rPr>
                          <w:rFonts w:ascii="Cambria Math" w:eastAsia="Times New Roman" w:hAnsi="Cambria Math" w:cs="Cambria Math"/>
                          <w:sz w:val="24"/>
                          <w:lang w:val="uk-UA"/>
                        </w:rPr>
                        <m:t>ф</m:t>
                      </m:r>
                    </m:sup>
                  </m:sSubSup>
                </m:e>
              </m:nary>
              <m:r>
                <w:rPr>
                  <w:rFonts w:ascii="Cambria Math" w:eastAsia="Times New Roman" w:hAnsi="Cambria Math"/>
                  <w:sz w:val="24"/>
                  <w:lang w:val="uk-UA"/>
                </w:rPr>
                <m:t>×</m:t>
              </m:r>
              <m:sSubSup>
                <m:sSubSupPr>
                  <m:ctrlPr>
                    <w:rPr>
                      <w:rFonts w:ascii="Cambria Math" w:eastAsia="Times New Roman" w:hAnsi="Cambria Math"/>
                      <w:i/>
                      <w:sz w:val="24"/>
                      <w:lang w:val="en-US"/>
                    </w:rPr>
                  </m:ctrlPr>
                </m:sSubSupPr>
                <m:e>
                  <m:r>
                    <w:rPr>
                      <w:rFonts w:ascii="Cambria Math" w:eastAsia="Times New Roman" w:hAnsi="Cambria Math"/>
                      <w:sz w:val="24"/>
                      <w:lang w:val="uk-UA"/>
                    </w:rPr>
                    <m:t>Ц</m:t>
                  </m:r>
                </m:e>
                <m:sub>
                  <m:r>
                    <w:rPr>
                      <w:rFonts w:ascii="Cambria Math" w:eastAsia="Times New Roman" w:hAnsi="Cambria Math"/>
                      <w:sz w:val="24"/>
                      <w:lang w:val="en-US"/>
                    </w:rPr>
                    <m:t>ji</m:t>
                  </m:r>
                </m:sub>
                <m:sup>
                  <m:r>
                    <w:rPr>
                      <w:rFonts w:ascii="Cambria Math" w:eastAsia="Times New Roman" w:hAnsi="Cambria Math"/>
                      <w:sz w:val="24"/>
                      <w:lang w:val="uk-UA"/>
                    </w:rPr>
                    <m:t>ф</m:t>
                  </m:r>
                </m:sup>
              </m:sSubSup>
              <m:r>
                <w:rPr>
                  <w:rFonts w:ascii="Cambria Math" w:eastAsia="Times New Roman" w:hAnsi="Cambria Math"/>
                  <w:sz w:val="24"/>
                  <w:lang w:val="uk-UA"/>
                </w:rPr>
                <m:t>)-</m:t>
              </m:r>
              <m:sSubSup>
                <m:sSubSupPr>
                  <m:ctrlPr>
                    <w:rPr>
                      <w:rFonts w:ascii="Cambria Math" w:eastAsia="Times New Roman" w:hAnsi="Cambria Math"/>
                      <w:i/>
                      <w:sz w:val="24"/>
                      <w:lang w:val="en-US"/>
                    </w:rPr>
                  </m:ctrlPr>
                </m:sSubSupPr>
                <m:e>
                  <m:r>
                    <w:rPr>
                      <w:rFonts w:ascii="Cambria Math" w:eastAsia="Times New Roman" w:hAnsi="Cambria Math"/>
                      <w:sz w:val="24"/>
                      <w:lang w:val="uk-UA"/>
                    </w:rPr>
                    <m:t>В</m:t>
                  </m:r>
                </m:e>
                <m:sub>
                  <m:r>
                    <w:rPr>
                      <w:rFonts w:ascii="Cambria Math" w:eastAsia="Times New Roman" w:hAnsi="Cambria Math"/>
                      <w:sz w:val="24"/>
                      <w:lang w:val="en-US"/>
                    </w:rPr>
                    <m:t>ji</m:t>
                  </m:r>
                </m:sub>
                <m:sup>
                  <m:r>
                    <w:rPr>
                      <w:rFonts w:ascii="Cambria Math" w:eastAsia="Times New Roman" w:hAnsi="Cambria Math"/>
                      <w:sz w:val="24"/>
                      <w:lang w:val="uk-UA"/>
                    </w:rPr>
                    <m:t>пл</m:t>
                  </m:r>
                </m:sup>
              </m:sSubSup>
            </m:oMath>
            <w:bookmarkStart w:id="14" w:name="_Hlk71633864"/>
            <w:r w:rsidR="00E44B31">
              <w:rPr>
                <w:rFonts w:ascii="Times New Roman" w:eastAsia="Times New Roman" w:hAnsi="Times New Roman"/>
                <w:sz w:val="24"/>
                <w:szCs w:val="24"/>
                <w:lang w:val="uk-UA"/>
              </w:rPr>
              <w:t>)</w:t>
            </w:r>
            <w:r w:rsidR="002E54B5" w:rsidRPr="00421441">
              <w:rPr>
                <w:rFonts w:ascii="Times New Roman" w:eastAsia="Times New Roman" w:hAnsi="Times New Roman"/>
                <w:sz w:val="28"/>
                <w:lang w:val="uk-UA"/>
              </w:rPr>
              <w:t xml:space="preserve">,        </w:t>
            </w:r>
            <w:r w:rsidR="002E54B5" w:rsidRPr="00421441">
              <w:rPr>
                <w:rFonts w:ascii="Times New Roman" w:eastAsia="Times New Roman" w:hAnsi="Times New Roman"/>
                <w:sz w:val="24"/>
                <w:lang w:val="uk-UA"/>
              </w:rPr>
              <w:t xml:space="preserve">                                           </w:t>
            </w:r>
            <w:r w:rsidR="002E54B5" w:rsidRPr="00421441">
              <w:rPr>
                <w:rFonts w:ascii="Times New Roman" w:eastAsia="Times New Roman" w:hAnsi="Times New Roman"/>
                <w:sz w:val="24"/>
                <w:szCs w:val="24"/>
                <w:lang w:val="uk-UA" w:eastAsia="uk-UA"/>
              </w:rPr>
              <w:t>(2)</w:t>
            </w:r>
          </w:p>
          <w:tbl>
            <w:tblPr>
              <w:tblW w:w="4594"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57"/>
              <w:gridCol w:w="382"/>
              <w:gridCol w:w="117"/>
              <w:gridCol w:w="5998"/>
            </w:tblGrid>
            <w:tr w:rsidR="002E54B5" w:rsidRPr="00421441" w:rsidTr="00431787">
              <w:tc>
                <w:tcPr>
                  <w:tcW w:w="350" w:type="dxa"/>
                  <w:tcBorders>
                    <w:top w:val="nil"/>
                    <w:left w:val="nil"/>
                    <w:bottom w:val="nil"/>
                    <w:right w:val="nil"/>
                  </w:tcBorders>
                  <w:hideMark/>
                </w:tcPr>
                <w:bookmarkEnd w:id="14"/>
                <w:p w:rsidR="002E54B5" w:rsidRPr="00421441" w:rsidRDefault="002E54B5" w:rsidP="00F33F62">
                  <w:pPr>
                    <w:spacing w:after="0" w:line="240" w:lineRule="auto"/>
                    <w:jc w:val="both"/>
                    <w:rPr>
                      <w:rFonts w:ascii="Times New Roman" w:eastAsia="Times New Roman" w:hAnsi="Times New Roman"/>
                      <w:i/>
                      <w:sz w:val="24"/>
                      <w:szCs w:val="24"/>
                      <w:lang w:val="uk-UA" w:eastAsia="uk-UA"/>
                    </w:rPr>
                  </w:pPr>
                  <w:r w:rsidRPr="00421441">
                    <w:rPr>
                      <w:rFonts w:ascii="Times New Roman" w:eastAsia="Times New Roman" w:hAnsi="Times New Roman"/>
                      <w:i/>
                      <w:sz w:val="24"/>
                      <w:szCs w:val="24"/>
                      <w:lang w:val="uk-UA" w:eastAsia="uk-UA"/>
                    </w:rPr>
                    <w:t>де</w:t>
                  </w:r>
                </w:p>
              </w:tc>
              <w:tc>
                <w:tcPr>
                  <w:tcW w:w="375" w:type="dxa"/>
                  <w:tcBorders>
                    <w:top w:val="nil"/>
                    <w:left w:val="nil"/>
                    <w:bottom w:val="nil"/>
                    <w:right w:val="nil"/>
                  </w:tcBorders>
                  <w:hideMark/>
                </w:tcPr>
                <w:p w:rsidR="002E54B5" w:rsidRPr="001F18E9" w:rsidRDefault="00AA050B" w:rsidP="001F18E9">
                  <w:pPr>
                    <w:spacing w:after="0" w:line="240" w:lineRule="auto"/>
                    <w:jc w:val="both"/>
                    <w:rPr>
                      <w:rFonts w:ascii="Times New Roman" w:eastAsia="Times New Roman" w:hAnsi="Times New Roman"/>
                      <w:b/>
                      <w:i/>
                      <w:sz w:val="24"/>
                      <w:szCs w:val="24"/>
                      <w:lang w:val="uk-UA" w:eastAsia="uk-UA"/>
                    </w:rPr>
                  </w:pPr>
                  <m:oMathPara>
                    <m:oMath>
                      <m:sSubSup>
                        <m:sSubSupPr>
                          <m:ctrlPr>
                            <w:rPr>
                              <w:rFonts w:ascii="Cambria Math" w:eastAsia="Times New Roman" w:hAnsi="Cambria Math"/>
                              <w:b/>
                              <w:i/>
                              <w:sz w:val="24"/>
                              <w:szCs w:val="24"/>
                              <w:lang w:eastAsia="uk-UA"/>
                            </w:rPr>
                          </m:ctrlPr>
                        </m:sSubSupPr>
                        <m:e>
                          <m:r>
                            <m:rPr>
                              <m:sty m:val="bi"/>
                            </m:rPr>
                            <w:rPr>
                              <w:rFonts w:ascii="Cambria Math" w:eastAsia="Times New Roman" w:hAnsi="Cambria Math"/>
                              <w:sz w:val="24"/>
                              <w:szCs w:val="24"/>
                              <w:lang w:eastAsia="uk-UA"/>
                            </w:rPr>
                            <m:t>В</m:t>
                          </m:r>
                        </m:e>
                        <m:sub>
                          <m:r>
                            <m:rPr>
                              <m:sty m:val="bi"/>
                            </m:rPr>
                            <w:rPr>
                              <w:rFonts w:ascii="Cambria Math" w:eastAsia="Times New Roman" w:hAnsi="Cambria Math"/>
                              <w:sz w:val="24"/>
                              <w:szCs w:val="24"/>
                              <w:lang w:eastAsia="uk-UA"/>
                            </w:rPr>
                            <m:t>ji</m:t>
                          </m:r>
                        </m:sub>
                        <m:sup>
                          <m:r>
                            <m:rPr>
                              <m:sty m:val="bi"/>
                            </m:rPr>
                            <w:rPr>
                              <w:rFonts w:ascii="Cambria Math" w:eastAsia="Times New Roman" w:hAnsi="Cambria Math"/>
                              <w:sz w:val="24"/>
                              <w:szCs w:val="24"/>
                              <w:lang w:eastAsia="uk-UA"/>
                            </w:rPr>
                            <m:t>ф</m:t>
                          </m:r>
                        </m:sup>
                      </m:sSubSup>
                    </m:oMath>
                  </m:oMathPara>
                </w:p>
              </w:tc>
              <w:tc>
                <w:tcPr>
                  <w:tcW w:w="115" w:type="dxa"/>
                  <w:tcBorders>
                    <w:top w:val="nil"/>
                    <w:left w:val="nil"/>
                    <w:bottom w:val="nil"/>
                    <w:right w:val="nil"/>
                  </w:tcBorders>
                  <w:hideMark/>
                </w:tcPr>
                <w:p w:rsidR="002E54B5" w:rsidRPr="00421441" w:rsidRDefault="002E54B5" w:rsidP="00F33F62">
                  <w:pPr>
                    <w:spacing w:after="0" w:line="240" w:lineRule="auto"/>
                    <w:jc w:val="both"/>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w:t>
                  </w:r>
                </w:p>
              </w:tc>
              <w:tc>
                <w:tcPr>
                  <w:tcW w:w="5885" w:type="dxa"/>
                  <w:tcBorders>
                    <w:top w:val="nil"/>
                    <w:left w:val="nil"/>
                    <w:bottom w:val="nil"/>
                    <w:right w:val="nil"/>
                  </w:tcBorders>
                </w:tcPr>
                <w:p w:rsidR="002E54B5" w:rsidRPr="00421441" w:rsidRDefault="002E54B5" w:rsidP="00F33F62">
                  <w:pPr>
                    <w:tabs>
                      <w:tab w:val="left" w:pos="1440"/>
                    </w:tabs>
                    <w:spacing w:after="0" w:line="240" w:lineRule="auto"/>
                    <w:ind w:hanging="858"/>
                    <w:jc w:val="both"/>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ab/>
                    <w:t>фактичн</w:t>
                  </w:r>
                  <w:r w:rsidR="00C8715C">
                    <w:rPr>
                      <w:rFonts w:ascii="Times New Roman" w:eastAsia="Times New Roman" w:hAnsi="Times New Roman"/>
                      <w:b/>
                      <w:i/>
                      <w:sz w:val="24"/>
                      <w:szCs w:val="24"/>
                      <w:lang w:val="uk-UA" w:eastAsia="uk-UA"/>
                    </w:rPr>
                    <w:t>і витрати відповідного ресурсу у грошовому виразі в</w:t>
                  </w:r>
                  <w:r w:rsidRPr="00421441">
                    <w:rPr>
                      <w:rFonts w:ascii="Times New Roman" w:eastAsia="Times New Roman" w:hAnsi="Times New Roman"/>
                      <w:b/>
                      <w:i/>
                      <w:sz w:val="24"/>
                      <w:szCs w:val="24"/>
                      <w:lang w:val="uk-UA" w:eastAsia="uk-UA"/>
                    </w:rPr>
                    <w:t xml:space="preserve"> базовому та/або звітному періоді;</w:t>
                  </w:r>
                </w:p>
              </w:tc>
            </w:tr>
            <w:tr w:rsidR="002E54B5" w:rsidRPr="00421441" w:rsidTr="00431787">
              <w:tc>
                <w:tcPr>
                  <w:tcW w:w="350" w:type="dxa"/>
                  <w:tcBorders>
                    <w:top w:val="nil"/>
                    <w:left w:val="nil"/>
                    <w:bottom w:val="nil"/>
                    <w:right w:val="nil"/>
                  </w:tcBorders>
                </w:tcPr>
                <w:p w:rsidR="002E54B5" w:rsidRPr="00421441" w:rsidRDefault="002E54B5" w:rsidP="00F33F62">
                  <w:pPr>
                    <w:spacing w:after="0" w:line="240" w:lineRule="auto"/>
                    <w:jc w:val="both"/>
                    <w:rPr>
                      <w:rFonts w:ascii="Times New Roman" w:eastAsia="Times New Roman" w:hAnsi="Times New Roman"/>
                      <w:i/>
                      <w:sz w:val="24"/>
                      <w:szCs w:val="24"/>
                      <w:lang w:val="uk-UA" w:eastAsia="uk-UA"/>
                    </w:rPr>
                  </w:pPr>
                </w:p>
              </w:tc>
              <w:tc>
                <w:tcPr>
                  <w:tcW w:w="375" w:type="dxa"/>
                  <w:tcBorders>
                    <w:top w:val="nil"/>
                    <w:left w:val="nil"/>
                    <w:bottom w:val="nil"/>
                    <w:right w:val="nil"/>
                  </w:tcBorders>
                </w:tcPr>
                <w:p w:rsidR="002E54B5" w:rsidRPr="001F18E9" w:rsidRDefault="00AA050B" w:rsidP="00F33F62">
                  <w:pPr>
                    <w:spacing w:after="0" w:line="240" w:lineRule="auto"/>
                    <w:jc w:val="both"/>
                    <w:rPr>
                      <w:rFonts w:ascii="Times New Roman" w:eastAsia="Times New Roman" w:hAnsi="Times New Roman"/>
                      <w:b/>
                      <w:i/>
                      <w:sz w:val="24"/>
                      <w:szCs w:val="24"/>
                      <w:lang w:val="uk-UA" w:eastAsia="uk-UA"/>
                    </w:rPr>
                  </w:pPr>
                  <m:oMathPara>
                    <m:oMath>
                      <m:sSubSup>
                        <m:sSubSupPr>
                          <m:ctrlPr>
                            <w:rPr>
                              <w:rFonts w:ascii="Cambria Math" w:eastAsia="Times New Roman" w:hAnsi="Cambria Math"/>
                              <w:b/>
                              <w:i/>
                              <w:sz w:val="24"/>
                              <w:szCs w:val="24"/>
                              <w:lang w:val="uk-UA" w:eastAsia="uk-UA"/>
                            </w:rPr>
                          </m:ctrlPr>
                        </m:sSubSupPr>
                        <m:e>
                          <m:r>
                            <m:rPr>
                              <m:sty m:val="bi"/>
                            </m:rPr>
                            <w:rPr>
                              <w:rFonts w:ascii="Cambria Math" w:eastAsia="Times New Roman" w:hAnsi="Cambria Math"/>
                              <w:sz w:val="24"/>
                              <w:szCs w:val="24"/>
                              <w:lang w:val="uk-UA" w:eastAsia="uk-UA"/>
                            </w:rPr>
                            <m:t>Р</m:t>
                          </m:r>
                        </m:e>
                        <m:sub>
                          <m:r>
                            <m:rPr>
                              <m:sty m:val="bi"/>
                            </m:rPr>
                            <w:rPr>
                              <w:rFonts w:ascii="Cambria Math" w:eastAsia="Times New Roman" w:hAnsi="Cambria Math"/>
                              <w:sz w:val="24"/>
                              <w:szCs w:val="24"/>
                              <w:lang w:eastAsia="uk-UA"/>
                            </w:rPr>
                            <m:t>ji</m:t>
                          </m:r>
                        </m:sub>
                        <m:sup>
                          <m:r>
                            <m:rPr>
                              <m:sty m:val="bi"/>
                            </m:rPr>
                            <w:rPr>
                              <w:rFonts w:ascii="Cambria Math" w:eastAsia="Times New Roman" w:hAnsi="Cambria Math"/>
                              <w:sz w:val="24"/>
                              <w:szCs w:val="24"/>
                              <w:lang w:val="uk-UA" w:eastAsia="uk-UA"/>
                            </w:rPr>
                            <m:t>ф</m:t>
                          </m:r>
                        </m:sup>
                      </m:sSubSup>
                    </m:oMath>
                  </m:oMathPara>
                </w:p>
              </w:tc>
              <w:tc>
                <w:tcPr>
                  <w:tcW w:w="115" w:type="dxa"/>
                  <w:tcBorders>
                    <w:top w:val="nil"/>
                    <w:left w:val="nil"/>
                    <w:bottom w:val="nil"/>
                    <w:right w:val="nil"/>
                  </w:tcBorders>
                </w:tcPr>
                <w:p w:rsidR="002E54B5" w:rsidRPr="00421441" w:rsidRDefault="002E54B5" w:rsidP="00F33F62">
                  <w:pPr>
                    <w:spacing w:after="0" w:line="240" w:lineRule="auto"/>
                    <w:jc w:val="both"/>
                    <w:rPr>
                      <w:rFonts w:ascii="Times New Roman" w:eastAsia="Times New Roman" w:hAnsi="Times New Roman"/>
                      <w:b/>
                      <w:i/>
                      <w:sz w:val="24"/>
                      <w:szCs w:val="24"/>
                      <w:lang w:val="uk-UA" w:eastAsia="uk-UA"/>
                    </w:rPr>
                  </w:pPr>
                </w:p>
              </w:tc>
              <w:tc>
                <w:tcPr>
                  <w:tcW w:w="5885" w:type="dxa"/>
                  <w:tcBorders>
                    <w:top w:val="nil"/>
                    <w:left w:val="nil"/>
                    <w:bottom w:val="nil"/>
                    <w:right w:val="nil"/>
                  </w:tcBorders>
                </w:tcPr>
                <w:p w:rsidR="002E54B5" w:rsidRPr="00421441" w:rsidRDefault="002E54B5" w:rsidP="00F33F62">
                  <w:pPr>
                    <w:spacing w:after="0" w:line="240" w:lineRule="auto"/>
                    <w:jc w:val="both"/>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-фактичні витрати відповідного</w:t>
                  </w:r>
                  <w:r w:rsidR="00C8715C">
                    <w:rPr>
                      <w:rFonts w:ascii="Times New Roman" w:eastAsia="Times New Roman" w:hAnsi="Times New Roman"/>
                      <w:b/>
                      <w:i/>
                      <w:sz w:val="24"/>
                      <w:szCs w:val="24"/>
                      <w:lang w:val="uk-UA" w:eastAsia="uk-UA"/>
                    </w:rPr>
                    <w:t xml:space="preserve"> ресурсу в натуральному виразі в</w:t>
                  </w:r>
                  <w:r w:rsidRPr="00421441">
                    <w:rPr>
                      <w:rFonts w:ascii="Times New Roman" w:eastAsia="Times New Roman" w:hAnsi="Times New Roman"/>
                      <w:b/>
                      <w:i/>
                      <w:sz w:val="24"/>
                      <w:szCs w:val="24"/>
                      <w:lang w:val="uk-UA" w:eastAsia="uk-UA"/>
                    </w:rPr>
                    <w:t xml:space="preserve"> базовому та звітному періоді в розмірі, що не перевищує нормативи використання (за наявності);</w:t>
                  </w:r>
                </w:p>
              </w:tc>
            </w:tr>
            <w:tr w:rsidR="002E54B5" w:rsidRPr="002C3F64" w:rsidTr="00431787">
              <w:tc>
                <w:tcPr>
                  <w:tcW w:w="350" w:type="dxa"/>
                  <w:tcBorders>
                    <w:top w:val="nil"/>
                    <w:left w:val="nil"/>
                    <w:bottom w:val="nil"/>
                    <w:right w:val="nil"/>
                  </w:tcBorders>
                </w:tcPr>
                <w:p w:rsidR="002E54B5" w:rsidRPr="00421441" w:rsidRDefault="002E54B5" w:rsidP="00F33F62">
                  <w:pPr>
                    <w:spacing w:after="0" w:line="240" w:lineRule="auto"/>
                    <w:jc w:val="both"/>
                    <w:rPr>
                      <w:rFonts w:ascii="Times New Roman" w:eastAsia="Times New Roman" w:hAnsi="Times New Roman"/>
                      <w:i/>
                      <w:sz w:val="24"/>
                      <w:szCs w:val="24"/>
                      <w:lang w:val="uk-UA" w:eastAsia="uk-UA"/>
                    </w:rPr>
                  </w:pPr>
                </w:p>
              </w:tc>
              <w:tc>
                <w:tcPr>
                  <w:tcW w:w="375" w:type="dxa"/>
                  <w:tcBorders>
                    <w:top w:val="nil"/>
                    <w:left w:val="nil"/>
                    <w:bottom w:val="nil"/>
                    <w:right w:val="nil"/>
                  </w:tcBorders>
                </w:tcPr>
                <w:p w:rsidR="002E54B5" w:rsidRPr="001F18E9" w:rsidRDefault="00AA050B" w:rsidP="00F33F62">
                  <w:pPr>
                    <w:spacing w:after="0" w:line="240" w:lineRule="auto"/>
                    <w:jc w:val="both"/>
                    <w:rPr>
                      <w:rFonts w:ascii="Times New Roman" w:eastAsia="Times New Roman" w:hAnsi="Times New Roman"/>
                      <w:b/>
                      <w:i/>
                      <w:sz w:val="24"/>
                      <w:szCs w:val="24"/>
                      <w:lang w:val="uk-UA" w:eastAsia="uk-UA"/>
                    </w:rPr>
                  </w:pPr>
                  <m:oMathPara>
                    <m:oMath>
                      <m:sSubSup>
                        <m:sSubSupPr>
                          <m:ctrlPr>
                            <w:rPr>
                              <w:rFonts w:ascii="Cambria Math" w:eastAsia="Times New Roman" w:hAnsi="Cambria Math"/>
                              <w:b/>
                              <w:i/>
                              <w:sz w:val="24"/>
                              <w:szCs w:val="24"/>
                              <w:lang w:val="uk-UA" w:eastAsia="uk-UA"/>
                            </w:rPr>
                          </m:ctrlPr>
                        </m:sSubSupPr>
                        <m:e>
                          <m:r>
                            <m:rPr>
                              <m:sty m:val="bi"/>
                            </m:rPr>
                            <w:rPr>
                              <w:rFonts w:ascii="Cambria Math" w:eastAsia="Times New Roman" w:hAnsi="Cambria Math"/>
                              <w:sz w:val="24"/>
                              <w:szCs w:val="24"/>
                              <w:lang w:val="uk-UA" w:eastAsia="uk-UA"/>
                            </w:rPr>
                            <m:t>Ц</m:t>
                          </m:r>
                        </m:e>
                        <m:sub>
                          <m:r>
                            <m:rPr>
                              <m:sty m:val="bi"/>
                            </m:rPr>
                            <w:rPr>
                              <w:rFonts w:ascii="Cambria Math" w:eastAsia="Times New Roman" w:hAnsi="Cambria Math"/>
                              <w:sz w:val="24"/>
                              <w:szCs w:val="24"/>
                              <w:lang w:eastAsia="uk-UA"/>
                            </w:rPr>
                            <m:t>ji</m:t>
                          </m:r>
                        </m:sub>
                        <m:sup>
                          <m:r>
                            <m:rPr>
                              <m:sty m:val="bi"/>
                            </m:rPr>
                            <w:rPr>
                              <w:rFonts w:ascii="Cambria Math" w:eastAsia="Times New Roman" w:hAnsi="Cambria Math"/>
                              <w:sz w:val="24"/>
                              <w:szCs w:val="24"/>
                              <w:lang w:val="uk-UA" w:eastAsia="uk-UA"/>
                            </w:rPr>
                            <m:t>ф</m:t>
                          </m:r>
                        </m:sup>
                      </m:sSubSup>
                    </m:oMath>
                  </m:oMathPara>
                </w:p>
              </w:tc>
              <w:tc>
                <w:tcPr>
                  <w:tcW w:w="115" w:type="dxa"/>
                  <w:tcBorders>
                    <w:top w:val="nil"/>
                    <w:left w:val="nil"/>
                    <w:bottom w:val="nil"/>
                    <w:right w:val="nil"/>
                  </w:tcBorders>
                </w:tcPr>
                <w:p w:rsidR="002E54B5" w:rsidRPr="00421441" w:rsidRDefault="002E54B5" w:rsidP="00F33F62">
                  <w:pPr>
                    <w:spacing w:after="0" w:line="240" w:lineRule="auto"/>
                    <w:jc w:val="both"/>
                    <w:rPr>
                      <w:rFonts w:ascii="Times New Roman" w:eastAsia="Times New Roman" w:hAnsi="Times New Roman"/>
                      <w:b/>
                      <w:i/>
                      <w:sz w:val="24"/>
                      <w:szCs w:val="24"/>
                      <w:lang w:val="uk-UA" w:eastAsia="uk-UA"/>
                    </w:rPr>
                  </w:pPr>
                </w:p>
              </w:tc>
              <w:tc>
                <w:tcPr>
                  <w:tcW w:w="5885" w:type="dxa"/>
                  <w:tcBorders>
                    <w:top w:val="nil"/>
                    <w:left w:val="nil"/>
                    <w:bottom w:val="nil"/>
                    <w:right w:val="nil"/>
                  </w:tcBorders>
                </w:tcPr>
                <w:p w:rsidR="002E54B5" w:rsidRPr="00421441" w:rsidRDefault="002E54B5" w:rsidP="00F33F62">
                  <w:pPr>
                    <w:spacing w:after="0" w:line="240" w:lineRule="auto"/>
                    <w:jc w:val="both"/>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-ціна (тариф) одиниці відповідного j-го ресурсу, що діяла в і-му місяці базового та звітного періоду;</w:t>
                  </w:r>
                </w:p>
              </w:tc>
            </w:tr>
            <w:tr w:rsidR="002E54B5" w:rsidRPr="00421441" w:rsidTr="00431787">
              <w:tc>
                <w:tcPr>
                  <w:tcW w:w="350" w:type="dxa"/>
                  <w:tcBorders>
                    <w:top w:val="nil"/>
                    <w:left w:val="nil"/>
                    <w:bottom w:val="nil"/>
                    <w:right w:val="nil"/>
                  </w:tcBorders>
                </w:tcPr>
                <w:p w:rsidR="002E54B5" w:rsidRPr="00421441" w:rsidRDefault="002E54B5" w:rsidP="00F33F62">
                  <w:pPr>
                    <w:spacing w:after="0" w:line="240" w:lineRule="auto"/>
                    <w:jc w:val="both"/>
                    <w:rPr>
                      <w:rFonts w:ascii="Times New Roman" w:eastAsia="Times New Roman" w:hAnsi="Times New Roman"/>
                      <w:i/>
                      <w:sz w:val="24"/>
                      <w:szCs w:val="24"/>
                      <w:lang w:val="uk-UA" w:eastAsia="uk-UA"/>
                    </w:rPr>
                  </w:pPr>
                </w:p>
              </w:tc>
              <w:tc>
                <w:tcPr>
                  <w:tcW w:w="375" w:type="dxa"/>
                  <w:tcBorders>
                    <w:top w:val="nil"/>
                    <w:left w:val="nil"/>
                    <w:bottom w:val="nil"/>
                    <w:right w:val="nil"/>
                  </w:tcBorders>
                </w:tcPr>
                <w:p w:rsidR="002E54B5" w:rsidRPr="001F18E9" w:rsidRDefault="00AA050B" w:rsidP="00F33F62">
                  <w:pPr>
                    <w:spacing w:after="0" w:line="240" w:lineRule="auto"/>
                    <w:jc w:val="both"/>
                    <w:rPr>
                      <w:rFonts w:ascii="Times New Roman" w:eastAsia="Times New Roman" w:hAnsi="Times New Roman"/>
                      <w:b/>
                      <w:i/>
                      <w:sz w:val="24"/>
                      <w:szCs w:val="24"/>
                      <w:lang w:val="uk-UA" w:eastAsia="uk-UA"/>
                    </w:rPr>
                  </w:pPr>
                  <m:oMathPara>
                    <m:oMath>
                      <m:sSubSup>
                        <m:sSubSupPr>
                          <m:ctrlPr>
                            <w:rPr>
                              <w:rFonts w:ascii="Cambria Math" w:eastAsia="Times New Roman" w:hAnsi="Cambria Math"/>
                              <w:b/>
                              <w:i/>
                              <w:sz w:val="24"/>
                              <w:szCs w:val="24"/>
                              <w:lang w:val="uk-UA" w:eastAsia="uk-UA"/>
                            </w:rPr>
                          </m:ctrlPr>
                        </m:sSubSupPr>
                        <m:e>
                          <m:r>
                            <m:rPr>
                              <m:sty m:val="bi"/>
                            </m:rPr>
                            <w:rPr>
                              <w:rFonts w:ascii="Cambria Math" w:eastAsia="Times New Roman" w:hAnsi="Cambria Math"/>
                              <w:sz w:val="24"/>
                              <w:szCs w:val="24"/>
                              <w:lang w:val="uk-UA" w:eastAsia="uk-UA"/>
                            </w:rPr>
                            <m:t>В</m:t>
                          </m:r>
                        </m:e>
                        <m:sub>
                          <m:r>
                            <m:rPr>
                              <m:sty m:val="bi"/>
                            </m:rPr>
                            <w:rPr>
                              <w:rFonts w:ascii="Cambria Math" w:eastAsia="Times New Roman" w:hAnsi="Cambria Math"/>
                              <w:sz w:val="24"/>
                              <w:szCs w:val="24"/>
                              <w:lang w:eastAsia="uk-UA"/>
                            </w:rPr>
                            <m:t>ji</m:t>
                          </m:r>
                        </m:sub>
                        <m:sup>
                          <m:r>
                            <m:rPr>
                              <m:sty m:val="bi"/>
                            </m:rPr>
                            <w:rPr>
                              <w:rFonts w:ascii="Cambria Math" w:eastAsia="Times New Roman" w:hAnsi="Cambria Math"/>
                              <w:sz w:val="24"/>
                              <w:szCs w:val="24"/>
                              <w:lang w:val="uk-UA" w:eastAsia="uk-UA"/>
                            </w:rPr>
                            <m:t>пл</m:t>
                          </m:r>
                        </m:sup>
                      </m:sSubSup>
                      <m:r>
                        <m:rPr>
                          <m:sty m:val="bi"/>
                        </m:rPr>
                        <w:rPr>
                          <w:rFonts w:ascii="Cambria Math" w:eastAsia="Times New Roman" w:hAnsi="Cambria Math"/>
                          <w:sz w:val="24"/>
                          <w:szCs w:val="24"/>
                          <w:lang w:val="uk-UA" w:eastAsia="uk-UA"/>
                        </w:rPr>
                        <m:t xml:space="preserve"> </m:t>
                      </m:r>
                    </m:oMath>
                  </m:oMathPara>
                </w:p>
              </w:tc>
              <w:tc>
                <w:tcPr>
                  <w:tcW w:w="115" w:type="dxa"/>
                  <w:tcBorders>
                    <w:top w:val="nil"/>
                    <w:left w:val="nil"/>
                    <w:bottom w:val="nil"/>
                    <w:right w:val="nil"/>
                  </w:tcBorders>
                </w:tcPr>
                <w:p w:rsidR="002E54B5" w:rsidRPr="00421441" w:rsidRDefault="002E54B5" w:rsidP="00F33F62">
                  <w:pPr>
                    <w:spacing w:after="0" w:line="240" w:lineRule="auto"/>
                    <w:jc w:val="both"/>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w:t>
                  </w:r>
                </w:p>
              </w:tc>
              <w:tc>
                <w:tcPr>
                  <w:tcW w:w="5885" w:type="dxa"/>
                  <w:tcBorders>
                    <w:top w:val="nil"/>
                    <w:left w:val="nil"/>
                    <w:bottom w:val="nil"/>
                    <w:right w:val="nil"/>
                  </w:tcBorders>
                </w:tcPr>
                <w:p w:rsidR="002E54B5" w:rsidRPr="00421441" w:rsidRDefault="002E54B5" w:rsidP="00F33F62">
                  <w:pPr>
                    <w:spacing w:after="0" w:line="240" w:lineRule="auto"/>
                    <w:jc w:val="both"/>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планов</w:t>
                  </w:r>
                  <w:r w:rsidR="00C8715C">
                    <w:rPr>
                      <w:rFonts w:ascii="Times New Roman" w:eastAsia="Times New Roman" w:hAnsi="Times New Roman"/>
                      <w:b/>
                      <w:i/>
                      <w:sz w:val="24"/>
                      <w:szCs w:val="24"/>
                      <w:lang w:val="uk-UA" w:eastAsia="uk-UA"/>
                    </w:rPr>
                    <w:t>і витрати відповідного ресурсу у</w:t>
                  </w:r>
                  <w:r w:rsidRPr="00421441">
                    <w:rPr>
                      <w:rFonts w:ascii="Times New Roman" w:eastAsia="Times New Roman" w:hAnsi="Times New Roman"/>
                      <w:b/>
                      <w:i/>
                      <w:sz w:val="24"/>
                      <w:szCs w:val="24"/>
                      <w:lang w:val="uk-UA" w:eastAsia="uk-UA"/>
                    </w:rPr>
                    <w:t xml:space="preserve"> грошовому виразі у базовому та/або </w:t>
                  </w:r>
                  <w:r w:rsidR="00C8715C">
                    <w:rPr>
                      <w:rFonts w:ascii="Times New Roman" w:eastAsia="Times New Roman" w:hAnsi="Times New Roman"/>
                      <w:b/>
                      <w:i/>
                      <w:sz w:val="24"/>
                      <w:szCs w:val="24"/>
                      <w:lang w:val="uk-UA" w:eastAsia="uk-UA"/>
                    </w:rPr>
                    <w:t xml:space="preserve">звітному періоді, що враховані </w:t>
                  </w:r>
                  <w:r w:rsidR="00C8715C">
                    <w:rPr>
                      <w:rFonts w:ascii="Times New Roman" w:eastAsia="Times New Roman" w:hAnsi="Times New Roman"/>
                      <w:b/>
                      <w:i/>
                      <w:sz w:val="24"/>
                      <w:szCs w:val="24"/>
                      <w:lang w:eastAsia="uk-UA"/>
                    </w:rPr>
                    <w:t>у</w:t>
                  </w:r>
                  <w:r w:rsidRPr="00421441">
                    <w:rPr>
                      <w:rFonts w:ascii="Times New Roman" w:eastAsia="Times New Roman" w:hAnsi="Times New Roman"/>
                      <w:b/>
                      <w:i/>
                      <w:sz w:val="24"/>
                      <w:szCs w:val="24"/>
                      <w:lang w:val="uk-UA" w:eastAsia="uk-UA"/>
                    </w:rPr>
                    <w:t xml:space="preserve"> відповідних тарифах.</w:t>
                  </w:r>
                </w:p>
              </w:tc>
            </w:tr>
          </w:tbl>
          <w:p w:rsidR="002E54B5" w:rsidRPr="00421441" w:rsidRDefault="002E54B5" w:rsidP="00F33F62">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Від’ємне значення </w:t>
            </w:r>
            <m:oMath>
              <m:sSub>
                <m:sSubPr>
                  <m:ctrlPr>
                    <w:rPr>
                      <w:rFonts w:ascii="Cambria Math" w:eastAsia="Times New Roman" w:hAnsi="Cambria Math"/>
                      <w:i/>
                      <w:sz w:val="24"/>
                      <w:szCs w:val="24"/>
                      <w:lang w:val="uk-UA" w:eastAsia="uk-UA"/>
                    </w:rPr>
                  </m:ctrlPr>
                </m:sSubPr>
                <m:e>
                  <m:r>
                    <w:rPr>
                      <w:rFonts w:ascii="Cambria Math" w:eastAsia="Times New Roman" w:hAnsi="Cambria Math"/>
                      <w:sz w:val="24"/>
                      <w:szCs w:val="24"/>
                      <w:lang w:val="uk-UA" w:eastAsia="uk-UA"/>
                    </w:rPr>
                    <m:t>ВК</m:t>
                  </m:r>
                </m:e>
                <m:sub>
                  <m:r>
                    <w:rPr>
                      <w:rFonts w:ascii="Cambria Math" w:eastAsia="Times New Roman" w:hAnsi="Cambria Math"/>
                      <w:sz w:val="24"/>
                      <w:szCs w:val="24"/>
                      <w:lang w:eastAsia="uk-UA"/>
                    </w:rPr>
                    <m:t>j</m:t>
                  </m:r>
                </m:sub>
              </m:sSub>
            </m:oMath>
            <w:r w:rsidR="00A40CD4">
              <w:rPr>
                <w:rFonts w:ascii="Times New Roman" w:eastAsia="Times New Roman" w:hAnsi="Times New Roman"/>
                <w:color w:val="333333"/>
                <w:sz w:val="24"/>
                <w:szCs w:val="24"/>
                <w:lang w:val="uk-UA" w:eastAsia="uk-UA"/>
              </w:rPr>
              <w:t xml:space="preserve"> </w:t>
            </w:r>
            <w:r w:rsidRPr="00421441">
              <w:rPr>
                <w:rFonts w:ascii="Times New Roman" w:eastAsia="Times New Roman" w:hAnsi="Times New Roman"/>
                <w:b/>
                <w:i/>
                <w:color w:val="333333"/>
                <w:sz w:val="24"/>
                <w:szCs w:val="24"/>
                <w:lang w:val="uk-UA" w:eastAsia="uk-UA"/>
              </w:rPr>
              <w:t>враховується</w:t>
            </w:r>
            <w:r w:rsidRPr="00421441">
              <w:rPr>
                <w:rFonts w:ascii="Times New Roman" w:eastAsia="Times New Roman" w:hAnsi="Times New Roman"/>
                <w:color w:val="333333"/>
                <w:sz w:val="24"/>
                <w:szCs w:val="24"/>
                <w:lang w:val="uk-UA" w:eastAsia="uk-UA"/>
              </w:rPr>
              <w:t xml:space="preserve"> при встановленні тарифів.</w:t>
            </w:r>
          </w:p>
          <w:p w:rsidR="008A066C" w:rsidRPr="00421441" w:rsidRDefault="008A066C" w:rsidP="00F33F62">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tc>
      </w:tr>
      <w:tr w:rsidR="00F50EA0" w:rsidRPr="00421441" w:rsidTr="00431787">
        <w:tc>
          <w:tcPr>
            <w:tcW w:w="7676" w:type="dxa"/>
            <w:shd w:val="clear" w:color="auto" w:fill="auto"/>
          </w:tcPr>
          <w:p w:rsidR="00F50EA0" w:rsidRDefault="00F50EA0" w:rsidP="00F33F62">
            <w:pPr>
              <w:shd w:val="clear" w:color="auto" w:fill="FFFFFF"/>
              <w:spacing w:after="0" w:line="240" w:lineRule="auto"/>
              <w:jc w:val="center"/>
              <w:rPr>
                <w:rFonts w:ascii="Times New Roman" w:eastAsia="Times New Roman" w:hAnsi="Times New Roman"/>
                <w:b/>
                <w:bCs/>
                <w:color w:val="333333"/>
                <w:sz w:val="24"/>
                <w:szCs w:val="24"/>
                <w:lang w:val="uk-UA" w:eastAsia="uk-UA"/>
              </w:rPr>
            </w:pPr>
            <w:r>
              <w:rPr>
                <w:rFonts w:ascii="Times New Roman" w:eastAsia="Times New Roman" w:hAnsi="Times New Roman"/>
                <w:b/>
                <w:bCs/>
                <w:color w:val="333333"/>
                <w:sz w:val="24"/>
                <w:szCs w:val="24"/>
                <w:lang w:val="uk-UA" w:eastAsia="uk-UA"/>
              </w:rPr>
              <w:lastRenderedPageBreak/>
              <w:t xml:space="preserve">3. </w:t>
            </w:r>
            <w:r w:rsidRPr="00F50EA0">
              <w:rPr>
                <w:rFonts w:ascii="Times New Roman" w:eastAsia="Times New Roman" w:hAnsi="Times New Roman"/>
                <w:b/>
                <w:bCs/>
                <w:color w:val="333333"/>
                <w:sz w:val="24"/>
                <w:szCs w:val="24"/>
                <w:lang w:val="uk-UA" w:eastAsia="uk-UA"/>
              </w:rPr>
              <w:t>Розрахунок річних планованих витрат, що включаються до повної собівартості централізованого водопостачання та/або централізованого водовідведення</w:t>
            </w:r>
          </w:p>
          <w:p w:rsidR="00F50EA0" w:rsidRDefault="00F50EA0" w:rsidP="00F33F62">
            <w:pPr>
              <w:shd w:val="clear" w:color="auto" w:fill="FFFFFF"/>
              <w:spacing w:after="0" w:line="240" w:lineRule="auto"/>
              <w:jc w:val="center"/>
              <w:rPr>
                <w:rFonts w:ascii="Times New Roman" w:eastAsia="Times New Roman" w:hAnsi="Times New Roman"/>
                <w:b/>
                <w:bCs/>
                <w:color w:val="333333"/>
                <w:sz w:val="24"/>
                <w:szCs w:val="24"/>
                <w:lang w:val="uk-UA" w:eastAsia="uk-UA"/>
              </w:rPr>
            </w:pPr>
          </w:p>
          <w:p w:rsidR="00F50EA0" w:rsidRDefault="00F50EA0" w:rsidP="00F50EA0">
            <w:pPr>
              <w:shd w:val="clear" w:color="auto" w:fill="FFFFFF"/>
              <w:spacing w:after="0" w:line="240" w:lineRule="auto"/>
              <w:ind w:firstLine="426"/>
              <w:jc w:val="both"/>
              <w:rPr>
                <w:rFonts w:ascii="Times New Roman" w:eastAsia="Times New Roman" w:hAnsi="Times New Roman"/>
                <w:bCs/>
                <w:color w:val="333333"/>
                <w:sz w:val="24"/>
                <w:szCs w:val="24"/>
                <w:lang w:val="uk-UA" w:eastAsia="uk-UA"/>
              </w:rPr>
            </w:pPr>
            <w:r w:rsidRPr="00F50EA0">
              <w:rPr>
                <w:rFonts w:ascii="Times New Roman" w:eastAsia="Times New Roman" w:hAnsi="Times New Roman"/>
                <w:bCs/>
                <w:color w:val="333333"/>
                <w:sz w:val="24"/>
                <w:szCs w:val="24"/>
                <w:lang w:val="uk-UA" w:eastAsia="uk-UA"/>
              </w:rPr>
              <w:t>3.1. До складу планованої виробничої собівартості включаються:</w:t>
            </w:r>
          </w:p>
          <w:p w:rsidR="00F50EA0" w:rsidRDefault="00F50EA0" w:rsidP="00F50EA0">
            <w:pPr>
              <w:shd w:val="clear" w:color="auto" w:fill="FFFFFF"/>
              <w:spacing w:after="0" w:line="240" w:lineRule="auto"/>
              <w:ind w:firstLine="426"/>
              <w:jc w:val="both"/>
              <w:rPr>
                <w:rFonts w:ascii="Times New Roman" w:eastAsia="Times New Roman" w:hAnsi="Times New Roman"/>
                <w:bCs/>
                <w:color w:val="333333"/>
                <w:sz w:val="24"/>
                <w:szCs w:val="24"/>
                <w:lang w:val="uk-UA" w:eastAsia="uk-UA"/>
              </w:rPr>
            </w:pPr>
            <w:r>
              <w:rPr>
                <w:rFonts w:ascii="Times New Roman" w:eastAsia="Times New Roman" w:hAnsi="Times New Roman"/>
                <w:bCs/>
                <w:color w:val="333333"/>
                <w:sz w:val="24"/>
                <w:szCs w:val="24"/>
                <w:lang w:val="uk-UA" w:eastAsia="uk-UA"/>
              </w:rPr>
              <w:t>…</w:t>
            </w:r>
          </w:p>
          <w:p w:rsidR="00F50EA0" w:rsidRDefault="00F50EA0" w:rsidP="00F50EA0">
            <w:pPr>
              <w:shd w:val="clear" w:color="auto" w:fill="FFFFFF"/>
              <w:spacing w:after="0" w:line="240" w:lineRule="auto"/>
              <w:ind w:firstLine="426"/>
              <w:jc w:val="both"/>
              <w:rPr>
                <w:rFonts w:ascii="Times New Roman" w:eastAsia="Times New Roman" w:hAnsi="Times New Roman"/>
                <w:bCs/>
                <w:color w:val="333333"/>
                <w:sz w:val="24"/>
                <w:szCs w:val="24"/>
                <w:lang w:val="uk-UA" w:eastAsia="uk-UA"/>
              </w:rPr>
            </w:pPr>
            <w:r w:rsidRPr="00F50EA0">
              <w:rPr>
                <w:rFonts w:ascii="Times New Roman" w:eastAsia="Times New Roman" w:hAnsi="Times New Roman"/>
                <w:bCs/>
                <w:color w:val="333333"/>
                <w:sz w:val="24"/>
                <w:szCs w:val="24"/>
                <w:lang w:val="uk-UA" w:eastAsia="uk-UA"/>
              </w:rPr>
              <w:t>2) прямі витрати на оплату праці (заробітна плата та інші виплати працівникам, безпосередньо залученим до технологічного процесу централізованого водопостачання та/або централізованого водовідведення) відповідно до Закону України «Про оплату праці»:</w:t>
            </w:r>
          </w:p>
          <w:p w:rsidR="00F50EA0" w:rsidRDefault="00F50EA0" w:rsidP="00F50EA0">
            <w:pPr>
              <w:shd w:val="clear" w:color="auto" w:fill="FFFFFF"/>
              <w:spacing w:after="0" w:line="240" w:lineRule="auto"/>
              <w:ind w:firstLine="426"/>
              <w:jc w:val="both"/>
              <w:rPr>
                <w:rFonts w:ascii="Times New Roman" w:eastAsia="Times New Roman" w:hAnsi="Times New Roman"/>
                <w:bCs/>
                <w:color w:val="333333"/>
                <w:sz w:val="24"/>
                <w:szCs w:val="24"/>
                <w:lang w:val="uk-UA" w:eastAsia="uk-UA"/>
              </w:rPr>
            </w:pPr>
            <w:r>
              <w:rPr>
                <w:rFonts w:ascii="Times New Roman" w:eastAsia="Times New Roman" w:hAnsi="Times New Roman"/>
                <w:bCs/>
                <w:color w:val="333333"/>
                <w:sz w:val="24"/>
                <w:szCs w:val="24"/>
                <w:lang w:val="uk-UA" w:eastAsia="uk-UA"/>
              </w:rPr>
              <w:t>…</w:t>
            </w:r>
          </w:p>
          <w:p w:rsidR="00F50EA0" w:rsidRPr="00F50EA0" w:rsidRDefault="00F50EA0" w:rsidP="00F50EA0">
            <w:pPr>
              <w:shd w:val="clear" w:color="auto" w:fill="FFFFFF"/>
              <w:spacing w:after="0" w:line="240" w:lineRule="auto"/>
              <w:ind w:firstLine="426"/>
              <w:jc w:val="both"/>
              <w:rPr>
                <w:rFonts w:ascii="Times New Roman" w:eastAsia="Times New Roman" w:hAnsi="Times New Roman"/>
                <w:bCs/>
                <w:color w:val="333333"/>
                <w:sz w:val="24"/>
                <w:szCs w:val="24"/>
                <w:lang w:val="uk-UA" w:eastAsia="uk-UA"/>
              </w:rPr>
            </w:pPr>
            <w:r w:rsidRPr="00F50EA0">
              <w:rPr>
                <w:rFonts w:ascii="Times New Roman" w:eastAsia="Times New Roman" w:hAnsi="Times New Roman"/>
                <w:bCs/>
                <w:color w:val="333333"/>
                <w:sz w:val="24"/>
                <w:szCs w:val="24"/>
                <w:lang w:val="uk-UA" w:eastAsia="uk-UA"/>
              </w:rPr>
              <w:t>Для ліцензіатів, які провадять ліцензовану діяльність одночасно на декількох територіях, витрати на оплату праці визначаються для кожної території окремо</w:t>
            </w:r>
            <w:r w:rsidRPr="00F50EA0">
              <w:rPr>
                <w:rFonts w:ascii="Times New Roman" w:eastAsia="Times New Roman" w:hAnsi="Times New Roman"/>
                <w:b/>
                <w:bCs/>
                <w:color w:val="333333"/>
                <w:sz w:val="24"/>
                <w:szCs w:val="24"/>
                <w:lang w:val="uk-UA" w:eastAsia="uk-UA"/>
              </w:rPr>
              <w:t>;</w:t>
            </w:r>
          </w:p>
          <w:p w:rsidR="00F50EA0" w:rsidRDefault="009344BE" w:rsidP="009344BE">
            <w:pPr>
              <w:shd w:val="clear" w:color="auto" w:fill="FFFFFF"/>
              <w:spacing w:after="0" w:line="240" w:lineRule="auto"/>
              <w:jc w:val="center"/>
              <w:rPr>
                <w:rFonts w:ascii="Times New Roman" w:eastAsia="Times New Roman" w:hAnsi="Times New Roman"/>
                <w:bCs/>
                <w:color w:val="333333"/>
                <w:sz w:val="24"/>
                <w:szCs w:val="24"/>
                <w:lang w:val="uk-UA" w:eastAsia="uk-UA"/>
              </w:rPr>
            </w:pPr>
            <w:r>
              <w:rPr>
                <w:rFonts w:ascii="Times New Roman" w:eastAsia="Times New Roman" w:hAnsi="Times New Roman"/>
                <w:bCs/>
                <w:color w:val="333333"/>
                <w:sz w:val="24"/>
                <w:szCs w:val="24"/>
                <w:lang w:val="uk-UA" w:eastAsia="uk-UA"/>
              </w:rPr>
              <w:t>–</w:t>
            </w:r>
          </w:p>
          <w:p w:rsidR="009344BE" w:rsidRDefault="009344BE" w:rsidP="009344BE">
            <w:pPr>
              <w:shd w:val="clear" w:color="auto" w:fill="FFFFFF"/>
              <w:spacing w:after="0" w:line="240" w:lineRule="auto"/>
              <w:jc w:val="center"/>
              <w:rPr>
                <w:rFonts w:ascii="Times New Roman" w:eastAsia="Times New Roman" w:hAnsi="Times New Roman"/>
                <w:bCs/>
                <w:color w:val="333333"/>
                <w:sz w:val="24"/>
                <w:szCs w:val="24"/>
                <w:lang w:val="uk-UA" w:eastAsia="uk-UA"/>
              </w:rPr>
            </w:pPr>
          </w:p>
          <w:p w:rsidR="009344BE" w:rsidRDefault="009344BE" w:rsidP="009344BE">
            <w:pPr>
              <w:shd w:val="clear" w:color="auto" w:fill="FFFFFF"/>
              <w:spacing w:after="0" w:line="240" w:lineRule="auto"/>
              <w:jc w:val="center"/>
              <w:rPr>
                <w:rFonts w:ascii="Times New Roman" w:eastAsia="Times New Roman" w:hAnsi="Times New Roman"/>
                <w:bCs/>
                <w:color w:val="333333"/>
                <w:sz w:val="24"/>
                <w:szCs w:val="24"/>
                <w:lang w:val="uk-UA" w:eastAsia="uk-UA"/>
              </w:rPr>
            </w:pPr>
          </w:p>
          <w:p w:rsidR="009344BE" w:rsidRDefault="009344BE" w:rsidP="009344BE">
            <w:pPr>
              <w:shd w:val="clear" w:color="auto" w:fill="FFFFFF"/>
              <w:spacing w:after="0" w:line="240" w:lineRule="auto"/>
              <w:jc w:val="center"/>
              <w:rPr>
                <w:rFonts w:ascii="Times New Roman" w:eastAsia="Times New Roman" w:hAnsi="Times New Roman"/>
                <w:bCs/>
                <w:color w:val="333333"/>
                <w:sz w:val="24"/>
                <w:szCs w:val="24"/>
                <w:lang w:val="uk-UA" w:eastAsia="uk-UA"/>
              </w:rPr>
            </w:pPr>
          </w:p>
          <w:p w:rsidR="009344BE" w:rsidRDefault="009344BE" w:rsidP="009344BE">
            <w:pPr>
              <w:shd w:val="clear" w:color="auto" w:fill="FFFFFF"/>
              <w:spacing w:after="0" w:line="240" w:lineRule="auto"/>
              <w:jc w:val="center"/>
              <w:rPr>
                <w:rFonts w:ascii="Times New Roman" w:eastAsia="Times New Roman" w:hAnsi="Times New Roman"/>
                <w:bCs/>
                <w:color w:val="333333"/>
                <w:sz w:val="24"/>
                <w:szCs w:val="24"/>
                <w:lang w:val="uk-UA" w:eastAsia="uk-UA"/>
              </w:rPr>
            </w:pPr>
          </w:p>
          <w:p w:rsidR="009344BE" w:rsidRDefault="009344BE" w:rsidP="009344BE">
            <w:pPr>
              <w:shd w:val="clear" w:color="auto" w:fill="FFFFFF"/>
              <w:spacing w:after="0" w:line="240" w:lineRule="auto"/>
              <w:jc w:val="center"/>
              <w:rPr>
                <w:rFonts w:ascii="Times New Roman" w:eastAsia="Times New Roman" w:hAnsi="Times New Roman"/>
                <w:bCs/>
                <w:color w:val="333333"/>
                <w:sz w:val="24"/>
                <w:szCs w:val="24"/>
                <w:lang w:val="uk-UA" w:eastAsia="uk-UA"/>
              </w:rPr>
            </w:pPr>
          </w:p>
          <w:p w:rsidR="009344BE" w:rsidRPr="00F50EA0" w:rsidRDefault="009344BE" w:rsidP="009344BE">
            <w:pPr>
              <w:shd w:val="clear" w:color="auto" w:fill="FFFFFF"/>
              <w:spacing w:after="0" w:line="240" w:lineRule="auto"/>
              <w:ind w:firstLine="426"/>
              <w:jc w:val="both"/>
              <w:rPr>
                <w:rFonts w:ascii="Times New Roman" w:eastAsia="Times New Roman" w:hAnsi="Times New Roman"/>
                <w:bCs/>
                <w:color w:val="333333"/>
                <w:sz w:val="24"/>
                <w:szCs w:val="24"/>
                <w:lang w:val="uk-UA" w:eastAsia="uk-UA"/>
              </w:rPr>
            </w:pPr>
            <w:r>
              <w:rPr>
                <w:rFonts w:ascii="Times New Roman" w:eastAsia="Times New Roman" w:hAnsi="Times New Roman"/>
                <w:bCs/>
                <w:color w:val="333333"/>
                <w:sz w:val="24"/>
                <w:szCs w:val="24"/>
                <w:lang w:val="uk-UA" w:eastAsia="uk-UA"/>
              </w:rPr>
              <w:t>…</w:t>
            </w:r>
          </w:p>
        </w:tc>
        <w:tc>
          <w:tcPr>
            <w:tcW w:w="7676" w:type="dxa"/>
            <w:shd w:val="clear" w:color="auto" w:fill="auto"/>
          </w:tcPr>
          <w:p w:rsidR="00F50EA0" w:rsidRDefault="00F50EA0" w:rsidP="00F33F62">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F50EA0">
              <w:rPr>
                <w:rFonts w:ascii="Times New Roman" w:eastAsia="Times New Roman" w:hAnsi="Times New Roman"/>
                <w:b/>
                <w:bCs/>
                <w:color w:val="333333"/>
                <w:sz w:val="24"/>
                <w:szCs w:val="24"/>
                <w:lang w:val="uk-UA" w:eastAsia="uk-UA"/>
              </w:rPr>
              <w:t>3. Розрахунок річних планованих витрат, що включаються до повної собівартості централізованого водопостачання та/або централізованого водовідведення</w:t>
            </w:r>
          </w:p>
          <w:p w:rsidR="00F50EA0" w:rsidRDefault="00F50EA0" w:rsidP="00F33F62">
            <w:pPr>
              <w:shd w:val="clear" w:color="auto" w:fill="FFFFFF"/>
              <w:spacing w:after="0" w:line="240" w:lineRule="auto"/>
              <w:jc w:val="center"/>
              <w:rPr>
                <w:rFonts w:ascii="Times New Roman" w:eastAsia="Times New Roman" w:hAnsi="Times New Roman"/>
                <w:b/>
                <w:bCs/>
                <w:color w:val="333333"/>
                <w:sz w:val="24"/>
                <w:szCs w:val="24"/>
                <w:lang w:val="uk-UA" w:eastAsia="uk-UA"/>
              </w:rPr>
            </w:pPr>
          </w:p>
          <w:p w:rsidR="00F50EA0" w:rsidRDefault="00F50EA0" w:rsidP="00F50EA0">
            <w:pPr>
              <w:shd w:val="clear" w:color="auto" w:fill="FFFFFF"/>
              <w:spacing w:after="0" w:line="240" w:lineRule="auto"/>
              <w:ind w:firstLine="426"/>
              <w:jc w:val="both"/>
              <w:rPr>
                <w:rFonts w:ascii="Times New Roman" w:eastAsia="Times New Roman" w:hAnsi="Times New Roman"/>
                <w:bCs/>
                <w:color w:val="333333"/>
                <w:sz w:val="24"/>
                <w:szCs w:val="24"/>
                <w:lang w:val="uk-UA" w:eastAsia="uk-UA"/>
              </w:rPr>
            </w:pPr>
            <w:r w:rsidRPr="00F50EA0">
              <w:rPr>
                <w:rFonts w:ascii="Times New Roman" w:eastAsia="Times New Roman" w:hAnsi="Times New Roman"/>
                <w:bCs/>
                <w:color w:val="333333"/>
                <w:sz w:val="24"/>
                <w:szCs w:val="24"/>
                <w:lang w:val="uk-UA" w:eastAsia="uk-UA"/>
              </w:rPr>
              <w:t>3.1. До складу планованої виробничої собівартості включаються:</w:t>
            </w:r>
          </w:p>
          <w:p w:rsidR="00F50EA0" w:rsidRDefault="00F50EA0" w:rsidP="00F50EA0">
            <w:pPr>
              <w:shd w:val="clear" w:color="auto" w:fill="FFFFFF"/>
              <w:spacing w:after="0" w:line="240" w:lineRule="auto"/>
              <w:ind w:firstLine="426"/>
              <w:jc w:val="both"/>
              <w:rPr>
                <w:rFonts w:ascii="Times New Roman" w:eastAsia="Times New Roman" w:hAnsi="Times New Roman"/>
                <w:bCs/>
                <w:color w:val="333333"/>
                <w:sz w:val="24"/>
                <w:szCs w:val="24"/>
                <w:lang w:val="uk-UA" w:eastAsia="uk-UA"/>
              </w:rPr>
            </w:pPr>
            <w:r>
              <w:rPr>
                <w:rFonts w:ascii="Times New Roman" w:eastAsia="Times New Roman" w:hAnsi="Times New Roman"/>
                <w:bCs/>
                <w:color w:val="333333"/>
                <w:sz w:val="24"/>
                <w:szCs w:val="24"/>
                <w:lang w:val="uk-UA" w:eastAsia="uk-UA"/>
              </w:rPr>
              <w:t>…</w:t>
            </w:r>
          </w:p>
          <w:p w:rsidR="00431787" w:rsidRDefault="00F50EA0" w:rsidP="00B64275">
            <w:pPr>
              <w:shd w:val="clear" w:color="auto" w:fill="FFFFFF"/>
              <w:spacing w:after="0" w:line="240" w:lineRule="auto"/>
              <w:ind w:firstLine="426"/>
              <w:jc w:val="both"/>
              <w:rPr>
                <w:rFonts w:ascii="Times New Roman" w:eastAsia="Times New Roman" w:hAnsi="Times New Roman"/>
                <w:bCs/>
                <w:color w:val="333333"/>
                <w:sz w:val="24"/>
                <w:szCs w:val="24"/>
                <w:lang w:val="uk-UA" w:eastAsia="uk-UA"/>
              </w:rPr>
            </w:pPr>
            <w:r w:rsidRPr="00F50EA0">
              <w:rPr>
                <w:rFonts w:ascii="Times New Roman" w:eastAsia="Times New Roman" w:hAnsi="Times New Roman"/>
                <w:bCs/>
                <w:color w:val="333333"/>
                <w:sz w:val="24"/>
                <w:szCs w:val="24"/>
                <w:lang w:val="uk-UA" w:eastAsia="uk-UA"/>
              </w:rPr>
              <w:t>2) прямі витрати на оплату праці (заробітна плата та інші виплати працівникам, безпосередньо залученим до технологічного процесу централізованого водопостачання та/або централізованого водовідведення) відповідно до Закону України «Про оплату праці»:</w:t>
            </w:r>
          </w:p>
          <w:p w:rsidR="00F50EA0" w:rsidRDefault="00F50EA0" w:rsidP="00F50EA0">
            <w:pPr>
              <w:shd w:val="clear" w:color="auto" w:fill="FFFFFF"/>
              <w:spacing w:after="0" w:line="240" w:lineRule="auto"/>
              <w:ind w:firstLine="426"/>
              <w:jc w:val="both"/>
              <w:rPr>
                <w:rFonts w:ascii="Times New Roman" w:eastAsia="Times New Roman" w:hAnsi="Times New Roman"/>
                <w:bCs/>
                <w:color w:val="333333"/>
                <w:sz w:val="24"/>
                <w:szCs w:val="24"/>
                <w:lang w:val="uk-UA" w:eastAsia="uk-UA"/>
              </w:rPr>
            </w:pPr>
            <w:r>
              <w:rPr>
                <w:rFonts w:ascii="Times New Roman" w:eastAsia="Times New Roman" w:hAnsi="Times New Roman"/>
                <w:bCs/>
                <w:color w:val="333333"/>
                <w:sz w:val="24"/>
                <w:szCs w:val="24"/>
                <w:lang w:val="uk-UA" w:eastAsia="uk-UA"/>
              </w:rPr>
              <w:t>…</w:t>
            </w:r>
          </w:p>
          <w:p w:rsidR="00F50EA0" w:rsidRDefault="00F50EA0" w:rsidP="00F50EA0">
            <w:pPr>
              <w:shd w:val="clear" w:color="auto" w:fill="FFFFFF"/>
              <w:spacing w:after="0" w:line="240" w:lineRule="auto"/>
              <w:ind w:firstLine="426"/>
              <w:jc w:val="both"/>
              <w:rPr>
                <w:rFonts w:ascii="Times New Roman" w:eastAsia="Times New Roman" w:hAnsi="Times New Roman"/>
                <w:b/>
                <w:bCs/>
                <w:color w:val="333333"/>
                <w:sz w:val="24"/>
                <w:szCs w:val="24"/>
                <w:lang w:val="uk-UA" w:eastAsia="uk-UA"/>
              </w:rPr>
            </w:pPr>
            <w:r w:rsidRPr="00F50EA0">
              <w:rPr>
                <w:rFonts w:ascii="Times New Roman" w:eastAsia="Times New Roman" w:hAnsi="Times New Roman"/>
                <w:bCs/>
                <w:color w:val="333333"/>
                <w:sz w:val="24"/>
                <w:szCs w:val="24"/>
                <w:lang w:val="uk-UA" w:eastAsia="uk-UA"/>
              </w:rPr>
              <w:t>Для ліцензіатів, які провадять ліцензовану діяльність одночасно на декількох територіях, витрати на оплату праці визначаються для кожної території окремо</w:t>
            </w:r>
            <w:r>
              <w:rPr>
                <w:rFonts w:ascii="Times New Roman" w:eastAsia="Times New Roman" w:hAnsi="Times New Roman"/>
                <w:b/>
                <w:bCs/>
                <w:color w:val="333333"/>
                <w:sz w:val="24"/>
                <w:szCs w:val="24"/>
                <w:lang w:val="uk-UA" w:eastAsia="uk-UA"/>
              </w:rPr>
              <w:t>.</w:t>
            </w:r>
          </w:p>
          <w:p w:rsidR="00F50EA0" w:rsidRPr="00BC26FF" w:rsidRDefault="00F50EA0" w:rsidP="006C7C56">
            <w:pPr>
              <w:shd w:val="clear" w:color="auto" w:fill="FFFFFF"/>
              <w:spacing w:after="0" w:line="240" w:lineRule="auto"/>
              <w:ind w:firstLine="426"/>
              <w:jc w:val="both"/>
              <w:rPr>
                <w:rFonts w:ascii="Times New Roman" w:eastAsia="Times New Roman" w:hAnsi="Times New Roman"/>
                <w:bCs/>
                <w:color w:val="333333"/>
                <w:sz w:val="24"/>
                <w:szCs w:val="24"/>
                <w:lang w:val="uk-UA" w:eastAsia="uk-UA"/>
              </w:rPr>
            </w:pPr>
            <w:r w:rsidRPr="00F50EA0">
              <w:rPr>
                <w:rFonts w:ascii="Times New Roman" w:eastAsia="Times New Roman" w:hAnsi="Times New Roman"/>
                <w:b/>
                <w:bCs/>
                <w:i/>
                <w:color w:val="333333"/>
                <w:sz w:val="24"/>
                <w:szCs w:val="24"/>
                <w:lang w:val="uk-UA" w:eastAsia="uk-UA"/>
              </w:rPr>
              <w:t>При розрахунку планових витрат на оплату праці враховується фактична чисельність працівників ліцензіата на кінець звітного періоду з урахування кількості сумісників або актуалізовані дані відповідно до вимог пункту 2.2 глави 2 цього Порядку. При наявності обґрунтування до розрахунку може бу</w:t>
            </w:r>
            <w:r w:rsidR="00673EE6">
              <w:rPr>
                <w:rFonts w:ascii="Times New Roman" w:eastAsia="Times New Roman" w:hAnsi="Times New Roman"/>
                <w:b/>
                <w:bCs/>
                <w:i/>
                <w:color w:val="333333"/>
                <w:sz w:val="24"/>
                <w:szCs w:val="24"/>
                <w:lang w:val="uk-UA" w:eastAsia="uk-UA"/>
              </w:rPr>
              <w:t xml:space="preserve">ти прийнята планована величина. </w:t>
            </w:r>
            <w:r w:rsidR="006C7C56" w:rsidRPr="006C7C56">
              <w:rPr>
                <w:rFonts w:ascii="Times New Roman" w:eastAsia="Times New Roman" w:hAnsi="Times New Roman"/>
                <w:b/>
                <w:bCs/>
                <w:i/>
                <w:color w:val="333333"/>
                <w:sz w:val="24"/>
                <w:szCs w:val="24"/>
                <w:lang w:val="uk-UA" w:eastAsia="uk-UA"/>
              </w:rPr>
              <w:t xml:space="preserve">Кількість працівників ліцензіата </w:t>
            </w:r>
            <w:r w:rsidR="00673EE6" w:rsidRPr="006C7C56">
              <w:rPr>
                <w:rFonts w:ascii="Times New Roman" w:eastAsia="Times New Roman" w:hAnsi="Times New Roman"/>
                <w:b/>
                <w:bCs/>
                <w:i/>
                <w:color w:val="333333"/>
                <w:sz w:val="24"/>
                <w:szCs w:val="24"/>
                <w:lang w:val="uk-UA" w:eastAsia="uk-UA"/>
              </w:rPr>
              <w:t>не повинна</w:t>
            </w:r>
            <w:r w:rsidRPr="006C7C56">
              <w:rPr>
                <w:rFonts w:ascii="Times New Roman" w:eastAsia="Times New Roman" w:hAnsi="Times New Roman"/>
                <w:b/>
                <w:bCs/>
                <w:i/>
                <w:color w:val="333333"/>
                <w:sz w:val="24"/>
                <w:szCs w:val="24"/>
                <w:lang w:val="uk-UA" w:eastAsia="uk-UA"/>
              </w:rPr>
              <w:t xml:space="preserve"> перев</w:t>
            </w:r>
            <w:r w:rsidR="00673EE6" w:rsidRPr="006C7C56">
              <w:rPr>
                <w:rFonts w:ascii="Times New Roman" w:eastAsia="Times New Roman" w:hAnsi="Times New Roman"/>
                <w:b/>
                <w:bCs/>
                <w:i/>
                <w:color w:val="333333"/>
                <w:sz w:val="24"/>
                <w:szCs w:val="24"/>
                <w:lang w:val="uk-UA" w:eastAsia="uk-UA"/>
              </w:rPr>
              <w:t>ищувати</w:t>
            </w:r>
            <w:r w:rsidR="00431787" w:rsidRPr="006C7C56">
              <w:rPr>
                <w:rFonts w:ascii="Times New Roman" w:eastAsia="Times New Roman" w:hAnsi="Times New Roman"/>
                <w:b/>
                <w:bCs/>
                <w:i/>
                <w:color w:val="333333"/>
                <w:sz w:val="24"/>
                <w:szCs w:val="24"/>
                <w:lang w:val="uk-UA" w:eastAsia="uk-UA"/>
              </w:rPr>
              <w:t xml:space="preserve"> затверджені законодавством</w:t>
            </w:r>
            <w:r w:rsidR="006C7C56" w:rsidRPr="006C7C56">
              <w:rPr>
                <w:rFonts w:ascii="Times New Roman" w:eastAsia="Times New Roman" w:hAnsi="Times New Roman"/>
                <w:b/>
                <w:bCs/>
                <w:i/>
                <w:color w:val="333333"/>
                <w:sz w:val="24"/>
                <w:szCs w:val="24"/>
                <w:lang w:val="uk-UA" w:eastAsia="uk-UA"/>
              </w:rPr>
              <w:t xml:space="preserve"> нормативи чисельності працівників. </w:t>
            </w:r>
          </w:p>
        </w:tc>
      </w:tr>
      <w:tr w:rsidR="002E54B5" w:rsidRPr="00421441" w:rsidTr="00431787">
        <w:tc>
          <w:tcPr>
            <w:tcW w:w="7676" w:type="dxa"/>
            <w:shd w:val="clear" w:color="auto" w:fill="auto"/>
          </w:tcPr>
          <w:p w:rsidR="008A066C" w:rsidRPr="00421441" w:rsidRDefault="008A066C" w:rsidP="00F2003D">
            <w:pPr>
              <w:shd w:val="clear" w:color="auto" w:fill="FFFFFF"/>
              <w:spacing w:after="0" w:line="240" w:lineRule="auto"/>
              <w:jc w:val="center"/>
              <w:rPr>
                <w:rFonts w:ascii="Times New Roman" w:eastAsia="Times New Roman" w:hAnsi="Times New Roman"/>
                <w:color w:val="333333"/>
                <w:sz w:val="24"/>
                <w:szCs w:val="24"/>
                <w:lang w:val="uk-UA" w:eastAsia="uk-UA"/>
              </w:rPr>
            </w:pPr>
            <w:r w:rsidRPr="00421441">
              <w:rPr>
                <w:rFonts w:ascii="Times New Roman" w:eastAsia="Times New Roman" w:hAnsi="Times New Roman"/>
                <w:b/>
                <w:bCs/>
                <w:color w:val="333333"/>
                <w:sz w:val="24"/>
                <w:szCs w:val="24"/>
                <w:lang w:val="uk-UA" w:eastAsia="uk-UA"/>
              </w:rPr>
              <w:t>4. Особливості формування тарифів на централізоване водопостачання</w:t>
            </w:r>
          </w:p>
          <w:p w:rsidR="008A066C" w:rsidRPr="00421441" w:rsidRDefault="008A066C" w:rsidP="009344BE">
            <w:pPr>
              <w:shd w:val="clear" w:color="auto" w:fill="FFFFFF"/>
              <w:spacing w:after="0" w:line="240" w:lineRule="auto"/>
              <w:jc w:val="both"/>
              <w:rPr>
                <w:rFonts w:ascii="Times New Roman" w:eastAsia="Times New Roman" w:hAnsi="Times New Roman"/>
                <w:color w:val="333333"/>
                <w:sz w:val="24"/>
                <w:szCs w:val="24"/>
                <w:lang w:val="uk-UA" w:eastAsia="uk-UA"/>
              </w:rPr>
            </w:pP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4.1. Якщо ліцензіат здійснює транспортування води власними водоводами до систем споживачів, які є суб’єктами господарювання у сфері централізованого водопостачання, формування тарифів ліцензіатами на централізоване водопостачання для цих споживачів здійснюється з урахуванням:</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5" w:name="n342"/>
            <w:bookmarkEnd w:id="15"/>
            <w:r w:rsidRPr="00421441">
              <w:rPr>
                <w:rFonts w:ascii="Times New Roman" w:eastAsia="Times New Roman" w:hAnsi="Times New Roman"/>
                <w:color w:val="333333"/>
                <w:sz w:val="24"/>
                <w:szCs w:val="24"/>
                <w:lang w:val="uk-UA" w:eastAsia="uk-UA"/>
              </w:rPr>
              <w:t>прямих витрат на забір води з джерел питного водопостачання, доведення її якості до вимог, які висуваються до питної води, подачу води з очисних споруд до системи водоводів та витрат на транспортування;</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6" w:name="n343"/>
            <w:bookmarkEnd w:id="16"/>
            <w:r w:rsidRPr="00421441">
              <w:rPr>
                <w:rFonts w:ascii="Times New Roman" w:eastAsia="Times New Roman" w:hAnsi="Times New Roman"/>
                <w:color w:val="333333"/>
                <w:sz w:val="24"/>
                <w:szCs w:val="24"/>
                <w:lang w:val="uk-UA" w:eastAsia="uk-UA"/>
              </w:rPr>
              <w:t xml:space="preserve">прямих витрат на придбання води в інших суб’єктів господарювання, які плануються відповідно до укладених договорів, виходячи з необхідного обсягу подачі питної води, передбаченого </w:t>
            </w:r>
            <w:r w:rsidRPr="00421441">
              <w:rPr>
                <w:rFonts w:ascii="Times New Roman" w:eastAsia="Times New Roman" w:hAnsi="Times New Roman"/>
                <w:color w:val="333333"/>
                <w:sz w:val="24"/>
                <w:szCs w:val="24"/>
                <w:lang w:val="uk-UA" w:eastAsia="uk-UA"/>
              </w:rPr>
              <w:lastRenderedPageBreak/>
              <w:t>річним планом ліцензованої діяльності з централізованого водопостачання та централізованого водовідведення, і діючих цін підприємств-постачальників (або прогнозних цін (тарифів), якщо підприємство-постачальник є ліцензіатом НКРЕКП та НКРЕКП здійснює одночасний перегляд тарифів ліцензіата і підприємства-постачальника);</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7" w:name="n344"/>
            <w:bookmarkEnd w:id="17"/>
            <w:r w:rsidRPr="00421441">
              <w:rPr>
                <w:rFonts w:ascii="Times New Roman" w:eastAsia="Times New Roman" w:hAnsi="Times New Roman"/>
                <w:color w:val="333333"/>
                <w:sz w:val="24"/>
                <w:szCs w:val="24"/>
                <w:lang w:val="uk-UA" w:eastAsia="uk-UA"/>
              </w:rPr>
              <w:t xml:space="preserve">загальновиробничих, адміністративних, інших операційних </w:t>
            </w:r>
            <w:r w:rsidRPr="00421441">
              <w:rPr>
                <w:rFonts w:ascii="Times New Roman" w:eastAsia="Times New Roman" w:hAnsi="Times New Roman"/>
                <w:b/>
                <w:color w:val="333333"/>
                <w:sz w:val="24"/>
                <w:szCs w:val="24"/>
                <w:lang w:val="uk-UA" w:eastAsia="uk-UA"/>
              </w:rPr>
              <w:t>та фінансових</w:t>
            </w:r>
            <w:r w:rsidRPr="00421441">
              <w:rPr>
                <w:rFonts w:ascii="Times New Roman" w:eastAsia="Times New Roman" w:hAnsi="Times New Roman"/>
                <w:color w:val="333333"/>
                <w:sz w:val="24"/>
                <w:szCs w:val="24"/>
                <w:lang w:val="uk-UA" w:eastAsia="uk-UA"/>
              </w:rPr>
              <w:t xml:space="preserve"> витрат, визначених пропорційно обсягам реалізації централізованого водопостачання споживачам, які є суб’єктами господарювання у сфері централізованого водопостачання, у загальному обсязі реалізації централізованого водопостачання ліцензіата;</w:t>
            </w:r>
          </w:p>
          <w:p w:rsidR="0094492E" w:rsidRPr="00421441" w:rsidRDefault="0094492E" w:rsidP="0094492E">
            <w:pPr>
              <w:shd w:val="clear" w:color="auto" w:fill="FFFFFF"/>
              <w:spacing w:after="0" w:line="240" w:lineRule="auto"/>
              <w:ind w:firstLine="450"/>
              <w:jc w:val="center"/>
              <w:rPr>
                <w:rFonts w:ascii="Times New Roman" w:eastAsia="Times New Roman" w:hAnsi="Times New Roman"/>
                <w:b/>
                <w:color w:val="333333"/>
                <w:sz w:val="24"/>
                <w:szCs w:val="24"/>
                <w:lang w:val="uk-UA" w:eastAsia="uk-UA"/>
              </w:rPr>
            </w:pPr>
            <w:r w:rsidRPr="00421441">
              <w:rPr>
                <w:rFonts w:ascii="Times New Roman" w:eastAsia="Times New Roman" w:hAnsi="Times New Roman"/>
                <w:b/>
                <w:color w:val="333333"/>
                <w:sz w:val="24"/>
                <w:szCs w:val="24"/>
                <w:lang w:val="uk-UA" w:eastAsia="uk-UA"/>
              </w:rPr>
              <w:t>–</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8" w:name="n345"/>
            <w:bookmarkEnd w:id="18"/>
            <w:r w:rsidRPr="00421441">
              <w:rPr>
                <w:rFonts w:ascii="Times New Roman" w:eastAsia="Times New Roman" w:hAnsi="Times New Roman"/>
                <w:color w:val="333333"/>
                <w:sz w:val="24"/>
                <w:szCs w:val="24"/>
                <w:lang w:val="uk-UA" w:eastAsia="uk-UA"/>
              </w:rPr>
              <w:t>планованого прибутку, у тому числі відповідно до заходів інвестиційної програми;</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9" w:name="n346"/>
            <w:bookmarkEnd w:id="19"/>
            <w:r w:rsidRPr="00421441">
              <w:rPr>
                <w:rFonts w:ascii="Times New Roman" w:eastAsia="Times New Roman" w:hAnsi="Times New Roman"/>
                <w:color w:val="333333"/>
                <w:sz w:val="24"/>
                <w:szCs w:val="24"/>
                <w:lang w:val="uk-UA" w:eastAsia="uk-UA"/>
              </w:rPr>
              <w:t>суми коригування витрат базового та звітного періоду (компенсації або зменшення витрат);</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0" w:name="n347"/>
            <w:bookmarkEnd w:id="20"/>
            <w:r w:rsidRPr="00421441">
              <w:rPr>
                <w:rFonts w:ascii="Times New Roman" w:eastAsia="Times New Roman" w:hAnsi="Times New Roman"/>
                <w:color w:val="333333"/>
                <w:sz w:val="24"/>
                <w:szCs w:val="24"/>
                <w:lang w:val="uk-UA" w:eastAsia="uk-UA"/>
              </w:rPr>
              <w:t>суми зменшення складових тарифу, що передбачалися для здійснення заходів інвестиційної програми.</w:t>
            </w:r>
          </w:p>
          <w:p w:rsidR="002E54B5" w:rsidRPr="00421441" w:rsidRDefault="002E54B5" w:rsidP="0094492E">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1" w:name="n348"/>
            <w:bookmarkEnd w:id="21"/>
            <w:r w:rsidRPr="00421441">
              <w:rPr>
                <w:rFonts w:ascii="Times New Roman" w:eastAsia="Times New Roman" w:hAnsi="Times New Roman"/>
                <w:color w:val="333333"/>
                <w:sz w:val="24"/>
                <w:szCs w:val="24"/>
                <w:lang w:val="uk-UA" w:eastAsia="uk-UA"/>
              </w:rPr>
              <w:t>Розрахунки тарифів на централізоване водопостачання для споживачів, які є суб’єктами господарювання у сфері централізованого водопостачання, здійснюються шляхом ділення суми планованих економічно обґрунтованих витрат, розрахованих відповідно до цього пункту, відповідної частини планованого прибутку, коригування витрат базового та звітного періоду (компенсації або зменшення витрат) та зменшення складових тарифу, що передбачалися для здійснення заходів інвестиційних програм, на планований обсяг виробництва питної води з урахуванням частини загальних втрат та витрат питної води після другого підйому, визначених пропорційно обсягам реалізації централізованого водопостачання споживачам, які є суб’єктами господарювання у сфері централізованого водопостачання, у загальному обсязі реалізації централізова</w:t>
            </w:r>
            <w:r w:rsidR="0094492E" w:rsidRPr="00421441">
              <w:rPr>
                <w:rFonts w:ascii="Times New Roman" w:eastAsia="Times New Roman" w:hAnsi="Times New Roman"/>
                <w:color w:val="333333"/>
                <w:sz w:val="24"/>
                <w:szCs w:val="24"/>
                <w:lang w:val="uk-UA" w:eastAsia="uk-UA"/>
              </w:rPr>
              <w:t>ного водопостачання ліцензіата.</w:t>
            </w:r>
          </w:p>
          <w:p w:rsidR="00BC26FF" w:rsidRPr="00421441" w:rsidRDefault="00E07AC7" w:rsidP="006C7C56">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A014CF" w:rsidRPr="00421441" w:rsidRDefault="00A014CF" w:rsidP="00A014CF">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4.3. Формування тарифів на централізоване водопостачання для споживачів, які не є суб’єктами господарювання у сфері централізованого водопостачання, здійснюється шляхом ділення </w:t>
            </w:r>
            <w:r w:rsidRPr="00421441">
              <w:rPr>
                <w:rFonts w:ascii="Times New Roman" w:eastAsia="Times New Roman" w:hAnsi="Times New Roman"/>
                <w:color w:val="333333"/>
                <w:sz w:val="24"/>
                <w:szCs w:val="24"/>
                <w:lang w:val="uk-UA" w:eastAsia="uk-UA"/>
              </w:rPr>
              <w:lastRenderedPageBreak/>
              <w:t xml:space="preserve">різниці між сумою планованих економічно обґрунтованих витрат на централізоване водопостачання, планованого прибутку, коригування витрат базового та звітного періоду (компенсації або зменшення витрат), зменшення складових тарифу, що передбачалися для здійснення заходів інвестиційної програми, та сумою економічно обґрунтованих витрат на централізоване водопостачання, відповідної частини планованого прибутку, коригування витрат базового та звітного періоду (компенсації або зменшення витрат), зменшення складових тарифу, що передбачалися для здійснення заходів інвестиційної програми, урахованих у тарифах, розрахованих відповідно </w:t>
            </w:r>
            <w:r w:rsidRPr="00421441">
              <w:rPr>
                <w:rFonts w:ascii="Times New Roman" w:eastAsia="Times New Roman" w:hAnsi="Times New Roman"/>
                <w:sz w:val="24"/>
                <w:szCs w:val="24"/>
                <w:lang w:val="uk-UA" w:eastAsia="uk-UA"/>
              </w:rPr>
              <w:t>до </w:t>
            </w:r>
            <w:hyperlink r:id="rId8" w:anchor="n341" w:history="1">
              <w:r w:rsidRPr="00421441">
                <w:rPr>
                  <w:rFonts w:ascii="Times New Roman" w:eastAsia="Times New Roman" w:hAnsi="Times New Roman"/>
                  <w:sz w:val="24"/>
                  <w:szCs w:val="24"/>
                  <w:lang w:val="uk-UA" w:eastAsia="uk-UA"/>
                </w:rPr>
                <w:t>пункту 4.1</w:t>
              </w:r>
            </w:hyperlink>
            <w:r w:rsidRPr="00421441">
              <w:rPr>
                <w:rFonts w:ascii="Times New Roman" w:eastAsia="Times New Roman" w:hAnsi="Times New Roman"/>
                <w:sz w:val="24"/>
                <w:szCs w:val="24"/>
                <w:lang w:val="uk-UA" w:eastAsia="uk-UA"/>
              </w:rPr>
              <w:t> або </w:t>
            </w:r>
            <w:hyperlink r:id="rId9" w:anchor="n349" w:history="1">
              <w:r w:rsidRPr="00421441">
                <w:rPr>
                  <w:rFonts w:ascii="Times New Roman" w:eastAsia="Times New Roman" w:hAnsi="Times New Roman"/>
                  <w:sz w:val="24"/>
                  <w:szCs w:val="24"/>
                  <w:lang w:val="uk-UA" w:eastAsia="uk-UA"/>
                </w:rPr>
                <w:t>пункту 4.2</w:t>
              </w:r>
            </w:hyperlink>
            <w:r w:rsidRPr="00421441">
              <w:rPr>
                <w:rFonts w:ascii="Times New Roman" w:eastAsia="Times New Roman" w:hAnsi="Times New Roman"/>
                <w:color w:val="333333"/>
                <w:sz w:val="24"/>
                <w:szCs w:val="24"/>
                <w:lang w:val="uk-UA" w:eastAsia="uk-UA"/>
              </w:rPr>
              <w:t> цієї глави, на обсяг реалізації централізованого водопостачання споживачам, які не є суб’єктами господарювання у сфері централізованого водопостачання.</w:t>
            </w:r>
          </w:p>
          <w:p w:rsidR="00A014CF" w:rsidRPr="00421441" w:rsidRDefault="000076BE" w:rsidP="000076BE">
            <w:pPr>
              <w:shd w:val="clear" w:color="auto" w:fill="FFFFFF"/>
              <w:spacing w:after="0" w:line="240" w:lineRule="auto"/>
              <w:jc w:val="center"/>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tc>
        <w:tc>
          <w:tcPr>
            <w:tcW w:w="7676" w:type="dxa"/>
            <w:shd w:val="clear" w:color="auto" w:fill="auto"/>
          </w:tcPr>
          <w:p w:rsidR="008A066C" w:rsidRPr="00421441" w:rsidRDefault="008A066C" w:rsidP="00F2003D">
            <w:pPr>
              <w:shd w:val="clear" w:color="auto" w:fill="FFFFFF"/>
              <w:spacing w:after="0" w:line="240" w:lineRule="auto"/>
              <w:jc w:val="center"/>
              <w:rPr>
                <w:rFonts w:ascii="Times New Roman" w:eastAsia="Times New Roman" w:hAnsi="Times New Roman"/>
                <w:color w:val="333333"/>
                <w:sz w:val="24"/>
                <w:szCs w:val="24"/>
                <w:lang w:val="uk-UA" w:eastAsia="uk-UA"/>
              </w:rPr>
            </w:pPr>
            <w:r w:rsidRPr="00421441">
              <w:rPr>
                <w:rFonts w:ascii="Times New Roman" w:eastAsia="Times New Roman" w:hAnsi="Times New Roman"/>
                <w:b/>
                <w:bCs/>
                <w:color w:val="333333"/>
                <w:sz w:val="24"/>
                <w:szCs w:val="24"/>
                <w:lang w:val="uk-UA" w:eastAsia="uk-UA"/>
              </w:rPr>
              <w:lastRenderedPageBreak/>
              <w:t>4. Особливості формування тарифів на централізоване водопостачання</w:t>
            </w:r>
          </w:p>
          <w:p w:rsidR="008A066C" w:rsidRPr="00421441" w:rsidRDefault="008A066C" w:rsidP="008A066C">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4.1. Якщо ліцензіат здійснює транспортування води власними водоводами до систем споживачів, які є суб’єктами господарювання у сфері централізованого водопостачання, формування тарифів ліцензіатами на централізоване водопостачання для цих споживачів здійснюється з урахуванням:</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прямих витрат на забір води з джерел питного водопостачання, доведення її якості до вимог, які висуваються до питної води, подачу води з очисних споруд до системи водоводів та витрат на транспортування;</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прямих витрат на придбання води в інших суб’єктів господарювання, які плануються відповідно до укладених договорів, виходячи з необхідного обсягу подачі питної води, передбаченого </w:t>
            </w:r>
            <w:r w:rsidRPr="00421441">
              <w:rPr>
                <w:rFonts w:ascii="Times New Roman" w:eastAsia="Times New Roman" w:hAnsi="Times New Roman"/>
                <w:color w:val="333333"/>
                <w:sz w:val="24"/>
                <w:szCs w:val="24"/>
                <w:lang w:val="uk-UA" w:eastAsia="uk-UA"/>
              </w:rPr>
              <w:lastRenderedPageBreak/>
              <w:t>річним планом ліцензованої діяльності з централізованого водопостачання та централізованого водовідведення, і діючих цін підприємств-постачальників (або прогнозних цін (тарифів), якщо підприємство-постачальник є ліцензіатом НКРЕКП та НКРЕКП здійснює одночасний перегляд тарифів ліцензіата і підприємства-постачальника);</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загальновиробничих, адміністративних </w:t>
            </w:r>
            <w:r w:rsidRPr="00421441">
              <w:rPr>
                <w:rFonts w:ascii="Times New Roman" w:eastAsia="Times New Roman" w:hAnsi="Times New Roman"/>
                <w:b/>
                <w:i/>
                <w:color w:val="333333"/>
                <w:sz w:val="24"/>
                <w:szCs w:val="24"/>
                <w:lang w:val="uk-UA" w:eastAsia="uk-UA"/>
              </w:rPr>
              <w:t>та</w:t>
            </w:r>
            <w:r w:rsidRPr="00421441">
              <w:rPr>
                <w:rFonts w:ascii="Times New Roman" w:eastAsia="Times New Roman" w:hAnsi="Times New Roman"/>
                <w:color w:val="333333"/>
                <w:sz w:val="24"/>
                <w:szCs w:val="24"/>
                <w:lang w:val="uk-UA" w:eastAsia="uk-UA"/>
              </w:rPr>
              <w:t xml:space="preserve"> інших операційних витрат, визначених пропорційно обсягам реалізації централізованого водопостачання споживачам, які є суб’єктами господарювання у сфері централізованого водопостачання, у загальному обсязі реалізації централізованого водопостачання ліцензіата;</w:t>
            </w:r>
          </w:p>
          <w:p w:rsidR="0094492E" w:rsidRPr="00421441" w:rsidRDefault="0094492E"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2E54B5" w:rsidRPr="00421441" w:rsidRDefault="002E54B5" w:rsidP="002E54B5">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421441">
              <w:rPr>
                <w:rFonts w:ascii="Times New Roman" w:eastAsia="Times New Roman" w:hAnsi="Times New Roman"/>
                <w:b/>
                <w:i/>
                <w:color w:val="333333"/>
                <w:sz w:val="24"/>
                <w:szCs w:val="24"/>
                <w:lang w:val="uk-UA" w:eastAsia="uk-UA"/>
              </w:rPr>
              <w:t>фінансових витрат відповідно до розрахунку;</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планованого прибутку, у тому числі відповідно до заходів інвестиційної програми;</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суми коригування витрат базового та звітного періоду (компенсації або зменшення витрат);</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суми зменшення складових тарифу, що передбачалися для здійснення заходів інвестиційної програми.</w:t>
            </w:r>
          </w:p>
          <w:p w:rsidR="002E54B5" w:rsidRPr="00421441" w:rsidRDefault="002E54B5" w:rsidP="0094492E">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Розрахунки тарифів на централізоване водопостачання для споживачів, які є суб’єктами господарювання у сфері централізованого водопостачання, здійснюються шляхом ділення суми планованих економічно обґрунтованих витрат, розрахованих відповідно до цього пункту, відповідної частини планованого прибутку, коригування витрат базового та звітного періоду (компенсації або зменшення витрат) та зменшення складових тарифу, що передбачалися для здійснення заходів інвестиційних програм, на планований обсяг виробництва питної води з урахуванням частини загальних втрат та витрат питної води після другого підйому, визначених пропорційно обсягам реалізації централізованого водопостачання споживачам, які є суб’єктами господарювання у сфері централізованого водопостачання, у загальному обсязі реалізації централізова</w:t>
            </w:r>
            <w:r w:rsidR="0094492E" w:rsidRPr="00421441">
              <w:rPr>
                <w:rFonts w:ascii="Times New Roman" w:eastAsia="Times New Roman" w:hAnsi="Times New Roman"/>
                <w:color w:val="333333"/>
                <w:sz w:val="24"/>
                <w:szCs w:val="24"/>
                <w:lang w:val="uk-UA" w:eastAsia="uk-UA"/>
              </w:rPr>
              <w:t>ного водопостачання ліцензіата.</w:t>
            </w:r>
          </w:p>
          <w:p w:rsidR="00BC26FF" w:rsidRPr="00421441" w:rsidRDefault="00E07AC7" w:rsidP="006C7C56">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A014CF" w:rsidRPr="00421441" w:rsidRDefault="00A014CF" w:rsidP="00A014CF">
            <w:pPr>
              <w:shd w:val="clear" w:color="auto" w:fill="FFFFFF"/>
              <w:spacing w:after="0" w:line="240" w:lineRule="auto"/>
              <w:ind w:firstLine="450"/>
              <w:jc w:val="both"/>
              <w:rPr>
                <w:rFonts w:ascii="Times New Roman" w:eastAsia="Times New Roman" w:hAnsi="Times New Roman"/>
                <w:sz w:val="24"/>
                <w:szCs w:val="24"/>
                <w:lang w:val="uk-UA" w:eastAsia="uk-UA"/>
              </w:rPr>
            </w:pPr>
            <w:r w:rsidRPr="00421441">
              <w:rPr>
                <w:rFonts w:ascii="Times New Roman" w:eastAsia="Times New Roman" w:hAnsi="Times New Roman"/>
                <w:sz w:val="24"/>
                <w:szCs w:val="24"/>
                <w:lang w:val="uk-UA" w:eastAsia="uk-UA"/>
              </w:rPr>
              <w:t xml:space="preserve">4.3. Формування тарифів на централізоване водопостачання для споживачів, які не є суб’єктами господарювання у сфері централізованого водопостачання, здійснюється шляхом ділення </w:t>
            </w:r>
            <w:r w:rsidRPr="00421441">
              <w:rPr>
                <w:rFonts w:ascii="Times New Roman" w:eastAsia="Times New Roman" w:hAnsi="Times New Roman"/>
                <w:sz w:val="24"/>
                <w:szCs w:val="24"/>
                <w:lang w:val="uk-UA" w:eastAsia="uk-UA"/>
              </w:rPr>
              <w:lastRenderedPageBreak/>
              <w:t>різниці між сумою планованих економічно обґрунтованих витрат на централізоване водопостачання, планованого прибутку, коригування витрат базового та звітного періоду (компенсації або зменшення витрат), зменшення складових тарифу, що передбачалися для здійснення заходів інвестиційної програми, та сумою економічно обґрунтованих витрат на централізоване водопостачання, відповідної частини планованого прибутку, коригування витрат базового та звітного періоду (компенсації або зменшення витрат), зменшення складових тарифу, що передбачалися для здійснення заходів інвестиційної програми, урахованих у тарифах, розрахованих відповідно до </w:t>
            </w:r>
            <w:hyperlink r:id="rId10" w:anchor="n341" w:history="1">
              <w:r w:rsidRPr="00421441">
                <w:rPr>
                  <w:rFonts w:ascii="Times New Roman" w:eastAsia="Times New Roman" w:hAnsi="Times New Roman"/>
                  <w:sz w:val="24"/>
                  <w:szCs w:val="24"/>
                  <w:lang w:val="uk-UA" w:eastAsia="uk-UA"/>
                </w:rPr>
                <w:t>пункту 4.1</w:t>
              </w:r>
            </w:hyperlink>
            <w:r w:rsidRPr="00421441">
              <w:rPr>
                <w:rFonts w:ascii="Times New Roman" w:eastAsia="Times New Roman" w:hAnsi="Times New Roman"/>
                <w:sz w:val="24"/>
                <w:szCs w:val="24"/>
                <w:lang w:val="uk-UA" w:eastAsia="uk-UA"/>
              </w:rPr>
              <w:t> або </w:t>
            </w:r>
            <w:hyperlink r:id="rId11" w:anchor="n349" w:history="1">
              <w:r w:rsidRPr="00421441">
                <w:rPr>
                  <w:rFonts w:ascii="Times New Roman" w:eastAsia="Times New Roman" w:hAnsi="Times New Roman"/>
                  <w:sz w:val="24"/>
                  <w:szCs w:val="24"/>
                  <w:lang w:val="uk-UA" w:eastAsia="uk-UA"/>
                </w:rPr>
                <w:t>пункту 4.2</w:t>
              </w:r>
            </w:hyperlink>
            <w:r w:rsidRPr="00421441">
              <w:rPr>
                <w:rFonts w:ascii="Times New Roman" w:eastAsia="Times New Roman" w:hAnsi="Times New Roman"/>
                <w:sz w:val="24"/>
                <w:szCs w:val="24"/>
                <w:lang w:val="uk-UA" w:eastAsia="uk-UA"/>
              </w:rPr>
              <w:t> цієї глави, на обсяг реалізації централізованого водопостачання споживачам, які не є суб’єктами господарювання у сфері централізованого водопостачання.</w:t>
            </w:r>
          </w:p>
          <w:p w:rsidR="00A014CF" w:rsidRPr="00421441" w:rsidRDefault="00A014CF" w:rsidP="00A014CF">
            <w:pPr>
              <w:shd w:val="clear" w:color="auto" w:fill="FFFFFF"/>
              <w:spacing w:after="0" w:line="240" w:lineRule="auto"/>
              <w:ind w:firstLine="450"/>
              <w:jc w:val="both"/>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Розмір тарифів на централізоване водопостачання для споживачів, які не є суб’єктами господарювання у сфері централізованого водопостачання, яким відповідно до Закону України «Про комерційний облік теплової енергії та водопостачання» при формуванні тарифів не враховуються кошти для встановлення вузлів комерційного обліку води</w:t>
            </w:r>
            <w:r w:rsidR="000F6E28" w:rsidRPr="00421441">
              <w:rPr>
                <w:rFonts w:ascii="Times New Roman" w:eastAsia="Times New Roman" w:hAnsi="Times New Roman"/>
                <w:b/>
                <w:i/>
                <w:sz w:val="24"/>
                <w:szCs w:val="24"/>
                <w:lang w:val="uk-UA" w:eastAsia="uk-UA"/>
              </w:rPr>
              <w:t>,</w:t>
            </w:r>
            <w:r w:rsidR="005B1597" w:rsidRPr="00421441">
              <w:rPr>
                <w:rFonts w:ascii="Times New Roman" w:eastAsia="Times New Roman" w:hAnsi="Times New Roman"/>
                <w:b/>
                <w:i/>
                <w:sz w:val="24"/>
                <w:szCs w:val="24"/>
                <w:lang w:val="uk-UA" w:eastAsia="uk-UA"/>
              </w:rPr>
              <w:t xml:space="preserve"> </w:t>
            </w:r>
            <m:oMath>
              <m:r>
                <w:rPr>
                  <w:rFonts w:ascii="Cambria Math" w:eastAsia="Times New Roman" w:hAnsi="Cambria Math"/>
                  <w:sz w:val="24"/>
                  <w:szCs w:val="24"/>
                  <w:lang w:val="uk-UA" w:eastAsia="uk-UA"/>
                </w:rPr>
                <m:t>(</m:t>
              </m:r>
              <m:sSub>
                <m:sSubPr>
                  <m:ctrlPr>
                    <w:rPr>
                      <w:rFonts w:ascii="Cambria Math" w:eastAsia="Times New Roman" w:hAnsi="Cambria Math"/>
                      <w:i/>
                      <w:sz w:val="24"/>
                      <w:szCs w:val="24"/>
                      <w:lang w:val="uk-UA" w:eastAsia="uk-UA"/>
                    </w:rPr>
                  </m:ctrlPr>
                </m:sSubPr>
                <m:e>
                  <m:r>
                    <w:rPr>
                      <w:rFonts w:ascii="Cambria Math" w:eastAsia="Times New Roman" w:hAnsi="Cambria Math"/>
                      <w:sz w:val="24"/>
                      <w:szCs w:val="24"/>
                      <w:lang w:val="uk-UA" w:eastAsia="uk-UA"/>
                    </w:rPr>
                    <m:t>Т</m:t>
                  </m:r>
                </m:e>
                <m:sub>
                  <m:r>
                    <m:rPr>
                      <m:sty m:val="p"/>
                    </m:rPr>
                    <w:rPr>
                      <w:rFonts w:ascii="Cambria Math" w:eastAsia="Times New Roman" w:hAnsi="Cambria Math"/>
                      <w:sz w:val="24"/>
                      <w:szCs w:val="24"/>
                      <w:vertAlign w:val="subscript"/>
                      <w:lang w:val="uk-UA" w:eastAsia="uk-UA"/>
                    </w:rPr>
                    <m:t xml:space="preserve">інші споживачі </m:t>
                  </m:r>
                  <m:r>
                    <w:rPr>
                      <w:rFonts w:ascii="Cambria Math" w:eastAsia="Times New Roman" w:hAnsi="Cambria Math"/>
                      <w:sz w:val="24"/>
                      <w:szCs w:val="24"/>
                      <w:vertAlign w:val="subscript"/>
                      <w:lang w:val="uk-UA" w:eastAsia="uk-UA"/>
                    </w:rPr>
                    <m:t>бе</m:t>
                  </m:r>
                  <m:r>
                    <m:rPr>
                      <m:sty m:val="p"/>
                    </m:rPr>
                    <w:rPr>
                      <w:rFonts w:ascii="Cambria Math" w:eastAsia="Times New Roman" w:hAnsi="Cambria Math"/>
                      <w:sz w:val="24"/>
                      <w:szCs w:val="24"/>
                      <w:vertAlign w:val="subscript"/>
                      <w:lang w:val="uk-UA" w:eastAsia="uk-UA"/>
                    </w:rPr>
                    <m:t>з ККО</m:t>
                  </m:r>
                </m:sub>
              </m:sSub>
              <m:r>
                <w:rPr>
                  <w:rFonts w:ascii="Cambria Math" w:eastAsia="Times New Roman" w:hAnsi="Cambria Math"/>
                  <w:sz w:val="24"/>
                  <w:szCs w:val="24"/>
                  <w:lang w:val="uk-UA" w:eastAsia="uk-UA"/>
                </w:rPr>
                <m:t>)</m:t>
              </m:r>
            </m:oMath>
            <w:r w:rsidR="00DB43A0" w:rsidRPr="008E62D3">
              <w:rPr>
                <w:rFonts w:ascii="Times New Roman" w:eastAsia="Times New Roman" w:hAnsi="Times New Roman"/>
                <w:b/>
                <w:i/>
                <w:sz w:val="24"/>
                <w:szCs w:val="24"/>
                <w:lang w:val="uk-UA" w:eastAsia="uk-UA"/>
              </w:rPr>
              <w:t xml:space="preserve"> </w:t>
            </w:r>
            <w:r w:rsidR="005B1597" w:rsidRPr="00421441">
              <w:rPr>
                <w:rFonts w:ascii="Times New Roman" w:eastAsia="Times New Roman" w:hAnsi="Times New Roman"/>
                <w:b/>
                <w:i/>
                <w:sz w:val="24"/>
                <w:szCs w:val="24"/>
                <w:lang w:val="uk-UA" w:eastAsia="uk-UA"/>
              </w:rPr>
              <w:t>визначається за формулою</w:t>
            </w:r>
          </w:p>
          <w:p w:rsidR="00A014CF" w:rsidRPr="00421441" w:rsidRDefault="00AA050B" w:rsidP="00A014CF">
            <w:pPr>
              <w:shd w:val="clear" w:color="auto" w:fill="FFFFFF"/>
              <w:spacing w:after="0" w:line="240" w:lineRule="auto"/>
              <w:ind w:firstLine="450"/>
              <w:jc w:val="both"/>
              <w:rPr>
                <w:rFonts w:ascii="Times New Roman" w:hAnsi="Times New Roman"/>
                <w:b/>
                <w:i/>
                <w:sz w:val="24"/>
                <w:szCs w:val="24"/>
                <w:lang w:val="uk-UA"/>
              </w:rPr>
            </w:pPr>
            <m:oMath>
              <m:sSub>
                <m:sSubPr>
                  <m:ctrlPr>
                    <w:rPr>
                      <w:rFonts w:ascii="Cambria Math" w:eastAsia="Times New Roman" w:hAnsi="Cambria Math"/>
                      <w:color w:val="000000"/>
                      <w:sz w:val="24"/>
                      <w:szCs w:val="24"/>
                    </w:rPr>
                  </m:ctrlPr>
                </m:sSubPr>
                <m:e>
                  <m:r>
                    <m:rPr>
                      <m:sty m:val="p"/>
                    </m:rPr>
                    <w:rPr>
                      <w:rFonts w:ascii="Cambria Math" w:eastAsia="Times New Roman" w:hAnsi="Cambria Math"/>
                      <w:color w:val="000000"/>
                      <w:sz w:val="24"/>
                      <w:szCs w:val="24"/>
                      <w:lang w:val="uk-UA"/>
                    </w:rPr>
                    <m:t>Т</m:t>
                  </m:r>
                </m:e>
                <m:sub>
                  <m:r>
                    <m:rPr>
                      <m:sty m:val="p"/>
                    </m:rPr>
                    <w:rPr>
                      <w:rFonts w:ascii="Cambria Math" w:eastAsia="Times New Roman" w:hAnsi="Cambria Math"/>
                      <w:color w:val="000000"/>
                      <w:sz w:val="24"/>
                      <w:szCs w:val="24"/>
                      <w:lang w:val="uk-UA"/>
                    </w:rPr>
                    <m:t>інші споживачі без ККО</m:t>
                  </m:r>
                </m:sub>
              </m:sSub>
              <m:r>
                <m:rPr>
                  <m:sty m:val="p"/>
                </m:rPr>
                <w:rPr>
                  <w:rFonts w:ascii="Cambria Math" w:eastAsia="Times New Roman" w:hAnsi="Cambria Math"/>
                  <w:color w:val="000000"/>
                  <w:sz w:val="24"/>
                  <w:szCs w:val="24"/>
                  <w:lang w:val="uk-UA"/>
                </w:rPr>
                <m:t>=</m:t>
              </m:r>
              <m:f>
                <m:fPr>
                  <m:ctrlPr>
                    <w:rPr>
                      <w:rFonts w:ascii="Cambria Math" w:eastAsia="Times New Roman" w:hAnsi="Cambria Math"/>
                      <w:color w:val="000000"/>
                      <w:sz w:val="24"/>
                      <w:szCs w:val="24"/>
                    </w:rPr>
                  </m:ctrlPr>
                </m:fPr>
                <m:num>
                  <m:sSub>
                    <m:sSubPr>
                      <m:ctrlPr>
                        <w:rPr>
                          <w:rFonts w:ascii="Cambria Math" w:eastAsia="Times New Roman" w:hAnsi="Cambria Math"/>
                          <w:color w:val="000000"/>
                          <w:sz w:val="24"/>
                          <w:szCs w:val="24"/>
                        </w:rPr>
                      </m:ctrlPr>
                    </m:sSubPr>
                    <m:e>
                      <m:r>
                        <m:rPr>
                          <m:sty m:val="p"/>
                        </m:rPr>
                        <w:rPr>
                          <w:rFonts w:ascii="Cambria Math" w:eastAsia="Times New Roman" w:hAnsi="Cambria Math"/>
                          <w:color w:val="000000"/>
                          <w:sz w:val="24"/>
                          <w:szCs w:val="24"/>
                          <w:lang w:val="uk-UA"/>
                        </w:rPr>
                        <m:t xml:space="preserve">ПВ </m:t>
                      </m:r>
                    </m:e>
                    <m:sub>
                      <m:d>
                        <m:dPr>
                          <m:ctrlPr>
                            <w:rPr>
                              <w:rFonts w:ascii="Cambria Math" w:eastAsia="Times New Roman" w:hAnsi="Cambria Math"/>
                              <w:color w:val="000000"/>
                              <w:sz w:val="24"/>
                              <w:szCs w:val="24"/>
                            </w:rPr>
                          </m:ctrlPr>
                        </m:dPr>
                        <m:e>
                          <m:r>
                            <m:rPr>
                              <m:sty m:val="p"/>
                            </m:rPr>
                            <w:rPr>
                              <w:rFonts w:ascii="Cambria Math" w:eastAsia="Times New Roman" w:hAnsi="Cambria Math"/>
                              <w:color w:val="000000"/>
                              <w:sz w:val="24"/>
                              <w:szCs w:val="24"/>
                              <w:lang w:val="uk-UA"/>
                            </w:rPr>
                            <m:t>без ККО</m:t>
                          </m:r>
                        </m:e>
                      </m:d>
                    </m:sub>
                  </m:sSub>
                  <m:r>
                    <m:rPr>
                      <m:sty m:val="p"/>
                    </m:rPr>
                    <w:rPr>
                      <w:rFonts w:ascii="Cambria Math" w:eastAsia="Times New Roman" w:hAnsi="Cambria Math"/>
                      <w:color w:val="000000"/>
                      <w:sz w:val="24"/>
                      <w:szCs w:val="24"/>
                      <w:lang w:val="uk-UA"/>
                    </w:rPr>
                    <m:t>-</m:t>
                  </m:r>
                  <m:sSub>
                    <m:sSubPr>
                      <m:ctrlPr>
                        <w:rPr>
                          <w:rFonts w:ascii="Cambria Math" w:eastAsia="Times New Roman" w:hAnsi="Cambria Math"/>
                          <w:color w:val="000000"/>
                          <w:sz w:val="24"/>
                          <w:szCs w:val="24"/>
                        </w:rPr>
                      </m:ctrlPr>
                    </m:sSubPr>
                    <m:e>
                      <m:r>
                        <m:rPr>
                          <m:sty m:val="p"/>
                        </m:rPr>
                        <w:rPr>
                          <w:rFonts w:ascii="Cambria Math" w:eastAsia="Times New Roman" w:hAnsi="Cambria Math"/>
                          <w:color w:val="000000"/>
                          <w:sz w:val="24"/>
                          <w:szCs w:val="24"/>
                          <w:lang w:val="uk-UA"/>
                        </w:rPr>
                        <m:t>Т</m:t>
                      </m:r>
                    </m:e>
                    <m:sub>
                      <m:r>
                        <w:rPr>
                          <w:rFonts w:ascii="Cambria Math" w:eastAsia="Times New Roman" w:hAnsi="Cambria Math"/>
                          <w:color w:val="000000"/>
                          <w:sz w:val="24"/>
                          <w:szCs w:val="24"/>
                          <w:lang w:val="uk-UA"/>
                        </w:rPr>
                        <m:t>опт</m:t>
                      </m:r>
                    </m:sub>
                  </m:sSub>
                  <m:r>
                    <w:rPr>
                      <w:rFonts w:ascii="Cambria Math" w:eastAsia="Times New Roman" w:hAnsi="Cambria Math"/>
                      <w:color w:val="000000"/>
                      <w:sz w:val="24"/>
                      <w:szCs w:val="24"/>
                      <w:lang w:val="uk-UA"/>
                    </w:rPr>
                    <m:t xml:space="preserve"> ×</m:t>
                  </m:r>
                  <m:sSub>
                    <m:sSubPr>
                      <m:ctrlPr>
                        <w:rPr>
                          <w:rFonts w:ascii="Cambria Math" w:eastAsia="Times New Roman" w:hAnsi="Cambria Math"/>
                          <w:color w:val="000000"/>
                          <w:sz w:val="24"/>
                          <w:szCs w:val="24"/>
                        </w:rPr>
                      </m:ctrlPr>
                    </m:sSubPr>
                    <m:e>
                      <m:r>
                        <w:rPr>
                          <w:rFonts w:ascii="Cambria Math" w:eastAsia="Times New Roman" w:hAnsi="Cambria Math"/>
                          <w:color w:val="000000"/>
                          <w:sz w:val="24"/>
                          <w:szCs w:val="24"/>
                          <w:lang w:val="uk-UA"/>
                        </w:rPr>
                        <m:t xml:space="preserve"> </m:t>
                      </m:r>
                      <m:r>
                        <w:rPr>
                          <w:rFonts w:ascii="Cambria Math" w:eastAsia="Times New Roman" w:hAnsi="Cambria Math"/>
                          <w:color w:val="000000"/>
                          <w:sz w:val="24"/>
                          <w:szCs w:val="24"/>
                        </w:rPr>
                        <m:t>V</m:t>
                      </m:r>
                    </m:e>
                    <m:sub>
                      <m:r>
                        <m:rPr>
                          <m:sty m:val="p"/>
                        </m:rPr>
                        <w:rPr>
                          <w:rFonts w:ascii="Cambria Math" w:eastAsia="Times New Roman" w:hAnsi="Cambria Math"/>
                          <w:color w:val="000000"/>
                          <w:sz w:val="24"/>
                          <w:szCs w:val="24"/>
                          <w:lang w:val="uk-UA"/>
                        </w:rPr>
                        <m:t>опт</m:t>
                      </m:r>
                    </m:sub>
                  </m:sSub>
                </m:num>
                <m:den>
                  <m:sSub>
                    <m:sSubPr>
                      <m:ctrlPr>
                        <w:rPr>
                          <w:rFonts w:ascii="Cambria Math" w:eastAsia="Times New Roman" w:hAnsi="Cambria Math"/>
                          <w:color w:val="000000"/>
                          <w:sz w:val="24"/>
                          <w:szCs w:val="24"/>
                        </w:rPr>
                      </m:ctrlPr>
                    </m:sSubPr>
                    <m:e>
                      <m:r>
                        <w:rPr>
                          <w:rFonts w:ascii="Cambria Math" w:eastAsia="Times New Roman" w:hAnsi="Cambria Math"/>
                          <w:color w:val="000000"/>
                          <w:sz w:val="24"/>
                          <w:szCs w:val="24"/>
                        </w:rPr>
                        <m:t>V</m:t>
                      </m:r>
                    </m:e>
                    <m:sub>
                      <m:r>
                        <m:rPr>
                          <m:sty m:val="p"/>
                        </m:rPr>
                        <w:rPr>
                          <w:rFonts w:ascii="Cambria Math" w:eastAsia="Times New Roman" w:hAnsi="Cambria Math"/>
                          <w:color w:val="000000"/>
                          <w:sz w:val="24"/>
                          <w:szCs w:val="24"/>
                          <w:lang w:val="uk-UA"/>
                        </w:rPr>
                        <m:t>ЦВ</m:t>
                      </m:r>
                    </m:sub>
                  </m:sSub>
                  <m:r>
                    <w:rPr>
                      <w:rFonts w:ascii="Cambria Math" w:eastAsia="Times New Roman" w:hAnsi="Cambria Math"/>
                      <w:color w:val="000000"/>
                      <w:sz w:val="24"/>
                      <w:szCs w:val="24"/>
                      <w:lang w:val="uk-UA"/>
                    </w:rPr>
                    <m:t xml:space="preserve">- </m:t>
                  </m:r>
                  <m:sSub>
                    <m:sSubPr>
                      <m:ctrlPr>
                        <w:rPr>
                          <w:rFonts w:ascii="Cambria Math" w:eastAsia="Times New Roman" w:hAnsi="Cambria Math"/>
                          <w:color w:val="000000"/>
                          <w:sz w:val="24"/>
                          <w:szCs w:val="24"/>
                        </w:rPr>
                      </m:ctrlPr>
                    </m:sSubPr>
                    <m:e>
                      <m:r>
                        <w:rPr>
                          <w:rFonts w:ascii="Cambria Math" w:eastAsia="Times New Roman" w:hAnsi="Cambria Math"/>
                          <w:color w:val="000000"/>
                          <w:sz w:val="24"/>
                          <w:szCs w:val="24"/>
                        </w:rPr>
                        <m:t>V</m:t>
                      </m:r>
                    </m:e>
                    <m:sub>
                      <m:r>
                        <m:rPr>
                          <m:sty m:val="p"/>
                        </m:rPr>
                        <w:rPr>
                          <w:rFonts w:ascii="Cambria Math" w:eastAsia="Times New Roman" w:hAnsi="Cambria Math"/>
                          <w:color w:val="000000"/>
                          <w:sz w:val="24"/>
                          <w:szCs w:val="24"/>
                          <w:lang w:val="uk-UA"/>
                        </w:rPr>
                        <m:t>опт</m:t>
                      </m:r>
                    </m:sub>
                  </m:sSub>
                </m:den>
              </m:f>
            </m:oMath>
            <w:r w:rsidR="00A014CF" w:rsidRPr="00421441">
              <w:rPr>
                <w:b/>
                <w:i/>
                <w:lang w:val="uk-UA"/>
              </w:rPr>
              <w:t xml:space="preserve">,                           </w:t>
            </w:r>
            <w:r w:rsidR="00A014CF" w:rsidRPr="00421441">
              <w:rPr>
                <w:rFonts w:ascii="Times New Roman" w:hAnsi="Times New Roman"/>
                <w:b/>
                <w:i/>
                <w:sz w:val="24"/>
                <w:szCs w:val="24"/>
                <w:lang w:val="uk-UA"/>
              </w:rPr>
              <w:t>(5)</w:t>
            </w:r>
          </w:p>
          <w:tbl>
            <w:tblPr>
              <w:tblW w:w="4594"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33"/>
              <w:gridCol w:w="1498"/>
              <w:gridCol w:w="116"/>
              <w:gridCol w:w="4907"/>
            </w:tblGrid>
            <w:tr w:rsidR="00A014CF" w:rsidRPr="00421441" w:rsidTr="00431787">
              <w:trPr>
                <w:trHeight w:val="1107"/>
              </w:trPr>
              <w:tc>
                <w:tcPr>
                  <w:tcW w:w="333" w:type="dxa"/>
                  <w:tcBorders>
                    <w:top w:val="nil"/>
                    <w:left w:val="nil"/>
                    <w:bottom w:val="nil"/>
                    <w:right w:val="nil"/>
                  </w:tcBorders>
                  <w:hideMark/>
                </w:tcPr>
                <w:p w:rsidR="00A014CF" w:rsidRPr="00421441" w:rsidRDefault="00A014CF" w:rsidP="00A014CF">
                  <w:pPr>
                    <w:spacing w:after="0" w:line="240" w:lineRule="auto"/>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де</w:t>
                  </w:r>
                </w:p>
              </w:tc>
              <w:tc>
                <w:tcPr>
                  <w:tcW w:w="1498" w:type="dxa"/>
                  <w:tcBorders>
                    <w:top w:val="nil"/>
                    <w:left w:val="nil"/>
                    <w:bottom w:val="nil"/>
                    <w:right w:val="nil"/>
                  </w:tcBorders>
                  <w:hideMark/>
                </w:tcPr>
                <w:p w:rsidR="00A014CF" w:rsidRPr="00B462F3" w:rsidRDefault="00DC5344" w:rsidP="00A014CF">
                  <w:pPr>
                    <w:spacing w:after="0" w:line="240" w:lineRule="auto"/>
                    <w:rPr>
                      <w:b/>
                      <w:i/>
                      <w:sz w:val="24"/>
                      <w:lang w:val="uk-UA"/>
                    </w:rPr>
                  </w:pPr>
                  <w:r w:rsidRPr="00421441">
                    <w:rPr>
                      <w:rFonts w:ascii="Times New Roman" w:eastAsia="Times New Roman" w:hAnsi="Times New Roman"/>
                      <w:b/>
                      <w:i/>
                      <w:sz w:val="24"/>
                      <w:szCs w:val="24"/>
                      <w:lang w:val="uk-UA"/>
                    </w:rPr>
                    <w:fldChar w:fldCharType="begin"/>
                  </w:r>
                  <w:r w:rsidR="00A014CF" w:rsidRPr="00421441">
                    <w:rPr>
                      <w:rFonts w:ascii="Times New Roman" w:eastAsia="Times New Roman" w:hAnsi="Times New Roman"/>
                      <w:b/>
                      <w:i/>
                      <w:sz w:val="24"/>
                      <w:szCs w:val="24"/>
                      <w:lang w:val="uk-UA"/>
                    </w:rPr>
                    <w:instrText xml:space="preserve"> QUOTE </w:instrText>
                  </w:r>
                  <m:oMath>
                    <m:r>
                      <m:rPr>
                        <m:sty m:val="p"/>
                      </m:rPr>
                      <w:rPr>
                        <w:rFonts w:ascii="Cambria Math" w:eastAsia="Times New Roman" w:hAnsi="Cambria Math"/>
                        <w:color w:val="000000"/>
                        <w:sz w:val="24"/>
                        <w:szCs w:val="24"/>
                      </w:rPr>
                      <m:t>ПВ (без ККО)</m:t>
                    </m:r>
                  </m:oMath>
                  <w:r w:rsidR="00A014CF" w:rsidRPr="00421441">
                    <w:rPr>
                      <w:rFonts w:ascii="Times New Roman" w:eastAsia="Times New Roman" w:hAnsi="Times New Roman"/>
                      <w:b/>
                      <w:i/>
                      <w:sz w:val="24"/>
                      <w:szCs w:val="24"/>
                      <w:lang w:val="uk-UA"/>
                    </w:rPr>
                    <w:instrText xml:space="preserve"> </w:instrText>
                  </w:r>
                  <w:r w:rsidRPr="00421441">
                    <w:rPr>
                      <w:rFonts w:ascii="Times New Roman" w:eastAsia="Times New Roman" w:hAnsi="Times New Roman"/>
                      <w:b/>
                      <w:i/>
                      <w:sz w:val="24"/>
                      <w:szCs w:val="24"/>
                      <w:lang w:val="uk-UA"/>
                    </w:rPr>
                    <w:fldChar w:fldCharType="separate"/>
                  </w:r>
                  <w:r w:rsidR="00A014CF" w:rsidRPr="00421441">
                    <w:rPr>
                      <w:rFonts w:ascii="Cambria Math" w:hAnsi="Cambria Math"/>
                      <w:b/>
                      <w:i/>
                      <w:sz w:val="24"/>
                      <w:lang w:val="uk-UA"/>
                    </w:rPr>
                    <w:br/>
                  </w:r>
                  <m:oMathPara>
                    <m:oMath>
                      <m:sSub>
                        <m:sSubPr>
                          <m:ctrlPr>
                            <w:rPr>
                              <w:rFonts w:ascii="Cambria Math" w:hAnsi="Cambria Math"/>
                              <w:i/>
                              <w:sz w:val="24"/>
                              <w:szCs w:val="24"/>
                              <w:lang w:val="uk-UA"/>
                            </w:rPr>
                          </m:ctrlPr>
                        </m:sSubPr>
                        <m:e>
                          <m:r>
                            <m:rPr>
                              <m:sty m:val="p"/>
                            </m:rPr>
                            <w:rPr>
                              <w:rFonts w:ascii="Cambria Math" w:hAnsi="Cambria Math"/>
                              <w:sz w:val="24"/>
                              <w:szCs w:val="24"/>
                            </w:rPr>
                            <m:t>ПВ</m:t>
                          </m:r>
                        </m:e>
                        <m:sub>
                          <m:r>
                            <m:rPr>
                              <m:sty m:val="p"/>
                            </m:rPr>
                            <w:rPr>
                              <w:rFonts w:ascii="Cambria Math" w:hAnsi="Cambria Math"/>
                              <w:sz w:val="24"/>
                              <w:szCs w:val="24"/>
                            </w:rPr>
                            <m:t>(без ККО)</m:t>
                          </m:r>
                        </m:sub>
                      </m:sSub>
                    </m:oMath>
                  </m:oMathPara>
                </w:p>
                <w:p w:rsidR="00A014CF" w:rsidRPr="00421441" w:rsidRDefault="00DC5344" w:rsidP="00A014CF">
                  <w:pPr>
                    <w:spacing w:after="0" w:line="240" w:lineRule="auto"/>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rPr>
                    <w:fldChar w:fldCharType="end"/>
                  </w:r>
                </w:p>
              </w:tc>
              <w:tc>
                <w:tcPr>
                  <w:tcW w:w="116" w:type="dxa"/>
                  <w:tcBorders>
                    <w:top w:val="nil"/>
                    <w:left w:val="nil"/>
                    <w:bottom w:val="nil"/>
                    <w:right w:val="nil"/>
                  </w:tcBorders>
                  <w:hideMark/>
                </w:tcPr>
                <w:p w:rsidR="00A014CF" w:rsidRPr="00421441" w:rsidRDefault="00A014CF" w:rsidP="00A014CF">
                  <w:pPr>
                    <w:spacing w:after="0" w:line="240" w:lineRule="auto"/>
                    <w:jc w:val="center"/>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w:t>
                  </w:r>
                </w:p>
              </w:tc>
              <w:tc>
                <w:tcPr>
                  <w:tcW w:w="4907" w:type="dxa"/>
                  <w:tcBorders>
                    <w:top w:val="nil"/>
                    <w:left w:val="nil"/>
                    <w:bottom w:val="nil"/>
                    <w:right w:val="nil"/>
                  </w:tcBorders>
                </w:tcPr>
                <w:p w:rsidR="00A014CF" w:rsidRPr="00421441" w:rsidRDefault="00A014CF" w:rsidP="00075C96">
                  <w:pPr>
                    <w:spacing w:after="0" w:line="240" w:lineRule="auto"/>
                    <w:jc w:val="both"/>
                    <w:rPr>
                      <w:rFonts w:ascii="Times New Roman" w:eastAsia="Times New Roman" w:hAnsi="Times New Roman"/>
                      <w:b/>
                      <w:i/>
                      <w:sz w:val="24"/>
                      <w:szCs w:val="24"/>
                      <w:lang w:val="uk-UA"/>
                    </w:rPr>
                  </w:pPr>
                  <w:r w:rsidRPr="00421441">
                    <w:rPr>
                      <w:rFonts w:ascii="Times New Roman" w:eastAsia="Times New Roman" w:hAnsi="Times New Roman"/>
                      <w:b/>
                      <w:i/>
                      <w:sz w:val="24"/>
                      <w:szCs w:val="24"/>
                      <w:lang w:val="uk-UA"/>
                    </w:rPr>
                    <w:t>планована повна вартість централізованого водопостачання без урахування к</w:t>
                  </w:r>
                  <w:r w:rsidR="002514EF" w:rsidRPr="00421441">
                    <w:rPr>
                      <w:rFonts w:ascii="Times New Roman" w:eastAsia="Times New Roman" w:hAnsi="Times New Roman"/>
                      <w:b/>
                      <w:i/>
                      <w:sz w:val="24"/>
                      <w:szCs w:val="24"/>
                      <w:lang w:val="uk-UA"/>
                    </w:rPr>
                    <w:t>оштів для встановлення вузлів комерційного обліку води</w:t>
                  </w:r>
                  <w:r w:rsidRPr="00421441">
                    <w:rPr>
                      <w:rFonts w:ascii="Times New Roman" w:eastAsia="Times New Roman" w:hAnsi="Times New Roman"/>
                      <w:b/>
                      <w:i/>
                      <w:sz w:val="24"/>
                      <w:szCs w:val="24"/>
                      <w:lang w:val="uk-UA"/>
                    </w:rPr>
                    <w:t>;</w:t>
                  </w:r>
                </w:p>
              </w:tc>
            </w:tr>
            <w:tr w:rsidR="00A014CF" w:rsidRPr="00421441" w:rsidTr="00431787">
              <w:tc>
                <w:tcPr>
                  <w:tcW w:w="333" w:type="dxa"/>
                  <w:tcBorders>
                    <w:top w:val="nil"/>
                    <w:left w:val="nil"/>
                    <w:bottom w:val="nil"/>
                    <w:right w:val="nil"/>
                  </w:tcBorders>
                </w:tcPr>
                <w:p w:rsidR="00A014CF" w:rsidRPr="00421441" w:rsidRDefault="00A014CF" w:rsidP="00A014CF">
                  <w:pPr>
                    <w:spacing w:after="0" w:line="240" w:lineRule="auto"/>
                    <w:rPr>
                      <w:rFonts w:ascii="Times New Roman" w:eastAsia="Times New Roman" w:hAnsi="Times New Roman"/>
                      <w:b/>
                      <w:i/>
                      <w:sz w:val="24"/>
                      <w:szCs w:val="24"/>
                      <w:lang w:val="uk-UA" w:eastAsia="uk-UA"/>
                    </w:rPr>
                  </w:pPr>
                </w:p>
              </w:tc>
              <w:tc>
                <w:tcPr>
                  <w:tcW w:w="1498" w:type="dxa"/>
                  <w:tcBorders>
                    <w:top w:val="nil"/>
                    <w:left w:val="nil"/>
                    <w:bottom w:val="nil"/>
                    <w:right w:val="nil"/>
                  </w:tcBorders>
                </w:tcPr>
                <w:p w:rsidR="00A014CF" w:rsidRPr="008E125D" w:rsidRDefault="00AA050B" w:rsidP="00A014CF">
                  <w:pPr>
                    <w:spacing w:after="0" w:line="240" w:lineRule="auto"/>
                    <w:rPr>
                      <w:b/>
                      <w:i/>
                      <w:position w:val="-11"/>
                      <w:sz w:val="24"/>
                      <w:szCs w:val="24"/>
                      <w:lang w:val="uk-UA"/>
                    </w:rPr>
                  </w:pPr>
                  <m:oMathPara>
                    <m:oMath>
                      <m:sSub>
                        <m:sSubPr>
                          <m:ctrlPr>
                            <w:rPr>
                              <w:rFonts w:ascii="Cambria Math" w:hAnsi="Cambria Math"/>
                              <w:i/>
                              <w:color w:val="000000"/>
                              <w:sz w:val="24"/>
                              <w:szCs w:val="24"/>
                            </w:rPr>
                          </m:ctrlPr>
                        </m:sSubPr>
                        <m:e>
                          <m:r>
                            <w:rPr>
                              <w:rFonts w:ascii="Cambria Math" w:hAnsi="Cambria Math"/>
                              <w:color w:val="000000"/>
                              <w:sz w:val="24"/>
                              <w:szCs w:val="24"/>
                            </w:rPr>
                            <m:t>Т</m:t>
                          </m:r>
                        </m:e>
                        <m:sub>
                          <m:r>
                            <w:rPr>
                              <w:rFonts w:ascii="Cambria Math" w:hAnsi="Cambria Math"/>
                              <w:color w:val="000000"/>
                              <w:sz w:val="24"/>
                              <w:szCs w:val="24"/>
                            </w:rPr>
                            <m:t>опт</m:t>
                          </m:r>
                        </m:sub>
                      </m:sSub>
                    </m:oMath>
                  </m:oMathPara>
                </w:p>
              </w:tc>
              <w:tc>
                <w:tcPr>
                  <w:tcW w:w="116" w:type="dxa"/>
                  <w:tcBorders>
                    <w:top w:val="nil"/>
                    <w:left w:val="nil"/>
                    <w:bottom w:val="nil"/>
                    <w:right w:val="nil"/>
                  </w:tcBorders>
                </w:tcPr>
                <w:p w:rsidR="00A014CF" w:rsidRPr="00421441" w:rsidRDefault="00A014CF" w:rsidP="00A014CF">
                  <w:pPr>
                    <w:spacing w:after="0" w:line="240" w:lineRule="auto"/>
                    <w:jc w:val="center"/>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w:t>
                  </w:r>
                </w:p>
              </w:tc>
              <w:tc>
                <w:tcPr>
                  <w:tcW w:w="4907" w:type="dxa"/>
                  <w:tcBorders>
                    <w:top w:val="nil"/>
                    <w:left w:val="nil"/>
                    <w:bottom w:val="nil"/>
                    <w:right w:val="nil"/>
                  </w:tcBorders>
                </w:tcPr>
                <w:p w:rsidR="00A014CF" w:rsidRPr="00421441" w:rsidRDefault="00A014CF" w:rsidP="00A014CF">
                  <w:pPr>
                    <w:spacing w:after="0" w:line="240" w:lineRule="auto"/>
                    <w:jc w:val="both"/>
                    <w:rPr>
                      <w:rFonts w:ascii="Times New Roman" w:eastAsia="Times New Roman" w:hAnsi="Times New Roman"/>
                      <w:b/>
                      <w:i/>
                      <w:sz w:val="24"/>
                      <w:szCs w:val="24"/>
                      <w:lang w:val="uk-UA"/>
                    </w:rPr>
                  </w:pPr>
                  <w:r w:rsidRPr="00421441">
                    <w:rPr>
                      <w:rFonts w:ascii="Times New Roman" w:eastAsia="Times New Roman" w:hAnsi="Times New Roman"/>
                      <w:b/>
                      <w:i/>
                      <w:sz w:val="24"/>
                      <w:szCs w:val="24"/>
                      <w:lang w:val="uk-UA"/>
                    </w:rPr>
                    <w:t>оптовий тариф, що визначається відповідно до пунктів 4.1 та 4.2 цієї глави;</w:t>
                  </w:r>
                </w:p>
              </w:tc>
            </w:tr>
            <w:tr w:rsidR="00A014CF" w:rsidRPr="00421441" w:rsidTr="00431787">
              <w:tc>
                <w:tcPr>
                  <w:tcW w:w="333" w:type="dxa"/>
                  <w:tcBorders>
                    <w:top w:val="nil"/>
                    <w:left w:val="nil"/>
                    <w:bottom w:val="nil"/>
                    <w:right w:val="nil"/>
                  </w:tcBorders>
                </w:tcPr>
                <w:p w:rsidR="00A014CF" w:rsidRPr="00421441" w:rsidRDefault="00A014CF" w:rsidP="00A014CF">
                  <w:pPr>
                    <w:spacing w:after="0" w:line="240" w:lineRule="auto"/>
                    <w:rPr>
                      <w:rFonts w:ascii="Times New Roman" w:eastAsia="Times New Roman" w:hAnsi="Times New Roman"/>
                      <w:b/>
                      <w:i/>
                      <w:sz w:val="24"/>
                      <w:szCs w:val="24"/>
                      <w:lang w:val="uk-UA" w:eastAsia="uk-UA"/>
                    </w:rPr>
                  </w:pPr>
                </w:p>
              </w:tc>
              <w:tc>
                <w:tcPr>
                  <w:tcW w:w="1498" w:type="dxa"/>
                  <w:tcBorders>
                    <w:top w:val="nil"/>
                    <w:left w:val="nil"/>
                    <w:bottom w:val="nil"/>
                    <w:right w:val="nil"/>
                  </w:tcBorders>
                </w:tcPr>
                <w:p w:rsidR="00A014CF" w:rsidRPr="00B462F3" w:rsidRDefault="00AA050B" w:rsidP="00A014CF">
                  <w:pPr>
                    <w:spacing w:after="0" w:line="240" w:lineRule="auto"/>
                    <w:rPr>
                      <w:b/>
                      <w:i/>
                      <w:position w:val="-11"/>
                      <w:sz w:val="24"/>
                      <w:szCs w:val="24"/>
                      <w:lang w:val="uk-UA"/>
                    </w:rPr>
                  </w:pPr>
                  <m:oMathPara>
                    <m:oMath>
                      <m:sSub>
                        <m:sSubPr>
                          <m:ctrlPr>
                            <w:rPr>
                              <w:rFonts w:ascii="Cambria Math" w:eastAsia="Times New Roman" w:hAnsi="Cambria Math"/>
                              <w:color w:val="000000"/>
                              <w:sz w:val="24"/>
                              <w:szCs w:val="24"/>
                            </w:rPr>
                          </m:ctrlPr>
                        </m:sSubPr>
                        <m:e>
                          <m:r>
                            <w:rPr>
                              <w:rFonts w:ascii="Cambria Math" w:eastAsia="Times New Roman" w:hAnsi="Cambria Math"/>
                              <w:color w:val="000000"/>
                              <w:sz w:val="24"/>
                              <w:szCs w:val="24"/>
                            </w:rPr>
                            <m:t>V</m:t>
                          </m:r>
                        </m:e>
                        <m:sub>
                          <m:r>
                            <m:rPr>
                              <m:sty m:val="p"/>
                            </m:rPr>
                            <w:rPr>
                              <w:rFonts w:ascii="Cambria Math" w:eastAsia="Times New Roman" w:hAnsi="Cambria Math"/>
                              <w:color w:val="000000"/>
                              <w:sz w:val="24"/>
                              <w:szCs w:val="24"/>
                            </w:rPr>
                            <m:t>опт</m:t>
                          </m:r>
                        </m:sub>
                      </m:sSub>
                    </m:oMath>
                  </m:oMathPara>
                </w:p>
              </w:tc>
              <w:tc>
                <w:tcPr>
                  <w:tcW w:w="116" w:type="dxa"/>
                  <w:tcBorders>
                    <w:top w:val="nil"/>
                    <w:left w:val="nil"/>
                    <w:bottom w:val="nil"/>
                    <w:right w:val="nil"/>
                  </w:tcBorders>
                </w:tcPr>
                <w:p w:rsidR="00A014CF" w:rsidRPr="00421441" w:rsidRDefault="00A014CF" w:rsidP="00A014CF">
                  <w:pPr>
                    <w:spacing w:after="0" w:line="240" w:lineRule="auto"/>
                    <w:jc w:val="center"/>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w:t>
                  </w:r>
                </w:p>
              </w:tc>
              <w:tc>
                <w:tcPr>
                  <w:tcW w:w="4907" w:type="dxa"/>
                  <w:tcBorders>
                    <w:top w:val="nil"/>
                    <w:left w:val="nil"/>
                    <w:bottom w:val="nil"/>
                    <w:right w:val="nil"/>
                  </w:tcBorders>
                </w:tcPr>
                <w:p w:rsidR="00A014CF" w:rsidRPr="00421441" w:rsidRDefault="00A014CF" w:rsidP="00A014CF">
                  <w:pPr>
                    <w:spacing w:after="0" w:line="240" w:lineRule="auto"/>
                    <w:jc w:val="both"/>
                    <w:rPr>
                      <w:rFonts w:ascii="Times New Roman" w:eastAsia="Times New Roman" w:hAnsi="Times New Roman"/>
                      <w:b/>
                      <w:i/>
                      <w:sz w:val="24"/>
                      <w:szCs w:val="24"/>
                      <w:lang w:val="uk-UA"/>
                    </w:rPr>
                  </w:pPr>
                  <w:r w:rsidRPr="00421441">
                    <w:rPr>
                      <w:rFonts w:ascii="Times New Roman" w:eastAsia="Times New Roman" w:hAnsi="Times New Roman"/>
                      <w:b/>
                      <w:i/>
                      <w:sz w:val="24"/>
                      <w:szCs w:val="24"/>
                      <w:lang w:val="uk-UA"/>
                    </w:rPr>
                    <w:t>планов</w:t>
                  </w:r>
                  <w:r w:rsidR="00DB43A0">
                    <w:rPr>
                      <w:rFonts w:ascii="Times New Roman" w:eastAsia="Times New Roman" w:hAnsi="Times New Roman"/>
                      <w:b/>
                      <w:i/>
                      <w:sz w:val="24"/>
                      <w:szCs w:val="24"/>
                      <w:lang w:val="uk-UA"/>
                    </w:rPr>
                    <w:t>ан</w:t>
                  </w:r>
                  <w:r w:rsidRPr="00421441">
                    <w:rPr>
                      <w:rFonts w:ascii="Times New Roman" w:eastAsia="Times New Roman" w:hAnsi="Times New Roman"/>
                      <w:b/>
                      <w:i/>
                      <w:sz w:val="24"/>
                      <w:szCs w:val="24"/>
                      <w:lang w:val="uk-UA"/>
                    </w:rPr>
                    <w:t>ий обсяг централізованого водопостачання за оптовим тарифом;</w:t>
                  </w:r>
                </w:p>
              </w:tc>
            </w:tr>
            <w:tr w:rsidR="00A014CF" w:rsidRPr="00421441" w:rsidTr="00431787">
              <w:tc>
                <w:tcPr>
                  <w:tcW w:w="333" w:type="dxa"/>
                  <w:tcBorders>
                    <w:top w:val="nil"/>
                    <w:left w:val="nil"/>
                    <w:bottom w:val="nil"/>
                    <w:right w:val="nil"/>
                  </w:tcBorders>
                </w:tcPr>
                <w:p w:rsidR="00A014CF" w:rsidRPr="00421441" w:rsidRDefault="00A014CF" w:rsidP="00A014CF">
                  <w:pPr>
                    <w:spacing w:after="0" w:line="240" w:lineRule="auto"/>
                    <w:rPr>
                      <w:rFonts w:ascii="Times New Roman" w:eastAsia="Times New Roman" w:hAnsi="Times New Roman"/>
                      <w:b/>
                      <w:i/>
                      <w:sz w:val="24"/>
                      <w:szCs w:val="24"/>
                      <w:lang w:val="uk-UA" w:eastAsia="uk-UA"/>
                    </w:rPr>
                  </w:pPr>
                </w:p>
              </w:tc>
              <w:tc>
                <w:tcPr>
                  <w:tcW w:w="1498" w:type="dxa"/>
                  <w:tcBorders>
                    <w:top w:val="nil"/>
                    <w:left w:val="nil"/>
                    <w:bottom w:val="nil"/>
                    <w:right w:val="nil"/>
                  </w:tcBorders>
                </w:tcPr>
                <w:p w:rsidR="00A014CF" w:rsidRPr="00B462F3" w:rsidRDefault="00AA050B" w:rsidP="00A014CF">
                  <w:pPr>
                    <w:spacing w:after="0" w:line="240" w:lineRule="auto"/>
                    <w:rPr>
                      <w:rFonts w:ascii="Times New Roman" w:eastAsia="Times New Roman" w:hAnsi="Times New Roman"/>
                      <w:b/>
                      <w:i/>
                      <w:sz w:val="24"/>
                      <w:szCs w:val="24"/>
                      <w:lang w:val="uk-UA" w:eastAsia="uk-UA"/>
                    </w:rPr>
                  </w:pPr>
                  <m:oMathPara>
                    <m:oMath>
                      <m:sSub>
                        <m:sSubPr>
                          <m:ctrlPr>
                            <w:rPr>
                              <w:rFonts w:ascii="Cambria Math" w:eastAsia="Times New Roman" w:hAnsi="Cambria Math"/>
                              <w:color w:val="000000"/>
                              <w:sz w:val="24"/>
                              <w:szCs w:val="24"/>
                            </w:rPr>
                          </m:ctrlPr>
                        </m:sSubPr>
                        <m:e>
                          <m:r>
                            <m:rPr>
                              <m:sty m:val="p"/>
                            </m:rPr>
                            <w:rPr>
                              <w:rFonts w:ascii="Cambria Math" w:eastAsia="Times New Roman" w:hAnsi="Cambria Math"/>
                              <w:color w:val="000000"/>
                              <w:sz w:val="24"/>
                              <w:szCs w:val="24"/>
                            </w:rPr>
                            <m:t>V</m:t>
                          </m:r>
                        </m:e>
                        <m:sub>
                          <m:r>
                            <m:rPr>
                              <m:sty m:val="p"/>
                            </m:rPr>
                            <w:rPr>
                              <w:rFonts w:ascii="Cambria Math" w:eastAsia="Times New Roman" w:hAnsi="Cambria Math"/>
                              <w:color w:val="000000"/>
                              <w:sz w:val="24"/>
                              <w:szCs w:val="24"/>
                            </w:rPr>
                            <m:t>ЦВ</m:t>
                          </m:r>
                        </m:sub>
                      </m:sSub>
                    </m:oMath>
                  </m:oMathPara>
                </w:p>
              </w:tc>
              <w:tc>
                <w:tcPr>
                  <w:tcW w:w="116" w:type="dxa"/>
                  <w:tcBorders>
                    <w:top w:val="nil"/>
                    <w:left w:val="nil"/>
                    <w:bottom w:val="nil"/>
                    <w:right w:val="nil"/>
                  </w:tcBorders>
                </w:tcPr>
                <w:p w:rsidR="00A014CF" w:rsidRPr="00421441" w:rsidRDefault="00A014CF" w:rsidP="00A014CF">
                  <w:pPr>
                    <w:spacing w:after="0" w:line="240" w:lineRule="auto"/>
                    <w:jc w:val="center"/>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w:t>
                  </w:r>
                </w:p>
              </w:tc>
              <w:tc>
                <w:tcPr>
                  <w:tcW w:w="4907" w:type="dxa"/>
                  <w:tcBorders>
                    <w:top w:val="nil"/>
                    <w:left w:val="nil"/>
                    <w:bottom w:val="nil"/>
                    <w:right w:val="nil"/>
                  </w:tcBorders>
                </w:tcPr>
                <w:p w:rsidR="00A014CF" w:rsidRPr="00421441" w:rsidRDefault="00A014CF" w:rsidP="00A014CF">
                  <w:pPr>
                    <w:spacing w:after="0" w:line="240" w:lineRule="auto"/>
                    <w:jc w:val="both"/>
                    <w:rPr>
                      <w:rFonts w:ascii="Times New Roman" w:eastAsia="Times New Roman" w:hAnsi="Times New Roman"/>
                      <w:b/>
                      <w:i/>
                      <w:sz w:val="24"/>
                      <w:szCs w:val="24"/>
                      <w:lang w:val="uk-UA"/>
                    </w:rPr>
                  </w:pPr>
                  <w:r w:rsidRPr="00421441">
                    <w:rPr>
                      <w:rFonts w:ascii="Times New Roman" w:eastAsia="Times New Roman" w:hAnsi="Times New Roman"/>
                      <w:b/>
                      <w:i/>
                      <w:sz w:val="24"/>
                      <w:szCs w:val="24"/>
                      <w:lang w:val="uk-UA"/>
                    </w:rPr>
                    <w:t>планов</w:t>
                  </w:r>
                  <w:r w:rsidR="00DB43A0">
                    <w:rPr>
                      <w:rFonts w:ascii="Times New Roman" w:eastAsia="Times New Roman" w:hAnsi="Times New Roman"/>
                      <w:b/>
                      <w:i/>
                      <w:sz w:val="24"/>
                      <w:szCs w:val="24"/>
                      <w:lang w:val="uk-UA"/>
                    </w:rPr>
                    <w:t>ан</w:t>
                  </w:r>
                  <w:r w:rsidRPr="00421441">
                    <w:rPr>
                      <w:rFonts w:ascii="Times New Roman" w:eastAsia="Times New Roman" w:hAnsi="Times New Roman"/>
                      <w:b/>
                      <w:i/>
                      <w:sz w:val="24"/>
                      <w:szCs w:val="24"/>
                      <w:lang w:val="uk-UA"/>
                    </w:rPr>
                    <w:t xml:space="preserve">ий загальний обсяг </w:t>
                  </w:r>
                  <w:r w:rsidR="004F0919">
                    <w:rPr>
                      <w:rFonts w:ascii="Times New Roman" w:eastAsia="Times New Roman" w:hAnsi="Times New Roman"/>
                      <w:b/>
                      <w:i/>
                      <w:sz w:val="24"/>
                      <w:szCs w:val="24"/>
                      <w:lang w:val="uk-UA"/>
                    </w:rPr>
                    <w:t>централізованого водопостачання.</w:t>
                  </w:r>
                </w:p>
              </w:tc>
            </w:tr>
          </w:tbl>
          <w:p w:rsidR="00A014CF" w:rsidRPr="00421441" w:rsidRDefault="00A014CF" w:rsidP="00A014CF">
            <w:pPr>
              <w:shd w:val="clear" w:color="auto" w:fill="FFFFFF"/>
              <w:spacing w:after="0" w:line="240" w:lineRule="auto"/>
              <w:ind w:firstLine="450"/>
              <w:jc w:val="both"/>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 xml:space="preserve">Розмір тарифів на централізоване водопостачання для споживачів, які не є суб’єктами господарювання у сфері централізованого водопостачання, яким відповідно до Закону України «Про комерційний облік теплової енергії та водопостачання» враховуються кошти для встановлення вузлів </w:t>
            </w:r>
            <w:r w:rsidRPr="00421441">
              <w:rPr>
                <w:rFonts w:ascii="Times New Roman" w:eastAsia="Times New Roman" w:hAnsi="Times New Roman"/>
                <w:b/>
                <w:i/>
                <w:sz w:val="24"/>
                <w:szCs w:val="24"/>
                <w:lang w:val="uk-UA" w:eastAsia="uk-UA"/>
              </w:rPr>
              <w:lastRenderedPageBreak/>
              <w:t>комерційного обліку</w:t>
            </w:r>
            <w:r w:rsidR="005B1597" w:rsidRPr="00421441">
              <w:rPr>
                <w:rFonts w:ascii="Times New Roman" w:eastAsia="Times New Roman" w:hAnsi="Times New Roman"/>
                <w:b/>
                <w:i/>
                <w:sz w:val="24"/>
                <w:szCs w:val="24"/>
                <w:lang w:val="uk-UA" w:eastAsia="uk-UA"/>
              </w:rPr>
              <w:t xml:space="preserve"> води, </w:t>
            </w:r>
            <m:oMath>
              <m:r>
                <w:rPr>
                  <w:rFonts w:ascii="Cambria Math" w:eastAsia="Times New Roman" w:hAnsi="Cambria Math"/>
                  <w:sz w:val="24"/>
                  <w:szCs w:val="24"/>
                  <w:lang w:val="uk-UA" w:eastAsia="uk-UA"/>
                </w:rPr>
                <m:t>(</m:t>
              </m:r>
              <m:sSub>
                <m:sSubPr>
                  <m:ctrlPr>
                    <w:rPr>
                      <w:rFonts w:ascii="Cambria Math" w:eastAsia="Times New Roman" w:hAnsi="Cambria Math"/>
                      <w:i/>
                      <w:sz w:val="24"/>
                      <w:szCs w:val="24"/>
                      <w:lang w:val="uk-UA" w:eastAsia="uk-UA"/>
                    </w:rPr>
                  </m:ctrlPr>
                </m:sSubPr>
                <m:e>
                  <m:r>
                    <w:rPr>
                      <w:rFonts w:ascii="Cambria Math" w:eastAsia="Times New Roman" w:hAnsi="Cambria Math"/>
                      <w:sz w:val="24"/>
                      <w:szCs w:val="24"/>
                      <w:lang w:val="uk-UA" w:eastAsia="uk-UA"/>
                    </w:rPr>
                    <m:t>Т</m:t>
                  </m:r>
                </m:e>
                <m:sub>
                  <m:r>
                    <m:rPr>
                      <m:sty m:val="p"/>
                    </m:rPr>
                    <w:rPr>
                      <w:rFonts w:ascii="Cambria Math" w:eastAsia="Times New Roman" w:hAnsi="Cambria Math"/>
                      <w:sz w:val="24"/>
                      <w:szCs w:val="24"/>
                      <w:vertAlign w:val="subscript"/>
                      <w:lang w:val="uk-UA" w:eastAsia="uk-UA"/>
                    </w:rPr>
                    <m:t>інші споживачі з ККО</m:t>
                  </m:r>
                </m:sub>
              </m:sSub>
              <m:r>
                <w:rPr>
                  <w:rFonts w:ascii="Cambria Math" w:eastAsia="Times New Roman" w:hAnsi="Cambria Math"/>
                  <w:sz w:val="24"/>
                  <w:szCs w:val="24"/>
                  <w:lang w:val="uk-UA" w:eastAsia="uk-UA"/>
                </w:rPr>
                <m:t>)</m:t>
              </m:r>
            </m:oMath>
            <w:r w:rsidR="008E125D">
              <w:rPr>
                <w:rFonts w:ascii="Times New Roman" w:eastAsia="Times New Roman" w:hAnsi="Times New Roman"/>
                <w:i/>
                <w:sz w:val="24"/>
                <w:szCs w:val="24"/>
                <w:lang w:val="uk-UA" w:eastAsia="uk-UA"/>
              </w:rPr>
              <w:t xml:space="preserve"> </w:t>
            </w:r>
            <w:r w:rsidR="005B1597" w:rsidRPr="00421441">
              <w:rPr>
                <w:rFonts w:ascii="Times New Roman" w:eastAsia="Times New Roman" w:hAnsi="Times New Roman"/>
                <w:b/>
                <w:i/>
                <w:sz w:val="24"/>
                <w:szCs w:val="24"/>
                <w:lang w:val="uk-UA" w:eastAsia="uk-UA"/>
              </w:rPr>
              <w:t>визначається за формулою</w:t>
            </w:r>
          </w:p>
          <w:p w:rsidR="00A014CF" w:rsidRPr="00421441" w:rsidRDefault="00A014CF" w:rsidP="00A014CF">
            <w:pPr>
              <w:shd w:val="clear" w:color="auto" w:fill="FFFFFF"/>
              <w:spacing w:after="0" w:line="240" w:lineRule="auto"/>
              <w:ind w:firstLine="126"/>
              <w:jc w:val="both"/>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 xml:space="preserve">      </w:t>
            </w:r>
            <m:oMath>
              <m:sSub>
                <m:sSubPr>
                  <m:ctrlPr>
                    <w:rPr>
                      <w:rFonts w:ascii="Cambria Math" w:eastAsia="Times New Roman" w:hAnsi="Cambria Math"/>
                      <w:color w:val="000000"/>
                      <w:sz w:val="24"/>
                      <w:szCs w:val="24"/>
                    </w:rPr>
                  </m:ctrlPr>
                </m:sSubPr>
                <m:e>
                  <m:r>
                    <m:rPr>
                      <m:sty m:val="p"/>
                    </m:rPr>
                    <w:rPr>
                      <w:rFonts w:ascii="Cambria Math" w:eastAsia="Times New Roman" w:hAnsi="Cambria Math"/>
                      <w:color w:val="000000"/>
                      <w:sz w:val="24"/>
                      <w:szCs w:val="24"/>
                      <w:lang w:val="uk-UA"/>
                    </w:rPr>
                    <m:t>Т</m:t>
                  </m:r>
                </m:e>
                <m:sub>
                  <m:r>
                    <m:rPr>
                      <m:sty m:val="p"/>
                    </m:rPr>
                    <w:rPr>
                      <w:rFonts w:ascii="Cambria Math" w:eastAsia="Times New Roman" w:hAnsi="Cambria Math"/>
                      <w:color w:val="000000"/>
                      <w:sz w:val="24"/>
                      <w:szCs w:val="24"/>
                      <w:lang w:val="uk-UA"/>
                    </w:rPr>
                    <m:t>інші споживачі з ККО</m:t>
                  </m:r>
                </m:sub>
              </m:sSub>
              <m:r>
                <m:rPr>
                  <m:sty m:val="p"/>
                </m:rPr>
                <w:rPr>
                  <w:rFonts w:ascii="Cambria Math" w:eastAsia="Times New Roman" w:hAnsi="Cambria Math"/>
                  <w:color w:val="000000"/>
                  <w:sz w:val="24"/>
                  <w:szCs w:val="24"/>
                  <w:lang w:val="uk-UA"/>
                </w:rPr>
                <m:t>=</m:t>
              </m:r>
              <m:sSub>
                <m:sSubPr>
                  <m:ctrlPr>
                    <w:rPr>
                      <w:rFonts w:ascii="Cambria Math" w:eastAsia="Times New Roman" w:hAnsi="Cambria Math"/>
                      <w:color w:val="000000"/>
                      <w:sz w:val="24"/>
                      <w:szCs w:val="24"/>
                    </w:rPr>
                  </m:ctrlPr>
                </m:sSubPr>
                <m:e>
                  <m:r>
                    <m:rPr>
                      <m:sty m:val="p"/>
                    </m:rPr>
                    <w:rPr>
                      <w:rFonts w:ascii="Cambria Math" w:eastAsia="Times New Roman" w:hAnsi="Cambria Math"/>
                      <w:color w:val="000000"/>
                      <w:sz w:val="24"/>
                      <w:szCs w:val="24"/>
                      <w:lang w:val="uk-UA"/>
                    </w:rPr>
                    <m:t>Т</m:t>
                  </m:r>
                </m:e>
                <m:sub>
                  <m:r>
                    <m:rPr>
                      <m:sty m:val="p"/>
                    </m:rPr>
                    <w:rPr>
                      <w:rFonts w:ascii="Cambria Math" w:eastAsia="Times New Roman" w:hAnsi="Cambria Math"/>
                      <w:color w:val="000000"/>
                      <w:sz w:val="24"/>
                      <w:szCs w:val="24"/>
                      <w:lang w:val="uk-UA"/>
                    </w:rPr>
                    <m:t>інші споживачі без ККО</m:t>
                  </m:r>
                </m:sub>
              </m:sSub>
              <m:r>
                <w:rPr>
                  <w:rFonts w:ascii="Cambria Math" w:eastAsia="Times New Roman" w:hAnsi="Cambria Math"/>
                  <w:color w:val="000000"/>
                  <w:sz w:val="24"/>
                  <w:szCs w:val="24"/>
                  <w:lang w:val="uk-UA"/>
                </w:rPr>
                <m:t>+</m:t>
              </m:r>
              <m:f>
                <m:fPr>
                  <m:ctrlPr>
                    <w:rPr>
                      <w:rFonts w:ascii="Cambria Math" w:eastAsia="Times New Roman" w:hAnsi="Cambria Math"/>
                      <w:color w:val="000000"/>
                      <w:sz w:val="24"/>
                      <w:szCs w:val="24"/>
                    </w:rPr>
                  </m:ctrlPr>
                </m:fPr>
                <m:num>
                  <m:r>
                    <m:rPr>
                      <m:sty m:val="p"/>
                    </m:rPr>
                    <w:rPr>
                      <w:rFonts w:ascii="Cambria Math" w:eastAsia="Times New Roman" w:hAnsi="Cambria Math"/>
                      <w:color w:val="000000"/>
                      <w:sz w:val="24"/>
                      <w:szCs w:val="24"/>
                      <w:lang w:val="uk-UA"/>
                    </w:rPr>
                    <m:t>ККО</m:t>
                  </m:r>
                </m:num>
                <m:den>
                  <m:sSub>
                    <m:sSubPr>
                      <m:ctrlPr>
                        <w:rPr>
                          <w:rFonts w:ascii="Cambria Math" w:eastAsia="Times New Roman" w:hAnsi="Cambria Math"/>
                          <w:color w:val="000000"/>
                          <w:sz w:val="24"/>
                          <w:szCs w:val="24"/>
                        </w:rPr>
                      </m:ctrlPr>
                    </m:sSubPr>
                    <m:e>
                      <m:r>
                        <w:rPr>
                          <w:rFonts w:ascii="Cambria Math" w:eastAsia="Times New Roman" w:hAnsi="Cambria Math"/>
                          <w:color w:val="000000"/>
                          <w:sz w:val="24"/>
                          <w:szCs w:val="24"/>
                        </w:rPr>
                        <m:t>V</m:t>
                      </m:r>
                    </m:e>
                    <m:sub>
                      <m:r>
                        <m:rPr>
                          <m:sty m:val="p"/>
                        </m:rPr>
                        <w:rPr>
                          <w:rFonts w:ascii="Cambria Math" w:eastAsia="Times New Roman" w:hAnsi="Cambria Math"/>
                          <w:color w:val="000000"/>
                          <w:sz w:val="24"/>
                          <w:szCs w:val="24"/>
                          <w:lang w:val="uk-UA"/>
                        </w:rPr>
                        <m:t>КО</m:t>
                      </m:r>
                    </m:sub>
                  </m:sSub>
                </m:den>
              </m:f>
            </m:oMath>
            <w:r w:rsidRPr="00421441">
              <w:rPr>
                <w:b/>
                <w:i/>
                <w:lang w:val="uk-UA"/>
              </w:rPr>
              <w:t>,</w:t>
            </w:r>
            <w:r w:rsidR="004F0919">
              <w:rPr>
                <w:b/>
                <w:i/>
                <w:lang w:val="uk-UA"/>
              </w:rPr>
              <w:t xml:space="preserve">        </w:t>
            </w:r>
            <w:r w:rsidRPr="00421441">
              <w:rPr>
                <w:b/>
                <w:i/>
                <w:lang w:val="uk-UA"/>
              </w:rPr>
              <w:t xml:space="preserve"> </w:t>
            </w:r>
            <w:r w:rsidRPr="00421441">
              <w:rPr>
                <w:rFonts w:ascii="Times New Roman" w:hAnsi="Times New Roman"/>
                <w:b/>
                <w:i/>
                <w:sz w:val="24"/>
                <w:szCs w:val="24"/>
                <w:lang w:val="uk-UA"/>
              </w:rPr>
              <w:t>(6)</w:t>
            </w:r>
          </w:p>
          <w:tbl>
            <w:tblPr>
              <w:tblW w:w="4594"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33"/>
              <w:gridCol w:w="1498"/>
              <w:gridCol w:w="116"/>
              <w:gridCol w:w="4907"/>
            </w:tblGrid>
            <w:tr w:rsidR="00A014CF" w:rsidRPr="00421441" w:rsidTr="00431787">
              <w:trPr>
                <w:trHeight w:val="1107"/>
              </w:trPr>
              <w:tc>
                <w:tcPr>
                  <w:tcW w:w="326" w:type="dxa"/>
                  <w:tcBorders>
                    <w:top w:val="nil"/>
                    <w:left w:val="nil"/>
                    <w:bottom w:val="nil"/>
                    <w:right w:val="nil"/>
                  </w:tcBorders>
                  <w:hideMark/>
                </w:tcPr>
                <w:p w:rsidR="00A014CF" w:rsidRPr="00421441" w:rsidRDefault="00A014CF" w:rsidP="00A014CF">
                  <w:pPr>
                    <w:spacing w:after="0" w:line="240" w:lineRule="auto"/>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де</w:t>
                  </w:r>
                </w:p>
              </w:tc>
              <w:tc>
                <w:tcPr>
                  <w:tcW w:w="1470" w:type="dxa"/>
                  <w:tcBorders>
                    <w:top w:val="nil"/>
                    <w:left w:val="nil"/>
                    <w:bottom w:val="nil"/>
                    <w:right w:val="nil"/>
                  </w:tcBorders>
                </w:tcPr>
                <w:p w:rsidR="00A014CF" w:rsidRPr="008E125D" w:rsidRDefault="008E125D" w:rsidP="00A014CF">
                  <w:pPr>
                    <w:spacing w:after="0" w:line="240" w:lineRule="auto"/>
                    <w:rPr>
                      <w:rFonts w:ascii="Times New Roman" w:eastAsia="Times New Roman" w:hAnsi="Times New Roman"/>
                      <w:b/>
                      <w:i/>
                      <w:sz w:val="24"/>
                      <w:szCs w:val="24"/>
                      <w:lang w:val="uk-UA" w:eastAsia="uk-UA"/>
                    </w:rPr>
                  </w:pPr>
                  <m:oMathPara>
                    <m:oMath>
                      <m:r>
                        <w:rPr>
                          <w:rFonts w:ascii="Cambria Math" w:eastAsia="Times New Roman" w:hAnsi="Cambria Math"/>
                          <w:sz w:val="24"/>
                          <w:szCs w:val="24"/>
                          <w:lang w:val="uk-UA" w:eastAsia="uk-UA"/>
                        </w:rPr>
                        <m:t>ККО</m:t>
                      </m:r>
                    </m:oMath>
                  </m:oMathPara>
                </w:p>
              </w:tc>
              <w:tc>
                <w:tcPr>
                  <w:tcW w:w="114" w:type="dxa"/>
                  <w:tcBorders>
                    <w:top w:val="nil"/>
                    <w:left w:val="nil"/>
                    <w:bottom w:val="nil"/>
                    <w:right w:val="nil"/>
                  </w:tcBorders>
                  <w:hideMark/>
                </w:tcPr>
                <w:p w:rsidR="00A014CF" w:rsidRPr="00421441" w:rsidRDefault="00A014CF" w:rsidP="00A014CF">
                  <w:pPr>
                    <w:spacing w:after="0" w:line="240" w:lineRule="auto"/>
                    <w:jc w:val="center"/>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w:t>
                  </w:r>
                </w:p>
              </w:tc>
              <w:tc>
                <w:tcPr>
                  <w:tcW w:w="4815" w:type="dxa"/>
                  <w:tcBorders>
                    <w:top w:val="nil"/>
                    <w:left w:val="nil"/>
                    <w:bottom w:val="nil"/>
                    <w:right w:val="nil"/>
                  </w:tcBorders>
                </w:tcPr>
                <w:p w:rsidR="00A014CF" w:rsidRPr="00421441" w:rsidRDefault="00A014CF" w:rsidP="00075C96">
                  <w:pPr>
                    <w:spacing w:after="0" w:line="240" w:lineRule="auto"/>
                    <w:jc w:val="both"/>
                    <w:rPr>
                      <w:rFonts w:ascii="Times New Roman" w:eastAsia="Times New Roman" w:hAnsi="Times New Roman"/>
                      <w:b/>
                      <w:i/>
                      <w:sz w:val="24"/>
                      <w:szCs w:val="24"/>
                      <w:lang w:val="uk-UA"/>
                    </w:rPr>
                  </w:pPr>
                  <w:r w:rsidRPr="00421441">
                    <w:rPr>
                      <w:rFonts w:ascii="Times New Roman" w:eastAsia="Times New Roman" w:hAnsi="Times New Roman"/>
                      <w:b/>
                      <w:i/>
                      <w:sz w:val="24"/>
                      <w:szCs w:val="24"/>
                      <w:lang w:val="uk-UA"/>
                    </w:rPr>
                    <w:t>планована сума коштів для встановлення вузлів комерційного обліку</w:t>
                  </w:r>
                  <w:r w:rsidR="002514EF" w:rsidRPr="00421441">
                    <w:rPr>
                      <w:rFonts w:ascii="Times New Roman" w:eastAsia="Times New Roman" w:hAnsi="Times New Roman"/>
                      <w:b/>
                      <w:i/>
                      <w:sz w:val="24"/>
                      <w:szCs w:val="24"/>
                      <w:lang w:val="uk-UA"/>
                    </w:rPr>
                    <w:t xml:space="preserve"> води;</w:t>
                  </w:r>
                </w:p>
              </w:tc>
            </w:tr>
            <w:tr w:rsidR="00A014CF" w:rsidRPr="00421441" w:rsidTr="00431787">
              <w:trPr>
                <w:trHeight w:val="1761"/>
              </w:trPr>
              <w:tc>
                <w:tcPr>
                  <w:tcW w:w="326" w:type="dxa"/>
                  <w:tcBorders>
                    <w:top w:val="nil"/>
                    <w:left w:val="nil"/>
                    <w:bottom w:val="nil"/>
                    <w:right w:val="nil"/>
                  </w:tcBorders>
                </w:tcPr>
                <w:p w:rsidR="00A014CF" w:rsidRPr="004F0919" w:rsidRDefault="00A014CF" w:rsidP="00A014CF">
                  <w:pPr>
                    <w:spacing w:after="0" w:line="240" w:lineRule="auto"/>
                    <w:rPr>
                      <w:rFonts w:ascii="Times New Roman" w:eastAsia="Times New Roman" w:hAnsi="Times New Roman"/>
                      <w:i/>
                      <w:sz w:val="24"/>
                      <w:szCs w:val="24"/>
                      <w:lang w:val="uk-UA" w:eastAsia="uk-UA"/>
                    </w:rPr>
                  </w:pPr>
                </w:p>
              </w:tc>
              <w:tc>
                <w:tcPr>
                  <w:tcW w:w="1470" w:type="dxa"/>
                  <w:tcBorders>
                    <w:top w:val="nil"/>
                    <w:left w:val="nil"/>
                    <w:bottom w:val="nil"/>
                    <w:right w:val="nil"/>
                  </w:tcBorders>
                </w:tcPr>
                <w:p w:rsidR="00A014CF" w:rsidRPr="00B462F3" w:rsidRDefault="00AA050B" w:rsidP="00A014CF">
                  <w:pPr>
                    <w:spacing w:after="0" w:line="240" w:lineRule="auto"/>
                    <w:rPr>
                      <w:i/>
                      <w:position w:val="-11"/>
                      <w:sz w:val="24"/>
                      <w:szCs w:val="24"/>
                      <w:lang w:val="uk-UA"/>
                    </w:rPr>
                  </w:pPr>
                  <m:oMathPara>
                    <m:oMath>
                      <m:sSub>
                        <m:sSubPr>
                          <m:ctrlPr>
                            <w:rPr>
                              <w:rFonts w:ascii="Cambria Math" w:eastAsia="Times New Roman" w:hAnsi="Cambria Math"/>
                              <w:color w:val="000000"/>
                              <w:sz w:val="24"/>
                              <w:szCs w:val="24"/>
                            </w:rPr>
                          </m:ctrlPr>
                        </m:sSubPr>
                        <m:e>
                          <m:r>
                            <w:rPr>
                              <w:rFonts w:ascii="Cambria Math" w:eastAsia="Times New Roman" w:hAnsi="Cambria Math"/>
                              <w:color w:val="000000"/>
                              <w:sz w:val="24"/>
                              <w:szCs w:val="24"/>
                            </w:rPr>
                            <m:t>V</m:t>
                          </m:r>
                        </m:e>
                        <m:sub>
                          <m:r>
                            <m:rPr>
                              <m:sty m:val="p"/>
                            </m:rPr>
                            <w:rPr>
                              <w:rFonts w:ascii="Cambria Math" w:eastAsia="Times New Roman" w:hAnsi="Cambria Math"/>
                              <w:color w:val="000000"/>
                              <w:sz w:val="24"/>
                              <w:szCs w:val="24"/>
                            </w:rPr>
                            <m:t>КО</m:t>
                          </m:r>
                        </m:sub>
                      </m:sSub>
                    </m:oMath>
                  </m:oMathPara>
                </w:p>
              </w:tc>
              <w:tc>
                <w:tcPr>
                  <w:tcW w:w="114" w:type="dxa"/>
                  <w:tcBorders>
                    <w:top w:val="nil"/>
                    <w:left w:val="nil"/>
                    <w:bottom w:val="nil"/>
                    <w:right w:val="nil"/>
                  </w:tcBorders>
                </w:tcPr>
                <w:p w:rsidR="00A014CF" w:rsidRPr="00421441" w:rsidRDefault="00A014CF" w:rsidP="00A014CF">
                  <w:pPr>
                    <w:spacing w:after="0" w:line="240" w:lineRule="auto"/>
                    <w:jc w:val="center"/>
                    <w:rPr>
                      <w:rFonts w:ascii="Times New Roman" w:eastAsia="Times New Roman" w:hAnsi="Times New Roman"/>
                      <w:b/>
                      <w:i/>
                      <w:sz w:val="24"/>
                      <w:szCs w:val="24"/>
                      <w:lang w:val="uk-UA" w:eastAsia="uk-UA"/>
                    </w:rPr>
                  </w:pPr>
                  <w:r w:rsidRPr="00421441">
                    <w:rPr>
                      <w:rFonts w:ascii="Times New Roman" w:eastAsia="Times New Roman" w:hAnsi="Times New Roman"/>
                      <w:b/>
                      <w:i/>
                      <w:sz w:val="24"/>
                      <w:szCs w:val="24"/>
                      <w:lang w:val="uk-UA" w:eastAsia="uk-UA"/>
                    </w:rPr>
                    <w:t>-</w:t>
                  </w:r>
                </w:p>
              </w:tc>
              <w:tc>
                <w:tcPr>
                  <w:tcW w:w="4815" w:type="dxa"/>
                  <w:tcBorders>
                    <w:top w:val="nil"/>
                    <w:left w:val="nil"/>
                    <w:bottom w:val="nil"/>
                    <w:right w:val="nil"/>
                  </w:tcBorders>
                </w:tcPr>
                <w:p w:rsidR="00A014CF" w:rsidRPr="004F0919" w:rsidRDefault="004F0919" w:rsidP="00075C96">
                  <w:pPr>
                    <w:spacing w:after="0" w:line="240" w:lineRule="auto"/>
                    <w:jc w:val="both"/>
                    <w:rPr>
                      <w:rFonts w:ascii="Times New Roman" w:eastAsia="Times New Roman" w:hAnsi="Times New Roman"/>
                      <w:b/>
                      <w:i/>
                      <w:sz w:val="24"/>
                      <w:szCs w:val="24"/>
                      <w:lang w:val="uk-UA"/>
                    </w:rPr>
                  </w:pPr>
                  <w:r w:rsidRPr="004F0919">
                    <w:rPr>
                      <w:rFonts w:ascii="Times New Roman" w:eastAsia="Times New Roman" w:hAnsi="Times New Roman"/>
                      <w:b/>
                      <w:i/>
                      <w:sz w:val="24"/>
                      <w:szCs w:val="24"/>
                      <w:lang w:val="uk-UA"/>
                    </w:rPr>
                    <w:t>планований обсяг централізов</w:t>
                  </w:r>
                  <w:r w:rsidR="00075C96">
                    <w:rPr>
                      <w:rFonts w:ascii="Times New Roman" w:eastAsia="Times New Roman" w:hAnsi="Times New Roman"/>
                      <w:b/>
                      <w:i/>
                      <w:sz w:val="24"/>
                      <w:szCs w:val="24"/>
                      <w:lang w:val="uk-UA"/>
                    </w:rPr>
                    <w:t>аного водопостачання споживачам</w:t>
                  </w:r>
                  <w:r w:rsidRPr="004F0919">
                    <w:rPr>
                      <w:rFonts w:ascii="Times New Roman" w:eastAsia="Times New Roman" w:hAnsi="Times New Roman"/>
                      <w:b/>
                      <w:i/>
                      <w:sz w:val="24"/>
                      <w:szCs w:val="24"/>
                      <w:lang w:val="uk-UA"/>
                    </w:rPr>
                    <w:t>, яким відповідно до Закону України «Про комерційний облік теплової енергії та водопостачання» враховуються кошти для встановлення вузлів комерційного обліку</w:t>
                  </w:r>
                  <w:r w:rsidR="00075C96">
                    <w:rPr>
                      <w:rFonts w:ascii="Times New Roman" w:eastAsia="Times New Roman" w:hAnsi="Times New Roman"/>
                      <w:b/>
                      <w:i/>
                      <w:sz w:val="24"/>
                      <w:szCs w:val="24"/>
                      <w:lang w:val="uk-UA"/>
                    </w:rPr>
                    <w:t xml:space="preserve"> води</w:t>
                  </w:r>
                  <w:r w:rsidRPr="004F0919">
                    <w:rPr>
                      <w:rFonts w:ascii="Times New Roman" w:eastAsia="Times New Roman" w:hAnsi="Times New Roman"/>
                      <w:b/>
                      <w:i/>
                      <w:sz w:val="24"/>
                      <w:szCs w:val="24"/>
                      <w:lang w:val="uk-UA"/>
                    </w:rPr>
                    <w:t>.</w:t>
                  </w:r>
                </w:p>
              </w:tc>
            </w:tr>
          </w:tbl>
          <w:p w:rsidR="00A014CF" w:rsidRPr="00421441" w:rsidRDefault="00A014CF" w:rsidP="0094492E">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tc>
      </w:tr>
      <w:tr w:rsidR="002E54B5" w:rsidRPr="002C3F64" w:rsidTr="00431787">
        <w:tc>
          <w:tcPr>
            <w:tcW w:w="7676" w:type="dxa"/>
            <w:shd w:val="clear" w:color="auto" w:fill="auto"/>
          </w:tcPr>
          <w:p w:rsidR="002E54B5" w:rsidRPr="00421441" w:rsidRDefault="00A014CF" w:rsidP="002E54B5">
            <w:pPr>
              <w:shd w:val="clear" w:color="auto" w:fill="FFFFFF"/>
              <w:spacing w:after="0" w:line="240" w:lineRule="auto"/>
              <w:jc w:val="center"/>
              <w:rPr>
                <w:rFonts w:ascii="Times New Roman" w:eastAsia="Times New Roman" w:hAnsi="Times New Roman"/>
                <w:b/>
                <w:bCs/>
                <w:color w:val="333333"/>
                <w:sz w:val="28"/>
                <w:szCs w:val="28"/>
                <w:lang w:val="uk-UA" w:eastAsia="uk-UA"/>
              </w:rPr>
            </w:pPr>
            <w:bookmarkStart w:id="22" w:name="n407"/>
            <w:bookmarkEnd w:id="22"/>
            <w:r w:rsidRPr="00421441">
              <w:rPr>
                <w:rFonts w:ascii="Times New Roman" w:eastAsia="Times New Roman" w:hAnsi="Times New Roman"/>
                <w:b/>
                <w:bCs/>
                <w:color w:val="333333"/>
                <w:sz w:val="28"/>
                <w:szCs w:val="28"/>
                <w:lang w:val="uk-UA" w:eastAsia="uk-UA"/>
              </w:rPr>
              <w:lastRenderedPageBreak/>
              <w:t>–</w:t>
            </w:r>
          </w:p>
        </w:tc>
        <w:tc>
          <w:tcPr>
            <w:tcW w:w="7676" w:type="dxa"/>
            <w:shd w:val="clear" w:color="auto" w:fill="auto"/>
          </w:tcPr>
          <w:p w:rsidR="002E54B5" w:rsidRPr="00421441" w:rsidRDefault="002E54B5" w:rsidP="002E54B5">
            <w:pPr>
              <w:shd w:val="clear" w:color="auto" w:fill="FFFFFF"/>
              <w:spacing w:after="0" w:line="240" w:lineRule="auto"/>
              <w:ind w:firstLine="450"/>
              <w:jc w:val="both"/>
              <w:rPr>
                <w:rFonts w:ascii="Times New Roman" w:eastAsia="Times New Roman" w:hAnsi="Times New Roman"/>
                <w:b/>
                <w:i/>
                <w:sz w:val="24"/>
                <w:szCs w:val="24"/>
                <w:lang w:val="uk-UA" w:eastAsia="uk-UA"/>
              </w:rPr>
            </w:pPr>
            <w:r w:rsidRPr="00421441">
              <w:rPr>
                <w:rFonts w:ascii="Times New Roman" w:hAnsi="Times New Roman"/>
                <w:b/>
                <w:i/>
                <w:color w:val="000000"/>
                <w:sz w:val="24"/>
                <w:szCs w:val="24"/>
                <w:lang w:val="uk-UA" w:eastAsia="uk-UA"/>
              </w:rPr>
              <w:t xml:space="preserve">4.4. </w:t>
            </w:r>
            <w:r w:rsidR="00A44EB1" w:rsidRPr="00421441">
              <w:rPr>
                <w:rFonts w:ascii="Times New Roman" w:hAnsi="Times New Roman"/>
                <w:b/>
                <w:i/>
                <w:color w:val="000000"/>
                <w:sz w:val="24"/>
                <w:szCs w:val="24"/>
                <w:lang w:val="uk-UA" w:eastAsia="uk-UA"/>
              </w:rPr>
              <w:t>Для л</w:t>
            </w:r>
            <w:r w:rsidRPr="00421441">
              <w:rPr>
                <w:rFonts w:ascii="Times New Roman" w:hAnsi="Times New Roman"/>
                <w:b/>
                <w:i/>
                <w:color w:val="000000"/>
                <w:sz w:val="24"/>
                <w:szCs w:val="24"/>
                <w:lang w:val="uk-UA" w:eastAsia="uk-UA"/>
              </w:rPr>
              <w:t>іцензіатів, які не здійснюють реалізацію послуг з централізованого водопостачання суб’єктам господарювання у сфері централізованого водопостачання, р</w:t>
            </w:r>
            <w:r w:rsidRPr="00421441">
              <w:rPr>
                <w:rFonts w:ascii="Times New Roman" w:eastAsia="Times New Roman" w:hAnsi="Times New Roman"/>
                <w:b/>
                <w:i/>
                <w:sz w:val="24"/>
                <w:szCs w:val="24"/>
                <w:lang w:val="uk-UA" w:eastAsia="uk-UA"/>
              </w:rPr>
              <w:t>озмір тарифів на централізоване водопостачання для споживачів, яким відповідно до Закону України «Про комерційний облік теплової енергії та водопостачання» при формуванні тарифів не враховуються кошти для встановлення вузлів комерційного обліку</w:t>
            </w:r>
            <w:r w:rsidR="002514EF" w:rsidRPr="00421441">
              <w:rPr>
                <w:rFonts w:ascii="Times New Roman" w:eastAsia="Times New Roman" w:hAnsi="Times New Roman"/>
                <w:b/>
                <w:i/>
                <w:sz w:val="24"/>
                <w:szCs w:val="24"/>
                <w:lang w:val="uk-UA" w:eastAsia="uk-UA"/>
              </w:rPr>
              <w:t xml:space="preserve"> води</w:t>
            </w:r>
            <w:r w:rsidR="000F6E28" w:rsidRPr="00421441">
              <w:rPr>
                <w:rFonts w:ascii="Times New Roman" w:eastAsia="Times New Roman" w:hAnsi="Times New Roman"/>
                <w:b/>
                <w:i/>
                <w:sz w:val="24"/>
                <w:szCs w:val="24"/>
                <w:lang w:val="uk-UA" w:eastAsia="uk-UA"/>
              </w:rPr>
              <w:t>,</w:t>
            </w:r>
            <w:r w:rsidR="00DB43A0" w:rsidRPr="00DB43A0">
              <w:rPr>
                <w:rFonts w:ascii="Times New Roman" w:eastAsia="Times New Roman" w:hAnsi="Times New Roman"/>
                <w:sz w:val="28"/>
                <w:szCs w:val="28"/>
                <w:lang w:val="uk-UA" w:eastAsia="uk-UA"/>
              </w:rPr>
              <w:t xml:space="preserve"> </w:t>
            </w:r>
            <w:r w:rsidR="003F014A" w:rsidRPr="003F014A">
              <w:rPr>
                <w:rFonts w:ascii="Times New Roman" w:eastAsia="Times New Roman" w:hAnsi="Times New Roman"/>
                <w:sz w:val="24"/>
                <w:szCs w:val="24"/>
                <w:lang w:val="uk-UA" w:eastAsia="uk-UA"/>
              </w:rPr>
              <w:t>(</w:t>
            </w:r>
            <m:oMath>
              <m:sSub>
                <m:sSubPr>
                  <m:ctrlPr>
                    <w:rPr>
                      <w:rFonts w:ascii="Cambria Math" w:eastAsia="Times New Roman" w:hAnsi="Cambria Math"/>
                      <w:i/>
                      <w:sz w:val="24"/>
                      <w:szCs w:val="24"/>
                      <w:lang w:val="uk-UA" w:eastAsia="uk-UA"/>
                    </w:rPr>
                  </m:ctrlPr>
                </m:sSubPr>
                <m:e>
                  <m:r>
                    <w:rPr>
                      <w:rFonts w:ascii="Cambria Math" w:eastAsia="Times New Roman" w:hAnsi="Cambria Math"/>
                      <w:sz w:val="24"/>
                      <w:szCs w:val="24"/>
                      <w:lang w:val="uk-UA" w:eastAsia="uk-UA"/>
                    </w:rPr>
                    <m:t>Т</m:t>
                  </m:r>
                </m:e>
                <m:sub>
                  <m:r>
                    <m:rPr>
                      <m:sty m:val="bi"/>
                    </m:rPr>
                    <w:rPr>
                      <w:rFonts w:ascii="Cambria Math" w:eastAsia="Times New Roman" w:hAnsi="Cambria Math"/>
                      <w:sz w:val="24"/>
                      <w:szCs w:val="24"/>
                      <w:vertAlign w:val="subscript"/>
                      <w:lang w:val="uk-UA" w:eastAsia="uk-UA"/>
                    </w:rPr>
                    <m:t>без ККО</m:t>
                  </m:r>
                </m:sub>
              </m:sSub>
              <m:r>
                <w:rPr>
                  <w:rFonts w:ascii="Cambria Math" w:eastAsia="Times New Roman" w:hAnsi="Cambria Math"/>
                  <w:sz w:val="24"/>
                  <w:szCs w:val="24"/>
                  <w:lang w:val="uk-UA" w:eastAsia="uk-UA"/>
                </w:rPr>
                <m:t>)</m:t>
              </m:r>
            </m:oMath>
            <w:r w:rsidR="004F79BA">
              <w:rPr>
                <w:rFonts w:ascii="Times New Roman" w:eastAsia="Times New Roman" w:hAnsi="Times New Roman"/>
                <w:b/>
                <w:i/>
                <w:sz w:val="24"/>
                <w:szCs w:val="24"/>
                <w:lang w:val="uk-UA" w:eastAsia="uk-UA"/>
              </w:rPr>
              <w:t xml:space="preserve"> визначається за формулою</w:t>
            </w:r>
          </w:p>
          <w:p w:rsidR="002E54B5" w:rsidRPr="00421441" w:rsidRDefault="00AA050B" w:rsidP="002E54B5">
            <w:pPr>
              <w:shd w:val="clear" w:color="auto" w:fill="FFFFFF"/>
              <w:spacing w:after="0" w:line="240" w:lineRule="auto"/>
              <w:ind w:firstLine="450"/>
              <w:jc w:val="both"/>
              <w:rPr>
                <w:rFonts w:ascii="Times New Roman" w:hAnsi="Times New Roman"/>
                <w:b/>
                <w:i/>
                <w:color w:val="000000"/>
                <w:sz w:val="24"/>
                <w:szCs w:val="24"/>
                <w:lang w:val="uk-UA" w:eastAsia="uk-UA"/>
              </w:rPr>
            </w:pPr>
            <m:oMath>
              <m:sSub>
                <m:sSubPr>
                  <m:ctrlPr>
                    <w:rPr>
                      <w:rFonts w:ascii="Cambria Math" w:eastAsia="Times New Roman" w:hAnsi="Cambria Math"/>
                      <w:color w:val="000000"/>
                      <w:sz w:val="24"/>
                      <w:szCs w:val="24"/>
                    </w:rPr>
                  </m:ctrlPr>
                </m:sSubPr>
                <m:e>
                  <m:r>
                    <m:rPr>
                      <m:sty m:val="p"/>
                    </m:rPr>
                    <w:rPr>
                      <w:rFonts w:ascii="Cambria Math" w:eastAsia="Times New Roman" w:hAnsi="Cambria Math"/>
                      <w:color w:val="000000"/>
                      <w:sz w:val="24"/>
                      <w:szCs w:val="24"/>
                      <w:lang w:val="uk-UA"/>
                    </w:rPr>
                    <m:t>Т</m:t>
                  </m:r>
                </m:e>
                <m:sub>
                  <m:r>
                    <m:rPr>
                      <m:sty m:val="p"/>
                    </m:rPr>
                    <w:rPr>
                      <w:rFonts w:ascii="Cambria Math" w:eastAsia="Times New Roman" w:hAnsi="Cambria Math"/>
                      <w:color w:val="000000"/>
                      <w:sz w:val="24"/>
                      <w:szCs w:val="24"/>
                      <w:lang w:val="uk-UA"/>
                    </w:rPr>
                    <m:t>без ККО</m:t>
                  </m:r>
                </m:sub>
              </m:sSub>
              <m:r>
                <m:rPr>
                  <m:sty m:val="p"/>
                </m:rPr>
                <w:rPr>
                  <w:rFonts w:ascii="Cambria Math" w:eastAsia="Times New Roman" w:hAnsi="Cambria Math"/>
                  <w:color w:val="000000"/>
                  <w:sz w:val="24"/>
                  <w:szCs w:val="24"/>
                  <w:lang w:val="uk-UA"/>
                </w:rPr>
                <m:t>=</m:t>
              </m:r>
              <m:f>
                <m:fPr>
                  <m:ctrlPr>
                    <w:rPr>
                      <w:rFonts w:ascii="Cambria Math" w:eastAsia="Times New Roman" w:hAnsi="Cambria Math"/>
                      <w:color w:val="000000"/>
                      <w:sz w:val="24"/>
                      <w:szCs w:val="24"/>
                    </w:rPr>
                  </m:ctrlPr>
                </m:fPr>
                <m:num>
                  <m:sSub>
                    <m:sSubPr>
                      <m:ctrlPr>
                        <w:rPr>
                          <w:rFonts w:ascii="Cambria Math" w:eastAsia="Times New Roman" w:hAnsi="Cambria Math"/>
                          <w:color w:val="000000"/>
                          <w:sz w:val="24"/>
                          <w:szCs w:val="24"/>
                        </w:rPr>
                      </m:ctrlPr>
                    </m:sSubPr>
                    <m:e>
                      <m:r>
                        <m:rPr>
                          <m:sty m:val="p"/>
                        </m:rPr>
                        <w:rPr>
                          <w:rFonts w:ascii="Cambria Math" w:eastAsia="Times New Roman" w:hAnsi="Cambria Math"/>
                          <w:color w:val="000000"/>
                          <w:sz w:val="24"/>
                          <w:szCs w:val="24"/>
                          <w:lang w:val="uk-UA"/>
                        </w:rPr>
                        <m:t xml:space="preserve">ПВ </m:t>
                      </m:r>
                    </m:e>
                    <m:sub>
                      <m:d>
                        <m:dPr>
                          <m:ctrlPr>
                            <w:rPr>
                              <w:rFonts w:ascii="Cambria Math" w:eastAsia="Times New Roman" w:hAnsi="Cambria Math"/>
                              <w:color w:val="000000"/>
                              <w:sz w:val="24"/>
                              <w:szCs w:val="24"/>
                            </w:rPr>
                          </m:ctrlPr>
                        </m:dPr>
                        <m:e>
                          <m:r>
                            <m:rPr>
                              <m:sty m:val="p"/>
                            </m:rPr>
                            <w:rPr>
                              <w:rFonts w:ascii="Cambria Math" w:eastAsia="Times New Roman" w:hAnsi="Cambria Math"/>
                              <w:color w:val="000000"/>
                              <w:sz w:val="24"/>
                              <w:szCs w:val="24"/>
                              <w:lang w:val="uk-UA"/>
                            </w:rPr>
                            <m:t>без ККО</m:t>
                          </m:r>
                        </m:e>
                      </m:d>
                    </m:sub>
                  </m:sSub>
                </m:num>
                <m:den>
                  <m:sSub>
                    <m:sSubPr>
                      <m:ctrlPr>
                        <w:rPr>
                          <w:rFonts w:ascii="Cambria Math" w:eastAsia="Times New Roman" w:hAnsi="Cambria Math"/>
                          <w:color w:val="000000"/>
                          <w:sz w:val="24"/>
                          <w:szCs w:val="24"/>
                        </w:rPr>
                      </m:ctrlPr>
                    </m:sSubPr>
                    <m:e>
                      <m:r>
                        <w:rPr>
                          <w:rFonts w:ascii="Cambria Math" w:eastAsia="Times New Roman" w:hAnsi="Cambria Math"/>
                          <w:color w:val="000000"/>
                          <w:sz w:val="24"/>
                          <w:szCs w:val="24"/>
                        </w:rPr>
                        <m:t>V</m:t>
                      </m:r>
                    </m:e>
                    <m:sub>
                      <m:r>
                        <m:rPr>
                          <m:sty m:val="p"/>
                        </m:rPr>
                        <w:rPr>
                          <w:rFonts w:ascii="Cambria Math" w:eastAsia="Times New Roman" w:hAnsi="Cambria Math"/>
                          <w:color w:val="000000"/>
                          <w:sz w:val="24"/>
                          <w:szCs w:val="24"/>
                          <w:lang w:val="uk-UA"/>
                        </w:rPr>
                        <m:t>ЦВ</m:t>
                      </m:r>
                    </m:sub>
                  </m:sSub>
                </m:den>
              </m:f>
            </m:oMath>
            <w:r w:rsidR="00C8715C">
              <w:rPr>
                <w:b/>
                <w:i/>
                <w:sz w:val="28"/>
                <w:lang w:val="uk-UA"/>
              </w:rPr>
              <w:t xml:space="preserve">  </w:t>
            </w:r>
            <w:r w:rsidR="008B330D" w:rsidRPr="00421441">
              <w:rPr>
                <w:b/>
                <w:i/>
                <w:sz w:val="28"/>
                <w:lang w:val="uk-UA"/>
              </w:rPr>
              <w:t xml:space="preserve">                                     </w:t>
            </w:r>
            <w:r w:rsidR="004017F3">
              <w:rPr>
                <w:b/>
                <w:i/>
                <w:sz w:val="28"/>
                <w:lang w:val="uk-UA"/>
              </w:rPr>
              <w:t xml:space="preserve">                     </w:t>
            </w:r>
            <w:r w:rsidR="008B330D" w:rsidRPr="00421441">
              <w:rPr>
                <w:rFonts w:ascii="Times New Roman" w:hAnsi="Times New Roman"/>
                <w:b/>
                <w:i/>
                <w:sz w:val="24"/>
                <w:szCs w:val="24"/>
                <w:lang w:val="uk-UA"/>
              </w:rPr>
              <w:t>(7)</w:t>
            </w:r>
            <w:r w:rsidR="004017F3">
              <w:rPr>
                <w:rFonts w:ascii="Times New Roman" w:hAnsi="Times New Roman"/>
                <w:b/>
                <w:i/>
                <w:sz w:val="24"/>
                <w:szCs w:val="24"/>
                <w:lang w:val="uk-UA"/>
              </w:rPr>
              <w:t>.</w:t>
            </w:r>
          </w:p>
          <w:p w:rsidR="002E54B5" w:rsidRPr="00421441" w:rsidRDefault="002E54B5" w:rsidP="002E54B5">
            <w:pPr>
              <w:shd w:val="clear" w:color="auto" w:fill="FFFFFF"/>
              <w:spacing w:after="0" w:line="240" w:lineRule="auto"/>
              <w:ind w:firstLine="450"/>
              <w:jc w:val="both"/>
              <w:rPr>
                <w:rFonts w:ascii="Times New Roman" w:hAnsi="Times New Roman"/>
                <w:b/>
                <w:i/>
                <w:color w:val="000000"/>
                <w:sz w:val="24"/>
                <w:szCs w:val="24"/>
                <w:lang w:val="uk-UA" w:eastAsia="uk-UA"/>
              </w:rPr>
            </w:pPr>
            <w:r w:rsidRPr="00421441">
              <w:rPr>
                <w:rFonts w:ascii="Times New Roman" w:hAnsi="Times New Roman"/>
                <w:b/>
                <w:i/>
                <w:color w:val="000000"/>
                <w:sz w:val="24"/>
                <w:szCs w:val="24"/>
                <w:lang w:val="uk-UA" w:eastAsia="uk-UA"/>
              </w:rPr>
              <w:t xml:space="preserve">Розмір тарифу на централізоване водопостачання для споживачів, </w:t>
            </w:r>
            <w:r w:rsidRPr="00421441">
              <w:rPr>
                <w:rFonts w:ascii="Times New Roman" w:eastAsia="Times New Roman" w:hAnsi="Times New Roman"/>
                <w:b/>
                <w:i/>
                <w:sz w:val="24"/>
                <w:szCs w:val="24"/>
                <w:lang w:val="uk-UA" w:eastAsia="uk-UA"/>
              </w:rPr>
              <w:t>яким відповідно до Закону України «Про комерційний облік теплової енергії та водопостачання» враховуються кошти для встановлення вузлів комерційного обліку</w:t>
            </w:r>
            <w:r w:rsidR="000076BE">
              <w:rPr>
                <w:rFonts w:ascii="Times New Roman" w:eastAsia="Times New Roman" w:hAnsi="Times New Roman"/>
                <w:b/>
                <w:i/>
                <w:sz w:val="24"/>
                <w:szCs w:val="24"/>
                <w:lang w:val="uk-UA" w:eastAsia="uk-UA"/>
              </w:rPr>
              <w:t xml:space="preserve"> води</w:t>
            </w:r>
            <w:r w:rsidRPr="00421441">
              <w:rPr>
                <w:rFonts w:ascii="Times New Roman" w:eastAsia="Times New Roman" w:hAnsi="Times New Roman"/>
                <w:b/>
                <w:i/>
                <w:sz w:val="24"/>
                <w:szCs w:val="24"/>
                <w:lang w:val="uk-UA" w:eastAsia="uk-UA"/>
              </w:rPr>
              <w:t>,</w:t>
            </w:r>
            <w:r w:rsidR="003F014A">
              <w:rPr>
                <w:rFonts w:ascii="Times New Roman" w:eastAsia="Times New Roman" w:hAnsi="Times New Roman"/>
                <w:b/>
                <w:i/>
                <w:sz w:val="24"/>
                <w:szCs w:val="24"/>
                <w:lang w:val="uk-UA" w:eastAsia="uk-UA"/>
              </w:rPr>
              <w:t xml:space="preserve"> </w:t>
            </w:r>
            <m:oMath>
              <m:r>
                <m:rPr>
                  <m:sty m:val="bi"/>
                </m:rPr>
                <w:rPr>
                  <w:rFonts w:ascii="Cambria Math" w:eastAsia="Times New Roman" w:hAnsi="Cambria Math"/>
                  <w:sz w:val="24"/>
                  <w:szCs w:val="24"/>
                  <w:lang w:val="uk-UA" w:eastAsia="uk-UA"/>
                </w:rPr>
                <m:t>(</m:t>
              </m:r>
              <m:sSub>
                <m:sSubPr>
                  <m:ctrlPr>
                    <w:rPr>
                      <w:rFonts w:ascii="Cambria Math" w:eastAsia="Times New Roman" w:hAnsi="Cambria Math"/>
                      <w:i/>
                      <w:sz w:val="24"/>
                      <w:szCs w:val="24"/>
                      <w:lang w:val="uk-UA" w:eastAsia="uk-UA"/>
                    </w:rPr>
                  </m:ctrlPr>
                </m:sSubPr>
                <m:e>
                  <m:r>
                    <w:rPr>
                      <w:rFonts w:ascii="Cambria Math" w:eastAsia="Times New Roman" w:hAnsi="Cambria Math"/>
                      <w:sz w:val="24"/>
                      <w:szCs w:val="24"/>
                      <w:lang w:val="uk-UA" w:eastAsia="uk-UA"/>
                    </w:rPr>
                    <m:t>Т</m:t>
                  </m:r>
                </m:e>
                <m:sub>
                  <m:r>
                    <m:rPr>
                      <m:sty m:val="bi"/>
                    </m:rPr>
                    <w:rPr>
                      <w:rFonts w:ascii="Cambria Math" w:eastAsia="Times New Roman" w:hAnsi="Cambria Math"/>
                      <w:sz w:val="24"/>
                      <w:szCs w:val="24"/>
                      <w:vertAlign w:val="subscript"/>
                      <w:lang w:val="uk-UA" w:eastAsia="uk-UA"/>
                    </w:rPr>
                    <m:t>з ККО</m:t>
                  </m:r>
                </m:sub>
              </m:sSub>
              <m:r>
                <w:rPr>
                  <w:rFonts w:ascii="Cambria Math" w:eastAsia="Times New Roman" w:hAnsi="Cambria Math"/>
                  <w:sz w:val="24"/>
                  <w:szCs w:val="24"/>
                  <w:lang w:val="uk-UA" w:eastAsia="uk-UA"/>
                </w:rPr>
                <m:t>)</m:t>
              </m:r>
            </m:oMath>
            <w:r w:rsidR="004F79BA">
              <w:rPr>
                <w:rFonts w:ascii="Times New Roman" w:eastAsia="Times New Roman" w:hAnsi="Times New Roman"/>
                <w:b/>
                <w:i/>
                <w:sz w:val="24"/>
                <w:szCs w:val="24"/>
                <w:lang w:val="uk-UA" w:eastAsia="uk-UA"/>
              </w:rPr>
              <w:t xml:space="preserve"> визначається за формулою</w:t>
            </w:r>
          </w:p>
          <w:p w:rsidR="002E54B5" w:rsidRDefault="00AA050B" w:rsidP="002E54B5">
            <w:pPr>
              <w:shd w:val="clear" w:color="auto" w:fill="FFFFFF"/>
              <w:spacing w:after="0" w:line="240" w:lineRule="auto"/>
              <w:ind w:firstLine="450"/>
              <w:jc w:val="both"/>
              <w:rPr>
                <w:rFonts w:ascii="Times New Roman" w:hAnsi="Times New Roman"/>
                <w:b/>
                <w:i/>
                <w:sz w:val="24"/>
                <w:szCs w:val="24"/>
                <w:lang w:val="uk-UA"/>
              </w:rPr>
            </w:pPr>
            <m:oMath>
              <m:sSub>
                <m:sSubPr>
                  <m:ctrlPr>
                    <w:rPr>
                      <w:rFonts w:ascii="Cambria Math" w:eastAsia="Times New Roman" w:hAnsi="Cambria Math"/>
                      <w:color w:val="000000"/>
                      <w:sz w:val="24"/>
                      <w:szCs w:val="24"/>
                    </w:rPr>
                  </m:ctrlPr>
                </m:sSubPr>
                <m:e>
                  <m:r>
                    <m:rPr>
                      <m:sty m:val="p"/>
                    </m:rPr>
                    <w:rPr>
                      <w:rFonts w:ascii="Cambria Math" w:eastAsia="Times New Roman" w:hAnsi="Cambria Math"/>
                      <w:color w:val="000000"/>
                      <w:sz w:val="24"/>
                      <w:szCs w:val="24"/>
                      <w:lang w:val="uk-UA"/>
                    </w:rPr>
                    <m:t>Т</m:t>
                  </m:r>
                </m:e>
                <m:sub>
                  <m:r>
                    <m:rPr>
                      <m:sty m:val="p"/>
                    </m:rPr>
                    <w:rPr>
                      <w:rFonts w:ascii="Cambria Math" w:eastAsia="Times New Roman" w:hAnsi="Cambria Math"/>
                      <w:color w:val="000000"/>
                      <w:sz w:val="24"/>
                      <w:szCs w:val="24"/>
                      <w:lang w:val="uk-UA"/>
                    </w:rPr>
                    <m:t>з ККО</m:t>
                  </m:r>
                </m:sub>
              </m:sSub>
              <m:r>
                <m:rPr>
                  <m:sty m:val="p"/>
                </m:rPr>
                <w:rPr>
                  <w:rFonts w:ascii="Cambria Math" w:eastAsia="Times New Roman" w:hAnsi="Cambria Math"/>
                  <w:color w:val="000000"/>
                  <w:sz w:val="24"/>
                  <w:szCs w:val="24"/>
                  <w:lang w:val="uk-UA"/>
                </w:rPr>
                <m:t>=</m:t>
              </m:r>
              <m:sSub>
                <m:sSubPr>
                  <m:ctrlPr>
                    <w:rPr>
                      <w:rFonts w:ascii="Cambria Math" w:eastAsia="Times New Roman" w:hAnsi="Cambria Math"/>
                      <w:color w:val="000000"/>
                      <w:sz w:val="24"/>
                      <w:szCs w:val="24"/>
                    </w:rPr>
                  </m:ctrlPr>
                </m:sSubPr>
                <m:e>
                  <m:r>
                    <m:rPr>
                      <m:sty m:val="p"/>
                    </m:rPr>
                    <w:rPr>
                      <w:rFonts w:ascii="Cambria Math" w:eastAsia="Times New Roman" w:hAnsi="Cambria Math"/>
                      <w:color w:val="000000"/>
                      <w:sz w:val="24"/>
                      <w:szCs w:val="24"/>
                      <w:lang w:val="uk-UA"/>
                    </w:rPr>
                    <m:t>Т</m:t>
                  </m:r>
                </m:e>
                <m:sub>
                  <m:r>
                    <m:rPr>
                      <m:sty m:val="p"/>
                    </m:rPr>
                    <w:rPr>
                      <w:rFonts w:ascii="Cambria Math" w:eastAsia="Times New Roman" w:hAnsi="Cambria Math"/>
                      <w:color w:val="000000"/>
                      <w:sz w:val="24"/>
                      <w:szCs w:val="24"/>
                      <w:lang w:val="uk-UA"/>
                    </w:rPr>
                    <m:t>без ККО</m:t>
                  </m:r>
                </m:sub>
              </m:sSub>
              <m:r>
                <w:rPr>
                  <w:rFonts w:ascii="Cambria Math" w:eastAsia="Times New Roman" w:hAnsi="Cambria Math"/>
                  <w:color w:val="000000"/>
                  <w:sz w:val="24"/>
                  <w:szCs w:val="24"/>
                  <w:lang w:val="uk-UA"/>
                </w:rPr>
                <m:t>+</m:t>
              </m:r>
              <m:f>
                <m:fPr>
                  <m:ctrlPr>
                    <w:rPr>
                      <w:rFonts w:ascii="Cambria Math" w:eastAsia="Times New Roman" w:hAnsi="Cambria Math"/>
                      <w:color w:val="000000"/>
                      <w:sz w:val="24"/>
                      <w:szCs w:val="24"/>
                    </w:rPr>
                  </m:ctrlPr>
                </m:fPr>
                <m:num>
                  <m:r>
                    <m:rPr>
                      <m:sty m:val="p"/>
                    </m:rPr>
                    <w:rPr>
                      <w:rFonts w:ascii="Cambria Math" w:eastAsia="Times New Roman" w:hAnsi="Cambria Math"/>
                      <w:color w:val="000000"/>
                      <w:sz w:val="24"/>
                      <w:szCs w:val="24"/>
                      <w:lang w:val="uk-UA"/>
                    </w:rPr>
                    <m:t>ККО</m:t>
                  </m:r>
                </m:num>
                <m:den>
                  <m:sSub>
                    <m:sSubPr>
                      <m:ctrlPr>
                        <w:rPr>
                          <w:rFonts w:ascii="Cambria Math" w:eastAsia="Times New Roman" w:hAnsi="Cambria Math"/>
                          <w:color w:val="000000"/>
                          <w:sz w:val="24"/>
                          <w:szCs w:val="24"/>
                        </w:rPr>
                      </m:ctrlPr>
                    </m:sSubPr>
                    <m:e>
                      <m:r>
                        <w:rPr>
                          <w:rFonts w:ascii="Cambria Math" w:eastAsia="Times New Roman" w:hAnsi="Cambria Math"/>
                          <w:color w:val="000000"/>
                          <w:sz w:val="24"/>
                          <w:szCs w:val="24"/>
                        </w:rPr>
                        <m:t>V</m:t>
                      </m:r>
                    </m:e>
                    <m:sub>
                      <m:r>
                        <m:rPr>
                          <m:sty m:val="p"/>
                        </m:rPr>
                        <w:rPr>
                          <w:rFonts w:ascii="Cambria Math" w:eastAsia="Times New Roman" w:hAnsi="Cambria Math"/>
                          <w:color w:val="000000"/>
                          <w:sz w:val="24"/>
                          <w:szCs w:val="24"/>
                          <w:lang w:val="uk-UA"/>
                        </w:rPr>
                        <m:t>КО</m:t>
                      </m:r>
                    </m:sub>
                  </m:sSub>
                </m:den>
              </m:f>
            </m:oMath>
            <w:r w:rsidR="00DC5344" w:rsidRPr="004F0919">
              <w:rPr>
                <w:b/>
                <w:i/>
                <w:lang w:val="uk-UA"/>
              </w:rPr>
              <w:fldChar w:fldCharType="begin"/>
            </w:r>
            <w:r w:rsidR="004F0919" w:rsidRPr="004F0919">
              <w:rPr>
                <w:b/>
                <w:i/>
                <w:lang w:val="uk-UA"/>
              </w:rPr>
              <w:instrText xml:space="preserve"> QUOTE </w:instrText>
            </w:r>
            <m:oMath>
              <m:sSub>
                <m:sSubPr>
                  <m:ctrlPr>
                    <w:rPr>
                      <w:rFonts w:ascii="Cambria Math" w:eastAsia="Times New Roman" w:hAnsi="Cambria Math"/>
                      <w:color w:val="000000"/>
                      <w:sz w:val="28"/>
                      <w:szCs w:val="32"/>
                    </w:rPr>
                  </m:ctrlPr>
                </m:sSubPr>
                <m:e>
                  <m:r>
                    <m:rPr>
                      <m:sty m:val="p"/>
                    </m:rPr>
                    <w:rPr>
                      <w:rFonts w:ascii="Cambria Math" w:eastAsia="Times New Roman" w:hAnsi="Cambria Math"/>
                      <w:color w:val="000000"/>
                      <w:sz w:val="28"/>
                      <w:szCs w:val="32"/>
                      <w:lang w:val="uk-UA"/>
                    </w:rPr>
                    <m:t>Т</m:t>
                  </m:r>
                </m:e>
                <m:sub>
                  <m:r>
                    <m:rPr>
                      <m:sty m:val="p"/>
                    </m:rPr>
                    <w:rPr>
                      <w:rFonts w:ascii="Cambria Math" w:eastAsia="Times New Roman" w:hAnsi="Cambria Math"/>
                      <w:color w:val="000000"/>
                      <w:sz w:val="28"/>
                      <w:szCs w:val="32"/>
                      <w:lang w:val="uk-UA"/>
                    </w:rPr>
                    <m:t>з ККО</m:t>
                  </m:r>
                </m:sub>
              </m:sSub>
              <m:r>
                <m:rPr>
                  <m:sty m:val="p"/>
                </m:rPr>
                <w:rPr>
                  <w:rFonts w:ascii="Cambria Math" w:eastAsia="Times New Roman" w:hAnsi="Cambria Math"/>
                  <w:color w:val="000000"/>
                  <w:sz w:val="28"/>
                  <w:szCs w:val="32"/>
                  <w:lang w:val="uk-UA"/>
                </w:rPr>
                <m:t>=</m:t>
              </m:r>
              <m:sSub>
                <m:sSubPr>
                  <m:ctrlPr>
                    <w:rPr>
                      <w:rFonts w:ascii="Cambria Math" w:eastAsia="Times New Roman" w:hAnsi="Cambria Math"/>
                      <w:color w:val="000000"/>
                      <w:sz w:val="28"/>
                      <w:szCs w:val="28"/>
                    </w:rPr>
                  </m:ctrlPr>
                </m:sSubPr>
                <m:e>
                  <m:r>
                    <m:rPr>
                      <m:sty m:val="p"/>
                    </m:rPr>
                    <w:rPr>
                      <w:rFonts w:ascii="Cambria Math" w:eastAsia="Times New Roman" w:hAnsi="Cambria Math"/>
                      <w:color w:val="000000"/>
                      <w:sz w:val="28"/>
                      <w:szCs w:val="28"/>
                      <w:lang w:val="uk-UA"/>
                    </w:rPr>
                    <m:t>Т</m:t>
                  </m:r>
                </m:e>
                <m:sub>
                  <m:r>
                    <m:rPr>
                      <m:sty m:val="p"/>
                    </m:rPr>
                    <w:rPr>
                      <w:rFonts w:ascii="Cambria Math" w:eastAsia="Times New Roman" w:hAnsi="Cambria Math"/>
                      <w:color w:val="000000"/>
                      <w:sz w:val="28"/>
                      <w:szCs w:val="32"/>
                      <w:lang w:val="uk-UA"/>
                    </w:rPr>
                    <m:t>без ККО</m:t>
                  </m:r>
                </m:sub>
              </m:sSub>
              <m:r>
                <m:rPr>
                  <m:sty m:val="p"/>
                </m:rPr>
                <w:rPr>
                  <w:rFonts w:ascii="Cambria Math" w:eastAsia="Times New Roman" w:hAnsi="Cambria Math"/>
                  <w:color w:val="000000"/>
                  <w:sz w:val="28"/>
                  <w:szCs w:val="28"/>
                  <w:lang w:val="uk-UA"/>
                </w:rPr>
                <m:t>+</m:t>
              </m:r>
              <m:f>
                <m:fPr>
                  <m:ctrlPr>
                    <w:rPr>
                      <w:rFonts w:ascii="Cambria Math" w:eastAsia="Times New Roman" w:hAnsi="Cambria Math"/>
                      <w:color w:val="000000"/>
                      <w:sz w:val="28"/>
                      <w:szCs w:val="32"/>
                    </w:rPr>
                  </m:ctrlPr>
                </m:fPr>
                <m:num>
                  <m:r>
                    <m:rPr>
                      <m:sty m:val="p"/>
                    </m:rPr>
                    <w:rPr>
                      <w:rFonts w:ascii="Cambria Math" w:eastAsia="Times New Roman" w:hAnsi="Cambria Math"/>
                      <w:color w:val="000000"/>
                      <w:sz w:val="28"/>
                      <w:szCs w:val="32"/>
                      <w:lang w:val="uk-UA"/>
                    </w:rPr>
                    <m:t>ККО</m:t>
                  </m:r>
                </m:num>
                <m:den>
                  <m:sSub>
                    <m:sSubPr>
                      <m:ctrlPr>
                        <w:rPr>
                          <w:rFonts w:ascii="Cambria Math" w:eastAsia="Times New Roman" w:hAnsi="Cambria Math"/>
                          <w:color w:val="000000"/>
                          <w:sz w:val="28"/>
                          <w:szCs w:val="32"/>
                        </w:rPr>
                      </m:ctrlPr>
                    </m:sSubPr>
                    <m:e>
                      <m:r>
                        <m:rPr>
                          <m:sty m:val="p"/>
                        </m:rPr>
                        <w:rPr>
                          <w:rFonts w:ascii="Cambria Math" w:eastAsia="Times New Roman" w:hAnsi="Cambria Math"/>
                          <w:color w:val="000000"/>
                          <w:sz w:val="28"/>
                          <w:szCs w:val="32"/>
                        </w:rPr>
                        <m:t>V</m:t>
                      </m:r>
                    </m:e>
                    <m:sub>
                      <m:r>
                        <m:rPr>
                          <m:sty m:val="p"/>
                        </m:rPr>
                        <w:rPr>
                          <w:rFonts w:ascii="Cambria Math" w:eastAsia="Times New Roman" w:hAnsi="Cambria Math"/>
                          <w:color w:val="000000"/>
                          <w:sz w:val="28"/>
                          <w:szCs w:val="32"/>
                          <w:lang w:val="uk-UA"/>
                        </w:rPr>
                        <m:t>КО</m:t>
                      </m:r>
                    </m:sub>
                  </m:sSub>
                </m:den>
              </m:f>
            </m:oMath>
            <w:r w:rsidR="004F0919" w:rsidRPr="004F0919">
              <w:rPr>
                <w:b/>
                <w:i/>
                <w:lang w:val="uk-UA"/>
              </w:rPr>
              <w:instrText xml:space="preserve"> </w:instrText>
            </w:r>
            <w:r w:rsidR="00DC5344" w:rsidRPr="004F0919">
              <w:rPr>
                <w:b/>
                <w:i/>
                <w:lang w:val="uk-UA"/>
              </w:rPr>
              <w:fldChar w:fldCharType="end"/>
            </w:r>
            <w:r w:rsidR="008B330D" w:rsidRPr="00421441">
              <w:rPr>
                <w:b/>
                <w:i/>
                <w:lang w:val="uk-UA"/>
              </w:rPr>
              <w:t xml:space="preserve">                                     </w:t>
            </w:r>
            <w:r w:rsidR="004017F3">
              <w:rPr>
                <w:b/>
                <w:i/>
                <w:lang w:val="uk-UA"/>
              </w:rPr>
              <w:t xml:space="preserve">                                   </w:t>
            </w:r>
            <w:r w:rsidR="008B330D" w:rsidRPr="00421441">
              <w:rPr>
                <w:rFonts w:ascii="Times New Roman" w:hAnsi="Times New Roman"/>
                <w:b/>
                <w:i/>
                <w:sz w:val="24"/>
                <w:szCs w:val="24"/>
                <w:lang w:val="uk-UA"/>
              </w:rPr>
              <w:t>(8)</w:t>
            </w:r>
            <w:r w:rsidR="004017F3">
              <w:rPr>
                <w:rFonts w:ascii="Times New Roman" w:hAnsi="Times New Roman"/>
                <w:b/>
                <w:i/>
                <w:sz w:val="24"/>
                <w:szCs w:val="24"/>
                <w:lang w:val="uk-UA"/>
              </w:rPr>
              <w:t>.</w:t>
            </w:r>
          </w:p>
          <w:p w:rsidR="00B64275" w:rsidRPr="00B462F3" w:rsidRDefault="00B64275" w:rsidP="002E54B5">
            <w:pPr>
              <w:shd w:val="clear" w:color="auto" w:fill="FFFFFF"/>
              <w:spacing w:after="0" w:line="240" w:lineRule="auto"/>
              <w:ind w:firstLine="450"/>
              <w:jc w:val="both"/>
              <w:rPr>
                <w:rFonts w:ascii="Times New Roman" w:hAnsi="Times New Roman"/>
                <w:i/>
                <w:color w:val="000000"/>
                <w:sz w:val="24"/>
                <w:szCs w:val="24"/>
                <w:highlight w:val="green"/>
                <w:lang w:val="uk-UA" w:eastAsia="uk-UA"/>
              </w:rPr>
            </w:pPr>
          </w:p>
        </w:tc>
      </w:tr>
      <w:tr w:rsidR="002E54B5" w:rsidRPr="00421441" w:rsidTr="00431787">
        <w:tc>
          <w:tcPr>
            <w:tcW w:w="7676" w:type="dxa"/>
            <w:shd w:val="clear" w:color="auto" w:fill="auto"/>
          </w:tcPr>
          <w:p w:rsidR="00C4368D" w:rsidRPr="00421441" w:rsidRDefault="00C4368D" w:rsidP="00C4368D">
            <w:pPr>
              <w:shd w:val="clear" w:color="auto" w:fill="FFFFFF"/>
              <w:spacing w:after="0" w:line="240" w:lineRule="auto"/>
              <w:jc w:val="center"/>
              <w:rPr>
                <w:rFonts w:ascii="Times New Roman" w:eastAsia="Times New Roman" w:hAnsi="Times New Roman"/>
                <w:color w:val="333333"/>
                <w:sz w:val="24"/>
                <w:szCs w:val="24"/>
                <w:lang w:val="uk-UA" w:eastAsia="uk-UA"/>
              </w:rPr>
            </w:pPr>
            <w:r w:rsidRPr="00421441">
              <w:rPr>
                <w:rFonts w:ascii="Times New Roman" w:eastAsia="Times New Roman" w:hAnsi="Times New Roman"/>
                <w:b/>
                <w:bCs/>
                <w:color w:val="333333"/>
                <w:sz w:val="24"/>
                <w:szCs w:val="24"/>
                <w:lang w:val="uk-UA" w:eastAsia="uk-UA"/>
              </w:rPr>
              <w:t>5. Особливості формування тарифів на централізоване водовідведення</w:t>
            </w:r>
          </w:p>
          <w:p w:rsidR="00C4368D" w:rsidRPr="00421441" w:rsidRDefault="00C4368D" w:rsidP="00C4368D">
            <w:pPr>
              <w:shd w:val="clear" w:color="auto" w:fill="FFFFFF"/>
              <w:spacing w:after="0" w:line="240" w:lineRule="auto"/>
              <w:jc w:val="both"/>
              <w:rPr>
                <w:rFonts w:ascii="Times New Roman" w:eastAsia="Times New Roman" w:hAnsi="Times New Roman"/>
                <w:color w:val="333333"/>
                <w:sz w:val="24"/>
                <w:szCs w:val="24"/>
                <w:lang w:val="uk-UA" w:eastAsia="uk-UA"/>
              </w:rPr>
            </w:pP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5.1. Формування тарифів ліцензіатами на централізоване водовідведення для споживачів, які є суб’єктами господарювання у </w:t>
            </w:r>
            <w:r w:rsidRPr="00421441">
              <w:rPr>
                <w:rFonts w:ascii="Times New Roman" w:eastAsia="Times New Roman" w:hAnsi="Times New Roman"/>
                <w:color w:val="333333"/>
                <w:sz w:val="24"/>
                <w:szCs w:val="24"/>
                <w:lang w:val="uk-UA" w:eastAsia="uk-UA"/>
              </w:rPr>
              <w:lastRenderedPageBreak/>
              <w:t>сфері централізованого водовідведення, здійснюється з урахуванням:</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3" w:name="n353"/>
            <w:bookmarkEnd w:id="23"/>
            <w:r w:rsidRPr="00421441">
              <w:rPr>
                <w:rFonts w:ascii="Times New Roman" w:eastAsia="Times New Roman" w:hAnsi="Times New Roman"/>
                <w:color w:val="333333"/>
                <w:sz w:val="24"/>
                <w:szCs w:val="24"/>
                <w:lang w:val="uk-UA" w:eastAsia="uk-UA"/>
              </w:rPr>
              <w:t>прямих витрат на очищення стічних вод, транспортування стічних вод системами ліцензіата;</w:t>
            </w:r>
          </w:p>
          <w:p w:rsidR="008F43B9" w:rsidRDefault="002E54B5" w:rsidP="008F43B9">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4" w:name="n354"/>
            <w:bookmarkEnd w:id="24"/>
            <w:r w:rsidRPr="00421441">
              <w:rPr>
                <w:rFonts w:ascii="Times New Roman" w:eastAsia="Times New Roman" w:hAnsi="Times New Roman"/>
                <w:color w:val="333333"/>
                <w:sz w:val="24"/>
                <w:szCs w:val="24"/>
                <w:lang w:val="uk-UA" w:eastAsia="uk-UA"/>
              </w:rPr>
              <w:t xml:space="preserve">загальновиробничих, адміністративних, інших операційних </w:t>
            </w:r>
            <w:r w:rsidRPr="00421441">
              <w:rPr>
                <w:rFonts w:ascii="Times New Roman" w:eastAsia="Times New Roman" w:hAnsi="Times New Roman"/>
                <w:b/>
                <w:color w:val="333333"/>
                <w:sz w:val="24"/>
                <w:szCs w:val="24"/>
                <w:lang w:val="uk-UA" w:eastAsia="uk-UA"/>
              </w:rPr>
              <w:t>та фінансових</w:t>
            </w:r>
            <w:r w:rsidRPr="00421441">
              <w:rPr>
                <w:rFonts w:ascii="Times New Roman" w:eastAsia="Times New Roman" w:hAnsi="Times New Roman"/>
                <w:color w:val="333333"/>
                <w:sz w:val="24"/>
                <w:szCs w:val="24"/>
                <w:lang w:val="uk-UA" w:eastAsia="uk-UA"/>
              </w:rPr>
              <w:t xml:space="preserve"> витрат, визначених пропорційно обсягам реалізації централізованого водовідведення споживачам, які є суб’єктами господарювання у сфері централізованого водовідведення, у загальному обсязі реалізації централізова</w:t>
            </w:r>
            <w:r w:rsidR="008F43B9">
              <w:rPr>
                <w:rFonts w:ascii="Times New Roman" w:eastAsia="Times New Roman" w:hAnsi="Times New Roman"/>
                <w:color w:val="333333"/>
                <w:sz w:val="24"/>
                <w:szCs w:val="24"/>
                <w:lang w:val="uk-UA" w:eastAsia="uk-UA"/>
              </w:rPr>
              <w:t>ного водовідведення ліцензіата;</w:t>
            </w:r>
          </w:p>
          <w:p w:rsidR="00C4368D" w:rsidRPr="00421441" w:rsidRDefault="00C4368D" w:rsidP="008F43B9">
            <w:pPr>
              <w:shd w:val="clear" w:color="auto" w:fill="FFFFFF"/>
              <w:spacing w:after="0" w:line="240" w:lineRule="auto"/>
              <w:ind w:firstLine="450"/>
              <w:jc w:val="center"/>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2E54B5" w:rsidRPr="00421441" w:rsidRDefault="00C4368D"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5" w:name="n355"/>
            <w:bookmarkEnd w:id="25"/>
            <w:r w:rsidRPr="00421441">
              <w:rPr>
                <w:rFonts w:ascii="Times New Roman" w:eastAsia="Times New Roman" w:hAnsi="Times New Roman"/>
                <w:color w:val="333333"/>
                <w:sz w:val="24"/>
                <w:szCs w:val="24"/>
                <w:lang w:val="uk-UA" w:eastAsia="uk-UA"/>
              </w:rPr>
              <w:t>…</w:t>
            </w:r>
          </w:p>
        </w:tc>
        <w:tc>
          <w:tcPr>
            <w:tcW w:w="7676" w:type="dxa"/>
            <w:shd w:val="clear" w:color="auto" w:fill="auto"/>
          </w:tcPr>
          <w:p w:rsidR="00C4368D" w:rsidRPr="00421441" w:rsidRDefault="00C4368D" w:rsidP="00C4368D">
            <w:pPr>
              <w:shd w:val="clear" w:color="auto" w:fill="FFFFFF"/>
              <w:spacing w:after="0" w:line="240" w:lineRule="auto"/>
              <w:jc w:val="center"/>
              <w:rPr>
                <w:rFonts w:ascii="Times New Roman" w:eastAsia="Times New Roman" w:hAnsi="Times New Roman"/>
                <w:color w:val="333333"/>
                <w:sz w:val="24"/>
                <w:szCs w:val="24"/>
                <w:lang w:val="uk-UA" w:eastAsia="uk-UA"/>
              </w:rPr>
            </w:pPr>
            <w:r w:rsidRPr="00421441">
              <w:rPr>
                <w:rFonts w:ascii="Times New Roman" w:eastAsia="Times New Roman" w:hAnsi="Times New Roman"/>
                <w:b/>
                <w:bCs/>
                <w:color w:val="333333"/>
                <w:sz w:val="24"/>
                <w:szCs w:val="24"/>
                <w:lang w:val="uk-UA" w:eastAsia="uk-UA"/>
              </w:rPr>
              <w:lastRenderedPageBreak/>
              <w:t>5. Особливості формування тарифів на централізоване водовідведення</w:t>
            </w:r>
          </w:p>
          <w:p w:rsidR="00C4368D" w:rsidRPr="00421441" w:rsidRDefault="00C4368D" w:rsidP="00C4368D">
            <w:pPr>
              <w:shd w:val="clear" w:color="auto" w:fill="FFFFFF"/>
              <w:spacing w:after="0" w:line="240" w:lineRule="auto"/>
              <w:jc w:val="both"/>
              <w:rPr>
                <w:rFonts w:ascii="Times New Roman" w:eastAsia="Times New Roman" w:hAnsi="Times New Roman"/>
                <w:color w:val="333333"/>
                <w:sz w:val="24"/>
                <w:szCs w:val="24"/>
                <w:lang w:val="uk-UA" w:eastAsia="uk-UA"/>
              </w:rPr>
            </w:pP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5.1. Формування тарифів ліцензіатами на централізоване водовідведення для споживачів, які є суб’єктами господарювання у </w:t>
            </w:r>
            <w:r w:rsidRPr="00421441">
              <w:rPr>
                <w:rFonts w:ascii="Times New Roman" w:eastAsia="Times New Roman" w:hAnsi="Times New Roman"/>
                <w:color w:val="333333"/>
                <w:sz w:val="24"/>
                <w:szCs w:val="24"/>
                <w:lang w:val="uk-UA" w:eastAsia="uk-UA"/>
              </w:rPr>
              <w:lastRenderedPageBreak/>
              <w:t>сфері централізованого водовідведення, здійснюється з урахуванням:</w:t>
            </w:r>
          </w:p>
          <w:p w:rsidR="002E54B5" w:rsidRPr="00421441" w:rsidRDefault="002E54B5" w:rsidP="002E54B5">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прямих витрат на очищення стічних вод, транспортування стічних вод системами ліцензіата;</w:t>
            </w:r>
          </w:p>
          <w:p w:rsidR="00C4368D" w:rsidRPr="00421441" w:rsidRDefault="002E54B5" w:rsidP="008F43B9">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загальновиробничих, адміністративних </w:t>
            </w:r>
            <w:r w:rsidRPr="00421441">
              <w:rPr>
                <w:rFonts w:ascii="Times New Roman" w:eastAsia="Times New Roman" w:hAnsi="Times New Roman"/>
                <w:b/>
                <w:i/>
                <w:color w:val="333333"/>
                <w:sz w:val="24"/>
                <w:szCs w:val="24"/>
                <w:lang w:val="uk-UA" w:eastAsia="uk-UA"/>
              </w:rPr>
              <w:t>та</w:t>
            </w:r>
            <w:r w:rsidRPr="00421441">
              <w:rPr>
                <w:rFonts w:ascii="Times New Roman" w:eastAsia="Times New Roman" w:hAnsi="Times New Roman"/>
                <w:color w:val="333333"/>
                <w:sz w:val="24"/>
                <w:szCs w:val="24"/>
                <w:lang w:val="uk-UA" w:eastAsia="uk-UA"/>
              </w:rPr>
              <w:t xml:space="preserve"> інших операційних витрат, визначених пропорційно обсягам реалізації централізованого водовідведення споживачам, які є суб’єктами господарювання у сфері централізованого водовідведення, у загальному обсязі реалізації централізова</w:t>
            </w:r>
            <w:r w:rsidR="008F43B9">
              <w:rPr>
                <w:rFonts w:ascii="Times New Roman" w:eastAsia="Times New Roman" w:hAnsi="Times New Roman"/>
                <w:color w:val="333333"/>
                <w:sz w:val="24"/>
                <w:szCs w:val="24"/>
                <w:lang w:val="uk-UA" w:eastAsia="uk-UA"/>
              </w:rPr>
              <w:t>ного водовідведення ліцензіата;</w:t>
            </w:r>
          </w:p>
          <w:p w:rsidR="002E54B5" w:rsidRPr="00421441" w:rsidRDefault="002E54B5" w:rsidP="002E54B5">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421441">
              <w:rPr>
                <w:rFonts w:ascii="Times New Roman" w:eastAsia="Times New Roman" w:hAnsi="Times New Roman"/>
                <w:b/>
                <w:i/>
                <w:color w:val="333333"/>
                <w:sz w:val="24"/>
                <w:szCs w:val="24"/>
                <w:lang w:val="uk-UA" w:eastAsia="uk-UA"/>
              </w:rPr>
              <w:t>фінансових витрат відповідно до розрахунку;</w:t>
            </w:r>
          </w:p>
          <w:p w:rsidR="002E54B5" w:rsidRPr="00421441" w:rsidRDefault="00C4368D" w:rsidP="008F43B9">
            <w:pPr>
              <w:shd w:val="clear" w:color="auto" w:fill="FFFFFF"/>
              <w:spacing w:after="0" w:line="240" w:lineRule="auto"/>
              <w:ind w:firstLine="543"/>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tc>
      </w:tr>
    </w:tbl>
    <w:p w:rsidR="007D3FC5" w:rsidRPr="00421441" w:rsidRDefault="007D3FC5" w:rsidP="00D561FC">
      <w:pPr>
        <w:rPr>
          <w:lang w:val="uk-UA"/>
        </w:rPr>
      </w:pPr>
    </w:p>
    <w:sectPr w:rsidR="007D3FC5" w:rsidRPr="00421441" w:rsidSect="009F784D">
      <w:pgSz w:w="16838" w:h="11906" w:orient="landscape"/>
      <w:pgMar w:top="851" w:right="851"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skerville Old Face">
    <w:altName w:val="Baskerville Old Face"/>
    <w:panose1 w:val="02020602080505020303"/>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675B8"/>
    <w:multiLevelType w:val="multilevel"/>
    <w:tmpl w:val="48D22372"/>
    <w:lvl w:ilvl="0">
      <w:start w:val="1"/>
      <w:numFmt w:val="decimal"/>
      <w:lvlText w:val="%1."/>
      <w:lvlJc w:val="left"/>
      <w:pPr>
        <w:ind w:left="990" w:hanging="990"/>
      </w:pPr>
      <w:rPr>
        <w:rFonts w:hint="default"/>
      </w:rPr>
    </w:lvl>
    <w:lvl w:ilvl="1">
      <w:start w:val="1"/>
      <w:numFmt w:val="decimal"/>
      <w:lvlText w:val="%1.%2."/>
      <w:lvlJc w:val="left"/>
      <w:pPr>
        <w:ind w:left="1440" w:hanging="990"/>
      </w:pPr>
      <w:rPr>
        <w:rFonts w:hint="default"/>
      </w:rPr>
    </w:lvl>
    <w:lvl w:ilvl="2">
      <w:start w:val="1"/>
      <w:numFmt w:val="decimal"/>
      <w:lvlText w:val="%1.%2.%3."/>
      <w:lvlJc w:val="left"/>
      <w:pPr>
        <w:ind w:left="1890" w:hanging="990"/>
      </w:pPr>
      <w:rPr>
        <w:rFonts w:hint="default"/>
      </w:rPr>
    </w:lvl>
    <w:lvl w:ilvl="3">
      <w:start w:val="1"/>
      <w:numFmt w:val="decimal"/>
      <w:lvlText w:val="%1.%2.%3.%4."/>
      <w:lvlJc w:val="left"/>
      <w:pPr>
        <w:ind w:left="2340" w:hanging="99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 w15:restartNumberingAfterBreak="0">
    <w:nsid w:val="7FD557CA"/>
    <w:multiLevelType w:val="hybridMultilevel"/>
    <w:tmpl w:val="4D02CFD6"/>
    <w:lvl w:ilvl="0" w:tplc="61C8D580">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D7E65"/>
    <w:rsid w:val="0000398A"/>
    <w:rsid w:val="000040D1"/>
    <w:rsid w:val="00006EA9"/>
    <w:rsid w:val="000076BE"/>
    <w:rsid w:val="0001787E"/>
    <w:rsid w:val="00026F92"/>
    <w:rsid w:val="000307EA"/>
    <w:rsid w:val="000432A5"/>
    <w:rsid w:val="0005165C"/>
    <w:rsid w:val="00075C96"/>
    <w:rsid w:val="00077960"/>
    <w:rsid w:val="000A718E"/>
    <w:rsid w:val="000B27DB"/>
    <w:rsid w:val="000C69CD"/>
    <w:rsid w:val="000D3323"/>
    <w:rsid w:val="000E6049"/>
    <w:rsid w:val="000F3456"/>
    <w:rsid w:val="000F6E28"/>
    <w:rsid w:val="00101BD3"/>
    <w:rsid w:val="00102E91"/>
    <w:rsid w:val="00113131"/>
    <w:rsid w:val="00124B8D"/>
    <w:rsid w:val="0012554A"/>
    <w:rsid w:val="00131801"/>
    <w:rsid w:val="00133EA1"/>
    <w:rsid w:val="00144241"/>
    <w:rsid w:val="0014571B"/>
    <w:rsid w:val="0014789A"/>
    <w:rsid w:val="0015493D"/>
    <w:rsid w:val="00157C33"/>
    <w:rsid w:val="00167EBE"/>
    <w:rsid w:val="00174041"/>
    <w:rsid w:val="001861B2"/>
    <w:rsid w:val="00186302"/>
    <w:rsid w:val="00191A8E"/>
    <w:rsid w:val="001B1016"/>
    <w:rsid w:val="001C00CD"/>
    <w:rsid w:val="001D2783"/>
    <w:rsid w:val="001D79A2"/>
    <w:rsid w:val="001F18E9"/>
    <w:rsid w:val="001F231E"/>
    <w:rsid w:val="001F2B30"/>
    <w:rsid w:val="001F728E"/>
    <w:rsid w:val="0022476E"/>
    <w:rsid w:val="00240B67"/>
    <w:rsid w:val="002413C4"/>
    <w:rsid w:val="002500DE"/>
    <w:rsid w:val="002514EF"/>
    <w:rsid w:val="00253AE7"/>
    <w:rsid w:val="002653FD"/>
    <w:rsid w:val="0027491F"/>
    <w:rsid w:val="0027559C"/>
    <w:rsid w:val="00276B9A"/>
    <w:rsid w:val="002855E0"/>
    <w:rsid w:val="002911F6"/>
    <w:rsid w:val="002A6DED"/>
    <w:rsid w:val="002B0FA5"/>
    <w:rsid w:val="002B727B"/>
    <w:rsid w:val="002C3B36"/>
    <w:rsid w:val="002C3F64"/>
    <w:rsid w:val="002D2E76"/>
    <w:rsid w:val="002E54B5"/>
    <w:rsid w:val="002E76EC"/>
    <w:rsid w:val="002F62EF"/>
    <w:rsid w:val="00301373"/>
    <w:rsid w:val="00302FE4"/>
    <w:rsid w:val="00303F15"/>
    <w:rsid w:val="00303F8B"/>
    <w:rsid w:val="00313CD2"/>
    <w:rsid w:val="0032284B"/>
    <w:rsid w:val="00324818"/>
    <w:rsid w:val="0034211C"/>
    <w:rsid w:val="00347805"/>
    <w:rsid w:val="00390723"/>
    <w:rsid w:val="003A091C"/>
    <w:rsid w:val="003A772C"/>
    <w:rsid w:val="003B0B1F"/>
    <w:rsid w:val="003B52FD"/>
    <w:rsid w:val="003C548C"/>
    <w:rsid w:val="003D3912"/>
    <w:rsid w:val="003E0584"/>
    <w:rsid w:val="003E5543"/>
    <w:rsid w:val="003F014A"/>
    <w:rsid w:val="003F6F1E"/>
    <w:rsid w:val="004017F3"/>
    <w:rsid w:val="00402458"/>
    <w:rsid w:val="00413485"/>
    <w:rsid w:val="0042124A"/>
    <w:rsid w:val="00421441"/>
    <w:rsid w:val="00431787"/>
    <w:rsid w:val="00434367"/>
    <w:rsid w:val="00443306"/>
    <w:rsid w:val="00464762"/>
    <w:rsid w:val="00464D33"/>
    <w:rsid w:val="0047366B"/>
    <w:rsid w:val="00487763"/>
    <w:rsid w:val="0049176C"/>
    <w:rsid w:val="00492593"/>
    <w:rsid w:val="00497704"/>
    <w:rsid w:val="004A152F"/>
    <w:rsid w:val="004B4D57"/>
    <w:rsid w:val="004C1042"/>
    <w:rsid w:val="004C2FA3"/>
    <w:rsid w:val="004D453E"/>
    <w:rsid w:val="004D5505"/>
    <w:rsid w:val="004E512E"/>
    <w:rsid w:val="004F0919"/>
    <w:rsid w:val="004F79BA"/>
    <w:rsid w:val="005023D9"/>
    <w:rsid w:val="00510073"/>
    <w:rsid w:val="0051373F"/>
    <w:rsid w:val="00533A2A"/>
    <w:rsid w:val="00547404"/>
    <w:rsid w:val="00551652"/>
    <w:rsid w:val="00560A2E"/>
    <w:rsid w:val="00571426"/>
    <w:rsid w:val="005717B0"/>
    <w:rsid w:val="0057673C"/>
    <w:rsid w:val="00580D0A"/>
    <w:rsid w:val="00583762"/>
    <w:rsid w:val="005857D3"/>
    <w:rsid w:val="005B1597"/>
    <w:rsid w:val="005C0F46"/>
    <w:rsid w:val="005C59E5"/>
    <w:rsid w:val="005E2ADC"/>
    <w:rsid w:val="005E4379"/>
    <w:rsid w:val="005E4A37"/>
    <w:rsid w:val="00602567"/>
    <w:rsid w:val="00607AE3"/>
    <w:rsid w:val="00621AE0"/>
    <w:rsid w:val="00634813"/>
    <w:rsid w:val="00637B79"/>
    <w:rsid w:val="00640A2F"/>
    <w:rsid w:val="00651141"/>
    <w:rsid w:val="00656773"/>
    <w:rsid w:val="0065681F"/>
    <w:rsid w:val="006678D3"/>
    <w:rsid w:val="00673EE6"/>
    <w:rsid w:val="00675201"/>
    <w:rsid w:val="00675C8B"/>
    <w:rsid w:val="00686176"/>
    <w:rsid w:val="006A52DE"/>
    <w:rsid w:val="006B3BA8"/>
    <w:rsid w:val="006B488E"/>
    <w:rsid w:val="006C10E0"/>
    <w:rsid w:val="006C77FF"/>
    <w:rsid w:val="006C7C56"/>
    <w:rsid w:val="006D6C8F"/>
    <w:rsid w:val="006E51CC"/>
    <w:rsid w:val="006E713B"/>
    <w:rsid w:val="006F1870"/>
    <w:rsid w:val="006F1E3C"/>
    <w:rsid w:val="007070F6"/>
    <w:rsid w:val="00713A90"/>
    <w:rsid w:val="00716161"/>
    <w:rsid w:val="00735B4B"/>
    <w:rsid w:val="00735D6C"/>
    <w:rsid w:val="00744756"/>
    <w:rsid w:val="007538C8"/>
    <w:rsid w:val="007575C8"/>
    <w:rsid w:val="00774EFA"/>
    <w:rsid w:val="007754C6"/>
    <w:rsid w:val="007769D6"/>
    <w:rsid w:val="00780792"/>
    <w:rsid w:val="0078745E"/>
    <w:rsid w:val="00790B49"/>
    <w:rsid w:val="007A751C"/>
    <w:rsid w:val="007C2D53"/>
    <w:rsid w:val="007C4101"/>
    <w:rsid w:val="007C7130"/>
    <w:rsid w:val="007D0D63"/>
    <w:rsid w:val="007D3FC5"/>
    <w:rsid w:val="007E2D4E"/>
    <w:rsid w:val="007E64B6"/>
    <w:rsid w:val="007F5C38"/>
    <w:rsid w:val="007F787E"/>
    <w:rsid w:val="00801DF1"/>
    <w:rsid w:val="00804179"/>
    <w:rsid w:val="00821AA1"/>
    <w:rsid w:val="00825B14"/>
    <w:rsid w:val="008439E0"/>
    <w:rsid w:val="00851555"/>
    <w:rsid w:val="00856B71"/>
    <w:rsid w:val="0086689F"/>
    <w:rsid w:val="00871434"/>
    <w:rsid w:val="00874B7C"/>
    <w:rsid w:val="0089078C"/>
    <w:rsid w:val="00892B78"/>
    <w:rsid w:val="008A066C"/>
    <w:rsid w:val="008A0CB4"/>
    <w:rsid w:val="008B330D"/>
    <w:rsid w:val="008B631D"/>
    <w:rsid w:val="008C2DAB"/>
    <w:rsid w:val="008C7FC1"/>
    <w:rsid w:val="008D3CD3"/>
    <w:rsid w:val="008D3F24"/>
    <w:rsid w:val="008E125D"/>
    <w:rsid w:val="008E36FE"/>
    <w:rsid w:val="008E62D3"/>
    <w:rsid w:val="008E65D4"/>
    <w:rsid w:val="008F43B9"/>
    <w:rsid w:val="00924409"/>
    <w:rsid w:val="009344BE"/>
    <w:rsid w:val="009359B2"/>
    <w:rsid w:val="0094492E"/>
    <w:rsid w:val="009459B2"/>
    <w:rsid w:val="00962582"/>
    <w:rsid w:val="009657CB"/>
    <w:rsid w:val="009858A9"/>
    <w:rsid w:val="009951FA"/>
    <w:rsid w:val="00996B60"/>
    <w:rsid w:val="009970AD"/>
    <w:rsid w:val="009B471E"/>
    <w:rsid w:val="009B4B58"/>
    <w:rsid w:val="009D73E9"/>
    <w:rsid w:val="009E3763"/>
    <w:rsid w:val="009F4827"/>
    <w:rsid w:val="009F784D"/>
    <w:rsid w:val="00A014CF"/>
    <w:rsid w:val="00A03162"/>
    <w:rsid w:val="00A072ED"/>
    <w:rsid w:val="00A3116E"/>
    <w:rsid w:val="00A324AD"/>
    <w:rsid w:val="00A36D80"/>
    <w:rsid w:val="00A40CD4"/>
    <w:rsid w:val="00A44EB1"/>
    <w:rsid w:val="00A513DA"/>
    <w:rsid w:val="00A54FFA"/>
    <w:rsid w:val="00A55791"/>
    <w:rsid w:val="00A63B19"/>
    <w:rsid w:val="00A65E63"/>
    <w:rsid w:val="00A74220"/>
    <w:rsid w:val="00A8088D"/>
    <w:rsid w:val="00A9503B"/>
    <w:rsid w:val="00A97955"/>
    <w:rsid w:val="00A97F9D"/>
    <w:rsid w:val="00AA050B"/>
    <w:rsid w:val="00AA0542"/>
    <w:rsid w:val="00AA197E"/>
    <w:rsid w:val="00AC0CDA"/>
    <w:rsid w:val="00AC2C8E"/>
    <w:rsid w:val="00AD5FD9"/>
    <w:rsid w:val="00AF098A"/>
    <w:rsid w:val="00AF2213"/>
    <w:rsid w:val="00B11CFF"/>
    <w:rsid w:val="00B17661"/>
    <w:rsid w:val="00B216D4"/>
    <w:rsid w:val="00B228D1"/>
    <w:rsid w:val="00B26962"/>
    <w:rsid w:val="00B26CAB"/>
    <w:rsid w:val="00B36F98"/>
    <w:rsid w:val="00B462F3"/>
    <w:rsid w:val="00B46366"/>
    <w:rsid w:val="00B56522"/>
    <w:rsid w:val="00B64275"/>
    <w:rsid w:val="00B67973"/>
    <w:rsid w:val="00B725ED"/>
    <w:rsid w:val="00B73B0B"/>
    <w:rsid w:val="00B81301"/>
    <w:rsid w:val="00B818A1"/>
    <w:rsid w:val="00B82ED0"/>
    <w:rsid w:val="00B92D44"/>
    <w:rsid w:val="00B947D7"/>
    <w:rsid w:val="00B970C1"/>
    <w:rsid w:val="00B9767D"/>
    <w:rsid w:val="00BA018E"/>
    <w:rsid w:val="00BA6598"/>
    <w:rsid w:val="00BA748C"/>
    <w:rsid w:val="00BB37CB"/>
    <w:rsid w:val="00BC244A"/>
    <w:rsid w:val="00BC26FF"/>
    <w:rsid w:val="00BC6C51"/>
    <w:rsid w:val="00BD7E65"/>
    <w:rsid w:val="00BE2DB2"/>
    <w:rsid w:val="00BF1291"/>
    <w:rsid w:val="00C109D5"/>
    <w:rsid w:val="00C12143"/>
    <w:rsid w:val="00C12CBE"/>
    <w:rsid w:val="00C27F99"/>
    <w:rsid w:val="00C41462"/>
    <w:rsid w:val="00C43012"/>
    <w:rsid w:val="00C4368D"/>
    <w:rsid w:val="00C53925"/>
    <w:rsid w:val="00C53F80"/>
    <w:rsid w:val="00C550F1"/>
    <w:rsid w:val="00C56A73"/>
    <w:rsid w:val="00C715D2"/>
    <w:rsid w:val="00C7510F"/>
    <w:rsid w:val="00C75375"/>
    <w:rsid w:val="00C76C5C"/>
    <w:rsid w:val="00C81802"/>
    <w:rsid w:val="00C8715C"/>
    <w:rsid w:val="00C969BE"/>
    <w:rsid w:val="00CB375E"/>
    <w:rsid w:val="00CE2FA9"/>
    <w:rsid w:val="00CF107A"/>
    <w:rsid w:val="00CF324D"/>
    <w:rsid w:val="00CF3F87"/>
    <w:rsid w:val="00CF741F"/>
    <w:rsid w:val="00CF7897"/>
    <w:rsid w:val="00D12F8D"/>
    <w:rsid w:val="00D2553D"/>
    <w:rsid w:val="00D30276"/>
    <w:rsid w:val="00D364FA"/>
    <w:rsid w:val="00D475E0"/>
    <w:rsid w:val="00D561FC"/>
    <w:rsid w:val="00D65AA3"/>
    <w:rsid w:val="00D72CB8"/>
    <w:rsid w:val="00D74A8C"/>
    <w:rsid w:val="00D807C2"/>
    <w:rsid w:val="00D813CD"/>
    <w:rsid w:val="00D97C19"/>
    <w:rsid w:val="00DA3C41"/>
    <w:rsid w:val="00DA7AF9"/>
    <w:rsid w:val="00DB43A0"/>
    <w:rsid w:val="00DB7EC6"/>
    <w:rsid w:val="00DC5344"/>
    <w:rsid w:val="00DD44B5"/>
    <w:rsid w:val="00DE0E99"/>
    <w:rsid w:val="00DE2653"/>
    <w:rsid w:val="00DE442B"/>
    <w:rsid w:val="00DF5924"/>
    <w:rsid w:val="00DF702D"/>
    <w:rsid w:val="00E07AC7"/>
    <w:rsid w:val="00E20852"/>
    <w:rsid w:val="00E22AB3"/>
    <w:rsid w:val="00E301AF"/>
    <w:rsid w:val="00E31F4E"/>
    <w:rsid w:val="00E35188"/>
    <w:rsid w:val="00E3597B"/>
    <w:rsid w:val="00E44B31"/>
    <w:rsid w:val="00E44D14"/>
    <w:rsid w:val="00E5656E"/>
    <w:rsid w:val="00E6378F"/>
    <w:rsid w:val="00E75248"/>
    <w:rsid w:val="00E85BED"/>
    <w:rsid w:val="00EA0B8E"/>
    <w:rsid w:val="00EA4D62"/>
    <w:rsid w:val="00EA5A63"/>
    <w:rsid w:val="00EA710F"/>
    <w:rsid w:val="00EC0D7F"/>
    <w:rsid w:val="00ED330A"/>
    <w:rsid w:val="00ED5E8B"/>
    <w:rsid w:val="00EF1BB3"/>
    <w:rsid w:val="00EF5FAD"/>
    <w:rsid w:val="00EF6879"/>
    <w:rsid w:val="00F02FF3"/>
    <w:rsid w:val="00F147AE"/>
    <w:rsid w:val="00F15781"/>
    <w:rsid w:val="00F15F9E"/>
    <w:rsid w:val="00F2003D"/>
    <w:rsid w:val="00F33F62"/>
    <w:rsid w:val="00F50EA0"/>
    <w:rsid w:val="00F577BF"/>
    <w:rsid w:val="00F6263B"/>
    <w:rsid w:val="00F64050"/>
    <w:rsid w:val="00F6573D"/>
    <w:rsid w:val="00F71E34"/>
    <w:rsid w:val="00F74B3E"/>
    <w:rsid w:val="00F758CE"/>
    <w:rsid w:val="00F76A5A"/>
    <w:rsid w:val="00F83E21"/>
    <w:rsid w:val="00FB4503"/>
    <w:rsid w:val="00FD3A9B"/>
    <w:rsid w:val="00FD3EA7"/>
    <w:rsid w:val="00FE4C34"/>
    <w:rsid w:val="00FF2C91"/>
    <w:rsid w:val="00FF3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6D0F"/>
  <w15:docId w15:val="{BA6B489B-037C-498F-AA9D-678DE1EBF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7DB"/>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7E65"/>
    <w:pPr>
      <w:spacing w:after="0" w:line="240" w:lineRule="auto"/>
    </w:pPr>
    <w:rPr>
      <w:rFonts w:ascii="Tahoma" w:hAnsi="Tahoma"/>
      <w:sz w:val="16"/>
      <w:szCs w:val="16"/>
    </w:rPr>
  </w:style>
  <w:style w:type="character" w:customStyle="1" w:styleId="a4">
    <w:name w:val="Текст у виносці Знак"/>
    <w:link w:val="a3"/>
    <w:uiPriority w:val="99"/>
    <w:semiHidden/>
    <w:rsid w:val="00BD7E65"/>
    <w:rPr>
      <w:rFonts w:ascii="Tahoma" w:eastAsia="Calibri" w:hAnsi="Tahoma" w:cs="Tahoma"/>
      <w:sz w:val="16"/>
      <w:szCs w:val="16"/>
    </w:rPr>
  </w:style>
  <w:style w:type="paragraph" w:customStyle="1" w:styleId="body">
    <w:name w:val="body"/>
    <w:basedOn w:val="a"/>
    <w:rsid w:val="001B101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6">
    <w:name w:val="rvps6"/>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23">
    <w:name w:val="rvts23"/>
    <w:rsid w:val="00B92D44"/>
  </w:style>
  <w:style w:type="paragraph" w:customStyle="1" w:styleId="rvps7">
    <w:name w:val="rvps7"/>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15">
    <w:name w:val="rvts15"/>
    <w:rsid w:val="00B92D44"/>
  </w:style>
  <w:style w:type="paragraph" w:customStyle="1" w:styleId="rvps2">
    <w:name w:val="rvps2"/>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46">
    <w:name w:val="rvts46"/>
    <w:rsid w:val="00B92D44"/>
  </w:style>
  <w:style w:type="character" w:customStyle="1" w:styleId="rvts11">
    <w:name w:val="rvts11"/>
    <w:rsid w:val="00B92D44"/>
  </w:style>
  <w:style w:type="character" w:styleId="a5">
    <w:name w:val="Hyperlink"/>
    <w:uiPriority w:val="99"/>
    <w:semiHidden/>
    <w:unhideWhenUsed/>
    <w:rsid w:val="00B92D44"/>
    <w:rPr>
      <w:color w:val="0000FF"/>
      <w:u w:val="single"/>
    </w:rPr>
  </w:style>
  <w:style w:type="character" w:customStyle="1" w:styleId="rvts40">
    <w:name w:val="rvts40"/>
    <w:rsid w:val="00B92D44"/>
  </w:style>
  <w:style w:type="paragraph" w:customStyle="1" w:styleId="rvps12">
    <w:name w:val="rvps12"/>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11">
    <w:name w:val="rvps11"/>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14">
    <w:name w:val="rvps14"/>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37">
    <w:name w:val="rvts37"/>
    <w:rsid w:val="00B92D44"/>
  </w:style>
  <w:style w:type="paragraph" w:styleId="a6">
    <w:name w:val="annotation text"/>
    <w:basedOn w:val="a"/>
    <w:link w:val="a7"/>
    <w:uiPriority w:val="99"/>
    <w:semiHidden/>
    <w:unhideWhenUsed/>
    <w:rsid w:val="003E5543"/>
    <w:pPr>
      <w:spacing w:after="160" w:line="240" w:lineRule="auto"/>
    </w:pPr>
    <w:rPr>
      <w:sz w:val="20"/>
      <w:szCs w:val="20"/>
    </w:rPr>
  </w:style>
  <w:style w:type="character" w:customStyle="1" w:styleId="a7">
    <w:name w:val="Текст примітки Знак"/>
    <w:link w:val="a6"/>
    <w:uiPriority w:val="99"/>
    <w:semiHidden/>
    <w:rsid w:val="003E5543"/>
    <w:rPr>
      <w:lang w:eastAsia="en-US"/>
    </w:rPr>
  </w:style>
  <w:style w:type="character" w:styleId="a8">
    <w:name w:val="annotation reference"/>
    <w:semiHidden/>
    <w:unhideWhenUsed/>
    <w:rsid w:val="003E5543"/>
    <w:rPr>
      <w:sz w:val="16"/>
      <w:szCs w:val="16"/>
    </w:rPr>
  </w:style>
  <w:style w:type="character" w:styleId="a9">
    <w:name w:val="Placeholder Text"/>
    <w:basedOn w:val="a0"/>
    <w:uiPriority w:val="99"/>
    <w:semiHidden/>
    <w:rsid w:val="003F014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581182">
      <w:bodyDiv w:val="1"/>
      <w:marLeft w:val="0"/>
      <w:marRight w:val="0"/>
      <w:marTop w:val="0"/>
      <w:marBottom w:val="0"/>
      <w:divBdr>
        <w:top w:val="none" w:sz="0" w:space="0" w:color="auto"/>
        <w:left w:val="none" w:sz="0" w:space="0" w:color="auto"/>
        <w:bottom w:val="none" w:sz="0" w:space="0" w:color="auto"/>
        <w:right w:val="none" w:sz="0" w:space="0" w:color="auto"/>
      </w:divBdr>
      <w:divsChild>
        <w:div w:id="235095766">
          <w:marLeft w:val="0"/>
          <w:marRight w:val="0"/>
          <w:marTop w:val="0"/>
          <w:marBottom w:val="150"/>
          <w:divBdr>
            <w:top w:val="none" w:sz="0" w:space="0" w:color="auto"/>
            <w:left w:val="none" w:sz="0" w:space="0" w:color="auto"/>
            <w:bottom w:val="none" w:sz="0" w:space="0" w:color="auto"/>
            <w:right w:val="none" w:sz="0" w:space="0" w:color="auto"/>
          </w:divBdr>
        </w:div>
        <w:div w:id="358972353">
          <w:marLeft w:val="0"/>
          <w:marRight w:val="0"/>
          <w:marTop w:val="0"/>
          <w:marBottom w:val="150"/>
          <w:divBdr>
            <w:top w:val="none" w:sz="0" w:space="0" w:color="auto"/>
            <w:left w:val="none" w:sz="0" w:space="0" w:color="auto"/>
            <w:bottom w:val="none" w:sz="0" w:space="0" w:color="auto"/>
            <w:right w:val="none" w:sz="0" w:space="0" w:color="auto"/>
          </w:divBdr>
        </w:div>
        <w:div w:id="734936091">
          <w:marLeft w:val="0"/>
          <w:marRight w:val="0"/>
          <w:marTop w:val="0"/>
          <w:marBottom w:val="150"/>
          <w:divBdr>
            <w:top w:val="none" w:sz="0" w:space="0" w:color="auto"/>
            <w:left w:val="none" w:sz="0" w:space="0" w:color="auto"/>
            <w:bottom w:val="none" w:sz="0" w:space="0" w:color="auto"/>
            <w:right w:val="none" w:sz="0" w:space="0" w:color="auto"/>
          </w:divBdr>
        </w:div>
        <w:div w:id="1105272019">
          <w:marLeft w:val="0"/>
          <w:marRight w:val="0"/>
          <w:marTop w:val="0"/>
          <w:marBottom w:val="150"/>
          <w:divBdr>
            <w:top w:val="none" w:sz="0" w:space="0" w:color="auto"/>
            <w:left w:val="none" w:sz="0" w:space="0" w:color="auto"/>
            <w:bottom w:val="none" w:sz="0" w:space="0" w:color="auto"/>
            <w:right w:val="none" w:sz="0" w:space="0" w:color="auto"/>
          </w:divBdr>
        </w:div>
      </w:divsChild>
    </w:div>
    <w:div w:id="560096026">
      <w:bodyDiv w:val="1"/>
      <w:marLeft w:val="0"/>
      <w:marRight w:val="0"/>
      <w:marTop w:val="0"/>
      <w:marBottom w:val="0"/>
      <w:divBdr>
        <w:top w:val="none" w:sz="0" w:space="0" w:color="auto"/>
        <w:left w:val="none" w:sz="0" w:space="0" w:color="auto"/>
        <w:bottom w:val="none" w:sz="0" w:space="0" w:color="auto"/>
        <w:right w:val="none" w:sz="0" w:space="0" w:color="auto"/>
      </w:divBdr>
    </w:div>
    <w:div w:id="1626812369">
      <w:bodyDiv w:val="1"/>
      <w:marLeft w:val="0"/>
      <w:marRight w:val="0"/>
      <w:marTop w:val="0"/>
      <w:marBottom w:val="0"/>
      <w:divBdr>
        <w:top w:val="none" w:sz="0" w:space="0" w:color="auto"/>
        <w:left w:val="none" w:sz="0" w:space="0" w:color="auto"/>
        <w:bottom w:val="none" w:sz="0" w:space="0" w:color="auto"/>
        <w:right w:val="none" w:sz="0" w:space="0" w:color="auto"/>
      </w:divBdr>
      <w:divsChild>
        <w:div w:id="101195884">
          <w:marLeft w:val="0"/>
          <w:marRight w:val="0"/>
          <w:marTop w:val="0"/>
          <w:marBottom w:val="150"/>
          <w:divBdr>
            <w:top w:val="none" w:sz="0" w:space="0" w:color="auto"/>
            <w:left w:val="none" w:sz="0" w:space="0" w:color="auto"/>
            <w:bottom w:val="none" w:sz="0" w:space="0" w:color="auto"/>
            <w:right w:val="none" w:sz="0" w:space="0" w:color="auto"/>
          </w:divBdr>
        </w:div>
        <w:div w:id="175996195">
          <w:marLeft w:val="0"/>
          <w:marRight w:val="0"/>
          <w:marTop w:val="0"/>
          <w:marBottom w:val="150"/>
          <w:divBdr>
            <w:top w:val="none" w:sz="0" w:space="0" w:color="auto"/>
            <w:left w:val="none" w:sz="0" w:space="0" w:color="auto"/>
            <w:bottom w:val="none" w:sz="0" w:space="0" w:color="auto"/>
            <w:right w:val="none" w:sz="0" w:space="0" w:color="auto"/>
          </w:divBdr>
        </w:div>
        <w:div w:id="681665645">
          <w:marLeft w:val="0"/>
          <w:marRight w:val="0"/>
          <w:marTop w:val="0"/>
          <w:marBottom w:val="150"/>
          <w:divBdr>
            <w:top w:val="none" w:sz="0" w:space="0" w:color="auto"/>
            <w:left w:val="none" w:sz="0" w:space="0" w:color="auto"/>
            <w:bottom w:val="none" w:sz="0" w:space="0" w:color="auto"/>
            <w:right w:val="none" w:sz="0" w:space="0" w:color="auto"/>
          </w:divBdr>
        </w:div>
        <w:div w:id="1507477745">
          <w:marLeft w:val="0"/>
          <w:marRight w:val="0"/>
          <w:marTop w:val="0"/>
          <w:marBottom w:val="150"/>
          <w:divBdr>
            <w:top w:val="none" w:sz="0" w:space="0" w:color="auto"/>
            <w:left w:val="none" w:sz="0" w:space="0" w:color="auto"/>
            <w:bottom w:val="none" w:sz="0" w:space="0" w:color="auto"/>
            <w:right w:val="none" w:sz="0" w:space="0" w:color="auto"/>
          </w:divBdr>
        </w:div>
      </w:divsChild>
    </w:div>
    <w:div w:id="1983731474">
      <w:bodyDiv w:val="1"/>
      <w:marLeft w:val="0"/>
      <w:marRight w:val="0"/>
      <w:marTop w:val="0"/>
      <w:marBottom w:val="0"/>
      <w:divBdr>
        <w:top w:val="none" w:sz="0" w:space="0" w:color="auto"/>
        <w:left w:val="none" w:sz="0" w:space="0" w:color="auto"/>
        <w:bottom w:val="none" w:sz="0" w:space="0" w:color="auto"/>
        <w:right w:val="none" w:sz="0" w:space="0" w:color="auto"/>
      </w:divBdr>
      <w:divsChild>
        <w:div w:id="46153753">
          <w:marLeft w:val="0"/>
          <w:marRight w:val="0"/>
          <w:marTop w:val="0"/>
          <w:marBottom w:val="150"/>
          <w:divBdr>
            <w:top w:val="none" w:sz="0" w:space="0" w:color="auto"/>
            <w:left w:val="none" w:sz="0" w:space="0" w:color="auto"/>
            <w:bottom w:val="none" w:sz="0" w:space="0" w:color="auto"/>
            <w:right w:val="none" w:sz="0" w:space="0" w:color="auto"/>
          </w:divBdr>
        </w:div>
        <w:div w:id="216285969">
          <w:marLeft w:val="0"/>
          <w:marRight w:val="0"/>
          <w:marTop w:val="0"/>
          <w:marBottom w:val="150"/>
          <w:divBdr>
            <w:top w:val="none" w:sz="0" w:space="0" w:color="auto"/>
            <w:left w:val="none" w:sz="0" w:space="0" w:color="auto"/>
            <w:bottom w:val="none" w:sz="0" w:space="0" w:color="auto"/>
            <w:right w:val="none" w:sz="0" w:space="0" w:color="auto"/>
          </w:divBdr>
        </w:div>
        <w:div w:id="1695840112">
          <w:marLeft w:val="0"/>
          <w:marRight w:val="0"/>
          <w:marTop w:val="0"/>
          <w:marBottom w:val="150"/>
          <w:divBdr>
            <w:top w:val="none" w:sz="0" w:space="0" w:color="auto"/>
            <w:left w:val="none" w:sz="0" w:space="0" w:color="auto"/>
            <w:bottom w:val="none" w:sz="0" w:space="0" w:color="auto"/>
            <w:right w:val="none" w:sz="0" w:space="0" w:color="auto"/>
          </w:divBdr>
        </w:div>
        <w:div w:id="209265692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593-16/pri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zakon.rada.gov.ua/laws/show/z0593-16/prin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z0593-16/print" TargetMode="External"/><Relationship Id="rId5" Type="http://schemas.openxmlformats.org/officeDocument/2006/relationships/webSettings" Target="webSettings.xml"/><Relationship Id="rId10" Type="http://schemas.openxmlformats.org/officeDocument/2006/relationships/hyperlink" Target="https://zakon.rada.gov.ua/laws/show/z0593-16/print" TargetMode="External"/><Relationship Id="rId4" Type="http://schemas.openxmlformats.org/officeDocument/2006/relationships/settings" Target="settings.xml"/><Relationship Id="rId9" Type="http://schemas.openxmlformats.org/officeDocument/2006/relationships/hyperlink" Target="https://zakon.rada.gov.ua/laws/show/z0593-16/prin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4FEE1-06FB-45F0-85A7-A3E6F39C1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3488</Words>
  <Characters>19887</Characters>
  <Application>Microsoft Office Word</Application>
  <DocSecurity>0</DocSecurity>
  <Lines>165</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23329</CharactersWithSpaces>
  <SharedDoc>false</SharedDoc>
  <HLinks>
    <vt:vector size="30" baseType="variant">
      <vt:variant>
        <vt:i4>3014696</vt:i4>
      </vt:variant>
      <vt:variant>
        <vt:i4>15</vt:i4>
      </vt:variant>
      <vt:variant>
        <vt:i4>0</vt:i4>
      </vt:variant>
      <vt:variant>
        <vt:i4>5</vt:i4>
      </vt:variant>
      <vt:variant>
        <vt:lpwstr>https://zakon.rada.gov.ua/laws/show/z0593-16/print</vt:lpwstr>
      </vt:variant>
      <vt:variant>
        <vt:lpwstr>n349</vt:lpwstr>
      </vt:variant>
      <vt:variant>
        <vt:i4>2490408</vt:i4>
      </vt:variant>
      <vt:variant>
        <vt:i4>12</vt:i4>
      </vt:variant>
      <vt:variant>
        <vt:i4>0</vt:i4>
      </vt:variant>
      <vt:variant>
        <vt:i4>5</vt:i4>
      </vt:variant>
      <vt:variant>
        <vt:lpwstr>https://zakon.rada.gov.ua/laws/show/z0593-16/print</vt:lpwstr>
      </vt:variant>
      <vt:variant>
        <vt:lpwstr>n341</vt:lpwstr>
      </vt:variant>
      <vt:variant>
        <vt:i4>3014696</vt:i4>
      </vt:variant>
      <vt:variant>
        <vt:i4>9</vt:i4>
      </vt:variant>
      <vt:variant>
        <vt:i4>0</vt:i4>
      </vt:variant>
      <vt:variant>
        <vt:i4>5</vt:i4>
      </vt:variant>
      <vt:variant>
        <vt:lpwstr>https://zakon.rada.gov.ua/laws/show/z0593-16/print</vt:lpwstr>
      </vt:variant>
      <vt:variant>
        <vt:lpwstr>n349</vt:lpwstr>
      </vt:variant>
      <vt:variant>
        <vt:i4>2490408</vt:i4>
      </vt:variant>
      <vt:variant>
        <vt:i4>6</vt:i4>
      </vt:variant>
      <vt:variant>
        <vt:i4>0</vt:i4>
      </vt:variant>
      <vt:variant>
        <vt:i4>5</vt:i4>
      </vt:variant>
      <vt:variant>
        <vt:lpwstr>https://zakon.rada.gov.ua/laws/show/z0593-16/print</vt:lpwstr>
      </vt:variant>
      <vt:variant>
        <vt:lpwstr>n341</vt:lpwstr>
      </vt:variant>
      <vt:variant>
        <vt:i4>2359341</vt:i4>
      </vt:variant>
      <vt:variant>
        <vt:i4>0</vt:i4>
      </vt:variant>
      <vt:variant>
        <vt:i4>0</vt:i4>
      </vt:variant>
      <vt:variant>
        <vt:i4>5</vt:i4>
      </vt:variant>
      <vt:variant>
        <vt:lpwstr>https://zakon.rada.gov.ua/laws/show/z0593-16/print</vt:lpwstr>
      </vt:variant>
      <vt:variant>
        <vt:lpwstr>n212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Монастирук Богдан Валерійович</dc:creator>
  <cp:lastModifiedBy>Богдан Монастирук</cp:lastModifiedBy>
  <cp:revision>11</cp:revision>
  <cp:lastPrinted>2021-08-11T06:25:00Z</cp:lastPrinted>
  <dcterms:created xsi:type="dcterms:W3CDTF">2022-09-27T08:45:00Z</dcterms:created>
  <dcterms:modified xsi:type="dcterms:W3CDTF">2022-09-28T06:03:00Z</dcterms:modified>
</cp:coreProperties>
</file>