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DE" w:rsidRPr="003475DE" w:rsidRDefault="003475DE" w:rsidP="003475DE">
      <w:pPr>
        <w:spacing w:after="0" w:line="240" w:lineRule="auto"/>
        <w:ind w:left="5664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sz w:val="28"/>
          <w:szCs w:val="28"/>
          <w:lang w:val="uk-UA" w:eastAsia="uk-UA"/>
        </w:rPr>
        <w:t>ЗАТВЕРДЖЕНО</w:t>
      </w:r>
    </w:p>
    <w:p w:rsidR="003475DE" w:rsidRPr="003475DE" w:rsidRDefault="003475DE" w:rsidP="003475DE">
      <w:pPr>
        <w:spacing w:after="0" w:line="240" w:lineRule="auto"/>
        <w:ind w:left="5664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475DE">
        <w:rPr>
          <w:rFonts w:ascii="Times New Roman" w:eastAsia="Times New Roman" w:hAnsi="Times New Roman"/>
          <w:sz w:val="28"/>
          <w:szCs w:val="28"/>
          <w:lang w:val="uk-UA" w:eastAsia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3475DE" w:rsidRPr="003475DE" w:rsidRDefault="003475DE" w:rsidP="003475DE">
      <w:pPr>
        <w:spacing w:after="0" w:line="240" w:lineRule="auto"/>
        <w:ind w:left="5664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sz w:val="28"/>
          <w:szCs w:val="28"/>
          <w:lang w:val="uk-UA" w:eastAsia="uk-UA"/>
        </w:rPr>
        <w:t>___________ № ____________</w:t>
      </w:r>
    </w:p>
    <w:p w:rsidR="003475DE" w:rsidRPr="003475DE" w:rsidRDefault="003475DE" w:rsidP="003475DE">
      <w:pPr>
        <w:spacing w:after="0" w:line="240" w:lineRule="auto"/>
        <w:ind w:left="6372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ind w:left="6372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ЗМІНИ</w:t>
      </w:r>
    </w:p>
    <w:p w:rsidR="003475DE" w:rsidRDefault="003475DE" w:rsidP="003475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до Порядку формування тарифів на централізоване водопостачання та централізоване водовідведення</w:t>
      </w:r>
    </w:p>
    <w:p w:rsidR="007F5B00" w:rsidRPr="00820A9D" w:rsidRDefault="007F5B00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820A9D" w:rsidRPr="0022713A" w:rsidRDefault="0022713A" w:rsidP="0022713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Абзац перший пункту 1.8 глави</w:t>
      </w:r>
      <w:r w:rsidR="00820A9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22713A">
        <w:rPr>
          <w:rFonts w:ascii="Times New Roman" w:eastAsia="Times New Roman" w:hAnsi="Times New Roman"/>
          <w:sz w:val="28"/>
          <w:szCs w:val="28"/>
          <w:lang w:val="uk-UA" w:eastAsia="uk-UA"/>
        </w:rPr>
        <w:t>викласти в такій редакції:</w:t>
      </w:r>
    </w:p>
    <w:p w:rsidR="00DF2242" w:rsidRDefault="00DF2242" w:rsidP="002271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«</w:t>
      </w:r>
      <w:r w:rsidRPr="00DF2242">
        <w:rPr>
          <w:rFonts w:ascii="Times New Roman" w:eastAsia="Times New Roman" w:hAnsi="Times New Roman"/>
          <w:sz w:val="28"/>
          <w:szCs w:val="28"/>
          <w:lang w:val="uk-UA" w:eastAsia="uk-UA"/>
        </w:rPr>
        <w:t>1</w:t>
      </w:r>
      <w:r w:rsidR="0022713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.8. </w:t>
      </w:r>
      <w:r w:rsidR="00DF1E55" w:rsidRPr="00DF1E5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Кошти, що були зекономлені протягом строку дії тарифів у результаті здійснення заходів, спрямованих на економію паливно-енергетичних ресурсів, оплату праці та інших ресурсів, можуть використовуватися ліцензіатом для фінансування заходів, направлених на скорочення питомих витрат паливно-енергетичних та інших матеріальних ресурсів, у тому числі на винагороду за </w:t>
      </w:r>
      <w:proofErr w:type="spellStart"/>
      <w:r w:rsidR="00DF1E55" w:rsidRPr="00DF1E55">
        <w:rPr>
          <w:rFonts w:ascii="Times New Roman" w:eastAsia="Times New Roman" w:hAnsi="Times New Roman"/>
          <w:sz w:val="28"/>
          <w:szCs w:val="28"/>
          <w:lang w:val="uk-UA" w:eastAsia="uk-UA"/>
        </w:rPr>
        <w:t>енергосервісними</w:t>
      </w:r>
      <w:proofErr w:type="spellEnd"/>
      <w:r w:rsidR="00DF1E55" w:rsidRPr="00DF1E5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договорами, для здійснення комплексу енергозберігаючих (</w:t>
      </w:r>
      <w:proofErr w:type="spellStart"/>
      <w:r w:rsidR="00DF1E55" w:rsidRPr="00DF1E55">
        <w:rPr>
          <w:rFonts w:ascii="Times New Roman" w:eastAsia="Times New Roman" w:hAnsi="Times New Roman"/>
          <w:sz w:val="28"/>
          <w:szCs w:val="28"/>
          <w:lang w:val="uk-UA" w:eastAsia="uk-UA"/>
        </w:rPr>
        <w:t>енергоефективних</w:t>
      </w:r>
      <w:proofErr w:type="spellEnd"/>
      <w:r w:rsidR="00DF1E55" w:rsidRPr="00DF1E55">
        <w:rPr>
          <w:rFonts w:ascii="Times New Roman" w:eastAsia="Times New Roman" w:hAnsi="Times New Roman"/>
          <w:sz w:val="28"/>
          <w:szCs w:val="28"/>
          <w:lang w:val="uk-UA" w:eastAsia="uk-UA"/>
        </w:rPr>
        <w:t>) та інших заходів відновлення активів, які відображені в інвестиційній програмі.</w:t>
      </w:r>
      <w:r w:rsidR="00DA0189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  <w:r w:rsidR="0022713A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F2066B" w:rsidRDefault="00F2066B" w:rsidP="002271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F2066B" w:rsidRDefault="00F2066B" w:rsidP="00F2066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A0189">
        <w:rPr>
          <w:rFonts w:ascii="Times New Roman" w:eastAsia="Times New Roman" w:hAnsi="Times New Roman"/>
          <w:sz w:val="28"/>
          <w:szCs w:val="28"/>
          <w:lang w:val="uk-UA" w:eastAsia="uk-UA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главі 2:</w:t>
      </w:r>
    </w:p>
    <w:p w:rsidR="00F2066B" w:rsidRDefault="00F2066B" w:rsidP="00F2066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1) в абзаці другому пункту 2.2 слово «включаючи» замінити словами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br/>
        <w:t>«а також» та доповнити знаком та словами «, фактичної чисельності працівників ліцензіата»;</w:t>
      </w:r>
    </w:p>
    <w:p w:rsidR="00FA1173" w:rsidRDefault="00FA1173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2) у пункті 2.3:</w:t>
      </w:r>
    </w:p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 абзаці першому слова «за останні п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ять років» виключити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;</w:t>
      </w:r>
    </w:p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доповнити новим абзацом такого змісту:</w:t>
      </w:r>
    </w:p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«При складанні річного плану ліцензованої діяльності, величина втрат та витрат питної води враховуються на рівні фактичних показників попередніх періодів, але не вище нормативних значень. При зміні технологічного процесу в річному плані можуть бути враховані показники базового періоду або плановані величини, які не перевищують наявні нормативні значення.»;</w:t>
      </w:r>
    </w:p>
    <w:p w:rsidR="0081680C" w:rsidRDefault="0081680C" w:rsidP="00FA117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20F3D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3) в абзаці другому пункту 2.7 слова «на підставі» замінити знаком та словами «, прогнозів індексу цін виробників промислової продукції та»;</w:t>
      </w:r>
    </w:p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4) у пункті 2.9:</w:t>
      </w:r>
    </w:p>
    <w:p w:rsidR="00563849" w:rsidRDefault="00563849" w:rsidP="005638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в абзаці першому слова «</w:t>
      </w:r>
      <w:r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для очищення і знезараження питної води»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4"/>
          <w:lang w:val="uk-UA" w:eastAsia="uk-UA"/>
        </w:rPr>
        <w:t>замінити словами «для підготовки питної води та обробки стічних вод»;</w:t>
      </w:r>
      <w:bookmarkStart w:id="0" w:name="_Hlk71633864"/>
    </w:p>
    <w:p w:rsidR="00563849" w:rsidRDefault="00563849" w:rsidP="005638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абзаци другий – п’ятий замінити п’ятьма новими абзацами такого змісту:</w:t>
      </w:r>
    </w:p>
    <w:p w:rsidR="00563849" w:rsidRDefault="00563849" w:rsidP="005638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«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ВК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  <w:lang w:val="uk-UA"/>
          </w:rPr>
          <m:t>=∑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 xml:space="preserve"> 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(</m:t>
                </m:r>
              </m:e>
            </m:func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Ф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val="uk-UA"/>
              </w:rPr>
              <m:t xml:space="preserve"> ;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ф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val="uk-UA"/>
              </w:rPr>
              <m:t xml:space="preserve"> ×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ф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val="uk-UA"/>
              </w:rPr>
              <m:t xml:space="preserve">)-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пл</m:t>
                </m:r>
              </m:sup>
            </m:sSubSup>
          </m:e>
        </m:d>
      </m:oMath>
      <w:r>
        <w:rPr>
          <w:rFonts w:ascii="Times New Roman" w:eastAsia="Times New Roman" w:hAnsi="Times New Roman"/>
          <w:sz w:val="28"/>
          <w:szCs w:val="28"/>
          <w:lang w:val="uk-UA" w:eastAsia="uk-UA"/>
        </w:rPr>
        <w:t>,                     (2)</w:t>
      </w:r>
    </w:p>
    <w:tbl>
      <w:tblPr>
        <w:tblW w:w="499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563849" w:rsidRPr="00563C71" w:rsidTr="00563849">
        <w:tc>
          <w:tcPr>
            <w:tcW w:w="937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563849" w:rsidRDefault="005638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         де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vertAlign w:val="subscript"/>
                <w:lang w:val="uk-UA" w:eastAsia="uk-UA"/>
              </w:rPr>
              <w:t>jі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uk-UA" w:eastAsia="uk-UA"/>
              </w:rPr>
              <w:t>ф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 фактичні витрати відповідного ресурсу у грошовому виразі в базовому та/або звітному періоді;</w:t>
            </w:r>
          </w:p>
        </w:tc>
      </w:tr>
      <w:tr w:rsidR="00563849" w:rsidRPr="00563C71" w:rsidTr="00563849">
        <w:tc>
          <w:tcPr>
            <w:tcW w:w="937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849" w:rsidRDefault="00563849">
            <w:pPr>
              <w:spacing w:after="0" w:line="240" w:lineRule="auto"/>
              <w:ind w:left="11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P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vertAlign w:val="subscript"/>
                <w:lang w:val="uk-UA" w:eastAsia="uk-UA"/>
              </w:rPr>
              <w:t>jі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uk-UA" w:eastAsia="uk-UA"/>
              </w:rPr>
              <w:t>ф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 фактичні витрати відповідного ресурсу в натуральному виразі в базовому та звітному періоді в розмірі, що не перевищує нормативи використання (за наявності);</w:t>
            </w:r>
          </w:p>
        </w:tc>
      </w:tr>
      <w:tr w:rsidR="00563849" w:rsidRPr="00563C71" w:rsidTr="00563849">
        <w:tc>
          <w:tcPr>
            <w:tcW w:w="937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849" w:rsidRDefault="0056384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Ц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vertAlign w:val="subscript"/>
                <w:lang w:val="uk-UA" w:eastAsia="uk-UA"/>
              </w:rPr>
              <w:t>ji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vertAlign w:val="superscript"/>
                <w:lang w:val="uk-UA" w:eastAsia="uk-UA"/>
              </w:rPr>
              <w:t>ф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 ціна (тариф) одиниці відповідного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ресурсу, що діяла в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br/>
              <w:t>і-му місяці базового та звітного періоду;</w:t>
            </w:r>
          </w:p>
        </w:tc>
      </w:tr>
      <w:tr w:rsidR="00563849" w:rsidRPr="00563C71" w:rsidTr="00563849">
        <w:tc>
          <w:tcPr>
            <w:tcW w:w="937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849" w:rsidRDefault="00996E4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 w:val="24"/>
                      <w:lang w:val="ru-RU" w:eastAsia="uk-UA"/>
                    </w:rPr>
                    <m:t>В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lang w:val="uk-UA" w:eastAsia="uk-UA"/>
                    </w:rPr>
                    <m:t>ji</m:t>
                  </m:r>
                </m:sub>
                <m:sup>
                  <m:r>
                    <w:rPr>
                      <w:rFonts w:ascii="Cambria Math" w:eastAsia="Times New Roman" w:hAnsi="Cambria Math"/>
                      <w:sz w:val="24"/>
                      <w:lang w:val="ru-RU" w:eastAsia="uk-UA"/>
                    </w:rPr>
                    <m:t>пл</m:t>
                  </m:r>
                </m:sup>
              </m:sSubSup>
            </m:oMath>
            <w:r w:rsidR="0056384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 планові витрати відповідного ресурсу у грошовому виразі в базовому та/або звітному періоді, що враховані у відповідних тарифах.».</w:t>
            </w:r>
          </w:p>
          <w:p w:rsidR="00563849" w:rsidRDefault="0056384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У зв’язку з цим абзаци шостий – вісімнадцятий вважати відповідно абзацами сьомим – дев’ятнадцятим; </w:t>
            </w:r>
          </w:p>
        </w:tc>
      </w:tr>
    </w:tbl>
    <w:p w:rsidR="00563849" w:rsidRDefault="00563849" w:rsidP="0056384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 абзаці сьомому слово «не» виключити.</w:t>
      </w:r>
    </w:p>
    <w:p w:rsidR="00DF2242" w:rsidRDefault="00DF2242" w:rsidP="00DF224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D7C0C" w:rsidRDefault="00BD7C0C" w:rsidP="00BD7C0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3. Підпункт</w:t>
      </w:r>
      <w:r w:rsidRPr="00BD7C0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 пункту 3.1 глави 3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доповнити новим абзацом такого змісту: </w:t>
      </w:r>
    </w:p>
    <w:p w:rsidR="00BD7C0C" w:rsidRPr="00BD7C0C" w:rsidRDefault="00BD7C0C" w:rsidP="00BD7C0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C55D49" w:rsidRPr="00C55D4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При розрахунку планових витрат на оплату праці враховується фактична чисельність працівників ліцензіата на кінець звітного періоду з урахування кількості сумісників або актуалізовані дані відповідно до вимог пункту 2.2 глави 2 цього Порядку. При наявності обґрунтування до розрахунку може бути прийнята планована величина. </w:t>
      </w:r>
      <w:r w:rsidR="00421520" w:rsidRPr="00421520">
        <w:rPr>
          <w:rFonts w:ascii="Times New Roman" w:eastAsia="Times New Roman" w:hAnsi="Times New Roman"/>
          <w:sz w:val="28"/>
          <w:szCs w:val="28"/>
          <w:lang w:val="uk-UA" w:eastAsia="uk-UA"/>
        </w:rPr>
        <w:t>Кількість працівників ліцензіата не повинна перевищувати затверджені законодавством но</w:t>
      </w:r>
      <w:r w:rsidR="00421520">
        <w:rPr>
          <w:rFonts w:ascii="Times New Roman" w:eastAsia="Times New Roman" w:hAnsi="Times New Roman"/>
          <w:sz w:val="28"/>
          <w:szCs w:val="28"/>
          <w:lang w:val="uk-UA" w:eastAsia="uk-UA"/>
        </w:rPr>
        <w:t>рмативи чисельності працівників</w:t>
      </w:r>
      <w:r w:rsidRPr="00421520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».</w:t>
      </w:r>
    </w:p>
    <w:p w:rsidR="00BD7C0C" w:rsidRDefault="00BD7C0C" w:rsidP="00DF224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860D4" w:rsidRDefault="00BD7C0C" w:rsidP="004D7E6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4</w:t>
      </w:r>
      <w:r w:rsidR="004D7E6C" w:rsidRPr="004D7E6C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4D7E6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C381C">
        <w:rPr>
          <w:rFonts w:ascii="Times New Roman" w:eastAsia="Times New Roman" w:hAnsi="Times New Roman"/>
          <w:sz w:val="28"/>
          <w:szCs w:val="28"/>
          <w:lang w:val="uk-UA" w:eastAsia="uk-UA"/>
        </w:rPr>
        <w:t>У главі 4:</w:t>
      </w:r>
    </w:p>
    <w:p w:rsidR="005C381C" w:rsidRDefault="005C381C" w:rsidP="004D7E6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0119D2" w:rsidRDefault="000119D2" w:rsidP="000119D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1) у пункті 4.1:</w:t>
      </w:r>
    </w:p>
    <w:p w:rsidR="000119D2" w:rsidRDefault="000119D2" w:rsidP="000119D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 абзаці четвертому після слова «адміністративних» знак «,» замінити словом «та», а слова «та фінансових» виключити;</w:t>
      </w:r>
    </w:p>
    <w:p w:rsidR="000119D2" w:rsidRDefault="000119D2" w:rsidP="000119D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після абзацу четвертого доповнити новим абзацом п’ятим такого змісту:</w:t>
      </w:r>
    </w:p>
    <w:p w:rsidR="000119D2" w:rsidRDefault="000119D2" w:rsidP="000119D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«фінансових витрат відповідно до розрахунку;».</w:t>
      </w:r>
    </w:p>
    <w:p w:rsidR="000119D2" w:rsidRDefault="000119D2" w:rsidP="000119D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зв’язку з цим абзаци п’ятий – восьмий вважати відповідно абзацами шостим – дев’ятим; </w:t>
      </w:r>
    </w:p>
    <w:p w:rsidR="00DA0189" w:rsidRDefault="00E76AB7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:rsidR="00E76AB7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2) пункт 4.3 доповнити</w:t>
      </w:r>
      <w:r w:rsidR="003774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деся</w:t>
      </w:r>
      <w:r w:rsidR="00307207">
        <w:rPr>
          <w:rFonts w:ascii="Times New Roman" w:eastAsia="Times New Roman" w:hAnsi="Times New Roman"/>
          <w:sz w:val="28"/>
          <w:szCs w:val="28"/>
          <w:lang w:val="uk-UA" w:eastAsia="uk-UA"/>
        </w:rPr>
        <w:t>тьма новими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абзацами такого змісту:</w:t>
      </w:r>
    </w:p>
    <w:p w:rsidR="00E76AB7" w:rsidRPr="00E76AB7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Розмір тарифів на централізоване водопостачання для споживачів, які не є суб’єктами господарювання у сфері централізованого водопостачання, яким відповідно до Закону України «Про комерційний облік теплової енергії </w:t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та водопостачання» при формуванні тарифів не враховуються кошти для встановлення </w:t>
      </w:r>
      <w:r w:rsidR="001F1EAB">
        <w:rPr>
          <w:rFonts w:ascii="Times New Roman" w:eastAsia="Times New Roman" w:hAnsi="Times New Roman"/>
          <w:sz w:val="28"/>
          <w:szCs w:val="28"/>
          <w:lang w:val="uk-UA" w:eastAsia="uk-UA"/>
        </w:rPr>
        <w:t>вузлів комерційного обліку води</w:t>
      </w:r>
      <w:r w:rsidR="007838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(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uk-UA" w:eastAsia="uk-UA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  <w:lang w:val="uk-UA" w:eastAsia="uk-UA"/>
              </w:rPr>
              <m:t xml:space="preserve">інші споживачі </m:t>
            </m:r>
            <m:r>
              <w:rPr>
                <w:rFonts w:ascii="Cambria Math" w:eastAsia="Times New Roman" w:hAnsi="Cambria Math"/>
                <w:sz w:val="28"/>
                <w:szCs w:val="28"/>
                <w:vertAlign w:val="subscript"/>
                <w:lang w:val="uk-UA" w:eastAsia="uk-UA"/>
              </w:rPr>
              <m:t>бе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  <w:lang w:val="uk-UA" w:eastAsia="uk-UA"/>
              </w:rPr>
              <m:t>з ККО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)</m:t>
        </m:r>
      </m:oMath>
      <w:r w:rsidR="001F1EAB" w:rsidRPr="00524DE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 w:rsidRPr="00524DE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E1AB8">
        <w:rPr>
          <w:rFonts w:ascii="Times New Roman" w:eastAsia="Times New Roman" w:hAnsi="Times New Roman"/>
          <w:sz w:val="28"/>
          <w:szCs w:val="28"/>
          <w:lang w:val="uk-UA" w:eastAsia="uk-UA"/>
        </w:rPr>
        <w:t>визначається за формулою</w:t>
      </w:r>
    </w:p>
    <w:p w:rsidR="00E76AB7" w:rsidRPr="00E76AB7" w:rsidRDefault="00783821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</w:t>
      </w:r>
      <m:oMath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інші споживачі без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32"/>
            <w:lang w:val="uk-UA"/>
          </w:rPr>
          <m:t>=</m:t>
        </m:r>
        <m:f>
          <m:fPr>
            <m:ctrlPr>
              <w:rPr>
                <w:rFonts w:ascii="Cambria Math" w:eastAsia="Times New Roman" w:hAnsi="Cambria Math"/>
                <w:color w:val="000000"/>
                <w:sz w:val="28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 xml:space="preserve">ПВ </m:t>
                </m:r>
              </m:e>
              <m:sub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28"/>
                        <w:szCs w:val="3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28"/>
                        <w:szCs w:val="32"/>
                        <w:lang w:val="uk-UA"/>
                      </w:rPr>
                      <m:t>без ККО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Т</m:t>
                </m:r>
              </m:e>
              <m:sub>
                <m: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опт</m:t>
                </m:r>
              </m:sub>
            </m:sSub>
            <m: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 xml:space="preserve"> ×</m:t>
            </m:r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опт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ЦВ</m:t>
                </m:r>
              </m:sub>
            </m:sSub>
            <m: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опт</m:t>
                </m:r>
              </m:sub>
            </m:sSub>
          </m:den>
        </m:f>
      </m:oMath>
      <w:r w:rsidR="00E76AB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</w:t>
      </w:r>
      <w:r w:rsidR="00E76AB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(5)</w:t>
      </w:r>
    </w:p>
    <w:tbl>
      <w:tblPr>
        <w:tblW w:w="499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8818"/>
      </w:tblGrid>
      <w:tr w:rsidR="00783821" w:rsidRPr="00563C71" w:rsidTr="0055756F">
        <w:trPr>
          <w:trHeight w:val="859"/>
        </w:trPr>
        <w:tc>
          <w:tcPr>
            <w:tcW w:w="937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83821" w:rsidRPr="00E76AB7" w:rsidRDefault="00783821" w:rsidP="00AC1EA7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де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uk-UA" w:eastAsia="uk-UA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uk-UA" w:eastAsia="uk-UA"/>
                    </w:rPr>
                    <m:t>ПВ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uk-UA" w:eastAsia="uk-UA"/>
                    </w:rPr>
                    <m:t>(без ККО)</m:t>
                  </m:r>
                </m:sub>
              </m:sSub>
            </m:oMath>
            <w:r w:rsidR="00AC1EA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B14D6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планована повна вартість централізованого водопостачання без урахування коштів для встановлення вузлів комерційного обліку води;</w:t>
            </w:r>
          </w:p>
        </w:tc>
      </w:tr>
      <w:tr w:rsidR="00CD7BE8" w:rsidRPr="00563C71" w:rsidTr="00551EE0">
        <w:tc>
          <w:tcPr>
            <w:tcW w:w="9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BE8" w:rsidRPr="00E76AB7" w:rsidRDefault="00996E45" w:rsidP="00557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опт</m:t>
                  </m:r>
                </m:sub>
              </m:sSub>
            </m:oMath>
            <w:r w:rsidR="00B14D6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</w:t>
            </w:r>
            <w:r w:rsidR="00CD7BE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CD7BE8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оптовий тариф, що визначається відповідно до пунктів 4.1 та 4.2 цієї глави;</w:t>
            </w:r>
          </w:p>
        </w:tc>
      </w:tr>
      <w:tr w:rsidR="00CD7BE8" w:rsidRPr="00563C71" w:rsidTr="00551EE0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CD7BE8" w:rsidRPr="00E76AB7" w:rsidRDefault="00CD7BE8" w:rsidP="00E76AB7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818" w:type="dxa"/>
            <w:tcBorders>
              <w:top w:val="nil"/>
              <w:left w:val="nil"/>
              <w:bottom w:val="nil"/>
              <w:right w:val="nil"/>
            </w:tcBorders>
          </w:tcPr>
          <w:p w:rsidR="00CD7BE8" w:rsidRPr="00E76AB7" w:rsidRDefault="00996E45" w:rsidP="00CD7BE8">
            <w:pPr>
              <w:spacing w:after="0" w:line="240" w:lineRule="auto"/>
              <w:ind w:left="-555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val="ru-RU"/>
                    </w:rPr>
                    <m:t>ЦВ</m:t>
                  </m:r>
                </m:sub>
              </m:sSub>
            </m:oMath>
            <w:r w:rsidR="00B14D6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</w:t>
            </w:r>
            <w:r w:rsidR="00CD7BE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CD7BE8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планов</w:t>
            </w:r>
            <w:r w:rsidR="0055756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ан</w:t>
            </w:r>
            <w:r w:rsidR="00CD7BE8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ий загальний обсяг централізованого водопостачання;</w:t>
            </w:r>
          </w:p>
        </w:tc>
      </w:tr>
      <w:tr w:rsidR="00394EC2" w:rsidRPr="00563C71" w:rsidTr="00551EE0">
        <w:tc>
          <w:tcPr>
            <w:tcW w:w="9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EC2" w:rsidRPr="00E76AB7" w:rsidRDefault="00996E45" w:rsidP="00394EC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val="ru-RU"/>
                    </w:rPr>
                    <m:t>опт</m:t>
                  </m:r>
                </m:sub>
              </m:sSub>
            </m:oMath>
            <w:r w:rsidR="00394EC2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B14D6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–</w:t>
            </w:r>
            <w:r w:rsidR="00394EC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394EC2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планов</w:t>
            </w:r>
            <w:r w:rsidR="0055756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ан</w:t>
            </w:r>
            <w:r w:rsidR="00394EC2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ий обсяг централізованого водопостачання за оптовим тарифом.</w:t>
            </w:r>
          </w:p>
        </w:tc>
      </w:tr>
    </w:tbl>
    <w:p w:rsidR="00E76AB7" w:rsidRPr="00E76AB7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Розмір тарифів на централізоване водопостачання для споживачів, які не є суб’єктами господарювання у сфері централізованого водопостачання, яким відповідно до Закону України «Про комерційний облік теплової енергії та водопостачання» </w:t>
      </w:r>
      <w:r w:rsidR="0055756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при формуванні тарифів </w:t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враховуються кошти для встановлення </w:t>
      </w:r>
      <w:r w:rsidR="001F1EAB">
        <w:rPr>
          <w:rFonts w:ascii="Times New Roman" w:eastAsia="Times New Roman" w:hAnsi="Times New Roman"/>
          <w:sz w:val="28"/>
          <w:szCs w:val="28"/>
          <w:lang w:val="uk-UA" w:eastAsia="uk-UA"/>
        </w:rPr>
        <w:t>вузлів комерційного обліку води</w:t>
      </w:r>
      <w:r w:rsid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(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uk-UA" w:eastAsia="uk-UA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  <w:lang w:val="uk-UA" w:eastAsia="uk-UA"/>
              </w:rPr>
              <m:t>інші споживачі з ККО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)</m:t>
        </m:r>
      </m:oMath>
      <w:r w:rsidR="001F1EAB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55756F" w:rsidRPr="007838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E1AB8">
        <w:rPr>
          <w:rFonts w:ascii="Times New Roman" w:eastAsia="Times New Roman" w:hAnsi="Times New Roman"/>
          <w:sz w:val="28"/>
          <w:szCs w:val="28"/>
          <w:lang w:val="uk-UA" w:eastAsia="uk-UA"/>
        </w:rPr>
        <w:t>визначається за формулою</w:t>
      </w:r>
    </w:p>
    <w:p w:rsidR="00E76AB7" w:rsidRPr="00E76AB7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2C4A2B" w:rsidRPr="004A576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</w:t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</w:t>
      </w:r>
      <w:r w:rsidR="0091313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fldChar w:fldCharType="begin"/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інші споживачі 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32"/>
            <w:lang w:val="uk-UA"/>
          </w:rPr>
          <m:t>=</m:t>
        </m:r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інші споживачі без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32"/>
            <w:lang w:val="uk-UA"/>
          </w:rPr>
          <m:t>+</m:t>
        </m:r>
        <m:f>
          <m:fPr>
            <m:ctrlPr>
              <w:rPr>
                <w:rFonts w:ascii="Cambria Math" w:eastAsia="Times New Roman" w:hAnsi="Cambria Math"/>
                <w:color w:val="000000"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ККО</m:t>
            </m:r>
          </m:num>
          <m:den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ЦВ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опт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32"/>
                    <w:lang w:val="uk-UA"/>
                  </w:rPr>
                  <m:t>КО</m:t>
                </m:r>
              </m:sub>
            </m:sSub>
          </m:den>
        </m:f>
      </m:oMath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instrText xml:space="preserve"> </w:instrText>
      </w:r>
      <w:r w:rsidR="0091313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fldChar w:fldCharType="separate"/>
      </w:r>
      <w:r w:rsidR="002C4A2B" w:rsidRPr="004A576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інші споживачі 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інші споживачі без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28"/>
            <w:lang w:val="uk-UA"/>
          </w:rPr>
          <m:t>+</m:t>
        </m:r>
        <m:f>
          <m:f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ККО</m:t>
            </m:r>
          </m:num>
          <m:den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val="uk-UA"/>
                  </w:rPr>
                  <m:t>КО</m:t>
                </m:r>
              </m:sub>
            </m:sSub>
          </m:den>
        </m:f>
      </m:oMath>
      <w:r w:rsidR="0091313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fldChar w:fldCharType="end"/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</w:t>
      </w:r>
      <w:r w:rsidR="002C4A2B" w:rsidRPr="007D4FA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>(6)</w:t>
      </w:r>
    </w:p>
    <w:tbl>
      <w:tblPr>
        <w:tblW w:w="501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1"/>
      </w:tblGrid>
      <w:tr w:rsidR="0055756F" w:rsidRPr="00563C71" w:rsidTr="00AE1AB8">
        <w:trPr>
          <w:trHeight w:val="178"/>
        </w:trPr>
        <w:tc>
          <w:tcPr>
            <w:tcW w:w="9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756F" w:rsidRPr="00E76AB7" w:rsidRDefault="0055756F" w:rsidP="004A576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де </w:t>
            </w: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uk-UA" w:eastAsia="uk-UA"/>
                </w:rPr>
                <m:t>ККО</m:t>
              </m:r>
            </m:oMath>
            <w:r w:rsidR="00B14D6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планована сума коштів для встановлення вузлів комерційного обліку води;</w:t>
            </w:r>
          </w:p>
        </w:tc>
      </w:tr>
      <w:tr w:rsidR="00AE1AB8" w:rsidRPr="00563C71" w:rsidTr="00AE1AB8">
        <w:trPr>
          <w:trHeight w:val="283"/>
        </w:trPr>
        <w:tc>
          <w:tcPr>
            <w:tcW w:w="9411" w:type="dxa"/>
            <w:tcBorders>
              <w:top w:val="nil"/>
              <w:left w:val="nil"/>
              <w:bottom w:val="nil"/>
              <w:right w:val="nil"/>
            </w:tcBorders>
          </w:tcPr>
          <w:p w:rsidR="00AE1AB8" w:rsidRPr="00E76AB7" w:rsidRDefault="00996E45" w:rsidP="004A576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val="ru-RU"/>
                    </w:rPr>
                    <m:t>КО</m:t>
                  </m:r>
                </m:sub>
              </m:sSub>
            </m:oMath>
            <w:r w:rsidR="00B14D6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–</w:t>
            </w:r>
            <w:r w:rsidR="00AE1AB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616C88" w:rsidRPr="00616C8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планований обсяг централізованого водопостачання </w:t>
            </w:r>
            <w:r w:rsidR="004A576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споживачам</w:t>
            </w:r>
            <w:r w:rsidR="00616C88" w:rsidRPr="00616C8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яким відповідно до Закону України </w:t>
            </w:r>
            <w:r w:rsidR="00616C8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br/>
            </w:r>
            <w:r w:rsidR="00616C88" w:rsidRPr="00616C8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«Про комерційний облік теплової енергії та водопостачання» враховуються кошти для встановл</w:t>
            </w:r>
            <w:r w:rsidR="00616C8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ення вузлів комерційного обліку</w:t>
            </w:r>
            <w:r w:rsidR="00AE1AB8" w:rsidRPr="00E76AB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="001F1E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»;</w:t>
            </w:r>
            <w:r w:rsidR="00AE1AB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3774CD" w:rsidRDefault="003774CD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76AB7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3) доповнити</w:t>
      </w:r>
      <w:r w:rsidR="003774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новим пунктом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такого змісту:</w:t>
      </w:r>
    </w:p>
    <w:p w:rsidR="00E76AB7" w:rsidRPr="00E76AB7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«4.4. </w:t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Для ліцензіатів, які не здійснюють реалізацію послуг з централізованого водопостачання суб’єктам господарювання у сфері централізованого водопостачання, розмір тарифів на централізоване водопостачання для споживачів, яким відповідно до Закону України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br/>
      </w:r>
      <w:r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«Про комерційний облік теплової енергії та водопостачання» при формуванні тарифів не враховуються кошти для встановлення </w:t>
      </w:r>
      <w:r w:rsidR="001F1EAB">
        <w:rPr>
          <w:rFonts w:ascii="Times New Roman" w:eastAsia="Times New Roman" w:hAnsi="Times New Roman"/>
          <w:sz w:val="28"/>
          <w:szCs w:val="28"/>
          <w:lang w:val="uk-UA" w:eastAsia="uk-UA"/>
        </w:rPr>
        <w:t>вузлів комерційного обліку води</w:t>
      </w:r>
      <w:r w:rsid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(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uk-UA" w:eastAsia="uk-UA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  <w:lang w:val="uk-UA" w:eastAsia="uk-UA"/>
              </w:rPr>
              <m:t>без ККО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)</m:t>
        </m:r>
      </m:oMath>
      <w:r w:rsid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1F1EAB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9821D7">
        <w:rPr>
          <w:rFonts w:ascii="Times New Roman" w:eastAsia="Times New Roman" w:hAnsi="Times New Roman"/>
          <w:sz w:val="28"/>
          <w:szCs w:val="28"/>
          <w:vertAlign w:val="subscript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визначається за формулою</w:t>
      </w:r>
    </w:p>
    <w:p w:rsidR="00E76AB7" w:rsidRPr="00E76AB7" w:rsidRDefault="00AE1AB8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</w:t>
      </w:r>
      <m:oMath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без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val="uk-UA"/>
                  </w:rPr>
                  <m:t xml:space="preserve">ПВ </m:t>
                </m:r>
              </m:e>
              <m:sub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uk-UA"/>
                      </w:rPr>
                      <m:t>без ККО</m:t>
                    </m:r>
                  </m:e>
                </m:d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val="uk-UA"/>
                  </w:rPr>
                  <m:t>ЦВ</m:t>
                </m:r>
              </m:sub>
            </m:sSub>
          </m:den>
        </m:f>
      </m:oMath>
      <w:r w:rsidR="003774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</w:t>
      </w:r>
      <w:r w:rsidR="00E76AB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</w:t>
      </w:r>
      <w:r w:rsid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E76AB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B14D6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E76AB7" w:rsidRPr="00E76AB7">
        <w:rPr>
          <w:rFonts w:ascii="Times New Roman" w:eastAsia="Times New Roman" w:hAnsi="Times New Roman"/>
          <w:sz w:val="28"/>
          <w:szCs w:val="28"/>
          <w:lang w:val="uk-UA" w:eastAsia="uk-UA"/>
        </w:rPr>
        <w:t>(7)</w:t>
      </w:r>
      <w:r w:rsidR="003774CD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76AB7" w:rsidRPr="00D157CB" w:rsidRDefault="00E76AB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>Розмір тарифу на централізоване</w:t>
      </w:r>
      <w:r w:rsidR="00761227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водопостачання для споживачів</w:t>
      </w:r>
      <w:r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>, яким відповідно до Закону України «Про комерційний облік теплової енергії та водопостачання» враховуються кошти для встановл</w:t>
      </w:r>
      <w:r w:rsidR="001F1EAB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>ення вузлів комерційного обліку</w:t>
      </w:r>
      <w:r w:rsidR="00761227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води</w:t>
      </w:r>
      <w:r w:rsidR="00323B55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(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uk-UA" w:eastAsia="uk-UA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  <w:lang w:val="uk-UA" w:eastAsia="uk-UA"/>
              </w:rPr>
              <m:t>з ККО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uk-UA" w:eastAsia="uk-UA"/>
          </w:rPr>
          <m:t>)</m:t>
        </m:r>
      </m:oMath>
      <w:bookmarkStart w:id="1" w:name="_GoBack"/>
      <w:bookmarkEnd w:id="1"/>
      <w:r w:rsidR="001F1EAB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323B55" w:rsidRPr="00D157CB">
        <w:rPr>
          <w:rFonts w:ascii="Times New Roman" w:eastAsia="Times New Roman" w:hAnsi="Times New Roman"/>
          <w:sz w:val="28"/>
          <w:szCs w:val="28"/>
          <w:vertAlign w:val="subscript"/>
          <w:lang w:val="uk-UA" w:eastAsia="uk-UA"/>
        </w:rPr>
        <w:t xml:space="preserve"> </w:t>
      </w:r>
      <w:r w:rsidR="00AC0E56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визначається за формулою</w:t>
      </w:r>
    </w:p>
    <w:p w:rsidR="00E76AB7" w:rsidRPr="00C27886" w:rsidRDefault="009821D7" w:rsidP="00E76A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</w:t>
      </w:r>
      <w:r w:rsidR="003C37F7"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 w:rsidRPr="00D157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з ККО</m:t>
            </m:r>
          </m:sub>
        </m:sSub>
        <m:r>
          <m:rPr>
            <m:sty m:val="p"/>
          </m:rPr>
          <w:rPr>
            <w:rFonts w:ascii="Cambria Math" w:eastAsia="Times New Roman" w:hAnsi="Cambria Math"/>
            <w:color w:val="000000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без ККО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val="uk-UA"/>
          </w:rPr>
          <m:t>+</m:t>
        </m:r>
        <m:f>
          <m:f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val="uk-UA"/>
              </w:rPr>
              <m:t>ККО</m:t>
            </m:r>
          </m:num>
          <m:den>
            <m:sSub>
              <m:sSubPr>
                <m:ctrl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val="uk-UA"/>
                  </w:rPr>
                  <m:t>КО</m:t>
                </m:r>
              </m:sub>
            </m:sSub>
          </m:den>
        </m:f>
      </m:oMath>
      <w:r w:rsidR="00B14D6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</w:t>
      </w:r>
      <w:r w:rsidR="003C37F7" w:rsidRPr="004040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3C37F7" w:rsidRPr="004040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 w:rsidR="00AF306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B14D6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 w:rsidR="003774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</w:t>
      </w:r>
      <w:r w:rsidR="00AF306D">
        <w:rPr>
          <w:rFonts w:ascii="Times New Roman" w:eastAsia="Times New Roman" w:hAnsi="Times New Roman"/>
          <w:sz w:val="28"/>
          <w:szCs w:val="28"/>
          <w:lang w:val="uk-UA" w:eastAsia="uk-UA"/>
        </w:rPr>
        <w:t>(8)</w:t>
      </w:r>
      <w:r w:rsidR="00C27886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  <w:r w:rsidR="003774CD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761227" w:rsidRDefault="00761227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D560B" w:rsidRDefault="00761227" w:rsidP="00F42F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ab/>
        <w:t>5</w:t>
      </w:r>
      <w:r w:rsidR="00F42F77">
        <w:rPr>
          <w:rFonts w:ascii="Times New Roman" w:eastAsia="Times New Roman" w:hAnsi="Times New Roman"/>
          <w:sz w:val="28"/>
          <w:szCs w:val="28"/>
          <w:lang w:val="uk-UA" w:eastAsia="uk-UA"/>
        </w:rPr>
        <w:t>. У пункті 5.1 глави 5:</w:t>
      </w:r>
    </w:p>
    <w:p w:rsidR="00F42F77" w:rsidRPr="00F42F77" w:rsidRDefault="00F42F77" w:rsidP="00F42F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абзац третій</w:t>
      </w: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викласти в такій редакції:</w:t>
      </w:r>
    </w:p>
    <w:p w:rsidR="00F42F77" w:rsidRPr="00F42F77" w:rsidRDefault="00F42F77" w:rsidP="00F42F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>«загальновиробничих, адміністративних та інших операційних витрат, визначених пропорційно обсягам реалізації централізованого водовідведення споживачам, які є суб’єктами господарювання у сфері централізованого водовідведення, у загальному обсязі реалізації централізов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аного водовідведення ліцензіата</w:t>
      </w: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>;»;</w:t>
      </w:r>
    </w:p>
    <w:p w:rsidR="00F42F77" w:rsidRPr="00F42F77" w:rsidRDefault="00F42F77" w:rsidP="00F42F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після абзацу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третього</w:t>
      </w: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доповнити</w:t>
      </w:r>
      <w:r w:rsidR="000B031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новим</w:t>
      </w: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абзацом</w:t>
      </w:r>
      <w:r w:rsidR="000B031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четвертим</w:t>
      </w: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такого змісту:</w:t>
      </w:r>
    </w:p>
    <w:p w:rsidR="00F42F77" w:rsidRDefault="00F42F77" w:rsidP="00F42F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42F77">
        <w:rPr>
          <w:rFonts w:ascii="Times New Roman" w:eastAsia="Times New Roman" w:hAnsi="Times New Roman"/>
          <w:sz w:val="28"/>
          <w:szCs w:val="28"/>
          <w:lang w:val="uk-UA" w:eastAsia="uk-UA"/>
        </w:rPr>
        <w:t>«фінансових витрат відповідно до розрахунку;».</w:t>
      </w:r>
    </w:p>
    <w:p w:rsidR="00DD560B" w:rsidRDefault="000B0311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У зв’язку з цим абзаци четвертий – шостий вважати відповідно абзацами п’ятим – сьомим. </w:t>
      </w:r>
    </w:p>
    <w:p w:rsidR="00DD560B" w:rsidRDefault="00DD560B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781053" w:rsidRDefault="00781053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D560B" w:rsidRPr="003475DE" w:rsidRDefault="00DD560B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sz w:val="28"/>
          <w:szCs w:val="28"/>
          <w:lang w:val="uk-UA" w:eastAsia="uk-UA"/>
        </w:rPr>
        <w:t>Директор Департаменту із регулювання</w:t>
      </w: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відносин у сфері централізованого </w:t>
      </w:r>
    </w:p>
    <w:p w:rsidR="003475DE" w:rsidRPr="003475DE" w:rsidRDefault="003475DE" w:rsidP="003475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475DE">
        <w:rPr>
          <w:rFonts w:ascii="Times New Roman" w:eastAsia="Times New Roman" w:hAnsi="Times New Roman"/>
          <w:sz w:val="28"/>
          <w:szCs w:val="28"/>
          <w:lang w:val="uk-UA" w:eastAsia="uk-UA"/>
        </w:rPr>
        <w:t>водопостачання та водовідведення                                                        А. Чумак</w:t>
      </w:r>
    </w:p>
    <w:p w:rsidR="006C7F6E" w:rsidRPr="003475DE" w:rsidRDefault="006C7F6E">
      <w:pPr>
        <w:rPr>
          <w:lang w:val="ru-RU"/>
        </w:rPr>
      </w:pPr>
    </w:p>
    <w:sectPr w:rsidR="006C7F6E" w:rsidRPr="003475DE" w:rsidSect="003475DE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45" w:rsidRDefault="00996E45">
      <w:pPr>
        <w:spacing w:after="0" w:line="240" w:lineRule="auto"/>
      </w:pPr>
      <w:r>
        <w:separator/>
      </w:r>
    </w:p>
  </w:endnote>
  <w:endnote w:type="continuationSeparator" w:id="0">
    <w:p w:rsidR="00996E45" w:rsidRDefault="00996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45" w:rsidRDefault="00996E45">
      <w:pPr>
        <w:spacing w:after="0" w:line="240" w:lineRule="auto"/>
      </w:pPr>
      <w:r>
        <w:separator/>
      </w:r>
    </w:p>
  </w:footnote>
  <w:footnote w:type="continuationSeparator" w:id="0">
    <w:p w:rsidR="00996E45" w:rsidRDefault="00996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5DE" w:rsidRPr="00426704" w:rsidRDefault="00913137" w:rsidP="003475DE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426704">
      <w:rPr>
        <w:rFonts w:ascii="Times New Roman" w:hAnsi="Times New Roman"/>
        <w:sz w:val="24"/>
        <w:szCs w:val="24"/>
      </w:rPr>
      <w:fldChar w:fldCharType="begin"/>
    </w:r>
    <w:r w:rsidR="003475DE" w:rsidRPr="00426704">
      <w:rPr>
        <w:rFonts w:ascii="Times New Roman" w:hAnsi="Times New Roman"/>
        <w:sz w:val="24"/>
        <w:szCs w:val="24"/>
      </w:rPr>
      <w:instrText>PAGE   \* MERGEFORMAT</w:instrText>
    </w:r>
    <w:r w:rsidRPr="00426704">
      <w:rPr>
        <w:rFonts w:ascii="Times New Roman" w:hAnsi="Times New Roman"/>
        <w:sz w:val="24"/>
        <w:szCs w:val="24"/>
      </w:rPr>
      <w:fldChar w:fldCharType="separate"/>
    </w:r>
    <w:r w:rsidR="00563C71" w:rsidRPr="00563C71">
      <w:rPr>
        <w:rFonts w:ascii="Times New Roman" w:hAnsi="Times New Roman"/>
        <w:noProof/>
        <w:sz w:val="24"/>
        <w:szCs w:val="24"/>
        <w:lang w:val="uk-UA"/>
      </w:rPr>
      <w:t>4</w:t>
    </w:r>
    <w:r w:rsidRPr="0042670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746B5"/>
    <w:multiLevelType w:val="hybridMultilevel"/>
    <w:tmpl w:val="E85A40B2"/>
    <w:lvl w:ilvl="0" w:tplc="AF0CEC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2303D1"/>
    <w:multiLevelType w:val="hybridMultilevel"/>
    <w:tmpl w:val="DDCED622"/>
    <w:lvl w:ilvl="0" w:tplc="6C7EB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306D3"/>
    <w:multiLevelType w:val="hybridMultilevel"/>
    <w:tmpl w:val="9252EFB6"/>
    <w:lvl w:ilvl="0" w:tplc="FE5E0E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263DD7"/>
    <w:multiLevelType w:val="hybridMultilevel"/>
    <w:tmpl w:val="D2ACCB08"/>
    <w:lvl w:ilvl="0" w:tplc="8D8005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41737"/>
    <w:multiLevelType w:val="hybridMultilevel"/>
    <w:tmpl w:val="556A5D18"/>
    <w:lvl w:ilvl="0" w:tplc="34B698C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3AC5597A"/>
    <w:multiLevelType w:val="hybridMultilevel"/>
    <w:tmpl w:val="8CA081D8"/>
    <w:lvl w:ilvl="0" w:tplc="FE5E0E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BFB5DA7"/>
    <w:multiLevelType w:val="hybridMultilevel"/>
    <w:tmpl w:val="9A8A2DF0"/>
    <w:lvl w:ilvl="0" w:tplc="96F601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B124025"/>
    <w:multiLevelType w:val="hybridMultilevel"/>
    <w:tmpl w:val="4F20CDA8"/>
    <w:lvl w:ilvl="0" w:tplc="8CD2D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A979FC"/>
    <w:multiLevelType w:val="hybridMultilevel"/>
    <w:tmpl w:val="13B6A55E"/>
    <w:lvl w:ilvl="0" w:tplc="10725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C260D7"/>
    <w:multiLevelType w:val="hybridMultilevel"/>
    <w:tmpl w:val="549A1BB2"/>
    <w:lvl w:ilvl="0" w:tplc="5246D8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3E1A75"/>
    <w:multiLevelType w:val="hybridMultilevel"/>
    <w:tmpl w:val="773253C4"/>
    <w:lvl w:ilvl="0" w:tplc="FE5E0E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4353BE"/>
    <w:multiLevelType w:val="hybridMultilevel"/>
    <w:tmpl w:val="F29613DE"/>
    <w:lvl w:ilvl="0" w:tplc="3B6C21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2C4C1F"/>
    <w:multiLevelType w:val="hybridMultilevel"/>
    <w:tmpl w:val="DD049C1E"/>
    <w:lvl w:ilvl="0" w:tplc="0C00BE1C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2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5DE"/>
    <w:rsid w:val="0001014F"/>
    <w:rsid w:val="000119D2"/>
    <w:rsid w:val="00067BF9"/>
    <w:rsid w:val="00077FEC"/>
    <w:rsid w:val="000B0311"/>
    <w:rsid w:val="000B5289"/>
    <w:rsid w:val="0014568E"/>
    <w:rsid w:val="00172A97"/>
    <w:rsid w:val="00180D7C"/>
    <w:rsid w:val="001A669E"/>
    <w:rsid w:val="001F1EAB"/>
    <w:rsid w:val="0022713A"/>
    <w:rsid w:val="0024085B"/>
    <w:rsid w:val="00297B95"/>
    <w:rsid w:val="002C4A2B"/>
    <w:rsid w:val="002D0578"/>
    <w:rsid w:val="002E3C4B"/>
    <w:rsid w:val="002E4987"/>
    <w:rsid w:val="00301813"/>
    <w:rsid w:val="00307207"/>
    <w:rsid w:val="00311586"/>
    <w:rsid w:val="00323B55"/>
    <w:rsid w:val="003475DE"/>
    <w:rsid w:val="003774CD"/>
    <w:rsid w:val="00393370"/>
    <w:rsid w:val="00394EC2"/>
    <w:rsid w:val="003C37F7"/>
    <w:rsid w:val="003D45A4"/>
    <w:rsid w:val="003F37A2"/>
    <w:rsid w:val="003F3CF9"/>
    <w:rsid w:val="003F496D"/>
    <w:rsid w:val="004040EB"/>
    <w:rsid w:val="00421520"/>
    <w:rsid w:val="00470CAD"/>
    <w:rsid w:val="00491AFF"/>
    <w:rsid w:val="004A5762"/>
    <w:rsid w:val="004C1B83"/>
    <w:rsid w:val="004D7E6C"/>
    <w:rsid w:val="004F5EED"/>
    <w:rsid w:val="00524DE8"/>
    <w:rsid w:val="00551EE0"/>
    <w:rsid w:val="0055756F"/>
    <w:rsid w:val="00563849"/>
    <w:rsid w:val="00563C71"/>
    <w:rsid w:val="00585056"/>
    <w:rsid w:val="005860D4"/>
    <w:rsid w:val="005C0C48"/>
    <w:rsid w:val="005C381C"/>
    <w:rsid w:val="005F2F07"/>
    <w:rsid w:val="00603330"/>
    <w:rsid w:val="00603E23"/>
    <w:rsid w:val="00616C88"/>
    <w:rsid w:val="00624A7A"/>
    <w:rsid w:val="006543F1"/>
    <w:rsid w:val="006A553D"/>
    <w:rsid w:val="006C7F6E"/>
    <w:rsid w:val="00713E59"/>
    <w:rsid w:val="00761227"/>
    <w:rsid w:val="00762D66"/>
    <w:rsid w:val="00781053"/>
    <w:rsid w:val="00783821"/>
    <w:rsid w:val="007A24FE"/>
    <w:rsid w:val="007C2269"/>
    <w:rsid w:val="007D4FA9"/>
    <w:rsid w:val="007F5B00"/>
    <w:rsid w:val="00806C6C"/>
    <w:rsid w:val="0081680C"/>
    <w:rsid w:val="00820A9D"/>
    <w:rsid w:val="008468C9"/>
    <w:rsid w:val="00851F8F"/>
    <w:rsid w:val="0087344F"/>
    <w:rsid w:val="008D62B7"/>
    <w:rsid w:val="008F5C40"/>
    <w:rsid w:val="008F7DC7"/>
    <w:rsid w:val="00913137"/>
    <w:rsid w:val="009327F2"/>
    <w:rsid w:val="009418EE"/>
    <w:rsid w:val="0095150C"/>
    <w:rsid w:val="009821D7"/>
    <w:rsid w:val="00992A1A"/>
    <w:rsid w:val="00996E45"/>
    <w:rsid w:val="009E4F59"/>
    <w:rsid w:val="00A23EBA"/>
    <w:rsid w:val="00A2491D"/>
    <w:rsid w:val="00A31D36"/>
    <w:rsid w:val="00A969A3"/>
    <w:rsid w:val="00AA6AC8"/>
    <w:rsid w:val="00AB452A"/>
    <w:rsid w:val="00AC0E56"/>
    <w:rsid w:val="00AC1EA7"/>
    <w:rsid w:val="00AC57D0"/>
    <w:rsid w:val="00AE1AB8"/>
    <w:rsid w:val="00AF306D"/>
    <w:rsid w:val="00B14D68"/>
    <w:rsid w:val="00B20F3D"/>
    <w:rsid w:val="00B26B37"/>
    <w:rsid w:val="00B42BED"/>
    <w:rsid w:val="00B53E3B"/>
    <w:rsid w:val="00B563EA"/>
    <w:rsid w:val="00BB1D77"/>
    <w:rsid w:val="00BD7C0C"/>
    <w:rsid w:val="00BF0B5F"/>
    <w:rsid w:val="00C27886"/>
    <w:rsid w:val="00C469FE"/>
    <w:rsid w:val="00C55D49"/>
    <w:rsid w:val="00C601FA"/>
    <w:rsid w:val="00C80A90"/>
    <w:rsid w:val="00C87294"/>
    <w:rsid w:val="00CD7BE8"/>
    <w:rsid w:val="00D153FF"/>
    <w:rsid w:val="00D157CB"/>
    <w:rsid w:val="00D20B63"/>
    <w:rsid w:val="00D40CDA"/>
    <w:rsid w:val="00D8127C"/>
    <w:rsid w:val="00DA0189"/>
    <w:rsid w:val="00DA1CF2"/>
    <w:rsid w:val="00DB6313"/>
    <w:rsid w:val="00DC5608"/>
    <w:rsid w:val="00DD511F"/>
    <w:rsid w:val="00DD560B"/>
    <w:rsid w:val="00DF1E55"/>
    <w:rsid w:val="00DF2242"/>
    <w:rsid w:val="00E76AB7"/>
    <w:rsid w:val="00F043C9"/>
    <w:rsid w:val="00F2066B"/>
    <w:rsid w:val="00F34611"/>
    <w:rsid w:val="00F42F77"/>
    <w:rsid w:val="00FA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C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  <w:rsid w:val="00AA6AC8"/>
  </w:style>
  <w:style w:type="paragraph" w:styleId="a3">
    <w:name w:val="header"/>
    <w:basedOn w:val="a"/>
    <w:link w:val="a4"/>
    <w:uiPriority w:val="99"/>
    <w:semiHidden/>
    <w:unhideWhenUsed/>
    <w:rsid w:val="003475DE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4">
    <w:name w:val="Верхній колонтитул Знак"/>
    <w:basedOn w:val="1"/>
    <w:link w:val="a3"/>
    <w:uiPriority w:val="99"/>
    <w:semiHidden/>
    <w:rsid w:val="003475DE"/>
  </w:style>
  <w:style w:type="paragraph" w:styleId="a5">
    <w:name w:val="Balloon Text"/>
    <w:basedOn w:val="a"/>
    <w:link w:val="a6"/>
    <w:uiPriority w:val="99"/>
    <w:semiHidden/>
    <w:unhideWhenUsed/>
    <w:rsid w:val="0039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393370"/>
    <w:rPr>
      <w:rFonts w:ascii="Segoe UI" w:hAnsi="Segoe UI" w:cs="Segoe UI"/>
      <w:sz w:val="18"/>
      <w:szCs w:val="18"/>
    </w:rPr>
  </w:style>
  <w:style w:type="character" w:styleId="a7">
    <w:name w:val="Placeholder Text"/>
    <w:basedOn w:val="a0"/>
    <w:uiPriority w:val="99"/>
    <w:semiHidden/>
    <w:rsid w:val="004040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Монастирук Богдан Валерійович</dc:creator>
  <cp:lastModifiedBy>Галина Трембовецька</cp:lastModifiedBy>
  <cp:revision>26</cp:revision>
  <cp:lastPrinted>2022-09-28T07:39:00Z</cp:lastPrinted>
  <dcterms:created xsi:type="dcterms:W3CDTF">2022-09-26T08:29:00Z</dcterms:created>
  <dcterms:modified xsi:type="dcterms:W3CDTF">2022-09-29T06:48:00Z</dcterms:modified>
</cp:coreProperties>
</file>