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86A" w:rsidRPr="008A386A" w:rsidRDefault="008A386A" w:rsidP="008A386A">
      <w:pPr>
        <w:spacing w:after="0" w:line="240" w:lineRule="auto"/>
        <w:jc w:val="right"/>
        <w:rPr>
          <w:rFonts w:ascii="Times New Roman" w:hAnsi="Times New Roman" w:cs="Times New Roman"/>
          <w:b/>
          <w:noProof w:val="0"/>
          <w:color w:val="FF0000"/>
          <w:sz w:val="24"/>
          <w:szCs w:val="24"/>
        </w:rPr>
      </w:pPr>
    </w:p>
    <w:p w:rsidR="00535ABE" w:rsidRDefault="00535ABE" w:rsidP="00535ABE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  <w:lang w:val="ru-RU"/>
        </w:rPr>
      </w:pPr>
      <w:r w:rsidRPr="00535ABE">
        <w:rPr>
          <w:rFonts w:ascii="Times New Roman" w:hAnsi="Times New Roman" w:cs="Times New Roman"/>
          <w:b/>
          <w:noProof w:val="0"/>
          <w:sz w:val="28"/>
          <w:szCs w:val="28"/>
        </w:rPr>
        <w:t>Обґрунтування</w:t>
      </w:r>
      <w:r w:rsidRPr="00535ABE">
        <w:rPr>
          <w:rFonts w:ascii="Times New Roman" w:hAnsi="Times New Roman" w:cs="Times New Roman"/>
          <w:b/>
          <w:noProof w:val="0"/>
          <w:sz w:val="28"/>
          <w:szCs w:val="28"/>
          <w:lang w:val="ru-RU"/>
        </w:rPr>
        <w:t xml:space="preserve"> </w:t>
      </w:r>
    </w:p>
    <w:p w:rsidR="00FE3CB5" w:rsidRDefault="00535ABE" w:rsidP="00535ABE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b/>
          <w:noProof w:val="0"/>
          <w:sz w:val="28"/>
          <w:szCs w:val="28"/>
        </w:rPr>
        <w:t xml:space="preserve">до питання про </w:t>
      </w:r>
      <w:r w:rsidR="00BC560C">
        <w:rPr>
          <w:rFonts w:ascii="Times New Roman" w:eastAsia="Times New Roman" w:hAnsi="Times New Roman" w:cs="Times New Roman"/>
          <w:b/>
          <w:sz w:val="28"/>
          <w:szCs w:val="28"/>
        </w:rPr>
        <w:t>схвалення проєкту</w:t>
      </w:r>
      <w:r w:rsidRPr="00535ABE">
        <w:rPr>
          <w:rFonts w:ascii="Times New Roman" w:hAnsi="Times New Roman" w:cs="Times New Roman"/>
          <w:b/>
          <w:noProof w:val="0"/>
          <w:sz w:val="28"/>
          <w:szCs w:val="28"/>
        </w:rPr>
        <w:t xml:space="preserve"> постанови НКРЕКП</w:t>
      </w:r>
      <w:r w:rsidRPr="00535ABE">
        <w:rPr>
          <w:rFonts w:ascii="Times New Roman" w:hAnsi="Times New Roman" w:cs="Times New Roman"/>
          <w:b/>
          <w:noProof w:val="0"/>
          <w:sz w:val="28"/>
          <w:szCs w:val="28"/>
          <w:lang w:val="ru-RU"/>
        </w:rPr>
        <w:t xml:space="preserve"> </w:t>
      </w:r>
      <w:r w:rsidRPr="00535ABE">
        <w:rPr>
          <w:rFonts w:ascii="Times New Roman" w:hAnsi="Times New Roman" w:cs="Times New Roman"/>
          <w:b/>
          <w:noProof w:val="0"/>
          <w:sz w:val="28"/>
          <w:szCs w:val="28"/>
        </w:rPr>
        <w:t xml:space="preserve">«Про </w:t>
      </w:r>
      <w:r w:rsidR="00BC560C">
        <w:rPr>
          <w:rFonts w:ascii="Times New Roman" w:hAnsi="Times New Roman" w:cs="Times New Roman"/>
          <w:b/>
          <w:noProof w:val="0"/>
          <w:sz w:val="28"/>
          <w:szCs w:val="28"/>
        </w:rPr>
        <w:t>внесення змін до</w:t>
      </w:r>
      <w:r w:rsidRPr="00535ABE">
        <w:rPr>
          <w:rFonts w:ascii="Times New Roman" w:hAnsi="Times New Roman" w:cs="Times New Roman"/>
          <w:b/>
          <w:noProof w:val="0"/>
          <w:sz w:val="28"/>
          <w:szCs w:val="28"/>
        </w:rPr>
        <w:t xml:space="preserve"> деяких постанов НКРЕКП»</w:t>
      </w:r>
    </w:p>
    <w:p w:rsidR="00535ABE" w:rsidRPr="005C37DF" w:rsidRDefault="005C37DF" w:rsidP="005C37DF">
      <w:pPr>
        <w:ind w:firstLine="709"/>
        <w:jc w:val="center"/>
        <w:rPr>
          <w:rFonts w:ascii="Times New Roman" w:hAnsi="Times New Roman" w:cs="Times New Roman"/>
          <w:noProof w:val="0"/>
          <w:sz w:val="28"/>
          <w:szCs w:val="28"/>
        </w:rPr>
      </w:pPr>
      <w:r w:rsidRPr="005C37DF">
        <w:rPr>
          <w:rFonts w:ascii="Times New Roman" w:hAnsi="Times New Roman" w:cs="Times New Roman"/>
          <w:i/>
          <w:sz w:val="28"/>
          <w:szCs w:val="28"/>
        </w:rPr>
        <w:t>(</w:t>
      </w:r>
      <w:r w:rsidR="00BC560C">
        <w:rPr>
          <w:rFonts w:ascii="Times New Roman" w:hAnsi="Times New Roman" w:cs="Times New Roman"/>
          <w:i/>
          <w:sz w:val="28"/>
          <w:szCs w:val="28"/>
        </w:rPr>
        <w:t>внесення</w:t>
      </w:r>
      <w:r w:rsidRPr="005C37DF">
        <w:rPr>
          <w:rFonts w:ascii="Times New Roman" w:hAnsi="Times New Roman" w:cs="Times New Roman"/>
          <w:i/>
          <w:sz w:val="28"/>
          <w:szCs w:val="28"/>
        </w:rPr>
        <w:t xml:space="preserve"> змін до Кодексу газотранспортної системи, Правил постачання природного газу</w:t>
      </w:r>
      <w:r w:rsidR="00BC560C">
        <w:rPr>
          <w:rFonts w:ascii="Times New Roman" w:hAnsi="Times New Roman" w:cs="Times New Roman"/>
          <w:i/>
          <w:sz w:val="28"/>
          <w:szCs w:val="28"/>
        </w:rPr>
        <w:t xml:space="preserve"> та Типового договору постачання природного газу постачальником «останньої надії»</w:t>
      </w:r>
      <w:r w:rsidRPr="005C37DF">
        <w:rPr>
          <w:rFonts w:ascii="Times New Roman" w:hAnsi="Times New Roman" w:cs="Times New Roman"/>
          <w:i/>
          <w:sz w:val="28"/>
          <w:szCs w:val="28"/>
        </w:rPr>
        <w:t>)</w:t>
      </w:r>
      <w:r w:rsidRPr="005C37DF">
        <w:rPr>
          <w:rFonts w:ascii="Times New Roman" w:hAnsi="Times New Roman" w:cs="Times New Roman"/>
          <w:sz w:val="28"/>
          <w:szCs w:val="28"/>
        </w:rPr>
        <w:t>.</w:t>
      </w:r>
    </w:p>
    <w:p w:rsidR="00046D30" w:rsidRPr="006056D9" w:rsidRDefault="00046D30" w:rsidP="00046D30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noProof w:val="0"/>
          <w:sz w:val="28"/>
          <w:szCs w:val="28"/>
        </w:rPr>
        <w:t>Відповідно до статті 3 Закону України «Про Національну комісію, що здійснює державне регулювання у сферах енергетики та комунальних послуг» (далі – Закон) Регулятор здійснює державне регулювання з метою досягнення балансу інтересів споживачів, суб'єктів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та природного газу України.</w:t>
      </w:r>
    </w:p>
    <w:p w:rsidR="00046D30" w:rsidRPr="00535ABE" w:rsidRDefault="00046D30" w:rsidP="00046D30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noProof w:val="0"/>
          <w:sz w:val="28"/>
          <w:szCs w:val="28"/>
        </w:rPr>
        <w:t>Регулятор здійснює державне регулювання шляхом, зокрема, нормативно-правового регулювання у випадках, коли відповідні повноваження надані Регулятору законом.</w:t>
      </w:r>
    </w:p>
    <w:p w:rsidR="00046D30" w:rsidRDefault="00046D30" w:rsidP="00046D30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04066B">
        <w:rPr>
          <w:rFonts w:ascii="Times New Roman" w:hAnsi="Times New Roman" w:cs="Times New Roman"/>
          <w:noProof w:val="0"/>
          <w:sz w:val="28"/>
          <w:szCs w:val="28"/>
        </w:rPr>
        <w:t>Згідно з положеннями статті 17 Закону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зокрема, кодекси газотранспортної та газорозподільних систем, затверджує типові договори відповідно до закону, та ініціює внесення змін до них.</w:t>
      </w:r>
    </w:p>
    <w:p w:rsidR="00E63E63" w:rsidRPr="00E63E63" w:rsidRDefault="00E63E63" w:rsidP="00E63E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Разом з тим, </w:t>
      </w:r>
      <w:r>
        <w:rPr>
          <w:rFonts w:ascii="Times New Roman" w:eastAsia="Calibri" w:hAnsi="Times New Roman" w:cs="Times New Roman"/>
          <w:bCs/>
          <w:noProof w:val="0"/>
          <w:sz w:val="28"/>
          <w:szCs w:val="28"/>
          <w:lang w:eastAsia="ru-RU"/>
        </w:rPr>
        <w:t>п</w:t>
      </w:r>
      <w:r w:rsidRPr="00E63E63">
        <w:rPr>
          <w:rFonts w:ascii="Times New Roman" w:eastAsia="Calibri" w:hAnsi="Times New Roman" w:cs="Times New Roman"/>
          <w:bCs/>
          <w:noProof w:val="0"/>
          <w:sz w:val="28"/>
          <w:szCs w:val="28"/>
          <w:lang w:eastAsia="ru-RU"/>
        </w:rPr>
        <w:t xml:space="preserve">равові засади функціонування </w:t>
      </w:r>
      <w:r w:rsidRPr="00E63E6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ринку природного газу України, заснованого, зокрема, на принципах вільної конкуренції, належного захисту прав споживачів та безпеки постачання природного газу визначає Закон України «Про ринок природного газу» (далі – Закон</w:t>
      </w:r>
      <w:r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 xml:space="preserve"> про ринок газу</w:t>
      </w:r>
      <w:r w:rsidRPr="00E63E63">
        <w:rPr>
          <w:rFonts w:ascii="Times New Roman" w:eastAsia="Calibri" w:hAnsi="Times New Roman" w:cs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).</w:t>
      </w:r>
    </w:p>
    <w:p w:rsidR="00E63E63" w:rsidRPr="00E63E63" w:rsidRDefault="00E63E63" w:rsidP="00E63E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</w:pPr>
      <w:r w:rsidRPr="00E63E63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Відповідно до положень Закону</w:t>
      </w:r>
      <w:r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про ринок газу</w:t>
      </w:r>
      <w:r w:rsidRPr="00E63E63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постачальник «останньої надії» – визначений Кабінетом Міністрів України постачальник, який не має права відмовити в укладенні договору постачання природного газу на обмежений період часу.</w:t>
      </w:r>
    </w:p>
    <w:p w:rsidR="00E63E63" w:rsidRPr="00E63E63" w:rsidRDefault="00E63E63" w:rsidP="00E63E63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E63E63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У разі якщо постачальника ліквідовано, визнано банкрутом, його ліцензію на провадження діяльності з постачання природного газу анульовано або її дію </w:t>
      </w:r>
      <w:proofErr w:type="spellStart"/>
      <w:r w:rsidRPr="00E63E63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зупинено</w:t>
      </w:r>
      <w:proofErr w:type="spellEnd"/>
      <w:r w:rsidRPr="00E63E63">
        <w:rPr>
          <w:rFonts w:ascii="Times New Roman" w:eastAsia="Calibri" w:hAnsi="Times New Roman" w:cs="Times New Roman"/>
          <w:noProof w:val="0"/>
          <w:sz w:val="28"/>
          <w:szCs w:val="28"/>
          <w:shd w:val="clear" w:color="auto" w:fill="FFFFFF"/>
          <w:lang w:eastAsia="ru-RU"/>
        </w:rPr>
        <w:t>, а також в інших випадках, передбачених правилами для постачальника «останньої надії», постачання природного газу споживачу здійснюється у порядку, визначеному правилами для постачальника «останньої надії», та на умовах типового договору постачання постачальником «останньої надії», що затверджується Регулятором.</w:t>
      </w:r>
    </w:p>
    <w:p w:rsidR="003B77BD" w:rsidRPr="003B77BD" w:rsidRDefault="003B77BD" w:rsidP="003B77B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Разом з тим, до статті 15 Закону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про ринок газу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було </w:t>
      </w:r>
      <w:proofErr w:type="spellStart"/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>внесено</w:t>
      </w:r>
      <w:proofErr w:type="spellEnd"/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зміни, якими передбачається, що договір між постачальником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«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>останньої надії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»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та Оператором ГРМ не може бути укладений за наявності простроченої заборгованості постачальником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«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>останньої надії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»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>, крім періоду з 1 січня 2022 року по 28 лютого 2022 року.</w:t>
      </w:r>
    </w:p>
    <w:p w:rsidR="003B77BD" w:rsidRDefault="003B77BD" w:rsidP="003B77B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noProof w:val="0"/>
          <w:sz w:val="28"/>
          <w:szCs w:val="28"/>
        </w:rPr>
      </w:pP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>Оскільки нормами діючого законодавства передбачені чіткі механізми реєстрації споживач</w:t>
      </w:r>
      <w:r w:rsidR="004260C6">
        <w:rPr>
          <w:rFonts w:ascii="Times New Roman" w:eastAsia="Calibri" w:hAnsi="Times New Roman" w:cs="Times New Roman"/>
          <w:noProof w:val="0"/>
          <w:sz w:val="28"/>
          <w:szCs w:val="28"/>
        </w:rPr>
        <w:t>а</w:t>
      </w:r>
      <w:r w:rsidR="00587603">
        <w:rPr>
          <w:rFonts w:ascii="Times New Roman" w:eastAsia="Calibri" w:hAnsi="Times New Roman" w:cs="Times New Roman"/>
          <w:noProof w:val="0"/>
          <w:sz w:val="28"/>
          <w:szCs w:val="28"/>
        </w:rPr>
        <w:t>, у тому числі Оператора ГРМ,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в реєстрі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постачальника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lastRenderedPageBreak/>
        <w:t>«останньої надії»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та укладення з ним договору, виникає необхідність внесення змін до нормативно-правових актів НКРЕКП</w:t>
      </w:r>
      <w:r w:rsidR="00587603">
        <w:rPr>
          <w:rFonts w:ascii="Times New Roman" w:eastAsia="Calibri" w:hAnsi="Times New Roman" w:cs="Times New Roman"/>
          <w:noProof w:val="0"/>
          <w:sz w:val="28"/>
          <w:szCs w:val="28"/>
        </w:rPr>
        <w:t>.</w:t>
      </w:r>
    </w:p>
    <w:p w:rsidR="00046D30" w:rsidRDefault="00046D30" w:rsidP="003B77BD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noProof w:val="0"/>
          <w:sz w:val="28"/>
          <w:szCs w:val="28"/>
        </w:rPr>
        <w:t>У зв’язку із зазначеним, керуючись положеннями статті 17 Закону</w:t>
      </w:r>
      <w:r w:rsidR="00587603">
        <w:rPr>
          <w:rFonts w:ascii="Times New Roman" w:hAnsi="Times New Roman" w:cs="Times New Roman"/>
          <w:noProof w:val="0"/>
          <w:sz w:val="28"/>
          <w:szCs w:val="28"/>
        </w:rPr>
        <w:t>,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з метою </w:t>
      </w:r>
      <w:r w:rsidR="00587603">
        <w:rPr>
          <w:rFonts w:ascii="Times New Roman" w:hAnsi="Times New Roman" w:cs="Times New Roman"/>
          <w:noProof w:val="0"/>
          <w:sz w:val="28"/>
          <w:szCs w:val="28"/>
        </w:rPr>
        <w:t xml:space="preserve">удосконалення нормативно-правових актів НКРЕКП та </w:t>
      </w:r>
      <w:r w:rsidR="00B35F9B">
        <w:rPr>
          <w:rFonts w:ascii="Times New Roman" w:hAnsi="Times New Roman" w:cs="Times New Roman"/>
          <w:noProof w:val="0"/>
          <w:sz w:val="28"/>
          <w:szCs w:val="28"/>
        </w:rPr>
        <w:t xml:space="preserve">приведення </w:t>
      </w:r>
      <w:r w:rsidR="00587603">
        <w:rPr>
          <w:rFonts w:ascii="Times New Roman" w:hAnsi="Times New Roman" w:cs="Times New Roman"/>
          <w:noProof w:val="0"/>
          <w:sz w:val="28"/>
          <w:szCs w:val="28"/>
        </w:rPr>
        <w:t>їх положень</w:t>
      </w:r>
      <w:r w:rsidR="00B35F9B">
        <w:rPr>
          <w:rFonts w:ascii="Times New Roman" w:hAnsi="Times New Roman" w:cs="Times New Roman"/>
          <w:noProof w:val="0"/>
          <w:sz w:val="28"/>
          <w:szCs w:val="28"/>
        </w:rPr>
        <w:t xml:space="preserve"> у відповідність до вимог статті 15 Закону про ринок газу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, Департаментом із регулювання відносин у нафтогазовій сфері було розроблено проєкт постанови НКРЕКП «Про </w:t>
      </w:r>
      <w:r w:rsidR="00BC560C">
        <w:rPr>
          <w:rFonts w:ascii="Times New Roman" w:hAnsi="Times New Roman" w:cs="Times New Roman"/>
          <w:noProof w:val="0"/>
          <w:sz w:val="28"/>
          <w:szCs w:val="28"/>
        </w:rPr>
        <w:t>внесення змін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до деяких постанов НКРЕКП» (далі – Проєкт постанови), яким передбачен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і зміни до 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>Кодекс</w:t>
      </w:r>
      <w:r>
        <w:rPr>
          <w:rFonts w:ascii="Times New Roman" w:hAnsi="Times New Roman" w:cs="Times New Roman"/>
          <w:noProof w:val="0"/>
          <w:sz w:val="28"/>
          <w:szCs w:val="28"/>
        </w:rPr>
        <w:t>у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газотранспортної системи</w:t>
      </w:r>
      <w:r>
        <w:rPr>
          <w:rFonts w:ascii="Times New Roman" w:hAnsi="Times New Roman" w:cs="Times New Roman"/>
          <w:noProof w:val="0"/>
          <w:sz w:val="28"/>
          <w:szCs w:val="28"/>
        </w:rPr>
        <w:t xml:space="preserve"> (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>постанов</w:t>
      </w:r>
      <w:r>
        <w:rPr>
          <w:rFonts w:ascii="Times New Roman" w:hAnsi="Times New Roman" w:cs="Times New Roman"/>
          <w:noProof w:val="0"/>
          <w:sz w:val="28"/>
          <w:szCs w:val="28"/>
        </w:rPr>
        <w:t>а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НКРЕКП від 30.09.2015 № 2493</w:t>
      </w:r>
      <w:r>
        <w:rPr>
          <w:rFonts w:ascii="Times New Roman" w:hAnsi="Times New Roman" w:cs="Times New Roman"/>
          <w:noProof w:val="0"/>
          <w:sz w:val="28"/>
          <w:szCs w:val="28"/>
        </w:rPr>
        <w:t>)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>, Правил постачання природного газу (постанова НКРЕКП від 30.09.2015 № 2496)</w:t>
      </w:r>
      <w:r w:rsidR="00BC560C">
        <w:rPr>
          <w:rFonts w:ascii="Times New Roman" w:hAnsi="Times New Roman" w:cs="Times New Roman"/>
          <w:noProof w:val="0"/>
          <w:sz w:val="28"/>
          <w:szCs w:val="28"/>
        </w:rPr>
        <w:t xml:space="preserve"> та 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>Типов</w:t>
      </w:r>
      <w:r>
        <w:rPr>
          <w:rFonts w:ascii="Times New Roman" w:hAnsi="Times New Roman" w:cs="Times New Roman"/>
          <w:noProof w:val="0"/>
          <w:sz w:val="28"/>
          <w:szCs w:val="28"/>
        </w:rPr>
        <w:t>ого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догов</w:t>
      </w:r>
      <w:r>
        <w:rPr>
          <w:rFonts w:ascii="Times New Roman" w:hAnsi="Times New Roman" w:cs="Times New Roman"/>
          <w:noProof w:val="0"/>
          <w:sz w:val="28"/>
          <w:szCs w:val="28"/>
        </w:rPr>
        <w:t>ору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</w:t>
      </w:r>
      <w:r w:rsidR="00BC560C">
        <w:rPr>
          <w:rFonts w:ascii="Times New Roman" w:hAnsi="Times New Roman" w:cs="Times New Roman"/>
          <w:noProof w:val="0"/>
          <w:sz w:val="28"/>
          <w:szCs w:val="28"/>
        </w:rPr>
        <w:t>постачання природного газу постачальником «останньої надії»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(постанова НКРЕКП від 30.09.2015 № </w:t>
      </w:r>
      <w:r w:rsidR="00BC560C">
        <w:rPr>
          <w:rFonts w:ascii="Times New Roman" w:hAnsi="Times New Roman" w:cs="Times New Roman"/>
          <w:noProof w:val="0"/>
          <w:sz w:val="28"/>
          <w:szCs w:val="28"/>
        </w:rPr>
        <w:t>2501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>)</w:t>
      </w:r>
      <w:r>
        <w:rPr>
          <w:rFonts w:ascii="Times New Roman" w:hAnsi="Times New Roman" w:cs="Times New Roman"/>
          <w:noProof w:val="0"/>
          <w:sz w:val="28"/>
          <w:szCs w:val="28"/>
        </w:rPr>
        <w:t>.</w:t>
      </w:r>
    </w:p>
    <w:p w:rsidR="00DF17C0" w:rsidRPr="00DF17C0" w:rsidRDefault="00587603" w:rsidP="00DF17C0">
      <w:pPr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>
        <w:rPr>
          <w:rFonts w:ascii="Times New Roman" w:hAnsi="Times New Roman" w:cs="Times New Roman"/>
          <w:noProof w:val="0"/>
          <w:sz w:val="28"/>
          <w:szCs w:val="28"/>
        </w:rPr>
        <w:t xml:space="preserve">Запропоновані </w:t>
      </w:r>
      <w:proofErr w:type="spellStart"/>
      <w:r>
        <w:rPr>
          <w:rFonts w:ascii="Times New Roman" w:hAnsi="Times New Roman" w:cs="Times New Roman"/>
          <w:noProof w:val="0"/>
          <w:sz w:val="28"/>
          <w:szCs w:val="28"/>
        </w:rPr>
        <w:t>Проєктом</w:t>
      </w:r>
      <w:proofErr w:type="spellEnd"/>
      <w:r>
        <w:rPr>
          <w:rFonts w:ascii="Times New Roman" w:hAnsi="Times New Roman" w:cs="Times New Roman"/>
          <w:noProof w:val="0"/>
          <w:sz w:val="28"/>
          <w:szCs w:val="28"/>
        </w:rPr>
        <w:t xml:space="preserve"> постанови зміни направлені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на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унеможливлення автоматичного включення Оператора ГРМ в реєстр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постачальника «останньої надії»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у випадку наявності заборгованості перед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постачальником «останньої надії»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та неподанням </w:t>
      </w:r>
      <w:r>
        <w:rPr>
          <w:rFonts w:ascii="Times New Roman" w:eastAsia="Calibri" w:hAnsi="Times New Roman" w:cs="Times New Roman"/>
          <w:noProof w:val="0"/>
          <w:sz w:val="28"/>
          <w:szCs w:val="28"/>
        </w:rPr>
        <w:t>таким постачальником</w:t>
      </w:r>
      <w:r w:rsidRPr="003B77BD">
        <w:rPr>
          <w:rFonts w:ascii="Times New Roman" w:eastAsia="Calibri" w:hAnsi="Times New Roman" w:cs="Times New Roman"/>
          <w:noProof w:val="0"/>
          <w:sz w:val="28"/>
          <w:szCs w:val="28"/>
        </w:rPr>
        <w:t xml:space="preserve"> повідомлення на відключення Оператора ГРМ.</w:t>
      </w:r>
    </w:p>
    <w:p w:rsidR="00DF17C0" w:rsidRPr="00535ABE" w:rsidRDefault="00DF17C0" w:rsidP="00DF17C0">
      <w:pPr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noProof w:val="0"/>
          <w:sz w:val="28"/>
          <w:szCs w:val="28"/>
        </w:rPr>
        <w:t>Цей Проєкт постанови має ознаки регуляторного акта.</w:t>
      </w:r>
    </w:p>
    <w:p w:rsidR="00DF17C0" w:rsidRPr="00535ABE" w:rsidRDefault="00DF17C0" w:rsidP="00DF17C0">
      <w:pPr>
        <w:spacing w:after="0" w:line="240" w:lineRule="auto"/>
        <w:ind w:firstLine="709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noProof w:val="0"/>
          <w:sz w:val="28"/>
          <w:szCs w:val="28"/>
        </w:rPr>
        <w:t>Враховуючи вищевикладене, з метою удосконалення нормативно-правових актів, які регулюють відносини на ринку природного газу, Департамент із регулювання відносин у нафтогазовій сфері пропонує:</w:t>
      </w:r>
    </w:p>
    <w:p w:rsidR="00DF17C0" w:rsidRPr="00535ABE" w:rsidRDefault="00DF17C0" w:rsidP="00DF17C0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1. Схвалити проєкт постанови НКРЕКП «Про </w:t>
      </w:r>
      <w:r w:rsidR="00587603">
        <w:rPr>
          <w:rFonts w:ascii="Times New Roman" w:hAnsi="Times New Roman" w:cs="Times New Roman"/>
          <w:noProof w:val="0"/>
          <w:sz w:val="28"/>
          <w:szCs w:val="28"/>
        </w:rPr>
        <w:t>внес</w:t>
      </w:r>
      <w:r w:rsidR="004260C6">
        <w:rPr>
          <w:rFonts w:ascii="Times New Roman" w:hAnsi="Times New Roman" w:cs="Times New Roman"/>
          <w:noProof w:val="0"/>
          <w:sz w:val="28"/>
          <w:szCs w:val="28"/>
        </w:rPr>
        <w:t>е</w:t>
      </w:r>
      <w:r w:rsidR="00587603">
        <w:rPr>
          <w:rFonts w:ascii="Times New Roman" w:hAnsi="Times New Roman" w:cs="Times New Roman"/>
          <w:noProof w:val="0"/>
          <w:sz w:val="28"/>
          <w:szCs w:val="28"/>
        </w:rPr>
        <w:t>ння</w:t>
      </w:r>
      <w:r w:rsidR="004260C6">
        <w:rPr>
          <w:rFonts w:ascii="Times New Roman" w:hAnsi="Times New Roman" w:cs="Times New Roman"/>
          <w:noProof w:val="0"/>
          <w:sz w:val="28"/>
          <w:szCs w:val="28"/>
        </w:rPr>
        <w:t xml:space="preserve"> змін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до деяких постанов НКРЕКП»;</w:t>
      </w:r>
    </w:p>
    <w:p w:rsidR="00DF17C0" w:rsidRPr="00535ABE" w:rsidRDefault="00DF17C0" w:rsidP="00DF17C0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2. 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проєкт постанови НКРЕКП «Про </w:t>
      </w:r>
      <w:proofErr w:type="spellStart"/>
      <w:r w:rsidR="004260C6">
        <w:rPr>
          <w:rFonts w:ascii="Times New Roman" w:hAnsi="Times New Roman" w:cs="Times New Roman"/>
          <w:noProof w:val="0"/>
          <w:sz w:val="28"/>
          <w:szCs w:val="28"/>
        </w:rPr>
        <w:t>внеснння</w:t>
      </w:r>
      <w:proofErr w:type="spellEnd"/>
      <w:r w:rsidR="004260C6">
        <w:rPr>
          <w:rFonts w:ascii="Times New Roman" w:hAnsi="Times New Roman" w:cs="Times New Roman"/>
          <w:noProof w:val="0"/>
          <w:sz w:val="28"/>
          <w:szCs w:val="28"/>
        </w:rPr>
        <w:t xml:space="preserve"> змін</w:t>
      </w:r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до деяких постанов НКРЕКП» на офіційному </w:t>
      </w:r>
      <w:proofErr w:type="spellStart"/>
      <w:r w:rsidRPr="00535ABE">
        <w:rPr>
          <w:rFonts w:ascii="Times New Roman" w:hAnsi="Times New Roman" w:cs="Times New Roman"/>
          <w:noProof w:val="0"/>
          <w:sz w:val="28"/>
          <w:szCs w:val="28"/>
        </w:rPr>
        <w:t>вебсайті</w:t>
      </w:r>
      <w:proofErr w:type="spellEnd"/>
      <w:r w:rsidRPr="00535ABE">
        <w:rPr>
          <w:rFonts w:ascii="Times New Roman" w:hAnsi="Times New Roman" w:cs="Times New Roman"/>
          <w:noProof w:val="0"/>
          <w:sz w:val="28"/>
          <w:szCs w:val="28"/>
        </w:rPr>
        <w:t xml:space="preserve"> НКРЕКП www.nerc.gov.ua з метою одержання зауважень і пропозицій від інших органів державної влади, фізичних та юридичних осіб, їх об’єднань та інших заінтересованих осіб.</w:t>
      </w:r>
    </w:p>
    <w:p w:rsidR="00535ABE" w:rsidRDefault="00535ABE" w:rsidP="00535ABE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</w:p>
    <w:p w:rsidR="00AE7918" w:rsidRDefault="00AE7918" w:rsidP="00535ABE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</w:p>
    <w:p w:rsidR="00AE7918" w:rsidRDefault="00AE7918" w:rsidP="00535ABE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</w:p>
    <w:p w:rsidR="00AE7918" w:rsidRDefault="00AE7918" w:rsidP="00AE7918">
      <w:pPr>
        <w:spacing w:after="0" w:line="240" w:lineRule="auto"/>
        <w:jc w:val="both"/>
        <w:rPr>
          <w:rFonts w:ascii="Times New Roman" w:hAnsi="Times New Roman" w:cs="Times New Roman"/>
          <w:b/>
          <w:noProof w:val="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Департаменту </w:t>
      </w:r>
    </w:p>
    <w:p w:rsidR="00AE7918" w:rsidRDefault="00AE7918" w:rsidP="00AE791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із регулювання відносин </w:t>
      </w:r>
    </w:p>
    <w:p w:rsidR="00AE7918" w:rsidRDefault="00AE7918" w:rsidP="00AE791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у нафтогазовій сфері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577E9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Т. Рябуха</w:t>
      </w:r>
    </w:p>
    <w:p w:rsidR="00AE7918" w:rsidRPr="00535ABE" w:rsidRDefault="00AE7918" w:rsidP="00535ABE">
      <w:pPr>
        <w:spacing w:after="0" w:line="240" w:lineRule="auto"/>
        <w:ind w:firstLine="851"/>
        <w:jc w:val="both"/>
        <w:rPr>
          <w:rFonts w:ascii="Times New Roman" w:hAnsi="Times New Roman" w:cs="Times New Roman"/>
          <w:noProof w:val="0"/>
          <w:sz w:val="28"/>
          <w:szCs w:val="28"/>
        </w:rPr>
      </w:pPr>
    </w:p>
    <w:sectPr w:rsidR="00AE7918" w:rsidRPr="00535ABE" w:rsidSect="0057451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3FC" w:rsidRDefault="006A13FC" w:rsidP="002C2F77">
      <w:pPr>
        <w:spacing w:after="0" w:line="240" w:lineRule="auto"/>
      </w:pPr>
      <w:r>
        <w:separator/>
      </w:r>
    </w:p>
  </w:endnote>
  <w:endnote w:type="continuationSeparator" w:id="0">
    <w:p w:rsidR="006A13FC" w:rsidRDefault="006A13FC" w:rsidP="002C2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 Light"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10" w:rsidRDefault="0057451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10" w:rsidRDefault="0057451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10" w:rsidRDefault="005745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3FC" w:rsidRDefault="006A13FC" w:rsidP="002C2F77">
      <w:pPr>
        <w:spacing w:after="0" w:line="240" w:lineRule="auto"/>
      </w:pPr>
      <w:r>
        <w:separator/>
      </w:r>
    </w:p>
  </w:footnote>
  <w:footnote w:type="continuationSeparator" w:id="0">
    <w:p w:rsidR="006A13FC" w:rsidRDefault="006A13FC" w:rsidP="002C2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10" w:rsidRDefault="0057451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77" w:rsidRPr="008A386A" w:rsidRDefault="002C2F77" w:rsidP="008A386A">
    <w:pPr>
      <w:pStyle w:val="a3"/>
      <w:jc w:val="right"/>
      <w:rPr>
        <w:rFonts w:ascii="Times New Roman" w:hAnsi="Times New Roman" w:cs="Times New Roman"/>
        <w:color w:val="FF0000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510" w:rsidRPr="00017A6D" w:rsidRDefault="00574510" w:rsidP="00017A6D">
    <w:pPr>
      <w:pStyle w:val="a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ABE"/>
    <w:rsid w:val="00017A6D"/>
    <w:rsid w:val="00031F4A"/>
    <w:rsid w:val="00032B56"/>
    <w:rsid w:val="0004066B"/>
    <w:rsid w:val="00046D30"/>
    <w:rsid w:val="000C38C3"/>
    <w:rsid w:val="00192DDC"/>
    <w:rsid w:val="00194616"/>
    <w:rsid w:val="001B55AE"/>
    <w:rsid w:val="001F13B0"/>
    <w:rsid w:val="00215E51"/>
    <w:rsid w:val="002B3333"/>
    <w:rsid w:val="002C2F77"/>
    <w:rsid w:val="002E1ED8"/>
    <w:rsid w:val="00317E7E"/>
    <w:rsid w:val="003B77BD"/>
    <w:rsid w:val="004202E1"/>
    <w:rsid w:val="004260C6"/>
    <w:rsid w:val="00472F42"/>
    <w:rsid w:val="00535ABE"/>
    <w:rsid w:val="00574510"/>
    <w:rsid w:val="00577E9D"/>
    <w:rsid w:val="00587603"/>
    <w:rsid w:val="00594131"/>
    <w:rsid w:val="005C37DF"/>
    <w:rsid w:val="005E6EC3"/>
    <w:rsid w:val="006056D9"/>
    <w:rsid w:val="00697E92"/>
    <w:rsid w:val="006A13FC"/>
    <w:rsid w:val="00727D4D"/>
    <w:rsid w:val="00730289"/>
    <w:rsid w:val="00742DBC"/>
    <w:rsid w:val="007612E9"/>
    <w:rsid w:val="007A60A3"/>
    <w:rsid w:val="007C5EDA"/>
    <w:rsid w:val="0085793C"/>
    <w:rsid w:val="00865947"/>
    <w:rsid w:val="00885030"/>
    <w:rsid w:val="008A386A"/>
    <w:rsid w:val="008B1C92"/>
    <w:rsid w:val="0092499C"/>
    <w:rsid w:val="00962942"/>
    <w:rsid w:val="00996C83"/>
    <w:rsid w:val="009E6E3F"/>
    <w:rsid w:val="00A41879"/>
    <w:rsid w:val="00AB4C20"/>
    <w:rsid w:val="00AC581D"/>
    <w:rsid w:val="00AE59B9"/>
    <w:rsid w:val="00AE7918"/>
    <w:rsid w:val="00B04C3D"/>
    <w:rsid w:val="00B35F9B"/>
    <w:rsid w:val="00B6510E"/>
    <w:rsid w:val="00B83EA2"/>
    <w:rsid w:val="00BC560C"/>
    <w:rsid w:val="00CA1D98"/>
    <w:rsid w:val="00D00508"/>
    <w:rsid w:val="00DF17C0"/>
    <w:rsid w:val="00E63E63"/>
    <w:rsid w:val="00E94A0B"/>
    <w:rsid w:val="00F21A37"/>
    <w:rsid w:val="00F27B57"/>
    <w:rsid w:val="00F47792"/>
    <w:rsid w:val="00F7645B"/>
    <w:rsid w:val="00F96310"/>
    <w:rsid w:val="00FB1AAF"/>
    <w:rsid w:val="00FC4768"/>
    <w:rsid w:val="00FE0CEC"/>
    <w:rsid w:val="00F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36F1E-0382-4D13-ABEB-AB473AAE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2F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C2F77"/>
    <w:rPr>
      <w:noProof/>
    </w:rPr>
  </w:style>
  <w:style w:type="paragraph" w:styleId="a5">
    <w:name w:val="footer"/>
    <w:basedOn w:val="a"/>
    <w:link w:val="a6"/>
    <w:uiPriority w:val="99"/>
    <w:unhideWhenUsed/>
    <w:rsid w:val="002C2F7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2C2F7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2947</Words>
  <Characters>1681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4619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Tetiana Kryvonoh</dc:creator>
  <cp:keywords/>
  <dc:description/>
  <cp:lastModifiedBy>Володимир Пріщенко</cp:lastModifiedBy>
  <cp:revision>5</cp:revision>
  <dcterms:created xsi:type="dcterms:W3CDTF">2022-09-13T09:59:00Z</dcterms:created>
  <dcterms:modified xsi:type="dcterms:W3CDTF">2022-09-20T12:25:00Z</dcterms:modified>
</cp:coreProperties>
</file>