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E4F" w:rsidRDefault="00DF6E4F">
      <w:pPr>
        <w:spacing w:after="160" w:line="259" w:lineRule="auto"/>
        <w:rPr>
          <w:rFonts w:eastAsia="Times New Roman"/>
          <w:bCs/>
          <w:color w:val="000000"/>
          <w:sz w:val="28"/>
          <w:szCs w:val="28"/>
          <w:lang w:val="ru-RU"/>
        </w:rPr>
      </w:pPr>
    </w:p>
    <w:tbl>
      <w:tblPr>
        <w:tblpPr w:leftFromText="45" w:rightFromText="45" w:vertAnchor="text" w:horzAnchor="margin" w:tblpXSpec="right" w:tblpY="-65"/>
        <w:tblW w:w="2250" w:type="pct"/>
        <w:tblCellSpacing w:w="22" w:type="dxa"/>
        <w:tblCellMar>
          <w:top w:w="30" w:type="dxa"/>
          <w:left w:w="30" w:type="dxa"/>
          <w:bottom w:w="30" w:type="dxa"/>
          <w:right w:w="30" w:type="dxa"/>
        </w:tblCellMar>
        <w:tblLook w:val="04A0" w:firstRow="1" w:lastRow="0" w:firstColumn="1" w:lastColumn="0" w:noHBand="0" w:noVBand="1"/>
      </w:tblPr>
      <w:tblGrid>
        <w:gridCol w:w="4337"/>
      </w:tblGrid>
      <w:tr w:rsidR="00DF6E4F" w:rsidRPr="00DF6E4F" w:rsidTr="00DF6E4F">
        <w:trPr>
          <w:tblCellSpacing w:w="22" w:type="dxa"/>
        </w:trPr>
        <w:tc>
          <w:tcPr>
            <w:tcW w:w="4899" w:type="pct"/>
            <w:hideMark/>
          </w:tcPr>
          <w:p w:rsidR="00DF6E4F" w:rsidRPr="006204D3" w:rsidRDefault="00DF6E4F" w:rsidP="00DF6E4F">
            <w:pPr>
              <w:pStyle w:val="a5"/>
              <w:rPr>
                <w:rFonts w:ascii="Times New Roman" w:hAnsi="Times New Roman" w:cs="Times New Roman"/>
                <w:lang w:val="uk-UA"/>
              </w:rPr>
            </w:pPr>
            <w:r w:rsidRPr="006204D3">
              <w:rPr>
                <w:rFonts w:ascii="Times New Roman" w:hAnsi="Times New Roman" w:cs="Times New Roman"/>
                <w:lang w:val="uk-UA"/>
              </w:rPr>
              <w:t>Додаток 2</w:t>
            </w:r>
            <w:r w:rsidRPr="006204D3">
              <w:rPr>
                <w:rFonts w:ascii="Times New Roman" w:hAnsi="Times New Roman" w:cs="Times New Roman"/>
                <w:lang w:val="uk-UA"/>
              </w:rPr>
              <w:br/>
              <w:t xml:space="preserve">до аналізу регуляторного  впливу </w:t>
            </w:r>
          </w:p>
        </w:tc>
      </w:tr>
    </w:tbl>
    <w:p w:rsidR="00DF6E4F" w:rsidRPr="00DF6E4F" w:rsidRDefault="00DF6E4F">
      <w:pPr>
        <w:pStyle w:val="a5"/>
        <w:jc w:val="both"/>
        <w:rPr>
          <w:rFonts w:ascii="Times New Roman" w:hAnsi="Times New Roman" w:cs="Times New Roman"/>
        </w:rPr>
      </w:pPr>
    </w:p>
    <w:p w:rsidR="00DF6E4F" w:rsidRPr="00DF6E4F" w:rsidRDefault="00DF6E4F">
      <w:pPr>
        <w:pStyle w:val="a5"/>
        <w:jc w:val="both"/>
        <w:rPr>
          <w:rFonts w:ascii="Times New Roman" w:hAnsi="Times New Roman" w:cs="Times New Roman"/>
        </w:rPr>
      </w:pPr>
      <w:r w:rsidRPr="00DF6E4F">
        <w:rPr>
          <w:rFonts w:ascii="Times New Roman" w:hAnsi="Times New Roman" w:cs="Times New Roman"/>
        </w:rPr>
        <w:br w:type="textWrapping" w:clear="all"/>
      </w:r>
    </w:p>
    <w:p w:rsidR="00DF6E4F" w:rsidRDefault="00DF6E4F">
      <w:pPr>
        <w:pStyle w:val="3"/>
        <w:jc w:val="center"/>
        <w:rPr>
          <w:rFonts w:ascii="Times New Roman" w:eastAsia="Times New Roman" w:hAnsi="Times New Roman" w:cs="Times New Roman"/>
          <w:b/>
          <w:color w:val="auto"/>
        </w:rPr>
      </w:pPr>
      <w:r w:rsidRPr="00DF6E4F">
        <w:rPr>
          <w:rFonts w:ascii="Times New Roman" w:eastAsia="Times New Roman" w:hAnsi="Times New Roman" w:cs="Times New Roman"/>
          <w:b/>
          <w:color w:val="auto"/>
        </w:rPr>
        <w:t>БЮДЖЕТНІ ВИТРАТИ</w:t>
      </w:r>
      <w:r w:rsidRPr="00DF6E4F">
        <w:rPr>
          <w:rFonts w:ascii="Times New Roman" w:eastAsia="Times New Roman" w:hAnsi="Times New Roman" w:cs="Times New Roman"/>
          <w:b/>
          <w:color w:val="auto"/>
        </w:rPr>
        <w:br/>
        <w:t>на адміністрування регулювання для суб'єктів великого і середнього підприємництва</w:t>
      </w:r>
    </w:p>
    <w:p w:rsidR="00DF6E4F" w:rsidRPr="00DF6E4F" w:rsidRDefault="00DF6E4F" w:rsidP="00DF6E4F"/>
    <w:tbl>
      <w:tblPr>
        <w:tblW w:w="9781" w:type="dxa"/>
        <w:jc w:val="center"/>
        <w:tblCellSpacing w:w="22" w:type="dxa"/>
        <w:tblCellMar>
          <w:top w:w="30" w:type="dxa"/>
          <w:left w:w="30" w:type="dxa"/>
          <w:bottom w:w="30" w:type="dxa"/>
          <w:right w:w="30" w:type="dxa"/>
        </w:tblCellMar>
        <w:tblLook w:val="04A0" w:firstRow="1" w:lastRow="0" w:firstColumn="1" w:lastColumn="0" w:noHBand="0" w:noVBand="1"/>
      </w:tblPr>
      <w:tblGrid>
        <w:gridCol w:w="9781"/>
      </w:tblGrid>
      <w:tr w:rsidR="00DF6E4F" w:rsidRPr="00DF6E4F" w:rsidTr="00EF6D83">
        <w:trPr>
          <w:tblCellSpacing w:w="22" w:type="dxa"/>
          <w:jc w:val="center"/>
        </w:trPr>
        <w:tc>
          <w:tcPr>
            <w:tcW w:w="4955" w:type="pct"/>
            <w:hideMark/>
          </w:tcPr>
          <w:p w:rsidR="00DF6E4F" w:rsidRPr="006204D3" w:rsidRDefault="00DF6E4F">
            <w:pPr>
              <w:pStyle w:val="a5"/>
              <w:jc w:val="both"/>
              <w:rPr>
                <w:rFonts w:ascii="Times New Roman" w:hAnsi="Times New Roman" w:cs="Times New Roman"/>
                <w:lang w:val="uk-UA"/>
              </w:rPr>
            </w:pPr>
            <w:r w:rsidRPr="006204D3">
              <w:rPr>
                <w:rFonts w:ascii="Times New Roman" w:hAnsi="Times New Roman" w:cs="Times New Roman"/>
                <w:lang w:val="uk-UA"/>
              </w:rPr>
              <w:t>Розрахунок витрат на адміністрування регулювання здійснюється окремо для кожного відповідного органу державної влади чи органу місцевого самоврядування, що залучений до процесу регулювання.</w:t>
            </w:r>
          </w:p>
          <w:p w:rsidR="00DF6E4F" w:rsidRPr="00DF6E4F" w:rsidRDefault="00DF6E4F" w:rsidP="00160E19">
            <w:pPr>
              <w:pStyle w:val="a5"/>
              <w:jc w:val="center"/>
              <w:rPr>
                <w:rFonts w:ascii="Times New Roman" w:hAnsi="Times New Roman" w:cs="Times New Roman"/>
              </w:rPr>
            </w:pPr>
            <w:r w:rsidRPr="006204D3">
              <w:rPr>
                <w:rFonts w:ascii="Times New Roman" w:hAnsi="Times New Roman" w:cs="Times New Roman"/>
                <w:lang w:val="uk-UA"/>
              </w:rPr>
              <w:t>Державний орган, для якого здійснюється розрахунок адміністрування регулювання:</w:t>
            </w:r>
            <w:r w:rsidRPr="006204D3">
              <w:rPr>
                <w:rFonts w:ascii="Times New Roman" w:hAnsi="Times New Roman" w:cs="Times New Roman"/>
                <w:lang w:val="uk-UA"/>
              </w:rPr>
              <w:br/>
            </w:r>
            <w:r w:rsidRPr="006204D3">
              <w:rPr>
                <w:rFonts w:ascii="Times New Roman" w:hAnsi="Times New Roman" w:cs="Times New Roman"/>
                <w:u w:val="single"/>
                <w:lang w:val="uk-UA"/>
              </w:rPr>
              <w:t>Національна комісія, що здійснює державне регулювання у сферах енергетики та комунальних послуг</w:t>
            </w:r>
            <w:r w:rsidRPr="006204D3">
              <w:rPr>
                <w:rFonts w:ascii="Times New Roman" w:hAnsi="Times New Roman" w:cs="Times New Roman"/>
                <w:lang w:val="uk-UA"/>
              </w:rPr>
              <w:br/>
            </w:r>
            <w:r w:rsidRPr="006204D3">
              <w:rPr>
                <w:rFonts w:ascii="Times New Roman" w:hAnsi="Times New Roman" w:cs="Times New Roman"/>
                <w:sz w:val="22"/>
                <w:szCs w:val="27"/>
                <w:lang w:val="uk-UA"/>
              </w:rPr>
              <w:t>(назва державного органу)</w:t>
            </w:r>
          </w:p>
        </w:tc>
      </w:tr>
    </w:tbl>
    <w:p w:rsidR="00DF6E4F" w:rsidRPr="00DF6E4F" w:rsidRDefault="00DF6E4F">
      <w:pPr>
        <w:rPr>
          <w:rFonts w:eastAsia="Times New Roman"/>
        </w:rPr>
      </w:pPr>
      <w:r w:rsidRPr="00DF6E4F">
        <w:rPr>
          <w:rFonts w:eastAsia="Times New Roman"/>
        </w:rPr>
        <w:br w:type="textWrapping" w:clear="all"/>
      </w:r>
    </w:p>
    <w:tbl>
      <w:tblPr>
        <w:tblW w:w="9776"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2829"/>
        <w:gridCol w:w="1270"/>
        <w:gridCol w:w="1553"/>
        <w:gridCol w:w="1359"/>
        <w:gridCol w:w="1299"/>
        <w:gridCol w:w="1466"/>
      </w:tblGrid>
      <w:tr w:rsidR="00DF6E4F" w:rsidRPr="00DF6E4F" w:rsidTr="00EF6D83">
        <w:trPr>
          <w:tblCellSpacing w:w="22" w:type="dxa"/>
          <w:jc w:val="center"/>
        </w:trPr>
        <w:tc>
          <w:tcPr>
            <w:tcW w:w="1999"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Процедура регулювання суб'єктів великого і середнього підприємництва (розрахунок на одного типового суб'єкта господарювання)</w:t>
            </w:r>
          </w:p>
        </w:tc>
        <w:tc>
          <w:tcPr>
            <w:tcW w:w="578"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Планові витрати часу на процедуру, годин</w:t>
            </w:r>
          </w:p>
        </w:tc>
        <w:tc>
          <w:tcPr>
            <w:tcW w:w="711"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Вартість часу співробітника органу державної влади відповідної категорії (заробітна плата)</w:t>
            </w:r>
          </w:p>
        </w:tc>
        <w:tc>
          <w:tcPr>
            <w:tcW w:w="620"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Оцінка кількості процедур за рік, що припадають на одного суб'єкта</w:t>
            </w:r>
          </w:p>
        </w:tc>
        <w:tc>
          <w:tcPr>
            <w:tcW w:w="592" w:type="pct"/>
            <w:hideMark/>
          </w:tcPr>
          <w:p w:rsidR="00DF6E4F" w:rsidRPr="006204D3" w:rsidRDefault="00DF6E4F" w:rsidP="003B496C">
            <w:pPr>
              <w:pStyle w:val="a5"/>
              <w:jc w:val="center"/>
              <w:rPr>
                <w:rFonts w:ascii="Times New Roman" w:hAnsi="Times New Roman" w:cs="Times New Roman"/>
                <w:lang w:val="uk-UA"/>
              </w:rPr>
            </w:pPr>
            <w:r w:rsidRPr="006204D3">
              <w:rPr>
                <w:rFonts w:ascii="Times New Roman" w:hAnsi="Times New Roman" w:cs="Times New Roman"/>
                <w:lang w:val="uk-UA"/>
              </w:rPr>
              <w:t xml:space="preserve">Оцінка кількості суб'єктів, що підпадають під дію процедури </w:t>
            </w:r>
            <w:proofErr w:type="spellStart"/>
            <w:r w:rsidRPr="006204D3">
              <w:rPr>
                <w:rFonts w:ascii="Times New Roman" w:hAnsi="Times New Roman" w:cs="Times New Roman"/>
                <w:lang w:val="uk-UA"/>
              </w:rPr>
              <w:t>регулюва</w:t>
            </w:r>
            <w:proofErr w:type="spellEnd"/>
            <w:r w:rsidRPr="006204D3">
              <w:rPr>
                <w:rFonts w:ascii="Times New Roman" w:hAnsi="Times New Roman" w:cs="Times New Roman"/>
                <w:lang w:val="uk-UA"/>
              </w:rPr>
              <w:br/>
            </w:r>
            <w:proofErr w:type="spellStart"/>
            <w:r w:rsidRPr="006204D3">
              <w:rPr>
                <w:rFonts w:ascii="Times New Roman" w:hAnsi="Times New Roman" w:cs="Times New Roman"/>
                <w:lang w:val="uk-UA"/>
              </w:rPr>
              <w:t>ння</w:t>
            </w:r>
            <w:proofErr w:type="spellEnd"/>
          </w:p>
        </w:tc>
        <w:tc>
          <w:tcPr>
            <w:tcW w:w="343" w:type="pct"/>
            <w:hideMark/>
          </w:tcPr>
          <w:p w:rsidR="00DF6E4F" w:rsidRPr="006204D3" w:rsidRDefault="00DF6E4F" w:rsidP="003B496C">
            <w:pPr>
              <w:pStyle w:val="a5"/>
              <w:jc w:val="center"/>
              <w:rPr>
                <w:rFonts w:ascii="Times New Roman" w:hAnsi="Times New Roman" w:cs="Times New Roman"/>
                <w:lang w:val="uk-UA"/>
              </w:rPr>
            </w:pPr>
            <w:r w:rsidRPr="006204D3">
              <w:rPr>
                <w:rFonts w:ascii="Times New Roman" w:hAnsi="Times New Roman" w:cs="Times New Roman"/>
                <w:lang w:val="uk-UA"/>
              </w:rPr>
              <w:t xml:space="preserve">Витрати на </w:t>
            </w:r>
            <w:proofErr w:type="spellStart"/>
            <w:r w:rsidRPr="006204D3">
              <w:rPr>
                <w:rFonts w:ascii="Times New Roman" w:hAnsi="Times New Roman" w:cs="Times New Roman"/>
                <w:lang w:val="uk-UA"/>
              </w:rPr>
              <w:t>адміні</w:t>
            </w:r>
            <w:bookmarkStart w:id="0" w:name="_GoBack"/>
            <w:proofErr w:type="spellEnd"/>
            <w:r w:rsidRPr="006204D3">
              <w:rPr>
                <w:rFonts w:ascii="Times New Roman" w:hAnsi="Times New Roman" w:cs="Times New Roman"/>
                <w:lang w:val="uk-UA"/>
              </w:rPr>
              <w:br/>
            </w:r>
            <w:bookmarkEnd w:id="0"/>
            <w:proofErr w:type="spellStart"/>
            <w:r w:rsidRPr="006204D3">
              <w:rPr>
                <w:rFonts w:ascii="Times New Roman" w:hAnsi="Times New Roman" w:cs="Times New Roman"/>
                <w:lang w:val="uk-UA"/>
              </w:rPr>
              <w:t>стрування</w:t>
            </w:r>
            <w:proofErr w:type="spellEnd"/>
            <w:r w:rsidRPr="006204D3">
              <w:rPr>
                <w:rFonts w:ascii="Times New Roman" w:hAnsi="Times New Roman" w:cs="Times New Roman"/>
                <w:lang w:val="uk-UA"/>
              </w:rPr>
              <w:t xml:space="preserve"> </w:t>
            </w:r>
            <w:proofErr w:type="spellStart"/>
            <w:r w:rsidRPr="006204D3">
              <w:rPr>
                <w:rFonts w:ascii="Times New Roman" w:hAnsi="Times New Roman" w:cs="Times New Roman"/>
                <w:lang w:val="uk-UA"/>
              </w:rPr>
              <w:t>регулюва</w:t>
            </w:r>
            <w:proofErr w:type="spellEnd"/>
            <w:r w:rsidRPr="006204D3">
              <w:rPr>
                <w:rFonts w:ascii="Times New Roman" w:hAnsi="Times New Roman" w:cs="Times New Roman"/>
                <w:lang w:val="uk-UA"/>
              </w:rPr>
              <w:br/>
            </w:r>
            <w:proofErr w:type="spellStart"/>
            <w:r w:rsidRPr="006204D3">
              <w:rPr>
                <w:rFonts w:ascii="Times New Roman" w:hAnsi="Times New Roman" w:cs="Times New Roman"/>
                <w:lang w:val="uk-UA"/>
              </w:rPr>
              <w:t>ння</w:t>
            </w:r>
            <w:proofErr w:type="spellEnd"/>
            <w:r w:rsidRPr="006204D3">
              <w:rPr>
                <w:rFonts w:ascii="Times New Roman" w:hAnsi="Times New Roman" w:cs="Times New Roman"/>
                <w:lang w:val="uk-UA"/>
              </w:rPr>
              <w:t>* (за рік), гривень</w:t>
            </w:r>
          </w:p>
        </w:tc>
      </w:tr>
      <w:tr w:rsidR="00DF6E4F" w:rsidRPr="00DF6E4F" w:rsidTr="00EF6D83">
        <w:trPr>
          <w:tblCellSpacing w:w="22" w:type="dxa"/>
          <w:jc w:val="center"/>
        </w:trPr>
        <w:tc>
          <w:tcPr>
            <w:tcW w:w="1999" w:type="pct"/>
            <w:hideMark/>
          </w:tcPr>
          <w:p w:rsidR="00DF6E4F" w:rsidRPr="006204D3" w:rsidRDefault="00DF6E4F">
            <w:pPr>
              <w:pStyle w:val="a5"/>
              <w:rPr>
                <w:rFonts w:ascii="Times New Roman" w:hAnsi="Times New Roman" w:cs="Times New Roman"/>
                <w:lang w:val="uk-UA"/>
              </w:rPr>
            </w:pPr>
            <w:r w:rsidRPr="006204D3">
              <w:rPr>
                <w:rFonts w:ascii="Times New Roman" w:hAnsi="Times New Roman" w:cs="Times New Roman"/>
                <w:lang w:val="uk-UA"/>
              </w:rPr>
              <w:t>1. Облік суб'єкта господарювання, що перебуває у сфері регулювання</w:t>
            </w:r>
          </w:p>
        </w:tc>
        <w:tc>
          <w:tcPr>
            <w:tcW w:w="578"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0 </w:t>
            </w:r>
          </w:p>
        </w:tc>
        <w:tc>
          <w:tcPr>
            <w:tcW w:w="711"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0 </w:t>
            </w:r>
          </w:p>
        </w:tc>
        <w:tc>
          <w:tcPr>
            <w:tcW w:w="620"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0 </w:t>
            </w:r>
          </w:p>
        </w:tc>
        <w:tc>
          <w:tcPr>
            <w:tcW w:w="592"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0 </w:t>
            </w:r>
          </w:p>
        </w:tc>
        <w:tc>
          <w:tcPr>
            <w:tcW w:w="343"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0 </w:t>
            </w:r>
          </w:p>
        </w:tc>
      </w:tr>
      <w:tr w:rsidR="00DF6E4F" w:rsidRPr="00DF6E4F" w:rsidTr="00EF6D83">
        <w:trPr>
          <w:tblCellSpacing w:w="22" w:type="dxa"/>
          <w:jc w:val="center"/>
        </w:trPr>
        <w:tc>
          <w:tcPr>
            <w:tcW w:w="1999" w:type="pct"/>
            <w:hideMark/>
          </w:tcPr>
          <w:p w:rsidR="00DF6E4F" w:rsidRPr="006204D3" w:rsidRDefault="00DF6E4F">
            <w:pPr>
              <w:pStyle w:val="a5"/>
              <w:rPr>
                <w:rFonts w:ascii="Times New Roman" w:hAnsi="Times New Roman" w:cs="Times New Roman"/>
                <w:lang w:val="uk-UA"/>
              </w:rPr>
            </w:pPr>
            <w:r w:rsidRPr="006204D3">
              <w:rPr>
                <w:rFonts w:ascii="Times New Roman" w:hAnsi="Times New Roman" w:cs="Times New Roman"/>
                <w:lang w:val="uk-UA"/>
              </w:rPr>
              <w:t>2. Поточний контроль за суб'єктом господарювання, що перебуває у сфері регулювання, у тому числі:</w:t>
            </w:r>
          </w:p>
        </w:tc>
        <w:tc>
          <w:tcPr>
            <w:tcW w:w="578" w:type="pct"/>
            <w:hideMark/>
          </w:tcPr>
          <w:p w:rsidR="00DF6E4F" w:rsidRPr="006204D3" w:rsidRDefault="00684E3D">
            <w:pPr>
              <w:pStyle w:val="a5"/>
              <w:jc w:val="center"/>
              <w:rPr>
                <w:rFonts w:ascii="Times New Roman" w:hAnsi="Times New Roman" w:cs="Times New Roman"/>
                <w:lang w:val="uk-UA"/>
              </w:rPr>
            </w:pPr>
            <w:r w:rsidRPr="006204D3">
              <w:rPr>
                <w:rFonts w:ascii="Times New Roman" w:hAnsi="Times New Roman" w:cs="Times New Roman"/>
                <w:lang w:val="uk-UA"/>
              </w:rPr>
              <w:t>0</w:t>
            </w:r>
            <w:r w:rsidR="00DF6E4F" w:rsidRPr="006204D3">
              <w:rPr>
                <w:rFonts w:ascii="Times New Roman" w:hAnsi="Times New Roman" w:cs="Times New Roman"/>
                <w:lang w:val="uk-UA"/>
              </w:rPr>
              <w:t> </w:t>
            </w:r>
          </w:p>
        </w:tc>
        <w:tc>
          <w:tcPr>
            <w:tcW w:w="711" w:type="pct"/>
            <w:hideMark/>
          </w:tcPr>
          <w:p w:rsidR="00DF6E4F" w:rsidRPr="006204D3" w:rsidRDefault="00DF6E4F" w:rsidP="00684E3D">
            <w:pPr>
              <w:pStyle w:val="a5"/>
              <w:jc w:val="center"/>
              <w:rPr>
                <w:rFonts w:ascii="Times New Roman" w:hAnsi="Times New Roman" w:cs="Times New Roman"/>
                <w:lang w:val="uk-UA"/>
              </w:rPr>
            </w:pPr>
            <w:r w:rsidRPr="006204D3">
              <w:rPr>
                <w:rFonts w:ascii="Times New Roman" w:hAnsi="Times New Roman" w:cs="Times New Roman"/>
                <w:lang w:val="uk-UA"/>
              </w:rPr>
              <w:t> </w:t>
            </w:r>
            <w:r w:rsidR="00684E3D" w:rsidRPr="006204D3">
              <w:rPr>
                <w:rFonts w:ascii="Times New Roman" w:hAnsi="Times New Roman" w:cs="Times New Roman"/>
                <w:lang w:val="uk-UA"/>
              </w:rPr>
              <w:t>0</w:t>
            </w:r>
          </w:p>
        </w:tc>
        <w:tc>
          <w:tcPr>
            <w:tcW w:w="620" w:type="pct"/>
            <w:hideMark/>
          </w:tcPr>
          <w:p w:rsidR="00DF6E4F" w:rsidRPr="006204D3" w:rsidRDefault="00684E3D">
            <w:pPr>
              <w:pStyle w:val="a5"/>
              <w:jc w:val="center"/>
              <w:rPr>
                <w:rFonts w:ascii="Times New Roman" w:hAnsi="Times New Roman" w:cs="Times New Roman"/>
                <w:lang w:val="uk-UA"/>
              </w:rPr>
            </w:pPr>
            <w:r w:rsidRPr="006204D3">
              <w:rPr>
                <w:rFonts w:ascii="Times New Roman" w:hAnsi="Times New Roman" w:cs="Times New Roman"/>
                <w:lang w:val="uk-UA"/>
              </w:rPr>
              <w:t>0</w:t>
            </w:r>
            <w:r w:rsidR="00DF6E4F" w:rsidRPr="006204D3">
              <w:rPr>
                <w:rFonts w:ascii="Times New Roman" w:hAnsi="Times New Roman" w:cs="Times New Roman"/>
                <w:lang w:val="uk-UA"/>
              </w:rPr>
              <w:t> </w:t>
            </w:r>
          </w:p>
        </w:tc>
        <w:tc>
          <w:tcPr>
            <w:tcW w:w="592" w:type="pct"/>
            <w:hideMark/>
          </w:tcPr>
          <w:p w:rsidR="00DF6E4F" w:rsidRPr="006204D3" w:rsidRDefault="00684E3D">
            <w:pPr>
              <w:pStyle w:val="a5"/>
              <w:jc w:val="center"/>
              <w:rPr>
                <w:rFonts w:ascii="Times New Roman" w:hAnsi="Times New Roman" w:cs="Times New Roman"/>
                <w:lang w:val="uk-UA"/>
              </w:rPr>
            </w:pPr>
            <w:r w:rsidRPr="006204D3">
              <w:rPr>
                <w:rFonts w:ascii="Times New Roman" w:hAnsi="Times New Roman" w:cs="Times New Roman"/>
                <w:lang w:val="uk-UA"/>
              </w:rPr>
              <w:t>0</w:t>
            </w:r>
            <w:r w:rsidR="00DF6E4F" w:rsidRPr="006204D3">
              <w:rPr>
                <w:rFonts w:ascii="Times New Roman" w:hAnsi="Times New Roman" w:cs="Times New Roman"/>
                <w:lang w:val="uk-UA"/>
              </w:rPr>
              <w:t> </w:t>
            </w:r>
          </w:p>
        </w:tc>
        <w:tc>
          <w:tcPr>
            <w:tcW w:w="343" w:type="pct"/>
            <w:hideMark/>
          </w:tcPr>
          <w:p w:rsidR="00DF6E4F" w:rsidRPr="006204D3" w:rsidRDefault="00684E3D">
            <w:pPr>
              <w:pStyle w:val="a5"/>
              <w:jc w:val="center"/>
              <w:rPr>
                <w:rFonts w:ascii="Times New Roman" w:hAnsi="Times New Roman" w:cs="Times New Roman"/>
                <w:lang w:val="uk-UA"/>
              </w:rPr>
            </w:pPr>
            <w:r w:rsidRPr="006204D3">
              <w:rPr>
                <w:rFonts w:ascii="Times New Roman" w:hAnsi="Times New Roman" w:cs="Times New Roman"/>
                <w:lang w:val="uk-UA"/>
              </w:rPr>
              <w:t>0</w:t>
            </w:r>
            <w:r w:rsidR="00DF6E4F" w:rsidRPr="006204D3">
              <w:rPr>
                <w:rFonts w:ascii="Times New Roman" w:hAnsi="Times New Roman" w:cs="Times New Roman"/>
                <w:lang w:val="uk-UA"/>
              </w:rPr>
              <w:t> </w:t>
            </w:r>
          </w:p>
        </w:tc>
      </w:tr>
      <w:tr w:rsidR="00DF6E4F" w:rsidRPr="00DF6E4F" w:rsidTr="00EF6D83">
        <w:trPr>
          <w:tblCellSpacing w:w="22" w:type="dxa"/>
          <w:jc w:val="center"/>
        </w:trPr>
        <w:tc>
          <w:tcPr>
            <w:tcW w:w="1999" w:type="pct"/>
            <w:hideMark/>
          </w:tcPr>
          <w:p w:rsidR="00DF6E4F" w:rsidRPr="006204D3" w:rsidRDefault="00DF6E4F">
            <w:pPr>
              <w:pStyle w:val="a5"/>
              <w:rPr>
                <w:rFonts w:ascii="Times New Roman" w:hAnsi="Times New Roman" w:cs="Times New Roman"/>
                <w:lang w:val="uk-UA"/>
              </w:rPr>
            </w:pPr>
            <w:r w:rsidRPr="006204D3">
              <w:rPr>
                <w:rFonts w:ascii="Times New Roman" w:hAnsi="Times New Roman" w:cs="Times New Roman"/>
                <w:lang w:val="uk-UA"/>
              </w:rPr>
              <w:t>камеральні</w:t>
            </w:r>
          </w:p>
        </w:tc>
        <w:tc>
          <w:tcPr>
            <w:tcW w:w="578"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 0</w:t>
            </w:r>
          </w:p>
        </w:tc>
        <w:tc>
          <w:tcPr>
            <w:tcW w:w="711"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 0</w:t>
            </w:r>
          </w:p>
        </w:tc>
        <w:tc>
          <w:tcPr>
            <w:tcW w:w="620"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0 </w:t>
            </w:r>
          </w:p>
        </w:tc>
        <w:tc>
          <w:tcPr>
            <w:tcW w:w="592"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0 </w:t>
            </w:r>
          </w:p>
        </w:tc>
        <w:tc>
          <w:tcPr>
            <w:tcW w:w="343"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0 </w:t>
            </w:r>
          </w:p>
        </w:tc>
      </w:tr>
      <w:tr w:rsidR="00DF6E4F" w:rsidRPr="00DF6E4F" w:rsidTr="00EF6D83">
        <w:trPr>
          <w:tblCellSpacing w:w="22" w:type="dxa"/>
          <w:jc w:val="center"/>
        </w:trPr>
        <w:tc>
          <w:tcPr>
            <w:tcW w:w="1999" w:type="pct"/>
            <w:hideMark/>
          </w:tcPr>
          <w:p w:rsidR="00DF6E4F" w:rsidRPr="006204D3" w:rsidRDefault="00DF6E4F">
            <w:pPr>
              <w:pStyle w:val="a5"/>
              <w:rPr>
                <w:rFonts w:ascii="Times New Roman" w:hAnsi="Times New Roman" w:cs="Times New Roman"/>
                <w:lang w:val="uk-UA"/>
              </w:rPr>
            </w:pPr>
            <w:r w:rsidRPr="006204D3">
              <w:rPr>
                <w:rFonts w:ascii="Times New Roman" w:hAnsi="Times New Roman" w:cs="Times New Roman"/>
                <w:lang w:val="uk-UA"/>
              </w:rPr>
              <w:t>виїзні</w:t>
            </w:r>
          </w:p>
        </w:tc>
        <w:tc>
          <w:tcPr>
            <w:tcW w:w="578" w:type="pct"/>
            <w:hideMark/>
          </w:tcPr>
          <w:p w:rsidR="00DF6E4F" w:rsidRPr="006204D3" w:rsidRDefault="00DF6E4F" w:rsidP="00684E3D">
            <w:pPr>
              <w:pStyle w:val="a5"/>
              <w:jc w:val="center"/>
              <w:rPr>
                <w:rFonts w:ascii="Times New Roman" w:hAnsi="Times New Roman" w:cs="Times New Roman"/>
                <w:lang w:val="uk-UA"/>
              </w:rPr>
            </w:pPr>
            <w:r w:rsidRPr="006204D3">
              <w:rPr>
                <w:rFonts w:ascii="Times New Roman" w:hAnsi="Times New Roman" w:cs="Times New Roman"/>
                <w:lang w:val="uk-UA"/>
              </w:rPr>
              <w:t> </w:t>
            </w:r>
            <w:r w:rsidR="00684E3D" w:rsidRPr="006204D3">
              <w:rPr>
                <w:rFonts w:ascii="Times New Roman" w:hAnsi="Times New Roman" w:cs="Times New Roman"/>
                <w:lang w:val="uk-UA"/>
              </w:rPr>
              <w:t>0</w:t>
            </w:r>
          </w:p>
        </w:tc>
        <w:tc>
          <w:tcPr>
            <w:tcW w:w="711" w:type="pct"/>
            <w:hideMark/>
          </w:tcPr>
          <w:p w:rsidR="00DF6E4F" w:rsidRPr="006204D3" w:rsidRDefault="00684E3D">
            <w:pPr>
              <w:pStyle w:val="a5"/>
              <w:jc w:val="center"/>
              <w:rPr>
                <w:rFonts w:ascii="Times New Roman" w:hAnsi="Times New Roman" w:cs="Times New Roman"/>
                <w:lang w:val="uk-UA"/>
              </w:rPr>
            </w:pPr>
            <w:r w:rsidRPr="006204D3">
              <w:rPr>
                <w:rFonts w:ascii="Times New Roman" w:hAnsi="Times New Roman" w:cs="Times New Roman"/>
                <w:lang w:val="uk-UA"/>
              </w:rPr>
              <w:t xml:space="preserve">  0</w:t>
            </w:r>
            <w:r w:rsidR="00DF6E4F" w:rsidRPr="006204D3">
              <w:rPr>
                <w:rFonts w:ascii="Times New Roman" w:hAnsi="Times New Roman" w:cs="Times New Roman"/>
                <w:lang w:val="uk-UA"/>
              </w:rPr>
              <w:t> </w:t>
            </w:r>
          </w:p>
        </w:tc>
        <w:tc>
          <w:tcPr>
            <w:tcW w:w="620" w:type="pct"/>
            <w:hideMark/>
          </w:tcPr>
          <w:p w:rsidR="00DF6E4F" w:rsidRPr="006204D3" w:rsidRDefault="00684E3D">
            <w:pPr>
              <w:pStyle w:val="a5"/>
              <w:jc w:val="center"/>
              <w:rPr>
                <w:rFonts w:ascii="Times New Roman" w:hAnsi="Times New Roman" w:cs="Times New Roman"/>
                <w:lang w:val="uk-UA"/>
              </w:rPr>
            </w:pPr>
            <w:r w:rsidRPr="006204D3">
              <w:rPr>
                <w:rFonts w:ascii="Times New Roman" w:hAnsi="Times New Roman" w:cs="Times New Roman"/>
                <w:lang w:val="uk-UA"/>
              </w:rPr>
              <w:t>0</w:t>
            </w:r>
            <w:r w:rsidR="00DF6E4F" w:rsidRPr="006204D3">
              <w:rPr>
                <w:rFonts w:ascii="Times New Roman" w:hAnsi="Times New Roman" w:cs="Times New Roman"/>
                <w:lang w:val="uk-UA"/>
              </w:rPr>
              <w:t> </w:t>
            </w:r>
          </w:p>
        </w:tc>
        <w:tc>
          <w:tcPr>
            <w:tcW w:w="592" w:type="pct"/>
            <w:hideMark/>
          </w:tcPr>
          <w:p w:rsidR="00DF6E4F" w:rsidRPr="006204D3" w:rsidRDefault="00684E3D">
            <w:pPr>
              <w:pStyle w:val="a5"/>
              <w:jc w:val="center"/>
              <w:rPr>
                <w:rFonts w:ascii="Times New Roman" w:hAnsi="Times New Roman" w:cs="Times New Roman"/>
                <w:lang w:val="uk-UA"/>
              </w:rPr>
            </w:pPr>
            <w:r w:rsidRPr="006204D3">
              <w:rPr>
                <w:rFonts w:ascii="Times New Roman" w:hAnsi="Times New Roman" w:cs="Times New Roman"/>
                <w:lang w:val="uk-UA"/>
              </w:rPr>
              <w:t>0</w:t>
            </w:r>
            <w:r w:rsidR="00DF6E4F" w:rsidRPr="006204D3">
              <w:rPr>
                <w:rFonts w:ascii="Times New Roman" w:hAnsi="Times New Roman" w:cs="Times New Roman"/>
                <w:lang w:val="uk-UA"/>
              </w:rPr>
              <w:t> </w:t>
            </w:r>
          </w:p>
        </w:tc>
        <w:tc>
          <w:tcPr>
            <w:tcW w:w="343" w:type="pct"/>
            <w:hideMark/>
          </w:tcPr>
          <w:p w:rsidR="00DF6E4F" w:rsidRPr="006204D3" w:rsidRDefault="00684E3D">
            <w:pPr>
              <w:pStyle w:val="a5"/>
              <w:jc w:val="center"/>
              <w:rPr>
                <w:rFonts w:ascii="Times New Roman" w:hAnsi="Times New Roman" w:cs="Times New Roman"/>
                <w:lang w:val="uk-UA"/>
              </w:rPr>
            </w:pPr>
            <w:r w:rsidRPr="006204D3">
              <w:rPr>
                <w:rFonts w:ascii="Times New Roman" w:hAnsi="Times New Roman" w:cs="Times New Roman"/>
                <w:lang w:val="uk-UA"/>
              </w:rPr>
              <w:t>0</w:t>
            </w:r>
            <w:r w:rsidR="00DF6E4F" w:rsidRPr="006204D3">
              <w:rPr>
                <w:rFonts w:ascii="Times New Roman" w:hAnsi="Times New Roman" w:cs="Times New Roman"/>
                <w:lang w:val="uk-UA"/>
              </w:rPr>
              <w:t> </w:t>
            </w:r>
          </w:p>
        </w:tc>
      </w:tr>
      <w:tr w:rsidR="00DF6E4F" w:rsidRPr="00DF6E4F" w:rsidTr="00EF6D83">
        <w:trPr>
          <w:tblCellSpacing w:w="22" w:type="dxa"/>
          <w:jc w:val="center"/>
        </w:trPr>
        <w:tc>
          <w:tcPr>
            <w:tcW w:w="1999" w:type="pct"/>
            <w:hideMark/>
          </w:tcPr>
          <w:p w:rsidR="00DF6E4F" w:rsidRPr="006204D3" w:rsidRDefault="00DF6E4F">
            <w:pPr>
              <w:pStyle w:val="a5"/>
              <w:rPr>
                <w:rFonts w:ascii="Times New Roman" w:hAnsi="Times New Roman" w:cs="Times New Roman"/>
                <w:lang w:val="uk-UA"/>
              </w:rPr>
            </w:pPr>
            <w:r w:rsidRPr="006204D3">
              <w:rPr>
                <w:rFonts w:ascii="Times New Roman" w:hAnsi="Times New Roman" w:cs="Times New Roman"/>
                <w:lang w:val="uk-UA"/>
              </w:rPr>
              <w:t xml:space="preserve">3. Підготовка, затвердження та опрацювання одного окремого </w:t>
            </w:r>
            <w:proofErr w:type="spellStart"/>
            <w:r w:rsidRPr="006204D3">
              <w:rPr>
                <w:rFonts w:ascii="Times New Roman" w:hAnsi="Times New Roman" w:cs="Times New Roman"/>
                <w:lang w:val="uk-UA"/>
              </w:rPr>
              <w:t>акта</w:t>
            </w:r>
            <w:proofErr w:type="spellEnd"/>
            <w:r w:rsidRPr="006204D3">
              <w:rPr>
                <w:rFonts w:ascii="Times New Roman" w:hAnsi="Times New Roman" w:cs="Times New Roman"/>
                <w:lang w:val="uk-UA"/>
              </w:rPr>
              <w:t xml:space="preserve"> про порушення вимог регулювання</w:t>
            </w:r>
          </w:p>
        </w:tc>
        <w:tc>
          <w:tcPr>
            <w:tcW w:w="578"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 0</w:t>
            </w:r>
          </w:p>
        </w:tc>
        <w:tc>
          <w:tcPr>
            <w:tcW w:w="711"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 0</w:t>
            </w:r>
          </w:p>
        </w:tc>
        <w:tc>
          <w:tcPr>
            <w:tcW w:w="620"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 0</w:t>
            </w:r>
          </w:p>
        </w:tc>
        <w:tc>
          <w:tcPr>
            <w:tcW w:w="592"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0 </w:t>
            </w:r>
          </w:p>
        </w:tc>
        <w:tc>
          <w:tcPr>
            <w:tcW w:w="343"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0 </w:t>
            </w:r>
          </w:p>
        </w:tc>
      </w:tr>
      <w:tr w:rsidR="00DF6E4F" w:rsidRPr="00DF6E4F" w:rsidTr="00EF6D83">
        <w:trPr>
          <w:tblCellSpacing w:w="22" w:type="dxa"/>
          <w:jc w:val="center"/>
        </w:trPr>
        <w:tc>
          <w:tcPr>
            <w:tcW w:w="1999" w:type="pct"/>
            <w:hideMark/>
          </w:tcPr>
          <w:p w:rsidR="00DF6E4F" w:rsidRPr="006204D3" w:rsidRDefault="00DF6E4F">
            <w:pPr>
              <w:pStyle w:val="a5"/>
              <w:rPr>
                <w:rFonts w:ascii="Times New Roman" w:hAnsi="Times New Roman" w:cs="Times New Roman"/>
                <w:lang w:val="uk-UA"/>
              </w:rPr>
            </w:pPr>
            <w:r w:rsidRPr="006204D3">
              <w:rPr>
                <w:rFonts w:ascii="Times New Roman" w:hAnsi="Times New Roman" w:cs="Times New Roman"/>
                <w:lang w:val="uk-UA"/>
              </w:rPr>
              <w:t xml:space="preserve">4. Реалізація одного окремого рішення щодо </w:t>
            </w:r>
            <w:r w:rsidRPr="006204D3">
              <w:rPr>
                <w:rFonts w:ascii="Times New Roman" w:hAnsi="Times New Roman" w:cs="Times New Roman"/>
                <w:lang w:val="uk-UA"/>
              </w:rPr>
              <w:lastRenderedPageBreak/>
              <w:t>порушення вимог регулювання</w:t>
            </w:r>
          </w:p>
        </w:tc>
        <w:tc>
          <w:tcPr>
            <w:tcW w:w="578"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lastRenderedPageBreak/>
              <w:t> 0</w:t>
            </w:r>
          </w:p>
        </w:tc>
        <w:tc>
          <w:tcPr>
            <w:tcW w:w="711"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 0</w:t>
            </w:r>
          </w:p>
        </w:tc>
        <w:tc>
          <w:tcPr>
            <w:tcW w:w="620"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 0</w:t>
            </w:r>
          </w:p>
        </w:tc>
        <w:tc>
          <w:tcPr>
            <w:tcW w:w="592"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0 </w:t>
            </w:r>
          </w:p>
        </w:tc>
        <w:tc>
          <w:tcPr>
            <w:tcW w:w="343"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0 </w:t>
            </w:r>
          </w:p>
        </w:tc>
      </w:tr>
      <w:tr w:rsidR="00DF6E4F" w:rsidRPr="00DF6E4F" w:rsidTr="00EF6D83">
        <w:trPr>
          <w:tblCellSpacing w:w="22" w:type="dxa"/>
          <w:jc w:val="center"/>
        </w:trPr>
        <w:tc>
          <w:tcPr>
            <w:tcW w:w="1999" w:type="pct"/>
            <w:hideMark/>
          </w:tcPr>
          <w:p w:rsidR="00DF6E4F" w:rsidRPr="006204D3" w:rsidRDefault="00DF6E4F">
            <w:pPr>
              <w:pStyle w:val="a5"/>
              <w:rPr>
                <w:rFonts w:ascii="Times New Roman" w:hAnsi="Times New Roman" w:cs="Times New Roman"/>
                <w:lang w:val="uk-UA"/>
              </w:rPr>
            </w:pPr>
            <w:r w:rsidRPr="006204D3">
              <w:rPr>
                <w:rFonts w:ascii="Times New Roman" w:hAnsi="Times New Roman" w:cs="Times New Roman"/>
                <w:lang w:val="uk-UA"/>
              </w:rPr>
              <w:lastRenderedPageBreak/>
              <w:t>5. Оскарження одного окремого рішення суб'єктами господарювання</w:t>
            </w:r>
          </w:p>
        </w:tc>
        <w:tc>
          <w:tcPr>
            <w:tcW w:w="578"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 0</w:t>
            </w:r>
          </w:p>
        </w:tc>
        <w:tc>
          <w:tcPr>
            <w:tcW w:w="711" w:type="pct"/>
            <w:hideMark/>
          </w:tcPr>
          <w:p w:rsidR="00DF6E4F" w:rsidRPr="006204D3" w:rsidRDefault="00B0716C">
            <w:pPr>
              <w:pStyle w:val="a5"/>
              <w:jc w:val="center"/>
              <w:rPr>
                <w:rFonts w:ascii="Times New Roman" w:hAnsi="Times New Roman" w:cs="Times New Roman"/>
                <w:lang w:val="uk-UA"/>
              </w:rPr>
            </w:pPr>
            <w:r w:rsidRPr="006204D3">
              <w:rPr>
                <w:rFonts w:eastAsia="Times New Roman"/>
                <w:noProof/>
                <w:sz w:val="28"/>
                <w:lang w:val="uk-UA" w:eastAsia="uk-UA"/>
              </w:rPr>
              <mc:AlternateContent>
                <mc:Choice Requires="wps">
                  <w:drawing>
                    <wp:anchor distT="0" distB="0" distL="114300" distR="114300" simplePos="0" relativeHeight="251693056" behindDoc="0" locked="0" layoutInCell="1" allowOverlap="1" wp14:anchorId="7922827F" wp14:editId="3BF53FCB">
                      <wp:simplePos x="0" y="0"/>
                      <wp:positionH relativeFrom="column">
                        <wp:posOffset>514985</wp:posOffset>
                      </wp:positionH>
                      <wp:positionV relativeFrom="paragraph">
                        <wp:posOffset>-930080</wp:posOffset>
                      </wp:positionV>
                      <wp:extent cx="257175" cy="257175"/>
                      <wp:effectExtent l="0" t="0" r="28575" b="28575"/>
                      <wp:wrapNone/>
                      <wp:docPr id="19" name="Поле 19"/>
                      <wp:cNvGraphicFramePr/>
                      <a:graphic xmlns:a="http://schemas.openxmlformats.org/drawingml/2006/main">
                        <a:graphicData uri="http://schemas.microsoft.com/office/word/2010/wordprocessingShape">
                          <wps:wsp>
                            <wps:cNvSpPr txBox="1"/>
                            <wps:spPr>
                              <a:xfrm>
                                <a:off x="0" y="0"/>
                                <a:ext cx="257175" cy="2571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B0716C" w:rsidRDefault="00B0716C" w:rsidP="00B0716C">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22827F" id="_x0000_t202" coordsize="21600,21600" o:spt="202" path="m,l,21600r21600,l21600,xe">
                      <v:stroke joinstyle="miter"/>
                      <v:path gradientshapeok="t" o:connecttype="rect"/>
                    </v:shapetype>
                    <v:shape id="Поле 19" o:spid="_x0000_s1026" type="#_x0000_t202" style="position:absolute;left:0;text-align:left;margin-left:40.55pt;margin-top:-73.25pt;width:20.25pt;height:20.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" fillcolor="white [3201]" strokecolor="white [3212]" strokeweight=".5pt">
                      <v:textbox>
                        <w:txbxContent>
                          <w:p w:rsidR="00B0716C" w:rsidRDefault="00B0716C" w:rsidP="00B0716C">
                            <w:r>
                              <w:t>2</w:t>
                            </w:r>
                          </w:p>
                        </w:txbxContent>
                      </v:textbox>
                    </v:shape>
                  </w:pict>
                </mc:Fallback>
              </mc:AlternateContent>
            </w:r>
            <w:r w:rsidR="00DF6E4F" w:rsidRPr="006204D3">
              <w:rPr>
                <w:rFonts w:ascii="Times New Roman" w:hAnsi="Times New Roman" w:cs="Times New Roman"/>
                <w:lang w:val="uk-UA"/>
              </w:rPr>
              <w:t> 0</w:t>
            </w:r>
          </w:p>
        </w:tc>
        <w:tc>
          <w:tcPr>
            <w:tcW w:w="620"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0 </w:t>
            </w:r>
          </w:p>
        </w:tc>
        <w:tc>
          <w:tcPr>
            <w:tcW w:w="592"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0 </w:t>
            </w:r>
          </w:p>
        </w:tc>
        <w:tc>
          <w:tcPr>
            <w:tcW w:w="343"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 0</w:t>
            </w:r>
          </w:p>
        </w:tc>
      </w:tr>
      <w:tr w:rsidR="00DF6E4F" w:rsidRPr="00DF6E4F" w:rsidTr="00EF6D83">
        <w:trPr>
          <w:tblCellSpacing w:w="22" w:type="dxa"/>
          <w:jc w:val="center"/>
        </w:trPr>
        <w:tc>
          <w:tcPr>
            <w:tcW w:w="1999" w:type="pct"/>
            <w:hideMark/>
          </w:tcPr>
          <w:p w:rsidR="00DF6E4F" w:rsidRPr="006204D3" w:rsidRDefault="00DF6E4F">
            <w:pPr>
              <w:pStyle w:val="a5"/>
              <w:rPr>
                <w:rFonts w:ascii="Times New Roman" w:hAnsi="Times New Roman" w:cs="Times New Roman"/>
                <w:lang w:val="uk-UA"/>
              </w:rPr>
            </w:pPr>
            <w:r w:rsidRPr="006204D3">
              <w:rPr>
                <w:rFonts w:ascii="Times New Roman" w:hAnsi="Times New Roman" w:cs="Times New Roman"/>
                <w:lang w:val="uk-UA"/>
              </w:rPr>
              <w:t>6. Підготовка звітності за результатами регулювання</w:t>
            </w:r>
          </w:p>
        </w:tc>
        <w:tc>
          <w:tcPr>
            <w:tcW w:w="578"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 0</w:t>
            </w:r>
          </w:p>
        </w:tc>
        <w:tc>
          <w:tcPr>
            <w:tcW w:w="711"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 0</w:t>
            </w:r>
          </w:p>
        </w:tc>
        <w:tc>
          <w:tcPr>
            <w:tcW w:w="620"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 0</w:t>
            </w:r>
          </w:p>
        </w:tc>
        <w:tc>
          <w:tcPr>
            <w:tcW w:w="592"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0 </w:t>
            </w:r>
          </w:p>
        </w:tc>
        <w:tc>
          <w:tcPr>
            <w:tcW w:w="343"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0 </w:t>
            </w:r>
          </w:p>
        </w:tc>
      </w:tr>
      <w:tr w:rsidR="00DF6E4F" w:rsidRPr="00DF6E4F" w:rsidTr="00EF6D83">
        <w:trPr>
          <w:tblCellSpacing w:w="22" w:type="dxa"/>
          <w:jc w:val="center"/>
        </w:trPr>
        <w:tc>
          <w:tcPr>
            <w:tcW w:w="1999" w:type="pct"/>
            <w:hideMark/>
          </w:tcPr>
          <w:p w:rsidR="00465DA9" w:rsidRDefault="00DF6E4F" w:rsidP="00AF643A">
            <w:pPr>
              <w:pStyle w:val="a5"/>
              <w:rPr>
                <w:rFonts w:ascii="Times New Roman" w:hAnsi="Times New Roman" w:cs="Times New Roman"/>
                <w:lang w:val="uk-UA"/>
              </w:rPr>
            </w:pPr>
            <w:r w:rsidRPr="00DF6E4F">
              <w:rPr>
                <w:rFonts w:ascii="Times New Roman" w:hAnsi="Times New Roman" w:cs="Times New Roman"/>
                <w:lang w:val="uk-UA"/>
              </w:rPr>
              <w:t>7. Інші адміністративні процедури (уточнити):</w:t>
            </w:r>
          </w:p>
          <w:p w:rsidR="00DF6E4F" w:rsidRPr="00DF6E4F" w:rsidRDefault="00DF6E4F" w:rsidP="00AF643A">
            <w:pPr>
              <w:pStyle w:val="a5"/>
              <w:rPr>
                <w:rFonts w:ascii="Times New Roman" w:hAnsi="Times New Roman" w:cs="Times New Roman"/>
                <w:lang w:val="uk-UA"/>
              </w:rPr>
            </w:pPr>
            <w:r w:rsidRPr="00DF6E4F">
              <w:rPr>
                <w:rFonts w:ascii="Times New Roman" w:hAnsi="Times New Roman" w:cs="Times New Roman"/>
                <w:lang w:val="uk-UA"/>
              </w:rPr>
              <w:br/>
              <w:t>Опрацювання інформації щодо виникнення простроченої заборгованості, підготовка розрахунку нормативів</w:t>
            </w:r>
          </w:p>
          <w:p w:rsidR="00DF6E4F" w:rsidRPr="00DF6E4F" w:rsidRDefault="00DF6E4F" w:rsidP="00AF643A">
            <w:pPr>
              <w:pStyle w:val="a5"/>
              <w:rPr>
                <w:rFonts w:ascii="Times New Roman" w:hAnsi="Times New Roman" w:cs="Times New Roman"/>
                <w:lang w:val="uk-UA"/>
              </w:rPr>
            </w:pPr>
            <w:r w:rsidRPr="00DF6E4F">
              <w:rPr>
                <w:rFonts w:ascii="Times New Roman" w:hAnsi="Times New Roman" w:cs="Times New Roman"/>
                <w:lang w:val="uk-UA"/>
              </w:rPr>
              <w:t xml:space="preserve">Перевірка </w:t>
            </w:r>
            <w:r w:rsidR="00465DA9" w:rsidRPr="00DF6E4F">
              <w:rPr>
                <w:rFonts w:ascii="Times New Roman" w:hAnsi="Times New Roman" w:cs="Times New Roman"/>
                <w:lang w:val="uk-UA"/>
              </w:rPr>
              <w:t>обґрунтувань</w:t>
            </w:r>
            <w:r w:rsidRPr="00DF6E4F">
              <w:rPr>
                <w:rFonts w:ascii="Times New Roman" w:hAnsi="Times New Roman" w:cs="Times New Roman"/>
                <w:lang w:val="uk-UA"/>
              </w:rPr>
              <w:t xml:space="preserve"> та розрахунків</w:t>
            </w:r>
            <w:r w:rsidR="00465DA9">
              <w:rPr>
                <w:rFonts w:ascii="Times New Roman" w:hAnsi="Times New Roman" w:cs="Times New Roman"/>
                <w:lang w:val="uk-UA"/>
              </w:rPr>
              <w:t xml:space="preserve"> нормативів</w:t>
            </w:r>
            <w:r w:rsidRPr="00DF6E4F">
              <w:rPr>
                <w:rFonts w:ascii="Times New Roman" w:hAnsi="Times New Roman" w:cs="Times New Roman"/>
                <w:lang w:val="uk-UA"/>
              </w:rPr>
              <w:t>, погодження</w:t>
            </w:r>
            <w:r w:rsidR="00465DA9">
              <w:rPr>
                <w:rFonts w:ascii="Times New Roman" w:hAnsi="Times New Roman" w:cs="Times New Roman"/>
                <w:lang w:val="uk-UA"/>
              </w:rPr>
              <w:t xml:space="preserve"> розрахунків нормативів</w:t>
            </w:r>
          </w:p>
          <w:p w:rsidR="00DF6E4F" w:rsidRPr="006204D3" w:rsidRDefault="00DF6E4F" w:rsidP="00465DA9">
            <w:pPr>
              <w:pStyle w:val="a5"/>
              <w:rPr>
                <w:rFonts w:ascii="Times New Roman" w:hAnsi="Times New Roman" w:cs="Times New Roman"/>
                <w:lang w:val="uk-UA"/>
              </w:rPr>
            </w:pPr>
            <w:r w:rsidRPr="006204D3">
              <w:rPr>
                <w:rFonts w:ascii="Times New Roman" w:hAnsi="Times New Roman" w:cs="Times New Roman"/>
                <w:lang w:val="uk-UA"/>
              </w:rPr>
              <w:t xml:space="preserve">Моніторинг стану заборгованості </w:t>
            </w:r>
          </w:p>
          <w:p w:rsidR="00465DA9" w:rsidRPr="00DF6E4F" w:rsidRDefault="00465DA9" w:rsidP="00465DA9">
            <w:pPr>
              <w:pStyle w:val="a5"/>
              <w:rPr>
                <w:rFonts w:ascii="Times New Roman" w:hAnsi="Times New Roman" w:cs="Times New Roman"/>
              </w:rPr>
            </w:pPr>
          </w:p>
        </w:tc>
        <w:tc>
          <w:tcPr>
            <w:tcW w:w="578" w:type="pct"/>
            <w:hideMark/>
          </w:tcPr>
          <w:p w:rsidR="00DF6E4F" w:rsidRDefault="00DF6E4F">
            <w:pPr>
              <w:pStyle w:val="a5"/>
              <w:jc w:val="center"/>
              <w:rPr>
                <w:rFonts w:ascii="Times New Roman" w:hAnsi="Times New Roman" w:cs="Times New Roman"/>
              </w:rPr>
            </w:pPr>
          </w:p>
          <w:p w:rsidR="00465DA9" w:rsidRPr="00DF6E4F" w:rsidRDefault="00465DA9">
            <w:pPr>
              <w:pStyle w:val="a5"/>
              <w:jc w:val="center"/>
              <w:rPr>
                <w:rFonts w:ascii="Times New Roman" w:hAnsi="Times New Roman" w:cs="Times New Roman"/>
              </w:rPr>
            </w:pPr>
          </w:p>
          <w:p w:rsidR="00DF6E4F" w:rsidRPr="00345BE3" w:rsidRDefault="00345BE3">
            <w:pPr>
              <w:pStyle w:val="a5"/>
              <w:jc w:val="center"/>
              <w:rPr>
                <w:rFonts w:ascii="Times New Roman" w:hAnsi="Times New Roman" w:cs="Times New Roman"/>
                <w:lang w:val="uk-UA"/>
              </w:rPr>
            </w:pPr>
            <w:r>
              <w:rPr>
                <w:rFonts w:ascii="Times New Roman" w:hAnsi="Times New Roman" w:cs="Times New Roman"/>
                <w:lang w:val="uk-UA"/>
              </w:rPr>
              <w:t>16</w:t>
            </w:r>
          </w:p>
          <w:p w:rsidR="00DF6E4F" w:rsidRDefault="00DF6E4F">
            <w:pPr>
              <w:pStyle w:val="a5"/>
              <w:jc w:val="center"/>
              <w:rPr>
                <w:rFonts w:ascii="Times New Roman" w:hAnsi="Times New Roman" w:cs="Times New Roman"/>
              </w:rPr>
            </w:pPr>
          </w:p>
          <w:p w:rsidR="00904028" w:rsidRDefault="00904028">
            <w:pPr>
              <w:pStyle w:val="a5"/>
              <w:jc w:val="center"/>
              <w:rPr>
                <w:rFonts w:ascii="Times New Roman" w:hAnsi="Times New Roman" w:cs="Times New Roman"/>
              </w:rPr>
            </w:pPr>
          </w:p>
          <w:p w:rsidR="00904028" w:rsidRPr="00DF6E4F" w:rsidRDefault="00904028">
            <w:pPr>
              <w:pStyle w:val="a5"/>
              <w:jc w:val="center"/>
              <w:rPr>
                <w:rFonts w:ascii="Times New Roman" w:hAnsi="Times New Roman" w:cs="Times New Roman"/>
              </w:rPr>
            </w:pPr>
          </w:p>
          <w:p w:rsidR="00DF6E4F" w:rsidRPr="00DF6E4F" w:rsidRDefault="00345BE3">
            <w:pPr>
              <w:pStyle w:val="a5"/>
              <w:jc w:val="center"/>
              <w:rPr>
                <w:rFonts w:ascii="Times New Roman" w:hAnsi="Times New Roman" w:cs="Times New Roman"/>
              </w:rPr>
            </w:pPr>
            <w:r>
              <w:rPr>
                <w:rFonts w:ascii="Times New Roman" w:hAnsi="Times New Roman" w:cs="Times New Roman"/>
                <w:lang w:val="uk-UA"/>
              </w:rPr>
              <w:t>8</w:t>
            </w:r>
            <w:r w:rsidR="00DF6E4F" w:rsidRPr="00DF6E4F">
              <w:rPr>
                <w:rFonts w:ascii="Times New Roman" w:hAnsi="Times New Roman" w:cs="Times New Roman"/>
              </w:rPr>
              <w:t> </w:t>
            </w:r>
          </w:p>
          <w:p w:rsidR="00DF6E4F" w:rsidRPr="00DF6E4F" w:rsidRDefault="00DF6E4F">
            <w:pPr>
              <w:pStyle w:val="a5"/>
              <w:jc w:val="center"/>
              <w:rPr>
                <w:rFonts w:ascii="Times New Roman" w:hAnsi="Times New Roman" w:cs="Times New Roman"/>
              </w:rPr>
            </w:pPr>
          </w:p>
          <w:p w:rsidR="00DF6E4F" w:rsidRPr="00DF6E4F" w:rsidRDefault="00465DA9" w:rsidP="00465DA9">
            <w:pPr>
              <w:pStyle w:val="a5"/>
              <w:spacing w:line="360" w:lineRule="auto"/>
              <w:jc w:val="center"/>
              <w:rPr>
                <w:rFonts w:ascii="Times New Roman" w:hAnsi="Times New Roman" w:cs="Times New Roman"/>
              </w:rPr>
            </w:pPr>
            <w:r>
              <w:rPr>
                <w:rFonts w:ascii="Times New Roman" w:hAnsi="Times New Roman" w:cs="Times New Roman"/>
                <w:lang w:val="uk-UA"/>
              </w:rPr>
              <w:t>24</w:t>
            </w:r>
          </w:p>
        </w:tc>
        <w:tc>
          <w:tcPr>
            <w:tcW w:w="711" w:type="pct"/>
            <w:hideMark/>
          </w:tcPr>
          <w:p w:rsidR="00DF6E4F" w:rsidRDefault="00DF6E4F">
            <w:pPr>
              <w:pStyle w:val="a5"/>
              <w:jc w:val="center"/>
              <w:rPr>
                <w:rFonts w:ascii="Times New Roman" w:hAnsi="Times New Roman" w:cs="Times New Roman"/>
              </w:rPr>
            </w:pPr>
          </w:p>
          <w:p w:rsidR="00465DA9" w:rsidRPr="00DF6E4F" w:rsidRDefault="00465DA9">
            <w:pPr>
              <w:pStyle w:val="a5"/>
              <w:jc w:val="center"/>
              <w:rPr>
                <w:rFonts w:ascii="Times New Roman" w:hAnsi="Times New Roman" w:cs="Times New Roman"/>
              </w:rPr>
            </w:pPr>
          </w:p>
          <w:p w:rsidR="00DF6E4F" w:rsidRPr="00345BE3" w:rsidRDefault="00345BE3">
            <w:pPr>
              <w:pStyle w:val="a5"/>
              <w:jc w:val="center"/>
              <w:rPr>
                <w:rFonts w:ascii="Times New Roman" w:hAnsi="Times New Roman" w:cs="Times New Roman"/>
                <w:lang w:val="uk-UA"/>
              </w:rPr>
            </w:pPr>
            <w:r>
              <w:rPr>
                <w:rFonts w:ascii="Times New Roman" w:hAnsi="Times New Roman" w:cs="Times New Roman"/>
                <w:lang w:val="uk-UA"/>
              </w:rPr>
              <w:t>240,78</w:t>
            </w:r>
          </w:p>
          <w:p w:rsidR="00DF6E4F" w:rsidRDefault="00DF6E4F">
            <w:pPr>
              <w:pStyle w:val="a5"/>
              <w:jc w:val="center"/>
              <w:rPr>
                <w:rFonts w:ascii="Times New Roman" w:hAnsi="Times New Roman" w:cs="Times New Roman"/>
              </w:rPr>
            </w:pPr>
          </w:p>
          <w:p w:rsidR="00904028" w:rsidRDefault="00904028">
            <w:pPr>
              <w:pStyle w:val="a5"/>
              <w:jc w:val="center"/>
              <w:rPr>
                <w:rFonts w:ascii="Times New Roman" w:hAnsi="Times New Roman" w:cs="Times New Roman"/>
              </w:rPr>
            </w:pPr>
          </w:p>
          <w:p w:rsidR="00904028" w:rsidRPr="00DF6E4F" w:rsidRDefault="00904028">
            <w:pPr>
              <w:pStyle w:val="a5"/>
              <w:jc w:val="center"/>
              <w:rPr>
                <w:rFonts w:ascii="Times New Roman" w:hAnsi="Times New Roman" w:cs="Times New Roman"/>
              </w:rPr>
            </w:pPr>
          </w:p>
          <w:p w:rsidR="00DF6E4F" w:rsidRPr="00DF6E4F" w:rsidRDefault="00DF6E4F">
            <w:pPr>
              <w:pStyle w:val="a5"/>
              <w:jc w:val="center"/>
              <w:rPr>
                <w:rFonts w:ascii="Times New Roman" w:hAnsi="Times New Roman" w:cs="Times New Roman"/>
              </w:rPr>
            </w:pPr>
            <w:r w:rsidRPr="00DF6E4F">
              <w:rPr>
                <w:rFonts w:ascii="Times New Roman" w:hAnsi="Times New Roman" w:cs="Times New Roman"/>
              </w:rPr>
              <w:t>3</w:t>
            </w:r>
            <w:r w:rsidR="00345BE3">
              <w:rPr>
                <w:rFonts w:ascii="Times New Roman" w:hAnsi="Times New Roman" w:cs="Times New Roman"/>
                <w:lang w:val="uk-UA"/>
              </w:rPr>
              <w:t>3</w:t>
            </w:r>
            <w:r w:rsidRPr="00DF6E4F">
              <w:rPr>
                <w:rFonts w:ascii="Times New Roman" w:hAnsi="Times New Roman" w:cs="Times New Roman"/>
              </w:rPr>
              <w:t>8,</w:t>
            </w:r>
            <w:r w:rsidR="00345BE3">
              <w:rPr>
                <w:rFonts w:ascii="Times New Roman" w:hAnsi="Times New Roman" w:cs="Times New Roman"/>
                <w:lang w:val="uk-UA"/>
              </w:rPr>
              <w:t>4</w:t>
            </w:r>
            <w:r w:rsidRPr="00DF6E4F">
              <w:rPr>
                <w:rFonts w:ascii="Times New Roman" w:hAnsi="Times New Roman" w:cs="Times New Roman"/>
              </w:rPr>
              <w:t>5</w:t>
            </w:r>
          </w:p>
          <w:p w:rsidR="00DF6E4F" w:rsidRPr="00DF6E4F" w:rsidRDefault="00DF6E4F">
            <w:pPr>
              <w:pStyle w:val="a5"/>
              <w:jc w:val="center"/>
              <w:rPr>
                <w:rFonts w:ascii="Times New Roman" w:hAnsi="Times New Roman" w:cs="Times New Roman"/>
              </w:rPr>
            </w:pPr>
          </w:p>
          <w:p w:rsidR="00DF6E4F" w:rsidRPr="00DF6E4F" w:rsidRDefault="00465DA9" w:rsidP="00465DA9">
            <w:pPr>
              <w:pStyle w:val="a5"/>
              <w:spacing w:line="360" w:lineRule="auto"/>
              <w:jc w:val="center"/>
              <w:rPr>
                <w:rFonts w:ascii="Times New Roman" w:hAnsi="Times New Roman" w:cs="Times New Roman"/>
              </w:rPr>
            </w:pPr>
            <w:r>
              <w:rPr>
                <w:rFonts w:ascii="Times New Roman" w:hAnsi="Times New Roman" w:cs="Times New Roman"/>
                <w:lang w:val="uk-UA"/>
              </w:rPr>
              <w:t>273,34</w:t>
            </w:r>
          </w:p>
        </w:tc>
        <w:tc>
          <w:tcPr>
            <w:tcW w:w="620" w:type="pct"/>
            <w:hideMark/>
          </w:tcPr>
          <w:p w:rsidR="00DF6E4F" w:rsidRDefault="00DF6E4F">
            <w:pPr>
              <w:pStyle w:val="a5"/>
              <w:jc w:val="center"/>
              <w:rPr>
                <w:rFonts w:ascii="Times New Roman" w:hAnsi="Times New Roman" w:cs="Times New Roman"/>
              </w:rPr>
            </w:pPr>
            <w:r w:rsidRPr="00DF6E4F">
              <w:rPr>
                <w:rFonts w:ascii="Times New Roman" w:hAnsi="Times New Roman" w:cs="Times New Roman"/>
              </w:rPr>
              <w:t> </w:t>
            </w:r>
          </w:p>
          <w:p w:rsidR="00465DA9" w:rsidRPr="00DF6E4F" w:rsidRDefault="00465DA9">
            <w:pPr>
              <w:pStyle w:val="a5"/>
              <w:jc w:val="center"/>
              <w:rPr>
                <w:rFonts w:ascii="Times New Roman" w:hAnsi="Times New Roman" w:cs="Times New Roman"/>
              </w:rPr>
            </w:pPr>
          </w:p>
          <w:p w:rsidR="00DF6E4F" w:rsidRPr="00DF6E4F" w:rsidRDefault="00DF6E4F">
            <w:pPr>
              <w:pStyle w:val="a5"/>
              <w:jc w:val="center"/>
              <w:rPr>
                <w:rFonts w:ascii="Times New Roman" w:hAnsi="Times New Roman" w:cs="Times New Roman"/>
              </w:rPr>
            </w:pPr>
            <w:r w:rsidRPr="00DF6E4F">
              <w:rPr>
                <w:rFonts w:ascii="Times New Roman" w:hAnsi="Times New Roman" w:cs="Times New Roman"/>
              </w:rPr>
              <w:t>12</w:t>
            </w:r>
          </w:p>
          <w:p w:rsidR="00DF6E4F" w:rsidRDefault="00DF6E4F">
            <w:pPr>
              <w:pStyle w:val="a5"/>
              <w:jc w:val="center"/>
              <w:rPr>
                <w:rFonts w:ascii="Times New Roman" w:hAnsi="Times New Roman" w:cs="Times New Roman"/>
              </w:rPr>
            </w:pPr>
          </w:p>
          <w:p w:rsidR="00904028" w:rsidRDefault="00904028">
            <w:pPr>
              <w:pStyle w:val="a5"/>
              <w:jc w:val="center"/>
              <w:rPr>
                <w:rFonts w:ascii="Times New Roman" w:hAnsi="Times New Roman" w:cs="Times New Roman"/>
              </w:rPr>
            </w:pPr>
          </w:p>
          <w:p w:rsidR="00904028" w:rsidRPr="00DF6E4F" w:rsidRDefault="00904028">
            <w:pPr>
              <w:pStyle w:val="a5"/>
              <w:jc w:val="center"/>
              <w:rPr>
                <w:rFonts w:ascii="Times New Roman" w:hAnsi="Times New Roman" w:cs="Times New Roman"/>
              </w:rPr>
            </w:pPr>
          </w:p>
          <w:p w:rsidR="00DF6E4F" w:rsidRPr="00DF6E4F" w:rsidRDefault="00DF6E4F">
            <w:pPr>
              <w:pStyle w:val="a5"/>
              <w:jc w:val="center"/>
              <w:rPr>
                <w:rFonts w:ascii="Times New Roman" w:hAnsi="Times New Roman" w:cs="Times New Roman"/>
              </w:rPr>
            </w:pPr>
            <w:r w:rsidRPr="00DF6E4F">
              <w:rPr>
                <w:rFonts w:ascii="Times New Roman" w:hAnsi="Times New Roman" w:cs="Times New Roman"/>
              </w:rPr>
              <w:t>12</w:t>
            </w:r>
          </w:p>
          <w:p w:rsidR="00DF6E4F" w:rsidRPr="00DF6E4F" w:rsidRDefault="00DF6E4F">
            <w:pPr>
              <w:pStyle w:val="a5"/>
              <w:jc w:val="center"/>
              <w:rPr>
                <w:rFonts w:ascii="Times New Roman" w:hAnsi="Times New Roman" w:cs="Times New Roman"/>
              </w:rPr>
            </w:pPr>
          </w:p>
          <w:p w:rsidR="00DF6E4F" w:rsidRPr="00DF6E4F" w:rsidRDefault="00DF6E4F" w:rsidP="00465DA9">
            <w:pPr>
              <w:pStyle w:val="a5"/>
              <w:spacing w:line="360" w:lineRule="auto"/>
              <w:jc w:val="center"/>
              <w:rPr>
                <w:rFonts w:ascii="Times New Roman" w:hAnsi="Times New Roman" w:cs="Times New Roman"/>
              </w:rPr>
            </w:pPr>
            <w:r w:rsidRPr="00DF6E4F">
              <w:rPr>
                <w:rFonts w:ascii="Times New Roman" w:hAnsi="Times New Roman" w:cs="Times New Roman"/>
              </w:rPr>
              <w:t>12</w:t>
            </w:r>
          </w:p>
        </w:tc>
        <w:tc>
          <w:tcPr>
            <w:tcW w:w="592" w:type="pct"/>
            <w:hideMark/>
          </w:tcPr>
          <w:p w:rsidR="00DF6E4F" w:rsidRDefault="00DF6E4F">
            <w:pPr>
              <w:pStyle w:val="a5"/>
              <w:jc w:val="center"/>
              <w:rPr>
                <w:rFonts w:ascii="Times New Roman" w:hAnsi="Times New Roman" w:cs="Times New Roman"/>
              </w:rPr>
            </w:pPr>
          </w:p>
          <w:p w:rsidR="00465DA9" w:rsidRPr="00DF6E4F" w:rsidRDefault="00465DA9">
            <w:pPr>
              <w:pStyle w:val="a5"/>
              <w:jc w:val="center"/>
              <w:rPr>
                <w:rFonts w:ascii="Times New Roman" w:hAnsi="Times New Roman" w:cs="Times New Roman"/>
              </w:rPr>
            </w:pPr>
          </w:p>
          <w:p w:rsidR="00DF6E4F" w:rsidRPr="00345BE3" w:rsidRDefault="00345BE3">
            <w:pPr>
              <w:pStyle w:val="a5"/>
              <w:jc w:val="center"/>
              <w:rPr>
                <w:rFonts w:ascii="Times New Roman" w:hAnsi="Times New Roman" w:cs="Times New Roman"/>
                <w:lang w:val="uk-UA"/>
              </w:rPr>
            </w:pPr>
            <w:r>
              <w:rPr>
                <w:rFonts w:ascii="Times New Roman" w:hAnsi="Times New Roman" w:cs="Times New Roman"/>
                <w:lang w:val="uk-UA"/>
              </w:rPr>
              <w:t>2</w:t>
            </w:r>
          </w:p>
          <w:p w:rsidR="00DF6E4F" w:rsidRDefault="00DF6E4F">
            <w:pPr>
              <w:pStyle w:val="a5"/>
              <w:jc w:val="center"/>
              <w:rPr>
                <w:rFonts w:ascii="Times New Roman" w:hAnsi="Times New Roman" w:cs="Times New Roman"/>
              </w:rPr>
            </w:pPr>
          </w:p>
          <w:p w:rsidR="00904028" w:rsidRDefault="00904028">
            <w:pPr>
              <w:pStyle w:val="a5"/>
              <w:jc w:val="center"/>
              <w:rPr>
                <w:rFonts w:ascii="Times New Roman" w:hAnsi="Times New Roman" w:cs="Times New Roman"/>
              </w:rPr>
            </w:pPr>
          </w:p>
          <w:p w:rsidR="00904028" w:rsidRPr="00DF6E4F" w:rsidRDefault="00904028">
            <w:pPr>
              <w:pStyle w:val="a5"/>
              <w:jc w:val="center"/>
              <w:rPr>
                <w:rFonts w:ascii="Times New Roman" w:hAnsi="Times New Roman" w:cs="Times New Roman"/>
              </w:rPr>
            </w:pPr>
          </w:p>
          <w:p w:rsidR="00DF6E4F" w:rsidRPr="00345BE3" w:rsidRDefault="00345BE3">
            <w:pPr>
              <w:pStyle w:val="a5"/>
              <w:jc w:val="center"/>
              <w:rPr>
                <w:rFonts w:ascii="Times New Roman" w:hAnsi="Times New Roman" w:cs="Times New Roman"/>
                <w:lang w:val="uk-UA"/>
              </w:rPr>
            </w:pPr>
            <w:r>
              <w:rPr>
                <w:rFonts w:ascii="Times New Roman" w:hAnsi="Times New Roman" w:cs="Times New Roman"/>
                <w:lang w:val="uk-UA"/>
              </w:rPr>
              <w:t>2</w:t>
            </w:r>
          </w:p>
          <w:p w:rsidR="00DF6E4F" w:rsidRPr="00DF6E4F" w:rsidRDefault="00DF6E4F">
            <w:pPr>
              <w:pStyle w:val="a5"/>
              <w:jc w:val="center"/>
              <w:rPr>
                <w:rFonts w:ascii="Times New Roman" w:hAnsi="Times New Roman" w:cs="Times New Roman"/>
              </w:rPr>
            </w:pPr>
          </w:p>
          <w:p w:rsidR="00DF6E4F" w:rsidRPr="00DF6E4F" w:rsidRDefault="00904028" w:rsidP="00465DA9">
            <w:pPr>
              <w:pStyle w:val="a5"/>
              <w:spacing w:line="360" w:lineRule="auto"/>
              <w:jc w:val="center"/>
              <w:rPr>
                <w:rFonts w:ascii="Times New Roman" w:hAnsi="Times New Roman" w:cs="Times New Roman"/>
              </w:rPr>
            </w:pPr>
            <w:r>
              <w:rPr>
                <w:rFonts w:ascii="Times New Roman" w:hAnsi="Times New Roman" w:cs="Times New Roman"/>
                <w:lang w:val="uk-UA"/>
              </w:rPr>
              <w:t>2</w:t>
            </w:r>
          </w:p>
        </w:tc>
        <w:tc>
          <w:tcPr>
            <w:tcW w:w="343" w:type="pct"/>
            <w:hideMark/>
          </w:tcPr>
          <w:p w:rsidR="00DF6E4F" w:rsidRDefault="00DF6E4F">
            <w:pPr>
              <w:pStyle w:val="a5"/>
              <w:jc w:val="center"/>
              <w:rPr>
                <w:rFonts w:ascii="Times New Roman" w:hAnsi="Times New Roman" w:cs="Times New Roman"/>
              </w:rPr>
            </w:pPr>
          </w:p>
          <w:p w:rsidR="00465DA9" w:rsidRPr="00DF6E4F" w:rsidRDefault="00465DA9">
            <w:pPr>
              <w:pStyle w:val="a5"/>
              <w:jc w:val="center"/>
              <w:rPr>
                <w:rFonts w:ascii="Times New Roman" w:hAnsi="Times New Roman" w:cs="Times New Roman"/>
              </w:rPr>
            </w:pPr>
          </w:p>
          <w:p w:rsidR="00DF6E4F" w:rsidRPr="00345BE3" w:rsidRDefault="00345BE3">
            <w:pPr>
              <w:pStyle w:val="a5"/>
              <w:jc w:val="center"/>
              <w:rPr>
                <w:rFonts w:ascii="Times New Roman" w:hAnsi="Times New Roman" w:cs="Times New Roman"/>
                <w:lang w:val="uk-UA"/>
              </w:rPr>
            </w:pPr>
            <w:r>
              <w:rPr>
                <w:rFonts w:ascii="Times New Roman" w:hAnsi="Times New Roman" w:cs="Times New Roman"/>
                <w:lang w:val="uk-UA"/>
              </w:rPr>
              <w:t>92 459,52</w:t>
            </w:r>
          </w:p>
          <w:p w:rsidR="00DF6E4F" w:rsidRDefault="00DF6E4F">
            <w:pPr>
              <w:pStyle w:val="a5"/>
              <w:jc w:val="center"/>
              <w:rPr>
                <w:rFonts w:ascii="Times New Roman" w:hAnsi="Times New Roman" w:cs="Times New Roman"/>
              </w:rPr>
            </w:pPr>
          </w:p>
          <w:p w:rsidR="00904028" w:rsidRDefault="00904028">
            <w:pPr>
              <w:pStyle w:val="a5"/>
              <w:jc w:val="center"/>
              <w:rPr>
                <w:rFonts w:ascii="Times New Roman" w:hAnsi="Times New Roman" w:cs="Times New Roman"/>
              </w:rPr>
            </w:pPr>
          </w:p>
          <w:p w:rsidR="00904028" w:rsidRPr="00DF6E4F" w:rsidRDefault="00904028">
            <w:pPr>
              <w:pStyle w:val="a5"/>
              <w:jc w:val="center"/>
              <w:rPr>
                <w:rFonts w:ascii="Times New Roman" w:hAnsi="Times New Roman" w:cs="Times New Roman"/>
              </w:rPr>
            </w:pPr>
          </w:p>
          <w:p w:rsidR="00DF6E4F" w:rsidRPr="00345BE3" w:rsidRDefault="00345BE3">
            <w:pPr>
              <w:pStyle w:val="a5"/>
              <w:jc w:val="center"/>
              <w:rPr>
                <w:rFonts w:ascii="Times New Roman" w:hAnsi="Times New Roman" w:cs="Times New Roman"/>
                <w:lang w:val="uk-UA"/>
              </w:rPr>
            </w:pPr>
            <w:r>
              <w:rPr>
                <w:rFonts w:ascii="Times New Roman" w:hAnsi="Times New Roman" w:cs="Times New Roman"/>
                <w:lang w:val="uk-UA"/>
              </w:rPr>
              <w:t>64 982,40</w:t>
            </w:r>
          </w:p>
          <w:p w:rsidR="00DF6E4F" w:rsidRPr="00DF6E4F" w:rsidRDefault="00DF6E4F">
            <w:pPr>
              <w:pStyle w:val="a5"/>
              <w:jc w:val="center"/>
              <w:rPr>
                <w:rFonts w:ascii="Times New Roman" w:hAnsi="Times New Roman" w:cs="Times New Roman"/>
              </w:rPr>
            </w:pPr>
          </w:p>
          <w:p w:rsidR="00DF6E4F" w:rsidRPr="00DF6E4F" w:rsidRDefault="00465DA9" w:rsidP="00465DA9">
            <w:pPr>
              <w:pStyle w:val="a5"/>
              <w:spacing w:line="360" w:lineRule="auto"/>
              <w:jc w:val="center"/>
              <w:rPr>
                <w:rFonts w:ascii="Times New Roman" w:hAnsi="Times New Roman" w:cs="Times New Roman"/>
              </w:rPr>
            </w:pPr>
            <w:r>
              <w:rPr>
                <w:rFonts w:ascii="Times New Roman" w:hAnsi="Times New Roman" w:cs="Times New Roman"/>
                <w:lang w:val="uk-UA"/>
              </w:rPr>
              <w:t>157 443,84</w:t>
            </w:r>
            <w:r w:rsidR="00DF6E4F" w:rsidRPr="00DF6E4F">
              <w:rPr>
                <w:rFonts w:ascii="Times New Roman" w:hAnsi="Times New Roman" w:cs="Times New Roman"/>
              </w:rPr>
              <w:t> </w:t>
            </w:r>
          </w:p>
        </w:tc>
      </w:tr>
      <w:tr w:rsidR="00DF6E4F" w:rsidRPr="00DF6E4F" w:rsidTr="00EF6D83">
        <w:trPr>
          <w:tblCellSpacing w:w="22" w:type="dxa"/>
          <w:jc w:val="center"/>
        </w:trPr>
        <w:tc>
          <w:tcPr>
            <w:tcW w:w="1999" w:type="pct"/>
            <w:hideMark/>
          </w:tcPr>
          <w:p w:rsidR="00DF6E4F" w:rsidRPr="006204D3" w:rsidRDefault="00DF6E4F">
            <w:pPr>
              <w:pStyle w:val="a5"/>
              <w:rPr>
                <w:rFonts w:ascii="Times New Roman" w:hAnsi="Times New Roman" w:cs="Times New Roman"/>
                <w:lang w:val="uk-UA"/>
              </w:rPr>
            </w:pPr>
            <w:r w:rsidRPr="006204D3">
              <w:rPr>
                <w:rFonts w:ascii="Times New Roman" w:hAnsi="Times New Roman" w:cs="Times New Roman"/>
                <w:lang w:val="uk-UA"/>
              </w:rPr>
              <w:t>Разом за рік</w:t>
            </w:r>
          </w:p>
        </w:tc>
        <w:tc>
          <w:tcPr>
            <w:tcW w:w="578"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Х</w:t>
            </w:r>
          </w:p>
        </w:tc>
        <w:tc>
          <w:tcPr>
            <w:tcW w:w="711"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Х</w:t>
            </w:r>
          </w:p>
        </w:tc>
        <w:tc>
          <w:tcPr>
            <w:tcW w:w="620"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Х</w:t>
            </w:r>
          </w:p>
        </w:tc>
        <w:tc>
          <w:tcPr>
            <w:tcW w:w="592"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Х</w:t>
            </w:r>
          </w:p>
        </w:tc>
        <w:tc>
          <w:tcPr>
            <w:tcW w:w="343" w:type="pct"/>
            <w:hideMark/>
          </w:tcPr>
          <w:p w:rsidR="00DF6E4F" w:rsidRPr="006204D3" w:rsidRDefault="00031102" w:rsidP="00465DA9">
            <w:pPr>
              <w:pStyle w:val="a5"/>
              <w:jc w:val="center"/>
              <w:rPr>
                <w:rFonts w:ascii="Times New Roman" w:hAnsi="Times New Roman" w:cs="Times New Roman"/>
                <w:lang w:val="uk-UA"/>
              </w:rPr>
            </w:pPr>
            <w:r w:rsidRPr="006204D3">
              <w:rPr>
                <w:rFonts w:ascii="Times New Roman" w:hAnsi="Times New Roman" w:cs="Times New Roman"/>
                <w:lang w:val="uk-UA"/>
              </w:rPr>
              <w:t>314 88</w:t>
            </w:r>
            <w:r w:rsidR="00465DA9" w:rsidRPr="006204D3">
              <w:rPr>
                <w:rFonts w:ascii="Times New Roman" w:hAnsi="Times New Roman" w:cs="Times New Roman"/>
                <w:lang w:val="uk-UA"/>
              </w:rPr>
              <w:t>5</w:t>
            </w:r>
            <w:r w:rsidRPr="006204D3">
              <w:rPr>
                <w:rFonts w:ascii="Times New Roman" w:hAnsi="Times New Roman" w:cs="Times New Roman"/>
                <w:lang w:val="uk-UA"/>
              </w:rPr>
              <w:t>,</w:t>
            </w:r>
            <w:r w:rsidR="00465DA9" w:rsidRPr="006204D3">
              <w:rPr>
                <w:rFonts w:ascii="Times New Roman" w:hAnsi="Times New Roman" w:cs="Times New Roman"/>
                <w:lang w:val="uk-UA"/>
              </w:rPr>
              <w:t>76</w:t>
            </w:r>
            <w:r w:rsidR="00DF6E4F" w:rsidRPr="006204D3">
              <w:rPr>
                <w:rFonts w:ascii="Times New Roman" w:hAnsi="Times New Roman" w:cs="Times New Roman"/>
                <w:lang w:val="uk-UA"/>
              </w:rPr>
              <w:t> </w:t>
            </w:r>
          </w:p>
        </w:tc>
      </w:tr>
      <w:tr w:rsidR="00DF6E4F" w:rsidRPr="00DF6E4F" w:rsidTr="00EF6D83">
        <w:trPr>
          <w:tblCellSpacing w:w="22" w:type="dxa"/>
          <w:jc w:val="center"/>
        </w:trPr>
        <w:tc>
          <w:tcPr>
            <w:tcW w:w="1999" w:type="pct"/>
            <w:hideMark/>
          </w:tcPr>
          <w:p w:rsidR="00DF6E4F" w:rsidRPr="006204D3" w:rsidRDefault="00DF6E4F">
            <w:pPr>
              <w:pStyle w:val="a5"/>
              <w:rPr>
                <w:rFonts w:ascii="Times New Roman" w:hAnsi="Times New Roman" w:cs="Times New Roman"/>
                <w:lang w:val="uk-UA"/>
              </w:rPr>
            </w:pPr>
            <w:r w:rsidRPr="006204D3">
              <w:rPr>
                <w:rFonts w:ascii="Times New Roman" w:hAnsi="Times New Roman" w:cs="Times New Roman"/>
                <w:lang w:val="uk-UA"/>
              </w:rPr>
              <w:t>Сумарно за п'ять років</w:t>
            </w:r>
          </w:p>
        </w:tc>
        <w:tc>
          <w:tcPr>
            <w:tcW w:w="578"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Х</w:t>
            </w:r>
          </w:p>
        </w:tc>
        <w:tc>
          <w:tcPr>
            <w:tcW w:w="711"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Х</w:t>
            </w:r>
          </w:p>
        </w:tc>
        <w:tc>
          <w:tcPr>
            <w:tcW w:w="620"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Х</w:t>
            </w:r>
          </w:p>
        </w:tc>
        <w:tc>
          <w:tcPr>
            <w:tcW w:w="592"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Х</w:t>
            </w:r>
          </w:p>
        </w:tc>
        <w:tc>
          <w:tcPr>
            <w:tcW w:w="343" w:type="pct"/>
            <w:hideMark/>
          </w:tcPr>
          <w:p w:rsidR="00DF6E4F" w:rsidRPr="006204D3" w:rsidRDefault="00DF6E4F" w:rsidP="00465DA9">
            <w:pPr>
              <w:pStyle w:val="a5"/>
              <w:jc w:val="center"/>
              <w:rPr>
                <w:rFonts w:ascii="Times New Roman" w:hAnsi="Times New Roman" w:cs="Times New Roman"/>
                <w:lang w:val="uk-UA"/>
              </w:rPr>
            </w:pPr>
            <w:r w:rsidRPr="006204D3">
              <w:rPr>
                <w:rFonts w:ascii="Times New Roman" w:hAnsi="Times New Roman" w:cs="Times New Roman"/>
                <w:lang w:val="uk-UA"/>
              </w:rPr>
              <w:t> </w:t>
            </w:r>
            <w:r w:rsidR="00031102" w:rsidRPr="006204D3">
              <w:rPr>
                <w:rFonts w:ascii="Times New Roman" w:hAnsi="Times New Roman" w:cs="Times New Roman"/>
                <w:lang w:val="uk-UA"/>
              </w:rPr>
              <w:t>1 574 4</w:t>
            </w:r>
            <w:r w:rsidR="00465DA9" w:rsidRPr="006204D3">
              <w:rPr>
                <w:rFonts w:ascii="Times New Roman" w:hAnsi="Times New Roman" w:cs="Times New Roman"/>
                <w:lang w:val="uk-UA"/>
              </w:rPr>
              <w:t>28</w:t>
            </w:r>
            <w:r w:rsidR="00031102" w:rsidRPr="006204D3">
              <w:rPr>
                <w:rFonts w:ascii="Times New Roman" w:hAnsi="Times New Roman" w:cs="Times New Roman"/>
                <w:lang w:val="uk-UA"/>
              </w:rPr>
              <w:t>,</w:t>
            </w:r>
            <w:r w:rsidR="00465DA9" w:rsidRPr="006204D3">
              <w:rPr>
                <w:rFonts w:ascii="Times New Roman" w:hAnsi="Times New Roman" w:cs="Times New Roman"/>
                <w:lang w:val="uk-UA"/>
              </w:rPr>
              <w:t>8</w:t>
            </w:r>
            <w:r w:rsidR="00031102" w:rsidRPr="006204D3">
              <w:rPr>
                <w:rFonts w:ascii="Times New Roman" w:hAnsi="Times New Roman" w:cs="Times New Roman"/>
                <w:lang w:val="uk-UA"/>
              </w:rPr>
              <w:t>0</w:t>
            </w:r>
          </w:p>
        </w:tc>
      </w:tr>
      <w:tr w:rsidR="00DF6E4F" w:rsidRPr="00DF6E4F" w:rsidTr="00EF6D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22" w:type="dxa"/>
          <w:jc w:val="center"/>
        </w:trPr>
        <w:tc>
          <w:tcPr>
            <w:tcW w:w="4955" w:type="pct"/>
            <w:gridSpan w:val="6"/>
            <w:hideMark/>
          </w:tcPr>
          <w:p w:rsidR="00DF6E4F" w:rsidRPr="006204D3" w:rsidRDefault="00DF6E4F">
            <w:pPr>
              <w:pStyle w:val="a5"/>
              <w:jc w:val="both"/>
              <w:rPr>
                <w:rFonts w:ascii="Times New Roman" w:hAnsi="Times New Roman" w:cs="Times New Roman"/>
                <w:lang w:val="uk-UA"/>
              </w:rPr>
            </w:pPr>
            <w:r w:rsidRPr="006204D3">
              <w:rPr>
                <w:rFonts w:ascii="Times New Roman" w:eastAsia="Times New Roman" w:hAnsi="Times New Roman" w:cs="Times New Roman"/>
                <w:lang w:val="uk-UA"/>
              </w:rPr>
              <w:br w:type="textWrapping" w:clear="all"/>
            </w:r>
            <w:r w:rsidRPr="006204D3">
              <w:rPr>
                <w:rFonts w:ascii="Times New Roman" w:hAnsi="Times New Roman" w:cs="Times New Roman"/>
                <w:lang w:val="uk-UA"/>
              </w:rPr>
              <w:t>____________</w:t>
            </w:r>
            <w:r w:rsidRPr="006204D3">
              <w:rPr>
                <w:rFonts w:ascii="Times New Roman" w:hAnsi="Times New Roman" w:cs="Times New Roman"/>
                <w:lang w:val="uk-UA"/>
              </w:rPr>
              <w:br/>
              <w:t>* 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та на кількість процедур за рік.</w:t>
            </w:r>
          </w:p>
          <w:p w:rsidR="00DF6E4F" w:rsidRPr="006204D3" w:rsidRDefault="00DF6E4F">
            <w:pPr>
              <w:pStyle w:val="a5"/>
              <w:jc w:val="both"/>
              <w:rPr>
                <w:rFonts w:ascii="Times New Roman" w:hAnsi="Times New Roman" w:cs="Times New Roman"/>
                <w:lang w:val="uk-UA"/>
              </w:rPr>
            </w:pPr>
            <w:r w:rsidRPr="006204D3">
              <w:rPr>
                <w:rFonts w:ascii="Times New Roman" w:hAnsi="Times New Roman" w:cs="Times New Roman"/>
                <w:lang w:val="uk-UA"/>
              </w:rPr>
              <w:t>Якщо державне регулювання передбачає утворення нового державного органу (або нового структурного підрозділу діючого органу), необхідно визначити повний запланований річний бюджет нового органу (структурного підрозділу) ____ х 5 років = _____ гривень.</w:t>
            </w:r>
          </w:p>
        </w:tc>
      </w:tr>
    </w:tbl>
    <w:p w:rsidR="00DF6E4F" w:rsidRDefault="00DF6E4F">
      <w:pPr>
        <w:rPr>
          <w:rFonts w:eastAsia="Times New Roman"/>
        </w:rPr>
      </w:pPr>
      <w:r w:rsidRPr="00DF6E4F">
        <w:rPr>
          <w:rFonts w:eastAsia="Times New Roman"/>
        </w:rPr>
        <w:br w:type="textWrapping" w:clear="all"/>
      </w:r>
    </w:p>
    <w:p w:rsidR="006204D3" w:rsidRDefault="006204D3">
      <w:pPr>
        <w:rPr>
          <w:rFonts w:eastAsia="Times New Roman"/>
        </w:rPr>
      </w:pPr>
    </w:p>
    <w:p w:rsidR="00465DA9" w:rsidRDefault="00465DA9">
      <w:pPr>
        <w:rPr>
          <w:rFonts w:eastAsia="Times New Roman"/>
        </w:rPr>
      </w:pPr>
    </w:p>
    <w:p w:rsidR="00465DA9" w:rsidRDefault="00465DA9">
      <w:pPr>
        <w:rPr>
          <w:rFonts w:eastAsia="Times New Roman"/>
        </w:rPr>
      </w:pPr>
    </w:p>
    <w:p w:rsidR="00465DA9" w:rsidRDefault="00465DA9">
      <w:pPr>
        <w:rPr>
          <w:rFonts w:eastAsia="Times New Roman"/>
        </w:rPr>
      </w:pPr>
    </w:p>
    <w:p w:rsidR="006204D3" w:rsidRDefault="006204D3">
      <w:pPr>
        <w:rPr>
          <w:rFonts w:eastAsia="Times New Roman"/>
        </w:rPr>
      </w:pPr>
    </w:p>
    <w:p w:rsidR="006204D3" w:rsidRDefault="006204D3">
      <w:pPr>
        <w:rPr>
          <w:rFonts w:eastAsia="Times New Roman"/>
        </w:rPr>
      </w:pPr>
    </w:p>
    <w:p w:rsidR="006204D3" w:rsidRDefault="006204D3">
      <w:pPr>
        <w:rPr>
          <w:rFonts w:eastAsia="Times New Roman"/>
        </w:rPr>
      </w:pPr>
      <w:r w:rsidRPr="006204D3">
        <w:rPr>
          <w:rFonts w:eastAsia="Times New Roman"/>
          <w:noProof/>
          <w:sz w:val="28"/>
          <w:lang w:eastAsia="uk-UA"/>
        </w:rPr>
        <w:lastRenderedPageBreak/>
        <mc:AlternateContent>
          <mc:Choice Requires="wps">
            <w:drawing>
              <wp:anchor distT="0" distB="0" distL="114300" distR="114300" simplePos="0" relativeHeight="251695104" behindDoc="0" locked="0" layoutInCell="1" allowOverlap="1" wp14:anchorId="0BE1B806" wp14:editId="6D5D7819">
                <wp:simplePos x="0" y="0"/>
                <wp:positionH relativeFrom="column">
                  <wp:posOffset>3098165</wp:posOffset>
                </wp:positionH>
                <wp:positionV relativeFrom="paragraph">
                  <wp:posOffset>-2540</wp:posOffset>
                </wp:positionV>
                <wp:extent cx="304800" cy="257175"/>
                <wp:effectExtent l="0" t="0" r="19050" b="28575"/>
                <wp:wrapNone/>
                <wp:docPr id="1" name="Поле 1"/>
                <wp:cNvGraphicFramePr/>
                <a:graphic xmlns:a="http://schemas.openxmlformats.org/drawingml/2006/main">
                  <a:graphicData uri="http://schemas.microsoft.com/office/word/2010/wordprocessingShape">
                    <wps:wsp>
                      <wps:cNvSpPr txBox="1"/>
                      <wps:spPr>
                        <a:xfrm>
                          <a:off x="0" y="0"/>
                          <a:ext cx="304800" cy="257175"/>
                        </a:xfrm>
                        <a:prstGeom prst="rect">
                          <a:avLst/>
                        </a:prstGeom>
                        <a:solidFill>
                          <a:sysClr val="window" lastClr="FFFFFF"/>
                        </a:solidFill>
                        <a:ln w="6350">
                          <a:solidFill>
                            <a:sysClr val="window" lastClr="FFFFFF"/>
                          </a:solidFill>
                        </a:ln>
                        <a:effectLst/>
                      </wps:spPr>
                      <wps:txbx>
                        <w:txbxContent>
                          <w:p w:rsidR="006204D3" w:rsidRDefault="006204D3" w:rsidP="006204D3">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E1B806" id="_x0000_t202" coordsize="21600,21600" o:spt="202" path="m,l,21600r21600,l21600,xe">
                <v:stroke joinstyle="miter"/>
                <v:path gradientshapeok="t" o:connecttype="rect"/>
              </v:shapetype>
              <v:shape id="Поле 1" o:spid="_x0000_s1027" type="#_x0000_t202" style="position:absolute;margin-left:243.95pt;margin-top:-.2pt;width:24pt;height:20.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" fillcolor="window" strokecolor="window" strokeweight=".5pt">
                <v:textbox>
                  <w:txbxContent>
                    <w:p w:rsidR="006204D3" w:rsidRDefault="006204D3" w:rsidP="006204D3">
                      <w:r>
                        <w:t>3</w:t>
                      </w:r>
                    </w:p>
                  </w:txbxContent>
                </v:textbox>
              </v:shape>
            </w:pict>
          </mc:Fallback>
        </mc:AlternateContent>
      </w:r>
    </w:p>
    <w:p w:rsidR="006204D3" w:rsidRDefault="006204D3">
      <w:pPr>
        <w:rPr>
          <w:rFonts w:eastAsia="Times New Roman"/>
        </w:rPr>
      </w:pPr>
    </w:p>
    <w:tbl>
      <w:tblPr>
        <w:tblW w:w="9776" w:type="dxa"/>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2740"/>
        <w:gridCol w:w="2613"/>
        <w:gridCol w:w="2408"/>
        <w:gridCol w:w="2015"/>
      </w:tblGrid>
      <w:tr w:rsidR="00DF6E4F" w:rsidRPr="006204D3" w:rsidTr="006204D3">
        <w:trPr>
          <w:tblCellSpacing w:w="22" w:type="dxa"/>
          <w:jc w:val="center"/>
        </w:trPr>
        <w:tc>
          <w:tcPr>
            <w:tcW w:w="1368"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Порядковий номер</w:t>
            </w:r>
          </w:p>
        </w:tc>
        <w:tc>
          <w:tcPr>
            <w:tcW w:w="1314"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Назва державного органу</w:t>
            </w:r>
          </w:p>
        </w:tc>
        <w:tc>
          <w:tcPr>
            <w:tcW w:w="1209"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Витрати на адміністрування регулювання за рік, гривень</w:t>
            </w:r>
          </w:p>
        </w:tc>
        <w:tc>
          <w:tcPr>
            <w:tcW w:w="997" w:type="pct"/>
            <w:hideMark/>
          </w:tcPr>
          <w:p w:rsidR="00DF6E4F" w:rsidRPr="006204D3" w:rsidRDefault="00DF6E4F">
            <w:pPr>
              <w:pStyle w:val="a5"/>
              <w:jc w:val="center"/>
              <w:rPr>
                <w:rFonts w:ascii="Times New Roman" w:hAnsi="Times New Roman" w:cs="Times New Roman"/>
                <w:lang w:val="uk-UA"/>
              </w:rPr>
            </w:pPr>
            <w:r w:rsidRPr="006204D3">
              <w:rPr>
                <w:rFonts w:ascii="Times New Roman" w:hAnsi="Times New Roman" w:cs="Times New Roman"/>
                <w:lang w:val="uk-UA"/>
              </w:rPr>
              <w:t>Сумарні витрати на адміністрування регулювання за п'ять років, гривень</w:t>
            </w:r>
          </w:p>
        </w:tc>
      </w:tr>
      <w:tr w:rsidR="00DF6E4F" w:rsidRPr="006204D3" w:rsidTr="006204D3">
        <w:trPr>
          <w:tblCellSpacing w:w="22" w:type="dxa"/>
          <w:jc w:val="center"/>
        </w:trPr>
        <w:tc>
          <w:tcPr>
            <w:tcW w:w="1368" w:type="pct"/>
            <w:hideMark/>
          </w:tcPr>
          <w:p w:rsidR="00DF6E4F" w:rsidRPr="006204D3" w:rsidRDefault="00DF6E4F" w:rsidP="00F27135">
            <w:pPr>
              <w:pStyle w:val="a5"/>
              <w:jc w:val="center"/>
              <w:rPr>
                <w:rFonts w:ascii="Times New Roman" w:hAnsi="Times New Roman" w:cs="Times New Roman"/>
                <w:lang w:val="uk-UA"/>
              </w:rPr>
            </w:pPr>
          </w:p>
          <w:p w:rsidR="00DF6E4F" w:rsidRPr="006204D3" w:rsidRDefault="00DF6E4F" w:rsidP="00F27135">
            <w:pPr>
              <w:pStyle w:val="a5"/>
              <w:jc w:val="center"/>
              <w:rPr>
                <w:rFonts w:ascii="Times New Roman" w:hAnsi="Times New Roman" w:cs="Times New Roman"/>
                <w:lang w:val="uk-UA"/>
              </w:rPr>
            </w:pPr>
            <w:r w:rsidRPr="006204D3">
              <w:rPr>
                <w:rFonts w:ascii="Times New Roman" w:hAnsi="Times New Roman" w:cs="Times New Roman"/>
                <w:lang w:val="uk-UA"/>
              </w:rPr>
              <w:t>1</w:t>
            </w:r>
          </w:p>
        </w:tc>
        <w:tc>
          <w:tcPr>
            <w:tcW w:w="1314" w:type="pct"/>
            <w:hideMark/>
          </w:tcPr>
          <w:p w:rsidR="00DF6E4F" w:rsidRPr="006204D3" w:rsidRDefault="00DF6E4F">
            <w:pPr>
              <w:pStyle w:val="a5"/>
              <w:rPr>
                <w:rFonts w:ascii="Times New Roman" w:hAnsi="Times New Roman" w:cs="Times New Roman"/>
                <w:lang w:val="uk-UA"/>
              </w:rPr>
            </w:pPr>
            <w:r w:rsidRPr="006204D3">
              <w:rPr>
                <w:rFonts w:ascii="Times New Roman" w:hAnsi="Times New Roman" w:cs="Times New Roman"/>
                <w:lang w:val="uk-UA"/>
              </w:rPr>
              <w:t> Національна комісія, що здійснює державне регулювання у сферах енергетики та комунальних послуг</w:t>
            </w:r>
          </w:p>
        </w:tc>
        <w:tc>
          <w:tcPr>
            <w:tcW w:w="1209" w:type="pct"/>
            <w:hideMark/>
          </w:tcPr>
          <w:p w:rsidR="00DF6E4F" w:rsidRPr="006204D3" w:rsidRDefault="00031102" w:rsidP="00465DA9">
            <w:pPr>
              <w:pStyle w:val="a5"/>
              <w:jc w:val="center"/>
              <w:rPr>
                <w:rFonts w:ascii="Times New Roman" w:hAnsi="Times New Roman" w:cs="Times New Roman"/>
                <w:lang w:val="uk-UA"/>
              </w:rPr>
            </w:pPr>
            <w:r w:rsidRPr="006204D3">
              <w:rPr>
                <w:rFonts w:ascii="Times New Roman" w:hAnsi="Times New Roman" w:cs="Times New Roman"/>
                <w:lang w:val="uk-UA"/>
              </w:rPr>
              <w:t>314 88</w:t>
            </w:r>
            <w:r w:rsidR="00465DA9" w:rsidRPr="006204D3">
              <w:rPr>
                <w:rFonts w:ascii="Times New Roman" w:hAnsi="Times New Roman" w:cs="Times New Roman"/>
                <w:lang w:val="uk-UA"/>
              </w:rPr>
              <w:t>5</w:t>
            </w:r>
            <w:r w:rsidRPr="006204D3">
              <w:rPr>
                <w:rFonts w:ascii="Times New Roman" w:hAnsi="Times New Roman" w:cs="Times New Roman"/>
                <w:lang w:val="uk-UA"/>
              </w:rPr>
              <w:t>,</w:t>
            </w:r>
            <w:r w:rsidR="00465DA9" w:rsidRPr="006204D3">
              <w:rPr>
                <w:rFonts w:ascii="Times New Roman" w:hAnsi="Times New Roman" w:cs="Times New Roman"/>
                <w:lang w:val="uk-UA"/>
              </w:rPr>
              <w:t>76</w:t>
            </w:r>
            <w:r w:rsidR="00DF6E4F" w:rsidRPr="006204D3">
              <w:rPr>
                <w:rFonts w:ascii="Times New Roman" w:hAnsi="Times New Roman" w:cs="Times New Roman"/>
                <w:lang w:val="uk-UA"/>
              </w:rPr>
              <w:t> </w:t>
            </w:r>
          </w:p>
        </w:tc>
        <w:tc>
          <w:tcPr>
            <w:tcW w:w="997" w:type="pct"/>
            <w:hideMark/>
          </w:tcPr>
          <w:p w:rsidR="00DF6E4F" w:rsidRPr="006204D3" w:rsidRDefault="00031102" w:rsidP="00465DA9">
            <w:pPr>
              <w:pStyle w:val="a5"/>
              <w:jc w:val="center"/>
              <w:rPr>
                <w:rFonts w:ascii="Times New Roman" w:hAnsi="Times New Roman" w:cs="Times New Roman"/>
                <w:lang w:val="uk-UA"/>
              </w:rPr>
            </w:pPr>
            <w:r w:rsidRPr="006204D3">
              <w:rPr>
                <w:rFonts w:ascii="Times New Roman" w:hAnsi="Times New Roman" w:cs="Times New Roman"/>
                <w:lang w:val="uk-UA"/>
              </w:rPr>
              <w:t>1 574 4</w:t>
            </w:r>
            <w:r w:rsidR="00465DA9" w:rsidRPr="006204D3">
              <w:rPr>
                <w:rFonts w:ascii="Times New Roman" w:hAnsi="Times New Roman" w:cs="Times New Roman"/>
                <w:lang w:val="uk-UA"/>
              </w:rPr>
              <w:t>28</w:t>
            </w:r>
            <w:r w:rsidRPr="006204D3">
              <w:rPr>
                <w:rFonts w:ascii="Times New Roman" w:hAnsi="Times New Roman" w:cs="Times New Roman"/>
                <w:lang w:val="uk-UA"/>
              </w:rPr>
              <w:t>,</w:t>
            </w:r>
            <w:r w:rsidR="00465DA9" w:rsidRPr="006204D3">
              <w:rPr>
                <w:rFonts w:ascii="Times New Roman" w:hAnsi="Times New Roman" w:cs="Times New Roman"/>
                <w:lang w:val="uk-UA"/>
              </w:rPr>
              <w:t>8</w:t>
            </w:r>
            <w:r w:rsidRPr="006204D3">
              <w:rPr>
                <w:rFonts w:ascii="Times New Roman" w:hAnsi="Times New Roman" w:cs="Times New Roman"/>
                <w:lang w:val="uk-UA"/>
              </w:rPr>
              <w:t>0</w:t>
            </w:r>
          </w:p>
        </w:tc>
      </w:tr>
      <w:tr w:rsidR="00DF6E4F" w:rsidRPr="006204D3" w:rsidTr="006204D3">
        <w:trPr>
          <w:tblCellSpacing w:w="22" w:type="dxa"/>
          <w:jc w:val="center"/>
        </w:trPr>
        <w:tc>
          <w:tcPr>
            <w:tcW w:w="1368" w:type="pct"/>
            <w:hideMark/>
          </w:tcPr>
          <w:p w:rsidR="00DF6E4F" w:rsidRPr="006204D3" w:rsidRDefault="00DF6E4F">
            <w:pPr>
              <w:pStyle w:val="a5"/>
              <w:rPr>
                <w:rFonts w:ascii="Times New Roman" w:hAnsi="Times New Roman" w:cs="Times New Roman"/>
                <w:lang w:val="uk-UA"/>
              </w:rPr>
            </w:pPr>
            <w:r w:rsidRPr="006204D3">
              <w:rPr>
                <w:rFonts w:ascii="Times New Roman" w:hAnsi="Times New Roman" w:cs="Times New Roman"/>
                <w:lang w:val="uk-UA"/>
              </w:rPr>
              <w:t>Сумарно бюджетні витрати на адміністрування регулювання суб'єктів великого і середнього підприємництва</w:t>
            </w:r>
          </w:p>
        </w:tc>
        <w:tc>
          <w:tcPr>
            <w:tcW w:w="1314" w:type="pct"/>
            <w:hideMark/>
          </w:tcPr>
          <w:p w:rsidR="00DF6E4F" w:rsidRPr="006204D3" w:rsidRDefault="00DF6E4F">
            <w:pPr>
              <w:pStyle w:val="a5"/>
              <w:rPr>
                <w:rFonts w:ascii="Times New Roman" w:hAnsi="Times New Roman" w:cs="Times New Roman"/>
                <w:lang w:val="uk-UA"/>
              </w:rPr>
            </w:pPr>
            <w:r w:rsidRPr="006204D3">
              <w:rPr>
                <w:rFonts w:ascii="Times New Roman" w:hAnsi="Times New Roman" w:cs="Times New Roman"/>
                <w:lang w:val="uk-UA"/>
              </w:rPr>
              <w:t> Національна комісія, що здійснює державне регулювання у сферах енергетики та комунальних послуг</w:t>
            </w:r>
          </w:p>
        </w:tc>
        <w:tc>
          <w:tcPr>
            <w:tcW w:w="1209" w:type="pct"/>
            <w:hideMark/>
          </w:tcPr>
          <w:p w:rsidR="00DF6E4F" w:rsidRPr="006204D3" w:rsidRDefault="00031102" w:rsidP="00465DA9">
            <w:pPr>
              <w:pStyle w:val="a5"/>
              <w:jc w:val="center"/>
              <w:rPr>
                <w:rFonts w:ascii="Times New Roman" w:hAnsi="Times New Roman" w:cs="Times New Roman"/>
                <w:lang w:val="uk-UA"/>
              </w:rPr>
            </w:pPr>
            <w:r w:rsidRPr="006204D3">
              <w:rPr>
                <w:rFonts w:ascii="Times New Roman" w:hAnsi="Times New Roman" w:cs="Times New Roman"/>
                <w:lang w:val="uk-UA"/>
              </w:rPr>
              <w:t>314 88</w:t>
            </w:r>
            <w:r w:rsidR="00465DA9" w:rsidRPr="006204D3">
              <w:rPr>
                <w:rFonts w:ascii="Times New Roman" w:hAnsi="Times New Roman" w:cs="Times New Roman"/>
                <w:lang w:val="uk-UA"/>
              </w:rPr>
              <w:t>5</w:t>
            </w:r>
            <w:r w:rsidRPr="006204D3">
              <w:rPr>
                <w:rFonts w:ascii="Times New Roman" w:hAnsi="Times New Roman" w:cs="Times New Roman"/>
                <w:lang w:val="uk-UA"/>
              </w:rPr>
              <w:t>,</w:t>
            </w:r>
            <w:r w:rsidR="00465DA9" w:rsidRPr="006204D3">
              <w:rPr>
                <w:rFonts w:ascii="Times New Roman" w:hAnsi="Times New Roman" w:cs="Times New Roman"/>
                <w:lang w:val="uk-UA"/>
              </w:rPr>
              <w:t>76</w:t>
            </w:r>
            <w:r w:rsidR="00DF6E4F" w:rsidRPr="006204D3">
              <w:rPr>
                <w:rFonts w:ascii="Times New Roman" w:hAnsi="Times New Roman" w:cs="Times New Roman"/>
                <w:lang w:val="uk-UA"/>
              </w:rPr>
              <w:t> </w:t>
            </w:r>
          </w:p>
        </w:tc>
        <w:tc>
          <w:tcPr>
            <w:tcW w:w="997" w:type="pct"/>
            <w:hideMark/>
          </w:tcPr>
          <w:p w:rsidR="00DF6E4F" w:rsidRPr="006204D3" w:rsidRDefault="00031102" w:rsidP="00465DA9">
            <w:pPr>
              <w:pStyle w:val="a5"/>
              <w:jc w:val="center"/>
              <w:rPr>
                <w:rFonts w:ascii="Times New Roman" w:hAnsi="Times New Roman" w:cs="Times New Roman"/>
                <w:lang w:val="uk-UA"/>
              </w:rPr>
            </w:pPr>
            <w:r w:rsidRPr="006204D3">
              <w:rPr>
                <w:rFonts w:ascii="Times New Roman" w:hAnsi="Times New Roman" w:cs="Times New Roman"/>
                <w:lang w:val="uk-UA"/>
              </w:rPr>
              <w:t>1 574 4</w:t>
            </w:r>
            <w:r w:rsidR="00465DA9" w:rsidRPr="006204D3">
              <w:rPr>
                <w:rFonts w:ascii="Times New Roman" w:hAnsi="Times New Roman" w:cs="Times New Roman"/>
                <w:lang w:val="uk-UA"/>
              </w:rPr>
              <w:t>28</w:t>
            </w:r>
            <w:r w:rsidRPr="006204D3">
              <w:rPr>
                <w:rFonts w:ascii="Times New Roman" w:hAnsi="Times New Roman" w:cs="Times New Roman"/>
                <w:lang w:val="uk-UA"/>
              </w:rPr>
              <w:t>,</w:t>
            </w:r>
            <w:r w:rsidR="00465DA9" w:rsidRPr="006204D3">
              <w:rPr>
                <w:rFonts w:ascii="Times New Roman" w:hAnsi="Times New Roman" w:cs="Times New Roman"/>
                <w:lang w:val="uk-UA"/>
              </w:rPr>
              <w:t>8</w:t>
            </w:r>
            <w:r w:rsidRPr="006204D3">
              <w:rPr>
                <w:rFonts w:ascii="Times New Roman" w:hAnsi="Times New Roman" w:cs="Times New Roman"/>
                <w:lang w:val="uk-UA"/>
              </w:rPr>
              <w:t>0</w:t>
            </w:r>
          </w:p>
        </w:tc>
      </w:tr>
    </w:tbl>
    <w:p w:rsidR="00DF6E4F" w:rsidRPr="006204D3" w:rsidRDefault="00DF6E4F" w:rsidP="00175553">
      <w:pPr>
        <w:rPr>
          <w:rFonts w:eastAsia="Times New Roman"/>
        </w:rPr>
      </w:pPr>
    </w:p>
    <w:p w:rsidR="00DF6E4F" w:rsidRPr="006204D3" w:rsidRDefault="00DF6E4F" w:rsidP="00175553">
      <w:pPr>
        <w:rPr>
          <w:rFonts w:eastAsia="Times New Roman"/>
        </w:rPr>
      </w:pPr>
    </w:p>
    <w:p w:rsidR="006204D3" w:rsidRDefault="006204D3" w:rsidP="00175553">
      <w:pPr>
        <w:rPr>
          <w:rFonts w:eastAsia="Times New Roman"/>
        </w:rPr>
      </w:pPr>
    </w:p>
    <w:p w:rsidR="00DF6E4F" w:rsidRPr="006204D3" w:rsidRDefault="00DF6E4F" w:rsidP="00175553">
      <w:r w:rsidRPr="006204D3">
        <w:rPr>
          <w:rFonts w:eastAsia="Times New Roman"/>
        </w:rPr>
        <w:br w:type="textWrapping" w:clear="all"/>
      </w:r>
    </w:p>
    <w:p w:rsidR="00E035A0" w:rsidRPr="006204D3" w:rsidRDefault="00E035A0" w:rsidP="00E035A0">
      <w:pPr>
        <w:pStyle w:val="a5"/>
        <w:jc w:val="both"/>
        <w:rPr>
          <w:rFonts w:ascii="Times New Roman" w:hAnsi="Times New Roman" w:cs="Times New Roman"/>
          <w:b/>
          <w:sz w:val="28"/>
          <w:lang w:val="uk-UA"/>
        </w:rPr>
      </w:pPr>
      <w:r w:rsidRPr="006204D3">
        <w:rPr>
          <w:rFonts w:ascii="Times New Roman" w:hAnsi="Times New Roman" w:cs="Times New Roman"/>
          <w:b/>
          <w:sz w:val="28"/>
          <w:lang w:val="uk-UA"/>
        </w:rPr>
        <w:t xml:space="preserve">Голова НКРЕКП                            </w:t>
      </w:r>
      <w:r w:rsidRPr="006204D3">
        <w:rPr>
          <w:rFonts w:ascii="Times New Roman" w:hAnsi="Times New Roman" w:cs="Times New Roman"/>
          <w:b/>
          <w:sz w:val="28"/>
          <w:lang w:val="uk-UA"/>
        </w:rPr>
        <w:tab/>
        <w:t xml:space="preserve">                    </w:t>
      </w:r>
      <w:r w:rsidRPr="006204D3">
        <w:rPr>
          <w:rFonts w:ascii="Times New Roman" w:hAnsi="Times New Roman" w:cs="Times New Roman"/>
          <w:b/>
          <w:sz w:val="28"/>
          <w:lang w:val="uk-UA"/>
        </w:rPr>
        <w:tab/>
        <w:t xml:space="preserve">                        </w:t>
      </w:r>
      <w:r w:rsidR="00031102" w:rsidRPr="006204D3">
        <w:rPr>
          <w:rFonts w:ascii="Times New Roman" w:hAnsi="Times New Roman" w:cs="Times New Roman"/>
          <w:b/>
          <w:sz w:val="28"/>
          <w:lang w:val="uk-UA"/>
        </w:rPr>
        <w:t xml:space="preserve">К. </w:t>
      </w:r>
      <w:proofErr w:type="spellStart"/>
      <w:r w:rsidR="00031102" w:rsidRPr="006204D3">
        <w:rPr>
          <w:rFonts w:ascii="Times New Roman" w:hAnsi="Times New Roman" w:cs="Times New Roman"/>
          <w:b/>
          <w:sz w:val="28"/>
          <w:lang w:val="uk-UA"/>
        </w:rPr>
        <w:t>Ущаповський</w:t>
      </w:r>
      <w:proofErr w:type="spellEnd"/>
    </w:p>
    <w:p w:rsidR="002364D5" w:rsidRPr="00DF6E4F" w:rsidRDefault="002364D5" w:rsidP="00A34681">
      <w:pPr>
        <w:rPr>
          <w:rFonts w:eastAsia="Times New Roman"/>
          <w:bCs/>
          <w:color w:val="000000"/>
          <w:sz w:val="28"/>
          <w:szCs w:val="28"/>
        </w:rPr>
      </w:pPr>
    </w:p>
    <w:sectPr w:rsidR="002364D5" w:rsidRPr="00DF6E4F" w:rsidSect="00075108">
      <w:headerReference w:type="default" r:id="rId8"/>
      <w:pgSz w:w="11906" w:h="16838" w:code="9"/>
      <w:pgMar w:top="1134" w:right="567" w:bottom="1134" w:left="1701" w:header="17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62A" w:rsidRDefault="004D362A">
      <w:r>
        <w:separator/>
      </w:r>
    </w:p>
  </w:endnote>
  <w:endnote w:type="continuationSeparator" w:id="0">
    <w:p w:rsidR="004D362A" w:rsidRDefault="004D3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3" w:usb2="00000009" w:usb3="00000000" w:csb0="000001FF" w:csb1="00000000"/>
  </w:font>
  <w:font w:name="Calibri">
    <w:altName w:val="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panose1 w:val="020F0302020204030204"/>
    <w:charset w:val="CC"/>
    <w:family w:val="swiss"/>
    <w:pitch w:val="variable"/>
    <w:sig w:usb0="E4002EFF" w:usb1="C000247B" w:usb2="00000009" w:usb3="00000000" w:csb0="000001FF" w:csb1="00000000"/>
  </w:font>
  <w:font w:name="Segoe UI">
    <w:altName w:val="Century Gothic"/>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62A" w:rsidRDefault="004D362A">
      <w:r>
        <w:separator/>
      </w:r>
    </w:p>
  </w:footnote>
  <w:footnote w:type="continuationSeparator" w:id="0">
    <w:p w:rsidR="004D362A" w:rsidRDefault="004D36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6836191"/>
      <w:docPartObj>
        <w:docPartGallery w:val="Page Numbers (Top of Page)"/>
        <w:docPartUnique/>
      </w:docPartObj>
    </w:sdtPr>
    <w:sdtEndPr/>
    <w:sdtContent>
      <w:p w:rsidR="00C10BF5" w:rsidRDefault="00C10BF5">
        <w:pPr>
          <w:pStyle w:val="aa"/>
          <w:jc w:val="center"/>
        </w:pPr>
        <w:r w:rsidRPr="00075108">
          <w:rPr>
            <w:color w:val="FFFFFF" w:themeColor="background1"/>
          </w:rPr>
          <w:fldChar w:fldCharType="begin"/>
        </w:r>
        <w:r w:rsidRPr="00075108">
          <w:rPr>
            <w:color w:val="FFFFFF" w:themeColor="background1"/>
          </w:rPr>
          <w:instrText>PAGE   \* MERGEFORMAT</w:instrText>
        </w:r>
        <w:r w:rsidRPr="00075108">
          <w:rPr>
            <w:color w:val="FFFFFF" w:themeColor="background1"/>
          </w:rPr>
          <w:fldChar w:fldCharType="separate"/>
        </w:r>
        <w:r w:rsidR="003B496C">
          <w:rPr>
            <w:noProof/>
            <w:color w:val="FFFFFF" w:themeColor="background1"/>
          </w:rPr>
          <w:t>3</w:t>
        </w:r>
        <w:r w:rsidRPr="00075108">
          <w:rPr>
            <w:color w:val="FFFFFF" w:themeColor="background1"/>
          </w:rPr>
          <w:fldChar w:fldCharType="end"/>
        </w:r>
      </w:p>
    </w:sdtContent>
  </w:sdt>
  <w:p w:rsidR="00C10BF5" w:rsidRDefault="00C10BF5">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30DAA"/>
    <w:multiLevelType w:val="hybridMultilevel"/>
    <w:tmpl w:val="AEAEBAB6"/>
    <w:lvl w:ilvl="0" w:tplc="F6A8193E">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1" w15:restartNumberingAfterBreak="0">
    <w:nsid w:val="1ECC312E"/>
    <w:multiLevelType w:val="hybridMultilevel"/>
    <w:tmpl w:val="19288156"/>
    <w:lvl w:ilvl="0" w:tplc="0D82B64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266F19A1"/>
    <w:multiLevelType w:val="hybridMultilevel"/>
    <w:tmpl w:val="C4AA32E8"/>
    <w:lvl w:ilvl="0" w:tplc="78DCED84">
      <w:start w:val="1"/>
      <w:numFmt w:val="decimal"/>
      <w:lvlText w:val="%1)"/>
      <w:lvlJc w:val="left"/>
      <w:pPr>
        <w:ind w:left="785" w:hanging="360"/>
      </w:pPr>
      <w:rPr>
        <w:rFonts w:hint="default"/>
      </w:rPr>
    </w:lvl>
    <w:lvl w:ilvl="1" w:tplc="04220019">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3" w15:restartNumberingAfterBreak="0">
    <w:nsid w:val="5C587248"/>
    <w:multiLevelType w:val="hybridMultilevel"/>
    <w:tmpl w:val="4DD67728"/>
    <w:lvl w:ilvl="0" w:tplc="49800E5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76DF2830"/>
    <w:multiLevelType w:val="hybridMultilevel"/>
    <w:tmpl w:val="AEDEF340"/>
    <w:lvl w:ilvl="0" w:tplc="D752FB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6" w:nlCheck="1" w:checkStyle="0"/>
  <w:activeWritingStyle w:appName="MSWord" w:lang="en-US" w:vendorID="64" w:dllVersion="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321"/>
    <w:rsid w:val="00030436"/>
    <w:rsid w:val="00031102"/>
    <w:rsid w:val="00075108"/>
    <w:rsid w:val="00077F80"/>
    <w:rsid w:val="00094FF5"/>
    <w:rsid w:val="000A6BB8"/>
    <w:rsid w:val="000F1A0B"/>
    <w:rsid w:val="000F7650"/>
    <w:rsid w:val="00100EFF"/>
    <w:rsid w:val="00104EF4"/>
    <w:rsid w:val="0011237A"/>
    <w:rsid w:val="00116735"/>
    <w:rsid w:val="00180C90"/>
    <w:rsid w:val="00186711"/>
    <w:rsid w:val="001A69CB"/>
    <w:rsid w:val="001C54A1"/>
    <w:rsid w:val="001D4301"/>
    <w:rsid w:val="001E59D4"/>
    <w:rsid w:val="001F60AA"/>
    <w:rsid w:val="001F6B68"/>
    <w:rsid w:val="002038A2"/>
    <w:rsid w:val="002059EC"/>
    <w:rsid w:val="00210B7C"/>
    <w:rsid w:val="00226834"/>
    <w:rsid w:val="002364D5"/>
    <w:rsid w:val="00260466"/>
    <w:rsid w:val="00271E07"/>
    <w:rsid w:val="002776E4"/>
    <w:rsid w:val="0028467A"/>
    <w:rsid w:val="0028610B"/>
    <w:rsid w:val="00290AE2"/>
    <w:rsid w:val="002B2EE4"/>
    <w:rsid w:val="002B3A8B"/>
    <w:rsid w:val="002B4F31"/>
    <w:rsid w:val="002C0401"/>
    <w:rsid w:val="002C5632"/>
    <w:rsid w:val="002E00B5"/>
    <w:rsid w:val="002E0EB7"/>
    <w:rsid w:val="002E3EE4"/>
    <w:rsid w:val="002E7E4E"/>
    <w:rsid w:val="00304DE7"/>
    <w:rsid w:val="00317F0B"/>
    <w:rsid w:val="00324788"/>
    <w:rsid w:val="00337DDB"/>
    <w:rsid w:val="00344B54"/>
    <w:rsid w:val="00345BE3"/>
    <w:rsid w:val="00396B30"/>
    <w:rsid w:val="003B496C"/>
    <w:rsid w:val="003D3B86"/>
    <w:rsid w:val="003D5EC4"/>
    <w:rsid w:val="003D6358"/>
    <w:rsid w:val="0042453F"/>
    <w:rsid w:val="00465DA9"/>
    <w:rsid w:val="004704C8"/>
    <w:rsid w:val="00484801"/>
    <w:rsid w:val="004866A0"/>
    <w:rsid w:val="004914C3"/>
    <w:rsid w:val="00497438"/>
    <w:rsid w:val="004A2D15"/>
    <w:rsid w:val="004C1183"/>
    <w:rsid w:val="004D362A"/>
    <w:rsid w:val="004D5438"/>
    <w:rsid w:val="004F099A"/>
    <w:rsid w:val="00521E2E"/>
    <w:rsid w:val="005C1F03"/>
    <w:rsid w:val="005D293C"/>
    <w:rsid w:val="005F54E3"/>
    <w:rsid w:val="00605735"/>
    <w:rsid w:val="00606843"/>
    <w:rsid w:val="006076DF"/>
    <w:rsid w:val="006119FC"/>
    <w:rsid w:val="0061619A"/>
    <w:rsid w:val="006204D3"/>
    <w:rsid w:val="00623601"/>
    <w:rsid w:val="00624F07"/>
    <w:rsid w:val="0062726F"/>
    <w:rsid w:val="006333C3"/>
    <w:rsid w:val="00646CCD"/>
    <w:rsid w:val="00655197"/>
    <w:rsid w:val="00684E3D"/>
    <w:rsid w:val="006B12C1"/>
    <w:rsid w:val="006B1616"/>
    <w:rsid w:val="006B2CCD"/>
    <w:rsid w:val="006B32F8"/>
    <w:rsid w:val="006C2A95"/>
    <w:rsid w:val="00734F1F"/>
    <w:rsid w:val="0075712E"/>
    <w:rsid w:val="00770B6E"/>
    <w:rsid w:val="0077387D"/>
    <w:rsid w:val="007A42CB"/>
    <w:rsid w:val="007F4AE1"/>
    <w:rsid w:val="00863747"/>
    <w:rsid w:val="008716C9"/>
    <w:rsid w:val="008A1166"/>
    <w:rsid w:val="008A2099"/>
    <w:rsid w:val="008B3FEC"/>
    <w:rsid w:val="008C2961"/>
    <w:rsid w:val="008C2D35"/>
    <w:rsid w:val="008E72B9"/>
    <w:rsid w:val="00904028"/>
    <w:rsid w:val="00922F82"/>
    <w:rsid w:val="009266A2"/>
    <w:rsid w:val="009402AC"/>
    <w:rsid w:val="00972182"/>
    <w:rsid w:val="00982A69"/>
    <w:rsid w:val="009954AD"/>
    <w:rsid w:val="009A2258"/>
    <w:rsid w:val="009E7F81"/>
    <w:rsid w:val="009F2C85"/>
    <w:rsid w:val="009F6E04"/>
    <w:rsid w:val="00A041E9"/>
    <w:rsid w:val="00A26656"/>
    <w:rsid w:val="00A33873"/>
    <w:rsid w:val="00A34681"/>
    <w:rsid w:val="00A53254"/>
    <w:rsid w:val="00A92D5A"/>
    <w:rsid w:val="00AA76C0"/>
    <w:rsid w:val="00AB1002"/>
    <w:rsid w:val="00B0716C"/>
    <w:rsid w:val="00B2013A"/>
    <w:rsid w:val="00B35BAD"/>
    <w:rsid w:val="00B45C61"/>
    <w:rsid w:val="00B559E0"/>
    <w:rsid w:val="00B579BA"/>
    <w:rsid w:val="00B6279F"/>
    <w:rsid w:val="00B96ACA"/>
    <w:rsid w:val="00BA0D35"/>
    <w:rsid w:val="00BC393F"/>
    <w:rsid w:val="00BD029A"/>
    <w:rsid w:val="00C060E3"/>
    <w:rsid w:val="00C10BF5"/>
    <w:rsid w:val="00C21E92"/>
    <w:rsid w:val="00C86A83"/>
    <w:rsid w:val="00CC1114"/>
    <w:rsid w:val="00CC396E"/>
    <w:rsid w:val="00CD3321"/>
    <w:rsid w:val="00D16B23"/>
    <w:rsid w:val="00D23C4D"/>
    <w:rsid w:val="00D259A3"/>
    <w:rsid w:val="00D27262"/>
    <w:rsid w:val="00D47F33"/>
    <w:rsid w:val="00D6256D"/>
    <w:rsid w:val="00D662F9"/>
    <w:rsid w:val="00D960D8"/>
    <w:rsid w:val="00DD4A19"/>
    <w:rsid w:val="00DD6343"/>
    <w:rsid w:val="00DF0992"/>
    <w:rsid w:val="00DF1801"/>
    <w:rsid w:val="00DF6E4F"/>
    <w:rsid w:val="00DF7CF3"/>
    <w:rsid w:val="00E017BC"/>
    <w:rsid w:val="00E035A0"/>
    <w:rsid w:val="00E20F45"/>
    <w:rsid w:val="00E24087"/>
    <w:rsid w:val="00E66B14"/>
    <w:rsid w:val="00E66B99"/>
    <w:rsid w:val="00E977F4"/>
    <w:rsid w:val="00EA6477"/>
    <w:rsid w:val="00EB6A81"/>
    <w:rsid w:val="00ED2CEE"/>
    <w:rsid w:val="00ED5855"/>
    <w:rsid w:val="00ED6376"/>
    <w:rsid w:val="00EF2BF0"/>
    <w:rsid w:val="00F018AB"/>
    <w:rsid w:val="00F12429"/>
    <w:rsid w:val="00F12FC6"/>
    <w:rsid w:val="00F21A2D"/>
    <w:rsid w:val="00F25932"/>
    <w:rsid w:val="00F333C3"/>
    <w:rsid w:val="00F378F4"/>
    <w:rsid w:val="00F607A7"/>
    <w:rsid w:val="00F65288"/>
    <w:rsid w:val="00F67243"/>
    <w:rsid w:val="00F84F2D"/>
    <w:rsid w:val="00FD5242"/>
    <w:rsid w:val="00FE66FB"/>
    <w:rsid w:val="00FF5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EEDCD4D-1775-4F47-8F62-C498C9772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321"/>
    <w:pPr>
      <w:spacing w:after="0" w:line="240" w:lineRule="auto"/>
    </w:pPr>
    <w:rPr>
      <w:rFonts w:ascii="Times New Roman" w:eastAsia="SimSun" w:hAnsi="Times New Roman" w:cs="Times New Roman"/>
      <w:sz w:val="24"/>
      <w:szCs w:val="24"/>
      <w:lang w:val="uk-UA" w:eastAsia="ru-RU"/>
    </w:rPr>
  </w:style>
  <w:style w:type="paragraph" w:styleId="2">
    <w:name w:val="heading 2"/>
    <w:basedOn w:val="a"/>
    <w:link w:val="20"/>
    <w:uiPriority w:val="9"/>
    <w:qFormat/>
    <w:rsid w:val="002364D5"/>
    <w:pPr>
      <w:spacing w:before="100" w:beforeAutospacing="1" w:after="100" w:afterAutospacing="1"/>
      <w:outlineLvl w:val="1"/>
    </w:pPr>
    <w:rPr>
      <w:rFonts w:eastAsiaTheme="minorEastAsia"/>
      <w:b/>
      <w:bCs/>
      <w:sz w:val="36"/>
      <w:szCs w:val="36"/>
      <w:lang w:eastAsia="uk-UA"/>
    </w:rPr>
  </w:style>
  <w:style w:type="paragraph" w:styleId="3">
    <w:name w:val="heading 3"/>
    <w:basedOn w:val="a"/>
    <w:next w:val="a"/>
    <w:link w:val="30"/>
    <w:uiPriority w:val="9"/>
    <w:unhideWhenUsed/>
    <w:qFormat/>
    <w:rsid w:val="002364D5"/>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21"/>
    <w:locked/>
    <w:rsid w:val="00CD3321"/>
    <w:rPr>
      <w:spacing w:val="5"/>
      <w:sz w:val="23"/>
      <w:szCs w:val="23"/>
      <w:shd w:val="clear" w:color="auto" w:fill="FFFFFF"/>
    </w:rPr>
  </w:style>
  <w:style w:type="paragraph" w:customStyle="1" w:styleId="21">
    <w:name w:val="Основной текст2"/>
    <w:basedOn w:val="a"/>
    <w:link w:val="a3"/>
    <w:rsid w:val="00CD3321"/>
    <w:pPr>
      <w:widowControl w:val="0"/>
      <w:shd w:val="clear" w:color="auto" w:fill="FFFFFF"/>
      <w:spacing w:before="300" w:line="317" w:lineRule="exact"/>
      <w:ind w:hanging="400"/>
      <w:jc w:val="both"/>
    </w:pPr>
    <w:rPr>
      <w:rFonts w:asciiTheme="minorHAnsi" w:eastAsiaTheme="minorHAnsi" w:hAnsiTheme="minorHAnsi" w:cstheme="minorBidi"/>
      <w:spacing w:val="5"/>
      <w:sz w:val="23"/>
      <w:szCs w:val="23"/>
      <w:shd w:val="clear" w:color="auto" w:fill="FFFFFF"/>
      <w:lang w:val="ru-RU" w:eastAsia="en-US"/>
    </w:rPr>
  </w:style>
  <w:style w:type="character" w:customStyle="1" w:styleId="a4">
    <w:name w:val="Звичайний (веб) Знак"/>
    <w:aliases w:val="Обычный (Web) Знак,Обычный (веб)1 Знак,Обычный (веб)1 Знак Знак Зн Знак,Знак4 Знак Знак Знак,Знак4 Знак1,Знак4 Знак Знак Знак Знак Знак,Знак4 Знак Знак1,Обычный (Web) Знак Знак Знак Знак Знак,Обычный (веб) Знак Знак,Знак1 Зна Знак"/>
    <w:link w:val="a5"/>
    <w:uiPriority w:val="99"/>
    <w:locked/>
    <w:rsid w:val="00CD3321"/>
    <w:rPr>
      <w:sz w:val="24"/>
      <w:szCs w:val="24"/>
      <w:lang w:eastAsia="ru-RU"/>
    </w:rPr>
  </w:style>
  <w:style w:type="paragraph" w:styleId="a5">
    <w:name w:val="Normal (Web)"/>
    <w:aliases w:val="Обычный (Web),Обычный (веб)1,Обычный (веб)1 Знак Знак Зн,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Знак1 Зна"/>
    <w:basedOn w:val="a"/>
    <w:link w:val="a4"/>
    <w:uiPriority w:val="99"/>
    <w:unhideWhenUsed/>
    <w:qFormat/>
    <w:rsid w:val="00CD3321"/>
    <w:pPr>
      <w:spacing w:before="100" w:beforeAutospacing="1" w:after="100" w:afterAutospacing="1"/>
    </w:pPr>
    <w:rPr>
      <w:rFonts w:asciiTheme="minorHAnsi" w:eastAsiaTheme="minorHAnsi" w:hAnsiTheme="minorHAnsi" w:cstheme="minorBidi"/>
      <w:lang w:val="ru-RU"/>
    </w:rPr>
  </w:style>
  <w:style w:type="paragraph" w:styleId="a6">
    <w:name w:val="Body Text Indent"/>
    <w:basedOn w:val="a"/>
    <w:link w:val="a7"/>
    <w:unhideWhenUsed/>
    <w:rsid w:val="00CD3321"/>
    <w:pPr>
      <w:ind w:firstLine="709"/>
      <w:jc w:val="both"/>
    </w:pPr>
    <w:rPr>
      <w:rFonts w:eastAsia="Times New Roman"/>
      <w:b/>
      <w:sz w:val="27"/>
      <w:szCs w:val="27"/>
    </w:rPr>
  </w:style>
  <w:style w:type="character" w:customStyle="1" w:styleId="a7">
    <w:name w:val="Основний текст з відступом Знак"/>
    <w:basedOn w:val="a0"/>
    <w:link w:val="a6"/>
    <w:rsid w:val="00CD3321"/>
    <w:rPr>
      <w:rFonts w:ascii="Times New Roman" w:eastAsia="Times New Roman" w:hAnsi="Times New Roman" w:cs="Times New Roman"/>
      <w:b/>
      <w:sz w:val="27"/>
      <w:szCs w:val="27"/>
      <w:lang w:val="uk-UA" w:eastAsia="ru-RU"/>
    </w:rPr>
  </w:style>
  <w:style w:type="paragraph" w:customStyle="1" w:styleId="rvps2">
    <w:name w:val="rvps2"/>
    <w:basedOn w:val="a"/>
    <w:rsid w:val="00CD3321"/>
    <w:pPr>
      <w:spacing w:before="100" w:beforeAutospacing="1" w:after="100" w:afterAutospacing="1"/>
    </w:pPr>
    <w:rPr>
      <w:rFonts w:eastAsia="Times New Roman"/>
      <w:lang w:val="ru-RU"/>
    </w:rPr>
  </w:style>
  <w:style w:type="character" w:customStyle="1" w:styleId="rvts0">
    <w:name w:val="rvts0"/>
    <w:rsid w:val="00CD3321"/>
  </w:style>
  <w:style w:type="character" w:customStyle="1" w:styleId="rvts23">
    <w:name w:val="rvts23"/>
    <w:rsid w:val="00CD3321"/>
    <w:rPr>
      <w:rFonts w:ascii="Times New Roman" w:hAnsi="Times New Roman" w:cs="Times New Roman" w:hint="default"/>
    </w:rPr>
  </w:style>
  <w:style w:type="paragraph" w:styleId="a8">
    <w:name w:val="footer"/>
    <w:basedOn w:val="a"/>
    <w:link w:val="a9"/>
    <w:uiPriority w:val="99"/>
    <w:unhideWhenUsed/>
    <w:rsid w:val="00CD3321"/>
    <w:pPr>
      <w:tabs>
        <w:tab w:val="center" w:pos="4819"/>
        <w:tab w:val="right" w:pos="9639"/>
      </w:tabs>
    </w:pPr>
  </w:style>
  <w:style w:type="character" w:customStyle="1" w:styleId="a9">
    <w:name w:val="Нижній колонтитул Знак"/>
    <w:basedOn w:val="a0"/>
    <w:link w:val="a8"/>
    <w:uiPriority w:val="99"/>
    <w:rsid w:val="00CD3321"/>
    <w:rPr>
      <w:rFonts w:ascii="Times New Roman" w:eastAsia="SimSun" w:hAnsi="Times New Roman" w:cs="Times New Roman"/>
      <w:sz w:val="24"/>
      <w:szCs w:val="24"/>
      <w:lang w:val="uk-UA" w:eastAsia="ru-RU"/>
    </w:rPr>
  </w:style>
  <w:style w:type="paragraph" w:styleId="aa">
    <w:name w:val="header"/>
    <w:basedOn w:val="a"/>
    <w:link w:val="ab"/>
    <w:uiPriority w:val="99"/>
    <w:unhideWhenUsed/>
    <w:rsid w:val="00324788"/>
    <w:pPr>
      <w:tabs>
        <w:tab w:val="center" w:pos="4819"/>
        <w:tab w:val="right" w:pos="9639"/>
      </w:tabs>
    </w:pPr>
  </w:style>
  <w:style w:type="character" w:customStyle="1" w:styleId="ab">
    <w:name w:val="Верхній колонтитул Знак"/>
    <w:basedOn w:val="a0"/>
    <w:link w:val="aa"/>
    <w:uiPriority w:val="99"/>
    <w:rsid w:val="00324788"/>
    <w:rPr>
      <w:rFonts w:ascii="Times New Roman" w:eastAsia="SimSun" w:hAnsi="Times New Roman" w:cs="Times New Roman"/>
      <w:sz w:val="24"/>
      <w:szCs w:val="24"/>
      <w:lang w:val="uk-UA" w:eastAsia="ru-RU"/>
    </w:rPr>
  </w:style>
  <w:style w:type="paragraph" w:styleId="ac">
    <w:name w:val="Balloon Text"/>
    <w:basedOn w:val="a"/>
    <w:link w:val="ad"/>
    <w:uiPriority w:val="99"/>
    <w:semiHidden/>
    <w:unhideWhenUsed/>
    <w:rsid w:val="00186711"/>
    <w:rPr>
      <w:rFonts w:ascii="Segoe UI" w:hAnsi="Segoe UI" w:cs="Segoe UI"/>
      <w:sz w:val="18"/>
      <w:szCs w:val="18"/>
    </w:rPr>
  </w:style>
  <w:style w:type="character" w:customStyle="1" w:styleId="ad">
    <w:name w:val="Текст у виносці Знак"/>
    <w:basedOn w:val="a0"/>
    <w:link w:val="ac"/>
    <w:uiPriority w:val="99"/>
    <w:semiHidden/>
    <w:rsid w:val="00186711"/>
    <w:rPr>
      <w:rFonts w:ascii="Segoe UI" w:eastAsia="SimSun" w:hAnsi="Segoe UI" w:cs="Segoe UI"/>
      <w:sz w:val="18"/>
      <w:szCs w:val="18"/>
      <w:lang w:val="uk-UA" w:eastAsia="ru-RU"/>
    </w:rPr>
  </w:style>
  <w:style w:type="paragraph" w:customStyle="1" w:styleId="1">
    <w:name w:val="Знак Знак1 Знак"/>
    <w:basedOn w:val="a"/>
    <w:rsid w:val="00D259A3"/>
    <w:rPr>
      <w:rFonts w:ascii="Verdana" w:eastAsia="Times New Roman" w:hAnsi="Verdana" w:cs="Verdana"/>
      <w:sz w:val="20"/>
      <w:szCs w:val="20"/>
      <w:lang w:val="en-US" w:eastAsia="en-US"/>
    </w:rPr>
  </w:style>
  <w:style w:type="paragraph" w:styleId="ae">
    <w:name w:val="List Paragraph"/>
    <w:basedOn w:val="a"/>
    <w:uiPriority w:val="34"/>
    <w:qFormat/>
    <w:rsid w:val="002C5632"/>
    <w:pPr>
      <w:ind w:left="720"/>
      <w:contextualSpacing/>
    </w:pPr>
  </w:style>
  <w:style w:type="character" w:customStyle="1" w:styleId="20">
    <w:name w:val="Заголовок 2 Знак"/>
    <w:basedOn w:val="a0"/>
    <w:link w:val="2"/>
    <w:uiPriority w:val="9"/>
    <w:rsid w:val="002364D5"/>
    <w:rPr>
      <w:rFonts w:ascii="Times New Roman" w:eastAsiaTheme="minorEastAsia" w:hAnsi="Times New Roman" w:cs="Times New Roman"/>
      <w:b/>
      <w:bCs/>
      <w:sz w:val="36"/>
      <w:szCs w:val="36"/>
      <w:lang w:val="uk-UA" w:eastAsia="uk-UA"/>
    </w:rPr>
  </w:style>
  <w:style w:type="character" w:customStyle="1" w:styleId="30">
    <w:name w:val="Заголовок 3 Знак"/>
    <w:basedOn w:val="a0"/>
    <w:link w:val="3"/>
    <w:uiPriority w:val="9"/>
    <w:semiHidden/>
    <w:rsid w:val="002364D5"/>
    <w:rPr>
      <w:rFonts w:asciiTheme="majorHAnsi" w:eastAsiaTheme="majorEastAsia" w:hAnsiTheme="majorHAnsi" w:cstheme="majorBidi"/>
      <w:color w:val="1F4D78" w:themeColor="accent1" w:themeShade="7F"/>
      <w:sz w:val="24"/>
      <w:szCs w:val="24"/>
      <w:lang w:val="uk-UA" w:eastAsia="ru-RU"/>
    </w:rPr>
  </w:style>
  <w:style w:type="paragraph" w:customStyle="1" w:styleId="af">
    <w:name w:val="a"/>
    <w:basedOn w:val="a"/>
    <w:rsid w:val="002364D5"/>
    <w:pPr>
      <w:spacing w:before="100" w:beforeAutospacing="1" w:after="100" w:afterAutospacing="1"/>
    </w:pPr>
    <w:rPr>
      <w:rFonts w:eastAsia="Times New Roman"/>
      <w:lang w:val="ru-RU"/>
    </w:rPr>
  </w:style>
  <w:style w:type="paragraph" w:customStyle="1" w:styleId="Default">
    <w:name w:val="Default"/>
    <w:rsid w:val="00C10BF5"/>
    <w:pPr>
      <w:autoSpaceDE w:val="0"/>
      <w:autoSpaceDN w:val="0"/>
      <w:adjustRightInd w:val="0"/>
      <w:spacing w:after="0" w:line="240" w:lineRule="auto"/>
    </w:pPr>
    <w:rPr>
      <w:rFonts w:ascii="Times New Roman" w:eastAsiaTheme="minorEastAsia" w:hAnsi="Times New Roman" w:cs="Times New Roman"/>
      <w:color w:val="000000"/>
      <w:sz w:val="24"/>
      <w:szCs w:val="24"/>
      <w:lang w:val="uk-UA" w:eastAsia="uk-UA"/>
    </w:rPr>
  </w:style>
  <w:style w:type="table" w:styleId="af0">
    <w:name w:val="Table Grid"/>
    <w:basedOn w:val="a1"/>
    <w:uiPriority w:val="59"/>
    <w:rsid w:val="00C10BF5"/>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Нормальний текст"/>
    <w:basedOn w:val="a"/>
    <w:uiPriority w:val="99"/>
    <w:rsid w:val="00C10BF5"/>
    <w:pPr>
      <w:spacing w:before="120"/>
      <w:ind w:firstLine="567"/>
      <w:jc w:val="both"/>
    </w:pPr>
    <w:rPr>
      <w:rFonts w:ascii="Antiqua" w:eastAsia="Times New Roman" w:hAnsi="Antiqua"/>
      <w:sz w:val="26"/>
      <w:szCs w:val="20"/>
    </w:rPr>
  </w:style>
  <w:style w:type="paragraph" w:styleId="HTML">
    <w:name w:val="HTML Preformatted"/>
    <w:aliases w:val="Знак Знак, Знак2, Знак2 Знак"/>
    <w:basedOn w:val="a"/>
    <w:link w:val="HTML0"/>
    <w:uiPriority w:val="99"/>
    <w:rsid w:val="00C10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1"/>
      <w:szCs w:val="21"/>
      <w:lang w:val="ru-RU"/>
    </w:rPr>
  </w:style>
  <w:style w:type="character" w:customStyle="1" w:styleId="HTML0">
    <w:name w:val="Стандартний HTML Знак"/>
    <w:aliases w:val="Знак Знак Знак, Знак2 Знак1, Знак2 Знак Знак"/>
    <w:basedOn w:val="a0"/>
    <w:link w:val="HTML"/>
    <w:uiPriority w:val="99"/>
    <w:rsid w:val="00C10BF5"/>
    <w:rPr>
      <w:rFonts w:ascii="Courier New" w:eastAsia="Times New Roman" w:hAnsi="Courier New" w:cs="Courier New"/>
      <w:color w:val="000000"/>
      <w:sz w:val="21"/>
      <w:szCs w:val="21"/>
      <w:lang w:eastAsia="ru-RU"/>
    </w:rPr>
  </w:style>
  <w:style w:type="paragraph" w:styleId="af2">
    <w:name w:val="Body Text"/>
    <w:basedOn w:val="a"/>
    <w:link w:val="af3"/>
    <w:rsid w:val="00C10BF5"/>
    <w:pPr>
      <w:suppressAutoHyphens/>
      <w:spacing w:after="140" w:line="288" w:lineRule="auto"/>
    </w:pPr>
    <w:rPr>
      <w:rFonts w:ascii="Liberation Serif" w:hAnsi="Liberation Serif" w:cs="Arial Unicode MS"/>
      <w:kern w:val="1"/>
      <w:lang w:eastAsia="zh-CN" w:bidi="hi-IN"/>
    </w:rPr>
  </w:style>
  <w:style w:type="character" w:customStyle="1" w:styleId="af3">
    <w:name w:val="Основний текст Знак"/>
    <w:basedOn w:val="a0"/>
    <w:link w:val="af2"/>
    <w:rsid w:val="00C10BF5"/>
    <w:rPr>
      <w:rFonts w:ascii="Liberation Serif" w:eastAsia="SimSun" w:hAnsi="Liberation Serif" w:cs="Arial Unicode MS"/>
      <w:kern w:val="1"/>
      <w:sz w:val="24"/>
      <w:szCs w:val="24"/>
      <w:lang w:val="uk-UA" w:eastAsia="zh-CN" w:bidi="hi-IN"/>
    </w:rPr>
  </w:style>
  <w:style w:type="character" w:customStyle="1" w:styleId="spelle">
    <w:name w:val="spelle"/>
    <w:rsid w:val="00C10B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254010">
      <w:bodyDiv w:val="1"/>
      <w:marLeft w:val="0"/>
      <w:marRight w:val="0"/>
      <w:marTop w:val="0"/>
      <w:marBottom w:val="0"/>
      <w:divBdr>
        <w:top w:val="none" w:sz="0" w:space="0" w:color="auto"/>
        <w:left w:val="none" w:sz="0" w:space="0" w:color="auto"/>
        <w:bottom w:val="none" w:sz="0" w:space="0" w:color="auto"/>
        <w:right w:val="none" w:sz="0" w:space="0" w:color="auto"/>
      </w:divBdr>
    </w:div>
    <w:div w:id="96423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473B8-D7FF-4095-9DFB-A0E22111B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Pages>
  <Words>2083</Words>
  <Characters>1188</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Пріщенко</dc:creator>
  <cp:keywords/>
  <dc:description/>
  <cp:lastModifiedBy>Світлана Черних</cp:lastModifiedBy>
  <cp:revision>5</cp:revision>
  <cp:lastPrinted>2021-09-08T12:16:00Z</cp:lastPrinted>
  <dcterms:created xsi:type="dcterms:W3CDTF">2021-09-08T12:16:00Z</dcterms:created>
  <dcterms:modified xsi:type="dcterms:W3CDTF">2022-09-13T08:10:00Z</dcterms:modified>
</cp:coreProperties>
</file>