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F656963" w14:textId="77777777" w:rsidR="00FB4052" w:rsidRPr="00565325" w:rsidRDefault="00FB4052" w:rsidP="00984B6E">
      <w:pPr>
        <w:pStyle w:val="a9"/>
        <w:spacing w:before="0" w:beforeAutospacing="0" w:after="0" w:afterAutospacing="0"/>
        <w:jc w:val="center"/>
        <w:rPr>
          <w:b/>
          <w:bCs/>
          <w:sz w:val="27"/>
          <w:szCs w:val="27"/>
        </w:rPr>
      </w:pPr>
      <w:bookmarkStart w:id="0" w:name="_heading=h.gjdgxs" w:colFirst="0" w:colLast="0"/>
      <w:bookmarkEnd w:id="0"/>
      <w:r w:rsidRPr="00565325">
        <w:rPr>
          <w:b/>
          <w:bCs/>
          <w:sz w:val="27"/>
          <w:szCs w:val="27"/>
        </w:rPr>
        <w:t xml:space="preserve">Обґрунтування </w:t>
      </w:r>
      <w:r w:rsidRPr="00565325">
        <w:rPr>
          <w:b/>
          <w:bCs/>
          <w:sz w:val="27"/>
          <w:szCs w:val="27"/>
          <w:lang w:val="ru-RU"/>
        </w:rPr>
        <w:t xml:space="preserve">про </w:t>
      </w:r>
      <w:proofErr w:type="spellStart"/>
      <w:r w:rsidRPr="00565325">
        <w:rPr>
          <w:b/>
          <w:bCs/>
          <w:sz w:val="27"/>
          <w:szCs w:val="27"/>
          <w:lang w:val="ru-RU"/>
        </w:rPr>
        <w:t>схвалення</w:t>
      </w:r>
      <w:proofErr w:type="spellEnd"/>
      <w:r w:rsidRPr="00565325">
        <w:rPr>
          <w:b/>
          <w:bCs/>
          <w:sz w:val="27"/>
          <w:szCs w:val="27"/>
        </w:rPr>
        <w:t xml:space="preserve"> </w:t>
      </w:r>
      <w:proofErr w:type="spellStart"/>
      <w:r w:rsidRPr="00565325">
        <w:rPr>
          <w:b/>
          <w:bCs/>
          <w:sz w:val="27"/>
          <w:szCs w:val="27"/>
        </w:rPr>
        <w:t>проєкту</w:t>
      </w:r>
      <w:proofErr w:type="spellEnd"/>
      <w:r w:rsidRPr="00565325">
        <w:rPr>
          <w:b/>
          <w:bCs/>
          <w:sz w:val="27"/>
          <w:szCs w:val="27"/>
        </w:rPr>
        <w:t xml:space="preserve"> </w:t>
      </w:r>
      <w:r w:rsidRPr="00565325">
        <w:rPr>
          <w:b/>
          <w:bCs/>
          <w:sz w:val="27"/>
          <w:szCs w:val="27"/>
          <w:lang w:val="ru-RU"/>
        </w:rPr>
        <w:t>р</w:t>
      </w:r>
      <w:proofErr w:type="spellStart"/>
      <w:r w:rsidRPr="00565325">
        <w:rPr>
          <w:b/>
          <w:bCs/>
          <w:sz w:val="27"/>
          <w:szCs w:val="27"/>
        </w:rPr>
        <w:t>ішення</w:t>
      </w:r>
      <w:proofErr w:type="spellEnd"/>
      <w:r w:rsidRPr="00565325">
        <w:rPr>
          <w:b/>
          <w:bCs/>
          <w:sz w:val="27"/>
          <w:szCs w:val="27"/>
        </w:rPr>
        <w:t xml:space="preserve"> НКРЕКП, що має ознаки регуляторного </w:t>
      </w:r>
      <w:proofErr w:type="spellStart"/>
      <w:r w:rsidRPr="00565325">
        <w:rPr>
          <w:b/>
          <w:bCs/>
          <w:sz w:val="27"/>
          <w:szCs w:val="27"/>
        </w:rPr>
        <w:t>акта</w:t>
      </w:r>
      <w:proofErr w:type="spellEnd"/>
      <w:r w:rsidRPr="00565325">
        <w:rPr>
          <w:b/>
          <w:bCs/>
          <w:sz w:val="27"/>
          <w:szCs w:val="27"/>
        </w:rPr>
        <w:t xml:space="preserve">, - постанови НКРЕКП  «Про </w:t>
      </w:r>
      <w:proofErr w:type="spellStart"/>
      <w:r w:rsidRPr="00565325">
        <w:rPr>
          <w:b/>
          <w:bCs/>
          <w:sz w:val="27"/>
          <w:szCs w:val="27"/>
          <w:lang w:val="ru-RU"/>
        </w:rPr>
        <w:t>затвердження</w:t>
      </w:r>
      <w:proofErr w:type="spellEnd"/>
      <w:r w:rsidRPr="00565325">
        <w:rPr>
          <w:b/>
          <w:bCs/>
          <w:sz w:val="27"/>
          <w:szCs w:val="27"/>
        </w:rPr>
        <w:t xml:space="preserve"> </w:t>
      </w:r>
      <w:r w:rsidRPr="00565325">
        <w:rPr>
          <w:b/>
          <w:bCs/>
          <w:sz w:val="27"/>
          <w:szCs w:val="27"/>
          <w:lang w:val="ru-RU"/>
        </w:rPr>
        <w:t>З</w:t>
      </w:r>
      <w:r w:rsidRPr="00565325">
        <w:rPr>
          <w:b/>
          <w:bCs/>
          <w:sz w:val="27"/>
          <w:szCs w:val="27"/>
        </w:rPr>
        <w:t>мін до деяких постанов Національної комісії, що здійснює державне регулювання у сферах енергетики та комунальних послуг»</w:t>
      </w:r>
    </w:p>
    <w:p w14:paraId="00000003" w14:textId="77777777" w:rsidR="00D76ECC" w:rsidRPr="00565325" w:rsidRDefault="00D76ECC" w:rsidP="00984B6E">
      <w:pPr>
        <w:spacing w:after="0" w:line="259" w:lineRule="auto"/>
        <w:ind w:firstLine="567"/>
        <w:rPr>
          <w:rFonts w:ascii="Times New Roman" w:eastAsia="Times New Roman" w:hAnsi="Times New Roman" w:cs="Times New Roman"/>
          <w:sz w:val="28"/>
          <w:szCs w:val="28"/>
          <w:lang w:val="en-US"/>
        </w:rPr>
      </w:pPr>
    </w:p>
    <w:p w14:paraId="00000004" w14:textId="77777777"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 xml:space="preserve">На офіційному сайті Верховної Ради України 15 лютого 2022 року був опублікований підписаний Президентом України Закон України «Про внесення змін до деяких законів України щодо розвитку установок зберігання енергії» </w:t>
      </w:r>
      <w:r w:rsidRPr="00565325">
        <w:rPr>
          <w:rFonts w:ascii="Times New Roman" w:eastAsia="Times New Roman" w:hAnsi="Times New Roman" w:cs="Times New Roman"/>
          <w:sz w:val="28"/>
          <w:szCs w:val="28"/>
          <w:lang w:val="uk-UA"/>
        </w:rPr>
        <w:br/>
        <w:t xml:space="preserve">від 15.02.2022 № 2046-IX (далі – Закон). </w:t>
      </w:r>
    </w:p>
    <w:p w14:paraId="00000005" w14:textId="013FFF62"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 xml:space="preserve">Законом створюється новий учасник на ринку електричної </w:t>
      </w:r>
      <w:r w:rsidR="00805B97" w:rsidRPr="00565325">
        <w:rPr>
          <w:rFonts w:ascii="Times New Roman" w:eastAsia="Times New Roman" w:hAnsi="Times New Roman" w:cs="Times New Roman"/>
          <w:sz w:val="28"/>
          <w:szCs w:val="28"/>
          <w:lang w:val="uk-UA"/>
        </w:rPr>
        <w:br/>
      </w:r>
      <w:r w:rsidRPr="00565325">
        <w:rPr>
          <w:rFonts w:ascii="Times New Roman" w:eastAsia="Times New Roman" w:hAnsi="Times New Roman" w:cs="Times New Roman"/>
          <w:sz w:val="28"/>
          <w:szCs w:val="28"/>
          <w:lang w:val="uk-UA"/>
        </w:rPr>
        <w:t>енергії – оператор установки зберігання енергії (далі – УЗЕ) та визначаються його права та обов’язки, врегульовується питання можливості використання УЗЕ, а також виробниками електричної енергії, зокрема, виробниками електричної енергії з відновлювальних джерел енергії. Разом з цим, відповідно до частини другої прикінцевих положень Закону Кабінет Міністрів України має, зокрема забезпечити приведення міністерствами та іншими центральними органами виконавчої влади їх нормативно-правових актів у відповідність із цим Законом.</w:t>
      </w:r>
    </w:p>
    <w:p w14:paraId="00000006" w14:textId="77777777"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Згідно з частиною другою статті 2 Закону України «Про ринок електричної енергії» (далі – Закон про ринок) основні умови діяльності учасників ринку електричної енергії та взаємовідносин між ними визначаються нормативно-правовими актами, що регулюють впровадження цього Закону, зокрема правилами ринку та правилами ринку «на добу наперед» та внутрішньодобового ринку.</w:t>
      </w:r>
    </w:p>
    <w:p w14:paraId="00000007" w14:textId="77777777"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 xml:space="preserve">Відповідно до Закону про ринок правила ринку та правила ринку «на добу наперед» та внутрішньодобового ринку розробляються і </w:t>
      </w:r>
      <w:proofErr w:type="spellStart"/>
      <w:r w:rsidRPr="00565325">
        <w:rPr>
          <w:rFonts w:ascii="Times New Roman" w:eastAsia="Times New Roman" w:hAnsi="Times New Roman" w:cs="Times New Roman"/>
          <w:sz w:val="28"/>
          <w:szCs w:val="28"/>
          <w:lang w:val="uk-UA"/>
        </w:rPr>
        <w:t>адмініструються</w:t>
      </w:r>
      <w:proofErr w:type="spellEnd"/>
      <w:r w:rsidRPr="00565325">
        <w:rPr>
          <w:rFonts w:ascii="Times New Roman" w:eastAsia="Times New Roman" w:hAnsi="Times New Roman" w:cs="Times New Roman"/>
          <w:sz w:val="28"/>
          <w:szCs w:val="28"/>
          <w:lang w:val="uk-UA"/>
        </w:rPr>
        <w:t xml:space="preserve"> оператором системи передачі (далі – ОСП) та оператором ринку (далі – ОР) відповідно і затверджуються Національною комісією, що здійснює державне регулювання у сферах енергетики та комунальних послуг (далі – НКРЕКП, Регулятор).</w:t>
      </w:r>
    </w:p>
    <w:p w14:paraId="00000008" w14:textId="11637763"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 xml:space="preserve">Ураховуючи зазначене, та на виконання доручення Прем’єр Міністра України Дениса </w:t>
      </w:r>
      <w:proofErr w:type="spellStart"/>
      <w:r w:rsidRPr="00565325">
        <w:rPr>
          <w:rFonts w:ascii="Times New Roman" w:eastAsia="Times New Roman" w:hAnsi="Times New Roman" w:cs="Times New Roman"/>
          <w:sz w:val="28"/>
          <w:szCs w:val="28"/>
          <w:lang w:val="uk-UA"/>
        </w:rPr>
        <w:t>Шмигаля</w:t>
      </w:r>
      <w:proofErr w:type="spellEnd"/>
      <w:r w:rsidRPr="00565325">
        <w:rPr>
          <w:rFonts w:ascii="Times New Roman" w:eastAsia="Times New Roman" w:hAnsi="Times New Roman" w:cs="Times New Roman"/>
          <w:sz w:val="28"/>
          <w:szCs w:val="28"/>
          <w:lang w:val="uk-UA"/>
        </w:rPr>
        <w:t xml:space="preserve"> від 27.04.2022 № 9312/1/1-22 до Закону, Регулятор звернувся до НЕК «Укренерго» листами від 13.05.2022 № 3631/22.1/7-22, </w:t>
      </w:r>
      <w:r w:rsidR="007A68D3" w:rsidRPr="00565325">
        <w:rPr>
          <w:rFonts w:ascii="Times New Roman" w:eastAsia="Times New Roman" w:hAnsi="Times New Roman" w:cs="Times New Roman"/>
          <w:sz w:val="28"/>
          <w:szCs w:val="28"/>
          <w:lang w:val="uk-UA"/>
        </w:rPr>
        <w:br/>
      </w:r>
      <w:r w:rsidRPr="00565325">
        <w:rPr>
          <w:rFonts w:ascii="Times New Roman" w:eastAsia="Times New Roman" w:hAnsi="Times New Roman" w:cs="Times New Roman"/>
          <w:sz w:val="28"/>
          <w:szCs w:val="28"/>
          <w:lang w:val="uk-UA"/>
        </w:rPr>
        <w:t>від 15.06.2022 № 4997/22.1/7-22,  від 05.08.2022 № 7831/22.3.2/7-22 та</w:t>
      </w:r>
      <w:r w:rsidR="00722753" w:rsidRPr="00565325">
        <w:rPr>
          <w:rFonts w:ascii="Times New Roman" w:eastAsia="Times New Roman" w:hAnsi="Times New Roman" w:cs="Times New Roman"/>
          <w:sz w:val="28"/>
          <w:szCs w:val="28"/>
          <w:lang w:val="uk-UA"/>
        </w:rPr>
        <w:t xml:space="preserve"> до</w:t>
      </w:r>
      <w:r w:rsidRPr="00565325">
        <w:rPr>
          <w:rFonts w:ascii="Times New Roman" w:eastAsia="Times New Roman" w:hAnsi="Times New Roman" w:cs="Times New Roman"/>
          <w:sz w:val="28"/>
          <w:szCs w:val="28"/>
          <w:lang w:val="uk-UA"/>
        </w:rPr>
        <w:t xml:space="preserve"> </w:t>
      </w:r>
      <w:r w:rsidR="00722753" w:rsidRPr="00565325">
        <w:rPr>
          <w:rFonts w:ascii="Times New Roman" w:eastAsia="Times New Roman" w:hAnsi="Times New Roman" w:cs="Times New Roman"/>
          <w:sz w:val="28"/>
          <w:szCs w:val="28"/>
          <w:lang w:val="uk-UA"/>
        </w:rPr>
        <w:br/>
      </w:r>
      <w:r w:rsidRPr="00565325">
        <w:rPr>
          <w:rFonts w:ascii="Times New Roman" w:eastAsia="Times New Roman" w:hAnsi="Times New Roman" w:cs="Times New Roman"/>
          <w:sz w:val="28"/>
          <w:szCs w:val="28"/>
          <w:lang w:val="uk-UA"/>
        </w:rPr>
        <w:t xml:space="preserve">АТ «Оператор ринку» листом та від 10.05.2022 № 3467/22.1/7-22, як до адміністраторів Правил ринку, затверджених постановою НКРЕКП </w:t>
      </w:r>
      <w:r w:rsidR="00BF1FF2" w:rsidRPr="00565325">
        <w:rPr>
          <w:rFonts w:ascii="Times New Roman" w:eastAsia="Times New Roman" w:hAnsi="Times New Roman" w:cs="Times New Roman"/>
          <w:sz w:val="28"/>
          <w:szCs w:val="28"/>
          <w:lang w:val="uk-UA"/>
        </w:rPr>
        <w:br/>
      </w:r>
      <w:r w:rsidRPr="00565325">
        <w:rPr>
          <w:rFonts w:ascii="Times New Roman" w:eastAsia="Times New Roman" w:hAnsi="Times New Roman" w:cs="Times New Roman"/>
          <w:sz w:val="28"/>
          <w:szCs w:val="28"/>
          <w:lang w:val="uk-UA"/>
        </w:rPr>
        <w:t>від 14.03.2018 № 307 (далі – Правила ринку)</w:t>
      </w:r>
      <w:r w:rsidR="00D27F0B" w:rsidRPr="00565325">
        <w:rPr>
          <w:rFonts w:ascii="Times New Roman" w:eastAsia="Times New Roman" w:hAnsi="Times New Roman" w:cs="Times New Roman"/>
          <w:sz w:val="28"/>
          <w:szCs w:val="28"/>
          <w:lang w:val="uk-UA"/>
        </w:rPr>
        <w:t>,</w:t>
      </w:r>
      <w:r w:rsidRPr="00565325">
        <w:rPr>
          <w:rFonts w:ascii="Times New Roman" w:eastAsia="Times New Roman" w:hAnsi="Times New Roman" w:cs="Times New Roman"/>
          <w:sz w:val="28"/>
          <w:szCs w:val="28"/>
          <w:lang w:val="uk-UA"/>
        </w:rPr>
        <w:t xml:space="preserve"> </w:t>
      </w:r>
      <w:bookmarkStart w:id="1" w:name="_GoBack"/>
      <w:bookmarkEnd w:id="1"/>
      <w:r w:rsidRPr="00565325">
        <w:rPr>
          <w:rFonts w:ascii="Times New Roman" w:eastAsia="Times New Roman" w:hAnsi="Times New Roman" w:cs="Times New Roman"/>
          <w:sz w:val="28"/>
          <w:szCs w:val="28"/>
          <w:lang w:val="uk-UA"/>
        </w:rPr>
        <w:t xml:space="preserve">та Правил ринку «на добу наперед» та внутрішньодобового ринку, затверджених постановою НКРЕКП </w:t>
      </w:r>
      <w:r w:rsidR="00315DD4" w:rsidRPr="00565325">
        <w:rPr>
          <w:rFonts w:ascii="Times New Roman" w:eastAsia="Times New Roman" w:hAnsi="Times New Roman" w:cs="Times New Roman"/>
          <w:sz w:val="28"/>
          <w:szCs w:val="28"/>
          <w:lang w:val="uk-UA"/>
        </w:rPr>
        <w:br/>
      </w:r>
      <w:r w:rsidRPr="00565325">
        <w:rPr>
          <w:rFonts w:ascii="Times New Roman" w:eastAsia="Times New Roman" w:hAnsi="Times New Roman" w:cs="Times New Roman"/>
          <w:sz w:val="28"/>
          <w:szCs w:val="28"/>
          <w:lang w:val="uk-UA"/>
        </w:rPr>
        <w:t>від 14.03.2018 № 308 (Правила РДН/ВДР)</w:t>
      </w:r>
      <w:r w:rsidR="00D27F0B" w:rsidRPr="00565325">
        <w:rPr>
          <w:rFonts w:ascii="Times New Roman" w:eastAsia="Times New Roman" w:hAnsi="Times New Roman" w:cs="Times New Roman"/>
          <w:sz w:val="28"/>
          <w:szCs w:val="28"/>
          <w:lang w:val="uk-UA"/>
        </w:rPr>
        <w:t>,</w:t>
      </w:r>
      <w:r w:rsidRPr="00565325">
        <w:rPr>
          <w:rFonts w:ascii="Times New Roman" w:eastAsia="Times New Roman" w:hAnsi="Times New Roman" w:cs="Times New Roman"/>
          <w:sz w:val="28"/>
          <w:szCs w:val="28"/>
          <w:lang w:val="uk-UA"/>
        </w:rPr>
        <w:t xml:space="preserve"> із зазначенням необхідності розробки та подання на затвердження до Регулятора проєктів змін до Правил ринку та Правил РДН/ВДР, необхідних для реалізації положень Закону. </w:t>
      </w:r>
    </w:p>
    <w:p w14:paraId="00000009" w14:textId="38502CA9"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 xml:space="preserve">Ураховуючи зазначене, НЕК «Укренерго» листами від 25.05.2022 </w:t>
      </w:r>
      <w:r w:rsidR="00BE4DA0" w:rsidRPr="00565325">
        <w:rPr>
          <w:rFonts w:ascii="Times New Roman" w:eastAsia="Times New Roman" w:hAnsi="Times New Roman" w:cs="Times New Roman"/>
          <w:sz w:val="28"/>
          <w:szCs w:val="28"/>
          <w:lang w:val="uk-UA"/>
        </w:rPr>
        <w:br/>
      </w:r>
      <w:r w:rsidRPr="00565325">
        <w:rPr>
          <w:rFonts w:ascii="Times New Roman" w:eastAsia="Times New Roman" w:hAnsi="Times New Roman" w:cs="Times New Roman"/>
          <w:sz w:val="28"/>
          <w:szCs w:val="28"/>
          <w:lang w:val="uk-UA"/>
        </w:rPr>
        <w:t xml:space="preserve">№ 01/20455, від 09.08.2022 № 01/33565 та АТ «Оператор ринку» від 25.05.2022 </w:t>
      </w:r>
      <w:r w:rsidRPr="00565325">
        <w:rPr>
          <w:rFonts w:ascii="Times New Roman" w:eastAsia="Times New Roman" w:hAnsi="Times New Roman" w:cs="Times New Roman"/>
          <w:sz w:val="28"/>
          <w:szCs w:val="28"/>
          <w:lang w:val="uk-UA"/>
        </w:rPr>
        <w:lastRenderedPageBreak/>
        <w:t>№ 01-42/802 надали пропозиції щодо внесення змін до Правил ринку та Правил РДН/ВДР на затвердження Регулятору.</w:t>
      </w:r>
    </w:p>
    <w:p w14:paraId="0000000A" w14:textId="77777777" w:rsidR="00D76ECC" w:rsidRPr="00565325" w:rsidRDefault="00FF2399" w:rsidP="00984B6E">
      <w:pPr>
        <w:spacing w:after="0" w:line="240"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За результатами опрацювання отриманих пропозицій, Департаментом енергоринку розроблено зміни до Правил ринку та Правил РДН/ВДР, які передбачають особливості роботи операторів УЗЕ на ринку електричної енергії та використання УЗЕ учасниками ринку електричної енергії.</w:t>
      </w:r>
    </w:p>
    <w:p w14:paraId="0000000B" w14:textId="77777777"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 xml:space="preserve">Зважаючи на необхідність комплексних змін до нормативно-правових актів НКРЕКП, що регулюють функціонування ринку електричної енергії, у частині забезпечення виконання положень Закону, зокрема діяльності із зберігання енергії та її особливостей, Департаментом енергоринку було розроблено проєкт постанови «Про затвердження Змін до деяких постанов Національної комісії, що здійснює державне регулювання у сферах енергетики та комунальних послуг» і пропонується: </w:t>
      </w:r>
    </w:p>
    <w:p w14:paraId="0000000C" w14:textId="77777777"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1. Схвалити проєкт постанови НКРЕКП «Про затвердження Змін до деяких постанов Національної комісії, що здійснює державне регулювання у сферах енергетики та комунальних послуг», що має ознаки регуляторного акту.</w:t>
      </w:r>
    </w:p>
    <w:p w14:paraId="0000000D" w14:textId="77777777"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2. Оприлюднити проєкт постанови НКРЕКП «Про затвердження Змін до деяких постанов Національної комісії, що здійснює державне регулювання у сферах енергетики та комунальних послуг», що має ознаки регуляторного акту, разом із матеріалами, що обґрунтовують необхідність прийняття таких рішень, та аналізом їхнього впливу на офіційному вебсайті НКРЕКП (http://nerc.gov.ua) з метою одержання зауважень і пропозицій.</w:t>
      </w:r>
    </w:p>
    <w:p w14:paraId="0000000E" w14:textId="77777777" w:rsidR="00D76ECC" w:rsidRPr="00565325" w:rsidRDefault="00FF2399" w:rsidP="00984B6E">
      <w:pPr>
        <w:spacing w:after="0" w:line="259" w:lineRule="auto"/>
        <w:ind w:firstLine="567"/>
        <w:jc w:val="both"/>
        <w:rPr>
          <w:rFonts w:ascii="Times New Roman" w:eastAsia="Times New Roman" w:hAnsi="Times New Roman" w:cs="Times New Roman"/>
          <w:sz w:val="28"/>
          <w:szCs w:val="28"/>
          <w:lang w:val="uk-UA"/>
        </w:rPr>
      </w:pPr>
      <w:r w:rsidRPr="00565325">
        <w:rPr>
          <w:rFonts w:ascii="Times New Roman" w:eastAsia="Times New Roman" w:hAnsi="Times New Roman" w:cs="Times New Roman"/>
          <w:sz w:val="28"/>
          <w:szCs w:val="28"/>
          <w:lang w:val="uk-UA"/>
        </w:rPr>
        <w:t xml:space="preserve">     </w:t>
      </w:r>
    </w:p>
    <w:p w14:paraId="0000000F" w14:textId="77777777" w:rsidR="00D76ECC" w:rsidRPr="00565325" w:rsidRDefault="00D76ECC" w:rsidP="00984B6E">
      <w:pPr>
        <w:spacing w:after="0" w:line="259" w:lineRule="auto"/>
        <w:ind w:firstLine="567"/>
        <w:jc w:val="both"/>
        <w:rPr>
          <w:rFonts w:ascii="Times New Roman" w:eastAsia="Times New Roman" w:hAnsi="Times New Roman" w:cs="Times New Roman"/>
          <w:sz w:val="28"/>
          <w:szCs w:val="28"/>
          <w:lang w:val="uk-UA"/>
        </w:rPr>
      </w:pPr>
    </w:p>
    <w:p w14:paraId="00000010" w14:textId="77777777" w:rsidR="00D76ECC" w:rsidRPr="00565325" w:rsidRDefault="00FF2399" w:rsidP="00984B6E">
      <w:pPr>
        <w:spacing w:after="0" w:line="259" w:lineRule="auto"/>
        <w:jc w:val="both"/>
        <w:rPr>
          <w:rFonts w:ascii="Times New Roman" w:eastAsia="Times New Roman" w:hAnsi="Times New Roman" w:cs="Times New Roman"/>
          <w:b/>
          <w:sz w:val="28"/>
          <w:szCs w:val="28"/>
          <w:lang w:val="uk-UA"/>
        </w:rPr>
      </w:pPr>
      <w:r w:rsidRPr="00565325">
        <w:rPr>
          <w:rFonts w:ascii="Times New Roman" w:eastAsia="Times New Roman" w:hAnsi="Times New Roman" w:cs="Times New Roman"/>
          <w:b/>
          <w:sz w:val="28"/>
          <w:szCs w:val="28"/>
          <w:lang w:val="uk-UA"/>
        </w:rPr>
        <w:t>Директор</w:t>
      </w:r>
    </w:p>
    <w:p w14:paraId="00000011" w14:textId="77777777" w:rsidR="00D76ECC" w:rsidRPr="00565325" w:rsidRDefault="00FF2399" w:rsidP="00984B6E">
      <w:pPr>
        <w:rPr>
          <w:lang w:val="uk-UA"/>
        </w:rPr>
      </w:pPr>
      <w:r w:rsidRPr="00565325">
        <w:rPr>
          <w:rFonts w:ascii="Times New Roman" w:eastAsia="Times New Roman" w:hAnsi="Times New Roman" w:cs="Times New Roman"/>
          <w:b/>
          <w:sz w:val="28"/>
          <w:szCs w:val="28"/>
          <w:lang w:val="uk-UA"/>
        </w:rPr>
        <w:t xml:space="preserve">Департаменту енергоринку </w:t>
      </w:r>
      <w:r w:rsidRPr="00565325">
        <w:rPr>
          <w:rFonts w:ascii="Times New Roman" w:eastAsia="Times New Roman" w:hAnsi="Times New Roman" w:cs="Times New Roman"/>
          <w:b/>
          <w:sz w:val="28"/>
          <w:szCs w:val="28"/>
          <w:lang w:val="uk-UA"/>
        </w:rPr>
        <w:tab/>
        <w:t xml:space="preserve">      </w:t>
      </w:r>
      <w:r w:rsidRPr="00565325">
        <w:rPr>
          <w:rFonts w:ascii="Times New Roman" w:eastAsia="Times New Roman" w:hAnsi="Times New Roman" w:cs="Times New Roman"/>
          <w:b/>
          <w:sz w:val="28"/>
          <w:szCs w:val="28"/>
          <w:lang w:val="uk-UA"/>
        </w:rPr>
        <w:tab/>
      </w:r>
      <w:r w:rsidRPr="00565325">
        <w:rPr>
          <w:rFonts w:ascii="Times New Roman" w:eastAsia="Times New Roman" w:hAnsi="Times New Roman" w:cs="Times New Roman"/>
          <w:b/>
          <w:sz w:val="28"/>
          <w:szCs w:val="28"/>
          <w:lang w:val="uk-UA"/>
        </w:rPr>
        <w:tab/>
        <w:t xml:space="preserve">       </w:t>
      </w:r>
      <w:r w:rsidRPr="00565325">
        <w:rPr>
          <w:rFonts w:ascii="Times New Roman" w:eastAsia="Times New Roman" w:hAnsi="Times New Roman" w:cs="Times New Roman"/>
          <w:b/>
          <w:sz w:val="28"/>
          <w:szCs w:val="28"/>
          <w:lang w:val="uk-UA"/>
        </w:rPr>
        <w:tab/>
        <w:t xml:space="preserve">                 Ю. Шамрелюк</w:t>
      </w:r>
    </w:p>
    <w:sectPr w:rsidR="00D76ECC" w:rsidRPr="00565325">
      <w:headerReference w:type="default" r:id="rId7"/>
      <w:pgSz w:w="11906" w:h="16838"/>
      <w:pgMar w:top="850" w:right="850" w:bottom="850" w:left="1417" w:header="708" w:footer="708"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F3442A" w14:textId="77777777" w:rsidR="0026399A" w:rsidRDefault="0026399A">
      <w:pPr>
        <w:spacing w:after="0" w:line="240" w:lineRule="auto"/>
      </w:pPr>
      <w:r>
        <w:separator/>
      </w:r>
    </w:p>
  </w:endnote>
  <w:endnote w:type="continuationSeparator" w:id="0">
    <w:p w14:paraId="0B396DFA" w14:textId="77777777" w:rsidR="0026399A" w:rsidRDefault="002639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Georgia">
    <w:panose1 w:val="02040502050405020303"/>
    <w:charset w:val="CC"/>
    <w:family w:val="roman"/>
    <w:pitch w:val="variable"/>
    <w:sig w:usb0="00000287" w:usb1="00000000" w:usb2="00000000" w:usb3="00000000" w:csb0="0000009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5E8EFED" w14:textId="77777777" w:rsidR="0026399A" w:rsidRDefault="0026399A">
      <w:pPr>
        <w:spacing w:after="0" w:line="240" w:lineRule="auto"/>
      </w:pPr>
      <w:r>
        <w:separator/>
      </w:r>
    </w:p>
  </w:footnote>
  <w:footnote w:type="continuationSeparator" w:id="0">
    <w:p w14:paraId="0B56A5EE" w14:textId="77777777" w:rsidR="0026399A" w:rsidRDefault="0026399A">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012" w14:textId="391A9BA4" w:rsidR="00D76ECC" w:rsidRDefault="00FF2399">
    <w:pPr>
      <w:pBdr>
        <w:top w:val="nil"/>
        <w:left w:val="nil"/>
        <w:bottom w:val="nil"/>
        <w:right w:val="nil"/>
        <w:between w:val="nil"/>
      </w:pBdr>
      <w:tabs>
        <w:tab w:val="center" w:pos="4819"/>
        <w:tab w:val="right" w:pos="9639"/>
      </w:tabs>
      <w:spacing w:after="0" w:line="240" w:lineRule="auto"/>
      <w:jc w:val="center"/>
      <w:rPr>
        <w:color w:val="000000"/>
      </w:rPr>
    </w:pPr>
    <w:r>
      <w:rPr>
        <w:color w:val="000000"/>
      </w:rPr>
      <w:fldChar w:fldCharType="begin"/>
    </w:r>
    <w:r>
      <w:rPr>
        <w:color w:val="000000"/>
      </w:rPr>
      <w:instrText>PAGE</w:instrText>
    </w:r>
    <w:r>
      <w:rPr>
        <w:color w:val="000000"/>
      </w:rPr>
      <w:fldChar w:fldCharType="separate"/>
    </w:r>
    <w:r w:rsidR="00BE4DA0">
      <w:rPr>
        <w:noProof/>
        <w:color w:val="000000"/>
      </w:rPr>
      <w:t>2</w:t>
    </w:r>
    <w:r>
      <w:rPr>
        <w:color w:val="000000"/>
      </w:rPr>
      <w:fldChar w:fldCharType="end"/>
    </w:r>
  </w:p>
  <w:p w14:paraId="00000013" w14:textId="77777777" w:rsidR="00D76ECC" w:rsidRDefault="00D76ECC">
    <w:pPr>
      <w:pBdr>
        <w:top w:val="nil"/>
        <w:left w:val="nil"/>
        <w:bottom w:val="nil"/>
        <w:right w:val="nil"/>
        <w:between w:val="nil"/>
      </w:pBdr>
      <w:tabs>
        <w:tab w:val="center" w:pos="4819"/>
        <w:tab w:val="right" w:pos="9639"/>
      </w:tabs>
      <w:spacing w:after="0" w:line="240" w:lineRule="auto"/>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76ECC"/>
    <w:rsid w:val="0026399A"/>
    <w:rsid w:val="00315DD4"/>
    <w:rsid w:val="004F5518"/>
    <w:rsid w:val="00565325"/>
    <w:rsid w:val="00633B07"/>
    <w:rsid w:val="0065342C"/>
    <w:rsid w:val="00722753"/>
    <w:rsid w:val="007A68D3"/>
    <w:rsid w:val="00805B97"/>
    <w:rsid w:val="008822E9"/>
    <w:rsid w:val="00984B6E"/>
    <w:rsid w:val="00A37412"/>
    <w:rsid w:val="00A7222D"/>
    <w:rsid w:val="00BE4DA0"/>
    <w:rsid w:val="00BF1FF2"/>
    <w:rsid w:val="00D27F0B"/>
    <w:rsid w:val="00D76ECC"/>
    <w:rsid w:val="00F01F17"/>
    <w:rsid w:val="00FB4052"/>
    <w:rsid w:val="00FF239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CD1C662"/>
  <w15:docId w15:val="{9A401952-DF89-4C26-A07A-215E11FD30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uk-UA" w:eastAsia="uk-UA"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261D70"/>
    <w:rPr>
      <w:lang w:val="ru-RU"/>
    </w:rPr>
  </w:style>
  <w:style w:type="paragraph" w:styleId="1">
    <w:name w:val="heading 1"/>
    <w:basedOn w:val="a"/>
    <w:next w:val="a"/>
    <w:uiPriority w:val="9"/>
    <w:qFormat/>
    <w:pPr>
      <w:keepNext/>
      <w:keepLines/>
      <w:spacing w:before="480" w:after="120"/>
      <w:outlineLvl w:val="0"/>
    </w:pPr>
    <w:rPr>
      <w:b/>
      <w:sz w:val="48"/>
      <w:szCs w:val="48"/>
    </w:rPr>
  </w:style>
  <w:style w:type="paragraph" w:styleId="2">
    <w:name w:val="heading 2"/>
    <w:basedOn w:val="a"/>
    <w:next w:val="a"/>
    <w:uiPriority w:val="9"/>
    <w:semiHidden/>
    <w:unhideWhenUsed/>
    <w:qFormat/>
    <w:pPr>
      <w:keepNext/>
      <w:keepLines/>
      <w:spacing w:before="360" w:after="80"/>
      <w:outlineLvl w:val="1"/>
    </w:pPr>
    <w:rPr>
      <w:b/>
      <w:sz w:val="36"/>
      <w:szCs w:val="36"/>
    </w:rPr>
  </w:style>
  <w:style w:type="paragraph" w:styleId="3">
    <w:name w:val="heading 3"/>
    <w:basedOn w:val="a"/>
    <w:next w:val="a"/>
    <w:uiPriority w:val="9"/>
    <w:semiHidden/>
    <w:unhideWhenUsed/>
    <w:qFormat/>
    <w:pPr>
      <w:keepNext/>
      <w:keepLines/>
      <w:spacing w:before="280" w:after="80"/>
      <w:outlineLvl w:val="2"/>
    </w:pPr>
    <w:rPr>
      <w:b/>
      <w:sz w:val="28"/>
      <w:szCs w:val="28"/>
    </w:rPr>
  </w:style>
  <w:style w:type="paragraph" w:styleId="4">
    <w:name w:val="heading 4"/>
    <w:basedOn w:val="a"/>
    <w:next w:val="a"/>
    <w:uiPriority w:val="9"/>
    <w:semiHidden/>
    <w:unhideWhenUsed/>
    <w:qFormat/>
    <w:pPr>
      <w:keepNext/>
      <w:keepLines/>
      <w:spacing w:before="240" w:after="40"/>
      <w:outlineLvl w:val="3"/>
    </w:pPr>
    <w:rPr>
      <w:b/>
      <w:sz w:val="24"/>
      <w:szCs w:val="24"/>
    </w:rPr>
  </w:style>
  <w:style w:type="paragraph" w:styleId="5">
    <w:name w:val="heading 5"/>
    <w:basedOn w:val="a"/>
    <w:next w:val="a"/>
    <w:uiPriority w:val="9"/>
    <w:semiHidden/>
    <w:unhideWhenUsed/>
    <w:qFormat/>
    <w:pPr>
      <w:keepNext/>
      <w:keepLines/>
      <w:spacing w:before="220" w:after="40"/>
      <w:outlineLvl w:val="4"/>
    </w:pPr>
    <w:rPr>
      <w:b/>
    </w:rPr>
  </w:style>
  <w:style w:type="paragraph" w:styleId="6">
    <w:name w:val="heading 6"/>
    <w:basedOn w:val="a"/>
    <w:next w:val="a"/>
    <w:uiPriority w:val="9"/>
    <w:semiHidden/>
    <w:unhideWhenUsed/>
    <w:qFormat/>
    <w:pPr>
      <w:keepNext/>
      <w:keepLines/>
      <w:spacing w:before="200" w:after="40"/>
      <w:outlineLvl w:val="5"/>
    </w:pPr>
    <w:rPr>
      <w:b/>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next w:val="a"/>
    <w:uiPriority w:val="10"/>
    <w:qFormat/>
    <w:pPr>
      <w:keepNext/>
      <w:keepLines/>
      <w:spacing w:before="480" w:after="120"/>
    </w:pPr>
    <w:rPr>
      <w:b/>
      <w:sz w:val="72"/>
      <w:szCs w:val="72"/>
    </w:rPr>
  </w:style>
  <w:style w:type="paragraph" w:styleId="a4">
    <w:name w:val="header"/>
    <w:basedOn w:val="a"/>
    <w:link w:val="a5"/>
    <w:uiPriority w:val="99"/>
    <w:unhideWhenUsed/>
    <w:rsid w:val="00EA0C1D"/>
    <w:pPr>
      <w:tabs>
        <w:tab w:val="center" w:pos="4819"/>
        <w:tab w:val="right" w:pos="9639"/>
      </w:tabs>
      <w:spacing w:after="0" w:line="240" w:lineRule="auto"/>
    </w:pPr>
  </w:style>
  <w:style w:type="character" w:customStyle="1" w:styleId="a5">
    <w:name w:val="Верхній колонтитул Знак"/>
    <w:basedOn w:val="a0"/>
    <w:link w:val="a4"/>
    <w:uiPriority w:val="99"/>
    <w:rsid w:val="00EA0C1D"/>
    <w:rPr>
      <w:lang w:val="ru-RU"/>
    </w:rPr>
  </w:style>
  <w:style w:type="paragraph" w:styleId="a6">
    <w:name w:val="footer"/>
    <w:basedOn w:val="a"/>
    <w:link w:val="a7"/>
    <w:uiPriority w:val="99"/>
    <w:unhideWhenUsed/>
    <w:rsid w:val="00EA0C1D"/>
    <w:pPr>
      <w:tabs>
        <w:tab w:val="center" w:pos="4819"/>
        <w:tab w:val="right" w:pos="9639"/>
      </w:tabs>
      <w:spacing w:after="0" w:line="240" w:lineRule="auto"/>
    </w:pPr>
  </w:style>
  <w:style w:type="character" w:customStyle="1" w:styleId="a7">
    <w:name w:val="Нижній колонтитул Знак"/>
    <w:basedOn w:val="a0"/>
    <w:link w:val="a6"/>
    <w:uiPriority w:val="99"/>
    <w:rsid w:val="00EA0C1D"/>
    <w:rPr>
      <w:lang w:val="ru-RU"/>
    </w:rPr>
  </w:style>
  <w:style w:type="paragraph" w:styleId="a8">
    <w:name w:val="Subtitle"/>
    <w:basedOn w:val="a"/>
    <w:next w:val="a"/>
    <w:uiPriority w:val="11"/>
    <w:qFormat/>
    <w:pPr>
      <w:keepNext/>
      <w:keepLines/>
      <w:spacing w:before="360" w:after="80"/>
    </w:pPr>
    <w:rPr>
      <w:rFonts w:ascii="Georgia" w:eastAsia="Georgia" w:hAnsi="Georgia" w:cs="Georgia"/>
      <w:i/>
      <w:color w:val="666666"/>
      <w:sz w:val="48"/>
      <w:szCs w:val="48"/>
    </w:rPr>
  </w:style>
  <w:style w:type="paragraph" w:styleId="a9">
    <w:name w:val="Normal (Web)"/>
    <w:basedOn w:val="a"/>
    <w:uiPriority w:val="99"/>
    <w:unhideWhenUsed/>
    <w:rsid w:val="00FB4052"/>
    <w:pPr>
      <w:spacing w:before="100" w:beforeAutospacing="1" w:after="100" w:afterAutospacing="1" w:line="240" w:lineRule="auto"/>
    </w:pPr>
    <w:rPr>
      <w:rFonts w:ascii="Times New Roman" w:eastAsia="Times New Roman" w:hAnsi="Times New Roman" w:cs="Times New Roman"/>
      <w:sz w:val="24"/>
      <w:szCs w:val="24"/>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Офіс">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Офіс">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Офіс">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4CpoPU8jiiYOkrFSLVF9sLXQVeA==">AMUW2mWct5wFIJPCXd7uiCynh7ZQJNkR9txczpOSwFe3Q1Lw1DNrwlRf2seg6coj7/2NfcqH8EMBmmURgx0gXxxq8jfz89Srj145IqxvXOZL9u7ePYd02+5yd4EP1yQKO7tlK1YGtjUz</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943</TotalTime>
  <Pages>2</Pages>
  <Words>2721</Words>
  <Characters>1551</Characters>
  <Application>Microsoft Office Word</Application>
  <DocSecurity>0</DocSecurity>
  <Lines>12</Lines>
  <Paragraphs>8</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NERC</Company>
  <LinksUpToDate>false</LinksUpToDate>
  <CharactersWithSpaces>4264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Дмитро Рохвадзе</dc:creator>
  <cp:lastModifiedBy>Дмитро Рохвадзе</cp:lastModifiedBy>
  <cp:revision>23</cp:revision>
  <dcterms:created xsi:type="dcterms:W3CDTF">2022-06-21T06:07:00Z</dcterms:created>
  <dcterms:modified xsi:type="dcterms:W3CDTF">2022-08-24T12:11:00Z</dcterms:modified>
</cp:coreProperties>
</file>