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B1135E2" w14:textId="77777777" w:rsidR="000306D2" w:rsidRDefault="007839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bookmarkStart w:id="0" w:name="_heading=h.gjdgxs" w:colFirst="0" w:colLast="0"/>
      <w:bookmarkEnd w:id="0"/>
      <w:r>
        <w:rPr>
          <w:b/>
          <w:color w:val="000000"/>
          <w:sz w:val="28"/>
          <w:szCs w:val="28"/>
        </w:rPr>
        <w:t xml:space="preserve">АНАЛІЗ ВПЛИВУ </w:t>
      </w:r>
    </w:p>
    <w:p w14:paraId="4E4CE755" w14:textId="77777777" w:rsidR="000306D2" w:rsidRDefault="007839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проєкту рішення НКРЕКП, що має ознаки регуляторного акта, - постанови НКРЕКП  «Про затвердження Змін до деяких постанов Національної комісії, що здійснює державне регулювання у сферах енергетики та комунальних послуг»</w:t>
      </w:r>
    </w:p>
    <w:p w14:paraId="7753859C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A39BACA" w14:textId="77777777" w:rsidR="000306D2" w:rsidRDefault="00783985">
      <w:pPr>
        <w:numPr>
          <w:ilvl w:val="0"/>
          <w:numId w:val="1"/>
        </w:num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Визначення проблеми</w:t>
      </w:r>
    </w:p>
    <w:p w14:paraId="1E548E7B" w14:textId="4B676840" w:rsidR="000306D2" w:rsidRDefault="00E73316" w:rsidP="002C352B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Chars="0" w:left="1" w:firstLineChars="0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16 червня 2022 року набрав чинності Закон України</w:t>
      </w:r>
      <w:r w:rsidR="00783985">
        <w:rPr>
          <w:color w:val="000000"/>
          <w:sz w:val="28"/>
          <w:szCs w:val="28"/>
        </w:rPr>
        <w:t xml:space="preserve"> «Про внесення змін до деяких законів України щодо розвитку установок зберігання енергії» (далі – Закон). </w:t>
      </w:r>
    </w:p>
    <w:p w14:paraId="2CEAD109" w14:textId="77777777" w:rsidR="000306D2" w:rsidRDefault="00783985" w:rsidP="002B414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Законом створюється новий учасник на ринку електричної енергії – оператор установки зберігання енергії (далі – УЗЕ) та визначаються його права та обов’язки, врегульовується питання можливості використання </w:t>
      </w:r>
      <w:r>
        <w:rPr>
          <w:sz w:val="28"/>
          <w:szCs w:val="28"/>
        </w:rPr>
        <w:t>УЗЕ учасниками ринку електричної енергії.</w:t>
      </w:r>
    </w:p>
    <w:p w14:paraId="476223A1" w14:textId="72B22AF2" w:rsidR="000306D2" w:rsidRDefault="00783985" w:rsidP="002B414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Разом з цим, відповідно до </w:t>
      </w:r>
      <w:r w:rsidR="00A408A8">
        <w:rPr>
          <w:color w:val="000000"/>
          <w:sz w:val="28"/>
          <w:szCs w:val="28"/>
        </w:rPr>
        <w:t>пункту 2 розділу ІІ «П</w:t>
      </w:r>
      <w:r>
        <w:rPr>
          <w:color w:val="000000"/>
          <w:sz w:val="28"/>
          <w:szCs w:val="28"/>
        </w:rPr>
        <w:t>рикінцев</w:t>
      </w:r>
      <w:r w:rsidR="00A408A8">
        <w:rPr>
          <w:color w:val="000000"/>
          <w:sz w:val="28"/>
          <w:szCs w:val="28"/>
        </w:rPr>
        <w:t>і</w:t>
      </w:r>
      <w:r>
        <w:rPr>
          <w:color w:val="000000"/>
          <w:sz w:val="28"/>
          <w:szCs w:val="28"/>
        </w:rPr>
        <w:t xml:space="preserve"> положен</w:t>
      </w:r>
      <w:r w:rsidR="00A408A8">
        <w:rPr>
          <w:color w:val="000000"/>
          <w:sz w:val="28"/>
          <w:szCs w:val="28"/>
        </w:rPr>
        <w:t>ня»</w:t>
      </w:r>
      <w:r>
        <w:rPr>
          <w:color w:val="000000"/>
          <w:sz w:val="28"/>
          <w:szCs w:val="28"/>
        </w:rPr>
        <w:t xml:space="preserve"> Закону Кабінет Міністрів України має, зокрема забезпечити приведення міністерствами та іншими центральними органами виконавчої влади їх нормативно-правових актів у відповідність із цим Законом.</w:t>
      </w:r>
    </w:p>
    <w:p w14:paraId="1AFDBDC5" w14:textId="77777777" w:rsidR="000306D2" w:rsidRDefault="00783985" w:rsidP="002B414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Згідно з частиною другою статті 2 Закону України «Про ринок електричної енергії» основні умови діяльності учасників ринку електричної енергії та взаємовідносин між ними визначаються нормативно-правовими актами, що регулюють впровадження цього Закону, зокрема правилами ринку та правилами ринку «на добу наперед» та внутрішньодобового ринку.</w:t>
      </w:r>
    </w:p>
    <w:p w14:paraId="1365DFB9" w14:textId="77777777" w:rsidR="000306D2" w:rsidRDefault="00783985" w:rsidP="002B41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Згідно з законами України «Про Національну комісію, що здійснює державне регулювання у сферах енергетики та комунальних послуг» та «Про ринок електричної енергії» Національна комісія, що здійснює державне регулювання у сферах енергетики та комунальних послуг (далі – НКРЕКП, Регулятор), здійснює державне регулювання ринку електричної енергії, зокрема до повноважень Регулятора належить затвердження правил ринку, які розробляються і </w:t>
      </w:r>
      <w:proofErr w:type="spellStart"/>
      <w:r>
        <w:rPr>
          <w:color w:val="000000"/>
          <w:sz w:val="28"/>
          <w:szCs w:val="28"/>
        </w:rPr>
        <w:t>адмініструються</w:t>
      </w:r>
      <w:proofErr w:type="spellEnd"/>
      <w:r>
        <w:rPr>
          <w:color w:val="000000"/>
          <w:sz w:val="28"/>
          <w:szCs w:val="28"/>
        </w:rPr>
        <w:t xml:space="preserve"> оператором системи передачі (далі – ОСП) та правил ринку «на добу наперед» та внутрішньодобового ринку, які розробляються і </w:t>
      </w:r>
      <w:proofErr w:type="spellStart"/>
      <w:r>
        <w:rPr>
          <w:color w:val="000000"/>
          <w:sz w:val="28"/>
          <w:szCs w:val="28"/>
        </w:rPr>
        <w:t>адмініструються</w:t>
      </w:r>
      <w:proofErr w:type="spellEnd"/>
      <w:r>
        <w:rPr>
          <w:color w:val="000000"/>
          <w:sz w:val="28"/>
          <w:szCs w:val="28"/>
        </w:rPr>
        <w:t xml:space="preserve"> оператором ринку (далі – ОР).</w:t>
      </w:r>
    </w:p>
    <w:p w14:paraId="464475AD" w14:textId="78E379FF" w:rsidR="000306D2" w:rsidRDefault="00783985" w:rsidP="002B4140">
      <w:pPr>
        <w:spacing w:line="259" w:lineRule="auto"/>
        <w:ind w:left="-2" w:firstLineChars="0" w:firstLine="56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Ураховуючи зазначене, та на виконання доручення Прем’єр Міністра України Дениса </w:t>
      </w:r>
      <w:proofErr w:type="spellStart"/>
      <w:r>
        <w:rPr>
          <w:sz w:val="28"/>
          <w:szCs w:val="28"/>
        </w:rPr>
        <w:t>Шмигаля</w:t>
      </w:r>
      <w:proofErr w:type="spellEnd"/>
      <w:r>
        <w:rPr>
          <w:sz w:val="28"/>
          <w:szCs w:val="28"/>
        </w:rPr>
        <w:t xml:space="preserve"> від 27.04.2022 № 9312/1/1-22 до Закону, Регулятор звернувся до НЕК «Укренерго» листами від 13.05.2022 № 3631/22.1/7-22, </w:t>
      </w:r>
      <w:r w:rsidR="004F14D4">
        <w:rPr>
          <w:sz w:val="28"/>
          <w:szCs w:val="28"/>
        </w:rPr>
        <w:br/>
      </w:r>
      <w:r>
        <w:rPr>
          <w:sz w:val="28"/>
          <w:szCs w:val="28"/>
        </w:rPr>
        <w:t xml:space="preserve">від 15.06.2022 № 4997/22.1/7-22,  від 05.08.2022 № 7831/22.3.2/7-22 та до </w:t>
      </w:r>
      <w:r w:rsidR="004F14D4">
        <w:rPr>
          <w:sz w:val="28"/>
          <w:szCs w:val="28"/>
        </w:rPr>
        <w:br/>
      </w:r>
      <w:r>
        <w:rPr>
          <w:sz w:val="28"/>
          <w:szCs w:val="28"/>
        </w:rPr>
        <w:t xml:space="preserve">АТ «Оператор ринку» листом та від 10.05.2022 № 3467/22.1/7-22, як до адміністраторів Правил ринку, затверджених постановою НКРЕКП </w:t>
      </w:r>
      <w:r w:rsidR="004F14D4">
        <w:rPr>
          <w:sz w:val="28"/>
          <w:szCs w:val="28"/>
        </w:rPr>
        <w:br/>
      </w:r>
      <w:r>
        <w:rPr>
          <w:sz w:val="28"/>
          <w:szCs w:val="28"/>
        </w:rPr>
        <w:t xml:space="preserve">від 14.03.2018 № 307 (далі – Правила ринку), та Правил ринку «на добу наперед» та внутрішньодобового ринку, затверджених постановою НКРЕКП від 14.03.2018 № 308 (далі – Правила РДН/ВДР), із зазначенням необхідності розробки та подання на затвердження до Регулятора проєктів змін до Правил ринку та Правил РДН/ВДР, необхідних для реалізації положень Закону. </w:t>
      </w:r>
    </w:p>
    <w:p w14:paraId="4B6353E6" w14:textId="77777777" w:rsidR="000306D2" w:rsidRDefault="00783985" w:rsidP="002B4140">
      <w:pPr>
        <w:pBdr>
          <w:top w:val="nil"/>
          <w:left w:val="nil"/>
          <w:bottom w:val="nil"/>
          <w:right w:val="nil"/>
          <w:between w:val="nil"/>
        </w:pBdr>
        <w:spacing w:line="259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lastRenderedPageBreak/>
        <w:t xml:space="preserve">НЕК «Укренерго» та АТ «Оператор ринку», з урахуванням положень Закону, здійснено напрацювання пропозицій щодо внесення змін до Правил ринку та Правил РДН/ВДР, які надано Регулятору листами від 25.05.2022 </w:t>
      </w:r>
      <w:r>
        <w:rPr>
          <w:color w:val="000000"/>
          <w:sz w:val="28"/>
          <w:szCs w:val="28"/>
        </w:rPr>
        <w:br/>
        <w:t>№ 01/20455 та від 25.05.2022 № 01-42/802 відповідно.</w:t>
      </w:r>
    </w:p>
    <w:p w14:paraId="3C968788" w14:textId="77777777" w:rsidR="000306D2" w:rsidRDefault="00783985" w:rsidP="002B4140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За результатами опрацювання отриманих пропозицій, Регулятором розроблено зміни до Правил ринку та Правил РДН/ВДР, які передбачають особливості роботи операторів УЗЕ на ринку електричної енергії та використання УЗЕ учасниками ринку електричної енергії.</w:t>
      </w:r>
    </w:p>
    <w:p w14:paraId="75DA323D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Основні групи (підгрупи), на які проблема справляє вплив:</w:t>
      </w:r>
    </w:p>
    <w:p w14:paraId="4EC63317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tbl>
      <w:tblPr>
        <w:tblStyle w:val="8"/>
        <w:tblW w:w="9356" w:type="dxa"/>
        <w:tblInd w:w="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985"/>
        <w:gridCol w:w="6095"/>
        <w:gridCol w:w="1276"/>
      </w:tblGrid>
      <w:tr w:rsidR="000306D2" w14:paraId="027BC984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4A2C69C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Групи (підгрупи)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AA0C91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DB0CB7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b/>
                <w:color w:val="000000"/>
                <w:sz w:val="23"/>
                <w:szCs w:val="23"/>
              </w:rPr>
              <w:t>Ні</w:t>
            </w:r>
          </w:p>
        </w:tc>
      </w:tr>
      <w:tr w:rsidR="000306D2" w14:paraId="76A0EBB8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EE8286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Громадяни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124A04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Ні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AE452E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Ні</w:t>
            </w:r>
          </w:p>
        </w:tc>
      </w:tr>
      <w:tr w:rsidR="000306D2" w14:paraId="3608A256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7FF545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Держава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F1229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Так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C9FD56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Ні</w:t>
            </w:r>
          </w:p>
        </w:tc>
      </w:tr>
      <w:tr w:rsidR="000306D2" w14:paraId="50A7D0DD" w14:textId="77777777"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4488BC5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Суб’єкти господарювання</w:t>
            </w:r>
          </w:p>
        </w:tc>
        <w:tc>
          <w:tcPr>
            <w:tcW w:w="60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E26C5D4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Так</w:t>
            </w:r>
          </w:p>
          <w:p w14:paraId="608037DF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3"/>
                <w:szCs w:val="23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1EC488B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3"/>
                <w:szCs w:val="23"/>
              </w:rPr>
            </w:pPr>
            <w:r>
              <w:rPr>
                <w:color w:val="000000"/>
                <w:sz w:val="23"/>
                <w:szCs w:val="23"/>
              </w:rPr>
              <w:t>Ні</w:t>
            </w:r>
          </w:p>
        </w:tc>
      </w:tr>
    </w:tbl>
    <w:p w14:paraId="51049C5B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8EF2261" w14:textId="77777777" w:rsidR="000306D2" w:rsidRDefault="007839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ІІ. Цілі державного регулювання</w:t>
      </w:r>
    </w:p>
    <w:p w14:paraId="4906BC7A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2797AF9" w14:textId="77777777" w:rsidR="000306D2" w:rsidRDefault="00783985" w:rsidP="009B22A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bookmarkStart w:id="1" w:name="_GoBack"/>
      <w:bookmarkEnd w:id="1"/>
      <w:r>
        <w:rPr>
          <w:color w:val="000000"/>
          <w:sz w:val="28"/>
          <w:szCs w:val="28"/>
        </w:rPr>
        <w:t>Прийняття регуляторного акта має на меті приведення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нормативно-правових актів Регулятора, а саме Правил ринку та Правил РДН/ВДР, у відповідність до Закону та забезпечення можливості провадження діяльності на ринку електричної енергії для операторів УЗЕ та використання УЗЕ іншими учасниками ринку.</w:t>
      </w:r>
    </w:p>
    <w:p w14:paraId="296F7674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34200B5F" w14:textId="77777777" w:rsidR="000306D2" w:rsidRDefault="00783985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ІІІ. Визначення та оцінка альтернативних способів досягнення цілей</w:t>
      </w:r>
    </w:p>
    <w:p w14:paraId="4C60FD13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tabs>
          <w:tab w:val="left" w:pos="0"/>
        </w:tabs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3FD99945" w14:textId="77777777" w:rsidR="000306D2" w:rsidRDefault="00783985" w:rsidP="000E5063">
      <w:pPr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02" w:firstLine="566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Визначення альтернативних способів</w:t>
      </w:r>
    </w:p>
    <w:tbl>
      <w:tblPr>
        <w:tblStyle w:val="7"/>
        <w:tblW w:w="9495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150"/>
        <w:gridCol w:w="6345"/>
      </w:tblGrid>
      <w:tr w:rsidR="000306D2" w14:paraId="6FDD5F9E" w14:textId="77777777">
        <w:trPr>
          <w:trHeight w:val="241"/>
        </w:trPr>
        <w:tc>
          <w:tcPr>
            <w:tcW w:w="3150" w:type="dxa"/>
          </w:tcPr>
          <w:p w14:paraId="19D9BDF7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альтернативи</w:t>
            </w:r>
          </w:p>
        </w:tc>
        <w:tc>
          <w:tcPr>
            <w:tcW w:w="6345" w:type="dxa"/>
          </w:tcPr>
          <w:p w14:paraId="515974A9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Опис альтернативи</w:t>
            </w:r>
          </w:p>
        </w:tc>
      </w:tr>
      <w:tr w:rsidR="000306D2" w14:paraId="3A611F50" w14:textId="77777777">
        <w:tc>
          <w:tcPr>
            <w:tcW w:w="3150" w:type="dxa"/>
          </w:tcPr>
          <w:p w14:paraId="1AAA23A4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</w:t>
            </w:r>
          </w:p>
          <w:p w14:paraId="0C260C25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6345" w:type="dxa"/>
          </w:tcPr>
          <w:p w14:paraId="2AAC9872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Залишити без змін Правила ринку, та Правила </w:t>
            </w:r>
            <w:r>
              <w:rPr>
                <w:sz w:val="22"/>
                <w:szCs w:val="22"/>
              </w:rPr>
              <w:t>РДН/ВДР.</w:t>
            </w:r>
          </w:p>
        </w:tc>
      </w:tr>
      <w:tr w:rsidR="000306D2" w14:paraId="427754A7" w14:textId="77777777">
        <w:tc>
          <w:tcPr>
            <w:tcW w:w="3150" w:type="dxa"/>
          </w:tcPr>
          <w:p w14:paraId="3AFB07F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2</w:t>
            </w:r>
          </w:p>
          <w:p w14:paraId="4B6E8380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Унесення змін до чинного регуляторного акта</w:t>
            </w:r>
          </w:p>
        </w:tc>
        <w:tc>
          <w:tcPr>
            <w:tcW w:w="6345" w:type="dxa"/>
          </w:tcPr>
          <w:p w14:paraId="69B79260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Унесення змін до </w:t>
            </w:r>
            <w:r>
              <w:rPr>
                <w:sz w:val="22"/>
                <w:szCs w:val="22"/>
              </w:rPr>
              <w:t>Правил ринку, та Правил РДН/ВДР.</w:t>
            </w:r>
          </w:p>
        </w:tc>
      </w:tr>
      <w:tr w:rsidR="000306D2" w14:paraId="0C68059C" w14:textId="77777777">
        <w:tc>
          <w:tcPr>
            <w:tcW w:w="3150" w:type="dxa"/>
          </w:tcPr>
          <w:p w14:paraId="76F7541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09621D39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6345" w:type="dxa"/>
          </w:tcPr>
          <w:p w14:paraId="1407DAF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tabs>
                <w:tab w:val="left" w:pos="709"/>
              </w:tabs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Визнання такими, що втратили чинність, </w:t>
            </w:r>
            <w:r>
              <w:rPr>
                <w:sz w:val="22"/>
                <w:szCs w:val="22"/>
              </w:rPr>
              <w:t>Правила ринку, та Правила РДН/ВДР.</w:t>
            </w:r>
            <w:r>
              <w:rPr>
                <w:color w:val="000000"/>
                <w:sz w:val="22"/>
                <w:szCs w:val="22"/>
              </w:rPr>
              <w:t xml:space="preserve"> та прийняття нових регуляторних актів</w:t>
            </w:r>
          </w:p>
        </w:tc>
      </w:tr>
    </w:tbl>
    <w:p w14:paraId="0DABD6EA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4608D0D" w14:textId="77777777" w:rsidR="000306D2" w:rsidRDefault="00783985" w:rsidP="000E5063">
      <w:pPr>
        <w:widowControl w:val="0"/>
        <w:numPr>
          <w:ilvl w:val="0"/>
          <w:numId w:val="3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02" w:firstLine="56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Оцінка вибраних альтернативних способів досягнення цілей</w:t>
      </w:r>
    </w:p>
    <w:p w14:paraId="570FEE7C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93CDED2" w14:textId="77777777" w:rsidR="000306D2" w:rsidRDefault="00783985" w:rsidP="000E506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02" w:firstLine="56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Оцінка впливу на сферу інтересів держави:</w:t>
      </w:r>
    </w:p>
    <w:tbl>
      <w:tblPr>
        <w:tblStyle w:val="60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0306D2" w14:paraId="781E5C35" w14:textId="77777777">
        <w:tc>
          <w:tcPr>
            <w:tcW w:w="2410" w:type="dxa"/>
          </w:tcPr>
          <w:p w14:paraId="4F3CD49D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альтернативи</w:t>
            </w:r>
          </w:p>
        </w:tc>
        <w:tc>
          <w:tcPr>
            <w:tcW w:w="4395" w:type="dxa"/>
          </w:tcPr>
          <w:p w14:paraId="6BB558F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2722AB9D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Витрати</w:t>
            </w:r>
          </w:p>
        </w:tc>
      </w:tr>
      <w:tr w:rsidR="000306D2" w14:paraId="2A351052" w14:textId="77777777">
        <w:trPr>
          <w:trHeight w:val="1070"/>
        </w:trPr>
        <w:tc>
          <w:tcPr>
            <w:tcW w:w="2410" w:type="dxa"/>
          </w:tcPr>
          <w:p w14:paraId="3FC4439B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</w:t>
            </w:r>
          </w:p>
          <w:p w14:paraId="67626FF1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4395" w:type="dxa"/>
          </w:tcPr>
          <w:p w14:paraId="466D5A33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6C2A34B6" w14:textId="38267841" w:rsidR="000306D2" w:rsidRDefault="00783985" w:rsidP="00E80E93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  <w:highlight w:val="yellow"/>
              </w:rPr>
            </w:pPr>
            <w:r w:rsidRPr="00740DE9">
              <w:rPr>
                <w:sz w:val="22"/>
                <w:szCs w:val="22"/>
              </w:rPr>
              <w:t xml:space="preserve">Недотримання вимог </w:t>
            </w:r>
            <w:r w:rsidR="00E80E93" w:rsidRPr="00740DE9">
              <w:rPr>
                <w:sz w:val="22"/>
                <w:szCs w:val="22"/>
              </w:rPr>
              <w:t>чинного законодавства</w:t>
            </w:r>
          </w:p>
        </w:tc>
      </w:tr>
      <w:tr w:rsidR="000306D2" w14:paraId="6ECA8A54" w14:textId="77777777">
        <w:tc>
          <w:tcPr>
            <w:tcW w:w="2410" w:type="dxa"/>
          </w:tcPr>
          <w:p w14:paraId="50BFEA56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2 </w:t>
            </w:r>
          </w:p>
          <w:p w14:paraId="6D8DC932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Унесення змін до </w:t>
            </w:r>
            <w:r>
              <w:rPr>
                <w:color w:val="000000"/>
                <w:sz w:val="22"/>
                <w:szCs w:val="22"/>
              </w:rPr>
              <w:lastRenderedPageBreak/>
              <w:t>чинного  регуляторного акта</w:t>
            </w:r>
          </w:p>
        </w:tc>
        <w:tc>
          <w:tcPr>
            <w:tcW w:w="4395" w:type="dxa"/>
          </w:tcPr>
          <w:p w14:paraId="736C68D7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 xml:space="preserve">Забезпечення можливості провадження діяльності на ринку електричної енергії для </w:t>
            </w:r>
            <w:r>
              <w:rPr>
                <w:sz w:val="22"/>
                <w:szCs w:val="22"/>
              </w:rPr>
              <w:lastRenderedPageBreak/>
              <w:t>операторів УЗЕ та використання УЗЕ іншими учасниками ринку</w:t>
            </w:r>
            <w:r>
              <w:rPr>
                <w:sz w:val="22"/>
                <w:szCs w:val="22"/>
                <w:highlight w:val="white"/>
              </w:rPr>
              <w:t>, позитивний вплив на балансування роботи енергосистеми та підвищення стабільності електропостачання для споживачів.</w:t>
            </w:r>
          </w:p>
        </w:tc>
        <w:tc>
          <w:tcPr>
            <w:tcW w:w="2693" w:type="dxa"/>
          </w:tcPr>
          <w:p w14:paraId="20FEECAE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Відсутні</w:t>
            </w:r>
          </w:p>
        </w:tc>
      </w:tr>
      <w:tr w:rsidR="000306D2" w14:paraId="3ACF6B22" w14:textId="77777777">
        <w:tc>
          <w:tcPr>
            <w:tcW w:w="2410" w:type="dxa"/>
          </w:tcPr>
          <w:p w14:paraId="6B299E6A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36AF49E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  <w:p w14:paraId="7DB33DCB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0567FE4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71754470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Захід є надмірним</w:t>
            </w:r>
          </w:p>
        </w:tc>
      </w:tr>
    </w:tbl>
    <w:p w14:paraId="424DC74D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3CE3A78B" w14:textId="77777777" w:rsidR="000306D2" w:rsidRDefault="00783985" w:rsidP="000E5063">
      <w:pPr>
        <w:widowControl w:val="0"/>
        <w:numPr>
          <w:ilvl w:val="0"/>
          <w:numId w:val="4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02" w:firstLine="56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Оцінка впливу на сферу інтересів громадян:</w:t>
      </w:r>
    </w:p>
    <w:tbl>
      <w:tblPr>
        <w:tblStyle w:val="50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0306D2" w14:paraId="23291197" w14:textId="77777777">
        <w:tc>
          <w:tcPr>
            <w:tcW w:w="2410" w:type="dxa"/>
          </w:tcPr>
          <w:p w14:paraId="049F5FC8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альтернативи</w:t>
            </w:r>
          </w:p>
          <w:p w14:paraId="712A3ECA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7CB7C1FE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9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309A1BCB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Витрати</w:t>
            </w:r>
          </w:p>
        </w:tc>
      </w:tr>
      <w:tr w:rsidR="000306D2" w14:paraId="7D8C34EA" w14:textId="77777777">
        <w:tc>
          <w:tcPr>
            <w:tcW w:w="2410" w:type="dxa"/>
          </w:tcPr>
          <w:p w14:paraId="7994955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</w:t>
            </w:r>
          </w:p>
          <w:p w14:paraId="5431E90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  <w:p w14:paraId="19C54A7F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0C7B04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47C22181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</w:tr>
      <w:tr w:rsidR="000306D2" w14:paraId="23AA12A1" w14:textId="77777777">
        <w:trPr>
          <w:trHeight w:val="986"/>
        </w:trPr>
        <w:tc>
          <w:tcPr>
            <w:tcW w:w="2410" w:type="dxa"/>
          </w:tcPr>
          <w:p w14:paraId="06D6FA2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2 </w:t>
            </w:r>
          </w:p>
          <w:p w14:paraId="0047A1D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Унесення змін до чинного регуляторного акта</w:t>
            </w:r>
          </w:p>
          <w:p w14:paraId="57181EED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53674CEE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3CFF1EBA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  <w:p w14:paraId="224A9E5D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06D2" w14:paraId="690F4735" w14:textId="77777777">
        <w:trPr>
          <w:trHeight w:val="986"/>
        </w:trPr>
        <w:tc>
          <w:tcPr>
            <w:tcW w:w="2410" w:type="dxa"/>
          </w:tcPr>
          <w:p w14:paraId="4E9970D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6F8AFDCF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4395" w:type="dxa"/>
          </w:tcPr>
          <w:p w14:paraId="4237EB41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7648FC98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</w:tr>
    </w:tbl>
    <w:p w14:paraId="0A2B9CFD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46325C7E" w14:textId="77777777" w:rsidR="000306D2" w:rsidRDefault="00783985" w:rsidP="000E5063">
      <w:pPr>
        <w:widowControl w:val="0"/>
        <w:numPr>
          <w:ilvl w:val="0"/>
          <w:numId w:val="2"/>
        </w:numPr>
        <w:pBdr>
          <w:top w:val="nil"/>
          <w:left w:val="nil"/>
          <w:bottom w:val="nil"/>
          <w:right w:val="nil"/>
          <w:between w:val="nil"/>
        </w:pBdr>
        <w:tabs>
          <w:tab w:val="left" w:pos="993"/>
        </w:tabs>
        <w:spacing w:line="240" w:lineRule="auto"/>
        <w:ind w:leftChars="0" w:left="1" w:firstLineChars="202" w:firstLine="566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Оцінка впливу на сферу інтересів суб’єктів господарювання:</w:t>
      </w:r>
    </w:p>
    <w:tbl>
      <w:tblPr>
        <w:tblStyle w:val="40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5"/>
        <w:gridCol w:w="2693"/>
      </w:tblGrid>
      <w:tr w:rsidR="000306D2" w14:paraId="69F53ECC" w14:textId="77777777">
        <w:tc>
          <w:tcPr>
            <w:tcW w:w="2410" w:type="dxa"/>
          </w:tcPr>
          <w:p w14:paraId="15132BA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Вид альтернативи</w:t>
            </w:r>
          </w:p>
          <w:p w14:paraId="1B7EBCBA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681AE63D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right="-108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Вигоди</w:t>
            </w:r>
          </w:p>
        </w:tc>
        <w:tc>
          <w:tcPr>
            <w:tcW w:w="2693" w:type="dxa"/>
          </w:tcPr>
          <w:p w14:paraId="6AFF949D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Витрати</w:t>
            </w:r>
          </w:p>
        </w:tc>
      </w:tr>
      <w:tr w:rsidR="000306D2" w14:paraId="6EE65AC1" w14:textId="77777777">
        <w:tc>
          <w:tcPr>
            <w:tcW w:w="2410" w:type="dxa"/>
          </w:tcPr>
          <w:p w14:paraId="00770A61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</w:t>
            </w:r>
          </w:p>
          <w:p w14:paraId="71D5DEC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  <w:p w14:paraId="34D0C406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7FCFB10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  <w:p w14:paraId="4F386955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</w:p>
        </w:tc>
        <w:tc>
          <w:tcPr>
            <w:tcW w:w="2693" w:type="dxa"/>
          </w:tcPr>
          <w:p w14:paraId="422DB786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забезпечує можливості провадження діяльності на ринку електричної енергії для операторів УЗЕ та використання УЗЕ іншими учасниками ринку.</w:t>
            </w:r>
          </w:p>
        </w:tc>
      </w:tr>
      <w:tr w:rsidR="000306D2" w14:paraId="223D1160" w14:textId="77777777">
        <w:trPr>
          <w:trHeight w:val="701"/>
        </w:trPr>
        <w:tc>
          <w:tcPr>
            <w:tcW w:w="2410" w:type="dxa"/>
          </w:tcPr>
          <w:p w14:paraId="16349E78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2 </w:t>
            </w:r>
          </w:p>
          <w:p w14:paraId="7BB01AE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Унесення змін до чинного </w:t>
            </w:r>
          </w:p>
          <w:p w14:paraId="2E055B20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регуляторного акта</w:t>
            </w:r>
          </w:p>
        </w:tc>
        <w:tc>
          <w:tcPr>
            <w:tcW w:w="4395" w:type="dxa"/>
          </w:tcPr>
          <w:p w14:paraId="1E85A57B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Зміни забезпечать можливість провадження діяльності на ринку електричної енергії для операторів УЗЕ та використання УЗЕ іншими учасниками ринку.</w:t>
            </w:r>
          </w:p>
        </w:tc>
        <w:tc>
          <w:tcPr>
            <w:tcW w:w="2693" w:type="dxa"/>
          </w:tcPr>
          <w:p w14:paraId="082A24C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  <w:p w14:paraId="53D15F2D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0306D2" w14:paraId="0E335BB4" w14:textId="77777777">
        <w:trPr>
          <w:trHeight w:val="701"/>
        </w:trPr>
        <w:tc>
          <w:tcPr>
            <w:tcW w:w="2410" w:type="dxa"/>
          </w:tcPr>
          <w:p w14:paraId="1BD0430E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1FA925E3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  <w:p w14:paraId="371F38FA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5" w:type="dxa"/>
          </w:tcPr>
          <w:p w14:paraId="43D99B8C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693" w:type="dxa"/>
          </w:tcPr>
          <w:p w14:paraId="0E3123B4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Захід є надмірним</w:t>
            </w:r>
          </w:p>
        </w:tc>
      </w:tr>
    </w:tbl>
    <w:p w14:paraId="6351BB6A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518FC618" w14:textId="77777777" w:rsidR="000306D2" w:rsidRDefault="007839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IV. Вибір найбільш оптимального альтернативного способу досягнення цілей</w:t>
      </w:r>
    </w:p>
    <w:p w14:paraId="13AF78D6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b/>
          <w:sz w:val="28"/>
          <w:szCs w:val="28"/>
        </w:rPr>
      </w:pPr>
    </w:p>
    <w:tbl>
      <w:tblPr>
        <w:tblStyle w:val="32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686"/>
        <w:gridCol w:w="2410"/>
        <w:gridCol w:w="3402"/>
      </w:tblGrid>
      <w:tr w:rsidR="000306D2" w14:paraId="73400B13" w14:textId="77777777">
        <w:tc>
          <w:tcPr>
            <w:tcW w:w="3686" w:type="dxa"/>
          </w:tcPr>
          <w:p w14:paraId="4DBB75B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Рейтинг результативності (досягнення цілей під час вирішення проблеми)</w:t>
            </w:r>
          </w:p>
          <w:p w14:paraId="2B9FF4BA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410" w:type="dxa"/>
          </w:tcPr>
          <w:p w14:paraId="327C5817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Бал результативності (за чотирибальною системою оцінки)</w:t>
            </w:r>
          </w:p>
        </w:tc>
        <w:tc>
          <w:tcPr>
            <w:tcW w:w="3402" w:type="dxa"/>
          </w:tcPr>
          <w:p w14:paraId="674C3FF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Коментарі щодо присвоєння відповідного </w:t>
            </w:r>
            <w:proofErr w:type="spellStart"/>
            <w:r>
              <w:rPr>
                <w:color w:val="000000"/>
                <w:sz w:val="22"/>
                <w:szCs w:val="22"/>
              </w:rPr>
              <w:t>бала</w:t>
            </w:r>
            <w:proofErr w:type="spellEnd"/>
          </w:p>
        </w:tc>
      </w:tr>
      <w:tr w:rsidR="000306D2" w14:paraId="15BC92E4" w14:textId="77777777">
        <w:trPr>
          <w:trHeight w:val="854"/>
        </w:trPr>
        <w:tc>
          <w:tcPr>
            <w:tcW w:w="3686" w:type="dxa"/>
          </w:tcPr>
          <w:p w14:paraId="7AF5D840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Альтернатива 1</w:t>
            </w:r>
          </w:p>
          <w:p w14:paraId="4476154C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2410" w:type="dxa"/>
          </w:tcPr>
          <w:p w14:paraId="011BDCCE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  <w:p w14:paraId="24F2764C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3402" w:type="dxa"/>
          </w:tcPr>
          <w:p w14:paraId="04B10294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Не забезпечує досягнення поставленої цілі. </w:t>
            </w:r>
          </w:p>
        </w:tc>
      </w:tr>
      <w:tr w:rsidR="000306D2" w14:paraId="3EB3082E" w14:textId="77777777">
        <w:trPr>
          <w:trHeight w:val="1263"/>
        </w:trPr>
        <w:tc>
          <w:tcPr>
            <w:tcW w:w="3686" w:type="dxa"/>
          </w:tcPr>
          <w:p w14:paraId="7E5BE99D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2</w:t>
            </w:r>
          </w:p>
          <w:p w14:paraId="271E17B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(обрана альтернатива) </w:t>
            </w:r>
          </w:p>
          <w:p w14:paraId="4881C53D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Унесення змін  до чинного регуляторного акта </w:t>
            </w:r>
          </w:p>
        </w:tc>
        <w:tc>
          <w:tcPr>
            <w:tcW w:w="2410" w:type="dxa"/>
          </w:tcPr>
          <w:p w14:paraId="3578A09C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14:paraId="6FB64647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Дозволяє вирішити питання найбільш ефективним шляхом.</w:t>
            </w:r>
          </w:p>
        </w:tc>
      </w:tr>
      <w:tr w:rsidR="000306D2" w14:paraId="34E5791E" w14:textId="77777777">
        <w:trPr>
          <w:trHeight w:val="998"/>
        </w:trPr>
        <w:tc>
          <w:tcPr>
            <w:tcW w:w="3686" w:type="dxa"/>
          </w:tcPr>
          <w:p w14:paraId="754DA63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3EEFC16A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2410" w:type="dxa"/>
          </w:tcPr>
          <w:p w14:paraId="0EDBC32C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3402" w:type="dxa"/>
          </w:tcPr>
          <w:p w14:paraId="1FDB234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Захід є надмірним.</w:t>
            </w:r>
          </w:p>
        </w:tc>
      </w:tr>
    </w:tbl>
    <w:p w14:paraId="62644651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  <w:sz w:val="24"/>
          <w:szCs w:val="24"/>
        </w:rPr>
      </w:pPr>
    </w:p>
    <w:tbl>
      <w:tblPr>
        <w:tblStyle w:val="21"/>
        <w:tblW w:w="9498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1843"/>
        <w:gridCol w:w="3686"/>
        <w:gridCol w:w="1417"/>
        <w:gridCol w:w="2552"/>
      </w:tblGrid>
      <w:tr w:rsidR="000306D2" w14:paraId="2CF2E06A" w14:textId="77777777">
        <w:tc>
          <w:tcPr>
            <w:tcW w:w="1843" w:type="dxa"/>
          </w:tcPr>
          <w:p w14:paraId="3BEA8A23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Рейтинг результативності</w:t>
            </w:r>
          </w:p>
        </w:tc>
        <w:tc>
          <w:tcPr>
            <w:tcW w:w="3686" w:type="dxa"/>
          </w:tcPr>
          <w:p w14:paraId="2FC22C1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Вигоди (підсумок)</w:t>
            </w:r>
          </w:p>
        </w:tc>
        <w:tc>
          <w:tcPr>
            <w:tcW w:w="1417" w:type="dxa"/>
          </w:tcPr>
          <w:p w14:paraId="4722643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Витрати (підсумок)</w:t>
            </w:r>
          </w:p>
        </w:tc>
        <w:tc>
          <w:tcPr>
            <w:tcW w:w="2552" w:type="dxa"/>
          </w:tcPr>
          <w:p w14:paraId="0D6B8779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Обґрунтування відповідного місця альтернативи в рейтингу</w:t>
            </w:r>
          </w:p>
          <w:p w14:paraId="7138D93D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06D2" w14:paraId="0F2A6EE0" w14:textId="77777777">
        <w:trPr>
          <w:trHeight w:val="1859"/>
        </w:trPr>
        <w:tc>
          <w:tcPr>
            <w:tcW w:w="1843" w:type="dxa"/>
          </w:tcPr>
          <w:p w14:paraId="7C9801AB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</w:t>
            </w:r>
          </w:p>
          <w:p w14:paraId="6E85020B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</w:tc>
        <w:tc>
          <w:tcPr>
            <w:tcW w:w="3686" w:type="dxa"/>
          </w:tcPr>
          <w:p w14:paraId="7FAC42D3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0E8C88F9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2552" w:type="dxa"/>
          </w:tcPr>
          <w:p w14:paraId="406F76B9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 не дозволяє вирішити поставлену задачу.</w:t>
            </w:r>
          </w:p>
        </w:tc>
      </w:tr>
      <w:tr w:rsidR="000306D2" w14:paraId="45C3F4E9" w14:textId="77777777">
        <w:trPr>
          <w:trHeight w:val="1930"/>
        </w:trPr>
        <w:tc>
          <w:tcPr>
            <w:tcW w:w="1843" w:type="dxa"/>
          </w:tcPr>
          <w:p w14:paraId="69EC4EC8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2</w:t>
            </w:r>
          </w:p>
          <w:p w14:paraId="29972C7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(обрана альтернатива) </w:t>
            </w:r>
          </w:p>
          <w:p w14:paraId="2791BAF5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Унесення змін до чинного регуляторного акта </w:t>
            </w:r>
          </w:p>
        </w:tc>
        <w:tc>
          <w:tcPr>
            <w:tcW w:w="3686" w:type="dxa"/>
          </w:tcPr>
          <w:p w14:paraId="1CBE07CC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Реалізація регуляторного акта дозволить забезпечити можливість провадження діяльності на ринку електричної енергії для операторів УЗЕ та використання УЗЕ іншими учасниками ринку.</w:t>
            </w:r>
          </w:p>
        </w:tc>
        <w:tc>
          <w:tcPr>
            <w:tcW w:w="1417" w:type="dxa"/>
          </w:tcPr>
          <w:p w14:paraId="413DD8D4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  <w:p w14:paraId="7CB40DEF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2552" w:type="dxa"/>
          </w:tcPr>
          <w:p w14:paraId="2287909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2 дозволить досягнути задекларованих цілей повною мірою.</w:t>
            </w:r>
          </w:p>
        </w:tc>
      </w:tr>
      <w:tr w:rsidR="000306D2" w14:paraId="6D9EDA5D" w14:textId="77777777">
        <w:trPr>
          <w:trHeight w:val="2022"/>
        </w:trPr>
        <w:tc>
          <w:tcPr>
            <w:tcW w:w="1843" w:type="dxa"/>
          </w:tcPr>
          <w:p w14:paraId="09975D9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0EEF6179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</w:tc>
        <w:tc>
          <w:tcPr>
            <w:tcW w:w="3686" w:type="dxa"/>
          </w:tcPr>
          <w:p w14:paraId="107B2817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</w:t>
            </w:r>
          </w:p>
        </w:tc>
        <w:tc>
          <w:tcPr>
            <w:tcW w:w="1417" w:type="dxa"/>
          </w:tcPr>
          <w:p w14:paraId="5FBDB89F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Заходи є надмірними </w:t>
            </w:r>
          </w:p>
        </w:tc>
        <w:tc>
          <w:tcPr>
            <w:tcW w:w="2552" w:type="dxa"/>
          </w:tcPr>
          <w:p w14:paraId="0C60836E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3 дозволить досягнути поставленої мети, разом з цим шлях її досягнення буде ускладненим</w:t>
            </w:r>
          </w:p>
        </w:tc>
      </w:tr>
    </w:tbl>
    <w:p w14:paraId="022C25F6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p w14:paraId="72B911BA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0" w:hanging="2"/>
        <w:jc w:val="both"/>
        <w:rPr>
          <w:color w:val="000000"/>
        </w:rPr>
      </w:pPr>
    </w:p>
    <w:tbl>
      <w:tblPr>
        <w:tblStyle w:val="12"/>
        <w:tblW w:w="9497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2410"/>
        <w:gridCol w:w="4394"/>
        <w:gridCol w:w="2693"/>
      </w:tblGrid>
      <w:tr w:rsidR="000306D2" w14:paraId="754D3097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40E9F1BA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Рейтинг</w:t>
            </w: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69EB3F5D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Аргументи щодо переваги обраної альтернативи / причини відмови від альтернативи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00EAC7FA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Оцінка ризику зовнішніх чинників на дію запропонованого регуляторного акта</w:t>
            </w:r>
          </w:p>
          <w:p w14:paraId="4A067898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0306D2" w14:paraId="75BBA4AD" w14:textId="77777777">
        <w:tc>
          <w:tcPr>
            <w:tcW w:w="2410" w:type="dxa"/>
          </w:tcPr>
          <w:p w14:paraId="2D4E0033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Альтернатива 1</w:t>
            </w:r>
          </w:p>
          <w:p w14:paraId="246A7B5F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Збереження чинного регулювання</w:t>
            </w:r>
          </w:p>
          <w:p w14:paraId="240BB2FF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6FDE9F0D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вирішує визначену проблему та не 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4A889B53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Не забезпечує можливості провадження діяльності на ринку електричної енергії для операторів УЗЕ та використання УЗЕ іншими учасниками ринку.</w:t>
            </w:r>
          </w:p>
        </w:tc>
      </w:tr>
      <w:tr w:rsidR="000306D2" w14:paraId="032FD4F1" w14:textId="77777777">
        <w:tc>
          <w:tcPr>
            <w:tcW w:w="2410" w:type="dxa"/>
          </w:tcPr>
          <w:p w14:paraId="3AA985C5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2 </w:t>
            </w:r>
          </w:p>
          <w:p w14:paraId="147DB966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(обрана альтернатива) </w:t>
            </w:r>
          </w:p>
          <w:p w14:paraId="363E47EF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Унесення змін до </w:t>
            </w:r>
            <w:r>
              <w:rPr>
                <w:color w:val="000000"/>
                <w:sz w:val="22"/>
                <w:szCs w:val="22"/>
              </w:rPr>
              <w:lastRenderedPageBreak/>
              <w:t>чинного регуляторного акта</w:t>
            </w:r>
          </w:p>
          <w:p w14:paraId="0E5A796A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</w:tcPr>
          <w:p w14:paraId="3FF085F7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 xml:space="preserve">Обрана альтернатива дозволить вирішити проблему найефективнішим шляхом. </w:t>
            </w:r>
            <w:r>
              <w:rPr>
                <w:color w:val="000000"/>
                <w:sz w:val="22"/>
                <w:szCs w:val="22"/>
              </w:rPr>
              <w:lastRenderedPageBreak/>
              <w:t>Забезпечує досягнення цілей державного регулювання.</w:t>
            </w:r>
          </w:p>
        </w:tc>
        <w:tc>
          <w:tcPr>
            <w:tcW w:w="2693" w:type="dxa"/>
          </w:tcPr>
          <w:p w14:paraId="09501FE3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lastRenderedPageBreak/>
              <w:t>Відсутній</w:t>
            </w:r>
          </w:p>
          <w:p w14:paraId="61E4020F" w14:textId="77777777" w:rsidR="000306D2" w:rsidRDefault="000306D2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</w:tr>
      <w:tr w:rsidR="000306D2" w14:paraId="1CE97C1F" w14:textId="77777777">
        <w:tc>
          <w:tcPr>
            <w:tcW w:w="2410" w:type="dxa"/>
            <w:tcBorders>
              <w:bottom w:val="single" w:sz="4" w:space="0" w:color="000000"/>
            </w:tcBorders>
          </w:tcPr>
          <w:p w14:paraId="5D08CCB5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Альтернатива 3 </w:t>
            </w:r>
          </w:p>
          <w:p w14:paraId="35A22D93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Прийняття нового регуляторного акта</w:t>
            </w:r>
          </w:p>
          <w:p w14:paraId="29BB2783" w14:textId="77777777" w:rsidR="000306D2" w:rsidRDefault="000306D2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</w:p>
        </w:tc>
        <w:tc>
          <w:tcPr>
            <w:tcW w:w="4394" w:type="dxa"/>
            <w:tcBorders>
              <w:bottom w:val="single" w:sz="4" w:space="0" w:color="000000"/>
            </w:tcBorders>
          </w:tcPr>
          <w:p w14:paraId="0BE78E88" w14:textId="77777777" w:rsidR="000306D2" w:rsidRDefault="00783985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jc w:val="both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Вирішує визначену проблему, але недостатньо ефективно у зв’язку з надмірністю заходів.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</w:tcPr>
          <w:p w14:paraId="4D53A4E3" w14:textId="77777777" w:rsidR="000306D2" w:rsidRDefault="00783985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40" w:lineRule="auto"/>
              <w:ind w:left="0" w:hanging="2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Відсутній</w:t>
            </w:r>
          </w:p>
        </w:tc>
      </w:tr>
    </w:tbl>
    <w:p w14:paraId="444B7B11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rPr>
          <w:color w:val="000000"/>
          <w:sz w:val="28"/>
          <w:szCs w:val="28"/>
        </w:rPr>
      </w:pPr>
    </w:p>
    <w:p w14:paraId="1EBD11CC" w14:textId="77777777" w:rsidR="000306D2" w:rsidRDefault="007839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V. Механізми та заходи, які забезпечать розв'язання визначеної проблеми</w:t>
      </w:r>
    </w:p>
    <w:p w14:paraId="566071AF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4CF637B7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Для досягнення поставленої мети пропонується прийняти регуляторний акт, що передбачає внесення змін до Правил ринку та Правил РДН/ВДР, що </w:t>
      </w:r>
      <w:r>
        <w:rPr>
          <w:sz w:val="28"/>
          <w:szCs w:val="28"/>
        </w:rPr>
        <w:t>забезпечать</w:t>
      </w:r>
      <w:r>
        <w:rPr>
          <w:color w:val="000000"/>
          <w:sz w:val="28"/>
          <w:szCs w:val="28"/>
        </w:rPr>
        <w:t xml:space="preserve"> відповідність нормативно-правових актів </w:t>
      </w:r>
      <w:r>
        <w:rPr>
          <w:sz w:val="28"/>
          <w:szCs w:val="28"/>
        </w:rPr>
        <w:t>Р</w:t>
      </w:r>
      <w:r>
        <w:rPr>
          <w:color w:val="000000"/>
          <w:sz w:val="28"/>
          <w:szCs w:val="28"/>
        </w:rPr>
        <w:t xml:space="preserve">егулятора, а саме Правил ринку та Правил РДН/ВДР, Закону </w:t>
      </w:r>
      <w:r>
        <w:rPr>
          <w:sz w:val="28"/>
          <w:szCs w:val="28"/>
        </w:rPr>
        <w:t>України «Про ринок електричної енергії»</w:t>
      </w:r>
      <w:r>
        <w:rPr>
          <w:color w:val="000000"/>
          <w:sz w:val="28"/>
          <w:szCs w:val="28"/>
        </w:rPr>
        <w:t>, а також забезпеч</w:t>
      </w:r>
      <w:r>
        <w:rPr>
          <w:sz w:val="28"/>
          <w:szCs w:val="28"/>
        </w:rPr>
        <w:t>ують</w:t>
      </w:r>
      <w:r>
        <w:rPr>
          <w:color w:val="000000"/>
          <w:sz w:val="28"/>
          <w:szCs w:val="28"/>
        </w:rPr>
        <w:t xml:space="preserve"> можливість провадження діяльності на ринку електричної енергії для операторів УЗЕ та використання УЗЕ іншими учасниками ринку.</w:t>
      </w:r>
    </w:p>
    <w:p w14:paraId="1CC44BF6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Впливу зовнішніх факторів, що можуть мати негативний вплив на виконання вимог регуляторного акта, не очікується.</w:t>
      </w:r>
    </w:p>
    <w:p w14:paraId="31A2E619" w14:textId="77777777" w:rsidR="000306D2" w:rsidRDefault="00783985" w:rsidP="00175F7B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Характеристика механізму повної або часткової компенсації можливої шкоди у разі настання очікуваних наслідків дії акта не розроблялась, оскільки введення в дію положень регуляторного акта не призведе до настання будь-яких негативних наслідків.</w:t>
      </w:r>
    </w:p>
    <w:p w14:paraId="51621CBB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Функції в частині здійснення державного контролю та нагляду за додержанням вимог акта будуть </w:t>
      </w:r>
      <w:proofErr w:type="spellStart"/>
      <w:r>
        <w:rPr>
          <w:color w:val="000000"/>
          <w:sz w:val="28"/>
          <w:szCs w:val="28"/>
        </w:rPr>
        <w:t>здійснюватись</w:t>
      </w:r>
      <w:proofErr w:type="spellEnd"/>
      <w:r>
        <w:rPr>
          <w:color w:val="000000"/>
          <w:sz w:val="28"/>
          <w:szCs w:val="28"/>
        </w:rPr>
        <w:t xml:space="preserve"> державними органами, яким, відповідно до законодавства, надані такі повноваження.</w:t>
      </w:r>
    </w:p>
    <w:p w14:paraId="3BF50EFF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sz w:val="28"/>
          <w:szCs w:val="28"/>
        </w:rPr>
      </w:pPr>
    </w:p>
    <w:p w14:paraId="434D170A" w14:textId="77777777" w:rsidR="000306D2" w:rsidRDefault="007839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VI. Обґрунтування запропонованого строку дії регуляторного акта</w:t>
      </w:r>
    </w:p>
    <w:p w14:paraId="7F79C2A1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7D2C9F2F" w14:textId="77777777" w:rsidR="000306D2" w:rsidRDefault="00783985" w:rsidP="00CB54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 дії акта необмежений. Він може бути змінений у разі внесення відповідних змін до законодавства або за пропозиціями сторін у порядку, передбаченому законодавством.</w:t>
      </w:r>
    </w:p>
    <w:p w14:paraId="33E3C24A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both"/>
        <w:rPr>
          <w:color w:val="000000"/>
          <w:sz w:val="28"/>
          <w:szCs w:val="28"/>
        </w:rPr>
      </w:pPr>
    </w:p>
    <w:p w14:paraId="43A1603B" w14:textId="77777777" w:rsidR="000306D2" w:rsidRDefault="00783985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VII. Визначення показників результативності дії регуляторного акта</w:t>
      </w:r>
    </w:p>
    <w:p w14:paraId="20F59EFD" w14:textId="77777777" w:rsidR="000306D2" w:rsidRDefault="000306D2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bookmarkStart w:id="2" w:name="_heading=h.30j0zll" w:colFirst="0" w:colLast="0"/>
      <w:bookmarkEnd w:id="2"/>
    </w:p>
    <w:p w14:paraId="09E10470" w14:textId="77777777" w:rsidR="000306D2" w:rsidRDefault="00783985" w:rsidP="00CB54E7">
      <w:pPr>
        <w:widowControl w:val="0"/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Після набрання чинності регуляторним актом, його результативність визначатиметься такими показниками:</w:t>
      </w:r>
    </w:p>
    <w:p w14:paraId="1873FCD4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дія акта не передбачає надходжень та/або видатків з/до державного та місцевих бюджетів і державних цільових фондів, пов’язаних з дією акта;</w:t>
      </w:r>
    </w:p>
    <w:p w14:paraId="34B71713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кількість суб'єктів господарювання та/або фізичних осіб, на яких поширюватиметься дія акта, – суб’єкти господарювання, що провадять діяльність у сферах енергетики та комунальних послуг;</w:t>
      </w:r>
    </w:p>
    <w:p w14:paraId="6EFD075F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рівень поінформованості суб'єктів господарювання та/або фізичних осіб з основних положень акта – середній. Відповідно до вимог статті 15 Закону України «Про Національну комісію, що здійснює державне регулювання у сферах енергетики та комунальних послуг» проєкт постанови «Про </w:t>
      </w:r>
      <w:r>
        <w:rPr>
          <w:color w:val="000000"/>
          <w:sz w:val="28"/>
          <w:szCs w:val="28"/>
        </w:rPr>
        <w:lastRenderedPageBreak/>
        <w:t xml:space="preserve">затвердження Змін до постанов Національної комісії, що здійснює державне регулювання у сферах енергетики та комунальних послуг», що має ознаки регуляторного акта, разом з матеріалами, що обґрунтовують необхідність його прийняття, та аналізом впливу оприлюднено на офіційному </w:t>
      </w:r>
      <w:proofErr w:type="spellStart"/>
      <w:r>
        <w:rPr>
          <w:color w:val="000000"/>
          <w:sz w:val="28"/>
          <w:szCs w:val="28"/>
        </w:rPr>
        <w:t>вебсайті</w:t>
      </w:r>
      <w:proofErr w:type="spellEnd"/>
      <w:r>
        <w:rPr>
          <w:color w:val="000000"/>
          <w:sz w:val="28"/>
          <w:szCs w:val="28"/>
        </w:rPr>
        <w:t xml:space="preserve"> НКРЕКП в мережі Інтернет: </w:t>
      </w:r>
      <w:hyperlink r:id="rId9">
        <w:r>
          <w:rPr>
            <w:color w:val="000000"/>
            <w:sz w:val="28"/>
            <w:szCs w:val="28"/>
          </w:rPr>
          <w:t>http://nerc.gov.ua</w:t>
        </w:r>
      </w:hyperlink>
      <w:r>
        <w:rPr>
          <w:color w:val="000000"/>
          <w:sz w:val="28"/>
          <w:szCs w:val="28"/>
        </w:rPr>
        <w:t xml:space="preserve"> з метою одержання зауважень і пропозицій від інших органів державної влади, фізичних та юридичних осіб, їх об'єднань та інших заінтересованих осіб. НКРЕКП у межах компетенції надає необхідні роз’яснення щодо норм регуляторного акта і надаватиме роз’яснення щодо застосування акта, який буде опубліковано на офіційному </w:t>
      </w:r>
      <w:proofErr w:type="spellStart"/>
      <w:r>
        <w:rPr>
          <w:color w:val="000000"/>
          <w:sz w:val="28"/>
          <w:szCs w:val="28"/>
        </w:rPr>
        <w:t>вебсайті</w:t>
      </w:r>
      <w:proofErr w:type="spellEnd"/>
      <w:r>
        <w:rPr>
          <w:color w:val="000000"/>
          <w:sz w:val="28"/>
          <w:szCs w:val="28"/>
        </w:rPr>
        <w:t xml:space="preserve"> НКРЕКП після його прийняття.</w:t>
      </w:r>
    </w:p>
    <w:p w14:paraId="7C10AEAF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70A746D" w14:textId="77777777" w:rsidR="000306D2" w:rsidRDefault="00783985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VІII. Очікувані результати прийняття регуляторного акта</w:t>
      </w:r>
    </w:p>
    <w:p w14:paraId="57212F05" w14:textId="77777777" w:rsidR="000306D2" w:rsidRDefault="000306D2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1" w:hanging="3"/>
        <w:jc w:val="center"/>
        <w:rPr>
          <w:color w:val="000000"/>
          <w:sz w:val="28"/>
          <w:szCs w:val="28"/>
        </w:rPr>
      </w:pPr>
    </w:p>
    <w:p w14:paraId="2F15C037" w14:textId="77777777" w:rsidR="000306D2" w:rsidRDefault="00783985" w:rsidP="00CB54E7">
      <w:pPr>
        <w:pBdr>
          <w:top w:val="nil"/>
          <w:left w:val="nil"/>
          <w:bottom w:val="nil"/>
          <w:right w:val="nil"/>
          <w:between w:val="nil"/>
        </w:pBdr>
        <w:spacing w:line="240" w:lineRule="auto"/>
        <w:ind w:left="-2" w:firstLineChars="0" w:firstLine="569"/>
        <w:jc w:val="both"/>
        <w:rPr>
          <w:sz w:val="34"/>
          <w:szCs w:val="34"/>
        </w:rPr>
      </w:pPr>
      <w:r>
        <w:rPr>
          <w:color w:val="000000"/>
          <w:sz w:val="28"/>
          <w:szCs w:val="28"/>
        </w:rPr>
        <w:t>Прийняття регуляторного акта позитивно вплине на відносини на ринку електричної енергії, зокрема у частині забезпечення можливості провадження діяльності на ринку електричної енергії для операторів УЗЕ</w:t>
      </w:r>
      <w:r>
        <w:rPr>
          <w:sz w:val="28"/>
          <w:szCs w:val="28"/>
        </w:rPr>
        <w:t xml:space="preserve"> та</w:t>
      </w:r>
      <w:r>
        <w:rPr>
          <w:color w:val="000000"/>
          <w:sz w:val="28"/>
          <w:szCs w:val="28"/>
        </w:rPr>
        <w:t xml:space="preserve"> використання УЗЕ іншими учасниками ринку, а також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highlight w:val="white"/>
        </w:rPr>
        <w:t>на балансування роботи енергосистеми та підвищення стабільності електропостачання для споживачів.</w:t>
      </w:r>
    </w:p>
    <w:p w14:paraId="707BB8F2" w14:textId="77777777" w:rsidR="000306D2" w:rsidRDefault="000306D2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</w:p>
    <w:p w14:paraId="55731A3E" w14:textId="77777777" w:rsidR="000306D2" w:rsidRDefault="000306D2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both"/>
        <w:rPr>
          <w:b/>
          <w:color w:val="000000"/>
          <w:sz w:val="28"/>
          <w:szCs w:val="28"/>
        </w:rPr>
      </w:pPr>
    </w:p>
    <w:p w14:paraId="3BC29FF4" w14:textId="77777777" w:rsidR="000306D2" w:rsidRDefault="00783985">
      <w:pPr>
        <w:keepNext/>
        <w:pBdr>
          <w:top w:val="nil"/>
          <w:left w:val="nil"/>
          <w:bottom w:val="nil"/>
          <w:right w:val="nil"/>
          <w:between w:val="nil"/>
        </w:pBdr>
        <w:tabs>
          <w:tab w:val="right" w:pos="9639"/>
        </w:tabs>
        <w:spacing w:line="240" w:lineRule="auto"/>
        <w:ind w:left="1" w:hanging="3"/>
        <w:jc w:val="both"/>
        <w:rPr>
          <w:rFonts w:ascii="Arial" w:eastAsia="Arial" w:hAnsi="Arial" w:cs="Arial"/>
          <w:b/>
          <w:i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 xml:space="preserve">Голова НКРЕКП </w:t>
      </w:r>
      <w:r>
        <w:rPr>
          <w:b/>
          <w:color w:val="000000"/>
          <w:sz w:val="28"/>
          <w:szCs w:val="28"/>
        </w:rPr>
        <w:tab/>
        <w:t xml:space="preserve">К. </w:t>
      </w:r>
      <w:proofErr w:type="spellStart"/>
      <w:r>
        <w:rPr>
          <w:b/>
          <w:color w:val="000000"/>
          <w:sz w:val="28"/>
          <w:szCs w:val="28"/>
        </w:rPr>
        <w:t>Ущаповський</w:t>
      </w:r>
      <w:proofErr w:type="spellEnd"/>
    </w:p>
    <w:sectPr w:rsidR="000306D2">
      <w:headerReference w:type="default" r:id="rId10"/>
      <w:pgSz w:w="11907" w:h="16840"/>
      <w:pgMar w:top="426" w:right="708" w:bottom="1276" w:left="1701" w:header="426" w:footer="215" w:gutter="0"/>
      <w:pgNumType w:start="1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E86029D" w14:textId="77777777" w:rsidR="00B37D73" w:rsidRDefault="00B37D73">
      <w:pPr>
        <w:spacing w:line="240" w:lineRule="auto"/>
        <w:ind w:left="0" w:hanging="2"/>
      </w:pPr>
      <w:r>
        <w:separator/>
      </w:r>
    </w:p>
  </w:endnote>
  <w:endnote w:type="continuationSeparator" w:id="0">
    <w:p w14:paraId="61C15BC5" w14:textId="77777777" w:rsidR="00B37D73" w:rsidRDefault="00B37D7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65F1D661" w14:textId="77777777" w:rsidR="00B37D73" w:rsidRDefault="00B37D73">
      <w:pPr>
        <w:spacing w:line="240" w:lineRule="auto"/>
        <w:ind w:left="0" w:hanging="2"/>
      </w:pPr>
      <w:r>
        <w:separator/>
      </w:r>
    </w:p>
  </w:footnote>
  <w:footnote w:type="continuationSeparator" w:id="0">
    <w:p w14:paraId="44AACCE7" w14:textId="77777777" w:rsidR="00B37D73" w:rsidRDefault="00B37D7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23E174E" w14:textId="77777777" w:rsidR="000306D2" w:rsidRDefault="00783985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jc w:val="center"/>
      <w:rPr>
        <w:color w:val="000000"/>
      </w:rPr>
    </w:pPr>
    <w:r>
      <w:rPr>
        <w:color w:val="000000"/>
      </w:rPr>
      <w:fldChar w:fldCharType="begin"/>
    </w:r>
    <w:r>
      <w:rPr>
        <w:color w:val="000000"/>
      </w:rPr>
      <w:instrText>PAGE</w:instrText>
    </w:r>
    <w:r>
      <w:rPr>
        <w:color w:val="000000"/>
      </w:rPr>
      <w:fldChar w:fldCharType="separate"/>
    </w:r>
    <w:r w:rsidR="00B965E0">
      <w:rPr>
        <w:noProof/>
        <w:color w:val="000000"/>
      </w:rPr>
      <w:t>6</w:t>
    </w:r>
    <w:r>
      <w:rPr>
        <w:color w:val="000000"/>
      </w:rPr>
      <w:fldChar w:fldCharType="end"/>
    </w:r>
  </w:p>
  <w:p w14:paraId="0310FFA1" w14:textId="77777777" w:rsidR="000306D2" w:rsidRDefault="000306D2">
    <w:pPr>
      <w:pBdr>
        <w:top w:val="nil"/>
        <w:left w:val="nil"/>
        <w:bottom w:val="nil"/>
        <w:right w:val="nil"/>
        <w:between w:val="nil"/>
      </w:pBdr>
      <w:tabs>
        <w:tab w:val="center" w:pos="4536"/>
        <w:tab w:val="right" w:pos="9072"/>
      </w:tabs>
      <w:spacing w:line="240" w:lineRule="auto"/>
      <w:ind w:left="0" w:hanging="2"/>
      <w:rPr>
        <w:color w:val="00000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B4D582D"/>
    <w:multiLevelType w:val="multilevel"/>
    <w:tmpl w:val="EEE2DFD8"/>
    <w:lvl w:ilvl="0">
      <w:start w:val="3"/>
      <w:numFmt w:val="decimal"/>
      <w:lvlText w:val="%1)"/>
      <w:lvlJc w:val="left"/>
      <w:pPr>
        <w:ind w:left="928" w:hanging="360"/>
      </w:pPr>
      <w:rPr>
        <w:color w:val="000000"/>
        <w:vertAlign w:val="baseline"/>
      </w:rPr>
    </w:lvl>
    <w:lvl w:ilvl="1">
      <w:start w:val="1"/>
      <w:numFmt w:val="lowerLetter"/>
      <w:lvlText w:val="%2."/>
      <w:lvlJc w:val="left"/>
      <w:pPr>
        <w:ind w:left="1648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368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088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808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528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248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5968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688" w:hanging="180"/>
      </w:pPr>
      <w:rPr>
        <w:vertAlign w:val="baseline"/>
      </w:rPr>
    </w:lvl>
  </w:abstractNum>
  <w:abstractNum w:abstractNumId="1" w15:restartNumberingAfterBreak="0">
    <w:nsid w:val="40814E5C"/>
    <w:multiLevelType w:val="multilevel"/>
    <w:tmpl w:val="D556C04C"/>
    <w:lvl w:ilvl="0">
      <w:start w:val="1"/>
      <w:numFmt w:val="decimal"/>
      <w:lvlText w:val="%1)"/>
      <w:lvlJc w:val="left"/>
      <w:pPr>
        <w:ind w:left="1069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89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09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29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49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69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89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09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29" w:hanging="180"/>
      </w:pPr>
      <w:rPr>
        <w:vertAlign w:val="baseline"/>
      </w:rPr>
    </w:lvl>
  </w:abstractNum>
  <w:abstractNum w:abstractNumId="2" w15:restartNumberingAfterBreak="0">
    <w:nsid w:val="6E6742B3"/>
    <w:multiLevelType w:val="multilevel"/>
    <w:tmpl w:val="2ACE8C7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 w15:restartNumberingAfterBreak="0">
    <w:nsid w:val="70E95A65"/>
    <w:multiLevelType w:val="multilevel"/>
    <w:tmpl w:val="5A6A20AA"/>
    <w:lvl w:ilvl="0">
      <w:start w:val="1"/>
      <w:numFmt w:val="decimal"/>
      <w:lvlText w:val="%1."/>
      <w:lvlJc w:val="left"/>
      <w:pPr>
        <w:ind w:left="1072" w:hanging="360"/>
      </w:pPr>
      <w:rPr>
        <w:vertAlign w:val="baseline"/>
      </w:rPr>
    </w:lvl>
    <w:lvl w:ilvl="1">
      <w:start w:val="1"/>
      <w:numFmt w:val="lowerLetter"/>
      <w:lvlText w:val="%2."/>
      <w:lvlJc w:val="left"/>
      <w:pPr>
        <w:ind w:left="1792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2512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3232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3952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4672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5392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6112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6832" w:hanging="180"/>
      </w:pPr>
      <w:rPr>
        <w:vertAlign w:val="baseline"/>
      </w:rPr>
    </w:lvl>
  </w:abstractNum>
  <w:abstractNum w:abstractNumId="4" w15:restartNumberingAfterBreak="0">
    <w:nsid w:val="71D952CE"/>
    <w:multiLevelType w:val="multilevel"/>
    <w:tmpl w:val="55727E3C"/>
    <w:lvl w:ilvl="0">
      <w:start w:val="1"/>
      <w:numFmt w:val="upperRoman"/>
      <w:lvlText w:val="%1."/>
      <w:lvlJc w:val="left"/>
      <w:pPr>
        <w:ind w:left="3556" w:hanging="720"/>
      </w:pPr>
      <w:rPr>
        <w:b/>
        <w:vertAlign w:val="baseline"/>
      </w:rPr>
    </w:lvl>
    <w:lvl w:ilvl="1">
      <w:start w:val="1"/>
      <w:numFmt w:val="lowerLetter"/>
      <w:lvlText w:val="%2."/>
      <w:lvlJc w:val="left"/>
      <w:pPr>
        <w:ind w:left="3916" w:hanging="360"/>
      </w:pPr>
      <w:rPr>
        <w:vertAlign w:val="baseline"/>
      </w:rPr>
    </w:lvl>
    <w:lvl w:ilvl="2">
      <w:start w:val="1"/>
      <w:numFmt w:val="lowerRoman"/>
      <w:lvlText w:val="%3."/>
      <w:lvlJc w:val="right"/>
      <w:pPr>
        <w:ind w:left="4636" w:hanging="180"/>
      </w:pPr>
      <w:rPr>
        <w:vertAlign w:val="baseline"/>
      </w:rPr>
    </w:lvl>
    <w:lvl w:ilvl="3">
      <w:start w:val="1"/>
      <w:numFmt w:val="decimal"/>
      <w:lvlText w:val="%4."/>
      <w:lvlJc w:val="left"/>
      <w:pPr>
        <w:ind w:left="5356" w:hanging="360"/>
      </w:pPr>
      <w:rPr>
        <w:vertAlign w:val="baseline"/>
      </w:rPr>
    </w:lvl>
    <w:lvl w:ilvl="4">
      <w:start w:val="1"/>
      <w:numFmt w:val="lowerLetter"/>
      <w:lvlText w:val="%5."/>
      <w:lvlJc w:val="left"/>
      <w:pPr>
        <w:ind w:left="6076" w:hanging="360"/>
      </w:pPr>
      <w:rPr>
        <w:vertAlign w:val="baseline"/>
      </w:rPr>
    </w:lvl>
    <w:lvl w:ilvl="5">
      <w:start w:val="1"/>
      <w:numFmt w:val="lowerRoman"/>
      <w:lvlText w:val="%6."/>
      <w:lvlJc w:val="right"/>
      <w:pPr>
        <w:ind w:left="6796" w:hanging="180"/>
      </w:pPr>
      <w:rPr>
        <w:vertAlign w:val="baseline"/>
      </w:rPr>
    </w:lvl>
    <w:lvl w:ilvl="6">
      <w:start w:val="1"/>
      <w:numFmt w:val="decimal"/>
      <w:lvlText w:val="%7."/>
      <w:lvlJc w:val="left"/>
      <w:pPr>
        <w:ind w:left="7516" w:hanging="360"/>
      </w:pPr>
      <w:rPr>
        <w:vertAlign w:val="baseline"/>
      </w:rPr>
    </w:lvl>
    <w:lvl w:ilvl="7">
      <w:start w:val="1"/>
      <w:numFmt w:val="lowerLetter"/>
      <w:lvlText w:val="%8."/>
      <w:lvlJc w:val="left"/>
      <w:pPr>
        <w:ind w:left="8236" w:hanging="360"/>
      </w:pPr>
      <w:rPr>
        <w:vertAlign w:val="baseline"/>
      </w:rPr>
    </w:lvl>
    <w:lvl w:ilvl="8">
      <w:start w:val="1"/>
      <w:numFmt w:val="lowerRoman"/>
      <w:lvlText w:val="%9."/>
      <w:lvlJc w:val="right"/>
      <w:pPr>
        <w:ind w:left="8956" w:hanging="180"/>
      </w:pPr>
      <w:rPr>
        <w:vertAlign w:val="baseline"/>
      </w:r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1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306D2"/>
    <w:rsid w:val="00023C2C"/>
    <w:rsid w:val="000306D2"/>
    <w:rsid w:val="000D0856"/>
    <w:rsid w:val="000E5063"/>
    <w:rsid w:val="00175F7B"/>
    <w:rsid w:val="001A1D91"/>
    <w:rsid w:val="002B4140"/>
    <w:rsid w:val="002C352B"/>
    <w:rsid w:val="00370183"/>
    <w:rsid w:val="00450756"/>
    <w:rsid w:val="004A44DE"/>
    <w:rsid w:val="004F14D4"/>
    <w:rsid w:val="005775D7"/>
    <w:rsid w:val="00716BFB"/>
    <w:rsid w:val="00740DE9"/>
    <w:rsid w:val="00783985"/>
    <w:rsid w:val="00831C28"/>
    <w:rsid w:val="009B22A2"/>
    <w:rsid w:val="00A069C4"/>
    <w:rsid w:val="00A408A8"/>
    <w:rsid w:val="00AB022D"/>
    <w:rsid w:val="00B37D73"/>
    <w:rsid w:val="00B965E0"/>
    <w:rsid w:val="00CB54E7"/>
    <w:rsid w:val="00E73316"/>
    <w:rsid w:val="00E80E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8F8A3"/>
  <w15:docId w15:val="{40D9AE2A-7482-4811-86C2-225F43537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uk-UA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pPr>
      <w:suppressAutoHyphens/>
      <w:overflowPunct w:val="0"/>
      <w:autoSpaceDE w:val="0"/>
      <w:autoSpaceDN w:val="0"/>
      <w:adjustRightInd w:val="0"/>
      <w:spacing w:line="1" w:lineRule="atLeast"/>
      <w:ind w:leftChars="-1" w:left="-1" w:hangingChars="1" w:hanging="1"/>
      <w:textDirection w:val="btLr"/>
      <w:textAlignment w:val="baseline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spacing w:before="240" w:after="6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overflowPunct/>
      <w:autoSpaceDE/>
      <w:autoSpaceDN/>
      <w:adjustRightInd/>
      <w:spacing w:before="240" w:after="60"/>
      <w:textAlignment w:val="auto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pPr>
      <w:overflowPunct/>
      <w:autoSpaceDE/>
      <w:autoSpaceDN/>
      <w:adjustRightInd/>
      <w:ind w:firstLine="709"/>
      <w:jc w:val="center"/>
      <w:textAlignment w:val="auto"/>
    </w:pPr>
    <w:rPr>
      <w:b/>
      <w:sz w:val="28"/>
    </w:rPr>
  </w:style>
  <w:style w:type="character" w:customStyle="1" w:styleId="a4">
    <w:name w:val="Шрифт абзацу за замовчуванням;Знак Знак Знак Знак Знак Знак Знак Знак"/>
    <w:rPr>
      <w:w w:val="100"/>
      <w:position w:val="-1"/>
      <w:effect w:val="none"/>
      <w:vertAlign w:val="baseline"/>
      <w:cs w:val="0"/>
      <w:em w:val="none"/>
    </w:rPr>
  </w:style>
  <w:style w:type="paragraph" w:styleId="a5">
    <w:name w:val="header"/>
    <w:basedOn w:val="a"/>
    <w:pPr>
      <w:tabs>
        <w:tab w:val="center" w:pos="4536"/>
        <w:tab w:val="right" w:pos="9072"/>
      </w:tabs>
    </w:pPr>
  </w:style>
  <w:style w:type="paragraph" w:styleId="a6">
    <w:name w:val="footer"/>
    <w:basedOn w:val="a"/>
    <w:pPr>
      <w:tabs>
        <w:tab w:val="center" w:pos="4536"/>
        <w:tab w:val="right" w:pos="9072"/>
      </w:tabs>
    </w:pPr>
  </w:style>
  <w:style w:type="paragraph" w:customStyle="1" w:styleId="BodyText31">
    <w:name w:val="Body Text 31"/>
    <w:basedOn w:val="a"/>
    <w:pPr>
      <w:spacing w:line="360" w:lineRule="auto"/>
      <w:jc w:val="both"/>
    </w:pPr>
    <w:rPr>
      <w:sz w:val="28"/>
      <w:lang w:val="ru-RU"/>
    </w:rPr>
  </w:style>
  <w:style w:type="paragraph" w:customStyle="1" w:styleId="a7">
    <w:name w:val="íåò"/>
    <w:basedOn w:val="a"/>
    <w:pPr>
      <w:spacing w:line="360" w:lineRule="atLeast"/>
      <w:jc w:val="center"/>
    </w:pPr>
    <w:rPr>
      <w:rFonts w:ascii="Times New Roman CYR" w:hAnsi="Times New Roman CYR"/>
      <w:sz w:val="24"/>
    </w:rPr>
  </w:style>
  <w:style w:type="paragraph" w:customStyle="1" w:styleId="BalloonText1">
    <w:name w:val="Balloon Text1"/>
    <w:basedOn w:val="a"/>
    <w:rPr>
      <w:rFonts w:ascii="Tahoma" w:hAnsi="Tahoma"/>
      <w:sz w:val="16"/>
    </w:rPr>
  </w:style>
  <w:style w:type="character" w:styleId="a8">
    <w:name w:val="page number"/>
    <w:basedOn w:val="a4"/>
    <w:rPr>
      <w:w w:val="100"/>
      <w:position w:val="-1"/>
      <w:effect w:val="none"/>
      <w:vertAlign w:val="baseline"/>
      <w:cs w:val="0"/>
      <w:em w:val="none"/>
    </w:rPr>
  </w:style>
  <w:style w:type="character" w:styleId="a9">
    <w:name w:val="Hyperlink"/>
    <w:rPr>
      <w:color w:val="0000FF"/>
      <w:w w:val="100"/>
      <w:position w:val="-1"/>
      <w:u w:val="single"/>
      <w:effect w:val="none"/>
      <w:vertAlign w:val="baseline"/>
      <w:cs w:val="0"/>
      <w:em w:val="none"/>
    </w:rPr>
  </w:style>
  <w:style w:type="character" w:styleId="aa">
    <w:name w:val="FollowedHyperlink"/>
    <w:rPr>
      <w:color w:val="800080"/>
      <w:w w:val="100"/>
      <w:position w:val="-1"/>
      <w:u w:val="single"/>
      <w:effect w:val="none"/>
      <w:vertAlign w:val="baseline"/>
      <w:cs w:val="0"/>
      <w:em w:val="none"/>
    </w:rPr>
  </w:style>
  <w:style w:type="paragraph" w:styleId="ab">
    <w:name w:val="Balloon Text"/>
    <w:basedOn w:val="a"/>
    <w:rPr>
      <w:rFonts w:ascii="Tahoma" w:hAnsi="Tahoma" w:cs="Tahoma"/>
      <w:sz w:val="16"/>
      <w:szCs w:val="16"/>
    </w:rPr>
  </w:style>
  <w:style w:type="paragraph" w:styleId="ac">
    <w:name w:val="Body Text Indent"/>
    <w:basedOn w:val="a"/>
    <w:pPr>
      <w:overflowPunct/>
      <w:autoSpaceDE/>
      <w:autoSpaceDN/>
      <w:adjustRightInd/>
      <w:spacing w:after="120"/>
      <w:ind w:left="283"/>
      <w:textAlignment w:val="auto"/>
    </w:pPr>
  </w:style>
  <w:style w:type="paragraph" w:customStyle="1" w:styleId="HTMLPreformatted1">
    <w:name w:val="HTML Preformatted1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/>
      <w:color w:val="000000"/>
      <w:sz w:val="21"/>
      <w:lang w:val="ru-RU"/>
    </w:rPr>
  </w:style>
  <w:style w:type="paragraph" w:customStyle="1" w:styleId="ad">
    <w:name w:val="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e">
    <w:name w:val="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styleId="af">
    <w:name w:val="Normal (Web)"/>
    <w:basedOn w:val="a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4"/>
      <w:szCs w:val="24"/>
      <w:lang w:val="ru-RU"/>
    </w:rPr>
  </w:style>
  <w:style w:type="paragraph" w:customStyle="1" w:styleId="af0">
    <w:name w:val="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1">
    <w:name w:val="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styleId="af2">
    <w:name w:val="Body Text"/>
    <w:basedOn w:val="a"/>
    <w:pPr>
      <w:spacing w:after="120"/>
    </w:pPr>
  </w:style>
  <w:style w:type="character" w:customStyle="1" w:styleId="rvts23">
    <w:name w:val="rvts23"/>
    <w:basedOn w:val="a4"/>
    <w:rPr>
      <w:w w:val="100"/>
      <w:position w:val="-1"/>
      <w:effect w:val="none"/>
      <w:vertAlign w:val="baseline"/>
      <w:cs w:val="0"/>
      <w:em w:val="none"/>
    </w:rPr>
  </w:style>
  <w:style w:type="paragraph" w:styleId="30">
    <w:name w:val="Body Text 3"/>
    <w:basedOn w:val="a"/>
    <w:pPr>
      <w:spacing w:after="120"/>
    </w:pPr>
    <w:rPr>
      <w:sz w:val="16"/>
      <w:szCs w:val="16"/>
    </w:rPr>
  </w:style>
  <w:style w:type="paragraph" w:customStyle="1" w:styleId="af3">
    <w:name w:val="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4">
    <w:name w:val="Знак Знак 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af5">
    <w:name w:val="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paragraph" w:customStyle="1" w:styleId="BodyText21">
    <w:name w:val="Body Text 21"/>
    <w:basedOn w:val="a"/>
    <w:pPr>
      <w:widowControl w:val="0"/>
      <w:overflowPunct/>
      <w:autoSpaceDE/>
      <w:autoSpaceDN/>
      <w:adjustRightInd/>
      <w:ind w:firstLine="709"/>
      <w:jc w:val="both"/>
      <w:textAlignment w:val="auto"/>
    </w:pPr>
    <w:rPr>
      <w:sz w:val="28"/>
    </w:rPr>
  </w:style>
  <w:style w:type="paragraph" w:styleId="31">
    <w:name w:val="Body Text Indent 3"/>
    <w:basedOn w:val="a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  <w:lang w:val="ru-RU"/>
    </w:rPr>
  </w:style>
  <w:style w:type="paragraph" w:customStyle="1" w:styleId="af6">
    <w:name w:val="Знак Знак Знак Знак Знак Знак Знак Знак Знак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sz w:val="24"/>
      <w:szCs w:val="24"/>
      <w:lang w:val="en-US" w:eastAsia="en-US"/>
    </w:rPr>
  </w:style>
  <w:style w:type="paragraph" w:customStyle="1" w:styleId="10">
    <w:name w:val="Знак Знак1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table" w:styleId="af7">
    <w:name w:val="Table Grid"/>
    <w:basedOn w:val="a1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spelle">
    <w:name w:val="spelle"/>
    <w:rPr>
      <w:w w:val="100"/>
      <w:position w:val="-1"/>
      <w:effect w:val="none"/>
      <w:vertAlign w:val="baseline"/>
      <w:cs w:val="0"/>
      <w:em w:val="none"/>
    </w:rPr>
  </w:style>
  <w:style w:type="character" w:customStyle="1" w:styleId="af8">
    <w:name w:val="Назва Знак"/>
    <w:rPr>
      <w:b/>
      <w:w w:val="100"/>
      <w:position w:val="-1"/>
      <w:sz w:val="28"/>
      <w:effect w:val="none"/>
      <w:vertAlign w:val="baseline"/>
      <w:cs w:val="0"/>
      <w:em w:val="none"/>
      <w:lang w:val="uk-UA" w:eastAsia="ru-RU" w:bidi="ar-SA"/>
    </w:rPr>
  </w:style>
  <w:style w:type="paragraph" w:styleId="HTML">
    <w:name w:val="HTML Preformatted"/>
    <w:basedOn w:val="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eastAsia="Calibri" w:hAnsi="Courier New" w:cs="Courier New"/>
      <w:lang w:val="ru-RU"/>
    </w:rPr>
  </w:style>
  <w:style w:type="character" w:customStyle="1" w:styleId="HTML0">
    <w:name w:val="Стандартний HTML Знак"/>
    <w:rPr>
      <w:rFonts w:ascii="Courier New" w:eastAsia="Calibri" w:hAnsi="Courier New" w:cs="Courier New"/>
      <w:w w:val="100"/>
      <w:position w:val="-1"/>
      <w:effect w:val="none"/>
      <w:vertAlign w:val="baseline"/>
      <w:cs w:val="0"/>
      <w:em w:val="none"/>
      <w:lang w:val="ru-RU" w:eastAsia="ru-RU" w:bidi="ar-SA"/>
    </w:rPr>
  </w:style>
  <w:style w:type="character" w:customStyle="1" w:styleId="grame">
    <w:name w:val="grame"/>
    <w:rPr>
      <w:w w:val="100"/>
      <w:position w:val="-1"/>
      <w:effect w:val="none"/>
      <w:vertAlign w:val="baseline"/>
      <w:cs w:val="0"/>
      <w:em w:val="none"/>
    </w:rPr>
  </w:style>
  <w:style w:type="paragraph" w:customStyle="1" w:styleId="20">
    <w:name w:val="Знак Знак2 Знак"/>
    <w:basedOn w:val="a"/>
    <w:pPr>
      <w:overflowPunct/>
      <w:autoSpaceDE/>
      <w:autoSpaceDN/>
      <w:adjustRightInd/>
      <w:textAlignment w:val="auto"/>
    </w:pPr>
    <w:rPr>
      <w:rFonts w:ascii="Verdana" w:hAnsi="Verdana" w:cs="Verdana"/>
      <w:lang w:val="en-US" w:eastAsia="en-US"/>
    </w:rPr>
  </w:style>
  <w:style w:type="character" w:customStyle="1" w:styleId="rvts0">
    <w:name w:val="rvts0"/>
    <w:rPr>
      <w:w w:val="100"/>
      <w:position w:val="-1"/>
      <w:effect w:val="none"/>
      <w:vertAlign w:val="baseline"/>
      <w:cs w:val="0"/>
      <w:em w:val="none"/>
    </w:rPr>
  </w:style>
  <w:style w:type="paragraph" w:customStyle="1" w:styleId="Normalnumbering">
    <w:name w:val="Normal numbering"/>
    <w:basedOn w:val="a"/>
    <w:pPr>
      <w:widowControl w:val="0"/>
      <w:tabs>
        <w:tab w:val="num" w:pos="2211"/>
      </w:tabs>
      <w:overflowPunct/>
      <w:autoSpaceDE/>
      <w:autoSpaceDN/>
      <w:adjustRightInd/>
      <w:spacing w:before="120" w:after="120"/>
      <w:ind w:firstLine="851"/>
      <w:jc w:val="both"/>
      <w:textAlignment w:val="auto"/>
    </w:pPr>
    <w:rPr>
      <w:sz w:val="28"/>
      <w:szCs w:val="28"/>
      <w:lang w:val="ru-RU"/>
    </w:rPr>
  </w:style>
  <w:style w:type="paragraph" w:customStyle="1" w:styleId="af9">
    <w:name w:val="Обычный буквенный список"/>
    <w:basedOn w:val="a"/>
    <w:pPr>
      <w:widowControl w:val="0"/>
      <w:tabs>
        <w:tab w:val="left" w:pos="1701"/>
      </w:tabs>
      <w:overflowPunct/>
      <w:autoSpaceDE/>
      <w:autoSpaceDN/>
      <w:adjustRightInd/>
      <w:ind w:firstLine="851"/>
      <w:jc w:val="both"/>
      <w:textAlignment w:val="auto"/>
      <w:outlineLvl w:val="2"/>
    </w:pPr>
    <w:rPr>
      <w:sz w:val="28"/>
      <w:szCs w:val="28"/>
      <w:lang w:val="ru-RU"/>
    </w:rPr>
  </w:style>
  <w:style w:type="character" w:customStyle="1" w:styleId="afa">
    <w:name w:val="Обычный буквенный список Знак"/>
    <w:rPr>
      <w:w w:val="100"/>
      <w:position w:val="-1"/>
      <w:sz w:val="28"/>
      <w:szCs w:val="28"/>
      <w:effect w:val="none"/>
      <w:vertAlign w:val="baseline"/>
      <w:cs w:val="0"/>
      <w:em w:val="none"/>
      <w:lang w:val="ru-RU" w:eastAsia="ru-RU"/>
    </w:rPr>
  </w:style>
  <w:style w:type="numbering" w:customStyle="1" w:styleId="newnumbering">
    <w:name w:val="new numbering"/>
  </w:style>
  <w:style w:type="paragraph" w:styleId="afb">
    <w:name w:val="List Paragraph"/>
    <w:basedOn w:val="a"/>
    <w:pPr>
      <w:overflowPunct/>
      <w:autoSpaceDE/>
      <w:autoSpaceDN/>
      <w:adjustRightInd/>
      <w:ind w:left="720"/>
      <w:contextualSpacing/>
      <w:textAlignment w:val="auto"/>
    </w:pPr>
    <w:rPr>
      <w:sz w:val="28"/>
      <w:szCs w:val="28"/>
      <w:lang w:val="ru-RU"/>
    </w:rPr>
  </w:style>
  <w:style w:type="character" w:styleId="afc">
    <w:name w:val="annotation reference"/>
    <w:rPr>
      <w:w w:val="100"/>
      <w:position w:val="-1"/>
      <w:sz w:val="16"/>
      <w:szCs w:val="16"/>
      <w:effect w:val="none"/>
      <w:vertAlign w:val="baseline"/>
      <w:cs w:val="0"/>
      <w:em w:val="none"/>
    </w:rPr>
  </w:style>
  <w:style w:type="paragraph" w:styleId="afd">
    <w:name w:val="annotation text"/>
    <w:basedOn w:val="a"/>
  </w:style>
  <w:style w:type="character" w:customStyle="1" w:styleId="afe">
    <w:name w:val="Текст примітки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paragraph" w:styleId="aff">
    <w:name w:val="annotation subject"/>
    <w:basedOn w:val="afd"/>
    <w:next w:val="afd"/>
    <w:rPr>
      <w:b/>
      <w:bCs/>
    </w:rPr>
  </w:style>
  <w:style w:type="character" w:customStyle="1" w:styleId="aff0">
    <w:name w:val="Тема примітки Знак"/>
    <w:rPr>
      <w:b/>
      <w:bCs/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11">
    <w:name w:val="Заголовок 1 Знак"/>
    <w:rPr>
      <w:rFonts w:ascii="Arial" w:hAnsi="Arial" w:cs="Arial"/>
      <w:b/>
      <w:bCs/>
      <w:w w:val="100"/>
      <w:kern w:val="32"/>
      <w:position w:val="-1"/>
      <w:sz w:val="32"/>
      <w:szCs w:val="32"/>
      <w:effect w:val="none"/>
      <w:vertAlign w:val="baseline"/>
      <w:cs w:val="0"/>
      <w:em w:val="none"/>
      <w:lang w:eastAsia="ru-RU"/>
    </w:rPr>
  </w:style>
  <w:style w:type="character" w:customStyle="1" w:styleId="aff1">
    <w:name w:val="Верхній колонтитул Знак"/>
    <w:rPr>
      <w:w w:val="100"/>
      <w:position w:val="-1"/>
      <w:effect w:val="none"/>
      <w:vertAlign w:val="baseline"/>
      <w:cs w:val="0"/>
      <w:em w:val="none"/>
      <w:lang w:eastAsia="ru-RU"/>
    </w:rPr>
  </w:style>
  <w:style w:type="character" w:customStyle="1" w:styleId="FontStyle">
    <w:name w:val="Font Style"/>
    <w:rPr>
      <w:color w:val="000000"/>
      <w:w w:val="100"/>
      <w:position w:val="-1"/>
      <w:sz w:val="28"/>
      <w:szCs w:val="28"/>
      <w:effect w:val="none"/>
      <w:vertAlign w:val="baseline"/>
      <w:cs w:val="0"/>
      <w:em w:val="none"/>
    </w:rPr>
  </w:style>
  <w:style w:type="paragraph" w:styleId="aff2">
    <w:name w:val="Revision"/>
    <w:pPr>
      <w:suppressAutoHyphens/>
      <w:spacing w:line="1" w:lineRule="atLeast"/>
      <w:ind w:leftChars="-1" w:left="-1" w:hangingChars="1" w:hanging="1"/>
      <w:textDirection w:val="btLr"/>
      <w:textAlignment w:val="top"/>
      <w:outlineLvl w:val="0"/>
    </w:pPr>
    <w:rPr>
      <w:position w:val="-1"/>
    </w:rPr>
  </w:style>
  <w:style w:type="paragraph" w:customStyle="1" w:styleId="aff3">
    <w:name w:val="а_звіт текст"/>
    <w:basedOn w:val="a"/>
    <w:pPr>
      <w:overflowPunct/>
      <w:autoSpaceDE/>
      <w:autoSpaceDN/>
      <w:adjustRightInd/>
      <w:ind w:firstLine="709"/>
      <w:jc w:val="both"/>
      <w:textAlignment w:val="auto"/>
    </w:pPr>
    <w:rPr>
      <w:rFonts w:ascii="Calibri" w:eastAsia="Calibri" w:hAnsi="Calibri"/>
      <w:sz w:val="24"/>
      <w:szCs w:val="24"/>
      <w:lang w:eastAsia="en-US"/>
    </w:rPr>
  </w:style>
  <w:style w:type="character" w:customStyle="1" w:styleId="aff4">
    <w:name w:val="а_звіт текст Знак"/>
    <w:rPr>
      <w:rFonts w:ascii="Calibri" w:eastAsia="Calibri" w:hAnsi="Calibri"/>
      <w:w w:val="100"/>
      <w:position w:val="-1"/>
      <w:sz w:val="24"/>
      <w:szCs w:val="24"/>
      <w:effect w:val="none"/>
      <w:vertAlign w:val="baseline"/>
      <w:cs w:val="0"/>
      <w:em w:val="none"/>
      <w:lang w:val="uk-UA" w:eastAsia="en-US"/>
    </w:rPr>
  </w:style>
  <w:style w:type="paragraph" w:styleId="aff5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8">
    <w:name w:val="8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7">
    <w:name w:val="7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60">
    <w:name w:val="6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50">
    <w:name w:val="5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40">
    <w:name w:val="4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32">
    <w:name w:val="3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21">
    <w:name w:val="2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  <w:style w:type="table" w:customStyle="1" w:styleId="12">
    <w:name w:val="1"/>
    <w:basedOn w:val="TableNormal"/>
    <w:tblPr>
      <w:tblStyleRowBandSize w:val="1"/>
      <w:tblStyleColBandSize w:val="1"/>
      <w:tblCellMar>
        <w:left w:w="108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openxmlformats.org/officeDocument/2006/relationships/styles" Target="styles.xml"/><Relationship Id="rId9" Type="http://schemas.openxmlformats.org/officeDocument/2006/relationships/hyperlink" Target="http://nerc.gov.u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U8b0I45k3duciAt6rZ/AY8TOPw==">AMUW2mVnAuAlbi4S5AQ10ewY4+YvGS6IPInAolts3nW6709ymsXFqAACkpsBjwmpSMWFeqmV6xienv/3GbPvHqetygyxB9iAanQDsyk2LgmdKMWxqur6JDfQWbWmdUKhZlGU5QKZhF0z</go:docsCustomData>
</go:gDocsCustomXmlDataStorage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2.xml><?xml version="1.0" encoding="utf-8"?>
<ds:datastoreItem xmlns:ds="http://schemas.openxmlformats.org/officeDocument/2006/customXml" ds:itemID="{DEB96281-230C-4316-A040-EC226FF071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6</Pages>
  <Words>7043</Words>
  <Characters>4015</Characters>
  <Application>Microsoft Office Word</Application>
  <DocSecurity>0</DocSecurity>
  <Lines>33</Lines>
  <Paragraphs>22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Rusnak</dc:creator>
  <cp:keywords/>
  <dc:description/>
  <cp:lastModifiedBy>user18</cp:lastModifiedBy>
  <cp:revision>22</cp:revision>
  <dcterms:created xsi:type="dcterms:W3CDTF">2022-08-24T07:32:00Z</dcterms:created>
  <dcterms:modified xsi:type="dcterms:W3CDTF">2022-08-24T09:06:00Z</dcterms:modified>
</cp:coreProperties>
</file>