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7552"/>
        <w:gridCol w:w="2302"/>
      </w:tblGrid>
      <w:tr w:rsidR="00CF0226" w:rsidRPr="00957E76" w:rsidTr="00824797">
        <w:trPr>
          <w:trHeight w:val="1027"/>
        </w:trPr>
        <w:tc>
          <w:tcPr>
            <w:tcW w:w="3832" w:type="pct"/>
            <w:vAlign w:val="center"/>
          </w:tcPr>
          <w:p w:rsidR="00824797" w:rsidRDefault="00CF0226" w:rsidP="00824797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</w:p>
          <w:p w:rsidR="00CF0226" w:rsidRPr="00957E76" w:rsidRDefault="00044B47" w:rsidP="00824797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  <w:p w:rsidR="00CF0226" w:rsidRPr="00957E76" w:rsidRDefault="00362C85" w:rsidP="00824797">
            <w:pPr>
              <w:spacing w:before="4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824797" w:rsidRPr="00DF11A2">
              <w:rPr>
                <w:sz w:val="28"/>
                <w:szCs w:val="28"/>
                <w:lang w:val="ru-RU" w:eastAsia="ru-RU"/>
              </w:rPr>
              <w:t>6</w:t>
            </w:r>
            <w:r w:rsidR="00CF0226" w:rsidRPr="00957E76">
              <w:rPr>
                <w:sz w:val="28"/>
                <w:szCs w:val="28"/>
                <w:lang w:eastAsia="ru-RU"/>
              </w:rPr>
              <w:t xml:space="preserve"> </w:t>
            </w:r>
            <w:r w:rsidR="00824797">
              <w:rPr>
                <w:sz w:val="28"/>
                <w:szCs w:val="28"/>
                <w:lang w:eastAsia="ru-RU"/>
              </w:rPr>
              <w:t>серпня</w:t>
            </w:r>
            <w:r w:rsidR="001D5A7A" w:rsidRPr="00957E76">
              <w:rPr>
                <w:sz w:val="28"/>
                <w:szCs w:val="28"/>
                <w:lang w:eastAsia="ru-RU"/>
              </w:rPr>
              <w:t xml:space="preserve"> 20</w:t>
            </w:r>
            <w:r w:rsidR="00F266B9" w:rsidRPr="00957E76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>2</w:t>
            </w:r>
            <w:r w:rsidR="00CF0226" w:rsidRPr="00957E76">
              <w:rPr>
                <w:sz w:val="28"/>
                <w:szCs w:val="28"/>
                <w:lang w:eastAsia="ru-RU"/>
              </w:rPr>
              <w:t xml:space="preserve"> р</w:t>
            </w:r>
            <w:r w:rsidR="00824797">
              <w:rPr>
                <w:sz w:val="28"/>
                <w:szCs w:val="28"/>
                <w:lang w:eastAsia="ru-RU"/>
              </w:rPr>
              <w:t>оку</w:t>
            </w:r>
          </w:p>
        </w:tc>
        <w:tc>
          <w:tcPr>
            <w:tcW w:w="1168" w:type="pct"/>
            <w:vAlign w:val="center"/>
          </w:tcPr>
          <w:p w:rsidR="00CF0226" w:rsidRPr="00957E76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:rsidR="00CF0226" w:rsidRPr="00957E76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192920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 xml:space="preserve">щодо схвалення </w:t>
      </w:r>
      <w:proofErr w:type="spellStart"/>
      <w:r w:rsidRPr="005B4A86">
        <w:rPr>
          <w:rStyle w:val="afd"/>
          <w:b/>
          <w:bCs/>
          <w:sz w:val="28"/>
          <w:szCs w:val="28"/>
        </w:rPr>
        <w:t>проєкту</w:t>
      </w:r>
      <w:proofErr w:type="spellEnd"/>
      <w:r w:rsidRPr="005B4A86">
        <w:rPr>
          <w:rStyle w:val="afd"/>
          <w:b/>
          <w:bCs/>
          <w:sz w:val="28"/>
          <w:szCs w:val="28"/>
        </w:rPr>
        <w:t xml:space="preserve"> 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proofErr w:type="spellStart"/>
      <w:r w:rsidRPr="005B4A86">
        <w:rPr>
          <w:rStyle w:val="afd"/>
          <w:b/>
          <w:bCs/>
          <w:sz w:val="28"/>
          <w:szCs w:val="28"/>
        </w:rPr>
        <w:t>акта</w:t>
      </w:r>
      <w:proofErr w:type="spellEnd"/>
      <w:r w:rsidRPr="005B4A86">
        <w:rPr>
          <w:rStyle w:val="afd"/>
          <w:b/>
          <w:bCs/>
          <w:sz w:val="28"/>
          <w:szCs w:val="28"/>
        </w:rPr>
        <w:t xml:space="preserve">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C56FDC" w:rsidRPr="00C56FDC">
        <w:rPr>
          <w:rStyle w:val="afd"/>
          <w:b/>
          <w:bCs/>
          <w:sz w:val="28"/>
          <w:szCs w:val="28"/>
        </w:rPr>
        <w:t xml:space="preserve">Про </w:t>
      </w:r>
      <w:r w:rsidR="00E823CB">
        <w:rPr>
          <w:rStyle w:val="afd"/>
          <w:b/>
          <w:bCs/>
          <w:sz w:val="28"/>
          <w:szCs w:val="28"/>
        </w:rPr>
        <w:t>затвердження</w:t>
      </w:r>
      <w:r w:rsidR="00C56FDC" w:rsidRPr="00C56FDC">
        <w:rPr>
          <w:rStyle w:val="afd"/>
          <w:b/>
          <w:bCs/>
          <w:sz w:val="28"/>
          <w:szCs w:val="28"/>
        </w:rPr>
        <w:t xml:space="preserve"> </w:t>
      </w:r>
      <w:r w:rsidR="00E823CB">
        <w:rPr>
          <w:rStyle w:val="afd"/>
          <w:b/>
          <w:bCs/>
          <w:sz w:val="28"/>
          <w:szCs w:val="28"/>
        </w:rPr>
        <w:t>З</w:t>
      </w:r>
      <w:r w:rsidR="00C56FDC" w:rsidRPr="00C56FDC">
        <w:rPr>
          <w:rStyle w:val="afd"/>
          <w:b/>
          <w:bCs/>
          <w:sz w:val="28"/>
          <w:szCs w:val="28"/>
        </w:rPr>
        <w:t>мін до Порядку контролю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за дотриманням ліцензіатами, що провадять діяльність у сферах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енергетики та комунальних послуг, законодавства у відповідних сферах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та ліцензійних умов»</w:t>
      </w:r>
    </w:p>
    <w:p w:rsidR="005B4A86" w:rsidRPr="00957E76" w:rsidRDefault="005B4A86" w:rsidP="005B4A86">
      <w:pPr>
        <w:pStyle w:val="21"/>
        <w:rPr>
          <w:sz w:val="28"/>
          <w:szCs w:val="28"/>
        </w:rPr>
      </w:pP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НКРЕКП), є постійно діючим центральним органом виконавчої влади зі спеціальним статусом, який утворюється Кабінетом Міністрів України.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19 Закону НКРЕКП здійснює державний контроль за дотриманням суб’єктами господарювання, що провадять діяльність у сферах енергетики та комунальних послуг,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нею порядків контролю.</w:t>
      </w:r>
    </w:p>
    <w:p w:rsidR="00F000F6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З огляду на вищенаведене, Національною комісією, що здійснює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державне регулювання у сферах енергетики та комунальних послуг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постановою від 14</w:t>
      </w:r>
      <w:r w:rsidR="00A439BF">
        <w:rPr>
          <w:sz w:val="28"/>
          <w:szCs w:val="28"/>
        </w:rPr>
        <w:t xml:space="preserve"> червня </w:t>
      </w:r>
      <w:r w:rsidRPr="00C56FDC">
        <w:rPr>
          <w:sz w:val="28"/>
          <w:szCs w:val="28"/>
        </w:rPr>
        <w:t>2018</w:t>
      </w:r>
      <w:r w:rsidR="00A439BF">
        <w:rPr>
          <w:sz w:val="28"/>
          <w:szCs w:val="28"/>
        </w:rPr>
        <w:t xml:space="preserve"> року</w:t>
      </w:r>
      <w:r w:rsidRPr="00C56FDC">
        <w:rPr>
          <w:sz w:val="28"/>
          <w:szCs w:val="28"/>
        </w:rPr>
        <w:t xml:space="preserve"> №</w:t>
      </w:r>
      <w:r w:rsidR="005F7CCC">
        <w:rPr>
          <w:sz w:val="28"/>
          <w:szCs w:val="28"/>
        </w:rPr>
        <w:t> </w:t>
      </w:r>
      <w:r w:rsidRPr="00C56FDC">
        <w:rPr>
          <w:sz w:val="28"/>
          <w:szCs w:val="28"/>
        </w:rPr>
        <w:t>428 затверджено Порядок контролю за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умов (далі – Порядок контролю).</w:t>
      </w:r>
    </w:p>
    <w:p w:rsidR="000A3058" w:rsidRDefault="00A439BF" w:rsidP="006A266A">
      <w:pPr>
        <w:ind w:firstLine="851"/>
        <w:rPr>
          <w:sz w:val="28"/>
          <w:szCs w:val="28"/>
        </w:rPr>
      </w:pPr>
      <w:r w:rsidRPr="00A439BF">
        <w:rPr>
          <w:sz w:val="28"/>
          <w:szCs w:val="28"/>
        </w:rPr>
        <w:t>16 червня 2022 року</w:t>
      </w:r>
      <w:r>
        <w:rPr>
          <w:sz w:val="28"/>
          <w:szCs w:val="28"/>
        </w:rPr>
        <w:t xml:space="preserve"> набрав чинності </w:t>
      </w:r>
      <w:r w:rsidR="006A266A" w:rsidRPr="006A266A">
        <w:rPr>
          <w:sz w:val="28"/>
          <w:szCs w:val="28"/>
        </w:rPr>
        <w:t>Закон України №</w:t>
      </w:r>
      <w:r w:rsidR="006A266A">
        <w:rPr>
          <w:sz w:val="28"/>
          <w:szCs w:val="28"/>
        </w:rPr>
        <w:t> </w:t>
      </w:r>
      <w:r w:rsidR="006A266A" w:rsidRPr="006A266A">
        <w:rPr>
          <w:sz w:val="28"/>
          <w:szCs w:val="28"/>
        </w:rPr>
        <w:t>2046-IX «Про внесення змін до деяких законів України щодо розвитку установок</w:t>
      </w:r>
      <w:r w:rsidR="006A266A">
        <w:rPr>
          <w:sz w:val="28"/>
          <w:szCs w:val="28"/>
        </w:rPr>
        <w:t xml:space="preserve"> </w:t>
      </w:r>
      <w:r w:rsidR="006A266A" w:rsidRPr="006A266A">
        <w:rPr>
          <w:sz w:val="28"/>
          <w:szCs w:val="28"/>
        </w:rPr>
        <w:t xml:space="preserve">зберігання енергії», </w:t>
      </w:r>
      <w:r w:rsidR="00C9240D">
        <w:rPr>
          <w:sz w:val="28"/>
          <w:szCs w:val="28"/>
        </w:rPr>
        <w:t xml:space="preserve">яким </w:t>
      </w:r>
      <w:r w:rsidR="00C9240D" w:rsidRPr="00C9240D">
        <w:rPr>
          <w:sz w:val="28"/>
          <w:szCs w:val="28"/>
        </w:rPr>
        <w:t>передбачається</w:t>
      </w:r>
      <w:r w:rsidR="00C9240D">
        <w:rPr>
          <w:sz w:val="28"/>
          <w:szCs w:val="28"/>
        </w:rPr>
        <w:t xml:space="preserve"> р</w:t>
      </w:r>
      <w:r w:rsidR="00C9240D" w:rsidRPr="00C9240D">
        <w:rPr>
          <w:sz w:val="28"/>
          <w:szCs w:val="28"/>
        </w:rPr>
        <w:t xml:space="preserve">егламентування нового виду діяльності на ринку електричної енергії </w:t>
      </w:r>
      <w:r w:rsidR="00C9240D">
        <w:rPr>
          <w:sz w:val="28"/>
          <w:szCs w:val="28"/>
        </w:rPr>
        <w:t>–</w:t>
      </w:r>
      <w:r w:rsidR="00C9240D" w:rsidRPr="00C9240D">
        <w:rPr>
          <w:sz w:val="28"/>
          <w:szCs w:val="28"/>
        </w:rPr>
        <w:t xml:space="preserve"> діяльності із зберігання електричної енергії</w:t>
      </w:r>
      <w:r w:rsidR="00C9240D">
        <w:rPr>
          <w:sz w:val="28"/>
          <w:szCs w:val="28"/>
        </w:rPr>
        <w:t>, л</w:t>
      </w:r>
      <w:r w:rsidR="00C9240D" w:rsidRPr="00C9240D">
        <w:rPr>
          <w:sz w:val="28"/>
          <w:szCs w:val="28"/>
        </w:rPr>
        <w:t>іцензування діяльності із зберігання енергії.</w:t>
      </w:r>
    </w:p>
    <w:p w:rsidR="00DC46FD" w:rsidRDefault="00C9240D" w:rsidP="00C56FDC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Також, </w:t>
      </w:r>
      <w:r w:rsidR="00B81084">
        <w:rPr>
          <w:sz w:val="28"/>
          <w:szCs w:val="28"/>
        </w:rPr>
        <w:t>22</w:t>
      </w:r>
      <w:r>
        <w:rPr>
          <w:sz w:val="28"/>
          <w:szCs w:val="28"/>
        </w:rPr>
        <w:t xml:space="preserve"> липня </w:t>
      </w:r>
      <w:r w:rsidR="00B81084">
        <w:rPr>
          <w:sz w:val="28"/>
          <w:szCs w:val="28"/>
        </w:rPr>
        <w:t>2022</w:t>
      </w:r>
      <w:r>
        <w:rPr>
          <w:sz w:val="28"/>
          <w:szCs w:val="28"/>
        </w:rPr>
        <w:t xml:space="preserve"> року</w:t>
      </w:r>
      <w:r w:rsidR="00B81084">
        <w:rPr>
          <w:sz w:val="28"/>
          <w:szCs w:val="28"/>
        </w:rPr>
        <w:t xml:space="preserve"> </w:t>
      </w:r>
      <w:r w:rsidR="00DC46FD">
        <w:rPr>
          <w:sz w:val="28"/>
          <w:szCs w:val="28"/>
        </w:rPr>
        <w:t xml:space="preserve">прийнято постанову НКРЕКП </w:t>
      </w:r>
      <w:r w:rsidR="00B81084">
        <w:rPr>
          <w:sz w:val="28"/>
          <w:szCs w:val="28"/>
        </w:rPr>
        <w:t>№ 798 «</w:t>
      </w:r>
      <w:r w:rsidR="00B81084" w:rsidRPr="00B81084">
        <w:rPr>
          <w:sz w:val="28"/>
          <w:szCs w:val="28"/>
        </w:rPr>
        <w:t>Про затвердження Ліцензійних умов провадження господарської діяльності зі зберігання енергії</w:t>
      </w:r>
      <w:r w:rsidR="00B81084">
        <w:rPr>
          <w:sz w:val="28"/>
          <w:szCs w:val="28"/>
        </w:rPr>
        <w:t>»</w:t>
      </w:r>
      <w:r w:rsidR="007423C0">
        <w:rPr>
          <w:sz w:val="28"/>
          <w:szCs w:val="28"/>
        </w:rPr>
        <w:t>.</w:t>
      </w:r>
    </w:p>
    <w:p w:rsidR="007423C0" w:rsidRDefault="007423C0" w:rsidP="00C56FDC">
      <w:pPr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Крім того, </w:t>
      </w:r>
      <w:r w:rsidR="0037117D">
        <w:rPr>
          <w:sz w:val="28"/>
          <w:szCs w:val="28"/>
        </w:rPr>
        <w:t xml:space="preserve">02 червня 2022 року </w:t>
      </w:r>
      <w:r w:rsidR="001B5391">
        <w:rPr>
          <w:sz w:val="28"/>
          <w:szCs w:val="28"/>
        </w:rPr>
        <w:t xml:space="preserve">під час проведення </w:t>
      </w:r>
      <w:r w:rsidR="001B5391" w:rsidRPr="001B5391">
        <w:rPr>
          <w:sz w:val="28"/>
          <w:szCs w:val="28"/>
        </w:rPr>
        <w:t xml:space="preserve">відкритого обговорення (розгляду зауважень та пропозицій) </w:t>
      </w:r>
      <w:proofErr w:type="spellStart"/>
      <w:r w:rsidR="001B5391" w:rsidRPr="001B5391">
        <w:rPr>
          <w:sz w:val="28"/>
          <w:szCs w:val="28"/>
        </w:rPr>
        <w:t>про</w:t>
      </w:r>
      <w:r w:rsidR="00590CA0">
        <w:rPr>
          <w:sz w:val="28"/>
          <w:szCs w:val="28"/>
        </w:rPr>
        <w:t>є</w:t>
      </w:r>
      <w:r w:rsidR="001B5391" w:rsidRPr="001B5391">
        <w:rPr>
          <w:sz w:val="28"/>
          <w:szCs w:val="28"/>
        </w:rPr>
        <w:t>кту</w:t>
      </w:r>
      <w:proofErr w:type="spellEnd"/>
      <w:r w:rsidR="001B5391" w:rsidRPr="001B5391">
        <w:rPr>
          <w:sz w:val="28"/>
          <w:szCs w:val="28"/>
        </w:rPr>
        <w:t xml:space="preserve"> рішення НКРЕКП, що має ознаки регуляторного </w:t>
      </w:r>
      <w:proofErr w:type="spellStart"/>
      <w:r w:rsidR="001B5391" w:rsidRPr="001B5391">
        <w:rPr>
          <w:sz w:val="28"/>
          <w:szCs w:val="28"/>
        </w:rPr>
        <w:t>акта</w:t>
      </w:r>
      <w:proofErr w:type="spellEnd"/>
      <w:r w:rsidR="001B5391" w:rsidRPr="001B5391">
        <w:rPr>
          <w:sz w:val="28"/>
          <w:szCs w:val="28"/>
        </w:rPr>
        <w:t>, – постанови НКРЕКП «Про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  <w:r w:rsidR="00590CA0">
        <w:rPr>
          <w:sz w:val="28"/>
          <w:szCs w:val="28"/>
        </w:rPr>
        <w:t xml:space="preserve">, який було схвалено 11 лютого 2022 року, </w:t>
      </w:r>
      <w:r w:rsidR="00663215">
        <w:rPr>
          <w:sz w:val="28"/>
          <w:szCs w:val="28"/>
        </w:rPr>
        <w:t xml:space="preserve">було вирішено, зокрема, що </w:t>
      </w:r>
      <w:r w:rsidR="00663215" w:rsidRPr="00663215">
        <w:rPr>
          <w:sz w:val="28"/>
          <w:szCs w:val="28"/>
        </w:rPr>
        <w:t>пропозиції до інших положень</w:t>
      </w:r>
      <w:r w:rsidR="008D18C5">
        <w:rPr>
          <w:sz w:val="28"/>
          <w:szCs w:val="28"/>
        </w:rPr>
        <w:t xml:space="preserve"> Порядку контролю</w:t>
      </w:r>
      <w:r w:rsidR="00663215" w:rsidRPr="00663215">
        <w:rPr>
          <w:sz w:val="28"/>
          <w:szCs w:val="28"/>
        </w:rPr>
        <w:t xml:space="preserve">, що не виносились на схвалення, </w:t>
      </w:r>
      <w:r w:rsidR="00663215">
        <w:rPr>
          <w:sz w:val="28"/>
          <w:szCs w:val="28"/>
        </w:rPr>
        <w:t>будуть додатково</w:t>
      </w:r>
      <w:r w:rsidR="00663215" w:rsidRPr="00663215">
        <w:rPr>
          <w:sz w:val="28"/>
          <w:szCs w:val="28"/>
        </w:rPr>
        <w:t xml:space="preserve"> розгля</w:t>
      </w:r>
      <w:r w:rsidR="00663215">
        <w:rPr>
          <w:sz w:val="28"/>
          <w:szCs w:val="28"/>
        </w:rPr>
        <w:t xml:space="preserve">нуті під час наступних змін </w:t>
      </w:r>
      <w:r w:rsidR="003D4053">
        <w:rPr>
          <w:sz w:val="28"/>
          <w:szCs w:val="28"/>
        </w:rPr>
        <w:t>до Порядку контролю</w:t>
      </w:r>
      <w:r w:rsidR="00663215" w:rsidRPr="00663215">
        <w:rPr>
          <w:sz w:val="28"/>
          <w:szCs w:val="28"/>
        </w:rPr>
        <w:t>.</w:t>
      </w:r>
    </w:p>
    <w:p w:rsidR="005F7CCC" w:rsidRDefault="00DF11A2" w:rsidP="00192920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урахуванням вказаних змін в законодавстві та пропозиці</w:t>
      </w:r>
      <w:r w:rsidR="001A5FD8">
        <w:rPr>
          <w:sz w:val="28"/>
          <w:szCs w:val="28"/>
        </w:rPr>
        <w:t>й</w:t>
      </w:r>
      <w:r>
        <w:rPr>
          <w:sz w:val="28"/>
          <w:szCs w:val="28"/>
        </w:rPr>
        <w:t xml:space="preserve"> заінтересованих осіб, </w:t>
      </w:r>
      <w:r w:rsidR="00932010">
        <w:rPr>
          <w:sz w:val="28"/>
          <w:szCs w:val="28"/>
        </w:rPr>
        <w:t>Департаментом ліцензійного контролю було розроблено відповідні зміни до Порядку контролю</w:t>
      </w:r>
      <w:r>
        <w:rPr>
          <w:sz w:val="28"/>
          <w:szCs w:val="28"/>
        </w:rPr>
        <w:t xml:space="preserve">, що забезпечать </w:t>
      </w:r>
      <w:bookmarkStart w:id="0" w:name="_Hlk110329714"/>
      <w:bookmarkStart w:id="1" w:name="_GoBack"/>
      <w:r>
        <w:rPr>
          <w:sz w:val="28"/>
          <w:szCs w:val="28"/>
        </w:rPr>
        <w:t xml:space="preserve">можливість проведення планових та позапланових перевірок ліцензіатів НКРЕКП, що провадять діяльність зі зберігання енергії </w:t>
      </w:r>
      <w:bookmarkEnd w:id="0"/>
      <w:bookmarkEnd w:id="1"/>
      <w:r>
        <w:rPr>
          <w:sz w:val="28"/>
          <w:szCs w:val="28"/>
        </w:rPr>
        <w:t>та врахован</w:t>
      </w:r>
      <w:r w:rsidR="001A5FD8">
        <w:rPr>
          <w:sz w:val="28"/>
          <w:szCs w:val="28"/>
        </w:rPr>
        <w:t>о</w:t>
      </w:r>
      <w:r>
        <w:rPr>
          <w:sz w:val="28"/>
          <w:szCs w:val="28"/>
        </w:rPr>
        <w:t xml:space="preserve"> окремі пропозиції заінтересованих осіб щодо вдосконалення Порядку контролю.</w:t>
      </w:r>
    </w:p>
    <w:p w:rsidR="00DF11A2" w:rsidRDefault="001A5FD8" w:rsidP="00192920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огляду на викладене,</w:t>
      </w:r>
    </w:p>
    <w:p w:rsidR="005F7CCC" w:rsidRPr="00957E76" w:rsidRDefault="005F7CCC" w:rsidP="005F7CCC">
      <w:pPr>
        <w:ind w:firstLine="851"/>
        <w:rPr>
          <w:sz w:val="28"/>
          <w:szCs w:val="28"/>
        </w:rPr>
      </w:pPr>
    </w:p>
    <w:p w:rsidR="00044B47" w:rsidRPr="00957E76" w:rsidRDefault="00044B47" w:rsidP="00044B47">
      <w:pPr>
        <w:ind w:firstLine="851"/>
        <w:rPr>
          <w:b/>
          <w:sz w:val="28"/>
          <w:szCs w:val="28"/>
        </w:rPr>
      </w:pPr>
      <w:r w:rsidRPr="00957E76">
        <w:rPr>
          <w:b/>
          <w:sz w:val="28"/>
          <w:szCs w:val="28"/>
        </w:rPr>
        <w:t>Департамент ліцензійного контролю пропонує:</w:t>
      </w:r>
    </w:p>
    <w:p w:rsidR="00044B47" w:rsidRPr="00957E76" w:rsidRDefault="00044B47" w:rsidP="00044B47">
      <w:pPr>
        <w:ind w:firstLine="851"/>
        <w:rPr>
          <w:sz w:val="28"/>
          <w:szCs w:val="28"/>
        </w:rPr>
      </w:pPr>
    </w:p>
    <w:p w:rsidR="00CB7D0C" w:rsidRPr="00957E76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схвалити </w:t>
      </w:r>
      <w:proofErr w:type="spellStart"/>
      <w:r w:rsidRPr="00C56FDC">
        <w:rPr>
          <w:sz w:val="28"/>
          <w:szCs w:val="28"/>
        </w:rPr>
        <w:t>проєкт</w:t>
      </w:r>
      <w:proofErr w:type="spellEnd"/>
      <w:r w:rsidR="0084011F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постанови HKPEKП «</w:t>
      </w:r>
      <w:r w:rsidR="00E823CB" w:rsidRPr="00E823CB">
        <w:rPr>
          <w:sz w:val="28"/>
          <w:szCs w:val="28"/>
        </w:rPr>
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C56FDC">
        <w:rPr>
          <w:sz w:val="28"/>
          <w:szCs w:val="28"/>
        </w:rPr>
        <w:t>»</w:t>
      </w:r>
      <w:r w:rsidR="00562F39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 xml:space="preserve">та розмістити його на офіційному </w:t>
      </w:r>
      <w:proofErr w:type="spellStart"/>
      <w:r w:rsidRPr="00C56FDC">
        <w:rPr>
          <w:sz w:val="28"/>
          <w:szCs w:val="28"/>
        </w:rPr>
        <w:t>вебсайті</w:t>
      </w:r>
      <w:proofErr w:type="spellEnd"/>
      <w:r w:rsidRPr="00C56FDC">
        <w:rPr>
          <w:sz w:val="28"/>
          <w:szCs w:val="28"/>
        </w:rPr>
        <w:t xml:space="preserve"> HKPEKП </w:t>
      </w:r>
      <w:hyperlink r:id="rId7" w:history="1">
        <w:r w:rsidR="00562F39" w:rsidRPr="001061F5">
          <w:rPr>
            <w:rStyle w:val="af0"/>
            <w:sz w:val="28"/>
            <w:szCs w:val="28"/>
          </w:rPr>
          <w:t>www.nerc.дov.ua</w:t>
        </w:r>
      </w:hyperlink>
      <w:r w:rsidRPr="00C56FDC">
        <w:rPr>
          <w:sz w:val="28"/>
          <w:szCs w:val="28"/>
        </w:rPr>
        <w:t xml:space="preserve"> з</w:t>
      </w:r>
      <w:r w:rsidR="00562F39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метою одержання зауважень i пропозицій від інших органів державної влади,</w:t>
      </w:r>
      <w:r w:rsidR="00562F39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фізичних та юридичних осіб, їх об’єднань та інших заінтересованих осіб.</w:t>
      </w:r>
    </w:p>
    <w:p w:rsidR="0043117D" w:rsidRDefault="0043117D" w:rsidP="004828A7">
      <w:pPr>
        <w:ind w:firstLine="567"/>
        <w:rPr>
          <w:sz w:val="28"/>
          <w:szCs w:val="28"/>
        </w:rPr>
      </w:pPr>
    </w:p>
    <w:p w:rsidR="00562F39" w:rsidRDefault="00562F39" w:rsidP="004828A7">
      <w:pPr>
        <w:ind w:firstLine="567"/>
        <w:rPr>
          <w:sz w:val="28"/>
          <w:szCs w:val="28"/>
        </w:rPr>
      </w:pPr>
    </w:p>
    <w:p w:rsidR="00562F39" w:rsidRDefault="00562F39" w:rsidP="004828A7">
      <w:pPr>
        <w:ind w:firstLine="567"/>
        <w:rPr>
          <w:sz w:val="28"/>
          <w:szCs w:val="28"/>
        </w:rPr>
      </w:pPr>
    </w:p>
    <w:p w:rsidR="00562F39" w:rsidRPr="00957E76" w:rsidRDefault="00562F39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786"/>
        <w:gridCol w:w="5068"/>
      </w:tblGrid>
      <w:tr w:rsidR="003062CA" w:rsidRPr="00957E76" w:rsidTr="0063445A">
        <w:tc>
          <w:tcPr>
            <w:tcW w:w="4786" w:type="dxa"/>
          </w:tcPr>
          <w:p w:rsidR="003062CA" w:rsidRPr="00957E76" w:rsidRDefault="00562F39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:rsidR="003062CA" w:rsidRPr="00957E76" w:rsidRDefault="00562F39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Я. Зеленюк</w:t>
            </w:r>
          </w:p>
        </w:tc>
      </w:tr>
    </w:tbl>
    <w:p w:rsidR="0043117D" w:rsidRDefault="0043117D" w:rsidP="00562F39">
      <w:pPr>
        <w:pStyle w:val="af8"/>
        <w:ind w:firstLine="0"/>
        <w:rPr>
          <w:sz w:val="18"/>
          <w:szCs w:val="18"/>
        </w:rPr>
      </w:pPr>
    </w:p>
    <w:sectPr w:rsidR="0043117D" w:rsidSect="0022530D">
      <w:headerReference w:type="default" r:id="rId8"/>
      <w:type w:val="continuous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5FA" w:rsidRDefault="007A55FA" w:rsidP="00F9322D">
      <w:r>
        <w:separator/>
      </w:r>
    </w:p>
  </w:endnote>
  <w:endnote w:type="continuationSeparator" w:id="0">
    <w:p w:rsidR="007A55FA" w:rsidRDefault="007A55FA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5FA" w:rsidRDefault="007A55FA" w:rsidP="00F9322D">
      <w:r>
        <w:separator/>
      </w:r>
    </w:p>
  </w:footnote>
  <w:footnote w:type="continuationSeparator" w:id="0">
    <w:p w:rsidR="007A55FA" w:rsidRDefault="007A55FA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1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063C"/>
    <w:rsid w:val="0000114F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A6B"/>
    <w:rsid w:val="00080532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B64"/>
    <w:rsid w:val="000C15C9"/>
    <w:rsid w:val="000C235D"/>
    <w:rsid w:val="000C2731"/>
    <w:rsid w:val="000C28FF"/>
    <w:rsid w:val="000C34D0"/>
    <w:rsid w:val="000C41E3"/>
    <w:rsid w:val="000C6B12"/>
    <w:rsid w:val="000C7D6B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F9F"/>
    <w:rsid w:val="001060E7"/>
    <w:rsid w:val="001074C9"/>
    <w:rsid w:val="00113A33"/>
    <w:rsid w:val="00114463"/>
    <w:rsid w:val="00115621"/>
    <w:rsid w:val="00115A8B"/>
    <w:rsid w:val="0011730B"/>
    <w:rsid w:val="001173FF"/>
    <w:rsid w:val="00117FDC"/>
    <w:rsid w:val="0012054A"/>
    <w:rsid w:val="00120ED2"/>
    <w:rsid w:val="0012106C"/>
    <w:rsid w:val="00121EAB"/>
    <w:rsid w:val="00122AF9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74B6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2920"/>
    <w:rsid w:val="001932AD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192F"/>
    <w:rsid w:val="001C198F"/>
    <w:rsid w:val="001C4004"/>
    <w:rsid w:val="001C5C6E"/>
    <w:rsid w:val="001C623C"/>
    <w:rsid w:val="001C766B"/>
    <w:rsid w:val="001D03BF"/>
    <w:rsid w:val="001D2261"/>
    <w:rsid w:val="001D3123"/>
    <w:rsid w:val="001D5A7A"/>
    <w:rsid w:val="001D7B35"/>
    <w:rsid w:val="001E3822"/>
    <w:rsid w:val="001E5852"/>
    <w:rsid w:val="001E7F11"/>
    <w:rsid w:val="001E7FA3"/>
    <w:rsid w:val="001F0AAA"/>
    <w:rsid w:val="001F2691"/>
    <w:rsid w:val="001F3520"/>
    <w:rsid w:val="001F3BEE"/>
    <w:rsid w:val="001F4006"/>
    <w:rsid w:val="001F42E5"/>
    <w:rsid w:val="001F628B"/>
    <w:rsid w:val="001F730B"/>
    <w:rsid w:val="00200248"/>
    <w:rsid w:val="0020070C"/>
    <w:rsid w:val="00201E42"/>
    <w:rsid w:val="002030FC"/>
    <w:rsid w:val="00203400"/>
    <w:rsid w:val="00203FE0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116D"/>
    <w:rsid w:val="002324DA"/>
    <w:rsid w:val="002344C6"/>
    <w:rsid w:val="002359DC"/>
    <w:rsid w:val="00235A3B"/>
    <w:rsid w:val="00236C3A"/>
    <w:rsid w:val="00236D84"/>
    <w:rsid w:val="00237CCE"/>
    <w:rsid w:val="00237F28"/>
    <w:rsid w:val="00242943"/>
    <w:rsid w:val="00245324"/>
    <w:rsid w:val="00246A2A"/>
    <w:rsid w:val="00246BD4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7098D"/>
    <w:rsid w:val="0027200C"/>
    <w:rsid w:val="0027333F"/>
    <w:rsid w:val="00274051"/>
    <w:rsid w:val="002803AD"/>
    <w:rsid w:val="0028349F"/>
    <w:rsid w:val="0028559F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746E"/>
    <w:rsid w:val="002B08F7"/>
    <w:rsid w:val="002B114C"/>
    <w:rsid w:val="002B4949"/>
    <w:rsid w:val="002B54BA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5ABF"/>
    <w:rsid w:val="00342E54"/>
    <w:rsid w:val="003434CE"/>
    <w:rsid w:val="003469E8"/>
    <w:rsid w:val="00346E4D"/>
    <w:rsid w:val="003479C7"/>
    <w:rsid w:val="00355663"/>
    <w:rsid w:val="0035636C"/>
    <w:rsid w:val="0035647F"/>
    <w:rsid w:val="0035659D"/>
    <w:rsid w:val="00357422"/>
    <w:rsid w:val="00360F8A"/>
    <w:rsid w:val="0036132D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801C8"/>
    <w:rsid w:val="00380670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B0430"/>
    <w:rsid w:val="003B18E7"/>
    <w:rsid w:val="003B7F1D"/>
    <w:rsid w:val="003C2441"/>
    <w:rsid w:val="003C285F"/>
    <w:rsid w:val="003C2BB4"/>
    <w:rsid w:val="003D23D5"/>
    <w:rsid w:val="003D3289"/>
    <w:rsid w:val="003D3706"/>
    <w:rsid w:val="003D4053"/>
    <w:rsid w:val="003D4564"/>
    <w:rsid w:val="003D461C"/>
    <w:rsid w:val="003D7540"/>
    <w:rsid w:val="003E157F"/>
    <w:rsid w:val="003E2AD5"/>
    <w:rsid w:val="003E38E9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784"/>
    <w:rsid w:val="00402F74"/>
    <w:rsid w:val="00410DA8"/>
    <w:rsid w:val="004206CE"/>
    <w:rsid w:val="00420D0D"/>
    <w:rsid w:val="004214C3"/>
    <w:rsid w:val="00421611"/>
    <w:rsid w:val="00422054"/>
    <w:rsid w:val="004230C4"/>
    <w:rsid w:val="004241A5"/>
    <w:rsid w:val="0042480E"/>
    <w:rsid w:val="00427B35"/>
    <w:rsid w:val="00430D4F"/>
    <w:rsid w:val="0043117D"/>
    <w:rsid w:val="004311E5"/>
    <w:rsid w:val="00433866"/>
    <w:rsid w:val="0043524C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A3A"/>
    <w:rsid w:val="0047093A"/>
    <w:rsid w:val="004731FF"/>
    <w:rsid w:val="00474B05"/>
    <w:rsid w:val="0047555A"/>
    <w:rsid w:val="00475E79"/>
    <w:rsid w:val="004765B9"/>
    <w:rsid w:val="00476950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5712"/>
    <w:rsid w:val="004D5DFA"/>
    <w:rsid w:val="004D606F"/>
    <w:rsid w:val="004D6BE8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70B7"/>
    <w:rsid w:val="005E0716"/>
    <w:rsid w:val="005E29E0"/>
    <w:rsid w:val="005E2F3E"/>
    <w:rsid w:val="005E7543"/>
    <w:rsid w:val="005F2CDB"/>
    <w:rsid w:val="005F5DB3"/>
    <w:rsid w:val="005F6370"/>
    <w:rsid w:val="005F72F6"/>
    <w:rsid w:val="005F7CCC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57A9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2181"/>
    <w:rsid w:val="00662608"/>
    <w:rsid w:val="00663215"/>
    <w:rsid w:val="0066722D"/>
    <w:rsid w:val="00672EF6"/>
    <w:rsid w:val="0067696F"/>
    <w:rsid w:val="00676C7B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941"/>
    <w:rsid w:val="00716A31"/>
    <w:rsid w:val="007174B1"/>
    <w:rsid w:val="0072210D"/>
    <w:rsid w:val="00722F9A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AEB"/>
    <w:rsid w:val="007704D3"/>
    <w:rsid w:val="00773DA6"/>
    <w:rsid w:val="00774713"/>
    <w:rsid w:val="00774F51"/>
    <w:rsid w:val="007750AB"/>
    <w:rsid w:val="007750E6"/>
    <w:rsid w:val="00775FA1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736A"/>
    <w:rsid w:val="007A249E"/>
    <w:rsid w:val="007A2B0F"/>
    <w:rsid w:val="007A2DB7"/>
    <w:rsid w:val="007A3F4C"/>
    <w:rsid w:val="007A55FA"/>
    <w:rsid w:val="007A5821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7059E"/>
    <w:rsid w:val="008710FF"/>
    <w:rsid w:val="00871926"/>
    <w:rsid w:val="00872911"/>
    <w:rsid w:val="0087382B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B273C"/>
    <w:rsid w:val="008B64CB"/>
    <w:rsid w:val="008B6CCC"/>
    <w:rsid w:val="008B78E9"/>
    <w:rsid w:val="008B7C4B"/>
    <w:rsid w:val="008C0238"/>
    <w:rsid w:val="008C137D"/>
    <w:rsid w:val="008C1D0E"/>
    <w:rsid w:val="008D063C"/>
    <w:rsid w:val="008D0BB7"/>
    <w:rsid w:val="008D18C5"/>
    <w:rsid w:val="008D31D2"/>
    <w:rsid w:val="008D5B5F"/>
    <w:rsid w:val="008D6A28"/>
    <w:rsid w:val="008D7FCB"/>
    <w:rsid w:val="008E0003"/>
    <w:rsid w:val="008E2C5D"/>
    <w:rsid w:val="008E4483"/>
    <w:rsid w:val="008E6033"/>
    <w:rsid w:val="008E637A"/>
    <w:rsid w:val="008E7C45"/>
    <w:rsid w:val="008F0378"/>
    <w:rsid w:val="008F1A3A"/>
    <w:rsid w:val="008F1A75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7C66"/>
    <w:rsid w:val="00912AF9"/>
    <w:rsid w:val="0091568B"/>
    <w:rsid w:val="009158C3"/>
    <w:rsid w:val="00916F7A"/>
    <w:rsid w:val="009224AE"/>
    <w:rsid w:val="009227A0"/>
    <w:rsid w:val="009245DA"/>
    <w:rsid w:val="00927364"/>
    <w:rsid w:val="00927E8F"/>
    <w:rsid w:val="00932010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E1279"/>
    <w:rsid w:val="009E342E"/>
    <w:rsid w:val="009E436D"/>
    <w:rsid w:val="009E469D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622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969"/>
    <w:rsid w:val="00A5694F"/>
    <w:rsid w:val="00A56EC1"/>
    <w:rsid w:val="00A579F1"/>
    <w:rsid w:val="00A609A1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F08"/>
    <w:rsid w:val="00A972BA"/>
    <w:rsid w:val="00A97DD8"/>
    <w:rsid w:val="00AA15D5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F3508"/>
    <w:rsid w:val="00AF7159"/>
    <w:rsid w:val="00B001DE"/>
    <w:rsid w:val="00B008C7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22AD"/>
    <w:rsid w:val="00B9254B"/>
    <w:rsid w:val="00B94B77"/>
    <w:rsid w:val="00B969F3"/>
    <w:rsid w:val="00B9714B"/>
    <w:rsid w:val="00BA009E"/>
    <w:rsid w:val="00BA0EA8"/>
    <w:rsid w:val="00BA0FA8"/>
    <w:rsid w:val="00BA413C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7408"/>
    <w:rsid w:val="00C221AE"/>
    <w:rsid w:val="00C30BD6"/>
    <w:rsid w:val="00C3126D"/>
    <w:rsid w:val="00C32399"/>
    <w:rsid w:val="00C330BE"/>
    <w:rsid w:val="00C34234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721AE"/>
    <w:rsid w:val="00C72645"/>
    <w:rsid w:val="00C73A50"/>
    <w:rsid w:val="00C73CD5"/>
    <w:rsid w:val="00C746AA"/>
    <w:rsid w:val="00C8095C"/>
    <w:rsid w:val="00C82913"/>
    <w:rsid w:val="00C85A19"/>
    <w:rsid w:val="00C8610E"/>
    <w:rsid w:val="00C8636E"/>
    <w:rsid w:val="00C90A59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D0245"/>
    <w:rsid w:val="00CD5074"/>
    <w:rsid w:val="00CD5C41"/>
    <w:rsid w:val="00CE095A"/>
    <w:rsid w:val="00CE2F87"/>
    <w:rsid w:val="00CE3343"/>
    <w:rsid w:val="00CE63F0"/>
    <w:rsid w:val="00CF0226"/>
    <w:rsid w:val="00CF35E3"/>
    <w:rsid w:val="00CF5F04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6052C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DDB"/>
    <w:rsid w:val="00EE5200"/>
    <w:rsid w:val="00EE6777"/>
    <w:rsid w:val="00EE6E8B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725F"/>
    <w:rsid w:val="00FD0862"/>
    <w:rsid w:val="00FD2150"/>
    <w:rsid w:val="00FD2C51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73587D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&#1076;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2526</Words>
  <Characters>1440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Сторожук</dc:creator>
  <cp:lastModifiedBy>Григорій Туленко</cp:lastModifiedBy>
  <cp:revision>142</cp:revision>
  <cp:lastPrinted>2021-11-04T10:52:00Z</cp:lastPrinted>
  <dcterms:created xsi:type="dcterms:W3CDTF">2018-06-06T06:00:00Z</dcterms:created>
  <dcterms:modified xsi:type="dcterms:W3CDTF">2022-08-02T07:52:00Z</dcterms:modified>
</cp:coreProperties>
</file>