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9AE" w:rsidRDefault="00DC39AE" w:rsidP="00EF4EC1">
      <w:pPr>
        <w:pStyle w:val="1"/>
        <w:spacing w:before="66" w:line="322" w:lineRule="exact"/>
        <w:ind w:left="0"/>
        <w:jc w:val="center"/>
      </w:pPr>
      <w:bookmarkStart w:id="0" w:name="_GoBack"/>
      <w:bookmarkEnd w:id="0"/>
    </w:p>
    <w:p w:rsidR="00CA6DDB" w:rsidRPr="000A23CF" w:rsidRDefault="00CA6DDB" w:rsidP="00EF4EC1">
      <w:pPr>
        <w:pStyle w:val="1"/>
        <w:spacing w:before="66" w:line="322" w:lineRule="exact"/>
        <w:ind w:left="0"/>
        <w:jc w:val="center"/>
      </w:pPr>
      <w:r w:rsidRPr="000A23CF">
        <w:t>Обґрунтування</w:t>
      </w:r>
    </w:p>
    <w:p w:rsidR="00CA6DDB" w:rsidRPr="000A23CF" w:rsidRDefault="00CA6DDB" w:rsidP="00CA6DDB">
      <w:pPr>
        <w:ind w:left="648" w:right="255" w:hanging="3"/>
        <w:jc w:val="center"/>
        <w:rPr>
          <w:b/>
          <w:sz w:val="28"/>
          <w:szCs w:val="28"/>
        </w:rPr>
      </w:pPr>
      <w:r w:rsidRPr="000A23CF">
        <w:rPr>
          <w:b/>
          <w:sz w:val="28"/>
          <w:szCs w:val="28"/>
        </w:rPr>
        <w:t xml:space="preserve">до </w:t>
      </w:r>
      <w:r w:rsidR="00380282">
        <w:rPr>
          <w:b/>
          <w:sz w:val="28"/>
          <w:szCs w:val="28"/>
        </w:rPr>
        <w:t>питання</w:t>
      </w:r>
      <w:r w:rsidRPr="000A23CF">
        <w:rPr>
          <w:b/>
          <w:sz w:val="28"/>
          <w:szCs w:val="28"/>
        </w:rPr>
        <w:t xml:space="preserve"> </w:t>
      </w:r>
      <w:r w:rsidR="00380282">
        <w:rPr>
          <w:b/>
          <w:sz w:val="28"/>
          <w:szCs w:val="28"/>
        </w:rPr>
        <w:t>про</w:t>
      </w:r>
      <w:r w:rsidRPr="000A23CF">
        <w:rPr>
          <w:b/>
          <w:sz w:val="28"/>
          <w:szCs w:val="28"/>
        </w:rPr>
        <w:t xml:space="preserve"> схвалення </w:t>
      </w:r>
      <w:proofErr w:type="spellStart"/>
      <w:r w:rsidRPr="000A23CF">
        <w:rPr>
          <w:b/>
          <w:sz w:val="28"/>
          <w:szCs w:val="28"/>
        </w:rPr>
        <w:t>про</w:t>
      </w:r>
      <w:r w:rsidR="006A4CDA">
        <w:rPr>
          <w:b/>
          <w:sz w:val="28"/>
          <w:szCs w:val="28"/>
        </w:rPr>
        <w:t>є</w:t>
      </w:r>
      <w:r w:rsidRPr="000A23CF">
        <w:rPr>
          <w:b/>
          <w:sz w:val="28"/>
          <w:szCs w:val="28"/>
        </w:rPr>
        <w:t>кту</w:t>
      </w:r>
      <w:proofErr w:type="spellEnd"/>
      <w:r w:rsidRPr="000A23CF">
        <w:rPr>
          <w:b/>
          <w:sz w:val="28"/>
          <w:szCs w:val="28"/>
        </w:rPr>
        <w:t xml:space="preserve"> постанови </w:t>
      </w:r>
      <w:r w:rsidR="00BC43D2">
        <w:rPr>
          <w:b/>
          <w:sz w:val="28"/>
          <w:szCs w:val="28"/>
        </w:rPr>
        <w:t>НКРЕКП</w:t>
      </w:r>
      <w:r w:rsidRPr="000A23CF">
        <w:rPr>
          <w:b/>
          <w:sz w:val="28"/>
          <w:szCs w:val="28"/>
        </w:rPr>
        <w:t xml:space="preserve"> «</w:t>
      </w:r>
      <w:r w:rsidR="00712252" w:rsidRPr="00712252">
        <w:rPr>
          <w:rStyle w:val="rvts23"/>
          <w:b/>
          <w:bCs/>
          <w:sz w:val="28"/>
          <w:szCs w:val="28"/>
        </w:rPr>
        <w:t>Про затвердження  Змін до постанови Національної комісії, що здійснює державне регулювання у сферах енергетики та комунальних послуг, від 07 липня 2016 року № 1234</w:t>
      </w:r>
      <w:r w:rsidRPr="000A23CF">
        <w:rPr>
          <w:b/>
          <w:sz w:val="28"/>
          <w:szCs w:val="28"/>
        </w:rPr>
        <w:t>»</w:t>
      </w:r>
    </w:p>
    <w:p w:rsidR="00404683" w:rsidRDefault="00404683" w:rsidP="00F16A3D">
      <w:pPr>
        <w:pStyle w:val="a3"/>
        <w:ind w:firstLine="709"/>
        <w:jc w:val="both"/>
      </w:pPr>
    </w:p>
    <w:p w:rsidR="00404683" w:rsidRDefault="00404683" w:rsidP="00803B2E">
      <w:pPr>
        <w:pStyle w:val="a3"/>
        <w:spacing w:line="276" w:lineRule="auto"/>
        <w:ind w:firstLine="709"/>
        <w:jc w:val="both"/>
      </w:pPr>
      <w:r>
        <w:t xml:space="preserve">Згідно із Законом України «Про ринок природного газу» </w:t>
      </w:r>
      <w:r w:rsidR="00842A5D">
        <w:t xml:space="preserve">(далі – Закон) </w:t>
      </w:r>
      <w:r>
        <w:t>та Законом України «Про Національну комісію, що здійснює державне регулювання у сферах енергетики та комунальних послуг» одним із завдань НКРЕКП є здійснення моніторингу діяльності суб’єктів ринку природного газу.</w:t>
      </w:r>
    </w:p>
    <w:p w:rsidR="00404683" w:rsidRDefault="00404683" w:rsidP="00803B2E">
      <w:pPr>
        <w:pStyle w:val="a3"/>
        <w:spacing w:line="276" w:lineRule="auto"/>
        <w:ind w:firstLine="709"/>
        <w:jc w:val="both"/>
      </w:pPr>
      <w:r>
        <w:t>Так, на виконання вимог статті 4 Закону та статті 20 Закону України «Про Національну комісію, що здійснює державне регулювання у сферах енергетики та комунальних послуг» постановою НКРЕКП від 07.07.2016 № 1234 (далі – Постанова № 1234) були затверджені форми звітності</w:t>
      </w:r>
      <w:r w:rsidR="00F0025C">
        <w:t xml:space="preserve"> </w:t>
      </w:r>
      <w:r>
        <w:t>для здійснення моніторингу ринку природного газу та інструкції щодо їх заповнення.</w:t>
      </w:r>
    </w:p>
    <w:p w:rsidR="00557531" w:rsidRDefault="00986D4E" w:rsidP="00803B2E">
      <w:pPr>
        <w:pStyle w:val="3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6D4E">
        <w:rPr>
          <w:rFonts w:ascii="Times New Roman" w:hAnsi="Times New Roman" w:cs="Times New Roman"/>
          <w:color w:val="auto"/>
          <w:sz w:val="28"/>
          <w:szCs w:val="28"/>
        </w:rPr>
        <w:t>В зв</w:t>
      </w:r>
      <w:r w:rsidRPr="00986D4E">
        <w:rPr>
          <w:rFonts w:ascii="Times New Roman" w:hAnsi="Times New Roman" w:cs="Times New Roman"/>
          <w:color w:val="auto"/>
          <w:sz w:val="28"/>
          <w:szCs w:val="28"/>
          <w:lang w:val="ru-RU"/>
        </w:rPr>
        <w:t>`</w:t>
      </w:r>
      <w:proofErr w:type="spellStart"/>
      <w:r w:rsidRPr="00986D4E">
        <w:rPr>
          <w:rFonts w:ascii="Times New Roman" w:hAnsi="Times New Roman" w:cs="Times New Roman"/>
          <w:color w:val="auto"/>
          <w:sz w:val="28"/>
          <w:szCs w:val="28"/>
        </w:rPr>
        <w:t>язку</w:t>
      </w:r>
      <w:proofErr w:type="spellEnd"/>
      <w:r w:rsidRPr="00986D4E">
        <w:rPr>
          <w:rFonts w:ascii="Times New Roman" w:hAnsi="Times New Roman" w:cs="Times New Roman"/>
          <w:color w:val="auto"/>
          <w:sz w:val="28"/>
          <w:szCs w:val="28"/>
        </w:rPr>
        <w:t xml:space="preserve"> із внесенням змін до Правил постачання природного газу, затверджених постановою НКРЕКП від 30.09.2015 № 2496, та втратою чинності</w:t>
      </w:r>
      <w:r w:rsidRPr="00986D4E">
        <w:rPr>
          <w:rFonts w:ascii="Times New Roman" w:hAnsi="Times New Roman" w:cs="Times New Roman"/>
          <w:color w:val="auto"/>
        </w:rPr>
        <w:t xml:space="preserve"> </w:t>
      </w:r>
      <w:r w:rsidRPr="00986D4E">
        <w:rPr>
          <w:rFonts w:ascii="Times New Roman" w:hAnsi="Times New Roman" w:cs="Times New Roman"/>
          <w:color w:val="auto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986D4E">
        <w:rPr>
          <w:rFonts w:ascii="Times New Roman" w:hAnsi="Times New Roman" w:cs="Times New Roman"/>
          <w:color w:val="auto"/>
          <w:sz w:val="28"/>
          <w:szCs w:val="28"/>
        </w:rPr>
        <w:t xml:space="preserve"> Кабінету Міністрів України</w:t>
      </w:r>
      <w:r w:rsidRPr="00986D4E">
        <w:rPr>
          <w:rFonts w:ascii="Times New Roman" w:hAnsi="Times New Roman" w:cs="Times New Roman"/>
          <w:color w:val="auto"/>
        </w:rPr>
        <w:t xml:space="preserve"> </w:t>
      </w:r>
      <w:r w:rsidRPr="00986D4E">
        <w:rPr>
          <w:rFonts w:ascii="Times New Roman" w:hAnsi="Times New Roman" w:cs="Times New Roman"/>
          <w:color w:val="auto"/>
          <w:sz w:val="28"/>
          <w:szCs w:val="28"/>
        </w:rPr>
        <w:t>від 19</w:t>
      </w:r>
      <w:r>
        <w:rPr>
          <w:rFonts w:ascii="Times New Roman" w:hAnsi="Times New Roman" w:cs="Times New Roman"/>
          <w:color w:val="auto"/>
          <w:sz w:val="28"/>
          <w:szCs w:val="28"/>
        </w:rPr>
        <w:t>.10.</w:t>
      </w:r>
      <w:r w:rsidRPr="00986D4E">
        <w:rPr>
          <w:rFonts w:ascii="Times New Roman" w:hAnsi="Times New Roman" w:cs="Times New Roman"/>
          <w:color w:val="auto"/>
          <w:sz w:val="28"/>
          <w:szCs w:val="28"/>
        </w:rPr>
        <w:t xml:space="preserve">2018 № 867 «Про затвердження Положення про покладення спеціальних обов'язків на суб'єктів ринку природного газу для забезпечення загальносуспільних інтересів у процесі функціонування ринку природного газу» є необхідність в удосконаленні </w:t>
      </w:r>
      <w:r w:rsidR="00B007E1">
        <w:rPr>
          <w:rFonts w:ascii="Times New Roman" w:hAnsi="Times New Roman" w:cs="Times New Roman"/>
          <w:color w:val="auto"/>
          <w:sz w:val="28"/>
          <w:szCs w:val="28"/>
        </w:rPr>
        <w:t>положень Постанови № 1234</w:t>
      </w:r>
      <w:r w:rsidR="0055753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6292E" w:rsidRPr="00803B2E" w:rsidRDefault="00557531" w:rsidP="00803B2E">
      <w:pPr>
        <w:pStyle w:val="3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7531">
        <w:rPr>
          <w:rFonts w:ascii="Times New Roman" w:hAnsi="Times New Roman" w:cs="Times New Roman"/>
          <w:color w:val="auto"/>
          <w:sz w:val="28"/>
          <w:szCs w:val="28"/>
        </w:rPr>
        <w:t xml:space="preserve">Враховуючи зазначене, Департаментом із регулювання відносин у нафтогазовій сфері розроблено </w:t>
      </w:r>
      <w:proofErr w:type="spellStart"/>
      <w:r w:rsidRPr="00557531">
        <w:rPr>
          <w:rFonts w:ascii="Times New Roman" w:hAnsi="Times New Roman" w:cs="Times New Roman"/>
          <w:color w:val="auto"/>
          <w:sz w:val="28"/>
          <w:szCs w:val="28"/>
        </w:rPr>
        <w:t>проєкт</w:t>
      </w:r>
      <w:proofErr w:type="spellEnd"/>
      <w:r w:rsidRPr="00557531">
        <w:rPr>
          <w:rFonts w:ascii="Times New Roman" w:hAnsi="Times New Roman" w:cs="Times New Roman"/>
          <w:color w:val="auto"/>
          <w:sz w:val="28"/>
          <w:szCs w:val="28"/>
        </w:rPr>
        <w:t xml:space="preserve"> постанови НКРЕКП «Про затвердження Змін до постанови Національної комісії, що здійснює державне регулювання у сферах енергетики та комунальних послуг, від 07 липня 2016 року № 1234»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(далі –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постанови)</w:t>
      </w:r>
      <w:r w:rsidRPr="00557531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яким передбачено з</w:t>
      </w:r>
      <w:r w:rsidR="0016292E" w:rsidRPr="00557531">
        <w:rPr>
          <w:rFonts w:ascii="Times New Roman" w:hAnsi="Times New Roman" w:cs="Times New Roman"/>
          <w:color w:val="auto"/>
          <w:sz w:val="28"/>
          <w:szCs w:val="28"/>
        </w:rPr>
        <w:t>мін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16292E" w:rsidRPr="00557531">
        <w:rPr>
          <w:rFonts w:ascii="Times New Roman" w:hAnsi="Times New Roman" w:cs="Times New Roman"/>
          <w:color w:val="auto"/>
          <w:sz w:val="28"/>
          <w:szCs w:val="28"/>
        </w:rPr>
        <w:t xml:space="preserve"> строку надання звіту за формою </w:t>
      </w:r>
      <w:r w:rsidR="00B007E1" w:rsidRPr="00557531">
        <w:rPr>
          <w:rFonts w:ascii="Times New Roman" w:hAnsi="Times New Roman" w:cs="Times New Roman"/>
          <w:color w:val="auto"/>
          <w:sz w:val="28"/>
          <w:szCs w:val="28"/>
        </w:rPr>
        <w:t>№ 5а - НКРЕКП-газ-моніторинг (місячна) "Звіт про діяльність постачальника природного газу з постачання природного газу побутовим споживачам" та відмін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B007E1" w:rsidRPr="00557531">
        <w:rPr>
          <w:rFonts w:ascii="Times New Roman" w:hAnsi="Times New Roman" w:cs="Times New Roman"/>
          <w:color w:val="auto"/>
          <w:sz w:val="28"/>
          <w:szCs w:val="28"/>
        </w:rPr>
        <w:t xml:space="preserve"> обов’язку </w:t>
      </w:r>
      <w:r w:rsidR="007A6A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надання звітів за формами № </w:t>
      </w:r>
      <w:r w:rsidR="007A6A24" w:rsidRPr="00803B2E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803B2E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803B2E" w:rsidRPr="00803B2E">
        <w:rPr>
          <w:rFonts w:ascii="Times New Roman" w:hAnsi="Times New Roman" w:cs="Times New Roman"/>
          <w:color w:val="auto"/>
          <w:sz w:val="28"/>
          <w:szCs w:val="28"/>
        </w:rPr>
        <w:t xml:space="preserve">НКРЕКП-газ-моніторинг (місячна) </w:t>
      </w:r>
      <w:r w:rsidR="007A6A24" w:rsidRPr="00803B2E">
        <w:rPr>
          <w:rFonts w:ascii="Times New Roman" w:hAnsi="Times New Roman" w:cs="Times New Roman"/>
          <w:color w:val="auto"/>
          <w:sz w:val="28"/>
          <w:szCs w:val="28"/>
        </w:rPr>
        <w:t xml:space="preserve"> та № 3</w:t>
      </w:r>
      <w:r w:rsidR="00803B2E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803B2E" w:rsidRPr="00803B2E">
        <w:rPr>
          <w:rFonts w:ascii="Times New Roman" w:hAnsi="Times New Roman" w:cs="Times New Roman"/>
          <w:color w:val="auto"/>
          <w:sz w:val="28"/>
          <w:szCs w:val="28"/>
        </w:rPr>
        <w:t>НКРЕКП-газ-моніторинг (місячна)</w:t>
      </w:r>
      <w:r w:rsidR="007A6A24" w:rsidRPr="00803B2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57531" w:rsidRDefault="00557531" w:rsidP="00803B2E">
      <w:pPr>
        <w:pStyle w:val="a3"/>
        <w:spacing w:line="276" w:lineRule="auto"/>
        <w:ind w:firstLine="709"/>
        <w:jc w:val="both"/>
      </w:pPr>
      <w:r w:rsidRPr="00187B67">
        <w:t>З метою спрощення процедури подання до НКРЕКП інформації відповідно до Постанови №</w:t>
      </w:r>
      <w:r>
        <w:t xml:space="preserve"> 1234</w:t>
      </w:r>
      <w:r w:rsidRPr="00F0025C">
        <w:t xml:space="preserve">, </w:t>
      </w:r>
      <w:proofErr w:type="spellStart"/>
      <w:r w:rsidRPr="00F0025C">
        <w:t>проєктом</w:t>
      </w:r>
      <w:proofErr w:type="spellEnd"/>
      <w:r>
        <w:t xml:space="preserve"> постанови </w:t>
      </w:r>
      <w:r w:rsidRPr="00F0025C">
        <w:t xml:space="preserve">передбачено подання </w:t>
      </w:r>
      <w:r>
        <w:t xml:space="preserve">форм звітності лише </w:t>
      </w:r>
      <w:r w:rsidRPr="00F0025C">
        <w:t>в електронній формі з накладенням кваліфікованого електронного підпису/печатки</w:t>
      </w:r>
      <w:r>
        <w:t xml:space="preserve">. </w:t>
      </w:r>
    </w:p>
    <w:p w:rsidR="007A6A24" w:rsidRDefault="00187B67" w:rsidP="00803B2E">
      <w:pPr>
        <w:spacing w:line="276" w:lineRule="auto"/>
        <w:ind w:firstLine="708"/>
        <w:jc w:val="both"/>
        <w:rPr>
          <w:sz w:val="28"/>
          <w:szCs w:val="28"/>
        </w:rPr>
      </w:pPr>
      <w:r w:rsidRPr="00187B67">
        <w:rPr>
          <w:sz w:val="28"/>
          <w:szCs w:val="28"/>
        </w:rPr>
        <w:t xml:space="preserve">Також, </w:t>
      </w:r>
      <w:proofErr w:type="spellStart"/>
      <w:r w:rsidRPr="00187B67">
        <w:rPr>
          <w:sz w:val="28"/>
          <w:szCs w:val="28"/>
        </w:rPr>
        <w:t>проєктом</w:t>
      </w:r>
      <w:proofErr w:type="spellEnd"/>
      <w:r w:rsidRPr="00187B67">
        <w:rPr>
          <w:sz w:val="28"/>
          <w:szCs w:val="28"/>
        </w:rPr>
        <w:t xml:space="preserve"> </w:t>
      </w:r>
      <w:r w:rsidR="00557531">
        <w:rPr>
          <w:sz w:val="28"/>
          <w:szCs w:val="28"/>
        </w:rPr>
        <w:t xml:space="preserve"> постанови   </w:t>
      </w:r>
      <w:r w:rsidRPr="00187B67">
        <w:rPr>
          <w:sz w:val="28"/>
          <w:szCs w:val="28"/>
        </w:rPr>
        <w:t xml:space="preserve">удосконалюються </w:t>
      </w:r>
      <w:r w:rsidR="00557531">
        <w:rPr>
          <w:sz w:val="28"/>
          <w:szCs w:val="28"/>
        </w:rPr>
        <w:t xml:space="preserve">  </w:t>
      </w:r>
      <w:r w:rsidRPr="00187B67">
        <w:rPr>
          <w:sz w:val="28"/>
          <w:szCs w:val="28"/>
        </w:rPr>
        <w:t>положення</w:t>
      </w:r>
      <w:r w:rsidR="00557531">
        <w:rPr>
          <w:sz w:val="28"/>
          <w:szCs w:val="28"/>
        </w:rPr>
        <w:t xml:space="preserve">  </w:t>
      </w:r>
      <w:r w:rsidRPr="00187B67">
        <w:rPr>
          <w:sz w:val="28"/>
          <w:szCs w:val="28"/>
        </w:rPr>
        <w:t xml:space="preserve"> Постанови № 1234 щодо порядку та строків внесення змін до поданих форм звітності.</w:t>
      </w:r>
    </w:p>
    <w:p w:rsidR="00557531" w:rsidRPr="00CF7D13" w:rsidRDefault="00557531" w:rsidP="00803B2E">
      <w:pPr>
        <w:pStyle w:val="ae"/>
        <w:widowControl w:val="0"/>
        <w:tabs>
          <w:tab w:val="left" w:pos="54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CF7D13">
        <w:rPr>
          <w:sz w:val="28"/>
          <w:szCs w:val="28"/>
          <w:lang w:val="uk-UA"/>
        </w:rPr>
        <w:t xml:space="preserve">Цей </w:t>
      </w:r>
      <w:proofErr w:type="spellStart"/>
      <w:r w:rsidRPr="00CF7D13">
        <w:rPr>
          <w:sz w:val="28"/>
          <w:szCs w:val="28"/>
          <w:lang w:val="uk-UA"/>
        </w:rPr>
        <w:t>проєкт</w:t>
      </w:r>
      <w:proofErr w:type="spellEnd"/>
      <w:r w:rsidRPr="00CF7D13">
        <w:rPr>
          <w:sz w:val="28"/>
          <w:szCs w:val="28"/>
          <w:lang w:val="uk-UA"/>
        </w:rPr>
        <w:t xml:space="preserve"> </w:t>
      </w:r>
      <w:r w:rsidR="001F0242">
        <w:rPr>
          <w:sz w:val="28"/>
          <w:szCs w:val="28"/>
          <w:lang w:val="uk-UA"/>
        </w:rPr>
        <w:t>п</w:t>
      </w:r>
      <w:r w:rsidRPr="00CF7D13">
        <w:rPr>
          <w:sz w:val="28"/>
          <w:szCs w:val="28"/>
          <w:lang w:val="uk-UA"/>
        </w:rPr>
        <w:t xml:space="preserve">останови має ознаки регуляторного </w:t>
      </w:r>
      <w:proofErr w:type="spellStart"/>
      <w:r w:rsidRPr="00CF7D13">
        <w:rPr>
          <w:sz w:val="28"/>
          <w:szCs w:val="28"/>
          <w:lang w:val="uk-UA"/>
        </w:rPr>
        <w:t>акта</w:t>
      </w:r>
      <w:proofErr w:type="spellEnd"/>
      <w:r w:rsidRPr="00CF7D13">
        <w:rPr>
          <w:sz w:val="28"/>
          <w:szCs w:val="28"/>
          <w:lang w:val="uk-UA"/>
        </w:rPr>
        <w:t>.</w:t>
      </w:r>
    </w:p>
    <w:p w:rsidR="00F0025C" w:rsidRDefault="00F0025C" w:rsidP="00803B2E">
      <w:pPr>
        <w:spacing w:line="276" w:lineRule="auto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З огляду на зазначене </w:t>
      </w:r>
      <w:r>
        <w:rPr>
          <w:sz w:val="28"/>
          <w:szCs w:val="28"/>
          <w:lang w:eastAsia="uk-UA"/>
        </w:rPr>
        <w:t xml:space="preserve">Департамент із регулювання відносин у нафтогазовій </w:t>
      </w:r>
      <w:r>
        <w:rPr>
          <w:sz w:val="28"/>
          <w:szCs w:val="28"/>
          <w:lang w:eastAsia="uk-UA"/>
        </w:rPr>
        <w:lastRenderedPageBreak/>
        <w:t xml:space="preserve">сфері пропонує: </w:t>
      </w:r>
    </w:p>
    <w:p w:rsidR="00F0025C" w:rsidRDefault="00F0025C" w:rsidP="00803B2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Схвалити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постанови НКРЕКП «</w:t>
      </w:r>
      <w:r w:rsidRPr="00F0025C">
        <w:rPr>
          <w:sz w:val="28"/>
          <w:szCs w:val="28"/>
          <w:lang w:eastAsia="uk-UA"/>
        </w:rPr>
        <w:t>Про затвердження  Змін до постанови Національної комісії, що здійснює державне регулювання у сферах енергетики та комунальних послуг, від 07 липня 2016 року № 1234»</w:t>
      </w:r>
      <w:r>
        <w:rPr>
          <w:sz w:val="28"/>
          <w:szCs w:val="28"/>
          <w:lang w:eastAsia="uk-UA"/>
        </w:rPr>
        <w:t>.</w:t>
      </w:r>
    </w:p>
    <w:p w:rsidR="00F0025C" w:rsidRDefault="00F0025C" w:rsidP="00803B2E">
      <w:pPr>
        <w:spacing w:line="276" w:lineRule="auto"/>
        <w:ind w:firstLine="709"/>
        <w:jc w:val="both"/>
        <w:rPr>
          <w:rStyle w:val="rvts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</w:t>
      </w:r>
      <w:proofErr w:type="spellStart"/>
      <w:r>
        <w:rPr>
          <w:sz w:val="28"/>
          <w:szCs w:val="28"/>
          <w:lang w:eastAsia="uk-UA"/>
        </w:rPr>
        <w:t>проєкт</w:t>
      </w:r>
      <w:proofErr w:type="spellEnd"/>
      <w:r>
        <w:rPr>
          <w:sz w:val="28"/>
          <w:szCs w:val="28"/>
          <w:lang w:eastAsia="uk-UA"/>
        </w:rPr>
        <w:t xml:space="preserve"> постанови НКРЕКП «</w:t>
      </w:r>
      <w:r w:rsidR="006A3AF8" w:rsidRPr="006A3AF8">
        <w:rPr>
          <w:sz w:val="28"/>
        </w:rPr>
        <w:t>Про затвердження  Змін до постанови Національної комісії, що здійснює державне регулювання у сферах енергетики та комунальних послуг, від 07 липня 2016 року № 1234</w:t>
      </w:r>
      <w:r>
        <w:rPr>
          <w:sz w:val="28"/>
          <w:szCs w:val="28"/>
          <w:lang w:eastAsia="uk-UA"/>
        </w:rPr>
        <w:t>»</w:t>
      </w:r>
      <w:r w:rsidR="00557531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на офіційному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НКРЕКП </w:t>
      </w:r>
      <w:hyperlink r:id="rId7" w:history="1">
        <w:r w:rsidRPr="00557531">
          <w:rPr>
            <w:rStyle w:val="a5"/>
            <w:sz w:val="28"/>
            <w:szCs w:val="28"/>
            <w:lang w:val="en-US"/>
          </w:rPr>
          <w:t>www</w:t>
        </w:r>
        <w:r w:rsidRPr="00557531">
          <w:rPr>
            <w:rStyle w:val="a5"/>
            <w:sz w:val="28"/>
            <w:szCs w:val="28"/>
          </w:rPr>
          <w:t>.</w:t>
        </w:r>
        <w:proofErr w:type="spellStart"/>
        <w:r w:rsidRPr="00557531">
          <w:rPr>
            <w:rStyle w:val="a5"/>
            <w:sz w:val="28"/>
            <w:szCs w:val="28"/>
            <w:lang w:val="en-US"/>
          </w:rPr>
          <w:t>nerc</w:t>
        </w:r>
        <w:proofErr w:type="spellEnd"/>
        <w:r w:rsidRPr="00557531">
          <w:rPr>
            <w:rStyle w:val="a5"/>
            <w:sz w:val="28"/>
            <w:szCs w:val="28"/>
          </w:rPr>
          <w:t>.</w:t>
        </w:r>
        <w:r w:rsidRPr="00557531">
          <w:rPr>
            <w:rStyle w:val="a5"/>
            <w:sz w:val="28"/>
            <w:szCs w:val="28"/>
            <w:lang w:val="en-US"/>
          </w:rPr>
          <w:t>gov</w:t>
        </w:r>
        <w:r w:rsidRPr="00557531">
          <w:rPr>
            <w:rStyle w:val="a5"/>
            <w:sz w:val="28"/>
            <w:szCs w:val="28"/>
          </w:rPr>
          <w:t>.</w:t>
        </w:r>
        <w:proofErr w:type="spellStart"/>
        <w:r w:rsidRPr="00557531">
          <w:rPr>
            <w:rStyle w:val="a5"/>
            <w:sz w:val="28"/>
            <w:szCs w:val="28"/>
            <w:lang w:val="en-US"/>
          </w:rPr>
          <w:t>ua</w:t>
        </w:r>
        <w:proofErr w:type="spellEnd"/>
      </w:hyperlink>
      <w:r w:rsidRPr="00557531">
        <w:rPr>
          <w:sz w:val="28"/>
          <w:szCs w:val="28"/>
        </w:rPr>
        <w:t xml:space="preserve"> з метою</w:t>
      </w:r>
      <w:r>
        <w:rPr>
          <w:sz w:val="28"/>
          <w:szCs w:val="28"/>
        </w:rPr>
        <w:t xml:space="preserve">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F16A3D" w:rsidRDefault="00F16A3D" w:rsidP="00A73D66">
      <w:pPr>
        <w:pStyle w:val="a3"/>
        <w:ind w:firstLine="705"/>
        <w:jc w:val="both"/>
      </w:pPr>
    </w:p>
    <w:p w:rsidR="00F16A3D" w:rsidRDefault="00F16A3D" w:rsidP="00A73D66">
      <w:pPr>
        <w:pStyle w:val="a3"/>
        <w:ind w:firstLine="705"/>
        <w:jc w:val="both"/>
      </w:pPr>
    </w:p>
    <w:p w:rsidR="00803B2E" w:rsidRDefault="00803B2E" w:rsidP="00A73D66">
      <w:pPr>
        <w:rPr>
          <w:b/>
          <w:sz w:val="28"/>
        </w:rPr>
      </w:pPr>
      <w:r>
        <w:rPr>
          <w:b/>
          <w:sz w:val="28"/>
        </w:rPr>
        <w:t>Заступник д</w:t>
      </w:r>
      <w:r w:rsidR="00A73D66">
        <w:rPr>
          <w:b/>
          <w:sz w:val="28"/>
        </w:rPr>
        <w:t>иректор</w:t>
      </w:r>
      <w:r>
        <w:rPr>
          <w:b/>
          <w:sz w:val="28"/>
        </w:rPr>
        <w:t>а</w:t>
      </w:r>
    </w:p>
    <w:p w:rsidR="00803B2E" w:rsidRDefault="00A73D66" w:rsidP="00A73D66">
      <w:pPr>
        <w:rPr>
          <w:b/>
          <w:sz w:val="28"/>
        </w:rPr>
      </w:pPr>
      <w:r>
        <w:rPr>
          <w:b/>
          <w:sz w:val="28"/>
        </w:rPr>
        <w:t>Департаменту</w:t>
      </w:r>
      <w:r w:rsidR="00803B2E">
        <w:rPr>
          <w:b/>
          <w:sz w:val="28"/>
        </w:rPr>
        <w:t xml:space="preserve"> </w:t>
      </w:r>
      <w:r>
        <w:rPr>
          <w:b/>
          <w:sz w:val="28"/>
        </w:rPr>
        <w:t xml:space="preserve">із регулювання </w:t>
      </w:r>
    </w:p>
    <w:p w:rsidR="00AE6DAC" w:rsidRPr="00A73D66" w:rsidRDefault="00803B2E" w:rsidP="00A73D66">
      <w:pPr>
        <w:rPr>
          <w:rFonts w:asciiTheme="minorHAnsi" w:eastAsiaTheme="minorHAnsi" w:hAnsiTheme="minorHAnsi"/>
          <w:sz w:val="24"/>
          <w:szCs w:val="24"/>
        </w:rPr>
      </w:pPr>
      <w:r>
        <w:rPr>
          <w:b/>
          <w:sz w:val="28"/>
        </w:rPr>
        <w:t>в</w:t>
      </w:r>
      <w:r w:rsidR="00A73D66">
        <w:rPr>
          <w:b/>
          <w:sz w:val="28"/>
        </w:rPr>
        <w:t>ідносин</w:t>
      </w:r>
      <w:r>
        <w:rPr>
          <w:b/>
          <w:sz w:val="28"/>
        </w:rPr>
        <w:t xml:space="preserve"> </w:t>
      </w:r>
      <w:r w:rsidR="00A73D66">
        <w:rPr>
          <w:b/>
          <w:sz w:val="28"/>
        </w:rPr>
        <w:t>у нафтогазовій сфері</w:t>
      </w:r>
      <w:r w:rsidR="00A73D66">
        <w:rPr>
          <w:b/>
          <w:sz w:val="28"/>
        </w:rPr>
        <w:tab/>
      </w:r>
      <w:r w:rsidR="00A73D66">
        <w:rPr>
          <w:b/>
          <w:sz w:val="28"/>
        </w:rPr>
        <w:tab/>
      </w:r>
      <w:r w:rsidR="00A73D66">
        <w:rPr>
          <w:b/>
          <w:sz w:val="28"/>
        </w:rPr>
        <w:tab/>
      </w:r>
      <w:r w:rsidR="00A73D66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О. </w:t>
      </w:r>
      <w:proofErr w:type="spellStart"/>
      <w:r>
        <w:rPr>
          <w:b/>
          <w:sz w:val="28"/>
        </w:rPr>
        <w:t>Косянчук</w:t>
      </w:r>
      <w:proofErr w:type="spellEnd"/>
    </w:p>
    <w:sectPr w:rsidR="00AE6DAC" w:rsidRPr="00A73D66" w:rsidSect="00F16A3D">
      <w:headerReference w:type="even" r:id="rId8"/>
      <w:headerReference w:type="default" r:id="rId9"/>
      <w:pgSz w:w="11906" w:h="16838"/>
      <w:pgMar w:top="1134" w:right="707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2D7" w:rsidRDefault="00DE62D7" w:rsidP="00F16A3D">
      <w:r>
        <w:separator/>
      </w:r>
    </w:p>
  </w:endnote>
  <w:endnote w:type="continuationSeparator" w:id="0">
    <w:p w:rsidR="00DE62D7" w:rsidRDefault="00DE62D7" w:rsidP="00F1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2D7" w:rsidRDefault="00DE62D7" w:rsidP="00F16A3D">
      <w:r>
        <w:separator/>
      </w:r>
    </w:p>
  </w:footnote>
  <w:footnote w:type="continuationSeparator" w:id="0">
    <w:p w:rsidR="00DE62D7" w:rsidRDefault="00DE62D7" w:rsidP="00F16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:rsidR="00AE6DAC" w:rsidRDefault="00AE6D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D66">
          <w:rPr>
            <w:noProof/>
          </w:rPr>
          <w:t>4</w:t>
        </w:r>
        <w:r>
          <w:fldChar w:fldCharType="end"/>
        </w:r>
      </w:p>
    </w:sdtContent>
  </w:sdt>
  <w:p w:rsidR="00AE6DAC" w:rsidRDefault="00AE6D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:rsidR="00AE6DAC" w:rsidRDefault="00AE6D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D66">
          <w:rPr>
            <w:noProof/>
          </w:rPr>
          <w:t>3</w:t>
        </w:r>
        <w:r>
          <w:fldChar w:fldCharType="end"/>
        </w:r>
      </w:p>
    </w:sdtContent>
  </w:sdt>
  <w:p w:rsidR="00AE6DAC" w:rsidRDefault="00AE6D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F1617"/>
    <w:multiLevelType w:val="hybridMultilevel"/>
    <w:tmpl w:val="BBB6D90C"/>
    <w:lvl w:ilvl="0" w:tplc="ED50ADA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4D7D0085"/>
    <w:multiLevelType w:val="hybridMultilevel"/>
    <w:tmpl w:val="9FA03272"/>
    <w:lvl w:ilvl="0" w:tplc="9B0A4B7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4" w15:restartNumberingAfterBreak="0">
    <w:nsid w:val="7B141276"/>
    <w:multiLevelType w:val="hybridMultilevel"/>
    <w:tmpl w:val="8D22FC52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907EBB90">
      <w:start w:val="2"/>
      <w:numFmt w:val="upperRoman"/>
      <w:lvlText w:val="%2."/>
      <w:lvlJc w:val="left"/>
      <w:pPr>
        <w:ind w:left="362" w:hanging="362"/>
        <w:jc w:val="right"/>
      </w:pPr>
      <w:rPr>
        <w:rFonts w:hint="default"/>
        <w:w w:val="93"/>
        <w:sz w:val="28"/>
        <w:szCs w:val="28"/>
        <w:lang w:val="uk-UA" w:eastAsia="en-US" w:bidi="ar-SA"/>
      </w:rPr>
    </w:lvl>
    <w:lvl w:ilvl="2" w:tplc="BDE6D122">
      <w:start w:val="1"/>
      <w:numFmt w:val="decimal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CD8"/>
    <w:rsid w:val="00025D06"/>
    <w:rsid w:val="0004100B"/>
    <w:rsid w:val="000A23CF"/>
    <w:rsid w:val="000E7BA1"/>
    <w:rsid w:val="00101272"/>
    <w:rsid w:val="001149EB"/>
    <w:rsid w:val="00135D0F"/>
    <w:rsid w:val="0016292E"/>
    <w:rsid w:val="00187B67"/>
    <w:rsid w:val="001F0242"/>
    <w:rsid w:val="001F6906"/>
    <w:rsid w:val="002A41F3"/>
    <w:rsid w:val="002C577B"/>
    <w:rsid w:val="00380282"/>
    <w:rsid w:val="003E703B"/>
    <w:rsid w:val="0040011D"/>
    <w:rsid w:val="00404683"/>
    <w:rsid w:val="004724A5"/>
    <w:rsid w:val="00472A09"/>
    <w:rsid w:val="004A114A"/>
    <w:rsid w:val="00531D0F"/>
    <w:rsid w:val="00557531"/>
    <w:rsid w:val="00622FE3"/>
    <w:rsid w:val="006249EC"/>
    <w:rsid w:val="006909B3"/>
    <w:rsid w:val="006A3AF8"/>
    <w:rsid w:val="006A4CDA"/>
    <w:rsid w:val="006D65BC"/>
    <w:rsid w:val="00712252"/>
    <w:rsid w:val="007524E3"/>
    <w:rsid w:val="00772CD8"/>
    <w:rsid w:val="007A6A24"/>
    <w:rsid w:val="007F2A89"/>
    <w:rsid w:val="00803B2E"/>
    <w:rsid w:val="008413B9"/>
    <w:rsid w:val="00842A5D"/>
    <w:rsid w:val="00867899"/>
    <w:rsid w:val="008C4A5F"/>
    <w:rsid w:val="00964DBE"/>
    <w:rsid w:val="00986D4E"/>
    <w:rsid w:val="00A73D66"/>
    <w:rsid w:val="00AA10F6"/>
    <w:rsid w:val="00AD2BBE"/>
    <w:rsid w:val="00AE6DAC"/>
    <w:rsid w:val="00AF7A50"/>
    <w:rsid w:val="00B007E1"/>
    <w:rsid w:val="00BA1A59"/>
    <w:rsid w:val="00BC43D2"/>
    <w:rsid w:val="00BF39DB"/>
    <w:rsid w:val="00C02113"/>
    <w:rsid w:val="00C1196F"/>
    <w:rsid w:val="00C15955"/>
    <w:rsid w:val="00C70889"/>
    <w:rsid w:val="00C94884"/>
    <w:rsid w:val="00CA6DDB"/>
    <w:rsid w:val="00D6558C"/>
    <w:rsid w:val="00DC39AE"/>
    <w:rsid w:val="00DD5B10"/>
    <w:rsid w:val="00DE62D7"/>
    <w:rsid w:val="00DE7E30"/>
    <w:rsid w:val="00E0233D"/>
    <w:rsid w:val="00E101DB"/>
    <w:rsid w:val="00E13D08"/>
    <w:rsid w:val="00EC4155"/>
    <w:rsid w:val="00ED5AF6"/>
    <w:rsid w:val="00EF4EC1"/>
    <w:rsid w:val="00F0025C"/>
    <w:rsid w:val="00F16A3D"/>
    <w:rsid w:val="00F45A89"/>
    <w:rsid w:val="00F6359A"/>
    <w:rsid w:val="00FC6335"/>
    <w:rsid w:val="00FD3C19"/>
    <w:rsid w:val="00FE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B2C0F-D12A-4CA0-BA7E-D7256E88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E13D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CA6DDB"/>
    <w:pPr>
      <w:ind w:left="1501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86D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A6DD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CA6DDB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CA6DDB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CA6DDB"/>
  </w:style>
  <w:style w:type="character" w:styleId="a5">
    <w:name w:val="Hyperlink"/>
    <w:basedOn w:val="a0"/>
    <w:uiPriority w:val="99"/>
    <w:unhideWhenUsed/>
    <w:rsid w:val="00CA6DD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D65BC"/>
    <w:rPr>
      <w:color w:val="954F72" w:themeColor="followedHyperlink"/>
      <w:u w:val="single"/>
    </w:rPr>
  </w:style>
  <w:style w:type="paragraph" w:customStyle="1" w:styleId="rvps2">
    <w:name w:val="rvps2"/>
    <w:basedOn w:val="a"/>
    <w:rsid w:val="006D65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F16A3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16A3D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F16A3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16A3D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8C4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rsid w:val="008C4A5F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8C4A5F"/>
    <w:pPr>
      <w:ind w:left="122"/>
    </w:pPr>
  </w:style>
  <w:style w:type="character" w:customStyle="1" w:styleId="rvts0">
    <w:name w:val="rvts0"/>
    <w:basedOn w:val="a0"/>
    <w:uiPriority w:val="99"/>
    <w:rsid w:val="001149EB"/>
  </w:style>
  <w:style w:type="paragraph" w:styleId="ac">
    <w:name w:val="Balloon Text"/>
    <w:basedOn w:val="a"/>
    <w:link w:val="ad"/>
    <w:uiPriority w:val="99"/>
    <w:semiHidden/>
    <w:unhideWhenUsed/>
    <w:rsid w:val="00964DBE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64DBE"/>
    <w:rPr>
      <w:rFonts w:ascii="Segoe UI" w:eastAsia="Times New Roman" w:hAnsi="Segoe UI" w:cs="Segoe UI"/>
      <w:sz w:val="18"/>
      <w:szCs w:val="18"/>
      <w:lang w:val="uk-UA"/>
    </w:rPr>
  </w:style>
  <w:style w:type="paragraph" w:styleId="ae">
    <w:name w:val="Normal (Web)"/>
    <w:basedOn w:val="a"/>
    <w:rsid w:val="00AA10F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86D4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table" w:styleId="af">
    <w:name w:val="Table Grid"/>
    <w:basedOn w:val="a1"/>
    <w:uiPriority w:val="59"/>
    <w:rsid w:val="00986D4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5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2133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Дмитро Радченя</cp:lastModifiedBy>
  <cp:revision>19</cp:revision>
  <cp:lastPrinted>2022-07-25T12:15:00Z</cp:lastPrinted>
  <dcterms:created xsi:type="dcterms:W3CDTF">2022-07-14T10:44:00Z</dcterms:created>
  <dcterms:modified xsi:type="dcterms:W3CDTF">2022-08-09T12:06:00Z</dcterms:modified>
</cp:coreProperties>
</file>