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703CC7" w14:textId="638D9BAB" w:rsidR="00346ED0" w:rsidRPr="00CD28B3" w:rsidRDefault="00CD28B3" w:rsidP="0091765F">
      <w:pPr>
        <w:spacing w:after="0"/>
        <w:jc w:val="center"/>
        <w:rPr>
          <w:rFonts w:ascii="Times New Roman" w:hAnsi="Times New Roman" w:cs="Times New Roman"/>
          <w:sz w:val="28"/>
          <w:szCs w:val="28"/>
        </w:rPr>
      </w:pPr>
      <w:r w:rsidRPr="00CD28B3">
        <w:rPr>
          <w:rFonts w:ascii="Times New Roman" w:hAnsi="Times New Roman" w:cs="Times New Roman"/>
          <w:b/>
          <w:sz w:val="28"/>
          <w:szCs w:val="28"/>
        </w:rPr>
        <w:t xml:space="preserve">Порівняльна таблиця до </w:t>
      </w:r>
      <w:proofErr w:type="spellStart"/>
      <w:r w:rsidRPr="00CD28B3">
        <w:rPr>
          <w:rFonts w:ascii="Times New Roman" w:hAnsi="Times New Roman" w:cs="Times New Roman"/>
          <w:b/>
          <w:sz w:val="28"/>
          <w:szCs w:val="28"/>
        </w:rPr>
        <w:t>проєкту</w:t>
      </w:r>
      <w:proofErr w:type="spellEnd"/>
      <w:r w:rsidRPr="00CD28B3">
        <w:rPr>
          <w:rFonts w:ascii="Times New Roman" w:hAnsi="Times New Roman" w:cs="Times New Roman"/>
          <w:b/>
          <w:sz w:val="28"/>
          <w:szCs w:val="28"/>
        </w:rPr>
        <w:t xml:space="preserve"> постанови НКРЕКП «Про затвердження Змін до Кодексу системи передачі», що має ознаки регуляторного акта</w:t>
      </w:r>
    </w:p>
    <w:tbl>
      <w:tblPr>
        <w:tblStyle w:val="a3"/>
        <w:tblW w:w="15304" w:type="dxa"/>
        <w:tblLayout w:type="fixed"/>
        <w:tblLook w:val="04A0" w:firstRow="1" w:lastRow="0" w:firstColumn="1" w:lastColumn="0" w:noHBand="0" w:noVBand="1"/>
      </w:tblPr>
      <w:tblGrid>
        <w:gridCol w:w="562"/>
        <w:gridCol w:w="1276"/>
        <w:gridCol w:w="6095"/>
        <w:gridCol w:w="7371"/>
      </w:tblGrid>
      <w:tr w:rsidR="00803F05" w:rsidRPr="00CD28B3" w14:paraId="1966D350" w14:textId="77777777" w:rsidTr="00803F05">
        <w:trPr>
          <w:trHeight w:val="886"/>
        </w:trPr>
        <w:tc>
          <w:tcPr>
            <w:tcW w:w="562" w:type="dxa"/>
          </w:tcPr>
          <w:p w14:paraId="6E15D304" w14:textId="43675CAA" w:rsidR="00803F05" w:rsidRPr="00803F05" w:rsidRDefault="00803F05" w:rsidP="00803F05">
            <w:pPr>
              <w:jc w:val="center"/>
              <w:rPr>
                <w:rFonts w:ascii="Times New Roman" w:hAnsi="Times New Roman" w:cs="Times New Roman"/>
                <w:b/>
                <w:i/>
                <w:sz w:val="24"/>
                <w:szCs w:val="24"/>
              </w:rPr>
            </w:pPr>
            <w:r w:rsidRPr="00803F05">
              <w:rPr>
                <w:rStyle w:val="st42"/>
                <w:rFonts w:ascii="Times New Roman" w:hAnsi="Times New Roman" w:cs="Times New Roman"/>
                <w:b/>
                <w:i/>
              </w:rPr>
              <w:t xml:space="preserve">№ </w:t>
            </w:r>
            <w:r w:rsidRPr="00803F05">
              <w:rPr>
                <w:rStyle w:val="st42"/>
                <w:rFonts w:ascii="Times New Roman" w:hAnsi="Times New Roman" w:cs="Times New Roman"/>
                <w:b/>
                <w:i/>
                <w:sz w:val="20"/>
                <w:szCs w:val="20"/>
              </w:rPr>
              <w:t>з/п</w:t>
            </w:r>
          </w:p>
        </w:tc>
        <w:tc>
          <w:tcPr>
            <w:tcW w:w="1276" w:type="dxa"/>
          </w:tcPr>
          <w:p w14:paraId="047884A9" w14:textId="77777777" w:rsidR="00803F05" w:rsidRPr="00803F05" w:rsidRDefault="00803F05" w:rsidP="00803F05">
            <w:pPr>
              <w:jc w:val="center"/>
              <w:rPr>
                <w:rFonts w:ascii="Times New Roman" w:hAnsi="Times New Roman" w:cs="Times New Roman"/>
                <w:b/>
                <w:i/>
              </w:rPr>
            </w:pPr>
            <w:r w:rsidRPr="00803F05">
              <w:rPr>
                <w:rFonts w:ascii="Times New Roman" w:hAnsi="Times New Roman" w:cs="Times New Roman"/>
                <w:b/>
                <w:i/>
              </w:rPr>
              <w:t>ПУНКТ,</w:t>
            </w:r>
          </w:p>
          <w:p w14:paraId="1E85EA17" w14:textId="77777777" w:rsidR="00803F05" w:rsidRPr="00803F05" w:rsidRDefault="00803F05" w:rsidP="00803F05">
            <w:pPr>
              <w:jc w:val="center"/>
              <w:rPr>
                <w:rFonts w:ascii="Times New Roman" w:hAnsi="Times New Roman" w:cs="Times New Roman"/>
                <w:b/>
                <w:i/>
              </w:rPr>
            </w:pPr>
            <w:r w:rsidRPr="00803F05">
              <w:rPr>
                <w:rFonts w:ascii="Times New Roman" w:hAnsi="Times New Roman" w:cs="Times New Roman"/>
                <w:b/>
                <w:i/>
              </w:rPr>
              <w:t>ГЛАВА,</w:t>
            </w:r>
          </w:p>
          <w:p w14:paraId="6BF2C792" w14:textId="12722BA8" w:rsidR="00803F05" w:rsidRPr="00803F05" w:rsidRDefault="00803F05" w:rsidP="00803F05">
            <w:pPr>
              <w:jc w:val="center"/>
              <w:rPr>
                <w:rFonts w:ascii="Times New Roman" w:hAnsi="Times New Roman" w:cs="Times New Roman"/>
                <w:b/>
                <w:i/>
                <w:sz w:val="24"/>
                <w:szCs w:val="24"/>
              </w:rPr>
            </w:pPr>
            <w:r w:rsidRPr="00803F05">
              <w:rPr>
                <w:rFonts w:ascii="Times New Roman" w:hAnsi="Times New Roman" w:cs="Times New Roman"/>
                <w:b/>
                <w:i/>
              </w:rPr>
              <w:t>РОЗДІЛ</w:t>
            </w:r>
          </w:p>
        </w:tc>
        <w:tc>
          <w:tcPr>
            <w:tcW w:w="6095" w:type="dxa"/>
          </w:tcPr>
          <w:p w14:paraId="5BDF1816" w14:textId="71D02C89" w:rsidR="00803F05" w:rsidRPr="00803F05" w:rsidRDefault="00803F05" w:rsidP="00803F05">
            <w:pPr>
              <w:jc w:val="center"/>
              <w:rPr>
                <w:rFonts w:ascii="Times New Roman" w:hAnsi="Times New Roman" w:cs="Times New Roman"/>
                <w:b/>
                <w:i/>
                <w:sz w:val="24"/>
                <w:szCs w:val="24"/>
              </w:rPr>
            </w:pPr>
            <w:r w:rsidRPr="00803F05">
              <w:rPr>
                <w:rFonts w:ascii="Times New Roman" w:hAnsi="Times New Roman" w:cs="Times New Roman"/>
                <w:b/>
                <w:i/>
              </w:rPr>
              <w:t>ПОЛОЖЕННЯ ЧИННОЇ РЕДАКЦІЇ</w:t>
            </w:r>
          </w:p>
        </w:tc>
        <w:tc>
          <w:tcPr>
            <w:tcW w:w="7371" w:type="dxa"/>
          </w:tcPr>
          <w:p w14:paraId="72AAB175" w14:textId="4CB86E7C" w:rsidR="00803F05" w:rsidRPr="00803F05" w:rsidRDefault="00803F05" w:rsidP="00803F05">
            <w:pPr>
              <w:jc w:val="center"/>
              <w:rPr>
                <w:rFonts w:ascii="Times New Roman" w:hAnsi="Times New Roman" w:cs="Times New Roman"/>
                <w:b/>
                <w:i/>
                <w:sz w:val="24"/>
                <w:szCs w:val="24"/>
              </w:rPr>
            </w:pPr>
            <w:r w:rsidRPr="00803F05">
              <w:rPr>
                <w:rFonts w:ascii="Times New Roman" w:hAnsi="Times New Roman" w:cs="Times New Roman"/>
                <w:b/>
                <w:i/>
              </w:rPr>
              <w:t>ЗМІСТ ПОЛОЖЕННЬ ПРОЄКТУ ПОСТАНОВИ</w:t>
            </w:r>
          </w:p>
        </w:tc>
      </w:tr>
      <w:tr w:rsidR="00803F05" w:rsidRPr="00CD28B3" w14:paraId="44E3D741" w14:textId="539A945F" w:rsidTr="00CD28B3">
        <w:tc>
          <w:tcPr>
            <w:tcW w:w="15304" w:type="dxa"/>
            <w:gridSpan w:val="4"/>
            <w:shd w:val="clear" w:color="auto" w:fill="EEECE1" w:themeFill="background2"/>
          </w:tcPr>
          <w:p w14:paraId="07183A2B" w14:textId="0A9B813C" w:rsidR="00803F05" w:rsidRPr="00CD28B3" w:rsidRDefault="00803F05" w:rsidP="00803F05">
            <w:pPr>
              <w:jc w:val="center"/>
              <w:rPr>
                <w:rFonts w:ascii="Times New Roman" w:hAnsi="Times New Roman" w:cs="Times New Roman"/>
                <w:b/>
                <w:sz w:val="24"/>
                <w:szCs w:val="24"/>
              </w:rPr>
            </w:pPr>
            <w:r w:rsidRPr="00CD28B3">
              <w:rPr>
                <w:rFonts w:ascii="Times New Roman" w:hAnsi="Times New Roman" w:cs="Times New Roman"/>
                <w:b/>
                <w:sz w:val="24"/>
                <w:szCs w:val="24"/>
              </w:rPr>
              <w:t>I. ЗАГАЛЬНІ ПОЛОЖЕННЯ</w:t>
            </w:r>
          </w:p>
        </w:tc>
      </w:tr>
      <w:tr w:rsidR="00803F05" w:rsidRPr="00CD28B3" w14:paraId="03F40B74" w14:textId="29DFF479" w:rsidTr="00CD28B3">
        <w:tc>
          <w:tcPr>
            <w:tcW w:w="15304" w:type="dxa"/>
            <w:gridSpan w:val="4"/>
            <w:shd w:val="clear" w:color="auto" w:fill="EEECE1" w:themeFill="background2"/>
          </w:tcPr>
          <w:p w14:paraId="039F88A7" w14:textId="2C28CDFD" w:rsidR="00803F05" w:rsidRPr="00CD28B3" w:rsidRDefault="00803F05" w:rsidP="00803F05">
            <w:pPr>
              <w:jc w:val="center"/>
              <w:rPr>
                <w:rFonts w:ascii="Times New Roman" w:hAnsi="Times New Roman" w:cs="Times New Roman"/>
                <w:b/>
                <w:sz w:val="24"/>
                <w:szCs w:val="24"/>
              </w:rPr>
            </w:pPr>
            <w:r w:rsidRPr="00CD28B3">
              <w:rPr>
                <w:rFonts w:ascii="Times New Roman" w:hAnsi="Times New Roman" w:cs="Times New Roman"/>
                <w:b/>
                <w:sz w:val="24"/>
                <w:szCs w:val="24"/>
              </w:rPr>
              <w:t>1. Визначення основних термінів та понять</w:t>
            </w:r>
          </w:p>
        </w:tc>
      </w:tr>
      <w:tr w:rsidR="002272F8" w:rsidRPr="00CD28B3" w14:paraId="1306D93B" w14:textId="77777777" w:rsidTr="00803F05">
        <w:tc>
          <w:tcPr>
            <w:tcW w:w="562" w:type="dxa"/>
          </w:tcPr>
          <w:p w14:paraId="295B9E11" w14:textId="77777777" w:rsidR="002272F8" w:rsidRPr="00CD28B3" w:rsidRDefault="002272F8"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62D22553" w14:textId="77777777" w:rsidR="002272F8" w:rsidRPr="002272F8" w:rsidRDefault="002272F8" w:rsidP="002272F8">
            <w:pPr>
              <w:jc w:val="both"/>
              <w:rPr>
                <w:rFonts w:ascii="Times New Roman" w:hAnsi="Times New Roman" w:cs="Times New Roman"/>
                <w:sz w:val="24"/>
                <w:szCs w:val="24"/>
              </w:rPr>
            </w:pPr>
            <w:r w:rsidRPr="002272F8">
              <w:rPr>
                <w:rFonts w:ascii="Times New Roman" w:hAnsi="Times New Roman" w:cs="Times New Roman"/>
                <w:sz w:val="24"/>
                <w:szCs w:val="24"/>
              </w:rPr>
              <w:t>п. 1.4</w:t>
            </w:r>
          </w:p>
          <w:p w14:paraId="32EED0A6" w14:textId="77777777" w:rsidR="002272F8" w:rsidRPr="002272F8" w:rsidRDefault="002272F8" w:rsidP="002272F8">
            <w:pPr>
              <w:jc w:val="both"/>
              <w:rPr>
                <w:rFonts w:ascii="Times New Roman" w:hAnsi="Times New Roman" w:cs="Times New Roman"/>
                <w:sz w:val="24"/>
                <w:szCs w:val="24"/>
              </w:rPr>
            </w:pPr>
            <w:r w:rsidRPr="002272F8">
              <w:rPr>
                <w:rFonts w:ascii="Times New Roman" w:hAnsi="Times New Roman" w:cs="Times New Roman"/>
                <w:sz w:val="24"/>
                <w:szCs w:val="24"/>
              </w:rPr>
              <w:t>глава 1</w:t>
            </w:r>
          </w:p>
          <w:p w14:paraId="3ACBB4F0" w14:textId="0EC72E93" w:rsidR="002272F8" w:rsidRPr="00CD28B3" w:rsidRDefault="002272F8" w:rsidP="002272F8">
            <w:pPr>
              <w:jc w:val="both"/>
              <w:rPr>
                <w:rFonts w:ascii="Times New Roman" w:hAnsi="Times New Roman" w:cs="Times New Roman"/>
                <w:sz w:val="24"/>
                <w:szCs w:val="24"/>
              </w:rPr>
            </w:pPr>
            <w:r w:rsidRPr="002272F8">
              <w:rPr>
                <w:rFonts w:ascii="Times New Roman" w:hAnsi="Times New Roman" w:cs="Times New Roman"/>
                <w:sz w:val="24"/>
                <w:szCs w:val="24"/>
              </w:rPr>
              <w:t>розділу І</w:t>
            </w:r>
          </w:p>
        </w:tc>
        <w:tc>
          <w:tcPr>
            <w:tcW w:w="6095" w:type="dxa"/>
          </w:tcPr>
          <w:p w14:paraId="33E92EF5" w14:textId="33599734" w:rsidR="002272F8" w:rsidRPr="00CD28B3" w:rsidRDefault="002272F8" w:rsidP="00803F05">
            <w:pPr>
              <w:jc w:val="both"/>
              <w:rPr>
                <w:rFonts w:ascii="Times New Roman" w:hAnsi="Times New Roman" w:cs="Times New Roman"/>
                <w:sz w:val="24"/>
                <w:szCs w:val="24"/>
              </w:rPr>
            </w:pPr>
            <w:r w:rsidRPr="002272F8">
              <w:rPr>
                <w:rFonts w:ascii="Times New Roman" w:hAnsi="Times New Roman" w:cs="Times New Roman"/>
                <w:sz w:val="24"/>
                <w:szCs w:val="24"/>
              </w:rPr>
              <w:t>Термін відсутній</w:t>
            </w:r>
          </w:p>
        </w:tc>
        <w:tc>
          <w:tcPr>
            <w:tcW w:w="7371" w:type="dxa"/>
          </w:tcPr>
          <w:p w14:paraId="13BB49B1" w14:textId="7EB7D50E" w:rsidR="002272F8" w:rsidRPr="002272F8" w:rsidRDefault="002272F8" w:rsidP="00803F05">
            <w:pPr>
              <w:jc w:val="both"/>
              <w:rPr>
                <w:rFonts w:ascii="Times New Roman" w:hAnsi="Times New Roman" w:cs="Times New Roman"/>
                <w:b/>
                <w:sz w:val="24"/>
                <w:szCs w:val="24"/>
              </w:rPr>
            </w:pPr>
            <w:r w:rsidRPr="002272F8">
              <w:rPr>
                <w:rFonts w:ascii="Times New Roman" w:hAnsi="Times New Roman" w:cs="Times New Roman"/>
                <w:b/>
                <w:sz w:val="24"/>
                <w:szCs w:val="24"/>
              </w:rPr>
              <w:t>джерело потужності – генеруючі потужності, УЗЕ та/або заходи управління попитом, які можуть забезпечити покрит</w:t>
            </w:r>
            <w:r>
              <w:rPr>
                <w:rFonts w:ascii="Times New Roman" w:hAnsi="Times New Roman" w:cs="Times New Roman"/>
                <w:b/>
                <w:sz w:val="24"/>
                <w:szCs w:val="24"/>
              </w:rPr>
              <w:t>тя попиту на електричну енергію;</w:t>
            </w:r>
          </w:p>
        </w:tc>
      </w:tr>
      <w:tr w:rsidR="00803F05" w:rsidRPr="00CD28B3" w14:paraId="2200771D" w14:textId="4D8A61C1" w:rsidTr="00803F05">
        <w:tc>
          <w:tcPr>
            <w:tcW w:w="562" w:type="dxa"/>
          </w:tcPr>
          <w:p w14:paraId="41F5C53F"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589A0448"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 1.4</w:t>
            </w:r>
          </w:p>
          <w:p w14:paraId="27A32D77"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1</w:t>
            </w:r>
          </w:p>
          <w:p w14:paraId="304EDC19" w14:textId="3A13EE38"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w:t>
            </w:r>
          </w:p>
        </w:tc>
        <w:tc>
          <w:tcPr>
            <w:tcW w:w="6095" w:type="dxa"/>
          </w:tcPr>
          <w:p w14:paraId="44680A6D" w14:textId="1A4A31E2"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 xml:space="preserve">критерій ймовірності втрати навантаження (LOLE) - середня кількість годин на рік, протягом яких очікується дефіцит </w:t>
            </w:r>
            <w:proofErr w:type="spellStart"/>
            <w:r w:rsidRPr="00CD28B3">
              <w:rPr>
                <w:rFonts w:ascii="Times New Roman" w:hAnsi="Times New Roman" w:cs="Times New Roman"/>
                <w:sz w:val="24"/>
                <w:szCs w:val="24"/>
              </w:rPr>
              <w:t>потужностей</w:t>
            </w:r>
            <w:proofErr w:type="spellEnd"/>
            <w:r w:rsidRPr="00CD28B3">
              <w:rPr>
                <w:rFonts w:ascii="Times New Roman" w:hAnsi="Times New Roman" w:cs="Times New Roman"/>
                <w:sz w:val="24"/>
                <w:szCs w:val="24"/>
              </w:rPr>
              <w:t>, необхідних для покриття попиту на електричну енергію;</w:t>
            </w:r>
          </w:p>
        </w:tc>
        <w:tc>
          <w:tcPr>
            <w:tcW w:w="7371" w:type="dxa"/>
          </w:tcPr>
          <w:p w14:paraId="50D501E7" w14:textId="46409096"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 xml:space="preserve">критерій </w:t>
            </w:r>
            <w:r w:rsidRPr="00CD28B3">
              <w:rPr>
                <w:rFonts w:ascii="Times New Roman" w:hAnsi="Times New Roman" w:cs="Times New Roman"/>
                <w:b/>
                <w:sz w:val="24"/>
                <w:szCs w:val="24"/>
              </w:rPr>
              <w:t xml:space="preserve">очікуваної </w:t>
            </w:r>
            <w:r w:rsidRPr="00CD28B3">
              <w:rPr>
                <w:rFonts w:ascii="Times New Roman" w:hAnsi="Times New Roman" w:cs="Times New Roman"/>
                <w:sz w:val="24"/>
                <w:szCs w:val="24"/>
              </w:rPr>
              <w:t xml:space="preserve">втрати навантаження (LOLE) – </w:t>
            </w:r>
            <w:r w:rsidRPr="00CD28B3">
              <w:rPr>
                <w:rFonts w:ascii="Times New Roman" w:hAnsi="Times New Roman" w:cs="Times New Roman"/>
                <w:b/>
                <w:bCs/>
                <w:sz w:val="24"/>
                <w:szCs w:val="24"/>
              </w:rPr>
              <w:t xml:space="preserve">очікувана (ймовірна) кількість годин, впродовж яких наявні </w:t>
            </w:r>
            <w:r w:rsidR="002272F8" w:rsidRPr="002272F8">
              <w:rPr>
                <w:rFonts w:ascii="Times New Roman" w:hAnsi="Times New Roman" w:cs="Times New Roman"/>
                <w:b/>
                <w:bCs/>
                <w:sz w:val="24"/>
                <w:szCs w:val="24"/>
              </w:rPr>
              <w:t xml:space="preserve">джерела потужності </w:t>
            </w:r>
            <w:r w:rsidRPr="00CD28B3">
              <w:rPr>
                <w:rFonts w:ascii="Times New Roman" w:hAnsi="Times New Roman" w:cs="Times New Roman"/>
                <w:b/>
                <w:bCs/>
                <w:sz w:val="24"/>
                <w:szCs w:val="24"/>
              </w:rPr>
              <w:t>є недостатніми для покриття попиту на електричну енергію, в результаті чого в області регулювання у відповідний період часу утворюється позитивне значення ENS;</w:t>
            </w:r>
          </w:p>
        </w:tc>
      </w:tr>
      <w:tr w:rsidR="00803F05" w:rsidRPr="00CD28B3" w14:paraId="77AEA4B3" w14:textId="42CAD01F" w:rsidTr="00803F05">
        <w:tc>
          <w:tcPr>
            <w:tcW w:w="562" w:type="dxa"/>
          </w:tcPr>
          <w:p w14:paraId="4531DA3F"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2E76054F"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 1.4</w:t>
            </w:r>
          </w:p>
          <w:p w14:paraId="00B67F72"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1</w:t>
            </w:r>
          </w:p>
          <w:p w14:paraId="210C5A8F" w14:textId="7443E06C"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w:t>
            </w:r>
          </w:p>
        </w:tc>
        <w:tc>
          <w:tcPr>
            <w:tcW w:w="6095" w:type="dxa"/>
          </w:tcPr>
          <w:p w14:paraId="0DBD08BB" w14:textId="598AF73D" w:rsidR="00803F05" w:rsidRPr="00CD28B3" w:rsidRDefault="00803F05" w:rsidP="00803F05">
            <w:pPr>
              <w:jc w:val="both"/>
              <w:rPr>
                <w:rFonts w:ascii="Times New Roman" w:hAnsi="Times New Roman" w:cs="Times New Roman"/>
                <w:b/>
                <w:sz w:val="24"/>
                <w:szCs w:val="24"/>
              </w:rPr>
            </w:pPr>
            <w:r w:rsidRPr="00CD28B3">
              <w:rPr>
                <w:rFonts w:ascii="Times New Roman" w:hAnsi="Times New Roman" w:cs="Times New Roman"/>
                <w:b/>
                <w:sz w:val="24"/>
                <w:szCs w:val="24"/>
              </w:rPr>
              <w:t>Термін відсутній</w:t>
            </w:r>
          </w:p>
        </w:tc>
        <w:tc>
          <w:tcPr>
            <w:tcW w:w="7371" w:type="dxa"/>
          </w:tcPr>
          <w:p w14:paraId="799F0CED" w14:textId="57EE4D72"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b/>
                <w:bCs/>
                <w:sz w:val="24"/>
                <w:szCs w:val="24"/>
              </w:rPr>
              <w:t>попит на електричну енергію – сумарне споживання електричної енергії ОЕС України у кожний момент часу (з урахуванням технологічних витрат у мережі);</w:t>
            </w:r>
          </w:p>
        </w:tc>
      </w:tr>
      <w:tr w:rsidR="00803F05" w:rsidRPr="00CD28B3" w14:paraId="6C4EC732" w14:textId="44E0A119" w:rsidTr="00CD28B3">
        <w:tc>
          <w:tcPr>
            <w:tcW w:w="15304" w:type="dxa"/>
            <w:gridSpan w:val="4"/>
            <w:shd w:val="clear" w:color="auto" w:fill="EEECE1" w:themeFill="background2"/>
          </w:tcPr>
          <w:p w14:paraId="2B148C4C" w14:textId="46B1A95C" w:rsidR="00803F05" w:rsidRPr="00CD28B3" w:rsidRDefault="00803F05" w:rsidP="00803F05">
            <w:pPr>
              <w:jc w:val="center"/>
              <w:rPr>
                <w:rFonts w:ascii="Times New Roman" w:hAnsi="Times New Roman" w:cs="Times New Roman"/>
                <w:b/>
                <w:sz w:val="24"/>
                <w:szCs w:val="24"/>
              </w:rPr>
            </w:pPr>
            <w:r w:rsidRPr="00CD28B3">
              <w:rPr>
                <w:rFonts w:ascii="Times New Roman" w:hAnsi="Times New Roman" w:cs="Times New Roman"/>
                <w:b/>
                <w:sz w:val="24"/>
                <w:szCs w:val="24"/>
              </w:rPr>
              <w:t>II. ПЛАНУВАННЯ РОЗВИТКУ СИСТЕМИ ПЕРЕДАЧІ</w:t>
            </w:r>
          </w:p>
        </w:tc>
      </w:tr>
      <w:tr w:rsidR="00803F05" w:rsidRPr="00CD28B3" w14:paraId="23EF9BF9" w14:textId="7216C3FD" w:rsidTr="00CD28B3">
        <w:tc>
          <w:tcPr>
            <w:tcW w:w="15304" w:type="dxa"/>
            <w:gridSpan w:val="4"/>
            <w:shd w:val="clear" w:color="auto" w:fill="EEECE1" w:themeFill="background2"/>
          </w:tcPr>
          <w:p w14:paraId="7D449049" w14:textId="61BBCAD0" w:rsidR="00803F05" w:rsidRPr="00CD28B3" w:rsidRDefault="00803F05" w:rsidP="00803F05">
            <w:pPr>
              <w:jc w:val="center"/>
              <w:rPr>
                <w:rFonts w:ascii="Times New Roman" w:hAnsi="Times New Roman" w:cs="Times New Roman"/>
                <w:b/>
                <w:sz w:val="24"/>
                <w:szCs w:val="24"/>
              </w:rPr>
            </w:pPr>
            <w:r w:rsidRPr="00CD28B3">
              <w:rPr>
                <w:rFonts w:ascii="Times New Roman" w:hAnsi="Times New Roman" w:cs="Times New Roman"/>
                <w:b/>
                <w:sz w:val="24"/>
                <w:szCs w:val="24"/>
              </w:rPr>
              <w:t>1. Загальні положення</w:t>
            </w:r>
          </w:p>
        </w:tc>
      </w:tr>
      <w:tr w:rsidR="00803F05" w:rsidRPr="00CD28B3" w14:paraId="0CEBB4B4" w14:textId="063553D9" w:rsidTr="00803F05">
        <w:tc>
          <w:tcPr>
            <w:tcW w:w="562" w:type="dxa"/>
          </w:tcPr>
          <w:p w14:paraId="0DC90AB9"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2F80F762"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 1.3</w:t>
            </w:r>
          </w:p>
          <w:p w14:paraId="019F3C21"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1</w:t>
            </w:r>
          </w:p>
          <w:p w14:paraId="5F4BE4A4" w14:textId="54D26314"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6008137A" w14:textId="08AD445C"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 xml:space="preserve">1.3. З метою виконання оцінки відповідності (достатності) генеруючих </w:t>
            </w:r>
            <w:proofErr w:type="spellStart"/>
            <w:r w:rsidRPr="00CD28B3">
              <w:rPr>
                <w:rFonts w:ascii="Times New Roman" w:hAnsi="Times New Roman" w:cs="Times New Roman"/>
                <w:sz w:val="24"/>
                <w:szCs w:val="24"/>
              </w:rPr>
              <w:t>потужностей</w:t>
            </w:r>
            <w:proofErr w:type="spellEnd"/>
            <w:r w:rsidRPr="00CD28B3">
              <w:rPr>
                <w:rFonts w:ascii="Times New Roman" w:hAnsi="Times New Roman" w:cs="Times New Roman"/>
                <w:sz w:val="24"/>
                <w:szCs w:val="24"/>
              </w:rPr>
              <w:t xml:space="preserve"> та планування розвитку системи передачі ОСП повинен проводити дослідження, моделювання, розрахунки та відповідний аналіз згідно з розробленими ним </w:t>
            </w:r>
            <w:proofErr w:type="spellStart"/>
            <w:r w:rsidRPr="00CD28B3">
              <w:rPr>
                <w:rFonts w:ascii="Times New Roman" w:hAnsi="Times New Roman" w:cs="Times New Roman"/>
                <w:sz w:val="24"/>
                <w:szCs w:val="24"/>
              </w:rPr>
              <w:t>методологіями</w:t>
            </w:r>
            <w:proofErr w:type="spellEnd"/>
            <w:r w:rsidRPr="00CD28B3">
              <w:rPr>
                <w:rFonts w:ascii="Times New Roman" w:hAnsi="Times New Roman" w:cs="Times New Roman"/>
                <w:sz w:val="24"/>
                <w:szCs w:val="24"/>
              </w:rPr>
              <w:t>.</w:t>
            </w:r>
          </w:p>
        </w:tc>
        <w:tc>
          <w:tcPr>
            <w:tcW w:w="7371" w:type="dxa"/>
          </w:tcPr>
          <w:p w14:paraId="4A497604"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 xml:space="preserve">1.3. З метою виконання оцінки відповідності (достатності) генеруючих </w:t>
            </w:r>
            <w:proofErr w:type="spellStart"/>
            <w:r w:rsidRPr="00CD28B3">
              <w:rPr>
                <w:rFonts w:ascii="Times New Roman" w:hAnsi="Times New Roman" w:cs="Times New Roman"/>
                <w:sz w:val="24"/>
                <w:szCs w:val="24"/>
              </w:rPr>
              <w:t>потужностей</w:t>
            </w:r>
            <w:proofErr w:type="spellEnd"/>
            <w:r w:rsidRPr="00CD28B3">
              <w:rPr>
                <w:rFonts w:ascii="Times New Roman" w:hAnsi="Times New Roman" w:cs="Times New Roman"/>
                <w:sz w:val="24"/>
                <w:szCs w:val="24"/>
              </w:rPr>
              <w:t xml:space="preserve"> та планування розвитку системи передачі ОСП повинен проводити дослідження, моделювання, розрахунки та відповідний аналіз згідно з розробленими ним </w:t>
            </w:r>
            <w:proofErr w:type="spellStart"/>
            <w:r w:rsidRPr="00CD28B3">
              <w:rPr>
                <w:rFonts w:ascii="Times New Roman" w:hAnsi="Times New Roman" w:cs="Times New Roman"/>
                <w:sz w:val="24"/>
                <w:szCs w:val="24"/>
              </w:rPr>
              <w:t>методологіями</w:t>
            </w:r>
            <w:proofErr w:type="spellEnd"/>
            <w:r w:rsidRPr="00CD28B3">
              <w:rPr>
                <w:rFonts w:ascii="Times New Roman" w:hAnsi="Times New Roman" w:cs="Times New Roman"/>
                <w:sz w:val="24"/>
                <w:szCs w:val="24"/>
              </w:rPr>
              <w:t xml:space="preserve">. </w:t>
            </w:r>
          </w:p>
          <w:p w14:paraId="46DE54F8" w14:textId="7F414321"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b/>
                <w:sz w:val="24"/>
                <w:szCs w:val="24"/>
              </w:rPr>
              <w:t>Методологія (-</w:t>
            </w:r>
            <w:proofErr w:type="spellStart"/>
            <w:r w:rsidRPr="00CD28B3">
              <w:rPr>
                <w:rFonts w:ascii="Times New Roman" w:hAnsi="Times New Roman" w:cs="Times New Roman"/>
                <w:b/>
                <w:sz w:val="24"/>
                <w:szCs w:val="24"/>
              </w:rPr>
              <w:t>ії</w:t>
            </w:r>
            <w:proofErr w:type="spellEnd"/>
            <w:r w:rsidRPr="00CD28B3">
              <w:rPr>
                <w:rFonts w:ascii="Times New Roman" w:hAnsi="Times New Roman" w:cs="Times New Roman"/>
                <w:b/>
                <w:sz w:val="24"/>
                <w:szCs w:val="24"/>
              </w:rPr>
              <w:t xml:space="preserve">) оцінки відповідності (достатності) генеруючих </w:t>
            </w:r>
            <w:proofErr w:type="spellStart"/>
            <w:r w:rsidRPr="00CD28B3">
              <w:rPr>
                <w:rFonts w:ascii="Times New Roman" w:hAnsi="Times New Roman" w:cs="Times New Roman"/>
                <w:b/>
                <w:sz w:val="24"/>
                <w:szCs w:val="24"/>
              </w:rPr>
              <w:t>потужностей</w:t>
            </w:r>
            <w:proofErr w:type="spellEnd"/>
            <w:r w:rsidRPr="00CD28B3">
              <w:rPr>
                <w:rFonts w:ascii="Times New Roman" w:hAnsi="Times New Roman" w:cs="Times New Roman"/>
                <w:b/>
                <w:sz w:val="24"/>
                <w:szCs w:val="24"/>
              </w:rPr>
              <w:t xml:space="preserve"> має враховувати особливості проведення оцінки відповідності (достатності) на довгострокову та на короткострокову перспективи.</w:t>
            </w:r>
          </w:p>
        </w:tc>
      </w:tr>
      <w:tr w:rsidR="00803F05" w:rsidRPr="00CD28B3" w14:paraId="66D5C3A6" w14:textId="16CA2421" w:rsidTr="00803F05">
        <w:tc>
          <w:tcPr>
            <w:tcW w:w="562" w:type="dxa"/>
          </w:tcPr>
          <w:p w14:paraId="4C506988"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373742C8" w14:textId="77777777" w:rsidR="00803F05" w:rsidRPr="00CD28B3" w:rsidRDefault="00803F05" w:rsidP="00803F05">
            <w:pPr>
              <w:jc w:val="both"/>
              <w:rPr>
                <w:rFonts w:ascii="Times New Roman" w:hAnsi="Times New Roman" w:cs="Times New Roman"/>
                <w:sz w:val="24"/>
                <w:szCs w:val="24"/>
              </w:rPr>
            </w:pPr>
          </w:p>
          <w:p w14:paraId="5E09B3C4"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1</w:t>
            </w:r>
          </w:p>
          <w:p w14:paraId="0F57DB28" w14:textId="3542607D"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471CB5AE" w14:textId="35A377DA" w:rsidR="00803F05" w:rsidRPr="003B3BAE" w:rsidRDefault="003B3BAE" w:rsidP="00803F05">
            <w:pPr>
              <w:jc w:val="both"/>
              <w:rPr>
                <w:rFonts w:ascii="Times New Roman" w:hAnsi="Times New Roman" w:cs="Times New Roman"/>
                <w:sz w:val="24"/>
                <w:szCs w:val="24"/>
              </w:rPr>
            </w:pPr>
            <w:r w:rsidRPr="003B3BAE">
              <w:rPr>
                <w:rFonts w:ascii="Times New Roman" w:hAnsi="Times New Roman" w:cs="Times New Roman"/>
                <w:sz w:val="24"/>
                <w:szCs w:val="24"/>
              </w:rPr>
              <w:t xml:space="preserve">1.5. ОСП забезпечує постійне вдосконалення </w:t>
            </w:r>
            <w:proofErr w:type="spellStart"/>
            <w:r w:rsidRPr="003B3BAE">
              <w:rPr>
                <w:rFonts w:ascii="Times New Roman" w:hAnsi="Times New Roman" w:cs="Times New Roman"/>
                <w:sz w:val="24"/>
                <w:szCs w:val="24"/>
              </w:rPr>
              <w:t>методологій</w:t>
            </w:r>
            <w:proofErr w:type="spellEnd"/>
            <w:r w:rsidRPr="003B3BAE">
              <w:rPr>
                <w:rFonts w:ascii="Times New Roman" w:hAnsi="Times New Roman" w:cs="Times New Roman"/>
                <w:sz w:val="24"/>
                <w:szCs w:val="24"/>
              </w:rPr>
              <w:t xml:space="preserve"> виконання оцінки відповідності (достатності) генеруючих </w:t>
            </w:r>
            <w:proofErr w:type="spellStart"/>
            <w:r w:rsidRPr="003B3BAE">
              <w:rPr>
                <w:rFonts w:ascii="Times New Roman" w:hAnsi="Times New Roman" w:cs="Times New Roman"/>
                <w:sz w:val="24"/>
                <w:szCs w:val="24"/>
              </w:rPr>
              <w:t>потужностей</w:t>
            </w:r>
            <w:proofErr w:type="spellEnd"/>
            <w:r w:rsidRPr="003B3BAE">
              <w:rPr>
                <w:rFonts w:ascii="Times New Roman" w:hAnsi="Times New Roman" w:cs="Times New Roman"/>
                <w:sz w:val="24"/>
                <w:szCs w:val="24"/>
              </w:rPr>
              <w:t xml:space="preserve"> та планування розвитку системи передачі.</w:t>
            </w:r>
          </w:p>
        </w:tc>
        <w:tc>
          <w:tcPr>
            <w:tcW w:w="7371" w:type="dxa"/>
          </w:tcPr>
          <w:p w14:paraId="72614545" w14:textId="7B465467" w:rsidR="003B3BAE" w:rsidRPr="003B3BAE" w:rsidRDefault="003B3BAE" w:rsidP="003B3BAE">
            <w:pPr>
              <w:jc w:val="both"/>
              <w:rPr>
                <w:rFonts w:ascii="Times New Roman" w:hAnsi="Times New Roman" w:cs="Times New Roman"/>
                <w:b/>
                <w:sz w:val="24"/>
                <w:szCs w:val="24"/>
              </w:rPr>
            </w:pPr>
            <w:r w:rsidRPr="003B3BAE">
              <w:rPr>
                <w:rFonts w:ascii="Times New Roman" w:hAnsi="Times New Roman" w:cs="Times New Roman"/>
                <w:b/>
                <w:sz w:val="24"/>
                <w:szCs w:val="24"/>
              </w:rPr>
              <w:t xml:space="preserve">1.5. ОСП розробляє </w:t>
            </w:r>
            <w:proofErr w:type="spellStart"/>
            <w:r w:rsidRPr="003B3BAE">
              <w:rPr>
                <w:rFonts w:ascii="Times New Roman" w:hAnsi="Times New Roman" w:cs="Times New Roman"/>
                <w:b/>
                <w:sz w:val="24"/>
                <w:szCs w:val="24"/>
              </w:rPr>
              <w:t>проєкти</w:t>
            </w:r>
            <w:proofErr w:type="spellEnd"/>
            <w:r w:rsidRPr="003B3BAE">
              <w:rPr>
                <w:rFonts w:ascii="Times New Roman" w:hAnsi="Times New Roman" w:cs="Times New Roman"/>
                <w:b/>
                <w:sz w:val="24"/>
                <w:szCs w:val="24"/>
              </w:rPr>
              <w:t xml:space="preserve"> методології (у тому числі </w:t>
            </w:r>
            <w:proofErr w:type="spellStart"/>
            <w:r w:rsidRPr="003B3BAE">
              <w:rPr>
                <w:rFonts w:ascii="Times New Roman" w:hAnsi="Times New Roman" w:cs="Times New Roman"/>
                <w:b/>
                <w:sz w:val="24"/>
                <w:szCs w:val="24"/>
              </w:rPr>
              <w:t>проєкти</w:t>
            </w:r>
            <w:proofErr w:type="spellEnd"/>
            <w:r w:rsidRPr="003B3BAE">
              <w:rPr>
                <w:rFonts w:ascii="Times New Roman" w:hAnsi="Times New Roman" w:cs="Times New Roman"/>
                <w:b/>
                <w:sz w:val="24"/>
                <w:szCs w:val="24"/>
              </w:rPr>
              <w:t xml:space="preserve"> щодо внесення змін до </w:t>
            </w:r>
            <w:proofErr w:type="spellStart"/>
            <w:r w:rsidRPr="003B3BAE">
              <w:rPr>
                <w:rFonts w:ascii="Times New Roman" w:hAnsi="Times New Roman" w:cs="Times New Roman"/>
                <w:b/>
                <w:sz w:val="24"/>
                <w:szCs w:val="24"/>
              </w:rPr>
              <w:t>методологій</w:t>
            </w:r>
            <w:proofErr w:type="spellEnd"/>
            <w:r w:rsidRPr="003B3BAE">
              <w:rPr>
                <w:rFonts w:ascii="Times New Roman" w:hAnsi="Times New Roman" w:cs="Times New Roman"/>
                <w:b/>
                <w:sz w:val="24"/>
                <w:szCs w:val="24"/>
              </w:rPr>
              <w:t xml:space="preserve">) виконання оцінки відповідності (достатності) генеруючих </w:t>
            </w:r>
            <w:proofErr w:type="spellStart"/>
            <w:r w:rsidRPr="003B3BAE">
              <w:rPr>
                <w:rFonts w:ascii="Times New Roman" w:hAnsi="Times New Roman" w:cs="Times New Roman"/>
                <w:b/>
                <w:sz w:val="24"/>
                <w:szCs w:val="24"/>
              </w:rPr>
              <w:t>потужностей</w:t>
            </w:r>
            <w:proofErr w:type="spellEnd"/>
            <w:r w:rsidRPr="003B3BAE">
              <w:rPr>
                <w:rFonts w:ascii="Times New Roman" w:hAnsi="Times New Roman" w:cs="Times New Roman"/>
                <w:b/>
                <w:sz w:val="24"/>
                <w:szCs w:val="24"/>
              </w:rPr>
              <w:t xml:space="preserve"> та методології планування розвитку системи передачі ОСП та надає їх на розгляд Регулятору. Строк розгляду Регулятором проєктів </w:t>
            </w:r>
            <w:proofErr w:type="spellStart"/>
            <w:r w:rsidRPr="003B3BAE">
              <w:rPr>
                <w:rFonts w:ascii="Times New Roman" w:hAnsi="Times New Roman" w:cs="Times New Roman"/>
                <w:b/>
                <w:sz w:val="24"/>
                <w:szCs w:val="24"/>
              </w:rPr>
              <w:t>методологій</w:t>
            </w:r>
            <w:proofErr w:type="spellEnd"/>
            <w:r w:rsidRPr="003B3BAE">
              <w:rPr>
                <w:rFonts w:ascii="Times New Roman" w:hAnsi="Times New Roman" w:cs="Times New Roman"/>
                <w:b/>
                <w:sz w:val="24"/>
                <w:szCs w:val="24"/>
              </w:rPr>
              <w:t xml:space="preserve"> не може перевищувати два місяці з дня їх отримання.</w:t>
            </w:r>
          </w:p>
          <w:p w14:paraId="18AB5FE1" w14:textId="77777777" w:rsidR="003B3BAE" w:rsidRPr="003B3BAE" w:rsidRDefault="003B3BAE" w:rsidP="003B3BAE">
            <w:pPr>
              <w:jc w:val="both"/>
              <w:rPr>
                <w:rFonts w:ascii="Times New Roman" w:hAnsi="Times New Roman" w:cs="Times New Roman"/>
                <w:b/>
                <w:sz w:val="24"/>
                <w:szCs w:val="24"/>
              </w:rPr>
            </w:pPr>
            <w:r w:rsidRPr="003B3BAE">
              <w:rPr>
                <w:rFonts w:ascii="Times New Roman" w:hAnsi="Times New Roman" w:cs="Times New Roman"/>
                <w:b/>
                <w:sz w:val="24"/>
                <w:szCs w:val="24"/>
              </w:rPr>
              <w:lastRenderedPageBreak/>
              <w:t xml:space="preserve">ОСП оприлюднює на власному офіційному </w:t>
            </w:r>
            <w:proofErr w:type="spellStart"/>
            <w:r w:rsidRPr="003B3BAE">
              <w:rPr>
                <w:rFonts w:ascii="Times New Roman" w:hAnsi="Times New Roman" w:cs="Times New Roman"/>
                <w:b/>
                <w:sz w:val="24"/>
                <w:szCs w:val="24"/>
              </w:rPr>
              <w:t>вебсайті</w:t>
            </w:r>
            <w:proofErr w:type="spellEnd"/>
            <w:r w:rsidRPr="003B3BAE">
              <w:rPr>
                <w:rFonts w:ascii="Times New Roman" w:hAnsi="Times New Roman" w:cs="Times New Roman"/>
                <w:b/>
                <w:sz w:val="24"/>
                <w:szCs w:val="24"/>
              </w:rPr>
              <w:t xml:space="preserve"> методології доопрацьовані з урахуванням наданих Регулятором зауважень до проєктів </w:t>
            </w:r>
            <w:proofErr w:type="spellStart"/>
            <w:r w:rsidRPr="003B3BAE">
              <w:rPr>
                <w:rFonts w:ascii="Times New Roman" w:hAnsi="Times New Roman" w:cs="Times New Roman"/>
                <w:b/>
                <w:sz w:val="24"/>
                <w:szCs w:val="24"/>
              </w:rPr>
              <w:t>методологій</w:t>
            </w:r>
            <w:proofErr w:type="spellEnd"/>
            <w:r w:rsidRPr="003B3BAE">
              <w:rPr>
                <w:rFonts w:ascii="Times New Roman" w:hAnsi="Times New Roman" w:cs="Times New Roman"/>
                <w:b/>
                <w:sz w:val="24"/>
                <w:szCs w:val="24"/>
              </w:rPr>
              <w:t xml:space="preserve"> (у разі їх наявності).</w:t>
            </w:r>
          </w:p>
          <w:p w14:paraId="0189FF4D" w14:textId="0F1AD332" w:rsidR="003B3BAE" w:rsidRPr="003B3BAE" w:rsidRDefault="00AB6482" w:rsidP="003B3BAE">
            <w:pPr>
              <w:jc w:val="both"/>
              <w:rPr>
                <w:rFonts w:ascii="Times New Roman" w:hAnsi="Times New Roman" w:cs="Times New Roman"/>
                <w:b/>
                <w:sz w:val="24"/>
                <w:szCs w:val="24"/>
              </w:rPr>
            </w:pPr>
            <w:bookmarkStart w:id="0" w:name="_Hlk110411742"/>
            <w:r w:rsidRPr="00AB6482">
              <w:rPr>
                <w:rFonts w:ascii="Times New Roman" w:hAnsi="Times New Roman" w:cs="Times New Roman"/>
                <w:b/>
                <w:sz w:val="24"/>
                <w:szCs w:val="24"/>
              </w:rPr>
              <w:t xml:space="preserve">У разі ініціювання змін до методології виконання оцінки відповідності (достатності) генеруючих </w:t>
            </w:r>
            <w:proofErr w:type="spellStart"/>
            <w:r w:rsidRPr="00AB6482">
              <w:rPr>
                <w:rFonts w:ascii="Times New Roman" w:hAnsi="Times New Roman" w:cs="Times New Roman"/>
                <w:b/>
                <w:sz w:val="24"/>
                <w:szCs w:val="24"/>
              </w:rPr>
              <w:t>по</w:t>
            </w:r>
            <w:bookmarkStart w:id="1" w:name="_GoBack"/>
            <w:bookmarkEnd w:id="1"/>
            <w:r w:rsidRPr="00AB6482">
              <w:rPr>
                <w:rFonts w:ascii="Times New Roman" w:hAnsi="Times New Roman" w:cs="Times New Roman"/>
                <w:b/>
                <w:sz w:val="24"/>
                <w:szCs w:val="24"/>
              </w:rPr>
              <w:t>тужностей</w:t>
            </w:r>
            <w:proofErr w:type="spellEnd"/>
            <w:r w:rsidRPr="00AB6482">
              <w:rPr>
                <w:rFonts w:ascii="Times New Roman" w:hAnsi="Times New Roman" w:cs="Times New Roman"/>
                <w:b/>
                <w:sz w:val="24"/>
                <w:szCs w:val="24"/>
              </w:rPr>
              <w:t xml:space="preserve"> та/або методології планування розвитку системи передачі Регулятором, ОСП розробляє відповідний </w:t>
            </w:r>
            <w:proofErr w:type="spellStart"/>
            <w:r w:rsidRPr="00AB6482">
              <w:rPr>
                <w:rFonts w:ascii="Times New Roman" w:hAnsi="Times New Roman" w:cs="Times New Roman"/>
                <w:b/>
                <w:sz w:val="24"/>
                <w:szCs w:val="24"/>
              </w:rPr>
              <w:t>проєкт</w:t>
            </w:r>
            <w:proofErr w:type="spellEnd"/>
            <w:r w:rsidRPr="00AB6482">
              <w:rPr>
                <w:rFonts w:ascii="Times New Roman" w:hAnsi="Times New Roman" w:cs="Times New Roman"/>
                <w:b/>
                <w:sz w:val="24"/>
                <w:szCs w:val="24"/>
              </w:rPr>
              <w:t xml:space="preserve"> методології та подає його на розгляд у визначений Регулятором строк</w:t>
            </w:r>
            <w:bookmarkEnd w:id="0"/>
            <w:r w:rsidRPr="00AB6482">
              <w:rPr>
                <w:rFonts w:ascii="Times New Roman" w:hAnsi="Times New Roman" w:cs="Times New Roman"/>
                <w:b/>
                <w:sz w:val="24"/>
                <w:szCs w:val="24"/>
              </w:rPr>
              <w:t>.</w:t>
            </w:r>
          </w:p>
          <w:p w14:paraId="2613E82B" w14:textId="77777777" w:rsidR="003B3BAE" w:rsidRPr="003B3BAE" w:rsidRDefault="003B3BAE" w:rsidP="003B3BAE">
            <w:pPr>
              <w:jc w:val="both"/>
              <w:rPr>
                <w:rFonts w:ascii="Times New Roman" w:hAnsi="Times New Roman" w:cs="Times New Roman"/>
                <w:b/>
                <w:sz w:val="24"/>
                <w:szCs w:val="24"/>
              </w:rPr>
            </w:pPr>
            <w:r w:rsidRPr="003B3BAE">
              <w:rPr>
                <w:rFonts w:ascii="Times New Roman" w:hAnsi="Times New Roman" w:cs="Times New Roman"/>
                <w:b/>
                <w:sz w:val="24"/>
                <w:szCs w:val="24"/>
              </w:rPr>
              <w:t xml:space="preserve">Якщо зміни до методології виконання оцінки відповідності (достатності) генеруючих </w:t>
            </w:r>
            <w:proofErr w:type="spellStart"/>
            <w:r w:rsidRPr="003B3BAE">
              <w:rPr>
                <w:rFonts w:ascii="Times New Roman" w:hAnsi="Times New Roman" w:cs="Times New Roman"/>
                <w:b/>
                <w:sz w:val="24"/>
                <w:szCs w:val="24"/>
              </w:rPr>
              <w:t>потужностей</w:t>
            </w:r>
            <w:proofErr w:type="spellEnd"/>
            <w:r w:rsidRPr="003B3BAE">
              <w:rPr>
                <w:rFonts w:ascii="Times New Roman" w:hAnsi="Times New Roman" w:cs="Times New Roman"/>
                <w:b/>
                <w:sz w:val="24"/>
                <w:szCs w:val="24"/>
              </w:rPr>
              <w:t xml:space="preserve"> або методології планування розвитку системи передачі внесені менше ніж за чотири місяці до терміну оприлюднення проекту Звіту (Плану), вони застосовуються ОСП для підготовки Звіту (Плану) в наступному періоді.</w:t>
            </w:r>
          </w:p>
          <w:p w14:paraId="63D8D184" w14:textId="3F43AD0C" w:rsidR="003B3BAE" w:rsidRPr="003B3BAE" w:rsidRDefault="003B3BAE" w:rsidP="003B3BAE">
            <w:pPr>
              <w:jc w:val="both"/>
              <w:rPr>
                <w:rFonts w:ascii="Times New Roman" w:hAnsi="Times New Roman" w:cs="Times New Roman"/>
                <w:b/>
                <w:sz w:val="24"/>
                <w:szCs w:val="24"/>
              </w:rPr>
            </w:pPr>
            <w:r w:rsidRPr="003B3BAE">
              <w:rPr>
                <w:rFonts w:ascii="Times New Roman" w:hAnsi="Times New Roman" w:cs="Times New Roman"/>
                <w:b/>
                <w:sz w:val="24"/>
                <w:szCs w:val="24"/>
              </w:rPr>
              <w:t xml:space="preserve">ОСП забезпечує постійне вдосконалення </w:t>
            </w:r>
            <w:proofErr w:type="spellStart"/>
            <w:r w:rsidRPr="003B3BAE">
              <w:rPr>
                <w:rFonts w:ascii="Times New Roman" w:hAnsi="Times New Roman" w:cs="Times New Roman"/>
                <w:b/>
                <w:sz w:val="24"/>
                <w:szCs w:val="24"/>
              </w:rPr>
              <w:t>методологій</w:t>
            </w:r>
            <w:proofErr w:type="spellEnd"/>
            <w:r w:rsidRPr="003B3BAE">
              <w:rPr>
                <w:rFonts w:ascii="Times New Roman" w:hAnsi="Times New Roman" w:cs="Times New Roman"/>
                <w:b/>
                <w:sz w:val="24"/>
                <w:szCs w:val="24"/>
              </w:rPr>
              <w:t xml:space="preserve"> виконання оцінки відповідності (достатності) генеруючих </w:t>
            </w:r>
            <w:proofErr w:type="spellStart"/>
            <w:r w:rsidRPr="003B3BAE">
              <w:rPr>
                <w:rFonts w:ascii="Times New Roman" w:hAnsi="Times New Roman" w:cs="Times New Roman"/>
                <w:b/>
                <w:sz w:val="24"/>
                <w:szCs w:val="24"/>
              </w:rPr>
              <w:t>потужностей</w:t>
            </w:r>
            <w:proofErr w:type="spellEnd"/>
            <w:r w:rsidRPr="003B3BAE">
              <w:rPr>
                <w:rFonts w:ascii="Times New Roman" w:hAnsi="Times New Roman" w:cs="Times New Roman"/>
                <w:b/>
                <w:sz w:val="24"/>
                <w:szCs w:val="24"/>
              </w:rPr>
              <w:t xml:space="preserve"> та планування розвитку системи передачі.</w:t>
            </w:r>
          </w:p>
        </w:tc>
      </w:tr>
      <w:tr w:rsidR="00803F05" w:rsidRPr="00CD28B3" w14:paraId="1F735ACB" w14:textId="2E136404" w:rsidTr="00803F05">
        <w:tc>
          <w:tcPr>
            <w:tcW w:w="562" w:type="dxa"/>
          </w:tcPr>
          <w:p w14:paraId="4BF77BB1"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60B4E198"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 1.6</w:t>
            </w:r>
          </w:p>
          <w:p w14:paraId="163F77FC"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1</w:t>
            </w:r>
          </w:p>
          <w:p w14:paraId="3710E40D" w14:textId="1BEACA60"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3B140FED" w14:textId="4099DB7C"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 xml:space="preserve">1.6. ОСП повинен оприлюднювати на власному веб-сайті в мережі Інтернет актуальні методології виконання оцінки відповідності (достатності) генеруючих </w:t>
            </w:r>
            <w:proofErr w:type="spellStart"/>
            <w:r w:rsidRPr="00CD28B3">
              <w:rPr>
                <w:rFonts w:ascii="Times New Roman" w:hAnsi="Times New Roman" w:cs="Times New Roman"/>
                <w:sz w:val="24"/>
                <w:szCs w:val="24"/>
              </w:rPr>
              <w:t>потужностей</w:t>
            </w:r>
            <w:proofErr w:type="spellEnd"/>
            <w:r w:rsidRPr="00CD28B3">
              <w:rPr>
                <w:rFonts w:ascii="Times New Roman" w:hAnsi="Times New Roman" w:cs="Times New Roman"/>
                <w:sz w:val="24"/>
                <w:szCs w:val="24"/>
              </w:rPr>
              <w:t xml:space="preserve"> та планування розвитку системи передачі.</w:t>
            </w:r>
          </w:p>
        </w:tc>
        <w:tc>
          <w:tcPr>
            <w:tcW w:w="7371" w:type="dxa"/>
          </w:tcPr>
          <w:p w14:paraId="38F0A74C" w14:textId="6392E03D" w:rsidR="00803F05" w:rsidRPr="006913F7" w:rsidRDefault="00803F05" w:rsidP="00803F05">
            <w:pPr>
              <w:jc w:val="both"/>
              <w:rPr>
                <w:rFonts w:ascii="Times New Roman" w:hAnsi="Times New Roman" w:cs="Times New Roman"/>
                <w:sz w:val="24"/>
                <w:szCs w:val="24"/>
              </w:rPr>
            </w:pPr>
            <w:r w:rsidRPr="006913F7">
              <w:rPr>
                <w:rFonts w:ascii="Times New Roman" w:hAnsi="Times New Roman" w:cs="Times New Roman"/>
                <w:sz w:val="24"/>
                <w:szCs w:val="24"/>
              </w:rPr>
              <w:t xml:space="preserve">1.6. ОСП повинен оприлюднювати на власному </w:t>
            </w:r>
            <w:r w:rsidRPr="006913F7">
              <w:rPr>
                <w:rFonts w:ascii="Times New Roman" w:hAnsi="Times New Roman" w:cs="Times New Roman"/>
                <w:strike/>
                <w:sz w:val="24"/>
                <w:szCs w:val="24"/>
              </w:rPr>
              <w:t>веб-сайті в мережі Інтернет</w:t>
            </w:r>
            <w:r w:rsidRPr="006913F7">
              <w:rPr>
                <w:rFonts w:ascii="Times New Roman" w:hAnsi="Times New Roman" w:cs="Times New Roman"/>
                <w:b/>
                <w:sz w:val="24"/>
                <w:szCs w:val="24"/>
              </w:rPr>
              <w:t xml:space="preserve"> офіційному </w:t>
            </w:r>
            <w:proofErr w:type="spellStart"/>
            <w:r w:rsidRPr="006913F7">
              <w:rPr>
                <w:rFonts w:ascii="Times New Roman" w:hAnsi="Times New Roman" w:cs="Times New Roman"/>
                <w:b/>
                <w:sz w:val="24"/>
                <w:szCs w:val="24"/>
              </w:rPr>
              <w:t>вебсайті</w:t>
            </w:r>
            <w:proofErr w:type="spellEnd"/>
            <w:r w:rsidRPr="006913F7">
              <w:rPr>
                <w:rFonts w:ascii="Times New Roman" w:hAnsi="Times New Roman" w:cs="Times New Roman"/>
                <w:sz w:val="24"/>
                <w:szCs w:val="24"/>
              </w:rPr>
              <w:t xml:space="preserve"> актуальні методології виконання оцінки відповідності (достатності) генеруючих </w:t>
            </w:r>
            <w:proofErr w:type="spellStart"/>
            <w:r w:rsidRPr="006913F7">
              <w:rPr>
                <w:rFonts w:ascii="Times New Roman" w:hAnsi="Times New Roman" w:cs="Times New Roman"/>
                <w:sz w:val="24"/>
                <w:szCs w:val="24"/>
              </w:rPr>
              <w:t>потужностей</w:t>
            </w:r>
            <w:proofErr w:type="spellEnd"/>
            <w:r w:rsidRPr="006913F7">
              <w:rPr>
                <w:rFonts w:ascii="Times New Roman" w:hAnsi="Times New Roman" w:cs="Times New Roman"/>
                <w:sz w:val="24"/>
                <w:szCs w:val="24"/>
              </w:rPr>
              <w:t xml:space="preserve"> та планування розвитку системи передачі.</w:t>
            </w:r>
          </w:p>
        </w:tc>
      </w:tr>
      <w:tr w:rsidR="00803F05" w:rsidRPr="00CD28B3" w14:paraId="113D4C27" w14:textId="277A0CAD" w:rsidTr="00803F05">
        <w:trPr>
          <w:trHeight w:val="841"/>
        </w:trPr>
        <w:tc>
          <w:tcPr>
            <w:tcW w:w="562" w:type="dxa"/>
          </w:tcPr>
          <w:p w14:paraId="3D586D9B"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136C8EFD"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 1.9</w:t>
            </w:r>
          </w:p>
          <w:p w14:paraId="46B63A47"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1</w:t>
            </w:r>
          </w:p>
          <w:p w14:paraId="480D506B" w14:textId="57E6A2BD"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02CC94A5" w14:textId="7EAFB4DA"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 xml:space="preserve">1.9. Підготовка звіту з оцінки відповідності (достатності) генеруючих </w:t>
            </w:r>
            <w:proofErr w:type="spellStart"/>
            <w:r w:rsidRPr="00CD28B3">
              <w:rPr>
                <w:rFonts w:ascii="Times New Roman" w:hAnsi="Times New Roman" w:cs="Times New Roman"/>
                <w:sz w:val="24"/>
                <w:szCs w:val="24"/>
              </w:rPr>
              <w:t>потужностей</w:t>
            </w:r>
            <w:proofErr w:type="spellEnd"/>
            <w:r w:rsidRPr="00CD28B3">
              <w:rPr>
                <w:rFonts w:ascii="Times New Roman" w:hAnsi="Times New Roman" w:cs="Times New Roman"/>
                <w:sz w:val="24"/>
                <w:szCs w:val="24"/>
              </w:rPr>
              <w:t xml:space="preserve"> (далі - Звіт) та Плану розвитку системи передачі на наступні 10 років (далі - План) здійснюється з дотриманням таких термінів:</w:t>
            </w:r>
          </w:p>
          <w:p w14:paraId="7D6F20B4" w14:textId="77777777" w:rsidR="00803F05" w:rsidRPr="00CD28B3" w:rsidRDefault="00803F05" w:rsidP="00803F05">
            <w:pPr>
              <w:jc w:val="both"/>
              <w:rPr>
                <w:rFonts w:ascii="Times New Roman" w:hAnsi="Times New Roman" w:cs="Times New Roman"/>
                <w:sz w:val="24"/>
                <w:szCs w:val="24"/>
              </w:rPr>
            </w:pP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089"/>
              <w:gridCol w:w="1387"/>
              <w:gridCol w:w="1387"/>
            </w:tblGrid>
            <w:tr w:rsidR="00803F05" w:rsidRPr="00CD28B3" w14:paraId="28331534" w14:textId="77777777" w:rsidTr="008960EB">
              <w:trPr>
                <w:trHeight w:val="315"/>
              </w:trPr>
              <w:tc>
                <w:tcPr>
                  <w:tcW w:w="4575" w:type="dxa"/>
                  <w:tcBorders>
                    <w:top w:val="single" w:sz="6" w:space="0" w:color="000000"/>
                    <w:left w:val="single" w:sz="6" w:space="0" w:color="000000"/>
                    <w:bottom w:val="single" w:sz="6" w:space="0" w:color="000000"/>
                    <w:right w:val="single" w:sz="6" w:space="0" w:color="000000"/>
                  </w:tcBorders>
                  <w:hideMark/>
                </w:tcPr>
                <w:p w14:paraId="2B46A463" w14:textId="77777777" w:rsidR="00803F05" w:rsidRPr="00CD28B3" w:rsidRDefault="00803F05" w:rsidP="00803F05">
                  <w:pPr>
                    <w:spacing w:after="0" w:line="240" w:lineRule="auto"/>
                    <w:jc w:val="both"/>
                    <w:rPr>
                      <w:rFonts w:ascii="Times New Roman" w:hAnsi="Times New Roman" w:cs="Times New Roman"/>
                      <w:sz w:val="24"/>
                      <w:szCs w:val="24"/>
                    </w:rPr>
                  </w:pPr>
                  <w:bookmarkStart w:id="2" w:name="n311"/>
                  <w:bookmarkEnd w:id="2"/>
                  <w:r w:rsidRPr="00CD28B3">
                    <w:rPr>
                      <w:rFonts w:ascii="Times New Roman" w:hAnsi="Times New Roman" w:cs="Times New Roman"/>
                      <w:sz w:val="24"/>
                      <w:szCs w:val="24"/>
                    </w:rPr>
                    <w:t>Часові терміни</w:t>
                  </w:r>
                </w:p>
              </w:tc>
              <w:tc>
                <w:tcPr>
                  <w:tcW w:w="2040" w:type="dxa"/>
                  <w:tcBorders>
                    <w:top w:val="single" w:sz="6" w:space="0" w:color="000000"/>
                    <w:left w:val="single" w:sz="6" w:space="0" w:color="000000"/>
                    <w:bottom w:val="single" w:sz="6" w:space="0" w:color="000000"/>
                    <w:right w:val="single" w:sz="6" w:space="0" w:color="000000"/>
                  </w:tcBorders>
                  <w:hideMark/>
                </w:tcPr>
                <w:p w14:paraId="501D3245" w14:textId="77777777" w:rsidR="00803F05" w:rsidRPr="00CD28B3" w:rsidRDefault="00803F05" w:rsidP="00803F05">
                  <w:pPr>
                    <w:spacing w:after="0" w:line="240" w:lineRule="auto"/>
                    <w:jc w:val="both"/>
                    <w:rPr>
                      <w:rFonts w:ascii="Times New Roman" w:hAnsi="Times New Roman" w:cs="Times New Roman"/>
                      <w:sz w:val="24"/>
                      <w:szCs w:val="24"/>
                    </w:rPr>
                  </w:pPr>
                  <w:r w:rsidRPr="00CD28B3">
                    <w:rPr>
                      <w:rFonts w:ascii="Times New Roman" w:hAnsi="Times New Roman" w:cs="Times New Roman"/>
                      <w:sz w:val="24"/>
                      <w:szCs w:val="24"/>
                    </w:rPr>
                    <w:t>Звіт</w:t>
                  </w:r>
                </w:p>
              </w:tc>
              <w:tc>
                <w:tcPr>
                  <w:tcW w:w="2040" w:type="dxa"/>
                  <w:tcBorders>
                    <w:top w:val="single" w:sz="6" w:space="0" w:color="000000"/>
                    <w:left w:val="single" w:sz="6" w:space="0" w:color="000000"/>
                    <w:bottom w:val="single" w:sz="6" w:space="0" w:color="000000"/>
                    <w:right w:val="single" w:sz="6" w:space="0" w:color="000000"/>
                  </w:tcBorders>
                  <w:hideMark/>
                </w:tcPr>
                <w:p w14:paraId="0B1E65C6" w14:textId="77777777" w:rsidR="00803F05" w:rsidRPr="00CD28B3" w:rsidRDefault="00803F05" w:rsidP="00803F05">
                  <w:pPr>
                    <w:spacing w:after="0" w:line="240" w:lineRule="auto"/>
                    <w:jc w:val="both"/>
                    <w:rPr>
                      <w:rFonts w:ascii="Times New Roman" w:hAnsi="Times New Roman" w:cs="Times New Roman"/>
                      <w:sz w:val="24"/>
                      <w:szCs w:val="24"/>
                    </w:rPr>
                  </w:pPr>
                  <w:r w:rsidRPr="00CD28B3">
                    <w:rPr>
                      <w:rFonts w:ascii="Times New Roman" w:hAnsi="Times New Roman" w:cs="Times New Roman"/>
                      <w:sz w:val="24"/>
                      <w:szCs w:val="24"/>
                    </w:rPr>
                    <w:t>План</w:t>
                  </w:r>
                </w:p>
              </w:tc>
            </w:tr>
            <w:tr w:rsidR="00803F05" w:rsidRPr="00CD28B3" w14:paraId="26D46339" w14:textId="77777777" w:rsidTr="008960EB">
              <w:trPr>
                <w:trHeight w:val="315"/>
              </w:trPr>
              <w:tc>
                <w:tcPr>
                  <w:tcW w:w="4575" w:type="dxa"/>
                  <w:tcBorders>
                    <w:top w:val="single" w:sz="6" w:space="0" w:color="000000"/>
                    <w:left w:val="single" w:sz="6" w:space="0" w:color="000000"/>
                    <w:bottom w:val="single" w:sz="6" w:space="0" w:color="000000"/>
                    <w:right w:val="single" w:sz="6" w:space="0" w:color="000000"/>
                  </w:tcBorders>
                  <w:hideMark/>
                </w:tcPr>
                <w:p w14:paraId="4AC12F2D" w14:textId="77777777" w:rsidR="00803F05" w:rsidRPr="00CD28B3" w:rsidRDefault="00803F05" w:rsidP="00803F05">
                  <w:pPr>
                    <w:spacing w:after="0" w:line="240" w:lineRule="auto"/>
                    <w:jc w:val="both"/>
                    <w:rPr>
                      <w:rFonts w:ascii="Times New Roman" w:hAnsi="Times New Roman" w:cs="Times New Roman"/>
                      <w:sz w:val="24"/>
                      <w:szCs w:val="24"/>
                    </w:rPr>
                  </w:pPr>
                  <w:r w:rsidRPr="00CD28B3">
                    <w:rPr>
                      <w:rFonts w:ascii="Times New Roman" w:hAnsi="Times New Roman" w:cs="Times New Roman"/>
                      <w:sz w:val="24"/>
                      <w:szCs w:val="24"/>
                    </w:rPr>
                    <w:t>рік розробки</w:t>
                  </w:r>
                </w:p>
              </w:tc>
              <w:tc>
                <w:tcPr>
                  <w:tcW w:w="2040" w:type="dxa"/>
                  <w:tcBorders>
                    <w:top w:val="single" w:sz="6" w:space="0" w:color="000000"/>
                    <w:left w:val="single" w:sz="6" w:space="0" w:color="000000"/>
                    <w:bottom w:val="single" w:sz="6" w:space="0" w:color="000000"/>
                    <w:right w:val="single" w:sz="6" w:space="0" w:color="000000"/>
                  </w:tcBorders>
                  <w:hideMark/>
                </w:tcPr>
                <w:p w14:paraId="703BAF88" w14:textId="77777777" w:rsidR="00803F05" w:rsidRPr="00CD28B3" w:rsidRDefault="00803F05" w:rsidP="00803F05">
                  <w:pPr>
                    <w:spacing w:after="0" w:line="240" w:lineRule="auto"/>
                    <w:jc w:val="both"/>
                    <w:rPr>
                      <w:rFonts w:ascii="Times New Roman" w:hAnsi="Times New Roman" w:cs="Times New Roman"/>
                      <w:sz w:val="24"/>
                      <w:szCs w:val="24"/>
                    </w:rPr>
                  </w:pPr>
                  <w:r w:rsidRPr="00CD28B3">
                    <w:rPr>
                      <w:rFonts w:ascii="Times New Roman" w:hAnsi="Times New Roman" w:cs="Times New Roman"/>
                      <w:sz w:val="24"/>
                      <w:szCs w:val="24"/>
                    </w:rPr>
                    <w:t>Т*</w:t>
                  </w:r>
                </w:p>
              </w:tc>
              <w:tc>
                <w:tcPr>
                  <w:tcW w:w="2040" w:type="dxa"/>
                  <w:tcBorders>
                    <w:top w:val="single" w:sz="6" w:space="0" w:color="000000"/>
                    <w:left w:val="single" w:sz="6" w:space="0" w:color="000000"/>
                    <w:bottom w:val="single" w:sz="6" w:space="0" w:color="000000"/>
                    <w:right w:val="single" w:sz="6" w:space="0" w:color="000000"/>
                  </w:tcBorders>
                  <w:hideMark/>
                </w:tcPr>
                <w:p w14:paraId="3CC9DA9C" w14:textId="77777777" w:rsidR="00803F05" w:rsidRPr="00CD28B3" w:rsidRDefault="00803F05" w:rsidP="00803F05">
                  <w:pPr>
                    <w:spacing w:after="0" w:line="240" w:lineRule="auto"/>
                    <w:jc w:val="both"/>
                    <w:rPr>
                      <w:rFonts w:ascii="Times New Roman" w:hAnsi="Times New Roman" w:cs="Times New Roman"/>
                      <w:sz w:val="24"/>
                      <w:szCs w:val="24"/>
                    </w:rPr>
                  </w:pPr>
                  <w:r w:rsidRPr="00CD28B3">
                    <w:rPr>
                      <w:rFonts w:ascii="Times New Roman" w:hAnsi="Times New Roman" w:cs="Times New Roman"/>
                      <w:sz w:val="24"/>
                      <w:szCs w:val="24"/>
                    </w:rPr>
                    <w:t>Т+1</w:t>
                  </w:r>
                </w:p>
              </w:tc>
            </w:tr>
            <w:tr w:rsidR="00803F05" w:rsidRPr="00CD28B3" w14:paraId="2F6148E5" w14:textId="77777777" w:rsidTr="008960EB">
              <w:trPr>
                <w:trHeight w:val="315"/>
              </w:trPr>
              <w:tc>
                <w:tcPr>
                  <w:tcW w:w="4575" w:type="dxa"/>
                  <w:tcBorders>
                    <w:top w:val="single" w:sz="6" w:space="0" w:color="000000"/>
                    <w:left w:val="single" w:sz="6" w:space="0" w:color="000000"/>
                    <w:bottom w:val="single" w:sz="6" w:space="0" w:color="000000"/>
                    <w:right w:val="single" w:sz="6" w:space="0" w:color="000000"/>
                  </w:tcBorders>
                  <w:hideMark/>
                </w:tcPr>
                <w:p w14:paraId="3CEF3F4C" w14:textId="77777777" w:rsidR="00803F05" w:rsidRPr="00CD28B3" w:rsidRDefault="00803F05" w:rsidP="00803F05">
                  <w:pPr>
                    <w:spacing w:after="0" w:line="240" w:lineRule="auto"/>
                    <w:jc w:val="both"/>
                    <w:rPr>
                      <w:rFonts w:ascii="Times New Roman" w:hAnsi="Times New Roman" w:cs="Times New Roman"/>
                      <w:sz w:val="24"/>
                      <w:szCs w:val="24"/>
                    </w:rPr>
                  </w:pPr>
                  <w:r w:rsidRPr="00CD28B3">
                    <w:rPr>
                      <w:rFonts w:ascii="Times New Roman" w:hAnsi="Times New Roman" w:cs="Times New Roman"/>
                      <w:sz w:val="24"/>
                      <w:szCs w:val="24"/>
                    </w:rPr>
                    <w:t>дата оприлюднення документа ОСП</w:t>
                  </w:r>
                </w:p>
              </w:tc>
              <w:tc>
                <w:tcPr>
                  <w:tcW w:w="2040" w:type="dxa"/>
                  <w:tcBorders>
                    <w:top w:val="single" w:sz="6" w:space="0" w:color="000000"/>
                    <w:left w:val="single" w:sz="6" w:space="0" w:color="000000"/>
                    <w:bottom w:val="single" w:sz="6" w:space="0" w:color="000000"/>
                    <w:right w:val="single" w:sz="6" w:space="0" w:color="000000"/>
                  </w:tcBorders>
                  <w:hideMark/>
                </w:tcPr>
                <w:p w14:paraId="415C2C4A" w14:textId="77777777" w:rsidR="00803F05" w:rsidRPr="00CD28B3" w:rsidRDefault="00803F05" w:rsidP="00803F05">
                  <w:pPr>
                    <w:spacing w:after="0" w:line="240" w:lineRule="auto"/>
                    <w:jc w:val="both"/>
                    <w:rPr>
                      <w:rFonts w:ascii="Times New Roman" w:hAnsi="Times New Roman" w:cs="Times New Roman"/>
                      <w:sz w:val="24"/>
                      <w:szCs w:val="24"/>
                    </w:rPr>
                  </w:pPr>
                  <w:r w:rsidRPr="00CD28B3">
                    <w:rPr>
                      <w:rFonts w:ascii="Times New Roman" w:hAnsi="Times New Roman" w:cs="Times New Roman"/>
                      <w:sz w:val="24"/>
                      <w:szCs w:val="24"/>
                    </w:rPr>
                    <w:t>до 01 листопада</w:t>
                  </w:r>
                </w:p>
              </w:tc>
              <w:tc>
                <w:tcPr>
                  <w:tcW w:w="2040" w:type="dxa"/>
                  <w:tcBorders>
                    <w:top w:val="single" w:sz="6" w:space="0" w:color="000000"/>
                    <w:left w:val="single" w:sz="6" w:space="0" w:color="000000"/>
                    <w:bottom w:val="single" w:sz="6" w:space="0" w:color="000000"/>
                    <w:right w:val="single" w:sz="6" w:space="0" w:color="000000"/>
                  </w:tcBorders>
                  <w:hideMark/>
                </w:tcPr>
                <w:p w14:paraId="081BD905" w14:textId="77777777" w:rsidR="00803F05" w:rsidRPr="00CD28B3" w:rsidRDefault="00803F05" w:rsidP="00803F05">
                  <w:pPr>
                    <w:spacing w:after="0" w:line="240" w:lineRule="auto"/>
                    <w:jc w:val="both"/>
                    <w:rPr>
                      <w:rFonts w:ascii="Times New Roman" w:hAnsi="Times New Roman" w:cs="Times New Roman"/>
                      <w:sz w:val="24"/>
                      <w:szCs w:val="24"/>
                    </w:rPr>
                  </w:pPr>
                  <w:r w:rsidRPr="00CD28B3">
                    <w:rPr>
                      <w:rFonts w:ascii="Times New Roman" w:hAnsi="Times New Roman" w:cs="Times New Roman"/>
                      <w:sz w:val="24"/>
                      <w:szCs w:val="24"/>
                    </w:rPr>
                    <w:t>до 15 березня</w:t>
                  </w:r>
                </w:p>
              </w:tc>
            </w:tr>
            <w:tr w:rsidR="00803F05" w:rsidRPr="00CD28B3" w14:paraId="5EBD3BE1" w14:textId="77777777" w:rsidTr="008960EB">
              <w:trPr>
                <w:trHeight w:val="315"/>
              </w:trPr>
              <w:tc>
                <w:tcPr>
                  <w:tcW w:w="4575" w:type="dxa"/>
                  <w:tcBorders>
                    <w:top w:val="single" w:sz="6" w:space="0" w:color="000000"/>
                    <w:left w:val="single" w:sz="6" w:space="0" w:color="000000"/>
                    <w:bottom w:val="single" w:sz="6" w:space="0" w:color="000000"/>
                    <w:right w:val="single" w:sz="6" w:space="0" w:color="000000"/>
                  </w:tcBorders>
                  <w:hideMark/>
                </w:tcPr>
                <w:p w14:paraId="423635E2" w14:textId="77777777" w:rsidR="00803F05" w:rsidRPr="00CD28B3" w:rsidRDefault="00803F05" w:rsidP="00803F05">
                  <w:pPr>
                    <w:spacing w:after="0" w:line="240" w:lineRule="auto"/>
                    <w:jc w:val="both"/>
                    <w:rPr>
                      <w:rFonts w:ascii="Times New Roman" w:hAnsi="Times New Roman" w:cs="Times New Roman"/>
                      <w:sz w:val="24"/>
                      <w:szCs w:val="24"/>
                    </w:rPr>
                  </w:pPr>
                  <w:r w:rsidRPr="00CD28B3">
                    <w:rPr>
                      <w:rFonts w:ascii="Times New Roman" w:hAnsi="Times New Roman" w:cs="Times New Roman"/>
                      <w:sz w:val="24"/>
                      <w:szCs w:val="24"/>
                    </w:rPr>
                    <w:t>дата надання проекту документа на затвердження/схвалення Регулятору</w:t>
                  </w:r>
                </w:p>
              </w:tc>
              <w:tc>
                <w:tcPr>
                  <w:tcW w:w="2040" w:type="dxa"/>
                  <w:tcBorders>
                    <w:top w:val="single" w:sz="6" w:space="0" w:color="000000"/>
                    <w:left w:val="single" w:sz="6" w:space="0" w:color="000000"/>
                    <w:bottom w:val="single" w:sz="6" w:space="0" w:color="000000"/>
                    <w:right w:val="single" w:sz="6" w:space="0" w:color="000000"/>
                  </w:tcBorders>
                  <w:hideMark/>
                </w:tcPr>
                <w:p w14:paraId="34BDFDE3" w14:textId="77777777" w:rsidR="00803F05" w:rsidRPr="00CD28B3" w:rsidRDefault="00803F05" w:rsidP="00803F05">
                  <w:pPr>
                    <w:spacing w:after="0" w:line="240" w:lineRule="auto"/>
                    <w:jc w:val="both"/>
                    <w:rPr>
                      <w:rFonts w:ascii="Times New Roman" w:hAnsi="Times New Roman" w:cs="Times New Roman"/>
                      <w:sz w:val="24"/>
                      <w:szCs w:val="24"/>
                    </w:rPr>
                  </w:pPr>
                  <w:r w:rsidRPr="00CD28B3">
                    <w:rPr>
                      <w:rFonts w:ascii="Times New Roman" w:hAnsi="Times New Roman" w:cs="Times New Roman"/>
                      <w:sz w:val="24"/>
                      <w:szCs w:val="24"/>
                    </w:rPr>
                    <w:t>до 15 грудня</w:t>
                  </w:r>
                </w:p>
              </w:tc>
              <w:tc>
                <w:tcPr>
                  <w:tcW w:w="2040" w:type="dxa"/>
                  <w:tcBorders>
                    <w:top w:val="single" w:sz="6" w:space="0" w:color="000000"/>
                    <w:left w:val="single" w:sz="6" w:space="0" w:color="000000"/>
                    <w:bottom w:val="single" w:sz="6" w:space="0" w:color="000000"/>
                    <w:right w:val="single" w:sz="6" w:space="0" w:color="000000"/>
                  </w:tcBorders>
                  <w:hideMark/>
                </w:tcPr>
                <w:p w14:paraId="77C1BEAF" w14:textId="77777777" w:rsidR="00803F05" w:rsidRPr="00CD28B3" w:rsidRDefault="00803F05" w:rsidP="00803F05">
                  <w:pPr>
                    <w:spacing w:after="0" w:line="240" w:lineRule="auto"/>
                    <w:jc w:val="both"/>
                    <w:rPr>
                      <w:rFonts w:ascii="Times New Roman" w:hAnsi="Times New Roman" w:cs="Times New Roman"/>
                      <w:sz w:val="24"/>
                      <w:szCs w:val="24"/>
                    </w:rPr>
                  </w:pPr>
                  <w:r w:rsidRPr="00CD28B3">
                    <w:rPr>
                      <w:rFonts w:ascii="Times New Roman" w:hAnsi="Times New Roman" w:cs="Times New Roman"/>
                      <w:sz w:val="24"/>
                      <w:szCs w:val="24"/>
                    </w:rPr>
                    <w:t>до 01 травня</w:t>
                  </w:r>
                </w:p>
              </w:tc>
            </w:tr>
            <w:tr w:rsidR="00803F05" w:rsidRPr="00CD28B3" w14:paraId="4C7F022E" w14:textId="77777777" w:rsidTr="008960EB">
              <w:trPr>
                <w:trHeight w:val="315"/>
              </w:trPr>
              <w:tc>
                <w:tcPr>
                  <w:tcW w:w="4575" w:type="dxa"/>
                  <w:tcBorders>
                    <w:top w:val="single" w:sz="6" w:space="0" w:color="000000"/>
                    <w:left w:val="single" w:sz="6" w:space="0" w:color="000000"/>
                    <w:bottom w:val="single" w:sz="6" w:space="0" w:color="000000"/>
                    <w:right w:val="single" w:sz="6" w:space="0" w:color="000000"/>
                  </w:tcBorders>
                  <w:hideMark/>
                </w:tcPr>
                <w:p w14:paraId="1CAF0DC4" w14:textId="77777777" w:rsidR="00803F05" w:rsidRPr="00CD28B3" w:rsidRDefault="00803F05" w:rsidP="00803F05">
                  <w:pPr>
                    <w:spacing w:after="0" w:line="240" w:lineRule="auto"/>
                    <w:jc w:val="both"/>
                    <w:rPr>
                      <w:rFonts w:ascii="Times New Roman" w:hAnsi="Times New Roman" w:cs="Times New Roman"/>
                      <w:sz w:val="24"/>
                      <w:szCs w:val="24"/>
                    </w:rPr>
                  </w:pPr>
                  <w:r w:rsidRPr="00CD28B3">
                    <w:rPr>
                      <w:rFonts w:ascii="Times New Roman" w:hAnsi="Times New Roman" w:cs="Times New Roman"/>
                      <w:sz w:val="24"/>
                      <w:szCs w:val="24"/>
                    </w:rPr>
                    <w:t>перший рік, що розглядається в документі</w:t>
                  </w:r>
                </w:p>
              </w:tc>
              <w:tc>
                <w:tcPr>
                  <w:tcW w:w="2040" w:type="dxa"/>
                  <w:tcBorders>
                    <w:top w:val="single" w:sz="6" w:space="0" w:color="000000"/>
                    <w:left w:val="single" w:sz="6" w:space="0" w:color="000000"/>
                    <w:bottom w:val="single" w:sz="6" w:space="0" w:color="000000"/>
                    <w:right w:val="single" w:sz="6" w:space="0" w:color="000000"/>
                  </w:tcBorders>
                  <w:hideMark/>
                </w:tcPr>
                <w:p w14:paraId="02AFE8AE" w14:textId="77777777" w:rsidR="00803F05" w:rsidRPr="00CD28B3" w:rsidRDefault="00803F05" w:rsidP="00803F05">
                  <w:pPr>
                    <w:spacing w:after="0" w:line="240" w:lineRule="auto"/>
                    <w:jc w:val="both"/>
                    <w:rPr>
                      <w:rFonts w:ascii="Times New Roman" w:hAnsi="Times New Roman" w:cs="Times New Roman"/>
                      <w:sz w:val="24"/>
                      <w:szCs w:val="24"/>
                    </w:rPr>
                  </w:pPr>
                  <w:r w:rsidRPr="00CD28B3">
                    <w:rPr>
                      <w:rFonts w:ascii="Times New Roman" w:hAnsi="Times New Roman" w:cs="Times New Roman"/>
                      <w:sz w:val="24"/>
                      <w:szCs w:val="24"/>
                    </w:rPr>
                    <w:t>Т+2</w:t>
                  </w:r>
                </w:p>
              </w:tc>
              <w:tc>
                <w:tcPr>
                  <w:tcW w:w="2040" w:type="dxa"/>
                  <w:tcBorders>
                    <w:top w:val="single" w:sz="6" w:space="0" w:color="000000"/>
                    <w:left w:val="single" w:sz="6" w:space="0" w:color="000000"/>
                    <w:bottom w:val="single" w:sz="6" w:space="0" w:color="000000"/>
                    <w:right w:val="single" w:sz="6" w:space="0" w:color="000000"/>
                  </w:tcBorders>
                  <w:hideMark/>
                </w:tcPr>
                <w:p w14:paraId="317E11D6" w14:textId="77777777" w:rsidR="00803F05" w:rsidRPr="00CD28B3" w:rsidRDefault="00803F05" w:rsidP="00803F05">
                  <w:pPr>
                    <w:spacing w:after="0" w:line="240" w:lineRule="auto"/>
                    <w:jc w:val="both"/>
                    <w:rPr>
                      <w:rFonts w:ascii="Times New Roman" w:hAnsi="Times New Roman" w:cs="Times New Roman"/>
                      <w:sz w:val="24"/>
                      <w:szCs w:val="24"/>
                    </w:rPr>
                  </w:pPr>
                  <w:r w:rsidRPr="00CD28B3">
                    <w:rPr>
                      <w:rFonts w:ascii="Times New Roman" w:hAnsi="Times New Roman" w:cs="Times New Roman"/>
                      <w:sz w:val="24"/>
                      <w:szCs w:val="24"/>
                    </w:rPr>
                    <w:t>Т+2</w:t>
                  </w:r>
                </w:p>
              </w:tc>
            </w:tr>
          </w:tbl>
          <w:p w14:paraId="3224A5DA" w14:textId="3E64E697" w:rsidR="00803F05" w:rsidRPr="00CD28B3" w:rsidRDefault="00803F05" w:rsidP="00803F05">
            <w:pPr>
              <w:jc w:val="both"/>
              <w:rPr>
                <w:rFonts w:ascii="Times New Roman" w:hAnsi="Times New Roman" w:cs="Times New Roman"/>
                <w:sz w:val="24"/>
                <w:szCs w:val="24"/>
              </w:rPr>
            </w:pPr>
            <w:bookmarkStart w:id="3" w:name="n312"/>
            <w:bookmarkEnd w:id="3"/>
            <w:r w:rsidRPr="00CD28B3">
              <w:rPr>
                <w:rFonts w:ascii="Times New Roman" w:hAnsi="Times New Roman" w:cs="Times New Roman"/>
                <w:sz w:val="24"/>
                <w:szCs w:val="24"/>
              </w:rPr>
              <w:lastRenderedPageBreak/>
              <w:t>__________</w:t>
            </w:r>
            <w:r w:rsidRPr="00CD28B3">
              <w:rPr>
                <w:rFonts w:ascii="Times New Roman" w:hAnsi="Times New Roman" w:cs="Times New Roman"/>
                <w:sz w:val="24"/>
                <w:szCs w:val="24"/>
              </w:rPr>
              <w:br/>
              <w:t>* рік розробки Звіту</w:t>
            </w:r>
          </w:p>
        </w:tc>
        <w:tc>
          <w:tcPr>
            <w:tcW w:w="7371" w:type="dxa"/>
          </w:tcPr>
          <w:p w14:paraId="3ED4E774"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lastRenderedPageBreak/>
              <w:t>1.9. Підготовка звіту</w:t>
            </w:r>
            <w:r w:rsidRPr="00CD28B3">
              <w:rPr>
                <w:rFonts w:ascii="Times New Roman" w:hAnsi="Times New Roman" w:cs="Times New Roman"/>
                <w:b/>
                <w:sz w:val="24"/>
                <w:szCs w:val="24"/>
              </w:rPr>
              <w:t xml:space="preserve"> </w:t>
            </w:r>
            <w:r w:rsidRPr="00CD28B3">
              <w:rPr>
                <w:rFonts w:ascii="Times New Roman" w:hAnsi="Times New Roman" w:cs="Times New Roman"/>
                <w:sz w:val="24"/>
                <w:szCs w:val="24"/>
              </w:rPr>
              <w:t xml:space="preserve">з оцінки відповідності (достатності) генеруючих </w:t>
            </w:r>
            <w:proofErr w:type="spellStart"/>
            <w:r w:rsidRPr="00CD28B3">
              <w:rPr>
                <w:rFonts w:ascii="Times New Roman" w:hAnsi="Times New Roman" w:cs="Times New Roman"/>
                <w:sz w:val="24"/>
                <w:szCs w:val="24"/>
              </w:rPr>
              <w:t>потужностей</w:t>
            </w:r>
            <w:proofErr w:type="spellEnd"/>
            <w:r w:rsidRPr="00CD28B3">
              <w:rPr>
                <w:rFonts w:ascii="Times New Roman" w:hAnsi="Times New Roman" w:cs="Times New Roman"/>
                <w:sz w:val="24"/>
                <w:szCs w:val="24"/>
              </w:rPr>
              <w:t xml:space="preserve"> (далі - Звіт) та Плану розвитку системи передачі на наступні 10 років (далі - План) здійснюється з дотриманням таких термінів:</w:t>
            </w:r>
          </w:p>
          <w:p w14:paraId="08C02748" w14:textId="77777777" w:rsidR="00803F05" w:rsidRPr="00CD28B3" w:rsidRDefault="00803F05" w:rsidP="00803F05">
            <w:pPr>
              <w:jc w:val="both"/>
              <w:rPr>
                <w:rFonts w:ascii="Times New Roman" w:hAnsi="Times New Roman" w:cs="Times New Roman"/>
                <w:sz w:val="24"/>
                <w:szCs w:val="24"/>
              </w:rPr>
            </w:pPr>
          </w:p>
          <w:tbl>
            <w:tblPr>
              <w:tblStyle w:val="a3"/>
              <w:tblW w:w="6513" w:type="dxa"/>
              <w:jc w:val="center"/>
              <w:tblLayout w:type="fixed"/>
              <w:tblLook w:val="04A0" w:firstRow="1" w:lastRow="0" w:firstColumn="1" w:lastColumn="0" w:noHBand="0" w:noVBand="1"/>
            </w:tblPr>
            <w:tblGrid>
              <w:gridCol w:w="3013"/>
              <w:gridCol w:w="1805"/>
              <w:gridCol w:w="1695"/>
            </w:tblGrid>
            <w:tr w:rsidR="00803F05" w:rsidRPr="00CD28B3" w14:paraId="14467C18" w14:textId="77777777" w:rsidTr="00803F05">
              <w:trPr>
                <w:jc w:val="center"/>
              </w:trPr>
              <w:tc>
                <w:tcPr>
                  <w:tcW w:w="3013" w:type="dxa"/>
                  <w:vAlign w:val="center"/>
                </w:tcPr>
                <w:p w14:paraId="4EAFBC56"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Часові терміни</w:t>
                  </w:r>
                </w:p>
              </w:tc>
              <w:tc>
                <w:tcPr>
                  <w:tcW w:w="1805" w:type="dxa"/>
                  <w:vAlign w:val="center"/>
                </w:tcPr>
                <w:p w14:paraId="46D91E83"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b/>
                      <w:bCs/>
                      <w:sz w:val="24"/>
                      <w:szCs w:val="24"/>
                    </w:rPr>
                    <w:t xml:space="preserve">Звіт </w:t>
                  </w:r>
                </w:p>
              </w:tc>
              <w:tc>
                <w:tcPr>
                  <w:tcW w:w="1695" w:type="dxa"/>
                  <w:vAlign w:val="center"/>
                </w:tcPr>
                <w:p w14:paraId="12745751"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План</w:t>
                  </w:r>
                </w:p>
              </w:tc>
            </w:tr>
            <w:tr w:rsidR="00803F05" w:rsidRPr="00CD28B3" w14:paraId="63808757" w14:textId="77777777" w:rsidTr="00803F05">
              <w:trPr>
                <w:jc w:val="center"/>
              </w:trPr>
              <w:tc>
                <w:tcPr>
                  <w:tcW w:w="3013" w:type="dxa"/>
                  <w:vAlign w:val="center"/>
                </w:tcPr>
                <w:p w14:paraId="6F136B00"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рік розробки</w:t>
                  </w:r>
                </w:p>
              </w:tc>
              <w:tc>
                <w:tcPr>
                  <w:tcW w:w="1805" w:type="dxa"/>
                  <w:vAlign w:val="center"/>
                </w:tcPr>
                <w:p w14:paraId="56FCC760" w14:textId="77777777" w:rsidR="00803F05" w:rsidRPr="00CD28B3" w:rsidRDefault="00803F05" w:rsidP="00803F05">
                  <w:pPr>
                    <w:jc w:val="both"/>
                    <w:rPr>
                      <w:rFonts w:ascii="Times New Roman" w:hAnsi="Times New Roman" w:cs="Times New Roman"/>
                      <w:sz w:val="24"/>
                      <w:szCs w:val="24"/>
                    </w:rPr>
                  </w:pPr>
                  <w:r w:rsidRPr="00CD28B3">
                    <w:rPr>
                      <w:rFonts w:ascii="Times New Roman" w:eastAsia="Times New Roman" w:hAnsi="Times New Roman" w:cs="Times New Roman"/>
                      <w:sz w:val="24"/>
                      <w:szCs w:val="24"/>
                      <w:lang w:eastAsia="uk-UA"/>
                    </w:rPr>
                    <w:t>Т*</w:t>
                  </w:r>
                </w:p>
              </w:tc>
              <w:tc>
                <w:tcPr>
                  <w:tcW w:w="1695" w:type="dxa"/>
                  <w:vAlign w:val="center"/>
                </w:tcPr>
                <w:p w14:paraId="3A7988C4"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Т+1</w:t>
                  </w:r>
                </w:p>
              </w:tc>
            </w:tr>
            <w:tr w:rsidR="00803F05" w:rsidRPr="00CD28B3" w14:paraId="6A82A61C" w14:textId="77777777" w:rsidTr="00803F05">
              <w:trPr>
                <w:jc w:val="center"/>
              </w:trPr>
              <w:tc>
                <w:tcPr>
                  <w:tcW w:w="3013" w:type="dxa"/>
                  <w:vAlign w:val="center"/>
                </w:tcPr>
                <w:p w14:paraId="54D50107" w14:textId="7DE0B5CF"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bCs/>
                      <w:sz w:val="24"/>
                      <w:szCs w:val="24"/>
                    </w:rPr>
                    <w:t>дата оприлюднення</w:t>
                  </w:r>
                  <w:r w:rsidRPr="00CD28B3">
                    <w:rPr>
                      <w:rFonts w:ascii="Times New Roman" w:hAnsi="Times New Roman" w:cs="Times New Roman"/>
                      <w:b/>
                      <w:bCs/>
                      <w:sz w:val="24"/>
                      <w:szCs w:val="24"/>
                    </w:rPr>
                    <w:t xml:space="preserve"> методології</w:t>
                  </w:r>
                  <w:r w:rsidR="00C61D74">
                    <w:rPr>
                      <w:rFonts w:ascii="Times New Roman" w:hAnsi="Times New Roman" w:cs="Times New Roman"/>
                      <w:b/>
                      <w:bCs/>
                      <w:sz w:val="24"/>
                      <w:szCs w:val="24"/>
                    </w:rPr>
                    <w:t xml:space="preserve"> </w:t>
                  </w:r>
                  <w:r w:rsidR="00C61D74" w:rsidRPr="0036193D">
                    <w:rPr>
                      <w:rFonts w:ascii="Times New Roman" w:eastAsia="Times New Roman" w:hAnsi="Times New Roman" w:cs="Times New Roman"/>
                      <w:b/>
                      <w:sz w:val="24"/>
                      <w:szCs w:val="24"/>
                    </w:rPr>
                    <w:t>(-</w:t>
                  </w:r>
                  <w:proofErr w:type="spellStart"/>
                  <w:r w:rsidR="00C61D74" w:rsidRPr="0036193D">
                    <w:rPr>
                      <w:rFonts w:ascii="Times New Roman" w:eastAsia="Times New Roman" w:hAnsi="Times New Roman" w:cs="Times New Roman"/>
                      <w:b/>
                      <w:sz w:val="24"/>
                      <w:szCs w:val="24"/>
                    </w:rPr>
                    <w:t>ій</w:t>
                  </w:r>
                  <w:proofErr w:type="spellEnd"/>
                  <w:r w:rsidR="00C61D74" w:rsidRPr="0036193D">
                    <w:rPr>
                      <w:rFonts w:ascii="Times New Roman" w:eastAsia="Times New Roman" w:hAnsi="Times New Roman" w:cs="Times New Roman"/>
                      <w:b/>
                      <w:sz w:val="24"/>
                      <w:szCs w:val="24"/>
                    </w:rPr>
                    <w:t>)</w:t>
                  </w:r>
                </w:p>
              </w:tc>
              <w:tc>
                <w:tcPr>
                  <w:tcW w:w="1805" w:type="dxa"/>
                  <w:vAlign w:val="center"/>
                </w:tcPr>
                <w:p w14:paraId="0A953D04" w14:textId="2FEEB518" w:rsidR="00803F05" w:rsidRPr="00CD28B3" w:rsidRDefault="006913F7" w:rsidP="00803F05">
                  <w:pPr>
                    <w:jc w:val="both"/>
                    <w:rPr>
                      <w:rFonts w:ascii="Times New Roman" w:hAnsi="Times New Roman" w:cs="Times New Roman"/>
                      <w:sz w:val="24"/>
                      <w:szCs w:val="24"/>
                    </w:rPr>
                  </w:pPr>
                  <w:r>
                    <w:rPr>
                      <w:rFonts w:ascii="Times New Roman" w:hAnsi="Times New Roman" w:cs="Times New Roman"/>
                      <w:b/>
                      <w:bCs/>
                      <w:sz w:val="24"/>
                      <w:szCs w:val="24"/>
                    </w:rPr>
                    <w:t>д</w:t>
                  </w:r>
                  <w:r w:rsidR="00803F05" w:rsidRPr="00CD28B3">
                    <w:rPr>
                      <w:rFonts w:ascii="Times New Roman" w:hAnsi="Times New Roman" w:cs="Times New Roman"/>
                      <w:b/>
                      <w:bCs/>
                      <w:sz w:val="24"/>
                      <w:szCs w:val="24"/>
                    </w:rPr>
                    <w:t xml:space="preserve">о 1 </w:t>
                  </w:r>
                  <w:r>
                    <w:rPr>
                      <w:rFonts w:ascii="Times New Roman" w:hAnsi="Times New Roman" w:cs="Times New Roman"/>
                      <w:b/>
                      <w:bCs/>
                      <w:sz w:val="24"/>
                      <w:szCs w:val="24"/>
                    </w:rPr>
                    <w:t>травня</w:t>
                  </w:r>
                </w:p>
              </w:tc>
              <w:tc>
                <w:tcPr>
                  <w:tcW w:w="1695" w:type="dxa"/>
                  <w:vAlign w:val="center"/>
                </w:tcPr>
                <w:p w14:paraId="1A528345" w14:textId="77777777" w:rsidR="00803F05" w:rsidRPr="00CD28B3" w:rsidRDefault="00803F05" w:rsidP="00803F05">
                  <w:pPr>
                    <w:jc w:val="both"/>
                    <w:rPr>
                      <w:rFonts w:ascii="Times New Roman" w:hAnsi="Times New Roman" w:cs="Times New Roman"/>
                      <w:sz w:val="24"/>
                      <w:szCs w:val="24"/>
                    </w:rPr>
                  </w:pPr>
                </w:p>
              </w:tc>
            </w:tr>
            <w:tr w:rsidR="00803F05" w:rsidRPr="00CD28B3" w14:paraId="372C6FC3" w14:textId="77777777" w:rsidTr="00803F05">
              <w:trPr>
                <w:jc w:val="center"/>
              </w:trPr>
              <w:tc>
                <w:tcPr>
                  <w:tcW w:w="3013" w:type="dxa"/>
                  <w:vAlign w:val="center"/>
                </w:tcPr>
                <w:p w14:paraId="312B7B48"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b/>
                      <w:bCs/>
                      <w:sz w:val="24"/>
                      <w:szCs w:val="24"/>
                    </w:rPr>
                    <w:t xml:space="preserve">дата оприлюднення сценаріїв </w:t>
                  </w:r>
                </w:p>
              </w:tc>
              <w:tc>
                <w:tcPr>
                  <w:tcW w:w="1805" w:type="dxa"/>
                  <w:vAlign w:val="center"/>
                </w:tcPr>
                <w:p w14:paraId="6C253D57"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b/>
                      <w:bCs/>
                      <w:sz w:val="24"/>
                      <w:szCs w:val="24"/>
                    </w:rPr>
                    <w:t>до 01 липня</w:t>
                  </w:r>
                </w:p>
              </w:tc>
              <w:tc>
                <w:tcPr>
                  <w:tcW w:w="1695" w:type="dxa"/>
                  <w:vAlign w:val="center"/>
                </w:tcPr>
                <w:p w14:paraId="6BAF17AE" w14:textId="77777777" w:rsidR="00803F05" w:rsidRPr="00CD28B3" w:rsidRDefault="00803F05" w:rsidP="00803F05">
                  <w:pPr>
                    <w:jc w:val="both"/>
                    <w:rPr>
                      <w:rFonts w:ascii="Times New Roman" w:hAnsi="Times New Roman" w:cs="Times New Roman"/>
                      <w:sz w:val="24"/>
                      <w:szCs w:val="24"/>
                    </w:rPr>
                  </w:pPr>
                </w:p>
              </w:tc>
            </w:tr>
            <w:tr w:rsidR="00803F05" w:rsidRPr="00CD28B3" w14:paraId="78E28E14" w14:textId="77777777" w:rsidTr="00803F05">
              <w:trPr>
                <w:jc w:val="center"/>
              </w:trPr>
              <w:tc>
                <w:tcPr>
                  <w:tcW w:w="3013" w:type="dxa"/>
                  <w:vAlign w:val="center"/>
                </w:tcPr>
                <w:p w14:paraId="3EC867ED" w14:textId="46BF47FF" w:rsidR="00803F05" w:rsidRPr="00CD28B3" w:rsidRDefault="00803F05" w:rsidP="00C61D74">
                  <w:pPr>
                    <w:jc w:val="both"/>
                    <w:rPr>
                      <w:rFonts w:ascii="Times New Roman" w:hAnsi="Times New Roman" w:cs="Times New Roman"/>
                      <w:sz w:val="24"/>
                      <w:szCs w:val="24"/>
                    </w:rPr>
                  </w:pPr>
                  <w:r w:rsidRPr="00CD28B3">
                    <w:rPr>
                      <w:rFonts w:ascii="Times New Roman" w:hAnsi="Times New Roman" w:cs="Times New Roman"/>
                      <w:sz w:val="24"/>
                      <w:szCs w:val="24"/>
                    </w:rPr>
                    <w:t xml:space="preserve">дата оприлюднення </w:t>
                  </w:r>
                  <w:proofErr w:type="spellStart"/>
                  <w:r w:rsidRPr="00CD28B3">
                    <w:rPr>
                      <w:rFonts w:ascii="Times New Roman" w:hAnsi="Times New Roman" w:cs="Times New Roman"/>
                      <w:b/>
                      <w:bCs/>
                      <w:sz w:val="24"/>
                      <w:szCs w:val="24"/>
                    </w:rPr>
                    <w:t>про</w:t>
                  </w:r>
                  <w:r w:rsidR="00C61D74">
                    <w:rPr>
                      <w:rFonts w:ascii="Times New Roman" w:hAnsi="Times New Roman" w:cs="Times New Roman"/>
                      <w:b/>
                      <w:bCs/>
                      <w:sz w:val="24"/>
                      <w:szCs w:val="24"/>
                    </w:rPr>
                    <w:t>є</w:t>
                  </w:r>
                  <w:r w:rsidRPr="00CD28B3">
                    <w:rPr>
                      <w:rFonts w:ascii="Times New Roman" w:hAnsi="Times New Roman" w:cs="Times New Roman"/>
                      <w:b/>
                      <w:bCs/>
                      <w:sz w:val="24"/>
                      <w:szCs w:val="24"/>
                    </w:rPr>
                    <w:t>кту</w:t>
                  </w:r>
                  <w:proofErr w:type="spellEnd"/>
                  <w:r w:rsidRPr="00CD28B3">
                    <w:rPr>
                      <w:rFonts w:ascii="Times New Roman" w:hAnsi="Times New Roman" w:cs="Times New Roman"/>
                      <w:b/>
                      <w:bCs/>
                      <w:sz w:val="24"/>
                      <w:szCs w:val="24"/>
                    </w:rPr>
                    <w:t xml:space="preserve"> </w:t>
                  </w:r>
                  <w:r w:rsidRPr="00CD28B3">
                    <w:rPr>
                      <w:rFonts w:ascii="Times New Roman" w:hAnsi="Times New Roman" w:cs="Times New Roman"/>
                      <w:sz w:val="24"/>
                      <w:szCs w:val="24"/>
                    </w:rPr>
                    <w:t>документа ОСП</w:t>
                  </w:r>
                </w:p>
              </w:tc>
              <w:tc>
                <w:tcPr>
                  <w:tcW w:w="1805" w:type="dxa"/>
                  <w:vAlign w:val="center"/>
                </w:tcPr>
                <w:p w14:paraId="2947D201"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b/>
                      <w:bCs/>
                      <w:sz w:val="24"/>
                      <w:szCs w:val="24"/>
                    </w:rPr>
                    <w:t>до 01 жовтня</w:t>
                  </w:r>
                </w:p>
              </w:tc>
              <w:tc>
                <w:tcPr>
                  <w:tcW w:w="1695" w:type="dxa"/>
                  <w:vAlign w:val="center"/>
                </w:tcPr>
                <w:p w14:paraId="43504136"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до 15 березня</w:t>
                  </w:r>
                </w:p>
              </w:tc>
            </w:tr>
            <w:tr w:rsidR="00803F05" w:rsidRPr="00CD28B3" w14:paraId="46DDE443" w14:textId="77777777" w:rsidTr="00803F05">
              <w:trPr>
                <w:jc w:val="center"/>
              </w:trPr>
              <w:tc>
                <w:tcPr>
                  <w:tcW w:w="3013" w:type="dxa"/>
                  <w:vAlign w:val="center"/>
                </w:tcPr>
                <w:p w14:paraId="267190D3" w14:textId="77777777" w:rsidR="00803F05" w:rsidRPr="00CD28B3" w:rsidRDefault="00803F05" w:rsidP="00803F05">
                  <w:pPr>
                    <w:jc w:val="both"/>
                    <w:rPr>
                      <w:rFonts w:ascii="Times New Roman" w:hAnsi="Times New Roman" w:cs="Times New Roman"/>
                      <w:b/>
                      <w:sz w:val="24"/>
                      <w:szCs w:val="24"/>
                    </w:rPr>
                  </w:pPr>
                  <w:r w:rsidRPr="00CD28B3">
                    <w:rPr>
                      <w:rFonts w:ascii="Times New Roman" w:hAnsi="Times New Roman" w:cs="Times New Roman"/>
                      <w:b/>
                      <w:sz w:val="24"/>
                      <w:szCs w:val="24"/>
                    </w:rPr>
                    <w:t xml:space="preserve">дата надання проекту документа на </w:t>
                  </w:r>
                  <w:r w:rsidRPr="00CD28B3">
                    <w:rPr>
                      <w:rFonts w:ascii="Times New Roman" w:hAnsi="Times New Roman" w:cs="Times New Roman"/>
                      <w:b/>
                      <w:sz w:val="24"/>
                      <w:szCs w:val="24"/>
                    </w:rPr>
                    <w:lastRenderedPageBreak/>
                    <w:t>затвердження/схвалення Регулятору</w:t>
                  </w:r>
                </w:p>
              </w:tc>
              <w:tc>
                <w:tcPr>
                  <w:tcW w:w="1805" w:type="dxa"/>
                  <w:vAlign w:val="center"/>
                </w:tcPr>
                <w:p w14:paraId="6DCDB65B"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b/>
                      <w:bCs/>
                      <w:sz w:val="24"/>
                      <w:szCs w:val="24"/>
                    </w:rPr>
                    <w:lastRenderedPageBreak/>
                    <w:t xml:space="preserve">до 1 листопада </w:t>
                  </w:r>
                </w:p>
              </w:tc>
              <w:tc>
                <w:tcPr>
                  <w:tcW w:w="1695" w:type="dxa"/>
                  <w:vAlign w:val="center"/>
                </w:tcPr>
                <w:p w14:paraId="07D9BABF"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до 01 травня</w:t>
                  </w:r>
                </w:p>
              </w:tc>
            </w:tr>
            <w:tr w:rsidR="00803F05" w:rsidRPr="00CD28B3" w14:paraId="4FAA572C" w14:textId="77777777" w:rsidTr="00803F05">
              <w:trPr>
                <w:jc w:val="center"/>
              </w:trPr>
              <w:tc>
                <w:tcPr>
                  <w:tcW w:w="3013" w:type="dxa"/>
                  <w:vAlign w:val="center"/>
                </w:tcPr>
                <w:p w14:paraId="498AC4FE"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перший рік, що розглядається в документі</w:t>
                  </w:r>
                </w:p>
              </w:tc>
              <w:tc>
                <w:tcPr>
                  <w:tcW w:w="1805" w:type="dxa"/>
                  <w:vAlign w:val="center"/>
                </w:tcPr>
                <w:p w14:paraId="6BB41844"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Т+</w:t>
                  </w:r>
                  <w:r w:rsidRPr="00CD28B3">
                    <w:rPr>
                      <w:rFonts w:ascii="Times New Roman" w:hAnsi="Times New Roman" w:cs="Times New Roman"/>
                      <w:b/>
                      <w:sz w:val="24"/>
                      <w:szCs w:val="24"/>
                    </w:rPr>
                    <w:t>1</w:t>
                  </w:r>
                </w:p>
              </w:tc>
              <w:tc>
                <w:tcPr>
                  <w:tcW w:w="1695" w:type="dxa"/>
                  <w:vAlign w:val="center"/>
                </w:tcPr>
                <w:p w14:paraId="7713DA4B"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Т+</w:t>
                  </w:r>
                  <w:r w:rsidRPr="00CD28B3">
                    <w:rPr>
                      <w:rFonts w:ascii="Times New Roman" w:hAnsi="Times New Roman" w:cs="Times New Roman"/>
                      <w:bCs/>
                      <w:sz w:val="24"/>
                      <w:szCs w:val="24"/>
                    </w:rPr>
                    <w:t>2</w:t>
                  </w:r>
                </w:p>
              </w:tc>
            </w:tr>
          </w:tbl>
          <w:p w14:paraId="54DF0A6D"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 xml:space="preserve"> ____________</w:t>
            </w:r>
          </w:p>
          <w:p w14:paraId="104507DE" w14:textId="0B9FD0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 рік розробки Звіту</w:t>
            </w:r>
          </w:p>
        </w:tc>
      </w:tr>
      <w:tr w:rsidR="00803F05" w:rsidRPr="00CD28B3" w14:paraId="33A360DF" w14:textId="434B79E8" w:rsidTr="00CD28B3">
        <w:tc>
          <w:tcPr>
            <w:tcW w:w="15304" w:type="dxa"/>
            <w:gridSpan w:val="4"/>
            <w:shd w:val="clear" w:color="auto" w:fill="EEECE1" w:themeFill="background2"/>
          </w:tcPr>
          <w:p w14:paraId="7AA7DD6D" w14:textId="3650F70A" w:rsidR="00803F05" w:rsidRPr="00CD28B3" w:rsidRDefault="00803F05" w:rsidP="00803F05">
            <w:pPr>
              <w:jc w:val="center"/>
              <w:rPr>
                <w:rFonts w:ascii="Times New Roman" w:hAnsi="Times New Roman" w:cs="Times New Roman"/>
                <w:b/>
                <w:sz w:val="24"/>
                <w:szCs w:val="24"/>
              </w:rPr>
            </w:pPr>
            <w:r w:rsidRPr="00CD28B3">
              <w:rPr>
                <w:rFonts w:ascii="Times New Roman" w:hAnsi="Times New Roman" w:cs="Times New Roman"/>
                <w:b/>
                <w:sz w:val="24"/>
                <w:szCs w:val="24"/>
              </w:rPr>
              <w:lastRenderedPageBreak/>
              <w:t>2. Методологічні засади виконання оцінки відповідності (достатності) генеруючих</w:t>
            </w:r>
            <w:r w:rsidRPr="00CD28B3">
              <w:rPr>
                <w:rFonts w:ascii="Times New Roman" w:hAnsi="Times New Roman" w:cs="Times New Roman"/>
                <w:b/>
                <w:sz w:val="24"/>
                <w:szCs w:val="24"/>
                <w:shd w:val="clear" w:color="auto" w:fill="EEECE1" w:themeFill="background2"/>
              </w:rPr>
              <w:t xml:space="preserve"> </w:t>
            </w:r>
            <w:proofErr w:type="spellStart"/>
            <w:r w:rsidRPr="00CD28B3">
              <w:rPr>
                <w:rFonts w:ascii="Times New Roman" w:hAnsi="Times New Roman" w:cs="Times New Roman"/>
                <w:b/>
                <w:sz w:val="24"/>
                <w:szCs w:val="24"/>
              </w:rPr>
              <w:t>потужностей</w:t>
            </w:r>
            <w:proofErr w:type="spellEnd"/>
          </w:p>
        </w:tc>
      </w:tr>
      <w:tr w:rsidR="00803F05" w:rsidRPr="00CD28B3" w14:paraId="2413C4A5" w14:textId="64F84072" w:rsidTr="00803F05">
        <w:tc>
          <w:tcPr>
            <w:tcW w:w="562" w:type="dxa"/>
          </w:tcPr>
          <w:p w14:paraId="39884E19"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6F428B45" w14:textId="77777777" w:rsidR="00803F05" w:rsidRPr="00CD28B3" w:rsidRDefault="00803F05" w:rsidP="00803F05">
            <w:pPr>
              <w:jc w:val="both"/>
              <w:rPr>
                <w:rFonts w:ascii="Times New Roman" w:hAnsi="Times New Roman" w:cs="Times New Roman"/>
                <w:sz w:val="24"/>
                <w:szCs w:val="24"/>
              </w:rPr>
            </w:pPr>
          </w:p>
          <w:p w14:paraId="66E5D631"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2</w:t>
            </w:r>
          </w:p>
          <w:p w14:paraId="2BF77475" w14:textId="1A570705"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75CB167E" w14:textId="14E6A0E7" w:rsidR="00803F05" w:rsidRPr="00CD28B3" w:rsidRDefault="00803F05" w:rsidP="00803F05">
            <w:pPr>
              <w:jc w:val="both"/>
              <w:rPr>
                <w:rFonts w:ascii="Times New Roman" w:hAnsi="Times New Roman" w:cs="Times New Roman"/>
                <w:b/>
                <w:sz w:val="24"/>
                <w:szCs w:val="24"/>
              </w:rPr>
            </w:pPr>
            <w:r w:rsidRPr="00CD28B3">
              <w:rPr>
                <w:rFonts w:ascii="Times New Roman" w:hAnsi="Times New Roman" w:cs="Times New Roman"/>
                <w:b/>
                <w:sz w:val="24"/>
                <w:szCs w:val="24"/>
              </w:rPr>
              <w:t xml:space="preserve">Пункт відсутній </w:t>
            </w:r>
          </w:p>
        </w:tc>
        <w:tc>
          <w:tcPr>
            <w:tcW w:w="7371" w:type="dxa"/>
          </w:tcPr>
          <w:p w14:paraId="22CD4249" w14:textId="77BBBA3F" w:rsidR="00803F05" w:rsidRPr="00CD28B3" w:rsidDel="00957D39" w:rsidRDefault="00803F05" w:rsidP="00803F05">
            <w:pPr>
              <w:jc w:val="both"/>
              <w:rPr>
                <w:rFonts w:ascii="Times New Roman" w:hAnsi="Times New Roman" w:cs="Times New Roman"/>
                <w:b/>
                <w:sz w:val="24"/>
                <w:szCs w:val="24"/>
              </w:rPr>
            </w:pPr>
            <w:r w:rsidRPr="00DD1C08">
              <w:rPr>
                <w:rFonts w:ascii="Times New Roman" w:hAnsi="Times New Roman" w:cs="Times New Roman"/>
                <w:b/>
                <w:sz w:val="24"/>
                <w:szCs w:val="24"/>
              </w:rPr>
              <w:t>2.1.</w:t>
            </w:r>
            <w:r w:rsidRPr="00CD28B3">
              <w:rPr>
                <w:rFonts w:ascii="Times New Roman" w:hAnsi="Times New Roman" w:cs="Times New Roman"/>
                <w:sz w:val="24"/>
                <w:szCs w:val="24"/>
              </w:rPr>
              <w:t xml:space="preserve"> </w:t>
            </w:r>
            <w:r w:rsidRPr="00CD28B3">
              <w:rPr>
                <w:rFonts w:ascii="Times New Roman" w:hAnsi="Times New Roman" w:cs="Times New Roman"/>
                <w:b/>
                <w:sz w:val="24"/>
                <w:szCs w:val="24"/>
              </w:rPr>
              <w:t xml:space="preserve">Оцінка відповідності (достатності) генеруючих </w:t>
            </w:r>
            <w:proofErr w:type="spellStart"/>
            <w:r w:rsidRPr="00CD28B3">
              <w:rPr>
                <w:rFonts w:ascii="Times New Roman" w:hAnsi="Times New Roman" w:cs="Times New Roman"/>
                <w:b/>
                <w:sz w:val="24"/>
                <w:szCs w:val="24"/>
              </w:rPr>
              <w:t>потужностей</w:t>
            </w:r>
            <w:proofErr w:type="spellEnd"/>
            <w:r w:rsidRPr="00CD28B3">
              <w:rPr>
                <w:rFonts w:ascii="Times New Roman" w:hAnsi="Times New Roman" w:cs="Times New Roman"/>
                <w:b/>
                <w:sz w:val="24"/>
                <w:szCs w:val="24"/>
              </w:rPr>
              <w:t xml:space="preserve"> здійснюється на короткострокову, середньострокову та довгострокову перспективи.</w:t>
            </w:r>
          </w:p>
        </w:tc>
      </w:tr>
      <w:tr w:rsidR="00803F05" w:rsidRPr="00CD28B3" w14:paraId="582621EC" w14:textId="38A8D26B" w:rsidTr="00803F05">
        <w:tc>
          <w:tcPr>
            <w:tcW w:w="562" w:type="dxa"/>
          </w:tcPr>
          <w:p w14:paraId="78835575"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1F3B5B6C"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 2.3</w:t>
            </w:r>
          </w:p>
          <w:p w14:paraId="432EFEBF"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2</w:t>
            </w:r>
          </w:p>
          <w:p w14:paraId="7C8B9866" w14:textId="7CEFCE48"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5B8C996A" w14:textId="392401E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2.3. Сценарні припущення, при яких формуються довгострокові сценарії розвитку попиту та пропозиції в ОЕС України, повинні бути достатньо вірогідними та не суперечливими.</w:t>
            </w:r>
          </w:p>
        </w:tc>
        <w:tc>
          <w:tcPr>
            <w:tcW w:w="7371" w:type="dxa"/>
          </w:tcPr>
          <w:p w14:paraId="3F9D1CD3" w14:textId="4C54B45C"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2.</w:t>
            </w:r>
            <w:r w:rsidRPr="00CD28B3">
              <w:rPr>
                <w:rFonts w:ascii="Times New Roman" w:hAnsi="Times New Roman" w:cs="Times New Roman"/>
                <w:b/>
                <w:bCs/>
                <w:sz w:val="24"/>
                <w:szCs w:val="24"/>
              </w:rPr>
              <w:t>4.</w:t>
            </w:r>
            <w:r w:rsidRPr="00CD28B3">
              <w:rPr>
                <w:rFonts w:ascii="Times New Roman" w:hAnsi="Times New Roman" w:cs="Times New Roman"/>
                <w:sz w:val="24"/>
                <w:szCs w:val="24"/>
              </w:rPr>
              <w:t xml:space="preserve"> Сценарні припущення, при яких формуються </w:t>
            </w:r>
            <w:r w:rsidRPr="00CD28B3">
              <w:rPr>
                <w:rFonts w:ascii="Times New Roman" w:hAnsi="Times New Roman" w:cs="Times New Roman"/>
                <w:strike/>
                <w:sz w:val="24"/>
                <w:szCs w:val="24"/>
              </w:rPr>
              <w:t>довгострокові</w:t>
            </w:r>
            <w:r w:rsidRPr="00CD28B3">
              <w:rPr>
                <w:rFonts w:ascii="Times New Roman" w:hAnsi="Times New Roman" w:cs="Times New Roman"/>
                <w:sz w:val="24"/>
                <w:szCs w:val="24"/>
              </w:rPr>
              <w:t xml:space="preserve"> сценарії розвитку попиту та пропозиції в ОЕС України, повинні бути достатньо вірогідними та не суперечливими.</w:t>
            </w:r>
          </w:p>
        </w:tc>
      </w:tr>
      <w:tr w:rsidR="00803F05" w:rsidRPr="00CD28B3" w14:paraId="654C8575" w14:textId="0967AF36" w:rsidTr="00803F05">
        <w:tc>
          <w:tcPr>
            <w:tcW w:w="562" w:type="dxa"/>
          </w:tcPr>
          <w:p w14:paraId="7BB308EB"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26C16E2D"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 2.4</w:t>
            </w:r>
          </w:p>
          <w:p w14:paraId="65AC6B31"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2</w:t>
            </w:r>
          </w:p>
          <w:p w14:paraId="64C3F83A" w14:textId="22993582"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49F04475" w14:textId="375BF06D"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2.4. Кількість сформованих ОСП довгострокових прогнозних сценаріїв розвитку попиту та пропозиції в ОЕС України повинна бути достатньою, щоб охопити реалістичний діапазон можливих шляхів розвитку на довгострокову перспективу, та не може бути менше трьох.</w:t>
            </w:r>
          </w:p>
        </w:tc>
        <w:tc>
          <w:tcPr>
            <w:tcW w:w="7371" w:type="dxa"/>
          </w:tcPr>
          <w:p w14:paraId="69B954F3" w14:textId="542AB005"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b/>
                <w:sz w:val="24"/>
                <w:szCs w:val="24"/>
              </w:rPr>
              <w:t>2.5.</w:t>
            </w:r>
            <w:r w:rsidRPr="00CD28B3">
              <w:rPr>
                <w:rFonts w:ascii="Times New Roman" w:hAnsi="Times New Roman" w:cs="Times New Roman"/>
                <w:sz w:val="24"/>
                <w:szCs w:val="24"/>
              </w:rPr>
              <w:t xml:space="preserve"> Кількість сформованих ОСП довгострокових </w:t>
            </w:r>
            <w:r w:rsidRPr="00CD28B3">
              <w:rPr>
                <w:rFonts w:ascii="Times New Roman" w:hAnsi="Times New Roman" w:cs="Times New Roman"/>
                <w:b/>
                <w:bCs/>
                <w:sz w:val="24"/>
                <w:szCs w:val="24"/>
              </w:rPr>
              <w:t>та</w:t>
            </w:r>
            <w:r w:rsidRPr="00CD28B3">
              <w:rPr>
                <w:rFonts w:ascii="Times New Roman" w:hAnsi="Times New Roman" w:cs="Times New Roman"/>
                <w:sz w:val="24"/>
                <w:szCs w:val="24"/>
              </w:rPr>
              <w:t xml:space="preserve"> </w:t>
            </w:r>
            <w:r w:rsidRPr="00CD28B3">
              <w:rPr>
                <w:rFonts w:ascii="Times New Roman" w:hAnsi="Times New Roman" w:cs="Times New Roman"/>
                <w:b/>
                <w:bCs/>
                <w:sz w:val="24"/>
                <w:szCs w:val="24"/>
              </w:rPr>
              <w:t>короткострокових</w:t>
            </w:r>
            <w:r w:rsidRPr="00CD28B3">
              <w:rPr>
                <w:rFonts w:ascii="Times New Roman" w:hAnsi="Times New Roman" w:cs="Times New Roman"/>
                <w:sz w:val="24"/>
                <w:szCs w:val="24"/>
              </w:rPr>
              <w:t xml:space="preserve"> прогнозних сценаріїв розвитку попиту та пропозиції в ОЕС України повинна бути достатньою, щоб охопити реалістичний діапазон можливих шляхів розвитку на довгострокову </w:t>
            </w:r>
            <w:r w:rsidRPr="00CD28B3">
              <w:rPr>
                <w:rFonts w:ascii="Times New Roman" w:hAnsi="Times New Roman" w:cs="Times New Roman"/>
                <w:b/>
                <w:bCs/>
                <w:sz w:val="24"/>
                <w:szCs w:val="24"/>
              </w:rPr>
              <w:t>та короткострокову</w:t>
            </w:r>
            <w:r w:rsidRPr="00CD28B3">
              <w:rPr>
                <w:rFonts w:ascii="Times New Roman" w:hAnsi="Times New Roman" w:cs="Times New Roman"/>
                <w:sz w:val="24"/>
                <w:szCs w:val="24"/>
              </w:rPr>
              <w:t xml:space="preserve"> </w:t>
            </w:r>
            <w:r w:rsidRPr="00CD28B3">
              <w:rPr>
                <w:rFonts w:ascii="Times New Roman" w:hAnsi="Times New Roman" w:cs="Times New Roman"/>
                <w:strike/>
                <w:sz w:val="24"/>
                <w:szCs w:val="24"/>
              </w:rPr>
              <w:t>перспективу</w:t>
            </w:r>
            <w:r w:rsidRPr="00CD28B3">
              <w:rPr>
                <w:rFonts w:ascii="Times New Roman" w:hAnsi="Times New Roman" w:cs="Times New Roman"/>
                <w:sz w:val="24"/>
                <w:szCs w:val="24"/>
              </w:rPr>
              <w:t xml:space="preserve"> </w:t>
            </w:r>
            <w:r w:rsidRPr="00CD28B3">
              <w:rPr>
                <w:rFonts w:ascii="Times New Roman" w:hAnsi="Times New Roman" w:cs="Times New Roman"/>
                <w:b/>
                <w:sz w:val="24"/>
                <w:szCs w:val="24"/>
              </w:rPr>
              <w:t>перспективи</w:t>
            </w:r>
            <w:r w:rsidRPr="00CD28B3">
              <w:rPr>
                <w:rFonts w:ascii="Times New Roman" w:hAnsi="Times New Roman" w:cs="Times New Roman"/>
                <w:sz w:val="24"/>
                <w:szCs w:val="24"/>
              </w:rPr>
              <w:t xml:space="preserve">, </w:t>
            </w:r>
            <w:r w:rsidRPr="00CD28B3">
              <w:rPr>
                <w:rFonts w:ascii="Times New Roman" w:hAnsi="Times New Roman" w:cs="Times New Roman"/>
                <w:strike/>
                <w:sz w:val="24"/>
                <w:szCs w:val="24"/>
              </w:rPr>
              <w:t>та не може бути менше трьох</w:t>
            </w:r>
            <w:r w:rsidRPr="00CD28B3">
              <w:rPr>
                <w:rFonts w:ascii="Times New Roman" w:hAnsi="Times New Roman" w:cs="Times New Roman"/>
                <w:b/>
                <w:sz w:val="24"/>
                <w:szCs w:val="24"/>
              </w:rPr>
              <w:t xml:space="preserve"> але не менше трьох на кожну перспективу</w:t>
            </w:r>
            <w:r w:rsidRPr="00CD28B3">
              <w:rPr>
                <w:rFonts w:ascii="Times New Roman" w:hAnsi="Times New Roman" w:cs="Times New Roman"/>
                <w:sz w:val="24"/>
                <w:szCs w:val="24"/>
              </w:rPr>
              <w:t>.</w:t>
            </w:r>
          </w:p>
        </w:tc>
      </w:tr>
      <w:tr w:rsidR="00803F05" w:rsidRPr="00CD28B3" w14:paraId="1F3151C6" w14:textId="53B89955" w:rsidTr="00803F05">
        <w:tc>
          <w:tcPr>
            <w:tcW w:w="562" w:type="dxa"/>
          </w:tcPr>
          <w:p w14:paraId="535C31BB"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5E896CBD" w14:textId="77777777" w:rsidR="00803F05" w:rsidRPr="00CD28B3" w:rsidRDefault="00803F05" w:rsidP="00803F05">
            <w:pPr>
              <w:jc w:val="both"/>
              <w:rPr>
                <w:rFonts w:ascii="Times New Roman" w:hAnsi="Times New Roman" w:cs="Times New Roman"/>
                <w:sz w:val="24"/>
                <w:szCs w:val="24"/>
              </w:rPr>
            </w:pPr>
          </w:p>
          <w:p w14:paraId="591D73AA"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2</w:t>
            </w:r>
          </w:p>
          <w:p w14:paraId="591F23C2" w14:textId="59EB14E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5B812A03" w14:textId="4D7117C2" w:rsidR="00803F05" w:rsidRPr="00CD28B3" w:rsidRDefault="001C66BC" w:rsidP="00803F05">
            <w:pPr>
              <w:jc w:val="both"/>
              <w:rPr>
                <w:rFonts w:ascii="Times New Roman" w:hAnsi="Times New Roman" w:cs="Times New Roman"/>
                <w:b/>
                <w:sz w:val="24"/>
                <w:szCs w:val="24"/>
              </w:rPr>
            </w:pPr>
            <w:r>
              <w:rPr>
                <w:rFonts w:ascii="Times New Roman" w:hAnsi="Times New Roman" w:cs="Times New Roman"/>
                <w:b/>
                <w:sz w:val="24"/>
                <w:szCs w:val="24"/>
              </w:rPr>
              <w:t>2.6.</w:t>
            </w:r>
          </w:p>
        </w:tc>
        <w:tc>
          <w:tcPr>
            <w:tcW w:w="7371" w:type="dxa"/>
          </w:tcPr>
          <w:p w14:paraId="6C1C42DF" w14:textId="77777777" w:rsidR="001C66BC" w:rsidRDefault="00803F05" w:rsidP="00803F05">
            <w:pPr>
              <w:jc w:val="both"/>
              <w:rPr>
                <w:rFonts w:ascii="Times New Roman" w:hAnsi="Times New Roman" w:cs="Times New Roman"/>
                <w:b/>
                <w:bCs/>
                <w:sz w:val="24"/>
                <w:szCs w:val="24"/>
              </w:rPr>
            </w:pPr>
            <w:r w:rsidRPr="00CD28B3">
              <w:rPr>
                <w:rFonts w:ascii="Times New Roman" w:hAnsi="Times New Roman" w:cs="Times New Roman"/>
                <w:b/>
                <w:bCs/>
                <w:sz w:val="24"/>
                <w:szCs w:val="24"/>
              </w:rPr>
              <w:t>2.6.</w:t>
            </w:r>
          </w:p>
          <w:p w14:paraId="59006048" w14:textId="38BAAC6C" w:rsidR="001C66BC" w:rsidRDefault="003A1FF3" w:rsidP="00803F05">
            <w:pPr>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w:t>
            </w:r>
          </w:p>
          <w:p w14:paraId="21D6162B" w14:textId="77777777" w:rsidR="003A1FF3" w:rsidRPr="003A1FF3" w:rsidRDefault="003A1FF3" w:rsidP="003A1FF3">
            <w:pPr>
              <w:ind w:firstLine="325"/>
              <w:jc w:val="both"/>
              <w:rPr>
                <w:rFonts w:ascii="Times New Roman" w:hAnsi="Times New Roman" w:cs="Times New Roman"/>
                <w:b/>
                <w:bCs/>
                <w:sz w:val="24"/>
                <w:szCs w:val="24"/>
                <w:lang w:val="ru-RU"/>
              </w:rPr>
            </w:pPr>
            <w:r w:rsidRPr="003A1FF3">
              <w:rPr>
                <w:rFonts w:ascii="Times New Roman" w:hAnsi="Times New Roman" w:cs="Times New Roman"/>
                <w:b/>
                <w:bCs/>
                <w:sz w:val="24"/>
                <w:szCs w:val="24"/>
                <w:lang w:val="ru-RU"/>
              </w:rPr>
              <w:t xml:space="preserve">Для </w:t>
            </w:r>
            <w:proofErr w:type="spellStart"/>
            <w:r w:rsidRPr="003A1FF3">
              <w:rPr>
                <w:rFonts w:ascii="Times New Roman" w:hAnsi="Times New Roman" w:cs="Times New Roman"/>
                <w:b/>
                <w:bCs/>
                <w:sz w:val="24"/>
                <w:szCs w:val="24"/>
                <w:lang w:val="ru-RU"/>
              </w:rPr>
              <w:t>формування</w:t>
            </w:r>
            <w:proofErr w:type="spellEnd"/>
            <w:r w:rsidRPr="003A1FF3">
              <w:rPr>
                <w:rFonts w:ascii="Times New Roman" w:hAnsi="Times New Roman" w:cs="Times New Roman"/>
                <w:b/>
                <w:bCs/>
                <w:sz w:val="24"/>
                <w:szCs w:val="24"/>
                <w:lang w:val="ru-RU"/>
              </w:rPr>
              <w:t xml:space="preserve"> базового </w:t>
            </w:r>
            <w:proofErr w:type="spellStart"/>
            <w:r w:rsidRPr="003A1FF3">
              <w:rPr>
                <w:rFonts w:ascii="Times New Roman" w:hAnsi="Times New Roman" w:cs="Times New Roman"/>
                <w:b/>
                <w:bCs/>
                <w:sz w:val="24"/>
                <w:szCs w:val="24"/>
                <w:lang w:val="ru-RU"/>
              </w:rPr>
              <w:t>сценарію</w:t>
            </w:r>
            <w:proofErr w:type="spellEnd"/>
            <w:r w:rsidRPr="003A1FF3">
              <w:rPr>
                <w:rFonts w:ascii="Times New Roman" w:hAnsi="Times New Roman" w:cs="Times New Roman"/>
                <w:b/>
                <w:bCs/>
                <w:sz w:val="24"/>
                <w:szCs w:val="24"/>
                <w:lang w:val="ru-RU"/>
              </w:rPr>
              <w:t xml:space="preserve"> ОСП </w:t>
            </w:r>
            <w:proofErr w:type="spellStart"/>
            <w:r w:rsidRPr="003A1FF3">
              <w:rPr>
                <w:rFonts w:ascii="Times New Roman" w:hAnsi="Times New Roman" w:cs="Times New Roman"/>
                <w:b/>
                <w:bCs/>
                <w:sz w:val="24"/>
                <w:szCs w:val="24"/>
                <w:lang w:val="ru-RU"/>
              </w:rPr>
              <w:t>розглядає</w:t>
            </w:r>
            <w:proofErr w:type="spellEnd"/>
            <w:r w:rsidRPr="003A1FF3">
              <w:rPr>
                <w:rFonts w:ascii="Times New Roman" w:hAnsi="Times New Roman" w:cs="Times New Roman"/>
                <w:b/>
                <w:bCs/>
                <w:sz w:val="24"/>
                <w:szCs w:val="24"/>
                <w:lang w:val="ru-RU"/>
              </w:rPr>
              <w:t xml:space="preserve"> та наводить у </w:t>
            </w:r>
            <w:proofErr w:type="spellStart"/>
            <w:r w:rsidRPr="003A1FF3">
              <w:rPr>
                <w:rFonts w:ascii="Times New Roman" w:hAnsi="Times New Roman" w:cs="Times New Roman"/>
                <w:b/>
                <w:bCs/>
                <w:sz w:val="24"/>
                <w:szCs w:val="24"/>
                <w:lang w:val="ru-RU"/>
              </w:rPr>
              <w:t>Звіті</w:t>
            </w:r>
            <w:proofErr w:type="spellEnd"/>
            <w:r w:rsidRPr="003A1FF3">
              <w:rPr>
                <w:rFonts w:ascii="Times New Roman" w:hAnsi="Times New Roman" w:cs="Times New Roman"/>
                <w:b/>
                <w:bCs/>
                <w:sz w:val="24"/>
                <w:szCs w:val="24"/>
                <w:lang w:val="ru-RU"/>
              </w:rPr>
              <w:t xml:space="preserve"> за результатами </w:t>
            </w:r>
            <w:proofErr w:type="spellStart"/>
            <w:r w:rsidRPr="003A1FF3">
              <w:rPr>
                <w:rFonts w:ascii="Times New Roman" w:hAnsi="Times New Roman" w:cs="Times New Roman"/>
                <w:b/>
                <w:bCs/>
                <w:sz w:val="24"/>
                <w:szCs w:val="24"/>
                <w:lang w:val="ru-RU"/>
              </w:rPr>
              <w:t>проведених</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консультацій</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із</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заінтересованими</w:t>
            </w:r>
            <w:proofErr w:type="spellEnd"/>
            <w:r w:rsidRPr="003A1FF3">
              <w:rPr>
                <w:rFonts w:ascii="Times New Roman" w:hAnsi="Times New Roman" w:cs="Times New Roman"/>
                <w:b/>
                <w:bCs/>
                <w:sz w:val="24"/>
                <w:szCs w:val="24"/>
                <w:lang w:val="ru-RU"/>
              </w:rPr>
              <w:t xml:space="preserve"> сторонами </w:t>
            </w:r>
            <w:proofErr w:type="spellStart"/>
            <w:r w:rsidRPr="003A1FF3">
              <w:rPr>
                <w:rFonts w:ascii="Times New Roman" w:hAnsi="Times New Roman" w:cs="Times New Roman"/>
                <w:b/>
                <w:bCs/>
                <w:sz w:val="24"/>
                <w:szCs w:val="24"/>
                <w:lang w:val="ru-RU"/>
              </w:rPr>
              <w:t>різні</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сценарні</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припущення</w:t>
            </w:r>
            <w:proofErr w:type="spellEnd"/>
            <w:r w:rsidRPr="003A1FF3">
              <w:rPr>
                <w:rFonts w:ascii="Times New Roman" w:hAnsi="Times New Roman" w:cs="Times New Roman"/>
                <w:b/>
                <w:bCs/>
                <w:sz w:val="24"/>
                <w:szCs w:val="24"/>
                <w:lang w:val="ru-RU"/>
              </w:rPr>
              <w:t xml:space="preserve"> та </w:t>
            </w:r>
            <w:proofErr w:type="spellStart"/>
            <w:r w:rsidRPr="003A1FF3">
              <w:rPr>
                <w:rFonts w:ascii="Times New Roman" w:hAnsi="Times New Roman" w:cs="Times New Roman"/>
                <w:b/>
                <w:bCs/>
                <w:sz w:val="24"/>
                <w:szCs w:val="24"/>
                <w:lang w:val="ru-RU"/>
              </w:rPr>
              <w:t>дані</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щодо</w:t>
            </w:r>
            <w:proofErr w:type="spellEnd"/>
            <w:r w:rsidRPr="003A1FF3">
              <w:rPr>
                <w:rFonts w:ascii="Times New Roman" w:hAnsi="Times New Roman" w:cs="Times New Roman"/>
                <w:b/>
                <w:bCs/>
                <w:sz w:val="24"/>
                <w:szCs w:val="24"/>
                <w:lang w:val="ru-RU"/>
              </w:rPr>
              <w:t>:</w:t>
            </w:r>
          </w:p>
          <w:p w14:paraId="2D1D42B8" w14:textId="77777777" w:rsidR="003A1FF3" w:rsidRPr="003A1FF3" w:rsidRDefault="003A1FF3" w:rsidP="003A1FF3">
            <w:pPr>
              <w:ind w:firstLine="325"/>
              <w:jc w:val="both"/>
              <w:rPr>
                <w:rFonts w:ascii="Times New Roman" w:hAnsi="Times New Roman" w:cs="Times New Roman"/>
                <w:b/>
                <w:bCs/>
                <w:sz w:val="24"/>
                <w:szCs w:val="24"/>
                <w:lang w:val="ru-RU"/>
              </w:rPr>
            </w:pPr>
            <w:proofErr w:type="spellStart"/>
            <w:r w:rsidRPr="003A1FF3">
              <w:rPr>
                <w:rFonts w:ascii="Times New Roman" w:hAnsi="Times New Roman" w:cs="Times New Roman"/>
                <w:b/>
                <w:bCs/>
                <w:sz w:val="24"/>
                <w:szCs w:val="24"/>
                <w:lang w:val="ru-RU"/>
              </w:rPr>
              <w:t>розвитку</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міждержавних</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перетинів</w:t>
            </w:r>
            <w:proofErr w:type="spellEnd"/>
            <w:r w:rsidRPr="003A1FF3">
              <w:rPr>
                <w:rFonts w:ascii="Times New Roman" w:hAnsi="Times New Roman" w:cs="Times New Roman"/>
                <w:b/>
                <w:bCs/>
                <w:sz w:val="24"/>
                <w:szCs w:val="24"/>
                <w:lang w:val="ru-RU"/>
              </w:rPr>
              <w:t>;</w:t>
            </w:r>
          </w:p>
          <w:p w14:paraId="5695512D" w14:textId="77777777" w:rsidR="003A1FF3" w:rsidRPr="003A1FF3" w:rsidRDefault="003A1FF3" w:rsidP="003A1FF3">
            <w:pPr>
              <w:ind w:firstLine="325"/>
              <w:jc w:val="both"/>
              <w:rPr>
                <w:rFonts w:ascii="Times New Roman" w:hAnsi="Times New Roman" w:cs="Times New Roman"/>
                <w:b/>
                <w:bCs/>
                <w:sz w:val="24"/>
                <w:szCs w:val="24"/>
                <w:lang w:val="ru-RU"/>
              </w:rPr>
            </w:pPr>
            <w:proofErr w:type="spellStart"/>
            <w:r w:rsidRPr="003A1FF3">
              <w:rPr>
                <w:rFonts w:ascii="Times New Roman" w:hAnsi="Times New Roman" w:cs="Times New Roman"/>
                <w:b/>
                <w:bCs/>
                <w:sz w:val="24"/>
                <w:szCs w:val="24"/>
                <w:lang w:val="ru-RU"/>
              </w:rPr>
              <w:t>розвитку</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системи</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передачі</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зокрема</w:t>
            </w:r>
            <w:proofErr w:type="spellEnd"/>
            <w:r w:rsidRPr="003A1FF3">
              <w:rPr>
                <w:rFonts w:ascii="Times New Roman" w:hAnsi="Times New Roman" w:cs="Times New Roman"/>
                <w:b/>
                <w:bCs/>
                <w:sz w:val="24"/>
                <w:szCs w:val="24"/>
                <w:lang w:val="ru-RU"/>
              </w:rPr>
              <w:t xml:space="preserve">, в </w:t>
            </w:r>
            <w:proofErr w:type="spellStart"/>
            <w:r w:rsidRPr="003A1FF3">
              <w:rPr>
                <w:rFonts w:ascii="Times New Roman" w:hAnsi="Times New Roman" w:cs="Times New Roman"/>
                <w:b/>
                <w:bCs/>
                <w:sz w:val="24"/>
                <w:szCs w:val="24"/>
                <w:lang w:val="ru-RU"/>
              </w:rPr>
              <w:t>частині</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усунення</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мережевих</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обмежень</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видачі</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потужності</w:t>
            </w:r>
            <w:proofErr w:type="spellEnd"/>
            <w:r w:rsidRPr="003A1FF3">
              <w:rPr>
                <w:rFonts w:ascii="Times New Roman" w:hAnsi="Times New Roman" w:cs="Times New Roman"/>
                <w:b/>
                <w:bCs/>
                <w:sz w:val="24"/>
                <w:szCs w:val="24"/>
                <w:lang w:val="ru-RU"/>
              </w:rPr>
              <w:t>;</w:t>
            </w:r>
          </w:p>
          <w:p w14:paraId="39581E5D" w14:textId="77777777" w:rsidR="003A1FF3" w:rsidRPr="003A1FF3" w:rsidRDefault="003A1FF3" w:rsidP="003A1FF3">
            <w:pPr>
              <w:ind w:firstLine="325"/>
              <w:jc w:val="both"/>
              <w:rPr>
                <w:rFonts w:ascii="Times New Roman" w:hAnsi="Times New Roman" w:cs="Times New Roman"/>
                <w:b/>
                <w:bCs/>
                <w:sz w:val="24"/>
                <w:szCs w:val="24"/>
                <w:lang w:val="ru-RU"/>
              </w:rPr>
            </w:pPr>
            <w:proofErr w:type="spellStart"/>
            <w:r w:rsidRPr="003A1FF3">
              <w:rPr>
                <w:rFonts w:ascii="Times New Roman" w:hAnsi="Times New Roman" w:cs="Times New Roman"/>
                <w:b/>
                <w:bCs/>
                <w:sz w:val="24"/>
                <w:szCs w:val="24"/>
                <w:lang w:val="ru-RU"/>
              </w:rPr>
              <w:t>розвитку</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різних</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типів</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генеруючих</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потужностей</w:t>
            </w:r>
            <w:proofErr w:type="spellEnd"/>
            <w:r w:rsidRPr="003A1FF3">
              <w:rPr>
                <w:rFonts w:ascii="Times New Roman" w:hAnsi="Times New Roman" w:cs="Times New Roman"/>
                <w:b/>
                <w:bCs/>
                <w:sz w:val="24"/>
                <w:szCs w:val="24"/>
                <w:lang w:val="ru-RU"/>
              </w:rPr>
              <w:t>;</w:t>
            </w:r>
          </w:p>
          <w:p w14:paraId="0491A8A9" w14:textId="77777777" w:rsidR="003A1FF3" w:rsidRPr="003A1FF3" w:rsidRDefault="003A1FF3" w:rsidP="003A1FF3">
            <w:pPr>
              <w:ind w:firstLine="325"/>
              <w:jc w:val="both"/>
              <w:rPr>
                <w:rFonts w:ascii="Times New Roman" w:hAnsi="Times New Roman" w:cs="Times New Roman"/>
                <w:b/>
                <w:bCs/>
                <w:sz w:val="24"/>
                <w:szCs w:val="24"/>
                <w:lang w:val="ru-RU"/>
              </w:rPr>
            </w:pPr>
            <w:proofErr w:type="spellStart"/>
            <w:r w:rsidRPr="003A1FF3">
              <w:rPr>
                <w:rFonts w:ascii="Times New Roman" w:hAnsi="Times New Roman" w:cs="Times New Roman"/>
                <w:b/>
                <w:bCs/>
                <w:sz w:val="24"/>
                <w:szCs w:val="24"/>
                <w:lang w:val="ru-RU"/>
              </w:rPr>
              <w:t>розвитку</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електротранспорту</w:t>
            </w:r>
            <w:proofErr w:type="spellEnd"/>
            <w:r w:rsidRPr="003A1FF3">
              <w:rPr>
                <w:rFonts w:ascii="Times New Roman" w:hAnsi="Times New Roman" w:cs="Times New Roman"/>
                <w:b/>
                <w:bCs/>
                <w:sz w:val="24"/>
                <w:szCs w:val="24"/>
                <w:lang w:val="ru-RU"/>
              </w:rPr>
              <w:t xml:space="preserve"> та </w:t>
            </w:r>
            <w:proofErr w:type="spellStart"/>
            <w:r w:rsidRPr="003A1FF3">
              <w:rPr>
                <w:rFonts w:ascii="Times New Roman" w:hAnsi="Times New Roman" w:cs="Times New Roman"/>
                <w:b/>
                <w:bCs/>
                <w:sz w:val="24"/>
                <w:szCs w:val="24"/>
                <w:lang w:val="ru-RU"/>
              </w:rPr>
              <w:t>відповідної</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інфраструктури</w:t>
            </w:r>
            <w:proofErr w:type="spellEnd"/>
            <w:r w:rsidRPr="003A1FF3">
              <w:rPr>
                <w:rFonts w:ascii="Times New Roman" w:hAnsi="Times New Roman" w:cs="Times New Roman"/>
                <w:b/>
                <w:bCs/>
                <w:sz w:val="24"/>
                <w:szCs w:val="24"/>
                <w:lang w:val="ru-RU"/>
              </w:rPr>
              <w:t>;</w:t>
            </w:r>
          </w:p>
          <w:p w14:paraId="63000AD3" w14:textId="77777777" w:rsidR="003A1FF3" w:rsidRPr="003A1FF3" w:rsidRDefault="003A1FF3" w:rsidP="003A1FF3">
            <w:pPr>
              <w:ind w:firstLine="325"/>
              <w:jc w:val="both"/>
              <w:rPr>
                <w:rFonts w:ascii="Times New Roman" w:hAnsi="Times New Roman" w:cs="Times New Roman"/>
                <w:b/>
                <w:bCs/>
                <w:sz w:val="24"/>
                <w:szCs w:val="24"/>
                <w:lang w:val="ru-RU"/>
              </w:rPr>
            </w:pPr>
            <w:proofErr w:type="spellStart"/>
            <w:r w:rsidRPr="003A1FF3">
              <w:rPr>
                <w:rFonts w:ascii="Times New Roman" w:hAnsi="Times New Roman" w:cs="Times New Roman"/>
                <w:b/>
                <w:bCs/>
                <w:sz w:val="24"/>
                <w:szCs w:val="24"/>
                <w:lang w:val="ru-RU"/>
              </w:rPr>
              <w:t>розвитку</w:t>
            </w:r>
            <w:proofErr w:type="spellEnd"/>
            <w:r w:rsidRPr="003A1FF3">
              <w:rPr>
                <w:rFonts w:ascii="Times New Roman" w:hAnsi="Times New Roman" w:cs="Times New Roman"/>
                <w:b/>
                <w:bCs/>
                <w:sz w:val="24"/>
                <w:szCs w:val="24"/>
                <w:lang w:val="ru-RU"/>
              </w:rPr>
              <w:t xml:space="preserve"> УЗЕ, </w:t>
            </w:r>
            <w:proofErr w:type="spellStart"/>
            <w:r w:rsidRPr="003A1FF3">
              <w:rPr>
                <w:rFonts w:ascii="Times New Roman" w:hAnsi="Times New Roman" w:cs="Times New Roman"/>
                <w:b/>
                <w:bCs/>
                <w:sz w:val="24"/>
                <w:szCs w:val="24"/>
                <w:lang w:val="ru-RU"/>
              </w:rPr>
              <w:t>заходів</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управління</w:t>
            </w:r>
            <w:proofErr w:type="spellEnd"/>
            <w:r w:rsidRPr="003A1FF3">
              <w:rPr>
                <w:rFonts w:ascii="Times New Roman" w:hAnsi="Times New Roman" w:cs="Times New Roman"/>
                <w:b/>
                <w:bCs/>
                <w:sz w:val="24"/>
                <w:szCs w:val="24"/>
                <w:lang w:val="ru-RU"/>
              </w:rPr>
              <w:t xml:space="preserve"> попитом;</w:t>
            </w:r>
          </w:p>
          <w:p w14:paraId="13AC19AC" w14:textId="77777777" w:rsidR="003A1FF3" w:rsidRPr="003A1FF3" w:rsidRDefault="003A1FF3" w:rsidP="003A1FF3">
            <w:pPr>
              <w:ind w:firstLine="325"/>
              <w:jc w:val="both"/>
              <w:rPr>
                <w:rFonts w:ascii="Times New Roman" w:hAnsi="Times New Roman" w:cs="Times New Roman"/>
                <w:b/>
                <w:bCs/>
                <w:sz w:val="24"/>
                <w:szCs w:val="24"/>
                <w:lang w:val="ru-RU"/>
              </w:rPr>
            </w:pPr>
            <w:proofErr w:type="spellStart"/>
            <w:r w:rsidRPr="003A1FF3">
              <w:rPr>
                <w:rFonts w:ascii="Times New Roman" w:hAnsi="Times New Roman" w:cs="Times New Roman"/>
                <w:b/>
                <w:bCs/>
                <w:sz w:val="24"/>
                <w:szCs w:val="24"/>
                <w:lang w:val="ru-RU"/>
              </w:rPr>
              <w:t>оцінки</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економічної</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дохідності</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роботи</w:t>
            </w:r>
            <w:proofErr w:type="spellEnd"/>
            <w:r w:rsidRPr="003A1FF3">
              <w:rPr>
                <w:rFonts w:ascii="Times New Roman" w:hAnsi="Times New Roman" w:cs="Times New Roman"/>
                <w:b/>
                <w:bCs/>
                <w:sz w:val="24"/>
                <w:szCs w:val="24"/>
                <w:lang w:val="ru-RU"/>
              </w:rPr>
              <w:t xml:space="preserve"> </w:t>
            </w:r>
            <w:proofErr w:type="gramStart"/>
            <w:r w:rsidRPr="003A1FF3">
              <w:rPr>
                <w:rFonts w:ascii="Times New Roman" w:hAnsi="Times New Roman" w:cs="Times New Roman"/>
                <w:b/>
                <w:bCs/>
                <w:sz w:val="24"/>
                <w:szCs w:val="24"/>
                <w:lang w:val="ru-RU"/>
              </w:rPr>
              <w:t>на ринку</w:t>
            </w:r>
            <w:proofErr w:type="gram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генеруючих</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потужностей</w:t>
            </w:r>
            <w:proofErr w:type="spellEnd"/>
            <w:r w:rsidRPr="003A1FF3">
              <w:rPr>
                <w:rFonts w:ascii="Times New Roman" w:hAnsi="Times New Roman" w:cs="Times New Roman"/>
                <w:b/>
                <w:bCs/>
                <w:sz w:val="24"/>
                <w:szCs w:val="24"/>
                <w:lang w:val="ru-RU"/>
              </w:rPr>
              <w:t xml:space="preserve">, УЗЕ та </w:t>
            </w:r>
            <w:proofErr w:type="spellStart"/>
            <w:r w:rsidRPr="003A1FF3">
              <w:rPr>
                <w:rFonts w:ascii="Times New Roman" w:hAnsi="Times New Roman" w:cs="Times New Roman"/>
                <w:b/>
                <w:bCs/>
                <w:sz w:val="24"/>
                <w:szCs w:val="24"/>
                <w:lang w:val="ru-RU"/>
              </w:rPr>
              <w:t>заходів</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управління</w:t>
            </w:r>
            <w:proofErr w:type="spellEnd"/>
            <w:r w:rsidRPr="003A1FF3">
              <w:rPr>
                <w:rFonts w:ascii="Times New Roman" w:hAnsi="Times New Roman" w:cs="Times New Roman"/>
                <w:b/>
                <w:bCs/>
                <w:sz w:val="24"/>
                <w:szCs w:val="24"/>
                <w:lang w:val="ru-RU"/>
              </w:rPr>
              <w:t xml:space="preserve"> попитом (у тому </w:t>
            </w:r>
            <w:proofErr w:type="spellStart"/>
            <w:r w:rsidRPr="003A1FF3">
              <w:rPr>
                <w:rFonts w:ascii="Times New Roman" w:hAnsi="Times New Roman" w:cs="Times New Roman"/>
                <w:b/>
                <w:bCs/>
                <w:sz w:val="24"/>
                <w:szCs w:val="24"/>
                <w:lang w:val="ru-RU"/>
              </w:rPr>
              <w:t>числі</w:t>
            </w:r>
            <w:proofErr w:type="spellEnd"/>
            <w:r w:rsidRPr="003A1FF3">
              <w:rPr>
                <w:rFonts w:ascii="Times New Roman" w:hAnsi="Times New Roman" w:cs="Times New Roman"/>
                <w:b/>
                <w:bCs/>
                <w:sz w:val="24"/>
                <w:szCs w:val="24"/>
                <w:lang w:val="ru-RU"/>
              </w:rPr>
              <w:t xml:space="preserve"> з </w:t>
            </w:r>
            <w:proofErr w:type="spellStart"/>
            <w:r w:rsidRPr="003A1FF3">
              <w:rPr>
                <w:rFonts w:ascii="Times New Roman" w:hAnsi="Times New Roman" w:cs="Times New Roman"/>
                <w:b/>
                <w:bCs/>
                <w:sz w:val="24"/>
                <w:szCs w:val="24"/>
                <w:lang w:val="ru-RU"/>
              </w:rPr>
              <w:t>урахуванням</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змін</w:t>
            </w:r>
            <w:proofErr w:type="spellEnd"/>
            <w:r w:rsidRPr="003A1FF3">
              <w:rPr>
                <w:rFonts w:ascii="Times New Roman" w:hAnsi="Times New Roman" w:cs="Times New Roman"/>
                <w:b/>
                <w:bCs/>
                <w:sz w:val="24"/>
                <w:szCs w:val="24"/>
                <w:lang w:val="ru-RU"/>
              </w:rPr>
              <w:t xml:space="preserve"> у </w:t>
            </w:r>
            <w:proofErr w:type="spellStart"/>
            <w:r w:rsidRPr="003A1FF3">
              <w:rPr>
                <w:rFonts w:ascii="Times New Roman" w:hAnsi="Times New Roman" w:cs="Times New Roman"/>
                <w:b/>
                <w:bCs/>
                <w:sz w:val="24"/>
                <w:szCs w:val="24"/>
                <w:lang w:val="ru-RU"/>
              </w:rPr>
              <w:t>механізмах</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функціонування</w:t>
            </w:r>
            <w:proofErr w:type="spellEnd"/>
            <w:r w:rsidRPr="003A1FF3">
              <w:rPr>
                <w:rFonts w:ascii="Times New Roman" w:hAnsi="Times New Roman" w:cs="Times New Roman"/>
                <w:b/>
                <w:bCs/>
                <w:sz w:val="24"/>
                <w:szCs w:val="24"/>
                <w:lang w:val="ru-RU"/>
              </w:rPr>
              <w:t xml:space="preserve"> ринку </w:t>
            </w:r>
            <w:proofErr w:type="spellStart"/>
            <w:r w:rsidRPr="003A1FF3">
              <w:rPr>
                <w:rFonts w:ascii="Times New Roman" w:hAnsi="Times New Roman" w:cs="Times New Roman"/>
                <w:b/>
                <w:bCs/>
                <w:sz w:val="24"/>
                <w:szCs w:val="24"/>
                <w:lang w:val="ru-RU"/>
              </w:rPr>
              <w:t>електричної</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енергії</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його</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сегментів</w:t>
            </w:r>
            <w:proofErr w:type="spellEnd"/>
            <w:r w:rsidRPr="003A1FF3">
              <w:rPr>
                <w:rFonts w:ascii="Times New Roman" w:hAnsi="Times New Roman" w:cs="Times New Roman"/>
                <w:b/>
                <w:bCs/>
                <w:sz w:val="24"/>
                <w:szCs w:val="24"/>
                <w:lang w:val="ru-RU"/>
              </w:rPr>
              <w:t>).</w:t>
            </w:r>
          </w:p>
          <w:p w14:paraId="4C6186DE" w14:textId="77777777" w:rsidR="003A1FF3" w:rsidRPr="003A1FF3" w:rsidRDefault="003A1FF3" w:rsidP="003A1FF3">
            <w:pPr>
              <w:ind w:firstLine="325"/>
              <w:jc w:val="both"/>
              <w:rPr>
                <w:rFonts w:ascii="Times New Roman" w:hAnsi="Times New Roman" w:cs="Times New Roman"/>
                <w:b/>
                <w:bCs/>
                <w:sz w:val="24"/>
                <w:szCs w:val="24"/>
                <w:lang w:val="ru-RU"/>
              </w:rPr>
            </w:pPr>
            <w:r w:rsidRPr="003A1FF3">
              <w:rPr>
                <w:rFonts w:ascii="Times New Roman" w:hAnsi="Times New Roman" w:cs="Times New Roman"/>
                <w:b/>
                <w:bCs/>
                <w:sz w:val="24"/>
                <w:szCs w:val="24"/>
                <w:lang w:val="ru-RU"/>
              </w:rPr>
              <w:lastRenderedPageBreak/>
              <w:t xml:space="preserve">ОСП </w:t>
            </w:r>
            <w:proofErr w:type="spellStart"/>
            <w:r w:rsidRPr="003A1FF3">
              <w:rPr>
                <w:rFonts w:ascii="Times New Roman" w:hAnsi="Times New Roman" w:cs="Times New Roman"/>
                <w:b/>
                <w:bCs/>
                <w:sz w:val="24"/>
                <w:szCs w:val="24"/>
                <w:lang w:val="ru-RU"/>
              </w:rPr>
              <w:t>співпрацює</w:t>
            </w:r>
            <w:proofErr w:type="spellEnd"/>
            <w:r w:rsidRPr="003A1FF3">
              <w:rPr>
                <w:rFonts w:ascii="Times New Roman" w:hAnsi="Times New Roman" w:cs="Times New Roman"/>
                <w:b/>
                <w:bCs/>
                <w:sz w:val="24"/>
                <w:szCs w:val="24"/>
                <w:lang w:val="ru-RU"/>
              </w:rPr>
              <w:t xml:space="preserve"> з оператором </w:t>
            </w:r>
            <w:proofErr w:type="spellStart"/>
            <w:r w:rsidRPr="003A1FF3">
              <w:rPr>
                <w:rFonts w:ascii="Times New Roman" w:hAnsi="Times New Roman" w:cs="Times New Roman"/>
                <w:b/>
                <w:bCs/>
                <w:sz w:val="24"/>
                <w:szCs w:val="24"/>
                <w:lang w:val="ru-RU"/>
              </w:rPr>
              <w:t>газотранспортної</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системи</w:t>
            </w:r>
            <w:proofErr w:type="spellEnd"/>
            <w:r w:rsidRPr="003A1FF3">
              <w:rPr>
                <w:rFonts w:ascii="Times New Roman" w:hAnsi="Times New Roman" w:cs="Times New Roman"/>
                <w:b/>
                <w:bCs/>
                <w:sz w:val="24"/>
                <w:szCs w:val="24"/>
                <w:lang w:val="ru-RU"/>
              </w:rPr>
              <w:t xml:space="preserve">, оператором </w:t>
            </w:r>
            <w:proofErr w:type="spellStart"/>
            <w:r w:rsidRPr="003A1FF3">
              <w:rPr>
                <w:rFonts w:ascii="Times New Roman" w:hAnsi="Times New Roman" w:cs="Times New Roman"/>
                <w:b/>
                <w:bCs/>
                <w:sz w:val="24"/>
                <w:szCs w:val="24"/>
                <w:lang w:val="ru-RU"/>
              </w:rPr>
              <w:t>газосховищ</w:t>
            </w:r>
            <w:proofErr w:type="spellEnd"/>
            <w:r w:rsidRPr="003A1FF3">
              <w:rPr>
                <w:rFonts w:ascii="Times New Roman" w:hAnsi="Times New Roman" w:cs="Times New Roman"/>
                <w:b/>
                <w:bCs/>
                <w:sz w:val="24"/>
                <w:szCs w:val="24"/>
                <w:lang w:val="ru-RU"/>
              </w:rPr>
              <w:t xml:space="preserve"> у </w:t>
            </w:r>
            <w:proofErr w:type="spellStart"/>
            <w:r w:rsidRPr="003A1FF3">
              <w:rPr>
                <w:rFonts w:ascii="Times New Roman" w:hAnsi="Times New Roman" w:cs="Times New Roman"/>
                <w:b/>
                <w:bCs/>
                <w:sz w:val="24"/>
                <w:szCs w:val="24"/>
                <w:lang w:val="ru-RU"/>
              </w:rPr>
              <w:t>питаннях</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формування</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поточної</w:t>
            </w:r>
            <w:proofErr w:type="spellEnd"/>
            <w:r w:rsidRPr="003A1FF3">
              <w:rPr>
                <w:rFonts w:ascii="Times New Roman" w:hAnsi="Times New Roman" w:cs="Times New Roman"/>
                <w:b/>
                <w:bCs/>
                <w:sz w:val="24"/>
                <w:szCs w:val="24"/>
                <w:lang w:val="ru-RU"/>
              </w:rPr>
              <w:t xml:space="preserve"> та </w:t>
            </w:r>
            <w:proofErr w:type="spellStart"/>
            <w:r w:rsidRPr="003A1FF3">
              <w:rPr>
                <w:rFonts w:ascii="Times New Roman" w:hAnsi="Times New Roman" w:cs="Times New Roman"/>
                <w:b/>
                <w:bCs/>
                <w:sz w:val="24"/>
                <w:szCs w:val="24"/>
                <w:lang w:val="ru-RU"/>
              </w:rPr>
              <w:t>прогнозної</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інформації</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щодо</w:t>
            </w:r>
            <w:proofErr w:type="spellEnd"/>
            <w:r w:rsidRPr="003A1FF3">
              <w:rPr>
                <w:rFonts w:ascii="Times New Roman" w:hAnsi="Times New Roman" w:cs="Times New Roman"/>
                <w:b/>
                <w:bCs/>
                <w:sz w:val="24"/>
                <w:szCs w:val="24"/>
                <w:lang w:val="ru-RU"/>
              </w:rPr>
              <w:t xml:space="preserve"> потреби </w:t>
            </w:r>
            <w:proofErr w:type="spellStart"/>
            <w:r w:rsidRPr="003A1FF3">
              <w:rPr>
                <w:rFonts w:ascii="Times New Roman" w:hAnsi="Times New Roman" w:cs="Times New Roman"/>
                <w:b/>
                <w:bCs/>
                <w:sz w:val="24"/>
                <w:szCs w:val="24"/>
                <w:lang w:val="ru-RU"/>
              </w:rPr>
              <w:t>України</w:t>
            </w:r>
            <w:proofErr w:type="spellEnd"/>
            <w:r w:rsidRPr="003A1FF3">
              <w:rPr>
                <w:rFonts w:ascii="Times New Roman" w:hAnsi="Times New Roman" w:cs="Times New Roman"/>
                <w:b/>
                <w:bCs/>
                <w:sz w:val="24"/>
                <w:szCs w:val="24"/>
                <w:lang w:val="ru-RU"/>
              </w:rPr>
              <w:t xml:space="preserve"> в природному </w:t>
            </w:r>
            <w:proofErr w:type="spellStart"/>
            <w:r w:rsidRPr="003A1FF3">
              <w:rPr>
                <w:rFonts w:ascii="Times New Roman" w:hAnsi="Times New Roman" w:cs="Times New Roman"/>
                <w:b/>
                <w:bCs/>
                <w:sz w:val="24"/>
                <w:szCs w:val="24"/>
                <w:lang w:val="ru-RU"/>
              </w:rPr>
              <w:t>газі</w:t>
            </w:r>
            <w:proofErr w:type="spellEnd"/>
            <w:r w:rsidRPr="003A1FF3">
              <w:rPr>
                <w:rFonts w:ascii="Times New Roman" w:hAnsi="Times New Roman" w:cs="Times New Roman"/>
                <w:b/>
                <w:bCs/>
                <w:sz w:val="24"/>
                <w:szCs w:val="24"/>
                <w:lang w:val="ru-RU"/>
              </w:rPr>
              <w:t xml:space="preserve"> та стану </w:t>
            </w:r>
            <w:proofErr w:type="spellStart"/>
            <w:r w:rsidRPr="003A1FF3">
              <w:rPr>
                <w:rFonts w:ascii="Times New Roman" w:hAnsi="Times New Roman" w:cs="Times New Roman"/>
                <w:b/>
                <w:bCs/>
                <w:sz w:val="24"/>
                <w:szCs w:val="24"/>
                <w:lang w:val="ru-RU"/>
              </w:rPr>
              <w:t>її</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забезпечення</w:t>
            </w:r>
            <w:proofErr w:type="spellEnd"/>
            <w:r w:rsidRPr="003A1FF3">
              <w:rPr>
                <w:rFonts w:ascii="Times New Roman" w:hAnsi="Times New Roman" w:cs="Times New Roman"/>
                <w:b/>
                <w:bCs/>
                <w:sz w:val="24"/>
                <w:szCs w:val="24"/>
                <w:lang w:val="ru-RU"/>
              </w:rPr>
              <w:t xml:space="preserve"> на </w:t>
            </w:r>
            <w:proofErr w:type="spellStart"/>
            <w:r w:rsidRPr="003A1FF3">
              <w:rPr>
                <w:rFonts w:ascii="Times New Roman" w:hAnsi="Times New Roman" w:cs="Times New Roman"/>
                <w:b/>
                <w:bCs/>
                <w:sz w:val="24"/>
                <w:szCs w:val="24"/>
                <w:lang w:val="ru-RU"/>
              </w:rPr>
              <w:t>відповідну</w:t>
            </w:r>
            <w:proofErr w:type="spellEnd"/>
            <w:r w:rsidRPr="003A1FF3">
              <w:rPr>
                <w:rFonts w:ascii="Times New Roman" w:hAnsi="Times New Roman" w:cs="Times New Roman"/>
                <w:b/>
                <w:bCs/>
                <w:sz w:val="24"/>
                <w:szCs w:val="24"/>
                <w:lang w:val="ru-RU"/>
              </w:rPr>
              <w:t xml:space="preserve"> перспективу.</w:t>
            </w:r>
          </w:p>
          <w:p w14:paraId="547FD301" w14:textId="77777777" w:rsidR="003A1FF3" w:rsidRPr="003A1FF3" w:rsidRDefault="003A1FF3" w:rsidP="003A1FF3">
            <w:pPr>
              <w:ind w:firstLine="325"/>
              <w:jc w:val="both"/>
              <w:rPr>
                <w:rFonts w:ascii="Times New Roman" w:hAnsi="Times New Roman" w:cs="Times New Roman"/>
                <w:b/>
                <w:bCs/>
                <w:sz w:val="24"/>
                <w:szCs w:val="24"/>
                <w:lang w:val="ru-RU"/>
              </w:rPr>
            </w:pPr>
            <w:r w:rsidRPr="003A1FF3">
              <w:rPr>
                <w:rFonts w:ascii="Times New Roman" w:hAnsi="Times New Roman" w:cs="Times New Roman"/>
                <w:b/>
                <w:bCs/>
                <w:sz w:val="24"/>
                <w:szCs w:val="24"/>
                <w:lang w:val="ru-RU"/>
              </w:rPr>
              <w:t xml:space="preserve">ОСП </w:t>
            </w:r>
            <w:proofErr w:type="spellStart"/>
            <w:r w:rsidRPr="003A1FF3">
              <w:rPr>
                <w:rFonts w:ascii="Times New Roman" w:hAnsi="Times New Roman" w:cs="Times New Roman"/>
                <w:b/>
                <w:bCs/>
                <w:sz w:val="24"/>
                <w:szCs w:val="24"/>
                <w:lang w:val="ru-RU"/>
              </w:rPr>
              <w:t>оприлюднює</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проєкти</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довгострокових</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сценаріїв</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розвитку</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попиту</w:t>
            </w:r>
            <w:proofErr w:type="spellEnd"/>
            <w:r w:rsidRPr="003A1FF3">
              <w:rPr>
                <w:rFonts w:ascii="Times New Roman" w:hAnsi="Times New Roman" w:cs="Times New Roman"/>
                <w:b/>
                <w:bCs/>
                <w:sz w:val="24"/>
                <w:szCs w:val="24"/>
                <w:lang w:val="ru-RU"/>
              </w:rPr>
              <w:t xml:space="preserve"> та </w:t>
            </w:r>
            <w:proofErr w:type="spellStart"/>
            <w:r w:rsidRPr="003A1FF3">
              <w:rPr>
                <w:rFonts w:ascii="Times New Roman" w:hAnsi="Times New Roman" w:cs="Times New Roman"/>
                <w:b/>
                <w:bCs/>
                <w:sz w:val="24"/>
                <w:szCs w:val="24"/>
                <w:lang w:val="ru-RU"/>
              </w:rPr>
              <w:t>пропозиції</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базовий</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сценарій</w:t>
            </w:r>
            <w:proofErr w:type="spellEnd"/>
            <w:r w:rsidRPr="003A1FF3">
              <w:rPr>
                <w:rFonts w:ascii="Times New Roman" w:hAnsi="Times New Roman" w:cs="Times New Roman"/>
                <w:b/>
                <w:bCs/>
                <w:sz w:val="24"/>
                <w:szCs w:val="24"/>
                <w:lang w:val="ru-RU"/>
              </w:rPr>
              <w:t xml:space="preserve"> та </w:t>
            </w:r>
            <w:proofErr w:type="spellStart"/>
            <w:r w:rsidRPr="003A1FF3">
              <w:rPr>
                <w:rFonts w:ascii="Times New Roman" w:hAnsi="Times New Roman" w:cs="Times New Roman"/>
                <w:b/>
                <w:bCs/>
                <w:sz w:val="24"/>
                <w:szCs w:val="24"/>
                <w:lang w:val="ru-RU"/>
              </w:rPr>
              <w:t>сценарії</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що</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розглядалися</w:t>
            </w:r>
            <w:proofErr w:type="spellEnd"/>
            <w:r w:rsidRPr="003A1FF3">
              <w:rPr>
                <w:rFonts w:ascii="Times New Roman" w:hAnsi="Times New Roman" w:cs="Times New Roman"/>
                <w:b/>
                <w:bCs/>
                <w:sz w:val="24"/>
                <w:szCs w:val="24"/>
                <w:lang w:val="ru-RU"/>
              </w:rPr>
              <w:t xml:space="preserve"> при </w:t>
            </w:r>
            <w:proofErr w:type="spellStart"/>
            <w:r w:rsidRPr="003A1FF3">
              <w:rPr>
                <w:rFonts w:ascii="Times New Roman" w:hAnsi="Times New Roman" w:cs="Times New Roman"/>
                <w:b/>
                <w:bCs/>
                <w:sz w:val="24"/>
                <w:szCs w:val="24"/>
                <w:lang w:val="ru-RU"/>
              </w:rPr>
              <w:t>його</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формуванні</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опис</w:t>
            </w:r>
            <w:proofErr w:type="spellEnd"/>
            <w:r w:rsidRPr="003A1FF3">
              <w:rPr>
                <w:rFonts w:ascii="Times New Roman" w:hAnsi="Times New Roman" w:cs="Times New Roman"/>
                <w:b/>
                <w:bCs/>
                <w:sz w:val="24"/>
                <w:szCs w:val="24"/>
                <w:lang w:val="ru-RU"/>
              </w:rPr>
              <w:t xml:space="preserve"> та </w:t>
            </w:r>
            <w:proofErr w:type="spellStart"/>
            <w:r w:rsidRPr="003A1FF3">
              <w:rPr>
                <w:rFonts w:ascii="Times New Roman" w:hAnsi="Times New Roman" w:cs="Times New Roman"/>
                <w:b/>
                <w:bCs/>
                <w:sz w:val="24"/>
                <w:szCs w:val="24"/>
                <w:lang w:val="ru-RU"/>
              </w:rPr>
              <w:t>обґрунтування</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прийнятих</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припущень</w:t>
            </w:r>
            <w:proofErr w:type="spellEnd"/>
            <w:r w:rsidRPr="003A1FF3">
              <w:rPr>
                <w:rFonts w:ascii="Times New Roman" w:hAnsi="Times New Roman" w:cs="Times New Roman"/>
                <w:b/>
                <w:bCs/>
                <w:sz w:val="24"/>
                <w:szCs w:val="24"/>
                <w:lang w:val="ru-RU"/>
              </w:rPr>
              <w:t xml:space="preserve"> при </w:t>
            </w:r>
            <w:proofErr w:type="spellStart"/>
            <w:r w:rsidRPr="003A1FF3">
              <w:rPr>
                <w:rFonts w:ascii="Times New Roman" w:hAnsi="Times New Roman" w:cs="Times New Roman"/>
                <w:b/>
                <w:bCs/>
                <w:sz w:val="24"/>
                <w:szCs w:val="24"/>
                <w:lang w:val="ru-RU"/>
              </w:rPr>
              <w:t>їх</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формуванні</w:t>
            </w:r>
            <w:proofErr w:type="spellEnd"/>
            <w:r w:rsidRPr="003A1FF3">
              <w:rPr>
                <w:rFonts w:ascii="Times New Roman" w:hAnsi="Times New Roman" w:cs="Times New Roman"/>
                <w:b/>
                <w:bCs/>
                <w:sz w:val="24"/>
                <w:szCs w:val="24"/>
                <w:lang w:val="ru-RU"/>
              </w:rPr>
              <w:t xml:space="preserve"> на </w:t>
            </w:r>
            <w:proofErr w:type="spellStart"/>
            <w:r w:rsidRPr="003A1FF3">
              <w:rPr>
                <w:rFonts w:ascii="Times New Roman" w:hAnsi="Times New Roman" w:cs="Times New Roman"/>
                <w:b/>
                <w:bCs/>
                <w:sz w:val="24"/>
                <w:szCs w:val="24"/>
                <w:lang w:val="ru-RU"/>
              </w:rPr>
              <w:t>офіційному</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вебсайті</w:t>
            </w:r>
            <w:proofErr w:type="spellEnd"/>
            <w:r w:rsidRPr="003A1FF3">
              <w:rPr>
                <w:rFonts w:ascii="Times New Roman" w:hAnsi="Times New Roman" w:cs="Times New Roman"/>
                <w:b/>
                <w:bCs/>
                <w:sz w:val="24"/>
                <w:szCs w:val="24"/>
                <w:lang w:val="ru-RU"/>
              </w:rPr>
              <w:t xml:space="preserve"> та </w:t>
            </w:r>
            <w:proofErr w:type="spellStart"/>
            <w:r w:rsidRPr="003A1FF3">
              <w:rPr>
                <w:rFonts w:ascii="Times New Roman" w:hAnsi="Times New Roman" w:cs="Times New Roman"/>
                <w:b/>
                <w:bCs/>
                <w:sz w:val="24"/>
                <w:szCs w:val="24"/>
                <w:lang w:val="ru-RU"/>
              </w:rPr>
              <w:t>надає</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його</w:t>
            </w:r>
            <w:proofErr w:type="spellEnd"/>
            <w:r w:rsidRPr="003A1FF3">
              <w:rPr>
                <w:rFonts w:ascii="Times New Roman" w:hAnsi="Times New Roman" w:cs="Times New Roman"/>
                <w:b/>
                <w:bCs/>
                <w:sz w:val="24"/>
                <w:szCs w:val="24"/>
                <w:lang w:val="ru-RU"/>
              </w:rPr>
              <w:t xml:space="preserve"> на </w:t>
            </w:r>
            <w:proofErr w:type="spellStart"/>
            <w:r w:rsidRPr="003A1FF3">
              <w:rPr>
                <w:rFonts w:ascii="Times New Roman" w:hAnsi="Times New Roman" w:cs="Times New Roman"/>
                <w:b/>
                <w:bCs/>
                <w:sz w:val="24"/>
                <w:szCs w:val="24"/>
                <w:lang w:val="ru-RU"/>
              </w:rPr>
              <w:t>розгляд</w:t>
            </w:r>
            <w:proofErr w:type="spellEnd"/>
            <w:r w:rsidRPr="003A1FF3">
              <w:rPr>
                <w:rFonts w:ascii="Times New Roman" w:hAnsi="Times New Roman" w:cs="Times New Roman"/>
                <w:b/>
                <w:bCs/>
                <w:sz w:val="24"/>
                <w:szCs w:val="24"/>
                <w:lang w:val="ru-RU"/>
              </w:rPr>
              <w:t xml:space="preserve"> Регулятору.</w:t>
            </w:r>
          </w:p>
          <w:p w14:paraId="6BDF2546" w14:textId="3226B010" w:rsidR="00803F05" w:rsidRPr="003E09AF" w:rsidRDefault="003A1FF3" w:rsidP="003E09AF">
            <w:pPr>
              <w:ind w:firstLine="325"/>
              <w:jc w:val="both"/>
              <w:rPr>
                <w:rFonts w:ascii="Times New Roman" w:hAnsi="Times New Roman" w:cs="Times New Roman"/>
                <w:b/>
                <w:bCs/>
                <w:sz w:val="24"/>
                <w:szCs w:val="24"/>
                <w:lang w:val="ru-RU"/>
              </w:rPr>
            </w:pPr>
            <w:proofErr w:type="spellStart"/>
            <w:r w:rsidRPr="003A1FF3">
              <w:rPr>
                <w:rFonts w:ascii="Times New Roman" w:hAnsi="Times New Roman" w:cs="Times New Roman"/>
                <w:b/>
                <w:bCs/>
                <w:sz w:val="24"/>
                <w:szCs w:val="24"/>
                <w:lang w:val="ru-RU"/>
              </w:rPr>
              <w:t>Зауваження</w:t>
            </w:r>
            <w:proofErr w:type="spellEnd"/>
            <w:r w:rsidRPr="003A1FF3">
              <w:rPr>
                <w:rFonts w:ascii="Times New Roman" w:hAnsi="Times New Roman" w:cs="Times New Roman"/>
                <w:b/>
                <w:bCs/>
                <w:sz w:val="24"/>
                <w:szCs w:val="24"/>
                <w:lang w:val="ru-RU"/>
              </w:rPr>
              <w:t xml:space="preserve"> до проєктів </w:t>
            </w:r>
            <w:proofErr w:type="spellStart"/>
            <w:r w:rsidRPr="003A1FF3">
              <w:rPr>
                <w:rFonts w:ascii="Times New Roman" w:hAnsi="Times New Roman" w:cs="Times New Roman"/>
                <w:b/>
                <w:bCs/>
                <w:sz w:val="24"/>
                <w:szCs w:val="24"/>
                <w:lang w:val="ru-RU"/>
              </w:rPr>
              <w:t>запропонованих</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сценаріїв</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надаються</w:t>
            </w:r>
            <w:proofErr w:type="spellEnd"/>
            <w:r w:rsidRPr="003A1FF3">
              <w:rPr>
                <w:rFonts w:ascii="Times New Roman" w:hAnsi="Times New Roman" w:cs="Times New Roman"/>
                <w:b/>
                <w:bCs/>
                <w:sz w:val="24"/>
                <w:szCs w:val="24"/>
                <w:lang w:val="ru-RU"/>
              </w:rPr>
              <w:t xml:space="preserve"> Регулятором та </w:t>
            </w:r>
            <w:proofErr w:type="spellStart"/>
            <w:r w:rsidRPr="003A1FF3">
              <w:rPr>
                <w:rFonts w:ascii="Times New Roman" w:hAnsi="Times New Roman" w:cs="Times New Roman"/>
                <w:b/>
                <w:bCs/>
                <w:sz w:val="24"/>
                <w:szCs w:val="24"/>
                <w:lang w:val="ru-RU"/>
              </w:rPr>
              <w:t>зацікавленими</w:t>
            </w:r>
            <w:proofErr w:type="spellEnd"/>
            <w:r w:rsidRPr="003A1FF3">
              <w:rPr>
                <w:rFonts w:ascii="Times New Roman" w:hAnsi="Times New Roman" w:cs="Times New Roman"/>
                <w:b/>
                <w:bCs/>
                <w:sz w:val="24"/>
                <w:szCs w:val="24"/>
                <w:lang w:val="ru-RU"/>
              </w:rPr>
              <w:t xml:space="preserve"> сторонами </w:t>
            </w:r>
            <w:proofErr w:type="spellStart"/>
            <w:r w:rsidRPr="003A1FF3">
              <w:rPr>
                <w:rFonts w:ascii="Times New Roman" w:hAnsi="Times New Roman" w:cs="Times New Roman"/>
                <w:b/>
                <w:bCs/>
                <w:sz w:val="24"/>
                <w:szCs w:val="24"/>
                <w:lang w:val="ru-RU"/>
              </w:rPr>
              <w:t>протягом</w:t>
            </w:r>
            <w:proofErr w:type="spellEnd"/>
            <w:r w:rsidRPr="003A1FF3">
              <w:rPr>
                <w:rFonts w:ascii="Times New Roman" w:hAnsi="Times New Roman" w:cs="Times New Roman"/>
                <w:b/>
                <w:bCs/>
                <w:sz w:val="24"/>
                <w:szCs w:val="24"/>
                <w:lang w:val="ru-RU"/>
              </w:rPr>
              <w:t xml:space="preserve"> 30 </w:t>
            </w:r>
            <w:proofErr w:type="spellStart"/>
            <w:r w:rsidRPr="003A1FF3">
              <w:rPr>
                <w:rFonts w:ascii="Times New Roman" w:hAnsi="Times New Roman" w:cs="Times New Roman"/>
                <w:b/>
                <w:bCs/>
                <w:sz w:val="24"/>
                <w:szCs w:val="24"/>
                <w:lang w:val="ru-RU"/>
              </w:rPr>
              <w:t>робочих</w:t>
            </w:r>
            <w:proofErr w:type="spellEnd"/>
            <w:r w:rsidRPr="003A1FF3">
              <w:rPr>
                <w:rFonts w:ascii="Times New Roman" w:hAnsi="Times New Roman" w:cs="Times New Roman"/>
                <w:b/>
                <w:bCs/>
                <w:sz w:val="24"/>
                <w:szCs w:val="24"/>
                <w:lang w:val="ru-RU"/>
              </w:rPr>
              <w:t xml:space="preserve"> </w:t>
            </w:r>
            <w:proofErr w:type="spellStart"/>
            <w:r w:rsidRPr="003A1FF3">
              <w:rPr>
                <w:rFonts w:ascii="Times New Roman" w:hAnsi="Times New Roman" w:cs="Times New Roman"/>
                <w:b/>
                <w:bCs/>
                <w:sz w:val="24"/>
                <w:szCs w:val="24"/>
                <w:lang w:val="ru-RU"/>
              </w:rPr>
              <w:t>днів</w:t>
            </w:r>
            <w:proofErr w:type="spellEnd"/>
            <w:r w:rsidRPr="003A1FF3">
              <w:rPr>
                <w:rFonts w:ascii="Times New Roman" w:hAnsi="Times New Roman" w:cs="Times New Roman"/>
                <w:b/>
                <w:bCs/>
                <w:sz w:val="24"/>
                <w:szCs w:val="24"/>
                <w:lang w:val="ru-RU"/>
              </w:rPr>
              <w:t>.</w:t>
            </w:r>
          </w:p>
        </w:tc>
      </w:tr>
      <w:tr w:rsidR="00803F05" w:rsidRPr="00CD28B3" w14:paraId="02996020" w14:textId="58B5E4C1" w:rsidTr="00803F05">
        <w:tc>
          <w:tcPr>
            <w:tcW w:w="562" w:type="dxa"/>
          </w:tcPr>
          <w:p w14:paraId="3FA8B261"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64442088"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 2.7</w:t>
            </w:r>
          </w:p>
          <w:p w14:paraId="24A0F972"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2</w:t>
            </w:r>
          </w:p>
          <w:p w14:paraId="5CED9491" w14:textId="4E8E3D71"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53C79028" w14:textId="0A0148FB"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 xml:space="preserve">2.7. При моделюванні розвитку генеруючих </w:t>
            </w:r>
            <w:proofErr w:type="spellStart"/>
            <w:r w:rsidRPr="00CD28B3">
              <w:rPr>
                <w:rFonts w:ascii="Times New Roman" w:hAnsi="Times New Roman" w:cs="Times New Roman"/>
                <w:sz w:val="24"/>
                <w:szCs w:val="24"/>
              </w:rPr>
              <w:t>потужностей</w:t>
            </w:r>
            <w:proofErr w:type="spellEnd"/>
            <w:r w:rsidRPr="00CD28B3">
              <w:rPr>
                <w:rFonts w:ascii="Times New Roman" w:hAnsi="Times New Roman" w:cs="Times New Roman"/>
                <w:sz w:val="24"/>
                <w:szCs w:val="24"/>
              </w:rPr>
              <w:t xml:space="preserve"> в ОЕС України ОСП має здійснювати моделювання покриття графіків електричних навантажень, зокрема для днів з найбільш складними умовами роботи ОЕС України (мінімум та максимум навантажень, гідрологічні обмеження (повінь, межень) тощо), а також для характерних робочих та вихідних днів опалювального та неопалювального сезонів.</w:t>
            </w:r>
          </w:p>
        </w:tc>
        <w:tc>
          <w:tcPr>
            <w:tcW w:w="7371" w:type="dxa"/>
          </w:tcPr>
          <w:p w14:paraId="5515AE55" w14:textId="5CC133A9"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2.</w:t>
            </w:r>
            <w:r w:rsidRPr="00CD28B3">
              <w:rPr>
                <w:rFonts w:ascii="Times New Roman" w:hAnsi="Times New Roman" w:cs="Times New Roman"/>
                <w:b/>
                <w:bCs/>
                <w:sz w:val="24"/>
                <w:szCs w:val="24"/>
              </w:rPr>
              <w:t>8</w:t>
            </w:r>
            <w:r w:rsidRPr="00CD28B3">
              <w:rPr>
                <w:rFonts w:ascii="Times New Roman" w:hAnsi="Times New Roman" w:cs="Times New Roman"/>
                <w:sz w:val="24"/>
                <w:szCs w:val="24"/>
              </w:rPr>
              <w:t xml:space="preserve">. При моделюванні розвитку генеруючих </w:t>
            </w:r>
            <w:proofErr w:type="spellStart"/>
            <w:r w:rsidRPr="00CD28B3">
              <w:rPr>
                <w:rFonts w:ascii="Times New Roman" w:hAnsi="Times New Roman" w:cs="Times New Roman"/>
                <w:sz w:val="24"/>
                <w:szCs w:val="24"/>
              </w:rPr>
              <w:t>потужностей</w:t>
            </w:r>
            <w:proofErr w:type="spellEnd"/>
            <w:r w:rsidRPr="00CD28B3">
              <w:rPr>
                <w:rFonts w:ascii="Times New Roman" w:hAnsi="Times New Roman" w:cs="Times New Roman"/>
                <w:sz w:val="24"/>
                <w:szCs w:val="24"/>
              </w:rPr>
              <w:t xml:space="preserve"> в ОЕС України ОСП має здійснювати моделювання покриття графіків електричних навантажень</w:t>
            </w:r>
            <w:r w:rsidRPr="00CD28B3">
              <w:rPr>
                <w:rFonts w:ascii="Times New Roman" w:hAnsi="Times New Roman" w:cs="Times New Roman"/>
                <w:strike/>
                <w:sz w:val="24"/>
                <w:szCs w:val="24"/>
              </w:rPr>
              <w:t>, зокрема для днів з найбільш складними умовами роботи ОЕС України (мінімум та максимум навантажень, гідрологічні обмеження (повінь, межень) тощо), а також для характерних робочих та вихідних днів опалювального та неопалювального сезонів</w:t>
            </w:r>
            <w:r w:rsidRPr="00CD28B3">
              <w:rPr>
                <w:rFonts w:ascii="Times New Roman" w:hAnsi="Times New Roman" w:cs="Times New Roman"/>
                <w:sz w:val="24"/>
                <w:szCs w:val="24"/>
              </w:rPr>
              <w:t xml:space="preserve"> </w:t>
            </w:r>
            <w:r w:rsidRPr="00CD28B3">
              <w:rPr>
                <w:rFonts w:ascii="Times New Roman" w:hAnsi="Times New Roman" w:cs="Times New Roman"/>
                <w:b/>
                <w:sz w:val="24"/>
                <w:szCs w:val="24"/>
              </w:rPr>
              <w:t xml:space="preserve">для кожної години кожного року формування базового сценарію. </w:t>
            </w:r>
          </w:p>
        </w:tc>
      </w:tr>
      <w:tr w:rsidR="00803F05" w:rsidRPr="00CD28B3" w14:paraId="075D2634" w14:textId="15B14289" w:rsidTr="00CD28B3">
        <w:tc>
          <w:tcPr>
            <w:tcW w:w="15304" w:type="dxa"/>
            <w:gridSpan w:val="4"/>
            <w:shd w:val="clear" w:color="auto" w:fill="EEECE1" w:themeFill="background2"/>
          </w:tcPr>
          <w:p w14:paraId="5DA2D782" w14:textId="3D5E634B" w:rsidR="00803F05" w:rsidRPr="00CD28B3" w:rsidRDefault="00803F05" w:rsidP="00803F05">
            <w:pPr>
              <w:jc w:val="center"/>
              <w:rPr>
                <w:rFonts w:ascii="Times New Roman" w:hAnsi="Times New Roman" w:cs="Times New Roman"/>
                <w:b/>
                <w:sz w:val="24"/>
                <w:szCs w:val="24"/>
              </w:rPr>
            </w:pPr>
            <w:r w:rsidRPr="00CD28B3">
              <w:rPr>
                <w:rFonts w:ascii="Times New Roman" w:hAnsi="Times New Roman" w:cs="Times New Roman"/>
                <w:b/>
                <w:sz w:val="24"/>
                <w:szCs w:val="24"/>
              </w:rPr>
              <w:t>3. Вимоги до змісту Звіту та етапів його підготовки</w:t>
            </w:r>
          </w:p>
        </w:tc>
      </w:tr>
      <w:tr w:rsidR="00803F05" w:rsidRPr="00CD28B3" w14:paraId="440AA205" w14:textId="5C1EFC48" w:rsidTr="00803F05">
        <w:tc>
          <w:tcPr>
            <w:tcW w:w="562" w:type="dxa"/>
          </w:tcPr>
          <w:p w14:paraId="4BBC8994"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3680B6ED" w14:textId="77777777" w:rsidR="00803F05" w:rsidRPr="00CD28B3" w:rsidRDefault="00803F05" w:rsidP="00803F05">
            <w:pPr>
              <w:jc w:val="both"/>
              <w:rPr>
                <w:rFonts w:ascii="Times New Roman" w:hAnsi="Times New Roman" w:cs="Times New Roman"/>
                <w:sz w:val="24"/>
                <w:szCs w:val="24"/>
              </w:rPr>
            </w:pPr>
          </w:p>
          <w:p w14:paraId="02F67CFD"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3</w:t>
            </w:r>
          </w:p>
          <w:p w14:paraId="14456F4B" w14:textId="4525B60C"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4402B9F8" w14:textId="266776A2" w:rsidR="00803F05" w:rsidRPr="00CD28B3" w:rsidRDefault="00803F05" w:rsidP="00803F05">
            <w:pPr>
              <w:jc w:val="both"/>
              <w:rPr>
                <w:rFonts w:ascii="Times New Roman" w:hAnsi="Times New Roman" w:cs="Times New Roman"/>
                <w:b/>
                <w:sz w:val="24"/>
                <w:szCs w:val="24"/>
              </w:rPr>
            </w:pPr>
            <w:r w:rsidRPr="00CD28B3">
              <w:rPr>
                <w:rFonts w:ascii="Times New Roman" w:hAnsi="Times New Roman" w:cs="Times New Roman"/>
                <w:b/>
                <w:sz w:val="24"/>
                <w:szCs w:val="24"/>
              </w:rPr>
              <w:t>Пункт відсутній</w:t>
            </w:r>
          </w:p>
        </w:tc>
        <w:tc>
          <w:tcPr>
            <w:tcW w:w="7371" w:type="dxa"/>
          </w:tcPr>
          <w:p w14:paraId="2BC13DC9" w14:textId="76986CD3"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b/>
                <w:sz w:val="24"/>
                <w:szCs w:val="24"/>
              </w:rPr>
              <w:t xml:space="preserve">3.2. </w:t>
            </w:r>
            <w:r w:rsidR="00AD6A95" w:rsidRPr="00AD6A95">
              <w:rPr>
                <w:rFonts w:ascii="Times New Roman" w:hAnsi="Times New Roman" w:cs="Times New Roman"/>
                <w:b/>
                <w:sz w:val="24"/>
                <w:szCs w:val="24"/>
              </w:rPr>
              <w:t xml:space="preserve">ОСП щороку до 1 лютого оприлюднює графік підготовки Звіту на власному офіційному </w:t>
            </w:r>
            <w:proofErr w:type="spellStart"/>
            <w:r w:rsidR="00AD6A95" w:rsidRPr="00AD6A95">
              <w:rPr>
                <w:rFonts w:ascii="Times New Roman" w:hAnsi="Times New Roman" w:cs="Times New Roman"/>
                <w:b/>
                <w:sz w:val="24"/>
                <w:szCs w:val="24"/>
              </w:rPr>
              <w:t>вебсайті</w:t>
            </w:r>
            <w:proofErr w:type="spellEnd"/>
            <w:r w:rsidR="00AD6A95" w:rsidRPr="00AD6A95">
              <w:rPr>
                <w:rFonts w:ascii="Times New Roman" w:hAnsi="Times New Roman" w:cs="Times New Roman"/>
                <w:b/>
                <w:sz w:val="24"/>
                <w:szCs w:val="24"/>
              </w:rPr>
              <w:t>.</w:t>
            </w:r>
          </w:p>
        </w:tc>
      </w:tr>
      <w:tr w:rsidR="00803F05" w:rsidRPr="00CD28B3" w14:paraId="2FB9D47B" w14:textId="2F6C0384" w:rsidTr="00803F05">
        <w:tc>
          <w:tcPr>
            <w:tcW w:w="562" w:type="dxa"/>
          </w:tcPr>
          <w:p w14:paraId="0BF406E0"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0DEED319" w14:textId="77777777" w:rsidR="00803F05" w:rsidRPr="00CD28B3" w:rsidRDefault="00803F05" w:rsidP="00803F05">
            <w:pPr>
              <w:jc w:val="both"/>
              <w:rPr>
                <w:rFonts w:ascii="Times New Roman" w:hAnsi="Times New Roman" w:cs="Times New Roman"/>
                <w:sz w:val="24"/>
                <w:szCs w:val="24"/>
              </w:rPr>
            </w:pPr>
          </w:p>
          <w:p w14:paraId="1E252373"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3</w:t>
            </w:r>
          </w:p>
          <w:p w14:paraId="7D739313" w14:textId="11CDC38E"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66F66BDC" w14:textId="089BF914" w:rsidR="00803F05" w:rsidRPr="00CD28B3" w:rsidRDefault="00803F05" w:rsidP="00803F05">
            <w:pPr>
              <w:jc w:val="both"/>
              <w:rPr>
                <w:rFonts w:ascii="Times New Roman" w:hAnsi="Times New Roman" w:cs="Times New Roman"/>
                <w:b/>
                <w:sz w:val="24"/>
                <w:szCs w:val="24"/>
              </w:rPr>
            </w:pPr>
            <w:r w:rsidRPr="00CD28B3">
              <w:rPr>
                <w:rFonts w:ascii="Times New Roman" w:hAnsi="Times New Roman" w:cs="Times New Roman"/>
                <w:b/>
                <w:sz w:val="24"/>
                <w:szCs w:val="24"/>
              </w:rPr>
              <w:t>Пункт відсутній</w:t>
            </w:r>
          </w:p>
        </w:tc>
        <w:tc>
          <w:tcPr>
            <w:tcW w:w="7371" w:type="dxa"/>
          </w:tcPr>
          <w:p w14:paraId="5DCF9AF8" w14:textId="271E55BE" w:rsidR="00803F05" w:rsidRPr="00CD28B3" w:rsidRDefault="00803F05" w:rsidP="00803F05">
            <w:pPr>
              <w:jc w:val="both"/>
              <w:rPr>
                <w:rFonts w:ascii="Times New Roman" w:hAnsi="Times New Roman" w:cs="Times New Roman"/>
                <w:b/>
                <w:sz w:val="24"/>
                <w:szCs w:val="24"/>
                <w:u w:val="single"/>
              </w:rPr>
            </w:pPr>
            <w:r w:rsidRPr="00CD28B3">
              <w:rPr>
                <w:rFonts w:ascii="Times New Roman" w:hAnsi="Times New Roman" w:cs="Times New Roman"/>
                <w:b/>
                <w:sz w:val="24"/>
                <w:szCs w:val="24"/>
              </w:rPr>
              <w:t xml:space="preserve">3.3. </w:t>
            </w:r>
            <w:r w:rsidR="00AB5FA7" w:rsidRPr="00AB5FA7">
              <w:rPr>
                <w:rFonts w:ascii="Times New Roman" w:hAnsi="Times New Roman" w:cs="Times New Roman"/>
                <w:b/>
                <w:sz w:val="24"/>
                <w:szCs w:val="24"/>
              </w:rPr>
              <w:t xml:space="preserve">Для підготовки Звіту ОСП використовує всю необхідну інформацію, отриману на свій запит від користувачів, учасників ринку, оператора газотранспортної системи, оператора газосховищ згідно з формами надання інформації для проведення оцінки відповідності (достатності) генеруючих </w:t>
            </w:r>
            <w:proofErr w:type="spellStart"/>
            <w:r w:rsidR="00AB5FA7" w:rsidRPr="00AB5FA7">
              <w:rPr>
                <w:rFonts w:ascii="Times New Roman" w:hAnsi="Times New Roman" w:cs="Times New Roman"/>
                <w:b/>
                <w:sz w:val="24"/>
                <w:szCs w:val="24"/>
              </w:rPr>
              <w:t>потужностей</w:t>
            </w:r>
            <w:proofErr w:type="spellEnd"/>
            <w:r w:rsidR="00AB5FA7" w:rsidRPr="00AB5FA7">
              <w:rPr>
                <w:rFonts w:ascii="Times New Roman" w:hAnsi="Times New Roman" w:cs="Times New Roman"/>
                <w:b/>
                <w:sz w:val="24"/>
                <w:szCs w:val="24"/>
              </w:rPr>
              <w:t xml:space="preserve"> та інструкцій щодо їх заповнення, оприлюднених на офіційному </w:t>
            </w:r>
            <w:proofErr w:type="spellStart"/>
            <w:r w:rsidR="00AB5FA7" w:rsidRPr="00AB5FA7">
              <w:rPr>
                <w:rFonts w:ascii="Times New Roman" w:hAnsi="Times New Roman" w:cs="Times New Roman"/>
                <w:b/>
                <w:sz w:val="24"/>
                <w:szCs w:val="24"/>
              </w:rPr>
              <w:t>вебсайті</w:t>
            </w:r>
            <w:proofErr w:type="spellEnd"/>
            <w:r w:rsidR="00AB5FA7" w:rsidRPr="00AB5FA7">
              <w:rPr>
                <w:rFonts w:ascii="Times New Roman" w:hAnsi="Times New Roman" w:cs="Times New Roman"/>
                <w:b/>
                <w:sz w:val="24"/>
                <w:szCs w:val="24"/>
              </w:rPr>
              <w:t xml:space="preserve"> ОСП.</w:t>
            </w:r>
          </w:p>
        </w:tc>
      </w:tr>
      <w:tr w:rsidR="00803F05" w:rsidRPr="00CD28B3" w14:paraId="4849E61B" w14:textId="007908E5" w:rsidTr="00803F05">
        <w:tc>
          <w:tcPr>
            <w:tcW w:w="562" w:type="dxa"/>
          </w:tcPr>
          <w:p w14:paraId="60E98689"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7434CBBF"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 3.2</w:t>
            </w:r>
          </w:p>
          <w:p w14:paraId="287950BB"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3</w:t>
            </w:r>
          </w:p>
          <w:p w14:paraId="4BE36B3F" w14:textId="511AD09A"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07193945" w14:textId="750A5064"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 xml:space="preserve">3.2. При підготовці проекту Звіту ОСП проводить консультації із заінтересованими сторонами, Регулятором, науковою та експертною спільнотою стосовно формування сценарних припущень щодо перспектив розвитку економіки та енергетики країни та з суміжних питань, пов’язаних з розробкою узгоджених </w:t>
            </w:r>
            <w:r w:rsidRPr="00CD28B3">
              <w:rPr>
                <w:rFonts w:ascii="Times New Roman" w:hAnsi="Times New Roman" w:cs="Times New Roman"/>
                <w:sz w:val="24"/>
                <w:szCs w:val="24"/>
              </w:rPr>
              <w:lastRenderedPageBreak/>
              <w:t>сценаріїв розвитку економіки та енергетики на довгострокову перспективу.</w:t>
            </w:r>
          </w:p>
        </w:tc>
        <w:tc>
          <w:tcPr>
            <w:tcW w:w="7371" w:type="dxa"/>
          </w:tcPr>
          <w:p w14:paraId="3E56E2C7" w14:textId="167F818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b/>
                <w:sz w:val="24"/>
                <w:szCs w:val="24"/>
              </w:rPr>
              <w:lastRenderedPageBreak/>
              <w:t>3.4</w:t>
            </w:r>
            <w:r w:rsidRPr="00CD28B3">
              <w:rPr>
                <w:rFonts w:ascii="Times New Roman" w:hAnsi="Times New Roman" w:cs="Times New Roman"/>
                <w:sz w:val="24"/>
                <w:szCs w:val="24"/>
              </w:rPr>
              <w:t xml:space="preserve"> </w:t>
            </w:r>
            <w:r w:rsidR="006F6010" w:rsidRPr="006F6010">
              <w:rPr>
                <w:rFonts w:ascii="Times New Roman" w:hAnsi="Times New Roman" w:cs="Times New Roman"/>
                <w:b/>
                <w:sz w:val="24"/>
                <w:szCs w:val="24"/>
              </w:rPr>
              <w:t xml:space="preserve">При підготовці </w:t>
            </w:r>
            <w:proofErr w:type="spellStart"/>
            <w:r w:rsidR="006F6010" w:rsidRPr="006F6010">
              <w:rPr>
                <w:rFonts w:ascii="Times New Roman" w:hAnsi="Times New Roman" w:cs="Times New Roman"/>
                <w:b/>
                <w:sz w:val="24"/>
                <w:szCs w:val="24"/>
              </w:rPr>
              <w:t>проєкту</w:t>
            </w:r>
            <w:proofErr w:type="spellEnd"/>
            <w:r w:rsidR="006F6010" w:rsidRPr="006F6010">
              <w:rPr>
                <w:rFonts w:ascii="Times New Roman" w:hAnsi="Times New Roman" w:cs="Times New Roman"/>
                <w:b/>
                <w:sz w:val="24"/>
                <w:szCs w:val="24"/>
              </w:rPr>
              <w:t xml:space="preserve"> Звіту ОСП використовує інформацію, отриману під час проведення консультацій із органами державної влади, заінтересованими сторонами, Регулятором, оператором газотранспортної системи, оператором газосховищ, науковою та експертною спільнотою стосовно формування сценарних припущень щодо перспектив розвитку енергетики країни з </w:t>
            </w:r>
            <w:r w:rsidR="006F6010" w:rsidRPr="006F6010">
              <w:rPr>
                <w:rFonts w:ascii="Times New Roman" w:hAnsi="Times New Roman" w:cs="Times New Roman"/>
                <w:b/>
                <w:sz w:val="24"/>
                <w:szCs w:val="24"/>
              </w:rPr>
              <w:lastRenderedPageBreak/>
              <w:t>урахуванням тенденцій розвитку економіки та інших суміжних питань, пов'язаних з розробкою узгоджених сценаріїв на довгострокову перспективу.</w:t>
            </w:r>
          </w:p>
        </w:tc>
      </w:tr>
      <w:tr w:rsidR="00803F05" w:rsidRPr="00CD28B3" w14:paraId="1BE4352A" w14:textId="2646BEDE" w:rsidTr="00803F05">
        <w:tc>
          <w:tcPr>
            <w:tcW w:w="562" w:type="dxa"/>
          </w:tcPr>
          <w:p w14:paraId="64B61C8C"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53C89E3B"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 3.3</w:t>
            </w:r>
          </w:p>
          <w:p w14:paraId="526B2954"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3</w:t>
            </w:r>
          </w:p>
          <w:p w14:paraId="10E2C0B9" w14:textId="741D6AEE"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560D7C43" w14:textId="4B784AC6"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3.3. За результатами проведених консультацій ОСП оприлюднює на власному веб-сайті в мережі Інтернет відповідні аналітичні матеріали з описом та обґрунтуванням прийнятих сценарних припущень, на основі яких готується Звіт.</w:t>
            </w:r>
          </w:p>
        </w:tc>
        <w:tc>
          <w:tcPr>
            <w:tcW w:w="7371" w:type="dxa"/>
          </w:tcPr>
          <w:p w14:paraId="03151009" w14:textId="1718D9A9"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3.</w:t>
            </w:r>
            <w:r w:rsidRPr="00CD28B3">
              <w:rPr>
                <w:rFonts w:ascii="Times New Roman" w:hAnsi="Times New Roman" w:cs="Times New Roman"/>
                <w:b/>
                <w:sz w:val="24"/>
                <w:szCs w:val="24"/>
              </w:rPr>
              <w:t>5</w:t>
            </w:r>
            <w:r w:rsidRPr="00CD28B3">
              <w:rPr>
                <w:rFonts w:ascii="Times New Roman" w:hAnsi="Times New Roman" w:cs="Times New Roman"/>
                <w:sz w:val="24"/>
                <w:szCs w:val="24"/>
              </w:rPr>
              <w:t xml:space="preserve">. За результатами проведених консультацій ОСП оприлюднює на </w:t>
            </w:r>
            <w:r w:rsidRPr="00CD28B3">
              <w:rPr>
                <w:rFonts w:ascii="Times New Roman" w:hAnsi="Times New Roman" w:cs="Times New Roman"/>
                <w:strike/>
                <w:sz w:val="24"/>
                <w:szCs w:val="24"/>
              </w:rPr>
              <w:t>власному веб-сайті в мережі Інтернет</w:t>
            </w:r>
            <w:r w:rsidRPr="00CD28B3">
              <w:rPr>
                <w:rFonts w:ascii="Times New Roman" w:hAnsi="Times New Roman" w:cs="Times New Roman"/>
                <w:sz w:val="24"/>
                <w:szCs w:val="24"/>
              </w:rPr>
              <w:t xml:space="preserve"> </w:t>
            </w:r>
            <w:r w:rsidRPr="00CD28B3">
              <w:rPr>
                <w:rFonts w:ascii="Times New Roman" w:hAnsi="Times New Roman" w:cs="Times New Roman"/>
                <w:b/>
                <w:sz w:val="24"/>
                <w:szCs w:val="24"/>
              </w:rPr>
              <w:t xml:space="preserve">офіційному </w:t>
            </w:r>
            <w:proofErr w:type="spellStart"/>
            <w:r w:rsidRPr="00CD28B3">
              <w:rPr>
                <w:rFonts w:ascii="Times New Roman" w:hAnsi="Times New Roman" w:cs="Times New Roman"/>
                <w:b/>
                <w:sz w:val="24"/>
                <w:szCs w:val="24"/>
              </w:rPr>
              <w:t>вебсайті</w:t>
            </w:r>
            <w:proofErr w:type="spellEnd"/>
            <w:r w:rsidRPr="00CD28B3">
              <w:rPr>
                <w:rFonts w:ascii="Times New Roman" w:hAnsi="Times New Roman" w:cs="Times New Roman"/>
                <w:b/>
                <w:sz w:val="24"/>
                <w:szCs w:val="24"/>
              </w:rPr>
              <w:t xml:space="preserve"> </w:t>
            </w:r>
            <w:r w:rsidRPr="00CD28B3">
              <w:rPr>
                <w:rFonts w:ascii="Times New Roman" w:hAnsi="Times New Roman" w:cs="Times New Roman"/>
                <w:sz w:val="24"/>
                <w:szCs w:val="24"/>
              </w:rPr>
              <w:t>відповідні аналітичні матеріали з описом та обґрунтуванням прийнятих сценарних припущень, на основі яких готується Звіт.</w:t>
            </w:r>
          </w:p>
        </w:tc>
      </w:tr>
      <w:tr w:rsidR="00803F05" w:rsidRPr="00CD28B3" w14:paraId="30C5922E" w14:textId="5A14E463" w:rsidTr="00803F05">
        <w:tc>
          <w:tcPr>
            <w:tcW w:w="562" w:type="dxa"/>
          </w:tcPr>
          <w:p w14:paraId="6985772D"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7FB0B3B5"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 3.4</w:t>
            </w:r>
          </w:p>
          <w:p w14:paraId="38EB295B"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3</w:t>
            </w:r>
          </w:p>
          <w:p w14:paraId="60E0DBAE" w14:textId="309E529D"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1CD842A9" w14:textId="10C4D2DA"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3.4. Підготовлений проект Звіту оприлюднюється ОСП на власному веб-сайті в мережі Інтернет до 01 листопада року відповідно до пункту 1.9 глави 1 цього розділу.</w:t>
            </w:r>
          </w:p>
        </w:tc>
        <w:tc>
          <w:tcPr>
            <w:tcW w:w="7371" w:type="dxa"/>
          </w:tcPr>
          <w:p w14:paraId="6E8A8FDE" w14:textId="6E249141"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3.</w:t>
            </w:r>
            <w:r w:rsidRPr="00CD28B3">
              <w:rPr>
                <w:rFonts w:ascii="Times New Roman" w:hAnsi="Times New Roman" w:cs="Times New Roman"/>
                <w:b/>
                <w:sz w:val="24"/>
                <w:szCs w:val="24"/>
              </w:rPr>
              <w:t>6</w:t>
            </w:r>
            <w:r w:rsidRPr="00CD28B3">
              <w:rPr>
                <w:rFonts w:ascii="Times New Roman" w:hAnsi="Times New Roman" w:cs="Times New Roman"/>
                <w:sz w:val="24"/>
                <w:szCs w:val="24"/>
              </w:rPr>
              <w:t xml:space="preserve">. Підготовлений проект Звіту оприлюднюється ОСП на </w:t>
            </w:r>
            <w:r w:rsidRPr="00CD28B3">
              <w:rPr>
                <w:rFonts w:ascii="Times New Roman" w:hAnsi="Times New Roman" w:cs="Times New Roman"/>
                <w:strike/>
                <w:sz w:val="24"/>
                <w:szCs w:val="24"/>
              </w:rPr>
              <w:t>власному веб-сайті в мережі Інтернет</w:t>
            </w:r>
            <w:r w:rsidRPr="00CD28B3">
              <w:rPr>
                <w:rFonts w:ascii="Times New Roman" w:hAnsi="Times New Roman" w:cs="Times New Roman"/>
                <w:b/>
                <w:sz w:val="24"/>
                <w:szCs w:val="24"/>
              </w:rPr>
              <w:t xml:space="preserve"> офіційному </w:t>
            </w:r>
            <w:proofErr w:type="spellStart"/>
            <w:r w:rsidRPr="00CD28B3">
              <w:rPr>
                <w:rFonts w:ascii="Times New Roman" w:hAnsi="Times New Roman" w:cs="Times New Roman"/>
                <w:b/>
                <w:sz w:val="24"/>
                <w:szCs w:val="24"/>
              </w:rPr>
              <w:t>вебсайті</w:t>
            </w:r>
            <w:proofErr w:type="spellEnd"/>
            <w:r w:rsidRPr="00CD28B3">
              <w:rPr>
                <w:rFonts w:ascii="Times New Roman" w:hAnsi="Times New Roman" w:cs="Times New Roman"/>
                <w:sz w:val="24"/>
                <w:szCs w:val="24"/>
              </w:rPr>
              <w:t xml:space="preserve"> до 01</w:t>
            </w:r>
            <w:r w:rsidRPr="00CD28B3">
              <w:rPr>
                <w:rFonts w:ascii="Times New Roman" w:hAnsi="Times New Roman" w:cs="Times New Roman"/>
                <w:b/>
                <w:sz w:val="24"/>
                <w:szCs w:val="24"/>
              </w:rPr>
              <w:t xml:space="preserve"> </w:t>
            </w:r>
            <w:r w:rsidRPr="00CD28B3">
              <w:rPr>
                <w:rFonts w:ascii="Times New Roman" w:hAnsi="Times New Roman" w:cs="Times New Roman"/>
                <w:strike/>
                <w:sz w:val="24"/>
                <w:szCs w:val="24"/>
              </w:rPr>
              <w:t>листопада</w:t>
            </w:r>
            <w:r w:rsidRPr="00CD28B3">
              <w:rPr>
                <w:rFonts w:ascii="Times New Roman" w:hAnsi="Times New Roman" w:cs="Times New Roman"/>
                <w:sz w:val="24"/>
                <w:szCs w:val="24"/>
              </w:rPr>
              <w:t xml:space="preserve"> </w:t>
            </w:r>
            <w:r w:rsidRPr="00CD28B3">
              <w:rPr>
                <w:rFonts w:ascii="Times New Roman" w:hAnsi="Times New Roman" w:cs="Times New Roman"/>
                <w:b/>
                <w:sz w:val="24"/>
                <w:szCs w:val="24"/>
              </w:rPr>
              <w:t>жовтня</w:t>
            </w:r>
            <w:r w:rsidRPr="00CD28B3">
              <w:rPr>
                <w:rFonts w:ascii="Times New Roman" w:hAnsi="Times New Roman" w:cs="Times New Roman"/>
                <w:sz w:val="24"/>
                <w:szCs w:val="24"/>
              </w:rPr>
              <w:t xml:space="preserve"> року </w:t>
            </w:r>
            <w:r w:rsidRPr="00CD28B3">
              <w:rPr>
                <w:rFonts w:ascii="Times New Roman" w:hAnsi="Times New Roman" w:cs="Times New Roman"/>
                <w:strike/>
                <w:sz w:val="24"/>
                <w:szCs w:val="24"/>
              </w:rPr>
              <w:t>відповідно до пункту 1.9 глави 1 цього розділу</w:t>
            </w:r>
            <w:r w:rsidRPr="00CD28B3">
              <w:rPr>
                <w:rFonts w:ascii="Times New Roman" w:hAnsi="Times New Roman" w:cs="Times New Roman"/>
                <w:sz w:val="24"/>
                <w:szCs w:val="24"/>
              </w:rPr>
              <w:t xml:space="preserve"> </w:t>
            </w:r>
            <w:r w:rsidRPr="00CD28B3">
              <w:rPr>
                <w:rFonts w:ascii="Times New Roman" w:hAnsi="Times New Roman" w:cs="Times New Roman"/>
                <w:b/>
                <w:sz w:val="24"/>
                <w:szCs w:val="24"/>
              </w:rPr>
              <w:t>разом із повідомленням про проведення громадських обговорень</w:t>
            </w:r>
            <w:r w:rsidRPr="00CD28B3">
              <w:rPr>
                <w:rFonts w:ascii="Times New Roman" w:hAnsi="Times New Roman" w:cs="Times New Roman"/>
                <w:sz w:val="24"/>
                <w:szCs w:val="24"/>
              </w:rPr>
              <w:t>.</w:t>
            </w:r>
          </w:p>
        </w:tc>
      </w:tr>
      <w:tr w:rsidR="00803F05" w:rsidRPr="00CD28B3" w14:paraId="5CBBC3D4" w14:textId="54BE29B0" w:rsidTr="00803F05">
        <w:tc>
          <w:tcPr>
            <w:tcW w:w="562" w:type="dxa"/>
          </w:tcPr>
          <w:p w14:paraId="066A5E79"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6EB82E05"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 3.5</w:t>
            </w:r>
          </w:p>
          <w:p w14:paraId="2ACA5834"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3</w:t>
            </w:r>
          </w:p>
          <w:p w14:paraId="366252FB" w14:textId="2FA679F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2685CA93" w14:textId="5F567293"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3.5. ОСП протягом календарного місяця з дати опублікування проекту Звіту забезпечує проведення громадських обговорень та консультацій, забезпечує збір зауважень та пропозицій, їх розгляд та аналіз.</w:t>
            </w:r>
          </w:p>
        </w:tc>
        <w:tc>
          <w:tcPr>
            <w:tcW w:w="7371" w:type="dxa"/>
          </w:tcPr>
          <w:p w14:paraId="1E523076" w14:textId="28BBE396" w:rsidR="00803F05" w:rsidRPr="00CD28B3" w:rsidRDefault="00803F05" w:rsidP="00803F05">
            <w:pPr>
              <w:jc w:val="both"/>
              <w:rPr>
                <w:rFonts w:ascii="Times New Roman" w:hAnsi="Times New Roman" w:cs="Times New Roman"/>
                <w:b/>
                <w:sz w:val="24"/>
                <w:szCs w:val="24"/>
                <w:u w:val="single"/>
              </w:rPr>
            </w:pPr>
            <w:r w:rsidRPr="00CD28B3">
              <w:rPr>
                <w:rFonts w:ascii="Times New Roman" w:hAnsi="Times New Roman" w:cs="Times New Roman"/>
                <w:sz w:val="24"/>
                <w:szCs w:val="24"/>
              </w:rPr>
              <w:t>3.</w:t>
            </w:r>
            <w:r w:rsidRPr="00CD28B3">
              <w:rPr>
                <w:rFonts w:ascii="Times New Roman" w:hAnsi="Times New Roman" w:cs="Times New Roman"/>
                <w:b/>
                <w:bCs/>
                <w:sz w:val="24"/>
                <w:szCs w:val="24"/>
              </w:rPr>
              <w:t>7</w:t>
            </w:r>
            <w:r w:rsidRPr="00CD28B3">
              <w:rPr>
                <w:rFonts w:ascii="Times New Roman" w:hAnsi="Times New Roman" w:cs="Times New Roman"/>
                <w:sz w:val="24"/>
                <w:szCs w:val="24"/>
              </w:rPr>
              <w:t xml:space="preserve">. ОСП протягом календарного місяця з дати опублікування проекту Звіту забезпечує проведення громадських обговорень та консультацій, забезпечує збір зауважень та пропозицій, їх розгляд та аналіз. </w:t>
            </w:r>
            <w:r w:rsidRPr="00CD28B3">
              <w:rPr>
                <w:rFonts w:ascii="Times New Roman" w:hAnsi="Times New Roman" w:cs="Times New Roman"/>
                <w:b/>
                <w:sz w:val="24"/>
                <w:szCs w:val="24"/>
              </w:rPr>
              <w:t xml:space="preserve">Пропозиції та зауваження до проекту Звіту ОСП приймає до 15 жовтня (включно). </w:t>
            </w:r>
          </w:p>
        </w:tc>
      </w:tr>
      <w:tr w:rsidR="00803F05" w:rsidRPr="00CD28B3" w14:paraId="21828A5D" w14:textId="5219EB71" w:rsidTr="00803F05">
        <w:tc>
          <w:tcPr>
            <w:tcW w:w="562" w:type="dxa"/>
          </w:tcPr>
          <w:p w14:paraId="3DB00DC9"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1E751D8A"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 3.6</w:t>
            </w:r>
          </w:p>
          <w:p w14:paraId="0DFAFED8"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3</w:t>
            </w:r>
          </w:p>
          <w:p w14:paraId="72928BCC" w14:textId="710F516C"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2A547BC7" w14:textId="6344CC40"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3.6. За результатами проведених громадських обговорень та консультацій ОСП здійснює доопрацювання проекту Звіту та подає його на затвердження Регулятору до 15 грудня року відповідно до пункту 1.9 глави 1 цього розділу. Разом з проектом Звіту ОСП надає детальні матеріали та результати розрахунків, що здійснювалися при підготовці Звіту, а також результати проведених громадських обговорень та консультацій.</w:t>
            </w:r>
          </w:p>
        </w:tc>
        <w:tc>
          <w:tcPr>
            <w:tcW w:w="7371" w:type="dxa"/>
          </w:tcPr>
          <w:p w14:paraId="476A4051" w14:textId="66125BF8"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3.</w:t>
            </w:r>
            <w:r w:rsidRPr="00CD28B3">
              <w:rPr>
                <w:rFonts w:ascii="Times New Roman" w:hAnsi="Times New Roman" w:cs="Times New Roman"/>
                <w:b/>
                <w:bCs/>
                <w:sz w:val="24"/>
                <w:szCs w:val="24"/>
              </w:rPr>
              <w:t>8.</w:t>
            </w:r>
            <w:r w:rsidRPr="00CD28B3">
              <w:rPr>
                <w:rFonts w:ascii="Times New Roman" w:hAnsi="Times New Roman" w:cs="Times New Roman"/>
                <w:sz w:val="24"/>
                <w:szCs w:val="24"/>
              </w:rPr>
              <w:t xml:space="preserve"> За результатами проведених громадських обговорень та консультацій ОСП здійснює доопрацювання проекту Звіту та подає його на затвердження Регулятору </w:t>
            </w:r>
            <w:r w:rsidRPr="00CD28B3">
              <w:rPr>
                <w:rFonts w:ascii="Times New Roman" w:hAnsi="Times New Roman" w:cs="Times New Roman"/>
                <w:bCs/>
                <w:sz w:val="24"/>
                <w:szCs w:val="24"/>
              </w:rPr>
              <w:t>до</w:t>
            </w:r>
            <w:r w:rsidRPr="00CD28B3">
              <w:rPr>
                <w:rFonts w:ascii="Times New Roman" w:hAnsi="Times New Roman" w:cs="Times New Roman"/>
                <w:b/>
                <w:bCs/>
                <w:sz w:val="24"/>
                <w:szCs w:val="24"/>
              </w:rPr>
              <w:t xml:space="preserve"> </w:t>
            </w:r>
            <w:r w:rsidRPr="00CD28B3">
              <w:rPr>
                <w:rFonts w:ascii="Times New Roman" w:hAnsi="Times New Roman" w:cs="Times New Roman"/>
                <w:strike/>
                <w:sz w:val="24"/>
                <w:szCs w:val="24"/>
              </w:rPr>
              <w:t>15 грудня</w:t>
            </w:r>
            <w:r w:rsidRPr="00CD28B3">
              <w:rPr>
                <w:rFonts w:ascii="Times New Roman" w:hAnsi="Times New Roman" w:cs="Times New Roman"/>
                <w:b/>
                <w:bCs/>
                <w:sz w:val="24"/>
                <w:szCs w:val="24"/>
              </w:rPr>
              <w:t xml:space="preserve"> 01 листопада</w:t>
            </w:r>
            <w:r w:rsidRPr="00CD28B3">
              <w:rPr>
                <w:rFonts w:ascii="Times New Roman" w:hAnsi="Times New Roman" w:cs="Times New Roman"/>
                <w:sz w:val="24"/>
                <w:szCs w:val="24"/>
              </w:rPr>
              <w:t xml:space="preserve"> року відповідно до пункту 1.9 глави 1 цього розділу. Разом з проектом Звіту ОСП надає детальні матеріали та результати розрахунків, що здійснювалися при підготовці Звіту, а також результати проведених громадських обговорень та консультацій.</w:t>
            </w:r>
          </w:p>
        </w:tc>
      </w:tr>
      <w:tr w:rsidR="00803F05" w:rsidRPr="00CD28B3" w14:paraId="01D33871" w14:textId="6E844527" w:rsidTr="00803F05">
        <w:tc>
          <w:tcPr>
            <w:tcW w:w="562" w:type="dxa"/>
          </w:tcPr>
          <w:p w14:paraId="225D1B80"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185D1AA4"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 3.8</w:t>
            </w:r>
          </w:p>
          <w:p w14:paraId="46D3B263"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3</w:t>
            </w:r>
          </w:p>
          <w:p w14:paraId="0D0A24C6" w14:textId="426F4B45"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0506FA26" w14:textId="5F460471"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3.8. Після затвердження Звіту Регулятором ОСП оприлюднює його на власному веб-сайті в мережі Інтернет.</w:t>
            </w:r>
          </w:p>
        </w:tc>
        <w:tc>
          <w:tcPr>
            <w:tcW w:w="7371" w:type="dxa"/>
          </w:tcPr>
          <w:p w14:paraId="635DDE47" w14:textId="083D0D5C"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3.</w:t>
            </w:r>
            <w:r w:rsidRPr="00CD28B3">
              <w:rPr>
                <w:rFonts w:ascii="Times New Roman" w:hAnsi="Times New Roman" w:cs="Times New Roman"/>
                <w:b/>
                <w:bCs/>
                <w:sz w:val="24"/>
                <w:szCs w:val="24"/>
              </w:rPr>
              <w:t>10.</w:t>
            </w:r>
            <w:r w:rsidRPr="00CD28B3">
              <w:rPr>
                <w:rFonts w:ascii="Times New Roman" w:hAnsi="Times New Roman" w:cs="Times New Roman"/>
                <w:sz w:val="24"/>
                <w:szCs w:val="24"/>
              </w:rPr>
              <w:t xml:space="preserve"> Після затвердження Звіту Регулятором ОСП оприлюднює його на </w:t>
            </w:r>
            <w:r w:rsidRPr="00CD28B3">
              <w:rPr>
                <w:rFonts w:ascii="Times New Roman" w:hAnsi="Times New Roman" w:cs="Times New Roman"/>
                <w:strike/>
                <w:sz w:val="24"/>
                <w:szCs w:val="24"/>
              </w:rPr>
              <w:t>власному веб-сайті в мережі Інтернет</w:t>
            </w:r>
            <w:r w:rsidRPr="00CD28B3">
              <w:rPr>
                <w:rFonts w:ascii="Times New Roman" w:hAnsi="Times New Roman" w:cs="Times New Roman"/>
                <w:b/>
                <w:bCs/>
                <w:sz w:val="24"/>
                <w:szCs w:val="24"/>
              </w:rPr>
              <w:t xml:space="preserve"> офіційному </w:t>
            </w:r>
            <w:proofErr w:type="spellStart"/>
            <w:r w:rsidRPr="00CD28B3">
              <w:rPr>
                <w:rFonts w:ascii="Times New Roman" w:hAnsi="Times New Roman" w:cs="Times New Roman"/>
                <w:b/>
                <w:bCs/>
                <w:sz w:val="24"/>
                <w:szCs w:val="24"/>
              </w:rPr>
              <w:t>вебсайті</w:t>
            </w:r>
            <w:proofErr w:type="spellEnd"/>
            <w:r w:rsidRPr="00CD28B3">
              <w:rPr>
                <w:rFonts w:ascii="Times New Roman" w:hAnsi="Times New Roman" w:cs="Times New Roman"/>
                <w:b/>
                <w:bCs/>
                <w:sz w:val="24"/>
                <w:szCs w:val="24"/>
              </w:rPr>
              <w:t xml:space="preserve"> разом із ключовими</w:t>
            </w:r>
            <w:r w:rsidRPr="00CD28B3">
              <w:rPr>
                <w:rFonts w:ascii="Times New Roman" w:hAnsi="Times New Roman" w:cs="Times New Roman"/>
                <w:b/>
                <w:sz w:val="24"/>
                <w:szCs w:val="24"/>
              </w:rPr>
              <w:t xml:space="preserve"> показниками, що використовувалися для моделювання.</w:t>
            </w:r>
          </w:p>
        </w:tc>
      </w:tr>
      <w:tr w:rsidR="00803F05" w:rsidRPr="00CD28B3" w14:paraId="299BD0DB" w14:textId="23254667" w:rsidTr="00CD28B3">
        <w:tc>
          <w:tcPr>
            <w:tcW w:w="15304" w:type="dxa"/>
            <w:gridSpan w:val="4"/>
            <w:shd w:val="clear" w:color="auto" w:fill="EEECE1" w:themeFill="background2"/>
          </w:tcPr>
          <w:p w14:paraId="0A6CB1C6" w14:textId="77777777" w:rsidR="00803F05" w:rsidRPr="00CD28B3" w:rsidRDefault="00803F05" w:rsidP="00803F05">
            <w:pPr>
              <w:jc w:val="center"/>
              <w:rPr>
                <w:rFonts w:ascii="Times New Roman" w:hAnsi="Times New Roman" w:cs="Times New Roman"/>
                <w:b/>
                <w:sz w:val="24"/>
                <w:szCs w:val="24"/>
                <w:u w:val="single"/>
              </w:rPr>
            </w:pPr>
            <w:r w:rsidRPr="00DD1C08">
              <w:rPr>
                <w:rFonts w:ascii="Times New Roman" w:hAnsi="Times New Roman" w:cs="Times New Roman"/>
                <w:b/>
                <w:i/>
                <w:sz w:val="24"/>
                <w:szCs w:val="24"/>
                <w:u w:val="single"/>
              </w:rPr>
              <w:t>Нова глава</w:t>
            </w:r>
          </w:p>
          <w:p w14:paraId="10343F08" w14:textId="06ECBA45" w:rsidR="00803F05" w:rsidRPr="00CD28B3" w:rsidRDefault="00803F05" w:rsidP="00803F05">
            <w:pPr>
              <w:jc w:val="center"/>
              <w:rPr>
                <w:rFonts w:ascii="Times New Roman" w:hAnsi="Times New Roman" w:cs="Times New Roman"/>
                <w:i/>
                <w:sz w:val="24"/>
                <w:szCs w:val="24"/>
                <w:highlight w:val="yellow"/>
              </w:rPr>
            </w:pPr>
            <w:r w:rsidRPr="00CD28B3">
              <w:rPr>
                <w:rFonts w:ascii="Times New Roman" w:hAnsi="Times New Roman" w:cs="Times New Roman"/>
                <w:b/>
                <w:sz w:val="24"/>
                <w:szCs w:val="24"/>
              </w:rPr>
              <w:t xml:space="preserve">4. Особливості проведення оцінки відповідності (достатності) генеруючих </w:t>
            </w:r>
            <w:proofErr w:type="spellStart"/>
            <w:r w:rsidRPr="00CD28B3">
              <w:rPr>
                <w:rFonts w:ascii="Times New Roman" w:hAnsi="Times New Roman" w:cs="Times New Roman"/>
                <w:b/>
                <w:sz w:val="24"/>
                <w:szCs w:val="24"/>
              </w:rPr>
              <w:t>потужностей</w:t>
            </w:r>
            <w:proofErr w:type="spellEnd"/>
            <w:r w:rsidRPr="00CD28B3">
              <w:rPr>
                <w:rFonts w:ascii="Times New Roman" w:hAnsi="Times New Roman" w:cs="Times New Roman"/>
                <w:b/>
                <w:sz w:val="24"/>
                <w:szCs w:val="24"/>
              </w:rPr>
              <w:t xml:space="preserve"> на короткострокову перспективу</w:t>
            </w:r>
          </w:p>
        </w:tc>
      </w:tr>
      <w:tr w:rsidR="00803F05" w:rsidRPr="00CD28B3" w14:paraId="17E37C95" w14:textId="78CA0E55" w:rsidTr="00803F05">
        <w:tc>
          <w:tcPr>
            <w:tcW w:w="562" w:type="dxa"/>
          </w:tcPr>
          <w:p w14:paraId="1935D737"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1EEAACDE"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 4.1</w:t>
            </w:r>
          </w:p>
          <w:p w14:paraId="2BF68F66"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4</w:t>
            </w:r>
          </w:p>
          <w:p w14:paraId="07EE90F3" w14:textId="2CE81239"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59A831BB" w14:textId="1D4D6A62" w:rsidR="00803F05" w:rsidRPr="00CD28B3" w:rsidRDefault="00803F05" w:rsidP="00803F05">
            <w:pPr>
              <w:jc w:val="both"/>
              <w:rPr>
                <w:rFonts w:ascii="Times New Roman" w:hAnsi="Times New Roman" w:cs="Times New Roman"/>
                <w:b/>
                <w:sz w:val="24"/>
                <w:szCs w:val="24"/>
              </w:rPr>
            </w:pPr>
          </w:p>
        </w:tc>
        <w:tc>
          <w:tcPr>
            <w:tcW w:w="7371" w:type="dxa"/>
          </w:tcPr>
          <w:p w14:paraId="66D85B96" w14:textId="77777777" w:rsidR="00803F05" w:rsidRPr="00CD28B3" w:rsidRDefault="00803F05" w:rsidP="00803F05">
            <w:pPr>
              <w:jc w:val="both"/>
              <w:rPr>
                <w:rFonts w:ascii="Times New Roman" w:hAnsi="Times New Roman" w:cs="Times New Roman"/>
                <w:b/>
                <w:sz w:val="24"/>
                <w:szCs w:val="24"/>
              </w:rPr>
            </w:pPr>
            <w:r w:rsidRPr="00CD28B3">
              <w:rPr>
                <w:rFonts w:ascii="Times New Roman" w:hAnsi="Times New Roman" w:cs="Times New Roman"/>
                <w:b/>
                <w:sz w:val="24"/>
                <w:szCs w:val="24"/>
              </w:rPr>
              <w:t xml:space="preserve">4.1. Оцінка відповідності (достатності) генеруючих </w:t>
            </w:r>
            <w:proofErr w:type="spellStart"/>
            <w:r w:rsidRPr="00CD28B3">
              <w:rPr>
                <w:rFonts w:ascii="Times New Roman" w:hAnsi="Times New Roman" w:cs="Times New Roman"/>
                <w:b/>
                <w:sz w:val="24"/>
                <w:szCs w:val="24"/>
              </w:rPr>
              <w:t>потужностей</w:t>
            </w:r>
            <w:proofErr w:type="spellEnd"/>
            <w:r w:rsidRPr="00CD28B3">
              <w:rPr>
                <w:rFonts w:ascii="Times New Roman" w:hAnsi="Times New Roman" w:cs="Times New Roman"/>
                <w:b/>
                <w:sz w:val="24"/>
                <w:szCs w:val="24"/>
              </w:rPr>
              <w:t xml:space="preserve"> на короткострокову перспективу проводиться ОСП на період Т+1 при підготовці Звіту. </w:t>
            </w:r>
          </w:p>
          <w:p w14:paraId="153E82F4" w14:textId="77777777" w:rsidR="00803F05" w:rsidRPr="00CD28B3" w:rsidRDefault="00803F05" w:rsidP="00803F05">
            <w:pPr>
              <w:jc w:val="both"/>
              <w:rPr>
                <w:rFonts w:ascii="Times New Roman" w:hAnsi="Times New Roman" w:cs="Times New Roman"/>
                <w:b/>
                <w:sz w:val="24"/>
                <w:szCs w:val="24"/>
              </w:rPr>
            </w:pPr>
            <w:r w:rsidRPr="00CD28B3">
              <w:rPr>
                <w:rFonts w:ascii="Times New Roman" w:hAnsi="Times New Roman" w:cs="Times New Roman"/>
                <w:b/>
                <w:sz w:val="24"/>
                <w:szCs w:val="24"/>
              </w:rPr>
              <w:t xml:space="preserve">ОСП виконує короткострокову оцінку відповідності (достатності) генеруючих </w:t>
            </w:r>
            <w:proofErr w:type="spellStart"/>
            <w:r w:rsidRPr="00CD28B3">
              <w:rPr>
                <w:rFonts w:ascii="Times New Roman" w:hAnsi="Times New Roman" w:cs="Times New Roman"/>
                <w:b/>
                <w:sz w:val="24"/>
                <w:szCs w:val="24"/>
              </w:rPr>
              <w:t>потужностей</w:t>
            </w:r>
            <w:proofErr w:type="spellEnd"/>
            <w:r w:rsidRPr="00CD28B3">
              <w:rPr>
                <w:rFonts w:ascii="Times New Roman" w:hAnsi="Times New Roman" w:cs="Times New Roman"/>
                <w:b/>
                <w:sz w:val="24"/>
                <w:szCs w:val="24"/>
              </w:rPr>
              <w:t xml:space="preserve"> згідно з таким алгоритмом:</w:t>
            </w:r>
          </w:p>
          <w:p w14:paraId="1A328EFA" w14:textId="77777777" w:rsidR="00803F05" w:rsidRPr="00CD28B3" w:rsidRDefault="00803F05" w:rsidP="0091765F">
            <w:pPr>
              <w:ind w:firstLine="314"/>
              <w:jc w:val="both"/>
              <w:rPr>
                <w:rFonts w:ascii="Times New Roman" w:hAnsi="Times New Roman" w:cs="Times New Roman"/>
                <w:b/>
                <w:sz w:val="24"/>
                <w:szCs w:val="24"/>
              </w:rPr>
            </w:pPr>
            <w:r w:rsidRPr="00CD28B3">
              <w:rPr>
                <w:rFonts w:ascii="Times New Roman" w:hAnsi="Times New Roman" w:cs="Times New Roman"/>
                <w:b/>
                <w:sz w:val="24"/>
                <w:szCs w:val="24"/>
              </w:rPr>
              <w:t>збір та підготовка вхідних даних для проведення розрахунків;</w:t>
            </w:r>
          </w:p>
          <w:p w14:paraId="2924726C" w14:textId="77777777" w:rsidR="00C61D74" w:rsidRDefault="00C61D74" w:rsidP="0091765F">
            <w:pPr>
              <w:ind w:firstLine="314"/>
              <w:jc w:val="both"/>
              <w:rPr>
                <w:rFonts w:ascii="Times New Roman" w:hAnsi="Times New Roman" w:cs="Times New Roman"/>
                <w:b/>
                <w:sz w:val="24"/>
                <w:szCs w:val="24"/>
              </w:rPr>
            </w:pPr>
            <w:r w:rsidRPr="00C61D74">
              <w:rPr>
                <w:rFonts w:ascii="Times New Roman" w:hAnsi="Times New Roman" w:cs="Times New Roman"/>
                <w:b/>
                <w:sz w:val="24"/>
                <w:szCs w:val="24"/>
              </w:rPr>
              <w:lastRenderedPageBreak/>
              <w:t>формування базового і критичного сценарію розвитку попиту та пропозиції у межах  прогнозів на короткострокову перспективу;</w:t>
            </w:r>
          </w:p>
          <w:p w14:paraId="48DAC9D4" w14:textId="642CE39A" w:rsidR="00803F05" w:rsidRPr="00CD28B3" w:rsidRDefault="00803F05" w:rsidP="0091765F">
            <w:pPr>
              <w:ind w:firstLine="314"/>
              <w:jc w:val="both"/>
              <w:rPr>
                <w:rFonts w:ascii="Times New Roman" w:hAnsi="Times New Roman" w:cs="Times New Roman"/>
                <w:b/>
                <w:sz w:val="24"/>
                <w:szCs w:val="24"/>
              </w:rPr>
            </w:pPr>
            <w:r w:rsidRPr="00CD28B3">
              <w:rPr>
                <w:rFonts w:ascii="Times New Roman" w:hAnsi="Times New Roman" w:cs="Times New Roman"/>
                <w:b/>
                <w:sz w:val="24"/>
                <w:szCs w:val="24"/>
              </w:rPr>
              <w:t>аналіз та розрахунки;</w:t>
            </w:r>
          </w:p>
          <w:p w14:paraId="679372D2" w14:textId="77777777" w:rsidR="00C61D74" w:rsidRPr="00C61D74" w:rsidRDefault="00C61D74" w:rsidP="0091765F">
            <w:pPr>
              <w:ind w:firstLine="314"/>
              <w:jc w:val="both"/>
              <w:rPr>
                <w:rFonts w:ascii="Times New Roman" w:eastAsia="Times New Roman" w:hAnsi="Times New Roman" w:cs="Times New Roman"/>
                <w:b/>
                <w:sz w:val="24"/>
                <w:szCs w:val="24"/>
              </w:rPr>
            </w:pPr>
            <w:r w:rsidRPr="00C61D74">
              <w:rPr>
                <w:rFonts w:ascii="Times New Roman" w:eastAsia="Times New Roman" w:hAnsi="Times New Roman" w:cs="Times New Roman"/>
                <w:b/>
                <w:sz w:val="24"/>
                <w:szCs w:val="24"/>
              </w:rPr>
              <w:t xml:space="preserve">формування висновків щодо потенційних ризиків виникнення дефіциту джерел </w:t>
            </w:r>
            <w:proofErr w:type="spellStart"/>
            <w:r w:rsidRPr="00C61D74">
              <w:rPr>
                <w:rFonts w:ascii="Times New Roman" w:eastAsia="Times New Roman" w:hAnsi="Times New Roman" w:cs="Times New Roman"/>
                <w:b/>
                <w:sz w:val="24"/>
                <w:szCs w:val="24"/>
              </w:rPr>
              <w:t>потужностей</w:t>
            </w:r>
            <w:proofErr w:type="spellEnd"/>
            <w:r w:rsidRPr="00C61D74">
              <w:rPr>
                <w:rFonts w:ascii="Times New Roman" w:eastAsia="Times New Roman" w:hAnsi="Times New Roman" w:cs="Times New Roman"/>
                <w:b/>
                <w:sz w:val="24"/>
                <w:szCs w:val="24"/>
              </w:rPr>
              <w:t xml:space="preserve"> та відповідних чинників;</w:t>
            </w:r>
          </w:p>
          <w:p w14:paraId="7A94DBD8" w14:textId="782A2022" w:rsidR="00803F05" w:rsidRPr="00C61D74" w:rsidRDefault="00C61D74" w:rsidP="0091765F">
            <w:pPr>
              <w:ind w:firstLine="314"/>
              <w:jc w:val="both"/>
              <w:rPr>
                <w:rFonts w:ascii="Times New Roman" w:eastAsia="Times New Roman" w:hAnsi="Times New Roman" w:cs="Times New Roman"/>
                <w:sz w:val="24"/>
                <w:szCs w:val="24"/>
              </w:rPr>
            </w:pPr>
            <w:r w:rsidRPr="00C61D74">
              <w:rPr>
                <w:rFonts w:ascii="Times New Roman" w:eastAsia="Times New Roman" w:hAnsi="Times New Roman" w:cs="Times New Roman"/>
                <w:b/>
                <w:sz w:val="24"/>
                <w:szCs w:val="24"/>
              </w:rPr>
              <w:t xml:space="preserve">підготовка пропозицій щодо заходів запобігання дефіциту джерел </w:t>
            </w:r>
            <w:proofErr w:type="spellStart"/>
            <w:r w:rsidRPr="00C61D74">
              <w:rPr>
                <w:rFonts w:ascii="Times New Roman" w:eastAsia="Times New Roman" w:hAnsi="Times New Roman" w:cs="Times New Roman"/>
                <w:b/>
                <w:sz w:val="24"/>
                <w:szCs w:val="24"/>
              </w:rPr>
              <w:t>потужностей</w:t>
            </w:r>
            <w:proofErr w:type="spellEnd"/>
            <w:r w:rsidRPr="00C61D74">
              <w:rPr>
                <w:rFonts w:ascii="Times New Roman" w:eastAsia="Times New Roman" w:hAnsi="Times New Roman" w:cs="Times New Roman"/>
                <w:b/>
                <w:sz w:val="24"/>
                <w:szCs w:val="24"/>
              </w:rPr>
              <w:t xml:space="preserve"> з урахуванням вимог безпеки постачання та операційної безпеки енергосистеми.</w:t>
            </w:r>
          </w:p>
        </w:tc>
      </w:tr>
      <w:tr w:rsidR="00803F05" w:rsidRPr="00CD28B3" w14:paraId="3133CAA4" w14:textId="3BC2EF2C" w:rsidTr="00803F05">
        <w:tc>
          <w:tcPr>
            <w:tcW w:w="562" w:type="dxa"/>
          </w:tcPr>
          <w:p w14:paraId="02134F96"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0B5F9799"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 4.2</w:t>
            </w:r>
          </w:p>
          <w:p w14:paraId="6D47740A"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4</w:t>
            </w:r>
          </w:p>
          <w:p w14:paraId="10A39A27" w14:textId="693B8AF5"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0D2F2DD5" w14:textId="0DEECD7A" w:rsidR="00803F05" w:rsidRPr="00CD28B3" w:rsidRDefault="00803F05" w:rsidP="00803F05">
            <w:pPr>
              <w:jc w:val="both"/>
              <w:rPr>
                <w:rFonts w:ascii="Times New Roman" w:hAnsi="Times New Roman" w:cs="Times New Roman"/>
                <w:sz w:val="24"/>
                <w:szCs w:val="24"/>
              </w:rPr>
            </w:pPr>
          </w:p>
        </w:tc>
        <w:tc>
          <w:tcPr>
            <w:tcW w:w="7371" w:type="dxa"/>
          </w:tcPr>
          <w:p w14:paraId="27A0704B" w14:textId="77777777" w:rsidR="00803F05" w:rsidRPr="00CD28B3" w:rsidRDefault="00803F05" w:rsidP="0091765F">
            <w:pPr>
              <w:jc w:val="both"/>
              <w:rPr>
                <w:rFonts w:ascii="Times New Roman" w:hAnsi="Times New Roman" w:cs="Times New Roman"/>
                <w:b/>
                <w:sz w:val="24"/>
                <w:szCs w:val="24"/>
              </w:rPr>
            </w:pPr>
            <w:r w:rsidRPr="00CD28B3">
              <w:rPr>
                <w:rFonts w:ascii="Times New Roman" w:hAnsi="Times New Roman" w:cs="Times New Roman"/>
                <w:b/>
                <w:sz w:val="24"/>
                <w:szCs w:val="24"/>
              </w:rPr>
              <w:t xml:space="preserve">4.2. При проведенні короткострокової оцінки відповідності (достатності) генеруючих </w:t>
            </w:r>
            <w:proofErr w:type="spellStart"/>
            <w:r w:rsidRPr="00CD28B3">
              <w:rPr>
                <w:rFonts w:ascii="Times New Roman" w:hAnsi="Times New Roman" w:cs="Times New Roman"/>
                <w:b/>
                <w:sz w:val="24"/>
                <w:szCs w:val="24"/>
              </w:rPr>
              <w:t>потужностей</w:t>
            </w:r>
            <w:proofErr w:type="spellEnd"/>
            <w:r w:rsidRPr="00CD28B3">
              <w:rPr>
                <w:rFonts w:ascii="Times New Roman" w:hAnsi="Times New Roman" w:cs="Times New Roman"/>
                <w:b/>
                <w:sz w:val="24"/>
                <w:szCs w:val="24"/>
              </w:rPr>
              <w:t xml:space="preserve"> ОСП враховує, зокрема:</w:t>
            </w:r>
          </w:p>
          <w:p w14:paraId="5100B986" w14:textId="4E5DD417" w:rsidR="00803F05" w:rsidRPr="00CD28B3" w:rsidRDefault="00803F05" w:rsidP="0091765F">
            <w:pPr>
              <w:ind w:firstLine="455"/>
              <w:jc w:val="both"/>
              <w:rPr>
                <w:rFonts w:ascii="Times New Roman" w:hAnsi="Times New Roman" w:cs="Times New Roman"/>
                <w:b/>
                <w:sz w:val="24"/>
                <w:szCs w:val="24"/>
              </w:rPr>
            </w:pPr>
            <w:r w:rsidRPr="00CD28B3">
              <w:rPr>
                <w:rFonts w:ascii="Times New Roman" w:hAnsi="Times New Roman" w:cs="Times New Roman"/>
                <w:b/>
                <w:sz w:val="24"/>
                <w:szCs w:val="24"/>
              </w:rPr>
              <w:t>заплановану недоступність об’єктів системи передачі, у тому числі, міждержавних ліній;</w:t>
            </w:r>
          </w:p>
          <w:p w14:paraId="23DA2013" w14:textId="57E9D822" w:rsidR="00803F05" w:rsidRPr="00CD28B3" w:rsidRDefault="00803F05" w:rsidP="0091765F">
            <w:pPr>
              <w:ind w:firstLine="455"/>
              <w:jc w:val="both"/>
              <w:rPr>
                <w:rFonts w:ascii="Times New Roman" w:hAnsi="Times New Roman" w:cs="Times New Roman"/>
                <w:b/>
                <w:sz w:val="24"/>
                <w:szCs w:val="24"/>
              </w:rPr>
            </w:pPr>
            <w:r w:rsidRPr="00CD28B3">
              <w:rPr>
                <w:rFonts w:ascii="Times New Roman" w:hAnsi="Times New Roman" w:cs="Times New Roman"/>
                <w:b/>
                <w:sz w:val="24"/>
                <w:szCs w:val="24"/>
              </w:rPr>
              <w:t>заплановану недоступність об’єктів системи розподілу, які мають вплив на роботу системи передачі та видачу потужності в ОЕС України</w:t>
            </w:r>
          </w:p>
          <w:p w14:paraId="020D3CF1" w14:textId="6DA6164A" w:rsidR="00803F05" w:rsidRPr="00CD28B3" w:rsidRDefault="00803F05" w:rsidP="0091765F">
            <w:pPr>
              <w:ind w:firstLine="455"/>
              <w:jc w:val="both"/>
              <w:rPr>
                <w:rFonts w:ascii="Times New Roman" w:hAnsi="Times New Roman" w:cs="Times New Roman"/>
                <w:b/>
                <w:sz w:val="24"/>
                <w:szCs w:val="24"/>
              </w:rPr>
            </w:pPr>
            <w:r w:rsidRPr="00CD28B3">
              <w:rPr>
                <w:rFonts w:ascii="Times New Roman" w:hAnsi="Times New Roman" w:cs="Times New Roman"/>
                <w:b/>
                <w:sz w:val="24"/>
                <w:szCs w:val="24"/>
              </w:rPr>
              <w:t xml:space="preserve">заплановану недоступність </w:t>
            </w:r>
            <w:r w:rsidR="00C61D74" w:rsidRPr="00A263C4">
              <w:rPr>
                <w:rFonts w:ascii="Times New Roman" w:eastAsia="Times New Roman" w:hAnsi="Times New Roman" w:cs="Times New Roman"/>
                <w:b/>
                <w:sz w:val="24"/>
                <w:szCs w:val="24"/>
              </w:rPr>
              <w:t>джерел потужності</w:t>
            </w:r>
            <w:r w:rsidRPr="00CD28B3">
              <w:rPr>
                <w:rFonts w:ascii="Times New Roman" w:hAnsi="Times New Roman" w:cs="Times New Roman"/>
                <w:b/>
                <w:sz w:val="24"/>
                <w:szCs w:val="24"/>
              </w:rPr>
              <w:t>;</w:t>
            </w:r>
          </w:p>
          <w:p w14:paraId="50E79A54" w14:textId="218470EB" w:rsidR="00803F05" w:rsidRPr="00CD28B3" w:rsidRDefault="00803F05" w:rsidP="0091765F">
            <w:pPr>
              <w:ind w:firstLine="455"/>
              <w:jc w:val="both"/>
              <w:rPr>
                <w:rFonts w:ascii="Times New Roman" w:hAnsi="Times New Roman" w:cs="Times New Roman"/>
                <w:b/>
                <w:sz w:val="24"/>
                <w:szCs w:val="24"/>
              </w:rPr>
            </w:pPr>
            <w:r w:rsidRPr="00CD28B3">
              <w:rPr>
                <w:rFonts w:ascii="Times New Roman" w:hAnsi="Times New Roman" w:cs="Times New Roman"/>
                <w:b/>
                <w:sz w:val="24"/>
                <w:szCs w:val="24"/>
              </w:rPr>
              <w:t xml:space="preserve">поточну інформацію щодо запланованого вводу/виводу </w:t>
            </w:r>
            <w:r w:rsidR="00C61D74" w:rsidRPr="00A263C4">
              <w:rPr>
                <w:rFonts w:ascii="Times New Roman" w:eastAsia="Times New Roman" w:hAnsi="Times New Roman" w:cs="Times New Roman"/>
                <w:b/>
                <w:sz w:val="24"/>
                <w:szCs w:val="24"/>
              </w:rPr>
              <w:t>джерел потужності</w:t>
            </w:r>
            <w:r w:rsidRPr="00CD28B3">
              <w:rPr>
                <w:rFonts w:ascii="Times New Roman" w:hAnsi="Times New Roman" w:cs="Times New Roman"/>
                <w:b/>
                <w:sz w:val="24"/>
                <w:szCs w:val="24"/>
              </w:rPr>
              <w:t>;</w:t>
            </w:r>
          </w:p>
          <w:p w14:paraId="60186BDF" w14:textId="44DFB03F" w:rsidR="00803F05" w:rsidRPr="00CD28B3" w:rsidRDefault="00803F05" w:rsidP="0091765F">
            <w:pPr>
              <w:ind w:firstLine="455"/>
              <w:jc w:val="both"/>
              <w:rPr>
                <w:rFonts w:ascii="Times New Roman" w:hAnsi="Times New Roman" w:cs="Times New Roman"/>
                <w:b/>
                <w:sz w:val="24"/>
                <w:szCs w:val="24"/>
              </w:rPr>
            </w:pPr>
            <w:r w:rsidRPr="00CD28B3">
              <w:rPr>
                <w:rFonts w:ascii="Times New Roman" w:hAnsi="Times New Roman" w:cs="Times New Roman"/>
                <w:b/>
                <w:sz w:val="24"/>
                <w:szCs w:val="24"/>
              </w:rPr>
              <w:t>прогноз споживання електричної енергії на відповідний період (річний, сезонний тощо);</w:t>
            </w:r>
          </w:p>
          <w:p w14:paraId="23EF3550" w14:textId="4B4FF1EA" w:rsidR="00803F05" w:rsidRPr="00CD28B3" w:rsidRDefault="00803F05" w:rsidP="0091765F">
            <w:pPr>
              <w:ind w:firstLine="455"/>
              <w:jc w:val="both"/>
              <w:rPr>
                <w:rFonts w:ascii="Times New Roman" w:hAnsi="Times New Roman" w:cs="Times New Roman"/>
                <w:b/>
                <w:sz w:val="24"/>
                <w:szCs w:val="24"/>
              </w:rPr>
            </w:pPr>
            <w:r w:rsidRPr="00CD28B3">
              <w:rPr>
                <w:rFonts w:ascii="Times New Roman" w:hAnsi="Times New Roman" w:cs="Times New Roman"/>
                <w:b/>
                <w:sz w:val="24"/>
                <w:szCs w:val="24"/>
              </w:rPr>
              <w:t>поточну інформацію щодо прогнозованого стану притоку водних ресурсів;</w:t>
            </w:r>
          </w:p>
          <w:p w14:paraId="2ADCF5BC" w14:textId="0BACAC68" w:rsidR="00803F05" w:rsidRPr="00CD28B3" w:rsidRDefault="00803F05" w:rsidP="0091765F">
            <w:pPr>
              <w:ind w:firstLine="455"/>
              <w:jc w:val="both"/>
              <w:rPr>
                <w:rFonts w:ascii="Times New Roman" w:hAnsi="Times New Roman" w:cs="Times New Roman"/>
                <w:b/>
                <w:sz w:val="24"/>
                <w:szCs w:val="24"/>
              </w:rPr>
            </w:pPr>
            <w:r w:rsidRPr="00CD28B3">
              <w:rPr>
                <w:rFonts w:ascii="Times New Roman" w:hAnsi="Times New Roman" w:cs="Times New Roman"/>
                <w:b/>
                <w:sz w:val="24"/>
                <w:szCs w:val="24"/>
              </w:rPr>
              <w:t xml:space="preserve">поточну та прогнозу інформацію щодо стану забезпечення виробників паливними ресурсами (вугілля, природний газ, тощо); </w:t>
            </w:r>
          </w:p>
          <w:p w14:paraId="79CC058F" w14:textId="22AAF0AA" w:rsidR="00803F05" w:rsidRPr="00CD28B3" w:rsidRDefault="00803F05" w:rsidP="0091765F">
            <w:pPr>
              <w:ind w:firstLine="455"/>
              <w:jc w:val="both"/>
              <w:rPr>
                <w:rFonts w:ascii="Times New Roman" w:hAnsi="Times New Roman" w:cs="Times New Roman"/>
                <w:b/>
                <w:sz w:val="24"/>
                <w:szCs w:val="24"/>
              </w:rPr>
            </w:pPr>
            <w:r w:rsidRPr="00CD28B3">
              <w:rPr>
                <w:rFonts w:ascii="Times New Roman" w:hAnsi="Times New Roman" w:cs="Times New Roman"/>
                <w:b/>
                <w:sz w:val="24"/>
                <w:szCs w:val="24"/>
              </w:rPr>
              <w:t>ймовірність аварійної недоступності потужності системи передачі/розподілу</w:t>
            </w:r>
            <w:r w:rsidR="00C61D74">
              <w:rPr>
                <w:rFonts w:ascii="Times New Roman" w:hAnsi="Times New Roman" w:cs="Times New Roman"/>
                <w:b/>
                <w:sz w:val="24"/>
                <w:szCs w:val="24"/>
              </w:rPr>
              <w:t>,</w:t>
            </w:r>
            <w:r w:rsidR="00C61D74" w:rsidRPr="00210B20">
              <w:rPr>
                <w:rFonts w:ascii="Times New Roman" w:eastAsia="Times New Roman" w:hAnsi="Times New Roman" w:cs="Times New Roman"/>
                <w:b/>
                <w:sz w:val="24"/>
                <w:szCs w:val="24"/>
              </w:rPr>
              <w:t xml:space="preserve"> у </w:t>
            </w:r>
            <w:proofErr w:type="spellStart"/>
            <w:r w:rsidR="00C61D74" w:rsidRPr="00210B20">
              <w:rPr>
                <w:rFonts w:ascii="Times New Roman" w:eastAsia="Times New Roman" w:hAnsi="Times New Roman" w:cs="Times New Roman"/>
                <w:b/>
                <w:sz w:val="24"/>
                <w:szCs w:val="24"/>
              </w:rPr>
              <w:t>т.ч</w:t>
            </w:r>
            <w:proofErr w:type="spellEnd"/>
            <w:r w:rsidR="00C61D74" w:rsidRPr="00210B20">
              <w:rPr>
                <w:rFonts w:ascii="Times New Roman" w:eastAsia="Times New Roman" w:hAnsi="Times New Roman" w:cs="Times New Roman"/>
                <w:b/>
                <w:sz w:val="24"/>
                <w:szCs w:val="24"/>
              </w:rPr>
              <w:t>. міждержавних ліній електропередачі</w:t>
            </w:r>
            <w:r w:rsidRPr="00CD28B3">
              <w:rPr>
                <w:rFonts w:ascii="Times New Roman" w:hAnsi="Times New Roman" w:cs="Times New Roman"/>
                <w:b/>
                <w:sz w:val="24"/>
                <w:szCs w:val="24"/>
              </w:rPr>
              <w:t>;</w:t>
            </w:r>
          </w:p>
          <w:p w14:paraId="22FE3E1B" w14:textId="091FEC50" w:rsidR="00803F05" w:rsidRPr="00CD28B3" w:rsidRDefault="00803F05" w:rsidP="0091765F">
            <w:pPr>
              <w:ind w:firstLine="455"/>
              <w:jc w:val="both"/>
              <w:rPr>
                <w:rFonts w:ascii="Times New Roman" w:hAnsi="Times New Roman" w:cs="Times New Roman"/>
                <w:b/>
                <w:sz w:val="24"/>
                <w:szCs w:val="24"/>
              </w:rPr>
            </w:pPr>
            <w:r w:rsidRPr="00CD28B3">
              <w:rPr>
                <w:rFonts w:ascii="Times New Roman" w:hAnsi="Times New Roman" w:cs="Times New Roman"/>
                <w:b/>
                <w:sz w:val="24"/>
                <w:szCs w:val="24"/>
              </w:rPr>
              <w:t>ймовірність аварійної недоступності електростанцій</w:t>
            </w:r>
            <w:r w:rsidR="00C61D74">
              <w:rPr>
                <w:rFonts w:ascii="Times New Roman" w:hAnsi="Times New Roman" w:cs="Times New Roman"/>
                <w:b/>
                <w:sz w:val="24"/>
                <w:szCs w:val="24"/>
              </w:rPr>
              <w:t xml:space="preserve">, </w:t>
            </w:r>
            <w:r w:rsidR="00C61D74" w:rsidRPr="00210B20">
              <w:rPr>
                <w:rFonts w:ascii="Times New Roman" w:eastAsia="Times New Roman" w:hAnsi="Times New Roman" w:cs="Times New Roman"/>
                <w:b/>
                <w:sz w:val="24"/>
                <w:szCs w:val="24"/>
              </w:rPr>
              <w:t>УЗЕ, заходів управління попитом</w:t>
            </w:r>
            <w:r w:rsidRPr="00CD28B3">
              <w:rPr>
                <w:rFonts w:ascii="Times New Roman" w:hAnsi="Times New Roman" w:cs="Times New Roman"/>
                <w:b/>
                <w:sz w:val="24"/>
                <w:szCs w:val="24"/>
              </w:rPr>
              <w:t xml:space="preserve">; </w:t>
            </w:r>
          </w:p>
          <w:p w14:paraId="0EA14EBB" w14:textId="6E6B85F2" w:rsidR="00803F05" w:rsidRPr="00CD28B3" w:rsidRDefault="00803F05" w:rsidP="0091765F">
            <w:pPr>
              <w:ind w:firstLine="455"/>
              <w:jc w:val="both"/>
              <w:rPr>
                <w:rFonts w:ascii="Times New Roman" w:hAnsi="Times New Roman" w:cs="Times New Roman"/>
                <w:b/>
                <w:sz w:val="24"/>
                <w:szCs w:val="24"/>
              </w:rPr>
            </w:pPr>
            <w:r w:rsidRPr="00CD28B3">
              <w:rPr>
                <w:rFonts w:ascii="Times New Roman" w:hAnsi="Times New Roman" w:cs="Times New Roman"/>
                <w:b/>
                <w:sz w:val="24"/>
                <w:szCs w:val="24"/>
              </w:rPr>
              <w:t xml:space="preserve">прогнозовані погодні умови/явища та їх вплив на режими споживання електричної енергії; </w:t>
            </w:r>
          </w:p>
          <w:p w14:paraId="5D5602E5" w14:textId="19B71CB7" w:rsidR="00803F05" w:rsidRPr="00CD28B3" w:rsidRDefault="00803F05" w:rsidP="0091765F">
            <w:pPr>
              <w:ind w:firstLine="455"/>
              <w:jc w:val="both"/>
              <w:rPr>
                <w:rFonts w:ascii="Times New Roman" w:hAnsi="Times New Roman" w:cs="Times New Roman"/>
                <w:b/>
                <w:sz w:val="24"/>
                <w:szCs w:val="24"/>
              </w:rPr>
            </w:pPr>
            <w:r w:rsidRPr="00CD28B3">
              <w:rPr>
                <w:rFonts w:ascii="Times New Roman" w:hAnsi="Times New Roman" w:cs="Times New Roman"/>
                <w:b/>
                <w:sz w:val="24"/>
                <w:szCs w:val="24"/>
              </w:rPr>
              <w:t xml:space="preserve">режими виробництва енергії з ВДЕ; </w:t>
            </w:r>
          </w:p>
          <w:p w14:paraId="774380E4" w14:textId="3495C7BC" w:rsidR="00803F05" w:rsidRDefault="00803F05" w:rsidP="0091765F">
            <w:pPr>
              <w:ind w:firstLine="455"/>
              <w:jc w:val="both"/>
              <w:rPr>
                <w:rFonts w:ascii="Times New Roman" w:hAnsi="Times New Roman" w:cs="Times New Roman"/>
                <w:b/>
                <w:sz w:val="24"/>
                <w:szCs w:val="24"/>
              </w:rPr>
            </w:pPr>
            <w:r w:rsidRPr="00CD28B3">
              <w:rPr>
                <w:rFonts w:ascii="Times New Roman" w:hAnsi="Times New Roman" w:cs="Times New Roman"/>
                <w:b/>
                <w:sz w:val="24"/>
                <w:szCs w:val="24"/>
              </w:rPr>
              <w:t xml:space="preserve">очікувані </w:t>
            </w:r>
            <w:proofErr w:type="spellStart"/>
            <w:r w:rsidRPr="00CD28B3">
              <w:rPr>
                <w:rFonts w:ascii="Times New Roman" w:hAnsi="Times New Roman" w:cs="Times New Roman"/>
                <w:b/>
                <w:sz w:val="24"/>
                <w:szCs w:val="24"/>
              </w:rPr>
              <w:t>перетоки</w:t>
            </w:r>
            <w:proofErr w:type="spellEnd"/>
            <w:r w:rsidRPr="00CD28B3">
              <w:rPr>
                <w:rFonts w:ascii="Times New Roman" w:hAnsi="Times New Roman" w:cs="Times New Roman"/>
                <w:b/>
                <w:sz w:val="24"/>
                <w:szCs w:val="24"/>
              </w:rPr>
              <w:t xml:space="preserve"> імпор</w:t>
            </w:r>
            <w:r w:rsidR="00C61D74">
              <w:rPr>
                <w:rFonts w:ascii="Times New Roman" w:hAnsi="Times New Roman" w:cs="Times New Roman"/>
                <w:b/>
                <w:sz w:val="24"/>
                <w:szCs w:val="24"/>
              </w:rPr>
              <w:t>ту/експорту електричної енергії;</w:t>
            </w:r>
          </w:p>
          <w:p w14:paraId="405E2EA5" w14:textId="633F8177" w:rsidR="00C61D74" w:rsidRPr="00CD28B3" w:rsidRDefault="00C61D74" w:rsidP="0091765F">
            <w:pPr>
              <w:ind w:firstLine="455"/>
              <w:jc w:val="both"/>
              <w:rPr>
                <w:rFonts w:ascii="Times New Roman" w:hAnsi="Times New Roman" w:cs="Times New Roman"/>
                <w:b/>
                <w:sz w:val="24"/>
                <w:szCs w:val="24"/>
                <w:highlight w:val="cyan"/>
              </w:rPr>
            </w:pPr>
            <w:r w:rsidRPr="00B4184D">
              <w:rPr>
                <w:rFonts w:ascii="Times New Roman" w:eastAsia="Times New Roman" w:hAnsi="Times New Roman" w:cs="Times New Roman"/>
                <w:b/>
                <w:sz w:val="24"/>
                <w:szCs w:val="24"/>
              </w:rPr>
              <w:t xml:space="preserve">поточну </w:t>
            </w:r>
            <w:r>
              <w:rPr>
                <w:rFonts w:ascii="Times New Roman" w:eastAsia="Times New Roman" w:hAnsi="Times New Roman" w:cs="Times New Roman"/>
                <w:b/>
                <w:sz w:val="24"/>
                <w:szCs w:val="24"/>
              </w:rPr>
              <w:t xml:space="preserve">та прогнозну </w:t>
            </w:r>
            <w:r w:rsidRPr="00B4184D">
              <w:rPr>
                <w:rFonts w:ascii="Times New Roman" w:eastAsia="Times New Roman" w:hAnsi="Times New Roman" w:cs="Times New Roman"/>
                <w:b/>
                <w:sz w:val="24"/>
                <w:szCs w:val="24"/>
              </w:rPr>
              <w:t xml:space="preserve">інформацію щодо </w:t>
            </w:r>
            <w:r w:rsidRPr="009761BE">
              <w:rPr>
                <w:rFonts w:ascii="Times New Roman" w:eastAsia="Times New Roman" w:hAnsi="Times New Roman" w:cs="Times New Roman"/>
                <w:b/>
                <w:sz w:val="24"/>
                <w:szCs w:val="24"/>
              </w:rPr>
              <w:t xml:space="preserve">потреби </w:t>
            </w:r>
            <w:r>
              <w:rPr>
                <w:rFonts w:ascii="Times New Roman" w:eastAsia="Times New Roman" w:hAnsi="Times New Roman" w:cs="Times New Roman"/>
                <w:b/>
                <w:sz w:val="24"/>
                <w:szCs w:val="24"/>
              </w:rPr>
              <w:t xml:space="preserve">України </w:t>
            </w:r>
            <w:r w:rsidRPr="009761BE">
              <w:rPr>
                <w:rFonts w:ascii="Times New Roman" w:eastAsia="Times New Roman" w:hAnsi="Times New Roman" w:cs="Times New Roman"/>
                <w:b/>
                <w:sz w:val="24"/>
                <w:szCs w:val="24"/>
              </w:rPr>
              <w:t>в природному газі</w:t>
            </w:r>
            <w:r>
              <w:rPr>
                <w:rFonts w:ascii="Times New Roman" w:eastAsia="Times New Roman" w:hAnsi="Times New Roman" w:cs="Times New Roman"/>
                <w:b/>
                <w:sz w:val="24"/>
                <w:szCs w:val="24"/>
              </w:rPr>
              <w:t xml:space="preserve">, </w:t>
            </w:r>
            <w:r w:rsidRPr="00B4184D">
              <w:rPr>
                <w:rFonts w:ascii="Times New Roman" w:eastAsia="Times New Roman" w:hAnsi="Times New Roman" w:cs="Times New Roman"/>
                <w:b/>
                <w:sz w:val="24"/>
                <w:szCs w:val="24"/>
              </w:rPr>
              <w:t xml:space="preserve">стану </w:t>
            </w:r>
            <w:r>
              <w:rPr>
                <w:rFonts w:ascii="Times New Roman" w:eastAsia="Times New Roman" w:hAnsi="Times New Roman" w:cs="Times New Roman"/>
                <w:b/>
                <w:sz w:val="24"/>
                <w:szCs w:val="24"/>
              </w:rPr>
              <w:t>її забезпечення.</w:t>
            </w:r>
          </w:p>
        </w:tc>
      </w:tr>
      <w:tr w:rsidR="00803F05" w:rsidRPr="00CD28B3" w14:paraId="551BAE5E" w14:textId="78304A9A" w:rsidTr="00803F05">
        <w:tc>
          <w:tcPr>
            <w:tcW w:w="562" w:type="dxa"/>
          </w:tcPr>
          <w:p w14:paraId="0051DC3C"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6959DC8D"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 4.3</w:t>
            </w:r>
          </w:p>
          <w:p w14:paraId="376EF7C6"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4</w:t>
            </w:r>
          </w:p>
          <w:p w14:paraId="6F680318" w14:textId="372425A5"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2AF1B0FF" w14:textId="3CB86BB5" w:rsidR="00803F05" w:rsidRPr="00CD28B3" w:rsidRDefault="00803F05" w:rsidP="00803F05">
            <w:pPr>
              <w:jc w:val="both"/>
              <w:rPr>
                <w:rFonts w:ascii="Times New Roman" w:hAnsi="Times New Roman" w:cs="Times New Roman"/>
                <w:sz w:val="24"/>
                <w:szCs w:val="24"/>
              </w:rPr>
            </w:pPr>
          </w:p>
        </w:tc>
        <w:tc>
          <w:tcPr>
            <w:tcW w:w="7371" w:type="dxa"/>
          </w:tcPr>
          <w:p w14:paraId="6FAAEDE7" w14:textId="18C37FB5" w:rsidR="00803F05" w:rsidRPr="00CD28B3" w:rsidRDefault="00803F05" w:rsidP="00803F05">
            <w:pPr>
              <w:jc w:val="both"/>
              <w:rPr>
                <w:rFonts w:ascii="Times New Roman" w:hAnsi="Times New Roman" w:cs="Times New Roman"/>
                <w:sz w:val="24"/>
                <w:szCs w:val="24"/>
                <w:highlight w:val="cyan"/>
              </w:rPr>
            </w:pPr>
            <w:r w:rsidRPr="00CD28B3">
              <w:rPr>
                <w:rFonts w:ascii="Times New Roman" w:hAnsi="Times New Roman" w:cs="Times New Roman"/>
                <w:b/>
                <w:sz w:val="24"/>
                <w:szCs w:val="24"/>
              </w:rPr>
              <w:t xml:space="preserve">4.3. ОСП актуалізує оцінку відповідності (достатності) генеруючих </w:t>
            </w:r>
            <w:proofErr w:type="spellStart"/>
            <w:r w:rsidRPr="00CD28B3">
              <w:rPr>
                <w:rFonts w:ascii="Times New Roman" w:hAnsi="Times New Roman" w:cs="Times New Roman"/>
                <w:b/>
                <w:sz w:val="24"/>
                <w:szCs w:val="24"/>
              </w:rPr>
              <w:t>потужностей</w:t>
            </w:r>
            <w:proofErr w:type="spellEnd"/>
            <w:r w:rsidRPr="00CD28B3">
              <w:rPr>
                <w:rFonts w:ascii="Times New Roman" w:hAnsi="Times New Roman" w:cs="Times New Roman"/>
                <w:b/>
                <w:sz w:val="24"/>
                <w:szCs w:val="24"/>
              </w:rPr>
              <w:t xml:space="preserve"> на короткострокову перспективу впродовж року на сезонній основі.</w:t>
            </w:r>
          </w:p>
        </w:tc>
      </w:tr>
      <w:tr w:rsidR="00803F05" w:rsidRPr="00CD28B3" w14:paraId="7ACCC63A" w14:textId="0B75AFC8" w:rsidTr="00803F05">
        <w:tc>
          <w:tcPr>
            <w:tcW w:w="562" w:type="dxa"/>
          </w:tcPr>
          <w:p w14:paraId="7B5B35D8"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35813767"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 4.4</w:t>
            </w:r>
          </w:p>
          <w:p w14:paraId="393731C0"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4</w:t>
            </w:r>
          </w:p>
          <w:p w14:paraId="60EBB3B3"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p w14:paraId="66CB40ED" w14:textId="157C6998"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НКРЕКП</w:t>
            </w:r>
          </w:p>
        </w:tc>
        <w:tc>
          <w:tcPr>
            <w:tcW w:w="6095" w:type="dxa"/>
          </w:tcPr>
          <w:p w14:paraId="21FD223E" w14:textId="0A08C80A" w:rsidR="00803F05" w:rsidRPr="00CD28B3" w:rsidRDefault="00803F05" w:rsidP="00803F05">
            <w:pPr>
              <w:jc w:val="both"/>
              <w:rPr>
                <w:rFonts w:ascii="Times New Roman" w:hAnsi="Times New Roman" w:cs="Times New Roman"/>
                <w:sz w:val="24"/>
                <w:szCs w:val="24"/>
              </w:rPr>
            </w:pPr>
          </w:p>
        </w:tc>
        <w:tc>
          <w:tcPr>
            <w:tcW w:w="7371" w:type="dxa"/>
          </w:tcPr>
          <w:p w14:paraId="04630252" w14:textId="77F8F5DB" w:rsidR="00C61D74" w:rsidRDefault="00803F05" w:rsidP="00803F05">
            <w:pPr>
              <w:jc w:val="both"/>
              <w:rPr>
                <w:rFonts w:ascii="Times New Roman" w:hAnsi="Times New Roman" w:cs="Times New Roman"/>
                <w:b/>
                <w:sz w:val="24"/>
                <w:szCs w:val="24"/>
              </w:rPr>
            </w:pPr>
            <w:r w:rsidRPr="00CD28B3">
              <w:rPr>
                <w:rFonts w:ascii="Times New Roman" w:hAnsi="Times New Roman" w:cs="Times New Roman"/>
                <w:b/>
                <w:sz w:val="24"/>
                <w:szCs w:val="24"/>
              </w:rPr>
              <w:t xml:space="preserve">4.4. </w:t>
            </w:r>
            <w:r w:rsidR="00C61D74" w:rsidRPr="00C61D74">
              <w:rPr>
                <w:rFonts w:ascii="Times New Roman" w:hAnsi="Times New Roman" w:cs="Times New Roman"/>
                <w:b/>
                <w:sz w:val="24"/>
                <w:szCs w:val="24"/>
              </w:rPr>
              <w:t xml:space="preserve">ОСП проводить сезонну оцінку відповідності (достатності) генеруючих </w:t>
            </w:r>
            <w:proofErr w:type="spellStart"/>
            <w:r w:rsidR="00C61D74" w:rsidRPr="00C61D74">
              <w:rPr>
                <w:rFonts w:ascii="Times New Roman" w:hAnsi="Times New Roman" w:cs="Times New Roman"/>
                <w:b/>
                <w:sz w:val="24"/>
                <w:szCs w:val="24"/>
              </w:rPr>
              <w:t>потужностей</w:t>
            </w:r>
            <w:proofErr w:type="spellEnd"/>
            <w:r w:rsidR="00C61D74" w:rsidRPr="00C61D74">
              <w:rPr>
                <w:rFonts w:ascii="Times New Roman" w:hAnsi="Times New Roman" w:cs="Times New Roman"/>
                <w:b/>
                <w:sz w:val="24"/>
                <w:szCs w:val="24"/>
              </w:rPr>
              <w:t xml:space="preserve"> щонайменше для періодів (01 квітня – 30 вересня) (літній сезон) та (01 жовтня – 31 березня) (зимовий сезон) з метою оцінки ризиків, пов'язаних з безпекою постачання електр</w:t>
            </w:r>
            <w:r w:rsidR="00AB5FA7">
              <w:rPr>
                <w:rFonts w:ascii="Times New Roman" w:hAnsi="Times New Roman" w:cs="Times New Roman"/>
                <w:b/>
                <w:sz w:val="24"/>
                <w:szCs w:val="24"/>
              </w:rPr>
              <w:t xml:space="preserve">ичної </w:t>
            </w:r>
            <w:r w:rsidR="00C61D74" w:rsidRPr="00C61D74">
              <w:rPr>
                <w:rFonts w:ascii="Times New Roman" w:hAnsi="Times New Roman" w:cs="Times New Roman"/>
                <w:b/>
                <w:sz w:val="24"/>
                <w:szCs w:val="24"/>
              </w:rPr>
              <w:t>енергії, які можуть виникнути протягом зазначених періодів.</w:t>
            </w:r>
          </w:p>
          <w:p w14:paraId="3CE53EAF" w14:textId="46249488" w:rsidR="00803F05" w:rsidRPr="00CD28B3" w:rsidRDefault="00803F05" w:rsidP="00803F05">
            <w:pPr>
              <w:jc w:val="both"/>
              <w:rPr>
                <w:rFonts w:ascii="Times New Roman" w:hAnsi="Times New Roman" w:cs="Times New Roman"/>
                <w:b/>
                <w:sz w:val="24"/>
                <w:szCs w:val="24"/>
              </w:rPr>
            </w:pPr>
            <w:r w:rsidRPr="00CD28B3">
              <w:rPr>
                <w:rFonts w:ascii="Times New Roman" w:hAnsi="Times New Roman" w:cs="Times New Roman"/>
                <w:b/>
                <w:sz w:val="24"/>
                <w:szCs w:val="24"/>
              </w:rPr>
              <w:t>Для проведення сезонної</w:t>
            </w:r>
            <w:r w:rsidRPr="00CD28B3">
              <w:rPr>
                <w:rFonts w:ascii="Times New Roman" w:hAnsi="Times New Roman" w:cs="Times New Roman"/>
                <w:sz w:val="24"/>
                <w:szCs w:val="24"/>
              </w:rPr>
              <w:t xml:space="preserve"> </w:t>
            </w:r>
            <w:r w:rsidRPr="00CD28B3">
              <w:rPr>
                <w:rFonts w:ascii="Times New Roman" w:hAnsi="Times New Roman" w:cs="Times New Roman"/>
                <w:b/>
                <w:sz w:val="24"/>
                <w:szCs w:val="24"/>
              </w:rPr>
              <w:t xml:space="preserve">оцінки відповідності (достатності) генеруючих </w:t>
            </w:r>
            <w:proofErr w:type="spellStart"/>
            <w:r w:rsidRPr="00CD28B3">
              <w:rPr>
                <w:rFonts w:ascii="Times New Roman" w:hAnsi="Times New Roman" w:cs="Times New Roman"/>
                <w:b/>
                <w:sz w:val="24"/>
                <w:szCs w:val="24"/>
              </w:rPr>
              <w:t>потужностей</w:t>
            </w:r>
            <w:proofErr w:type="spellEnd"/>
            <w:r w:rsidRPr="00CD28B3">
              <w:rPr>
                <w:rFonts w:ascii="Times New Roman" w:hAnsi="Times New Roman" w:cs="Times New Roman"/>
                <w:b/>
                <w:sz w:val="24"/>
                <w:szCs w:val="24"/>
              </w:rPr>
              <w:t xml:space="preserve"> Користувачі повинні надавати ОСП до 20 лютого та до 20 серпня інформацію (дані) згідно з формами, що оприлюднені на офіційному </w:t>
            </w:r>
            <w:proofErr w:type="spellStart"/>
            <w:r w:rsidRPr="00CD28B3">
              <w:rPr>
                <w:rFonts w:ascii="Times New Roman" w:hAnsi="Times New Roman" w:cs="Times New Roman"/>
                <w:b/>
                <w:sz w:val="24"/>
                <w:szCs w:val="24"/>
              </w:rPr>
              <w:t>вебсайті</w:t>
            </w:r>
            <w:proofErr w:type="spellEnd"/>
            <w:r w:rsidRPr="00CD28B3">
              <w:rPr>
                <w:rFonts w:ascii="Times New Roman" w:hAnsi="Times New Roman" w:cs="Times New Roman"/>
                <w:b/>
                <w:sz w:val="24"/>
                <w:szCs w:val="24"/>
              </w:rPr>
              <w:t xml:space="preserve"> ОСП.</w:t>
            </w:r>
          </w:p>
        </w:tc>
      </w:tr>
      <w:tr w:rsidR="00803F05" w:rsidRPr="00CD28B3" w14:paraId="426EBB9C" w14:textId="41A28DCD" w:rsidTr="00803F05">
        <w:tc>
          <w:tcPr>
            <w:tcW w:w="562" w:type="dxa"/>
          </w:tcPr>
          <w:p w14:paraId="72BAD693"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60694CD0"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 4.5</w:t>
            </w:r>
          </w:p>
          <w:p w14:paraId="42B4A9F2"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4</w:t>
            </w:r>
          </w:p>
          <w:p w14:paraId="32763789" w14:textId="27E86F59"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1CDD9802" w14:textId="2F0530DD" w:rsidR="00803F05" w:rsidRPr="00CD28B3" w:rsidRDefault="00803F05" w:rsidP="00803F05">
            <w:pPr>
              <w:jc w:val="both"/>
              <w:rPr>
                <w:rFonts w:ascii="Times New Roman" w:hAnsi="Times New Roman" w:cs="Times New Roman"/>
                <w:b/>
                <w:sz w:val="24"/>
                <w:szCs w:val="24"/>
              </w:rPr>
            </w:pPr>
          </w:p>
        </w:tc>
        <w:tc>
          <w:tcPr>
            <w:tcW w:w="7371" w:type="dxa"/>
          </w:tcPr>
          <w:p w14:paraId="1426BD3A" w14:textId="0C3F8461" w:rsidR="00803F05" w:rsidRPr="00CD28B3" w:rsidRDefault="00803F05" w:rsidP="00803F05">
            <w:pPr>
              <w:jc w:val="both"/>
              <w:rPr>
                <w:rFonts w:ascii="Times New Roman" w:hAnsi="Times New Roman" w:cs="Times New Roman"/>
                <w:sz w:val="24"/>
                <w:szCs w:val="24"/>
                <w:highlight w:val="cyan"/>
              </w:rPr>
            </w:pPr>
            <w:r w:rsidRPr="00CD28B3">
              <w:rPr>
                <w:rFonts w:ascii="Times New Roman" w:hAnsi="Times New Roman" w:cs="Times New Roman"/>
                <w:b/>
                <w:sz w:val="24"/>
                <w:szCs w:val="24"/>
              </w:rPr>
              <w:t xml:space="preserve">4.5. Сезонна оцінка відповідності (достатності) генеруючих </w:t>
            </w:r>
            <w:proofErr w:type="spellStart"/>
            <w:r w:rsidRPr="00CD28B3">
              <w:rPr>
                <w:rFonts w:ascii="Times New Roman" w:hAnsi="Times New Roman" w:cs="Times New Roman"/>
                <w:b/>
                <w:sz w:val="24"/>
                <w:szCs w:val="24"/>
              </w:rPr>
              <w:t>потужностей</w:t>
            </w:r>
            <w:proofErr w:type="spellEnd"/>
            <w:r w:rsidRPr="00CD28B3">
              <w:rPr>
                <w:rFonts w:ascii="Times New Roman" w:hAnsi="Times New Roman" w:cs="Times New Roman"/>
                <w:b/>
                <w:sz w:val="24"/>
                <w:szCs w:val="24"/>
              </w:rPr>
              <w:t xml:space="preserve"> готується для кожного тижня відповідного періоду. Розрахунки проводяться для базового сценарію балансу потужності в ОЕС України на відповідний період. Якщо в результаті оцінки відповідності (достатності) генеруючих </w:t>
            </w:r>
            <w:proofErr w:type="spellStart"/>
            <w:r w:rsidRPr="00CD28B3">
              <w:rPr>
                <w:rFonts w:ascii="Times New Roman" w:hAnsi="Times New Roman" w:cs="Times New Roman"/>
                <w:b/>
                <w:sz w:val="24"/>
                <w:szCs w:val="24"/>
              </w:rPr>
              <w:t>потужностей</w:t>
            </w:r>
            <w:proofErr w:type="spellEnd"/>
            <w:r w:rsidRPr="00CD28B3">
              <w:rPr>
                <w:rFonts w:ascii="Times New Roman" w:hAnsi="Times New Roman" w:cs="Times New Roman"/>
                <w:b/>
                <w:sz w:val="24"/>
                <w:szCs w:val="24"/>
              </w:rPr>
              <w:t xml:space="preserve"> за базового сценарію ОСП виявлено </w:t>
            </w:r>
            <w:r w:rsidR="00C61D74" w:rsidRPr="00A263C4">
              <w:rPr>
                <w:rFonts w:ascii="Times New Roman" w:eastAsia="Times New Roman" w:hAnsi="Times New Roman" w:cs="Times New Roman"/>
                <w:b/>
                <w:sz w:val="24"/>
                <w:szCs w:val="24"/>
              </w:rPr>
              <w:t xml:space="preserve">недостатність джерел потужності </w:t>
            </w:r>
            <w:r w:rsidRPr="00CD28B3">
              <w:rPr>
                <w:rFonts w:ascii="Times New Roman" w:hAnsi="Times New Roman" w:cs="Times New Roman"/>
                <w:b/>
                <w:sz w:val="24"/>
                <w:szCs w:val="24"/>
              </w:rPr>
              <w:t>для покриття попиту на електричну ен</w:t>
            </w:r>
            <w:r w:rsidR="00AB5FA7">
              <w:rPr>
                <w:rFonts w:ascii="Times New Roman" w:hAnsi="Times New Roman" w:cs="Times New Roman"/>
                <w:b/>
                <w:sz w:val="24"/>
                <w:szCs w:val="24"/>
              </w:rPr>
              <w:t>е</w:t>
            </w:r>
            <w:r w:rsidRPr="00CD28B3">
              <w:rPr>
                <w:rFonts w:ascii="Times New Roman" w:hAnsi="Times New Roman" w:cs="Times New Roman"/>
                <w:b/>
                <w:sz w:val="24"/>
                <w:szCs w:val="24"/>
              </w:rPr>
              <w:t xml:space="preserve">ргію, ОСП робить оцінку причин виникнення </w:t>
            </w:r>
            <w:r w:rsidR="002A7F27" w:rsidRPr="00A263C4">
              <w:rPr>
                <w:rFonts w:ascii="Times New Roman" w:eastAsia="Times New Roman" w:hAnsi="Times New Roman" w:cs="Times New Roman"/>
                <w:b/>
                <w:sz w:val="24"/>
                <w:szCs w:val="24"/>
              </w:rPr>
              <w:t xml:space="preserve">дефіциту </w:t>
            </w:r>
            <w:r w:rsidR="002A7F27">
              <w:rPr>
                <w:rFonts w:ascii="Times New Roman" w:eastAsia="Times New Roman" w:hAnsi="Times New Roman" w:cs="Times New Roman"/>
                <w:b/>
                <w:sz w:val="24"/>
                <w:szCs w:val="24"/>
              </w:rPr>
              <w:t>джерел потужності, а також</w:t>
            </w:r>
            <w:r w:rsidR="002A7F27" w:rsidRPr="00DA202F">
              <w:rPr>
                <w:rFonts w:ascii="Times New Roman" w:eastAsia="Times New Roman" w:hAnsi="Times New Roman" w:cs="Times New Roman"/>
                <w:sz w:val="24"/>
                <w:szCs w:val="24"/>
              </w:rPr>
              <w:t xml:space="preserve"> </w:t>
            </w:r>
            <w:r w:rsidRPr="00CD28B3">
              <w:rPr>
                <w:rFonts w:ascii="Times New Roman" w:hAnsi="Times New Roman" w:cs="Times New Roman"/>
                <w:b/>
                <w:sz w:val="24"/>
                <w:szCs w:val="24"/>
              </w:rPr>
              <w:t>заходів для його запобігання з урахуванням вимог безпеки постачання та операційної безпеки енергосистеми.</w:t>
            </w:r>
          </w:p>
        </w:tc>
      </w:tr>
      <w:tr w:rsidR="00803F05" w:rsidRPr="00CD28B3" w14:paraId="0AC6ADF5" w14:textId="2D36260D" w:rsidTr="00803F05">
        <w:tc>
          <w:tcPr>
            <w:tcW w:w="562" w:type="dxa"/>
          </w:tcPr>
          <w:p w14:paraId="54984B18"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18F3E5C9"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 4.6</w:t>
            </w:r>
          </w:p>
          <w:p w14:paraId="5FC31268"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4</w:t>
            </w:r>
          </w:p>
          <w:p w14:paraId="4F045ED4"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p w14:paraId="56731CBC" w14:textId="59A5F712"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НКРЕКП</w:t>
            </w:r>
          </w:p>
        </w:tc>
        <w:tc>
          <w:tcPr>
            <w:tcW w:w="6095" w:type="dxa"/>
          </w:tcPr>
          <w:p w14:paraId="2D201E6C" w14:textId="45D79FA4" w:rsidR="00803F05" w:rsidRPr="00CD28B3" w:rsidRDefault="00803F05" w:rsidP="00803F05">
            <w:pPr>
              <w:jc w:val="both"/>
              <w:rPr>
                <w:rFonts w:ascii="Times New Roman" w:hAnsi="Times New Roman" w:cs="Times New Roman"/>
                <w:b/>
                <w:sz w:val="24"/>
                <w:szCs w:val="24"/>
              </w:rPr>
            </w:pPr>
          </w:p>
        </w:tc>
        <w:tc>
          <w:tcPr>
            <w:tcW w:w="7371" w:type="dxa"/>
          </w:tcPr>
          <w:p w14:paraId="242CBE3A" w14:textId="35F46271" w:rsidR="00803F05" w:rsidRPr="00CD28B3" w:rsidRDefault="00803F05" w:rsidP="00803F05">
            <w:pPr>
              <w:jc w:val="both"/>
              <w:rPr>
                <w:rFonts w:ascii="Times New Roman" w:hAnsi="Times New Roman" w:cs="Times New Roman"/>
                <w:b/>
                <w:sz w:val="24"/>
                <w:szCs w:val="24"/>
              </w:rPr>
            </w:pPr>
            <w:r w:rsidRPr="00CD28B3">
              <w:rPr>
                <w:rFonts w:ascii="Times New Roman" w:hAnsi="Times New Roman" w:cs="Times New Roman"/>
                <w:b/>
                <w:sz w:val="24"/>
                <w:szCs w:val="24"/>
              </w:rPr>
              <w:t xml:space="preserve">4.6. </w:t>
            </w:r>
            <w:r w:rsidR="002A7F27" w:rsidRPr="002A7F27">
              <w:rPr>
                <w:rFonts w:ascii="Times New Roman" w:hAnsi="Times New Roman" w:cs="Times New Roman"/>
                <w:b/>
                <w:sz w:val="24"/>
                <w:szCs w:val="24"/>
              </w:rPr>
              <w:t xml:space="preserve">ОСП оприлюднює результати оцінки відповідності (достатності) генеруючих </w:t>
            </w:r>
            <w:proofErr w:type="spellStart"/>
            <w:r w:rsidR="002A7F27" w:rsidRPr="002A7F27">
              <w:rPr>
                <w:rFonts w:ascii="Times New Roman" w:hAnsi="Times New Roman" w:cs="Times New Roman"/>
                <w:b/>
                <w:sz w:val="24"/>
                <w:szCs w:val="24"/>
              </w:rPr>
              <w:t>потужностей</w:t>
            </w:r>
            <w:proofErr w:type="spellEnd"/>
            <w:r w:rsidR="002A7F27" w:rsidRPr="002A7F27">
              <w:rPr>
                <w:rFonts w:ascii="Times New Roman" w:hAnsi="Times New Roman" w:cs="Times New Roman"/>
                <w:b/>
                <w:sz w:val="24"/>
                <w:szCs w:val="24"/>
              </w:rPr>
              <w:t xml:space="preserve"> для зимового сезону до 15 вересня та результати оцінки відповідності (достатності) генеруючих </w:t>
            </w:r>
            <w:proofErr w:type="spellStart"/>
            <w:r w:rsidR="002A7F27" w:rsidRPr="002A7F27">
              <w:rPr>
                <w:rFonts w:ascii="Times New Roman" w:hAnsi="Times New Roman" w:cs="Times New Roman"/>
                <w:b/>
                <w:sz w:val="24"/>
                <w:szCs w:val="24"/>
              </w:rPr>
              <w:t>потужностей</w:t>
            </w:r>
            <w:proofErr w:type="spellEnd"/>
            <w:r w:rsidR="002A7F27" w:rsidRPr="002A7F27">
              <w:rPr>
                <w:rFonts w:ascii="Times New Roman" w:hAnsi="Times New Roman" w:cs="Times New Roman"/>
                <w:b/>
                <w:sz w:val="24"/>
                <w:szCs w:val="24"/>
              </w:rPr>
              <w:t xml:space="preserve"> для літнього сезону до 15 березня на офіційному </w:t>
            </w:r>
            <w:proofErr w:type="spellStart"/>
            <w:r w:rsidR="002A7F27" w:rsidRPr="002A7F27">
              <w:rPr>
                <w:rFonts w:ascii="Times New Roman" w:hAnsi="Times New Roman" w:cs="Times New Roman"/>
                <w:b/>
                <w:sz w:val="24"/>
                <w:szCs w:val="24"/>
              </w:rPr>
              <w:t>вебсайті</w:t>
            </w:r>
            <w:proofErr w:type="spellEnd"/>
            <w:r w:rsidR="002A7F27" w:rsidRPr="002A7F27">
              <w:rPr>
                <w:rFonts w:ascii="Times New Roman" w:hAnsi="Times New Roman" w:cs="Times New Roman"/>
                <w:b/>
                <w:sz w:val="24"/>
                <w:szCs w:val="24"/>
              </w:rPr>
              <w:t>.</w:t>
            </w:r>
          </w:p>
          <w:p w14:paraId="115E7B3F" w14:textId="638A8DC3" w:rsidR="00803F05" w:rsidRPr="00CD28B3" w:rsidRDefault="00803F05" w:rsidP="00803F05">
            <w:pPr>
              <w:jc w:val="both"/>
              <w:rPr>
                <w:rFonts w:ascii="Times New Roman" w:hAnsi="Times New Roman" w:cs="Times New Roman"/>
                <w:b/>
                <w:sz w:val="24"/>
                <w:szCs w:val="24"/>
              </w:rPr>
            </w:pPr>
            <w:r w:rsidRPr="00CD28B3">
              <w:rPr>
                <w:rFonts w:ascii="Times New Roman" w:hAnsi="Times New Roman" w:cs="Times New Roman"/>
                <w:b/>
                <w:sz w:val="24"/>
                <w:szCs w:val="24"/>
              </w:rPr>
              <w:t>Відповідна інформація має бути прозорою, містити основні вхідні та вихідні дані, бути вичерпною та інформативною.</w:t>
            </w:r>
          </w:p>
        </w:tc>
      </w:tr>
      <w:tr w:rsidR="00803F05" w:rsidRPr="00CD28B3" w14:paraId="01402D7A" w14:textId="70AACE0A" w:rsidTr="00803F05">
        <w:tc>
          <w:tcPr>
            <w:tcW w:w="562" w:type="dxa"/>
          </w:tcPr>
          <w:p w14:paraId="33581156"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2F3FE74E"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 4.7</w:t>
            </w:r>
          </w:p>
          <w:p w14:paraId="41996178"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4</w:t>
            </w:r>
          </w:p>
          <w:p w14:paraId="51432ADE" w14:textId="343D1309"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030C55C4" w14:textId="7C143A15" w:rsidR="00803F05" w:rsidRPr="00CD28B3" w:rsidRDefault="00803F05" w:rsidP="00803F05">
            <w:pPr>
              <w:jc w:val="both"/>
              <w:rPr>
                <w:rFonts w:ascii="Times New Roman" w:hAnsi="Times New Roman" w:cs="Times New Roman"/>
                <w:b/>
                <w:sz w:val="24"/>
                <w:szCs w:val="24"/>
              </w:rPr>
            </w:pPr>
          </w:p>
        </w:tc>
        <w:tc>
          <w:tcPr>
            <w:tcW w:w="7371" w:type="dxa"/>
          </w:tcPr>
          <w:p w14:paraId="63AF51A3" w14:textId="027629A5"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b/>
                <w:sz w:val="24"/>
                <w:szCs w:val="24"/>
              </w:rPr>
              <w:t xml:space="preserve">4.7. </w:t>
            </w:r>
            <w:r w:rsidR="002A7F27" w:rsidRPr="002A7F27">
              <w:rPr>
                <w:rFonts w:ascii="Times New Roman" w:hAnsi="Times New Roman" w:cs="Times New Roman"/>
                <w:b/>
                <w:sz w:val="24"/>
                <w:szCs w:val="24"/>
              </w:rPr>
              <w:t xml:space="preserve">Якщо за результатами проведення короткострокової оцінки відповідності (достатності) генеруючих </w:t>
            </w:r>
            <w:proofErr w:type="spellStart"/>
            <w:r w:rsidR="002A7F27" w:rsidRPr="002A7F27">
              <w:rPr>
                <w:rFonts w:ascii="Times New Roman" w:hAnsi="Times New Roman" w:cs="Times New Roman"/>
                <w:b/>
                <w:sz w:val="24"/>
                <w:szCs w:val="24"/>
              </w:rPr>
              <w:t>потужностей</w:t>
            </w:r>
            <w:proofErr w:type="spellEnd"/>
            <w:r w:rsidR="002A7F27" w:rsidRPr="002A7F27">
              <w:rPr>
                <w:rFonts w:ascii="Times New Roman" w:hAnsi="Times New Roman" w:cs="Times New Roman"/>
                <w:b/>
                <w:sz w:val="24"/>
                <w:szCs w:val="24"/>
              </w:rPr>
              <w:t xml:space="preserve"> (у тому числі сезонної) виявлено ризики недостатності джерел потужності для покриття прогнозованого попиту на електричну енергію у періоді, для якого проводилась оцінка, ОСП  відповідно до Правил про безпеку постачання невідкладно повідомляє про це Регулятора та центральний орган виконавчої влади, що забезпечує формування </w:t>
            </w:r>
            <w:r w:rsidR="002A7F27" w:rsidRPr="002A7F27">
              <w:rPr>
                <w:rFonts w:ascii="Times New Roman" w:hAnsi="Times New Roman" w:cs="Times New Roman"/>
                <w:b/>
                <w:sz w:val="24"/>
                <w:szCs w:val="24"/>
              </w:rPr>
              <w:lastRenderedPageBreak/>
              <w:t>та реалізацію державної політики в електроенергетичному комплексі, та надає пропозиції (план дій) щодо відповідних превентивних заходів.</w:t>
            </w:r>
          </w:p>
        </w:tc>
      </w:tr>
      <w:tr w:rsidR="00803F05" w:rsidRPr="00CD28B3" w14:paraId="672BEFE2" w14:textId="57DBCBBB" w:rsidTr="00803F05">
        <w:tc>
          <w:tcPr>
            <w:tcW w:w="562" w:type="dxa"/>
          </w:tcPr>
          <w:p w14:paraId="4547660C"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0D13A105"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п. 4.8</w:t>
            </w:r>
          </w:p>
          <w:p w14:paraId="45150679" w14:textId="77777777"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глава 4</w:t>
            </w:r>
          </w:p>
          <w:p w14:paraId="0DA2269E" w14:textId="52A618A3"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161D457A" w14:textId="01FC445F" w:rsidR="00803F05" w:rsidRPr="00CD28B3" w:rsidRDefault="00803F05" w:rsidP="00803F05">
            <w:pPr>
              <w:jc w:val="both"/>
              <w:rPr>
                <w:rFonts w:ascii="Times New Roman" w:hAnsi="Times New Roman" w:cs="Times New Roman"/>
                <w:sz w:val="24"/>
                <w:szCs w:val="24"/>
              </w:rPr>
            </w:pPr>
          </w:p>
        </w:tc>
        <w:tc>
          <w:tcPr>
            <w:tcW w:w="7371" w:type="dxa"/>
          </w:tcPr>
          <w:p w14:paraId="62F14B25" w14:textId="0E4EA148" w:rsidR="00803F05" w:rsidRPr="00CD28B3" w:rsidRDefault="00803F05" w:rsidP="00803F05">
            <w:pPr>
              <w:jc w:val="both"/>
              <w:rPr>
                <w:rFonts w:ascii="Times New Roman" w:hAnsi="Times New Roman" w:cs="Times New Roman"/>
                <w:b/>
                <w:sz w:val="24"/>
                <w:szCs w:val="24"/>
              </w:rPr>
            </w:pPr>
            <w:r w:rsidRPr="00CD28B3">
              <w:rPr>
                <w:rFonts w:ascii="Times New Roman" w:hAnsi="Times New Roman" w:cs="Times New Roman"/>
                <w:b/>
                <w:sz w:val="24"/>
                <w:szCs w:val="24"/>
              </w:rPr>
              <w:t xml:space="preserve">4.8. Якщо після оприлюднення результатів короткострокової (у </w:t>
            </w:r>
            <w:proofErr w:type="spellStart"/>
            <w:r w:rsidRPr="00CD28B3">
              <w:rPr>
                <w:rFonts w:ascii="Times New Roman" w:hAnsi="Times New Roman" w:cs="Times New Roman"/>
                <w:b/>
                <w:sz w:val="24"/>
                <w:szCs w:val="24"/>
              </w:rPr>
              <w:t>т.ч</w:t>
            </w:r>
            <w:proofErr w:type="spellEnd"/>
            <w:r w:rsidRPr="00CD28B3">
              <w:rPr>
                <w:rFonts w:ascii="Times New Roman" w:hAnsi="Times New Roman" w:cs="Times New Roman"/>
                <w:b/>
                <w:sz w:val="24"/>
                <w:szCs w:val="24"/>
              </w:rPr>
              <w:t xml:space="preserve">. сезонної) оцінки відповідності (достатності) генеруючих </w:t>
            </w:r>
            <w:proofErr w:type="spellStart"/>
            <w:r w:rsidRPr="00CD28B3">
              <w:rPr>
                <w:rFonts w:ascii="Times New Roman" w:hAnsi="Times New Roman" w:cs="Times New Roman"/>
                <w:b/>
                <w:sz w:val="24"/>
                <w:szCs w:val="24"/>
              </w:rPr>
              <w:t>потужностей</w:t>
            </w:r>
            <w:proofErr w:type="spellEnd"/>
            <w:r w:rsidRPr="00CD28B3">
              <w:rPr>
                <w:rFonts w:ascii="Times New Roman" w:hAnsi="Times New Roman" w:cs="Times New Roman"/>
                <w:b/>
                <w:sz w:val="24"/>
                <w:szCs w:val="24"/>
              </w:rPr>
              <w:t xml:space="preserve"> відбуваються суттєві зміни у вхідних даних, що використовувались при проведенні оцінки (зміна планів ремонтів тощо), та/або виникають інші непередбачувані обставини ОСП проводить місячну оцінку відповідності (достатності) генеруючих </w:t>
            </w:r>
            <w:proofErr w:type="spellStart"/>
            <w:r w:rsidRPr="00CD28B3">
              <w:rPr>
                <w:rFonts w:ascii="Times New Roman" w:hAnsi="Times New Roman" w:cs="Times New Roman"/>
                <w:b/>
                <w:sz w:val="24"/>
                <w:szCs w:val="24"/>
              </w:rPr>
              <w:t>потужностей</w:t>
            </w:r>
            <w:proofErr w:type="spellEnd"/>
            <w:r w:rsidRPr="00CD28B3">
              <w:rPr>
                <w:rFonts w:ascii="Times New Roman" w:hAnsi="Times New Roman" w:cs="Times New Roman"/>
                <w:b/>
                <w:sz w:val="24"/>
                <w:szCs w:val="24"/>
              </w:rPr>
              <w:t>, якщо ОСП вважає, що відповідні зміни можуть спричинити ризик для покриття попиту на електричну ен</w:t>
            </w:r>
            <w:r w:rsidR="00AB5FA7">
              <w:rPr>
                <w:rFonts w:ascii="Times New Roman" w:hAnsi="Times New Roman" w:cs="Times New Roman"/>
                <w:b/>
                <w:sz w:val="24"/>
                <w:szCs w:val="24"/>
              </w:rPr>
              <w:t>е</w:t>
            </w:r>
            <w:r w:rsidRPr="00CD28B3">
              <w:rPr>
                <w:rFonts w:ascii="Times New Roman" w:hAnsi="Times New Roman" w:cs="Times New Roman"/>
                <w:b/>
                <w:sz w:val="24"/>
                <w:szCs w:val="24"/>
              </w:rPr>
              <w:t>ргію та забезпечення необхідного резерву в ОЕС України.</w:t>
            </w:r>
          </w:p>
          <w:p w14:paraId="5DDCA8C6" w14:textId="77777777" w:rsidR="00803F05" w:rsidRPr="00CD28B3" w:rsidRDefault="00803F05" w:rsidP="00803F05">
            <w:pPr>
              <w:jc w:val="both"/>
              <w:rPr>
                <w:rFonts w:ascii="Times New Roman" w:hAnsi="Times New Roman" w:cs="Times New Roman"/>
                <w:b/>
                <w:sz w:val="24"/>
                <w:szCs w:val="24"/>
              </w:rPr>
            </w:pPr>
            <w:r w:rsidRPr="00CD28B3">
              <w:rPr>
                <w:rFonts w:ascii="Times New Roman" w:hAnsi="Times New Roman" w:cs="Times New Roman"/>
                <w:b/>
                <w:sz w:val="24"/>
                <w:szCs w:val="24"/>
              </w:rPr>
              <w:t xml:space="preserve">ОСП повинен проводити оцінку відповідності (достатності) генеруючих </w:t>
            </w:r>
            <w:proofErr w:type="spellStart"/>
            <w:r w:rsidRPr="00CD28B3">
              <w:rPr>
                <w:rFonts w:ascii="Times New Roman" w:hAnsi="Times New Roman" w:cs="Times New Roman"/>
                <w:b/>
                <w:sz w:val="24"/>
                <w:szCs w:val="24"/>
              </w:rPr>
              <w:t>потужностей</w:t>
            </w:r>
            <w:proofErr w:type="spellEnd"/>
            <w:r w:rsidRPr="00CD28B3">
              <w:rPr>
                <w:rFonts w:ascii="Times New Roman" w:hAnsi="Times New Roman" w:cs="Times New Roman"/>
                <w:b/>
                <w:sz w:val="24"/>
                <w:szCs w:val="24"/>
              </w:rPr>
              <w:t xml:space="preserve"> на місяць наперед за обґрунтованим зверненням Регулятора та/або центрального органу виконавчої влади, що забезпечує формування та реалізацію державної політики в електроенергетичному комплексі. </w:t>
            </w:r>
          </w:p>
          <w:p w14:paraId="7543A811" w14:textId="77777777" w:rsidR="00803F05" w:rsidRPr="00CD28B3" w:rsidRDefault="00803F05" w:rsidP="00803F05">
            <w:pPr>
              <w:jc w:val="both"/>
              <w:rPr>
                <w:rFonts w:ascii="Times New Roman" w:hAnsi="Times New Roman" w:cs="Times New Roman"/>
                <w:b/>
                <w:sz w:val="24"/>
                <w:szCs w:val="24"/>
              </w:rPr>
            </w:pPr>
            <w:r w:rsidRPr="00CD28B3">
              <w:rPr>
                <w:rFonts w:ascii="Times New Roman" w:hAnsi="Times New Roman" w:cs="Times New Roman"/>
                <w:b/>
                <w:sz w:val="24"/>
                <w:szCs w:val="24"/>
              </w:rPr>
              <w:t xml:space="preserve">ОСП може проводити оцінку відповідності (достатності) генеруючих </w:t>
            </w:r>
            <w:proofErr w:type="spellStart"/>
            <w:r w:rsidRPr="00CD28B3">
              <w:rPr>
                <w:rFonts w:ascii="Times New Roman" w:hAnsi="Times New Roman" w:cs="Times New Roman"/>
                <w:b/>
                <w:sz w:val="24"/>
                <w:szCs w:val="24"/>
              </w:rPr>
              <w:t>потужностей</w:t>
            </w:r>
            <w:proofErr w:type="spellEnd"/>
            <w:r w:rsidRPr="00CD28B3">
              <w:rPr>
                <w:rFonts w:ascii="Times New Roman" w:hAnsi="Times New Roman" w:cs="Times New Roman"/>
                <w:b/>
                <w:sz w:val="24"/>
                <w:szCs w:val="24"/>
              </w:rPr>
              <w:t xml:space="preserve"> також на тиждень та на добу наперед у випадках та у порядку, визначених методологією виконання короткострокової оцінки відповідності (достатності) генеруючих </w:t>
            </w:r>
            <w:proofErr w:type="spellStart"/>
            <w:r w:rsidRPr="00CD28B3">
              <w:rPr>
                <w:rFonts w:ascii="Times New Roman" w:hAnsi="Times New Roman" w:cs="Times New Roman"/>
                <w:b/>
                <w:sz w:val="24"/>
                <w:szCs w:val="24"/>
              </w:rPr>
              <w:t>потужностей</w:t>
            </w:r>
            <w:proofErr w:type="spellEnd"/>
            <w:r w:rsidRPr="00CD28B3">
              <w:rPr>
                <w:rFonts w:ascii="Times New Roman" w:hAnsi="Times New Roman" w:cs="Times New Roman"/>
                <w:b/>
                <w:sz w:val="24"/>
                <w:szCs w:val="24"/>
              </w:rPr>
              <w:t>.</w:t>
            </w:r>
          </w:p>
          <w:p w14:paraId="3F9382D8" w14:textId="77777777" w:rsidR="00803F05" w:rsidRPr="00CD28B3" w:rsidRDefault="00803F05" w:rsidP="00803F05">
            <w:pPr>
              <w:jc w:val="both"/>
              <w:rPr>
                <w:rFonts w:ascii="Times New Roman" w:hAnsi="Times New Roman" w:cs="Times New Roman"/>
                <w:b/>
                <w:sz w:val="24"/>
                <w:szCs w:val="24"/>
              </w:rPr>
            </w:pPr>
            <w:r w:rsidRPr="00CD28B3">
              <w:rPr>
                <w:rFonts w:ascii="Times New Roman" w:hAnsi="Times New Roman" w:cs="Times New Roman"/>
                <w:b/>
                <w:sz w:val="24"/>
                <w:szCs w:val="24"/>
              </w:rPr>
              <w:t xml:space="preserve">Для актуалізації короткострокової оцінки відповідності (достатності) генеруючих </w:t>
            </w:r>
            <w:proofErr w:type="spellStart"/>
            <w:r w:rsidRPr="00CD28B3">
              <w:rPr>
                <w:rFonts w:ascii="Times New Roman" w:hAnsi="Times New Roman" w:cs="Times New Roman"/>
                <w:b/>
                <w:sz w:val="24"/>
                <w:szCs w:val="24"/>
              </w:rPr>
              <w:t>потужностей</w:t>
            </w:r>
            <w:proofErr w:type="spellEnd"/>
            <w:r w:rsidRPr="00CD28B3">
              <w:rPr>
                <w:rFonts w:ascii="Times New Roman" w:hAnsi="Times New Roman" w:cs="Times New Roman"/>
                <w:b/>
                <w:sz w:val="24"/>
                <w:szCs w:val="24"/>
              </w:rPr>
              <w:t xml:space="preserve"> на відповідний період ОСП може використовувати дані (інформацію), отримані для аналізу операційної безпеки відповідно до глави 6 Розділу </w:t>
            </w:r>
            <w:r w:rsidRPr="00CD28B3">
              <w:rPr>
                <w:rFonts w:ascii="Times New Roman" w:eastAsia="Times New Roman" w:hAnsi="Times New Roman" w:cs="Times New Roman"/>
                <w:b/>
                <w:sz w:val="24"/>
                <w:szCs w:val="24"/>
              </w:rPr>
              <w:t>VI</w:t>
            </w:r>
            <w:r w:rsidRPr="00CD28B3">
              <w:rPr>
                <w:rFonts w:ascii="Times New Roman" w:eastAsia="Times New Roman" w:hAnsi="Times New Roman" w:cs="Times New Roman"/>
                <w:sz w:val="24"/>
                <w:szCs w:val="24"/>
              </w:rPr>
              <w:t xml:space="preserve"> </w:t>
            </w:r>
            <w:r w:rsidRPr="00CD28B3">
              <w:rPr>
                <w:rFonts w:ascii="Times New Roman" w:hAnsi="Times New Roman" w:cs="Times New Roman"/>
                <w:b/>
                <w:sz w:val="24"/>
                <w:szCs w:val="24"/>
              </w:rPr>
              <w:t>цього Кодексу. У разі необхідності ОСП може звернутися до Користувачів з запитом про надання додаткової та/або підтвердження раніше наданої інформації на найближчий відповідний період.</w:t>
            </w:r>
          </w:p>
          <w:p w14:paraId="2623A5E5" w14:textId="190F7D40" w:rsidR="00803F05" w:rsidRPr="00CD28B3" w:rsidRDefault="00803F05" w:rsidP="00803F05">
            <w:pPr>
              <w:jc w:val="both"/>
              <w:rPr>
                <w:rFonts w:ascii="Times New Roman" w:hAnsi="Times New Roman" w:cs="Times New Roman"/>
                <w:sz w:val="24"/>
                <w:szCs w:val="24"/>
                <w:highlight w:val="cyan"/>
              </w:rPr>
            </w:pPr>
            <w:r w:rsidRPr="00CD28B3">
              <w:rPr>
                <w:rFonts w:ascii="Times New Roman" w:hAnsi="Times New Roman" w:cs="Times New Roman"/>
                <w:b/>
                <w:sz w:val="24"/>
                <w:szCs w:val="24"/>
              </w:rPr>
              <w:t>Результати короткострокової оцінки</w:t>
            </w:r>
            <w:r w:rsidRPr="00CD28B3">
              <w:rPr>
                <w:rFonts w:ascii="Times New Roman" w:hAnsi="Times New Roman" w:cs="Times New Roman"/>
                <w:sz w:val="24"/>
                <w:szCs w:val="24"/>
              </w:rPr>
              <w:t xml:space="preserve"> </w:t>
            </w:r>
            <w:r w:rsidRPr="00CD28B3">
              <w:rPr>
                <w:rFonts w:ascii="Times New Roman" w:hAnsi="Times New Roman" w:cs="Times New Roman"/>
                <w:b/>
                <w:sz w:val="24"/>
                <w:szCs w:val="24"/>
              </w:rPr>
              <w:t xml:space="preserve"> відповідності (достатності) генеруючих </w:t>
            </w:r>
            <w:proofErr w:type="spellStart"/>
            <w:r w:rsidRPr="00CD28B3">
              <w:rPr>
                <w:rFonts w:ascii="Times New Roman" w:hAnsi="Times New Roman" w:cs="Times New Roman"/>
                <w:b/>
                <w:sz w:val="24"/>
                <w:szCs w:val="24"/>
              </w:rPr>
              <w:t>потужностей</w:t>
            </w:r>
            <w:proofErr w:type="spellEnd"/>
            <w:r w:rsidRPr="00CD28B3">
              <w:rPr>
                <w:rFonts w:ascii="Times New Roman" w:hAnsi="Times New Roman" w:cs="Times New Roman"/>
                <w:b/>
                <w:sz w:val="24"/>
                <w:szCs w:val="24"/>
              </w:rPr>
              <w:t xml:space="preserve"> (сезонні, на місяць, на тиждень та на добу наперед) оприлюднюються ОСП на офіційному </w:t>
            </w:r>
            <w:proofErr w:type="spellStart"/>
            <w:r w:rsidRPr="00CD28B3">
              <w:rPr>
                <w:rFonts w:ascii="Times New Roman" w:hAnsi="Times New Roman" w:cs="Times New Roman"/>
                <w:b/>
                <w:sz w:val="24"/>
                <w:szCs w:val="24"/>
              </w:rPr>
              <w:t>вебсайті</w:t>
            </w:r>
            <w:proofErr w:type="spellEnd"/>
            <w:r w:rsidRPr="00CD28B3">
              <w:rPr>
                <w:rFonts w:ascii="Times New Roman" w:hAnsi="Times New Roman" w:cs="Times New Roman"/>
                <w:b/>
                <w:sz w:val="24"/>
                <w:szCs w:val="24"/>
              </w:rPr>
              <w:t>.</w:t>
            </w:r>
          </w:p>
        </w:tc>
      </w:tr>
      <w:tr w:rsidR="00803F05" w:rsidRPr="00CD28B3" w14:paraId="1C8E9F0D" w14:textId="409FF751" w:rsidTr="00CD28B3">
        <w:tc>
          <w:tcPr>
            <w:tcW w:w="15304" w:type="dxa"/>
            <w:gridSpan w:val="4"/>
            <w:shd w:val="clear" w:color="auto" w:fill="EEECE1" w:themeFill="background2"/>
          </w:tcPr>
          <w:p w14:paraId="110D153E" w14:textId="2B02D378" w:rsidR="00803F05" w:rsidRPr="00CD28B3" w:rsidRDefault="0091765F" w:rsidP="00803F05">
            <w:pPr>
              <w:jc w:val="center"/>
              <w:rPr>
                <w:rFonts w:ascii="Times New Roman" w:hAnsi="Times New Roman" w:cs="Times New Roman"/>
                <w:b/>
                <w:sz w:val="24"/>
                <w:szCs w:val="24"/>
              </w:rPr>
            </w:pPr>
            <w:r>
              <w:rPr>
                <w:rFonts w:ascii="Times New Roman" w:hAnsi="Times New Roman" w:cs="Times New Roman"/>
                <w:b/>
                <w:sz w:val="24"/>
                <w:szCs w:val="24"/>
              </w:rPr>
              <w:t>10</w:t>
            </w:r>
            <w:r w:rsidR="00803F05" w:rsidRPr="00CD28B3">
              <w:rPr>
                <w:rFonts w:ascii="Times New Roman" w:hAnsi="Times New Roman" w:cs="Times New Roman"/>
                <w:b/>
                <w:sz w:val="24"/>
                <w:szCs w:val="24"/>
              </w:rPr>
              <w:t>. Дані, які надаються Користувачами на періодичній основі</w:t>
            </w:r>
          </w:p>
        </w:tc>
      </w:tr>
      <w:tr w:rsidR="00803F05" w:rsidRPr="00CD28B3" w14:paraId="7E641726" w14:textId="476DC8BB" w:rsidTr="00803F05">
        <w:tc>
          <w:tcPr>
            <w:tcW w:w="562" w:type="dxa"/>
          </w:tcPr>
          <w:p w14:paraId="4084A8D1" w14:textId="77777777" w:rsidR="00803F05" w:rsidRPr="00CD28B3" w:rsidRDefault="00803F05" w:rsidP="00803F05">
            <w:pPr>
              <w:pStyle w:val="a5"/>
              <w:numPr>
                <w:ilvl w:val="0"/>
                <w:numId w:val="2"/>
              </w:numPr>
              <w:spacing w:after="0" w:line="240" w:lineRule="auto"/>
              <w:ind w:left="0" w:firstLine="0"/>
              <w:contextualSpacing w:val="0"/>
              <w:jc w:val="both"/>
              <w:rPr>
                <w:rFonts w:ascii="Times New Roman" w:hAnsi="Times New Roman" w:cs="Times New Roman"/>
                <w:sz w:val="24"/>
                <w:szCs w:val="24"/>
              </w:rPr>
            </w:pPr>
          </w:p>
        </w:tc>
        <w:tc>
          <w:tcPr>
            <w:tcW w:w="1276" w:type="dxa"/>
          </w:tcPr>
          <w:p w14:paraId="0E5B0B42" w14:textId="42926D3D"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 xml:space="preserve">глава </w:t>
            </w:r>
            <w:r w:rsidR="0091765F">
              <w:rPr>
                <w:rFonts w:ascii="Times New Roman" w:hAnsi="Times New Roman" w:cs="Times New Roman"/>
                <w:sz w:val="24"/>
                <w:szCs w:val="24"/>
              </w:rPr>
              <w:t>10</w:t>
            </w:r>
          </w:p>
          <w:p w14:paraId="6B178518" w14:textId="55CBA669" w:rsidR="00803F05" w:rsidRPr="00CD28B3" w:rsidRDefault="00803F05" w:rsidP="00803F05">
            <w:pPr>
              <w:jc w:val="both"/>
              <w:rPr>
                <w:rFonts w:ascii="Times New Roman" w:hAnsi="Times New Roman" w:cs="Times New Roman"/>
                <w:sz w:val="24"/>
                <w:szCs w:val="24"/>
              </w:rPr>
            </w:pPr>
            <w:r w:rsidRPr="00CD28B3">
              <w:rPr>
                <w:rFonts w:ascii="Times New Roman" w:hAnsi="Times New Roman" w:cs="Times New Roman"/>
                <w:sz w:val="24"/>
                <w:szCs w:val="24"/>
              </w:rPr>
              <w:t>розділу ІІ</w:t>
            </w:r>
          </w:p>
        </w:tc>
        <w:tc>
          <w:tcPr>
            <w:tcW w:w="6095" w:type="dxa"/>
          </w:tcPr>
          <w:p w14:paraId="7CEAB09F" w14:textId="0B731760" w:rsidR="00803F05" w:rsidRPr="00CD28B3" w:rsidRDefault="00803F05" w:rsidP="00803F05">
            <w:pPr>
              <w:jc w:val="both"/>
              <w:rPr>
                <w:rFonts w:ascii="Times New Roman" w:hAnsi="Times New Roman" w:cs="Times New Roman"/>
                <w:b/>
                <w:sz w:val="24"/>
                <w:szCs w:val="24"/>
                <w:highlight w:val="cyan"/>
              </w:rPr>
            </w:pPr>
            <w:r w:rsidRPr="00CD28B3">
              <w:rPr>
                <w:rFonts w:ascii="Times New Roman" w:hAnsi="Times New Roman" w:cs="Times New Roman"/>
                <w:b/>
                <w:sz w:val="24"/>
                <w:szCs w:val="24"/>
              </w:rPr>
              <w:t>Пункт відсутній</w:t>
            </w:r>
          </w:p>
        </w:tc>
        <w:tc>
          <w:tcPr>
            <w:tcW w:w="7371" w:type="dxa"/>
          </w:tcPr>
          <w:p w14:paraId="59BA8466" w14:textId="37DFB1EE" w:rsidR="00803F05" w:rsidRPr="00CD28B3" w:rsidRDefault="0091765F" w:rsidP="00803F05">
            <w:pPr>
              <w:jc w:val="both"/>
              <w:rPr>
                <w:rFonts w:ascii="Times New Roman" w:hAnsi="Times New Roman" w:cs="Times New Roman"/>
                <w:sz w:val="24"/>
                <w:szCs w:val="24"/>
                <w:highlight w:val="cyan"/>
              </w:rPr>
            </w:pPr>
            <w:r>
              <w:rPr>
                <w:rFonts w:ascii="Times New Roman" w:hAnsi="Times New Roman" w:cs="Times New Roman"/>
                <w:b/>
                <w:sz w:val="24"/>
                <w:szCs w:val="24"/>
              </w:rPr>
              <w:t>10</w:t>
            </w:r>
            <w:r w:rsidR="00803F05" w:rsidRPr="00CD28B3">
              <w:rPr>
                <w:rFonts w:ascii="Times New Roman" w:hAnsi="Times New Roman" w:cs="Times New Roman"/>
                <w:b/>
                <w:sz w:val="24"/>
                <w:szCs w:val="24"/>
              </w:rPr>
              <w:t xml:space="preserve">.12. На запит ОСП для підготовки сезонної оцінки відповідності (достатності) генеруючих </w:t>
            </w:r>
            <w:proofErr w:type="spellStart"/>
            <w:r w:rsidR="00803F05" w:rsidRPr="00CD28B3">
              <w:rPr>
                <w:rFonts w:ascii="Times New Roman" w:hAnsi="Times New Roman" w:cs="Times New Roman"/>
                <w:b/>
                <w:sz w:val="24"/>
                <w:szCs w:val="24"/>
              </w:rPr>
              <w:t>потужностей</w:t>
            </w:r>
            <w:proofErr w:type="spellEnd"/>
            <w:r w:rsidR="00803F05" w:rsidRPr="00CD28B3">
              <w:rPr>
                <w:rFonts w:ascii="Times New Roman" w:hAnsi="Times New Roman" w:cs="Times New Roman"/>
                <w:b/>
                <w:sz w:val="24"/>
                <w:szCs w:val="24"/>
              </w:rPr>
              <w:t xml:space="preserve"> Користувачі повинні надавати запитувану інформацію у тижневому розрізі.</w:t>
            </w:r>
          </w:p>
        </w:tc>
      </w:tr>
    </w:tbl>
    <w:p w14:paraId="50A2A762" w14:textId="2557383E" w:rsidR="00E24610" w:rsidRPr="008D3183" w:rsidRDefault="00E24610" w:rsidP="00346ED0">
      <w:pPr>
        <w:spacing w:before="120" w:after="120" w:line="240" w:lineRule="auto"/>
        <w:jc w:val="both"/>
        <w:rPr>
          <w:rFonts w:cstheme="minorHAnsi"/>
          <w:sz w:val="24"/>
          <w:szCs w:val="24"/>
          <w:lang w:val="ru-RU"/>
        </w:rPr>
      </w:pPr>
    </w:p>
    <w:sectPr w:rsidR="00E24610" w:rsidRPr="008D3183" w:rsidSect="00036D8F">
      <w:pgSz w:w="16838" w:h="11906" w:orient="landscape" w:code="9"/>
      <w:pgMar w:top="709" w:right="1023"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76A6B"/>
    <w:multiLevelType w:val="hybridMultilevel"/>
    <w:tmpl w:val="C3C2A5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6004DDF"/>
    <w:multiLevelType w:val="hybridMultilevel"/>
    <w:tmpl w:val="09707F0E"/>
    <w:lvl w:ilvl="0" w:tplc="D3784D9A">
      <w:start w:val="1"/>
      <w:numFmt w:val="decimal"/>
      <w:lvlText w:val="%1."/>
      <w:lvlJc w:val="left"/>
      <w:pPr>
        <w:ind w:left="786" w:hanging="360"/>
      </w:pPr>
      <w:rPr>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F1C"/>
    <w:rsid w:val="000015D3"/>
    <w:rsid w:val="000240C0"/>
    <w:rsid w:val="00024DA3"/>
    <w:rsid w:val="0002611A"/>
    <w:rsid w:val="00033B42"/>
    <w:rsid w:val="00036D8F"/>
    <w:rsid w:val="00045495"/>
    <w:rsid w:val="00047523"/>
    <w:rsid w:val="00050686"/>
    <w:rsid w:val="00053467"/>
    <w:rsid w:val="00057F90"/>
    <w:rsid w:val="00067760"/>
    <w:rsid w:val="00076C85"/>
    <w:rsid w:val="00081E49"/>
    <w:rsid w:val="00082E06"/>
    <w:rsid w:val="000923EC"/>
    <w:rsid w:val="000B4DBD"/>
    <w:rsid w:val="000B6B9E"/>
    <w:rsid w:val="000C3317"/>
    <w:rsid w:val="000C74A2"/>
    <w:rsid w:val="000D1B83"/>
    <w:rsid w:val="000D2C40"/>
    <w:rsid w:val="000D35C1"/>
    <w:rsid w:val="000E35D3"/>
    <w:rsid w:val="000E3B50"/>
    <w:rsid w:val="000E3E1E"/>
    <w:rsid w:val="000F056D"/>
    <w:rsid w:val="000F6234"/>
    <w:rsid w:val="001067BC"/>
    <w:rsid w:val="001175AE"/>
    <w:rsid w:val="001175FD"/>
    <w:rsid w:val="00120307"/>
    <w:rsid w:val="001217B0"/>
    <w:rsid w:val="00122ADD"/>
    <w:rsid w:val="001248D0"/>
    <w:rsid w:val="0013372E"/>
    <w:rsid w:val="00141465"/>
    <w:rsid w:val="00147988"/>
    <w:rsid w:val="00185FCF"/>
    <w:rsid w:val="00193167"/>
    <w:rsid w:val="00194020"/>
    <w:rsid w:val="001A2955"/>
    <w:rsid w:val="001C4B0B"/>
    <w:rsid w:val="001C64EB"/>
    <w:rsid w:val="001C66BC"/>
    <w:rsid w:val="001D070D"/>
    <w:rsid w:val="001D4D46"/>
    <w:rsid w:val="001D66E4"/>
    <w:rsid w:val="001D7C46"/>
    <w:rsid w:val="001E42C7"/>
    <w:rsid w:val="001E678F"/>
    <w:rsid w:val="001F42E7"/>
    <w:rsid w:val="00201156"/>
    <w:rsid w:val="002272F8"/>
    <w:rsid w:val="00243891"/>
    <w:rsid w:val="00246395"/>
    <w:rsid w:val="00246F7E"/>
    <w:rsid w:val="00252E6D"/>
    <w:rsid w:val="00257E78"/>
    <w:rsid w:val="0028381F"/>
    <w:rsid w:val="00284E84"/>
    <w:rsid w:val="00287C74"/>
    <w:rsid w:val="002A7F27"/>
    <w:rsid w:val="002B0A34"/>
    <w:rsid w:val="002B2A65"/>
    <w:rsid w:val="002B31E5"/>
    <w:rsid w:val="002C29A7"/>
    <w:rsid w:val="002F45C9"/>
    <w:rsid w:val="00301DA0"/>
    <w:rsid w:val="0030758C"/>
    <w:rsid w:val="00314C50"/>
    <w:rsid w:val="00330F5C"/>
    <w:rsid w:val="00346ED0"/>
    <w:rsid w:val="00352183"/>
    <w:rsid w:val="0035695F"/>
    <w:rsid w:val="00363036"/>
    <w:rsid w:val="003765DA"/>
    <w:rsid w:val="00380A72"/>
    <w:rsid w:val="00383A49"/>
    <w:rsid w:val="00387497"/>
    <w:rsid w:val="00387818"/>
    <w:rsid w:val="003924BA"/>
    <w:rsid w:val="00395499"/>
    <w:rsid w:val="00396739"/>
    <w:rsid w:val="003A1FF3"/>
    <w:rsid w:val="003B2252"/>
    <w:rsid w:val="003B3BAE"/>
    <w:rsid w:val="003C204E"/>
    <w:rsid w:val="003C3C59"/>
    <w:rsid w:val="003D3D6A"/>
    <w:rsid w:val="003E09AF"/>
    <w:rsid w:val="003E6C29"/>
    <w:rsid w:val="003F17CA"/>
    <w:rsid w:val="003F24CE"/>
    <w:rsid w:val="003F26AF"/>
    <w:rsid w:val="004155FA"/>
    <w:rsid w:val="00425FC8"/>
    <w:rsid w:val="004265A3"/>
    <w:rsid w:val="0043046E"/>
    <w:rsid w:val="004374FE"/>
    <w:rsid w:val="00450AFA"/>
    <w:rsid w:val="0045281E"/>
    <w:rsid w:val="004567CC"/>
    <w:rsid w:val="0045710A"/>
    <w:rsid w:val="00460AF0"/>
    <w:rsid w:val="00462744"/>
    <w:rsid w:val="004642B8"/>
    <w:rsid w:val="0046497A"/>
    <w:rsid w:val="004712CC"/>
    <w:rsid w:val="00480198"/>
    <w:rsid w:val="00481088"/>
    <w:rsid w:val="00496C89"/>
    <w:rsid w:val="004A46CB"/>
    <w:rsid w:val="004B3BDB"/>
    <w:rsid w:val="004B4C0E"/>
    <w:rsid w:val="004B6CF8"/>
    <w:rsid w:val="004C18A3"/>
    <w:rsid w:val="004C31F4"/>
    <w:rsid w:val="004E2816"/>
    <w:rsid w:val="004E5FBB"/>
    <w:rsid w:val="004E7EE6"/>
    <w:rsid w:val="004F4073"/>
    <w:rsid w:val="0050156A"/>
    <w:rsid w:val="0051184C"/>
    <w:rsid w:val="0051670D"/>
    <w:rsid w:val="0052319E"/>
    <w:rsid w:val="00527C3F"/>
    <w:rsid w:val="0054002D"/>
    <w:rsid w:val="005438B9"/>
    <w:rsid w:val="00543974"/>
    <w:rsid w:val="00556D86"/>
    <w:rsid w:val="005656E9"/>
    <w:rsid w:val="00571D16"/>
    <w:rsid w:val="00573218"/>
    <w:rsid w:val="005749F9"/>
    <w:rsid w:val="00591749"/>
    <w:rsid w:val="00594D99"/>
    <w:rsid w:val="0059557C"/>
    <w:rsid w:val="005A216B"/>
    <w:rsid w:val="005A413B"/>
    <w:rsid w:val="005A4DFB"/>
    <w:rsid w:val="005A6B92"/>
    <w:rsid w:val="005C4790"/>
    <w:rsid w:val="005D7116"/>
    <w:rsid w:val="005E36F5"/>
    <w:rsid w:val="005E5761"/>
    <w:rsid w:val="005E71DC"/>
    <w:rsid w:val="005F11FF"/>
    <w:rsid w:val="00602B6F"/>
    <w:rsid w:val="00614351"/>
    <w:rsid w:val="0061498C"/>
    <w:rsid w:val="00623A0B"/>
    <w:rsid w:val="00631F39"/>
    <w:rsid w:val="00637CD9"/>
    <w:rsid w:val="00654121"/>
    <w:rsid w:val="00654FA7"/>
    <w:rsid w:val="006674AA"/>
    <w:rsid w:val="00672DEA"/>
    <w:rsid w:val="006823D3"/>
    <w:rsid w:val="006870B9"/>
    <w:rsid w:val="006913F7"/>
    <w:rsid w:val="00693582"/>
    <w:rsid w:val="00696BCF"/>
    <w:rsid w:val="00696EC6"/>
    <w:rsid w:val="006A5A4E"/>
    <w:rsid w:val="006A709F"/>
    <w:rsid w:val="006B1845"/>
    <w:rsid w:val="006B29AF"/>
    <w:rsid w:val="006B66A2"/>
    <w:rsid w:val="006D0990"/>
    <w:rsid w:val="006D13D1"/>
    <w:rsid w:val="006D34FF"/>
    <w:rsid w:val="006D36E1"/>
    <w:rsid w:val="006E1127"/>
    <w:rsid w:val="006F50F1"/>
    <w:rsid w:val="006F6010"/>
    <w:rsid w:val="00716930"/>
    <w:rsid w:val="0073049C"/>
    <w:rsid w:val="00742024"/>
    <w:rsid w:val="007449D4"/>
    <w:rsid w:val="00752FB0"/>
    <w:rsid w:val="00753C03"/>
    <w:rsid w:val="00762567"/>
    <w:rsid w:val="007647C1"/>
    <w:rsid w:val="00770ED6"/>
    <w:rsid w:val="00775F2D"/>
    <w:rsid w:val="007773BA"/>
    <w:rsid w:val="00786AA9"/>
    <w:rsid w:val="00791ACB"/>
    <w:rsid w:val="007A55C6"/>
    <w:rsid w:val="007B31B4"/>
    <w:rsid w:val="007C3022"/>
    <w:rsid w:val="007D2700"/>
    <w:rsid w:val="007E0490"/>
    <w:rsid w:val="007E711D"/>
    <w:rsid w:val="007E7D49"/>
    <w:rsid w:val="007F16C6"/>
    <w:rsid w:val="007F3219"/>
    <w:rsid w:val="007F7BEC"/>
    <w:rsid w:val="00803F05"/>
    <w:rsid w:val="008073B2"/>
    <w:rsid w:val="00812764"/>
    <w:rsid w:val="008165A9"/>
    <w:rsid w:val="008220F2"/>
    <w:rsid w:val="00822D0D"/>
    <w:rsid w:val="00834930"/>
    <w:rsid w:val="00841CDD"/>
    <w:rsid w:val="00845C4E"/>
    <w:rsid w:val="008460F7"/>
    <w:rsid w:val="008571AB"/>
    <w:rsid w:val="00865E8E"/>
    <w:rsid w:val="00867645"/>
    <w:rsid w:val="008679B5"/>
    <w:rsid w:val="00873819"/>
    <w:rsid w:val="008769D6"/>
    <w:rsid w:val="008779A1"/>
    <w:rsid w:val="00877D36"/>
    <w:rsid w:val="00880F85"/>
    <w:rsid w:val="00881FDB"/>
    <w:rsid w:val="008823DC"/>
    <w:rsid w:val="0088662D"/>
    <w:rsid w:val="008920EC"/>
    <w:rsid w:val="008960EB"/>
    <w:rsid w:val="008A3DD5"/>
    <w:rsid w:val="008B1668"/>
    <w:rsid w:val="008B35CE"/>
    <w:rsid w:val="008D3183"/>
    <w:rsid w:val="008D3E27"/>
    <w:rsid w:val="008D5BB5"/>
    <w:rsid w:val="008E3F1C"/>
    <w:rsid w:val="008E6766"/>
    <w:rsid w:val="00900E67"/>
    <w:rsid w:val="009064F7"/>
    <w:rsid w:val="009109C7"/>
    <w:rsid w:val="0091765F"/>
    <w:rsid w:val="00926FCD"/>
    <w:rsid w:val="0092734D"/>
    <w:rsid w:val="009320EE"/>
    <w:rsid w:val="00942BED"/>
    <w:rsid w:val="009553A3"/>
    <w:rsid w:val="00956232"/>
    <w:rsid w:val="00957D39"/>
    <w:rsid w:val="00957FCA"/>
    <w:rsid w:val="009622B0"/>
    <w:rsid w:val="0096335A"/>
    <w:rsid w:val="00964F37"/>
    <w:rsid w:val="00965D42"/>
    <w:rsid w:val="009752A5"/>
    <w:rsid w:val="00985E3F"/>
    <w:rsid w:val="00990E2A"/>
    <w:rsid w:val="009957B6"/>
    <w:rsid w:val="009B1CD9"/>
    <w:rsid w:val="009B2B23"/>
    <w:rsid w:val="009C0E0B"/>
    <w:rsid w:val="009D4B88"/>
    <w:rsid w:val="009D5939"/>
    <w:rsid w:val="009E38C4"/>
    <w:rsid w:val="009F348A"/>
    <w:rsid w:val="009F4E22"/>
    <w:rsid w:val="00A033D9"/>
    <w:rsid w:val="00A06FEB"/>
    <w:rsid w:val="00A23E92"/>
    <w:rsid w:val="00A24A71"/>
    <w:rsid w:val="00A263AE"/>
    <w:rsid w:val="00A4628A"/>
    <w:rsid w:val="00A56384"/>
    <w:rsid w:val="00A62D58"/>
    <w:rsid w:val="00A642F5"/>
    <w:rsid w:val="00A64745"/>
    <w:rsid w:val="00A80D59"/>
    <w:rsid w:val="00A8424B"/>
    <w:rsid w:val="00A91197"/>
    <w:rsid w:val="00A93CB0"/>
    <w:rsid w:val="00AA3228"/>
    <w:rsid w:val="00AA4B7D"/>
    <w:rsid w:val="00AA7D21"/>
    <w:rsid w:val="00AB4835"/>
    <w:rsid w:val="00AB5FA7"/>
    <w:rsid w:val="00AB6482"/>
    <w:rsid w:val="00AC4FA6"/>
    <w:rsid w:val="00AC6F70"/>
    <w:rsid w:val="00AD14DE"/>
    <w:rsid w:val="00AD3406"/>
    <w:rsid w:val="00AD6A95"/>
    <w:rsid w:val="00AE006D"/>
    <w:rsid w:val="00AE00BC"/>
    <w:rsid w:val="00B004D1"/>
    <w:rsid w:val="00B217B6"/>
    <w:rsid w:val="00B26EF5"/>
    <w:rsid w:val="00B3242E"/>
    <w:rsid w:val="00B43EAC"/>
    <w:rsid w:val="00B51BB0"/>
    <w:rsid w:val="00B51F8D"/>
    <w:rsid w:val="00B55636"/>
    <w:rsid w:val="00B6117A"/>
    <w:rsid w:val="00B6118A"/>
    <w:rsid w:val="00B85964"/>
    <w:rsid w:val="00B877F4"/>
    <w:rsid w:val="00B942B6"/>
    <w:rsid w:val="00BA50FC"/>
    <w:rsid w:val="00BB61A2"/>
    <w:rsid w:val="00BC1494"/>
    <w:rsid w:val="00BC1B77"/>
    <w:rsid w:val="00BC1CE5"/>
    <w:rsid w:val="00BD0529"/>
    <w:rsid w:val="00BD2205"/>
    <w:rsid w:val="00BD68A7"/>
    <w:rsid w:val="00BD74B0"/>
    <w:rsid w:val="00BE6EFD"/>
    <w:rsid w:val="00BF6BCF"/>
    <w:rsid w:val="00C136A8"/>
    <w:rsid w:val="00C13779"/>
    <w:rsid w:val="00C144D9"/>
    <w:rsid w:val="00C209DA"/>
    <w:rsid w:val="00C21271"/>
    <w:rsid w:val="00C21C91"/>
    <w:rsid w:val="00C2551A"/>
    <w:rsid w:val="00C359AD"/>
    <w:rsid w:val="00C363B0"/>
    <w:rsid w:val="00C40A14"/>
    <w:rsid w:val="00C44F6D"/>
    <w:rsid w:val="00C47462"/>
    <w:rsid w:val="00C47822"/>
    <w:rsid w:val="00C61D74"/>
    <w:rsid w:val="00C671A1"/>
    <w:rsid w:val="00C720A0"/>
    <w:rsid w:val="00C725F3"/>
    <w:rsid w:val="00C77945"/>
    <w:rsid w:val="00C80147"/>
    <w:rsid w:val="00C85FCC"/>
    <w:rsid w:val="00C867D5"/>
    <w:rsid w:val="00C91CDD"/>
    <w:rsid w:val="00C950FF"/>
    <w:rsid w:val="00CA33A6"/>
    <w:rsid w:val="00CA4630"/>
    <w:rsid w:val="00CA6BB7"/>
    <w:rsid w:val="00CB1F00"/>
    <w:rsid w:val="00CC3B44"/>
    <w:rsid w:val="00CC5439"/>
    <w:rsid w:val="00CD260A"/>
    <w:rsid w:val="00CD28B3"/>
    <w:rsid w:val="00CF2420"/>
    <w:rsid w:val="00CF54B1"/>
    <w:rsid w:val="00D05727"/>
    <w:rsid w:val="00D05834"/>
    <w:rsid w:val="00D06E4E"/>
    <w:rsid w:val="00D1437B"/>
    <w:rsid w:val="00D14AC7"/>
    <w:rsid w:val="00D22CCA"/>
    <w:rsid w:val="00D30396"/>
    <w:rsid w:val="00D33A9C"/>
    <w:rsid w:val="00D36D20"/>
    <w:rsid w:val="00D458CE"/>
    <w:rsid w:val="00D5170F"/>
    <w:rsid w:val="00D524AA"/>
    <w:rsid w:val="00D5514D"/>
    <w:rsid w:val="00D66199"/>
    <w:rsid w:val="00D70438"/>
    <w:rsid w:val="00D71458"/>
    <w:rsid w:val="00D72D75"/>
    <w:rsid w:val="00D779E9"/>
    <w:rsid w:val="00D82B95"/>
    <w:rsid w:val="00D8406D"/>
    <w:rsid w:val="00D901CD"/>
    <w:rsid w:val="00DB1794"/>
    <w:rsid w:val="00DB6E54"/>
    <w:rsid w:val="00DB7F71"/>
    <w:rsid w:val="00DD1C08"/>
    <w:rsid w:val="00DD22FB"/>
    <w:rsid w:val="00DE0075"/>
    <w:rsid w:val="00DE5AC7"/>
    <w:rsid w:val="00DF481F"/>
    <w:rsid w:val="00E00D3E"/>
    <w:rsid w:val="00E10D31"/>
    <w:rsid w:val="00E13490"/>
    <w:rsid w:val="00E24610"/>
    <w:rsid w:val="00E26113"/>
    <w:rsid w:val="00E35C29"/>
    <w:rsid w:val="00E4668E"/>
    <w:rsid w:val="00E50783"/>
    <w:rsid w:val="00E61332"/>
    <w:rsid w:val="00E64F37"/>
    <w:rsid w:val="00E653F2"/>
    <w:rsid w:val="00E70968"/>
    <w:rsid w:val="00E72BB0"/>
    <w:rsid w:val="00E73816"/>
    <w:rsid w:val="00E843CE"/>
    <w:rsid w:val="00E92B27"/>
    <w:rsid w:val="00E92E92"/>
    <w:rsid w:val="00E932DD"/>
    <w:rsid w:val="00E937F9"/>
    <w:rsid w:val="00EA16EB"/>
    <w:rsid w:val="00EA3B08"/>
    <w:rsid w:val="00ED317F"/>
    <w:rsid w:val="00ED3182"/>
    <w:rsid w:val="00F12A77"/>
    <w:rsid w:val="00F17DF8"/>
    <w:rsid w:val="00F422D1"/>
    <w:rsid w:val="00F4274A"/>
    <w:rsid w:val="00F440A6"/>
    <w:rsid w:val="00F46DD3"/>
    <w:rsid w:val="00F62B75"/>
    <w:rsid w:val="00F67C16"/>
    <w:rsid w:val="00F76783"/>
    <w:rsid w:val="00F776B8"/>
    <w:rsid w:val="00F87ECC"/>
    <w:rsid w:val="00F90036"/>
    <w:rsid w:val="00F92E38"/>
    <w:rsid w:val="00F9520C"/>
    <w:rsid w:val="00FA619D"/>
    <w:rsid w:val="00FA61F0"/>
    <w:rsid w:val="00FB02E6"/>
    <w:rsid w:val="00FB1395"/>
    <w:rsid w:val="00FC1026"/>
    <w:rsid w:val="00FC19F8"/>
    <w:rsid w:val="00FC3724"/>
    <w:rsid w:val="00FC3E25"/>
    <w:rsid w:val="00FC7D3A"/>
    <w:rsid w:val="00FD13EB"/>
    <w:rsid w:val="00FD1B57"/>
    <w:rsid w:val="00FD4C54"/>
    <w:rsid w:val="00FE2AD2"/>
    <w:rsid w:val="00FF39E6"/>
    <w:rsid w:val="00FF62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DBA91"/>
  <w15:docId w15:val="{0C912534-C114-4C05-9F11-ADAF4CE48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lang w:val="uk-UA"/>
    </w:rPr>
  </w:style>
  <w:style w:type="paragraph" w:styleId="2">
    <w:name w:val="heading 2"/>
    <w:basedOn w:val="a"/>
    <w:link w:val="20"/>
    <w:uiPriority w:val="9"/>
    <w:qFormat/>
    <w:rsid w:val="00B8596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3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6A709F"/>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5">
    <w:name w:val="List Paragraph"/>
    <w:basedOn w:val="a"/>
    <w:uiPriority w:val="34"/>
    <w:qFormat/>
    <w:rsid w:val="005E5761"/>
    <w:pPr>
      <w:spacing w:after="160" w:line="259" w:lineRule="auto"/>
      <w:ind w:left="720"/>
      <w:contextualSpacing/>
    </w:pPr>
  </w:style>
  <w:style w:type="character" w:styleId="a6">
    <w:name w:val="Hyperlink"/>
    <w:basedOn w:val="a0"/>
    <w:uiPriority w:val="99"/>
    <w:unhideWhenUsed/>
    <w:rsid w:val="005E5761"/>
    <w:rPr>
      <w:color w:val="0000FF" w:themeColor="hyperlink"/>
      <w:u w:val="single"/>
    </w:rPr>
  </w:style>
  <w:style w:type="character" w:styleId="a7">
    <w:name w:val="annotation reference"/>
    <w:basedOn w:val="a0"/>
    <w:uiPriority w:val="99"/>
    <w:semiHidden/>
    <w:unhideWhenUsed/>
    <w:rsid w:val="00480198"/>
    <w:rPr>
      <w:sz w:val="16"/>
      <w:szCs w:val="16"/>
    </w:rPr>
  </w:style>
  <w:style w:type="paragraph" w:styleId="a8">
    <w:name w:val="annotation text"/>
    <w:basedOn w:val="a"/>
    <w:link w:val="a9"/>
    <w:uiPriority w:val="99"/>
    <w:semiHidden/>
    <w:unhideWhenUsed/>
    <w:rsid w:val="00480198"/>
    <w:pPr>
      <w:spacing w:after="160" w:line="240" w:lineRule="auto"/>
    </w:pPr>
    <w:rPr>
      <w:sz w:val="20"/>
      <w:szCs w:val="20"/>
    </w:rPr>
  </w:style>
  <w:style w:type="character" w:customStyle="1" w:styleId="a9">
    <w:name w:val="Текст примітки Знак"/>
    <w:basedOn w:val="a0"/>
    <w:link w:val="a8"/>
    <w:uiPriority w:val="99"/>
    <w:semiHidden/>
    <w:rsid w:val="00480198"/>
    <w:rPr>
      <w:sz w:val="20"/>
      <w:szCs w:val="20"/>
      <w:lang w:val="uk-UA"/>
    </w:rPr>
  </w:style>
  <w:style w:type="paragraph" w:styleId="aa">
    <w:name w:val="Balloon Text"/>
    <w:basedOn w:val="a"/>
    <w:link w:val="ab"/>
    <w:uiPriority w:val="99"/>
    <w:semiHidden/>
    <w:unhideWhenUsed/>
    <w:rsid w:val="00480198"/>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480198"/>
    <w:rPr>
      <w:rFonts w:ascii="Tahoma" w:hAnsi="Tahoma" w:cs="Tahoma"/>
      <w:sz w:val="16"/>
      <w:szCs w:val="16"/>
    </w:rPr>
  </w:style>
  <w:style w:type="paragraph" w:styleId="ac">
    <w:name w:val="Revision"/>
    <w:hidden/>
    <w:uiPriority w:val="99"/>
    <w:semiHidden/>
    <w:rsid w:val="009752A5"/>
    <w:pPr>
      <w:spacing w:after="0" w:line="240" w:lineRule="auto"/>
    </w:pPr>
  </w:style>
  <w:style w:type="paragraph" w:customStyle="1" w:styleId="rvps2">
    <w:name w:val="rvps2"/>
    <w:basedOn w:val="a"/>
    <w:rsid w:val="00DD22F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st42">
    <w:name w:val="st42"/>
    <w:uiPriority w:val="99"/>
    <w:rsid w:val="00556D86"/>
    <w:rPr>
      <w:color w:val="000000"/>
    </w:rPr>
  </w:style>
  <w:style w:type="character" w:customStyle="1" w:styleId="20">
    <w:name w:val="Заголовок 2 Знак"/>
    <w:basedOn w:val="a0"/>
    <w:link w:val="2"/>
    <w:uiPriority w:val="9"/>
    <w:rsid w:val="00B85964"/>
    <w:rPr>
      <w:rFonts w:ascii="Times New Roman" w:eastAsia="Times New Roman" w:hAnsi="Times New Roman" w:cs="Times New Roman"/>
      <w:b/>
      <w:bCs/>
      <w:sz w:val="36"/>
      <w:szCs w:val="36"/>
      <w:lang w:val="uk-UA"/>
    </w:rPr>
  </w:style>
  <w:style w:type="paragraph" w:customStyle="1" w:styleId="TableParagraph">
    <w:name w:val="Table Paragraph"/>
    <w:basedOn w:val="a"/>
    <w:uiPriority w:val="1"/>
    <w:qFormat/>
    <w:rsid w:val="00B85964"/>
    <w:pPr>
      <w:widowControl w:val="0"/>
      <w:autoSpaceDE w:val="0"/>
      <w:autoSpaceDN w:val="0"/>
      <w:spacing w:after="0" w:line="240" w:lineRule="auto"/>
    </w:pPr>
    <w:rPr>
      <w:rFonts w:ascii="Calibri" w:eastAsia="Calibri" w:hAnsi="Calibri" w:cs="Calibri"/>
    </w:rPr>
  </w:style>
  <w:style w:type="paragraph" w:styleId="ad">
    <w:name w:val="annotation subject"/>
    <w:basedOn w:val="a8"/>
    <w:next w:val="a8"/>
    <w:link w:val="ae"/>
    <w:uiPriority w:val="99"/>
    <w:semiHidden/>
    <w:unhideWhenUsed/>
    <w:rsid w:val="00770ED6"/>
    <w:pPr>
      <w:spacing w:after="200"/>
    </w:pPr>
    <w:rPr>
      <w:b/>
      <w:bCs/>
    </w:rPr>
  </w:style>
  <w:style w:type="character" w:customStyle="1" w:styleId="ae">
    <w:name w:val="Тема примітки Знак"/>
    <w:basedOn w:val="a9"/>
    <w:link w:val="ad"/>
    <w:uiPriority w:val="99"/>
    <w:semiHidden/>
    <w:rsid w:val="00770ED6"/>
    <w:rPr>
      <w:b/>
      <w:bCs/>
      <w:sz w:val="20"/>
      <w:szCs w:val="20"/>
      <w:lang w:val="uk-UA"/>
    </w:rPr>
  </w:style>
  <w:style w:type="character" w:customStyle="1" w:styleId="rvts80">
    <w:name w:val="rvts80"/>
    <w:basedOn w:val="a0"/>
    <w:rsid w:val="00770E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017">
      <w:bodyDiv w:val="1"/>
      <w:marLeft w:val="0"/>
      <w:marRight w:val="0"/>
      <w:marTop w:val="0"/>
      <w:marBottom w:val="0"/>
      <w:divBdr>
        <w:top w:val="none" w:sz="0" w:space="0" w:color="auto"/>
        <w:left w:val="none" w:sz="0" w:space="0" w:color="auto"/>
        <w:bottom w:val="none" w:sz="0" w:space="0" w:color="auto"/>
        <w:right w:val="none" w:sz="0" w:space="0" w:color="auto"/>
      </w:divBdr>
    </w:div>
    <w:div w:id="16931814">
      <w:bodyDiv w:val="1"/>
      <w:marLeft w:val="0"/>
      <w:marRight w:val="0"/>
      <w:marTop w:val="0"/>
      <w:marBottom w:val="0"/>
      <w:divBdr>
        <w:top w:val="none" w:sz="0" w:space="0" w:color="auto"/>
        <w:left w:val="none" w:sz="0" w:space="0" w:color="auto"/>
        <w:bottom w:val="none" w:sz="0" w:space="0" w:color="auto"/>
        <w:right w:val="none" w:sz="0" w:space="0" w:color="auto"/>
      </w:divBdr>
    </w:div>
    <w:div w:id="134225400">
      <w:bodyDiv w:val="1"/>
      <w:marLeft w:val="0"/>
      <w:marRight w:val="0"/>
      <w:marTop w:val="0"/>
      <w:marBottom w:val="0"/>
      <w:divBdr>
        <w:top w:val="none" w:sz="0" w:space="0" w:color="auto"/>
        <w:left w:val="none" w:sz="0" w:space="0" w:color="auto"/>
        <w:bottom w:val="none" w:sz="0" w:space="0" w:color="auto"/>
        <w:right w:val="none" w:sz="0" w:space="0" w:color="auto"/>
      </w:divBdr>
    </w:div>
    <w:div w:id="146291146">
      <w:bodyDiv w:val="1"/>
      <w:marLeft w:val="0"/>
      <w:marRight w:val="0"/>
      <w:marTop w:val="0"/>
      <w:marBottom w:val="0"/>
      <w:divBdr>
        <w:top w:val="none" w:sz="0" w:space="0" w:color="auto"/>
        <w:left w:val="none" w:sz="0" w:space="0" w:color="auto"/>
        <w:bottom w:val="none" w:sz="0" w:space="0" w:color="auto"/>
        <w:right w:val="none" w:sz="0" w:space="0" w:color="auto"/>
      </w:divBdr>
    </w:div>
    <w:div w:id="147527318">
      <w:bodyDiv w:val="1"/>
      <w:marLeft w:val="0"/>
      <w:marRight w:val="0"/>
      <w:marTop w:val="0"/>
      <w:marBottom w:val="0"/>
      <w:divBdr>
        <w:top w:val="none" w:sz="0" w:space="0" w:color="auto"/>
        <w:left w:val="none" w:sz="0" w:space="0" w:color="auto"/>
        <w:bottom w:val="none" w:sz="0" w:space="0" w:color="auto"/>
        <w:right w:val="none" w:sz="0" w:space="0" w:color="auto"/>
      </w:divBdr>
    </w:div>
    <w:div w:id="223948836">
      <w:bodyDiv w:val="1"/>
      <w:marLeft w:val="0"/>
      <w:marRight w:val="0"/>
      <w:marTop w:val="0"/>
      <w:marBottom w:val="0"/>
      <w:divBdr>
        <w:top w:val="none" w:sz="0" w:space="0" w:color="auto"/>
        <w:left w:val="none" w:sz="0" w:space="0" w:color="auto"/>
        <w:bottom w:val="none" w:sz="0" w:space="0" w:color="auto"/>
        <w:right w:val="none" w:sz="0" w:space="0" w:color="auto"/>
      </w:divBdr>
    </w:div>
    <w:div w:id="227813573">
      <w:bodyDiv w:val="1"/>
      <w:marLeft w:val="0"/>
      <w:marRight w:val="0"/>
      <w:marTop w:val="0"/>
      <w:marBottom w:val="0"/>
      <w:divBdr>
        <w:top w:val="none" w:sz="0" w:space="0" w:color="auto"/>
        <w:left w:val="none" w:sz="0" w:space="0" w:color="auto"/>
        <w:bottom w:val="none" w:sz="0" w:space="0" w:color="auto"/>
        <w:right w:val="none" w:sz="0" w:space="0" w:color="auto"/>
      </w:divBdr>
    </w:div>
    <w:div w:id="350300430">
      <w:bodyDiv w:val="1"/>
      <w:marLeft w:val="0"/>
      <w:marRight w:val="0"/>
      <w:marTop w:val="0"/>
      <w:marBottom w:val="0"/>
      <w:divBdr>
        <w:top w:val="none" w:sz="0" w:space="0" w:color="auto"/>
        <w:left w:val="none" w:sz="0" w:space="0" w:color="auto"/>
        <w:bottom w:val="none" w:sz="0" w:space="0" w:color="auto"/>
        <w:right w:val="none" w:sz="0" w:space="0" w:color="auto"/>
      </w:divBdr>
    </w:div>
    <w:div w:id="358706194">
      <w:bodyDiv w:val="1"/>
      <w:marLeft w:val="0"/>
      <w:marRight w:val="0"/>
      <w:marTop w:val="0"/>
      <w:marBottom w:val="0"/>
      <w:divBdr>
        <w:top w:val="none" w:sz="0" w:space="0" w:color="auto"/>
        <w:left w:val="none" w:sz="0" w:space="0" w:color="auto"/>
        <w:bottom w:val="none" w:sz="0" w:space="0" w:color="auto"/>
        <w:right w:val="none" w:sz="0" w:space="0" w:color="auto"/>
      </w:divBdr>
    </w:div>
    <w:div w:id="414089025">
      <w:bodyDiv w:val="1"/>
      <w:marLeft w:val="0"/>
      <w:marRight w:val="0"/>
      <w:marTop w:val="0"/>
      <w:marBottom w:val="0"/>
      <w:divBdr>
        <w:top w:val="none" w:sz="0" w:space="0" w:color="auto"/>
        <w:left w:val="none" w:sz="0" w:space="0" w:color="auto"/>
        <w:bottom w:val="none" w:sz="0" w:space="0" w:color="auto"/>
        <w:right w:val="none" w:sz="0" w:space="0" w:color="auto"/>
      </w:divBdr>
    </w:div>
    <w:div w:id="428163379">
      <w:bodyDiv w:val="1"/>
      <w:marLeft w:val="0"/>
      <w:marRight w:val="0"/>
      <w:marTop w:val="0"/>
      <w:marBottom w:val="0"/>
      <w:divBdr>
        <w:top w:val="none" w:sz="0" w:space="0" w:color="auto"/>
        <w:left w:val="none" w:sz="0" w:space="0" w:color="auto"/>
        <w:bottom w:val="none" w:sz="0" w:space="0" w:color="auto"/>
        <w:right w:val="none" w:sz="0" w:space="0" w:color="auto"/>
      </w:divBdr>
    </w:div>
    <w:div w:id="461928809">
      <w:bodyDiv w:val="1"/>
      <w:marLeft w:val="0"/>
      <w:marRight w:val="0"/>
      <w:marTop w:val="0"/>
      <w:marBottom w:val="0"/>
      <w:divBdr>
        <w:top w:val="none" w:sz="0" w:space="0" w:color="auto"/>
        <w:left w:val="none" w:sz="0" w:space="0" w:color="auto"/>
        <w:bottom w:val="none" w:sz="0" w:space="0" w:color="auto"/>
        <w:right w:val="none" w:sz="0" w:space="0" w:color="auto"/>
      </w:divBdr>
    </w:div>
    <w:div w:id="484468379">
      <w:bodyDiv w:val="1"/>
      <w:marLeft w:val="0"/>
      <w:marRight w:val="0"/>
      <w:marTop w:val="0"/>
      <w:marBottom w:val="0"/>
      <w:divBdr>
        <w:top w:val="none" w:sz="0" w:space="0" w:color="auto"/>
        <w:left w:val="none" w:sz="0" w:space="0" w:color="auto"/>
        <w:bottom w:val="none" w:sz="0" w:space="0" w:color="auto"/>
        <w:right w:val="none" w:sz="0" w:space="0" w:color="auto"/>
      </w:divBdr>
    </w:div>
    <w:div w:id="562911186">
      <w:bodyDiv w:val="1"/>
      <w:marLeft w:val="0"/>
      <w:marRight w:val="0"/>
      <w:marTop w:val="0"/>
      <w:marBottom w:val="0"/>
      <w:divBdr>
        <w:top w:val="none" w:sz="0" w:space="0" w:color="auto"/>
        <w:left w:val="none" w:sz="0" w:space="0" w:color="auto"/>
        <w:bottom w:val="none" w:sz="0" w:space="0" w:color="auto"/>
        <w:right w:val="none" w:sz="0" w:space="0" w:color="auto"/>
      </w:divBdr>
    </w:div>
    <w:div w:id="596135968">
      <w:bodyDiv w:val="1"/>
      <w:marLeft w:val="0"/>
      <w:marRight w:val="0"/>
      <w:marTop w:val="0"/>
      <w:marBottom w:val="0"/>
      <w:divBdr>
        <w:top w:val="none" w:sz="0" w:space="0" w:color="auto"/>
        <w:left w:val="none" w:sz="0" w:space="0" w:color="auto"/>
        <w:bottom w:val="none" w:sz="0" w:space="0" w:color="auto"/>
        <w:right w:val="none" w:sz="0" w:space="0" w:color="auto"/>
      </w:divBdr>
    </w:div>
    <w:div w:id="617950999">
      <w:bodyDiv w:val="1"/>
      <w:marLeft w:val="0"/>
      <w:marRight w:val="0"/>
      <w:marTop w:val="0"/>
      <w:marBottom w:val="0"/>
      <w:divBdr>
        <w:top w:val="none" w:sz="0" w:space="0" w:color="auto"/>
        <w:left w:val="none" w:sz="0" w:space="0" w:color="auto"/>
        <w:bottom w:val="none" w:sz="0" w:space="0" w:color="auto"/>
        <w:right w:val="none" w:sz="0" w:space="0" w:color="auto"/>
      </w:divBdr>
    </w:div>
    <w:div w:id="682168287">
      <w:bodyDiv w:val="1"/>
      <w:marLeft w:val="0"/>
      <w:marRight w:val="0"/>
      <w:marTop w:val="0"/>
      <w:marBottom w:val="0"/>
      <w:divBdr>
        <w:top w:val="none" w:sz="0" w:space="0" w:color="auto"/>
        <w:left w:val="none" w:sz="0" w:space="0" w:color="auto"/>
        <w:bottom w:val="none" w:sz="0" w:space="0" w:color="auto"/>
        <w:right w:val="none" w:sz="0" w:space="0" w:color="auto"/>
      </w:divBdr>
    </w:div>
    <w:div w:id="697245204">
      <w:bodyDiv w:val="1"/>
      <w:marLeft w:val="0"/>
      <w:marRight w:val="0"/>
      <w:marTop w:val="0"/>
      <w:marBottom w:val="0"/>
      <w:divBdr>
        <w:top w:val="none" w:sz="0" w:space="0" w:color="auto"/>
        <w:left w:val="none" w:sz="0" w:space="0" w:color="auto"/>
        <w:bottom w:val="none" w:sz="0" w:space="0" w:color="auto"/>
        <w:right w:val="none" w:sz="0" w:space="0" w:color="auto"/>
      </w:divBdr>
    </w:div>
    <w:div w:id="740061629">
      <w:bodyDiv w:val="1"/>
      <w:marLeft w:val="0"/>
      <w:marRight w:val="0"/>
      <w:marTop w:val="0"/>
      <w:marBottom w:val="0"/>
      <w:divBdr>
        <w:top w:val="none" w:sz="0" w:space="0" w:color="auto"/>
        <w:left w:val="none" w:sz="0" w:space="0" w:color="auto"/>
        <w:bottom w:val="none" w:sz="0" w:space="0" w:color="auto"/>
        <w:right w:val="none" w:sz="0" w:space="0" w:color="auto"/>
      </w:divBdr>
    </w:div>
    <w:div w:id="791822165">
      <w:bodyDiv w:val="1"/>
      <w:marLeft w:val="0"/>
      <w:marRight w:val="0"/>
      <w:marTop w:val="0"/>
      <w:marBottom w:val="0"/>
      <w:divBdr>
        <w:top w:val="none" w:sz="0" w:space="0" w:color="auto"/>
        <w:left w:val="none" w:sz="0" w:space="0" w:color="auto"/>
        <w:bottom w:val="none" w:sz="0" w:space="0" w:color="auto"/>
        <w:right w:val="none" w:sz="0" w:space="0" w:color="auto"/>
      </w:divBdr>
    </w:div>
    <w:div w:id="806357073">
      <w:bodyDiv w:val="1"/>
      <w:marLeft w:val="0"/>
      <w:marRight w:val="0"/>
      <w:marTop w:val="0"/>
      <w:marBottom w:val="0"/>
      <w:divBdr>
        <w:top w:val="none" w:sz="0" w:space="0" w:color="auto"/>
        <w:left w:val="none" w:sz="0" w:space="0" w:color="auto"/>
        <w:bottom w:val="none" w:sz="0" w:space="0" w:color="auto"/>
        <w:right w:val="none" w:sz="0" w:space="0" w:color="auto"/>
      </w:divBdr>
    </w:div>
    <w:div w:id="807666078">
      <w:bodyDiv w:val="1"/>
      <w:marLeft w:val="0"/>
      <w:marRight w:val="0"/>
      <w:marTop w:val="0"/>
      <w:marBottom w:val="0"/>
      <w:divBdr>
        <w:top w:val="none" w:sz="0" w:space="0" w:color="auto"/>
        <w:left w:val="none" w:sz="0" w:space="0" w:color="auto"/>
        <w:bottom w:val="none" w:sz="0" w:space="0" w:color="auto"/>
        <w:right w:val="none" w:sz="0" w:space="0" w:color="auto"/>
      </w:divBdr>
    </w:div>
    <w:div w:id="854266577">
      <w:bodyDiv w:val="1"/>
      <w:marLeft w:val="0"/>
      <w:marRight w:val="0"/>
      <w:marTop w:val="0"/>
      <w:marBottom w:val="0"/>
      <w:divBdr>
        <w:top w:val="none" w:sz="0" w:space="0" w:color="auto"/>
        <w:left w:val="none" w:sz="0" w:space="0" w:color="auto"/>
        <w:bottom w:val="none" w:sz="0" w:space="0" w:color="auto"/>
        <w:right w:val="none" w:sz="0" w:space="0" w:color="auto"/>
      </w:divBdr>
    </w:div>
    <w:div w:id="900793299">
      <w:bodyDiv w:val="1"/>
      <w:marLeft w:val="0"/>
      <w:marRight w:val="0"/>
      <w:marTop w:val="0"/>
      <w:marBottom w:val="0"/>
      <w:divBdr>
        <w:top w:val="none" w:sz="0" w:space="0" w:color="auto"/>
        <w:left w:val="none" w:sz="0" w:space="0" w:color="auto"/>
        <w:bottom w:val="none" w:sz="0" w:space="0" w:color="auto"/>
        <w:right w:val="none" w:sz="0" w:space="0" w:color="auto"/>
      </w:divBdr>
    </w:div>
    <w:div w:id="901063915">
      <w:bodyDiv w:val="1"/>
      <w:marLeft w:val="0"/>
      <w:marRight w:val="0"/>
      <w:marTop w:val="0"/>
      <w:marBottom w:val="0"/>
      <w:divBdr>
        <w:top w:val="none" w:sz="0" w:space="0" w:color="auto"/>
        <w:left w:val="none" w:sz="0" w:space="0" w:color="auto"/>
        <w:bottom w:val="none" w:sz="0" w:space="0" w:color="auto"/>
        <w:right w:val="none" w:sz="0" w:space="0" w:color="auto"/>
      </w:divBdr>
    </w:div>
    <w:div w:id="962659541">
      <w:bodyDiv w:val="1"/>
      <w:marLeft w:val="0"/>
      <w:marRight w:val="0"/>
      <w:marTop w:val="0"/>
      <w:marBottom w:val="0"/>
      <w:divBdr>
        <w:top w:val="none" w:sz="0" w:space="0" w:color="auto"/>
        <w:left w:val="none" w:sz="0" w:space="0" w:color="auto"/>
        <w:bottom w:val="none" w:sz="0" w:space="0" w:color="auto"/>
        <w:right w:val="none" w:sz="0" w:space="0" w:color="auto"/>
      </w:divBdr>
    </w:div>
    <w:div w:id="969743059">
      <w:bodyDiv w:val="1"/>
      <w:marLeft w:val="0"/>
      <w:marRight w:val="0"/>
      <w:marTop w:val="0"/>
      <w:marBottom w:val="0"/>
      <w:divBdr>
        <w:top w:val="none" w:sz="0" w:space="0" w:color="auto"/>
        <w:left w:val="none" w:sz="0" w:space="0" w:color="auto"/>
        <w:bottom w:val="none" w:sz="0" w:space="0" w:color="auto"/>
        <w:right w:val="none" w:sz="0" w:space="0" w:color="auto"/>
      </w:divBdr>
    </w:div>
    <w:div w:id="970012547">
      <w:bodyDiv w:val="1"/>
      <w:marLeft w:val="0"/>
      <w:marRight w:val="0"/>
      <w:marTop w:val="0"/>
      <w:marBottom w:val="0"/>
      <w:divBdr>
        <w:top w:val="none" w:sz="0" w:space="0" w:color="auto"/>
        <w:left w:val="none" w:sz="0" w:space="0" w:color="auto"/>
        <w:bottom w:val="none" w:sz="0" w:space="0" w:color="auto"/>
        <w:right w:val="none" w:sz="0" w:space="0" w:color="auto"/>
      </w:divBdr>
    </w:div>
    <w:div w:id="1009480665">
      <w:bodyDiv w:val="1"/>
      <w:marLeft w:val="0"/>
      <w:marRight w:val="0"/>
      <w:marTop w:val="0"/>
      <w:marBottom w:val="0"/>
      <w:divBdr>
        <w:top w:val="none" w:sz="0" w:space="0" w:color="auto"/>
        <w:left w:val="none" w:sz="0" w:space="0" w:color="auto"/>
        <w:bottom w:val="none" w:sz="0" w:space="0" w:color="auto"/>
        <w:right w:val="none" w:sz="0" w:space="0" w:color="auto"/>
      </w:divBdr>
    </w:div>
    <w:div w:id="1079447219">
      <w:bodyDiv w:val="1"/>
      <w:marLeft w:val="0"/>
      <w:marRight w:val="0"/>
      <w:marTop w:val="0"/>
      <w:marBottom w:val="0"/>
      <w:divBdr>
        <w:top w:val="none" w:sz="0" w:space="0" w:color="auto"/>
        <w:left w:val="none" w:sz="0" w:space="0" w:color="auto"/>
        <w:bottom w:val="none" w:sz="0" w:space="0" w:color="auto"/>
        <w:right w:val="none" w:sz="0" w:space="0" w:color="auto"/>
      </w:divBdr>
    </w:div>
    <w:div w:id="1132408443">
      <w:bodyDiv w:val="1"/>
      <w:marLeft w:val="0"/>
      <w:marRight w:val="0"/>
      <w:marTop w:val="0"/>
      <w:marBottom w:val="0"/>
      <w:divBdr>
        <w:top w:val="none" w:sz="0" w:space="0" w:color="auto"/>
        <w:left w:val="none" w:sz="0" w:space="0" w:color="auto"/>
        <w:bottom w:val="none" w:sz="0" w:space="0" w:color="auto"/>
        <w:right w:val="none" w:sz="0" w:space="0" w:color="auto"/>
      </w:divBdr>
    </w:div>
    <w:div w:id="1134063665">
      <w:bodyDiv w:val="1"/>
      <w:marLeft w:val="0"/>
      <w:marRight w:val="0"/>
      <w:marTop w:val="0"/>
      <w:marBottom w:val="0"/>
      <w:divBdr>
        <w:top w:val="none" w:sz="0" w:space="0" w:color="auto"/>
        <w:left w:val="none" w:sz="0" w:space="0" w:color="auto"/>
        <w:bottom w:val="none" w:sz="0" w:space="0" w:color="auto"/>
        <w:right w:val="none" w:sz="0" w:space="0" w:color="auto"/>
      </w:divBdr>
    </w:div>
    <w:div w:id="1147283080">
      <w:bodyDiv w:val="1"/>
      <w:marLeft w:val="0"/>
      <w:marRight w:val="0"/>
      <w:marTop w:val="0"/>
      <w:marBottom w:val="0"/>
      <w:divBdr>
        <w:top w:val="none" w:sz="0" w:space="0" w:color="auto"/>
        <w:left w:val="none" w:sz="0" w:space="0" w:color="auto"/>
        <w:bottom w:val="none" w:sz="0" w:space="0" w:color="auto"/>
        <w:right w:val="none" w:sz="0" w:space="0" w:color="auto"/>
      </w:divBdr>
    </w:div>
    <w:div w:id="1239097193">
      <w:bodyDiv w:val="1"/>
      <w:marLeft w:val="0"/>
      <w:marRight w:val="0"/>
      <w:marTop w:val="0"/>
      <w:marBottom w:val="0"/>
      <w:divBdr>
        <w:top w:val="none" w:sz="0" w:space="0" w:color="auto"/>
        <w:left w:val="none" w:sz="0" w:space="0" w:color="auto"/>
        <w:bottom w:val="none" w:sz="0" w:space="0" w:color="auto"/>
        <w:right w:val="none" w:sz="0" w:space="0" w:color="auto"/>
      </w:divBdr>
    </w:div>
    <w:div w:id="1288855491">
      <w:bodyDiv w:val="1"/>
      <w:marLeft w:val="0"/>
      <w:marRight w:val="0"/>
      <w:marTop w:val="0"/>
      <w:marBottom w:val="0"/>
      <w:divBdr>
        <w:top w:val="none" w:sz="0" w:space="0" w:color="auto"/>
        <w:left w:val="none" w:sz="0" w:space="0" w:color="auto"/>
        <w:bottom w:val="none" w:sz="0" w:space="0" w:color="auto"/>
        <w:right w:val="none" w:sz="0" w:space="0" w:color="auto"/>
      </w:divBdr>
    </w:div>
    <w:div w:id="1354964862">
      <w:bodyDiv w:val="1"/>
      <w:marLeft w:val="0"/>
      <w:marRight w:val="0"/>
      <w:marTop w:val="0"/>
      <w:marBottom w:val="0"/>
      <w:divBdr>
        <w:top w:val="none" w:sz="0" w:space="0" w:color="auto"/>
        <w:left w:val="none" w:sz="0" w:space="0" w:color="auto"/>
        <w:bottom w:val="none" w:sz="0" w:space="0" w:color="auto"/>
        <w:right w:val="none" w:sz="0" w:space="0" w:color="auto"/>
      </w:divBdr>
    </w:div>
    <w:div w:id="1535924971">
      <w:bodyDiv w:val="1"/>
      <w:marLeft w:val="0"/>
      <w:marRight w:val="0"/>
      <w:marTop w:val="0"/>
      <w:marBottom w:val="0"/>
      <w:divBdr>
        <w:top w:val="none" w:sz="0" w:space="0" w:color="auto"/>
        <w:left w:val="none" w:sz="0" w:space="0" w:color="auto"/>
        <w:bottom w:val="none" w:sz="0" w:space="0" w:color="auto"/>
        <w:right w:val="none" w:sz="0" w:space="0" w:color="auto"/>
      </w:divBdr>
    </w:div>
    <w:div w:id="1562793693">
      <w:bodyDiv w:val="1"/>
      <w:marLeft w:val="0"/>
      <w:marRight w:val="0"/>
      <w:marTop w:val="0"/>
      <w:marBottom w:val="0"/>
      <w:divBdr>
        <w:top w:val="none" w:sz="0" w:space="0" w:color="auto"/>
        <w:left w:val="none" w:sz="0" w:space="0" w:color="auto"/>
        <w:bottom w:val="none" w:sz="0" w:space="0" w:color="auto"/>
        <w:right w:val="none" w:sz="0" w:space="0" w:color="auto"/>
      </w:divBdr>
    </w:div>
    <w:div w:id="1603294546">
      <w:bodyDiv w:val="1"/>
      <w:marLeft w:val="0"/>
      <w:marRight w:val="0"/>
      <w:marTop w:val="0"/>
      <w:marBottom w:val="0"/>
      <w:divBdr>
        <w:top w:val="none" w:sz="0" w:space="0" w:color="auto"/>
        <w:left w:val="none" w:sz="0" w:space="0" w:color="auto"/>
        <w:bottom w:val="none" w:sz="0" w:space="0" w:color="auto"/>
        <w:right w:val="none" w:sz="0" w:space="0" w:color="auto"/>
      </w:divBdr>
      <w:divsChild>
        <w:div w:id="1773473372">
          <w:marLeft w:val="0"/>
          <w:marRight w:val="0"/>
          <w:marTop w:val="0"/>
          <w:marBottom w:val="150"/>
          <w:divBdr>
            <w:top w:val="none" w:sz="0" w:space="0" w:color="auto"/>
            <w:left w:val="none" w:sz="0" w:space="0" w:color="auto"/>
            <w:bottom w:val="none" w:sz="0" w:space="0" w:color="auto"/>
            <w:right w:val="none" w:sz="0" w:space="0" w:color="auto"/>
          </w:divBdr>
        </w:div>
      </w:divsChild>
    </w:div>
    <w:div w:id="1651250934">
      <w:bodyDiv w:val="1"/>
      <w:marLeft w:val="0"/>
      <w:marRight w:val="0"/>
      <w:marTop w:val="0"/>
      <w:marBottom w:val="0"/>
      <w:divBdr>
        <w:top w:val="none" w:sz="0" w:space="0" w:color="auto"/>
        <w:left w:val="none" w:sz="0" w:space="0" w:color="auto"/>
        <w:bottom w:val="none" w:sz="0" w:space="0" w:color="auto"/>
        <w:right w:val="none" w:sz="0" w:space="0" w:color="auto"/>
      </w:divBdr>
    </w:div>
    <w:div w:id="1670477129">
      <w:bodyDiv w:val="1"/>
      <w:marLeft w:val="0"/>
      <w:marRight w:val="0"/>
      <w:marTop w:val="0"/>
      <w:marBottom w:val="0"/>
      <w:divBdr>
        <w:top w:val="none" w:sz="0" w:space="0" w:color="auto"/>
        <w:left w:val="none" w:sz="0" w:space="0" w:color="auto"/>
        <w:bottom w:val="none" w:sz="0" w:space="0" w:color="auto"/>
        <w:right w:val="none" w:sz="0" w:space="0" w:color="auto"/>
      </w:divBdr>
    </w:div>
    <w:div w:id="1674795224">
      <w:bodyDiv w:val="1"/>
      <w:marLeft w:val="0"/>
      <w:marRight w:val="0"/>
      <w:marTop w:val="0"/>
      <w:marBottom w:val="0"/>
      <w:divBdr>
        <w:top w:val="none" w:sz="0" w:space="0" w:color="auto"/>
        <w:left w:val="none" w:sz="0" w:space="0" w:color="auto"/>
        <w:bottom w:val="none" w:sz="0" w:space="0" w:color="auto"/>
        <w:right w:val="none" w:sz="0" w:space="0" w:color="auto"/>
      </w:divBdr>
    </w:div>
    <w:div w:id="1675373163">
      <w:bodyDiv w:val="1"/>
      <w:marLeft w:val="0"/>
      <w:marRight w:val="0"/>
      <w:marTop w:val="0"/>
      <w:marBottom w:val="0"/>
      <w:divBdr>
        <w:top w:val="none" w:sz="0" w:space="0" w:color="auto"/>
        <w:left w:val="none" w:sz="0" w:space="0" w:color="auto"/>
        <w:bottom w:val="none" w:sz="0" w:space="0" w:color="auto"/>
        <w:right w:val="none" w:sz="0" w:space="0" w:color="auto"/>
      </w:divBdr>
    </w:div>
    <w:div w:id="1685740725">
      <w:bodyDiv w:val="1"/>
      <w:marLeft w:val="0"/>
      <w:marRight w:val="0"/>
      <w:marTop w:val="0"/>
      <w:marBottom w:val="0"/>
      <w:divBdr>
        <w:top w:val="none" w:sz="0" w:space="0" w:color="auto"/>
        <w:left w:val="none" w:sz="0" w:space="0" w:color="auto"/>
        <w:bottom w:val="none" w:sz="0" w:space="0" w:color="auto"/>
        <w:right w:val="none" w:sz="0" w:space="0" w:color="auto"/>
      </w:divBdr>
    </w:div>
    <w:div w:id="1744569313">
      <w:bodyDiv w:val="1"/>
      <w:marLeft w:val="0"/>
      <w:marRight w:val="0"/>
      <w:marTop w:val="0"/>
      <w:marBottom w:val="0"/>
      <w:divBdr>
        <w:top w:val="none" w:sz="0" w:space="0" w:color="auto"/>
        <w:left w:val="none" w:sz="0" w:space="0" w:color="auto"/>
        <w:bottom w:val="none" w:sz="0" w:space="0" w:color="auto"/>
        <w:right w:val="none" w:sz="0" w:space="0" w:color="auto"/>
      </w:divBdr>
      <w:divsChild>
        <w:div w:id="1024554065">
          <w:marLeft w:val="0"/>
          <w:marRight w:val="0"/>
          <w:marTop w:val="0"/>
          <w:marBottom w:val="150"/>
          <w:divBdr>
            <w:top w:val="none" w:sz="0" w:space="0" w:color="auto"/>
            <w:left w:val="none" w:sz="0" w:space="0" w:color="auto"/>
            <w:bottom w:val="none" w:sz="0" w:space="0" w:color="auto"/>
            <w:right w:val="none" w:sz="0" w:space="0" w:color="auto"/>
          </w:divBdr>
        </w:div>
      </w:divsChild>
    </w:div>
    <w:div w:id="1813710633">
      <w:bodyDiv w:val="1"/>
      <w:marLeft w:val="0"/>
      <w:marRight w:val="0"/>
      <w:marTop w:val="0"/>
      <w:marBottom w:val="0"/>
      <w:divBdr>
        <w:top w:val="none" w:sz="0" w:space="0" w:color="auto"/>
        <w:left w:val="none" w:sz="0" w:space="0" w:color="auto"/>
        <w:bottom w:val="none" w:sz="0" w:space="0" w:color="auto"/>
        <w:right w:val="none" w:sz="0" w:space="0" w:color="auto"/>
      </w:divBdr>
    </w:div>
    <w:div w:id="1905097717">
      <w:bodyDiv w:val="1"/>
      <w:marLeft w:val="0"/>
      <w:marRight w:val="0"/>
      <w:marTop w:val="0"/>
      <w:marBottom w:val="0"/>
      <w:divBdr>
        <w:top w:val="none" w:sz="0" w:space="0" w:color="auto"/>
        <w:left w:val="none" w:sz="0" w:space="0" w:color="auto"/>
        <w:bottom w:val="none" w:sz="0" w:space="0" w:color="auto"/>
        <w:right w:val="none" w:sz="0" w:space="0" w:color="auto"/>
      </w:divBdr>
    </w:div>
    <w:div w:id="1921208240">
      <w:bodyDiv w:val="1"/>
      <w:marLeft w:val="0"/>
      <w:marRight w:val="0"/>
      <w:marTop w:val="0"/>
      <w:marBottom w:val="0"/>
      <w:divBdr>
        <w:top w:val="none" w:sz="0" w:space="0" w:color="auto"/>
        <w:left w:val="none" w:sz="0" w:space="0" w:color="auto"/>
        <w:bottom w:val="none" w:sz="0" w:space="0" w:color="auto"/>
        <w:right w:val="none" w:sz="0" w:space="0" w:color="auto"/>
      </w:divBdr>
    </w:div>
    <w:div w:id="1959871107">
      <w:bodyDiv w:val="1"/>
      <w:marLeft w:val="0"/>
      <w:marRight w:val="0"/>
      <w:marTop w:val="0"/>
      <w:marBottom w:val="0"/>
      <w:divBdr>
        <w:top w:val="none" w:sz="0" w:space="0" w:color="auto"/>
        <w:left w:val="none" w:sz="0" w:space="0" w:color="auto"/>
        <w:bottom w:val="none" w:sz="0" w:space="0" w:color="auto"/>
        <w:right w:val="none" w:sz="0" w:space="0" w:color="auto"/>
      </w:divBdr>
    </w:div>
    <w:div w:id="1968849488">
      <w:bodyDiv w:val="1"/>
      <w:marLeft w:val="0"/>
      <w:marRight w:val="0"/>
      <w:marTop w:val="0"/>
      <w:marBottom w:val="0"/>
      <w:divBdr>
        <w:top w:val="none" w:sz="0" w:space="0" w:color="auto"/>
        <w:left w:val="none" w:sz="0" w:space="0" w:color="auto"/>
        <w:bottom w:val="none" w:sz="0" w:space="0" w:color="auto"/>
        <w:right w:val="none" w:sz="0" w:space="0" w:color="auto"/>
      </w:divBdr>
    </w:div>
    <w:div w:id="2055612105">
      <w:bodyDiv w:val="1"/>
      <w:marLeft w:val="0"/>
      <w:marRight w:val="0"/>
      <w:marTop w:val="0"/>
      <w:marBottom w:val="0"/>
      <w:divBdr>
        <w:top w:val="none" w:sz="0" w:space="0" w:color="auto"/>
        <w:left w:val="none" w:sz="0" w:space="0" w:color="auto"/>
        <w:bottom w:val="none" w:sz="0" w:space="0" w:color="auto"/>
        <w:right w:val="none" w:sz="0" w:space="0" w:color="auto"/>
      </w:divBdr>
    </w:div>
    <w:div w:id="2066905220">
      <w:bodyDiv w:val="1"/>
      <w:marLeft w:val="0"/>
      <w:marRight w:val="0"/>
      <w:marTop w:val="0"/>
      <w:marBottom w:val="0"/>
      <w:divBdr>
        <w:top w:val="none" w:sz="0" w:space="0" w:color="auto"/>
        <w:left w:val="none" w:sz="0" w:space="0" w:color="auto"/>
        <w:bottom w:val="none" w:sz="0" w:space="0" w:color="auto"/>
        <w:right w:val="none" w:sz="0" w:space="0" w:color="auto"/>
      </w:divBdr>
    </w:div>
    <w:div w:id="2080010614">
      <w:bodyDiv w:val="1"/>
      <w:marLeft w:val="0"/>
      <w:marRight w:val="0"/>
      <w:marTop w:val="0"/>
      <w:marBottom w:val="0"/>
      <w:divBdr>
        <w:top w:val="none" w:sz="0" w:space="0" w:color="auto"/>
        <w:left w:val="none" w:sz="0" w:space="0" w:color="auto"/>
        <w:bottom w:val="none" w:sz="0" w:space="0" w:color="auto"/>
        <w:right w:val="none" w:sz="0" w:space="0" w:color="auto"/>
      </w:divBdr>
    </w:div>
    <w:div w:id="209512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B68CB-7708-411B-BFF4-A482704AA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9</Pages>
  <Words>2824</Words>
  <Characters>16103</Characters>
  <Application>Microsoft Office Word</Application>
  <DocSecurity>0</DocSecurity>
  <Lines>134</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Lazariuk.KO@ua.energy</dc:creator>
  <cp:lastModifiedBy>Сергій Волков</cp:lastModifiedBy>
  <cp:revision>15</cp:revision>
  <cp:lastPrinted>2022-07-26T08:20:00Z</cp:lastPrinted>
  <dcterms:created xsi:type="dcterms:W3CDTF">2022-07-24T11:03:00Z</dcterms:created>
  <dcterms:modified xsi:type="dcterms:W3CDTF">2022-08-03T06:38:00Z</dcterms:modified>
</cp:coreProperties>
</file>