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65F" w:rsidRPr="00DA7ADC" w:rsidRDefault="00257B69" w:rsidP="006D4865">
      <w:pPr>
        <w:spacing w:after="12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12 липня </w:t>
      </w:r>
      <w:r w:rsidR="006D4865" w:rsidRPr="00DA7ADC">
        <w:rPr>
          <w:rFonts w:ascii="Times New Roman" w:hAnsi="Times New Roman" w:cs="Times New Roman"/>
          <w:b/>
          <w:sz w:val="27"/>
          <w:szCs w:val="27"/>
          <w:lang w:val="uk-UA"/>
        </w:rPr>
        <w:t>2022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р.   </w:t>
      </w:r>
      <w:bookmarkStart w:id="0" w:name="_GoBack"/>
      <w:bookmarkEnd w:id="0"/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6D4865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6D4865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6D4865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6D4865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6D4865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6D4865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</w:t>
      </w:r>
      <w:r w:rsidR="006D4865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13465F" w:rsidRPr="00DA7ADC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Голові </w:t>
      </w:r>
      <w:r w:rsidR="00852905">
        <w:rPr>
          <w:rFonts w:ascii="Times New Roman" w:hAnsi="Times New Roman" w:cs="Times New Roman"/>
          <w:b/>
          <w:sz w:val="27"/>
          <w:szCs w:val="27"/>
          <w:lang w:val="uk-UA"/>
        </w:rPr>
        <w:t>НКРЕКП</w:t>
      </w:r>
    </w:p>
    <w:p w:rsidR="0013465F" w:rsidRPr="00DA7ADC" w:rsidRDefault="0013465F" w:rsidP="006D4865">
      <w:pPr>
        <w:spacing w:after="0" w:line="240" w:lineRule="auto"/>
        <w:ind w:firstLine="723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A7ADC">
        <w:rPr>
          <w:rFonts w:ascii="Times New Roman" w:hAnsi="Times New Roman" w:cs="Times New Roman"/>
          <w:b/>
          <w:sz w:val="27"/>
          <w:szCs w:val="27"/>
          <w:lang w:val="uk-UA"/>
        </w:rPr>
        <w:t xml:space="preserve">Членам НКРЕКП </w:t>
      </w:r>
    </w:p>
    <w:p w:rsidR="00E64F94" w:rsidRPr="00DA7ADC" w:rsidRDefault="00E64F94" w:rsidP="0013465F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3465F" w:rsidRPr="00DA7ADC" w:rsidRDefault="0013465F" w:rsidP="0013465F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3465F" w:rsidRPr="00DA7ADC" w:rsidRDefault="0013465F" w:rsidP="009349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812360" w:rsidRPr="00C87A38" w:rsidRDefault="00812360" w:rsidP="009349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/>
          <w:sz w:val="27"/>
          <w:szCs w:val="27"/>
          <w:lang w:val="uk-UA"/>
        </w:rPr>
        <w:t>Обґрунтування</w:t>
      </w:r>
    </w:p>
    <w:p w:rsidR="00EA2E41" w:rsidRPr="00C87A38" w:rsidRDefault="00ED261E" w:rsidP="0093499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/>
          <w:sz w:val="27"/>
          <w:szCs w:val="27"/>
          <w:lang w:val="uk-UA"/>
        </w:rPr>
        <w:t xml:space="preserve">до проєкту рішення, що має ознаки регуляторного </w:t>
      </w:r>
      <w:proofErr w:type="spellStart"/>
      <w:r w:rsidRPr="00C87A38">
        <w:rPr>
          <w:rFonts w:ascii="Times New Roman" w:hAnsi="Times New Roman" w:cs="Times New Roman"/>
          <w:b/>
          <w:sz w:val="27"/>
          <w:szCs w:val="27"/>
          <w:lang w:val="uk-UA"/>
        </w:rPr>
        <w:t>акта</w:t>
      </w:r>
      <w:proofErr w:type="spellEnd"/>
      <w:r w:rsidRPr="00C87A38">
        <w:rPr>
          <w:rFonts w:ascii="Times New Roman" w:hAnsi="Times New Roman" w:cs="Times New Roman"/>
          <w:b/>
          <w:sz w:val="27"/>
          <w:szCs w:val="27"/>
          <w:lang w:val="uk-UA"/>
        </w:rPr>
        <w:t xml:space="preserve">, - постанови НКРЕКП «Про затвердження </w:t>
      </w:r>
      <w:r w:rsidR="00D805BE" w:rsidRPr="00C87A38">
        <w:rPr>
          <w:rFonts w:ascii="Times New Roman" w:hAnsi="Times New Roman" w:cs="Times New Roman"/>
          <w:b/>
          <w:sz w:val="27"/>
          <w:szCs w:val="27"/>
          <w:lang w:val="uk-UA"/>
        </w:rPr>
        <w:t>Методики</w:t>
      </w:r>
      <w:r w:rsidR="00EF269A" w:rsidRPr="00C87A3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визначення витрат та втрат паливно-енергетичних ресурсів для врахування в тарифах на теплову енергію, її виробництво</w:t>
      </w:r>
      <w:r w:rsidR="000C0590" w:rsidRPr="00C87A38">
        <w:rPr>
          <w:rFonts w:ascii="Times New Roman" w:hAnsi="Times New Roman" w:cs="Times New Roman"/>
          <w:b/>
          <w:sz w:val="27"/>
          <w:szCs w:val="27"/>
          <w:lang w:val="uk-UA"/>
        </w:rPr>
        <w:t>,</w:t>
      </w:r>
      <w:r w:rsidR="000F071B" w:rsidRPr="00C87A3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EF269A" w:rsidRPr="00C87A38">
        <w:rPr>
          <w:rFonts w:ascii="Times New Roman" w:hAnsi="Times New Roman" w:cs="Times New Roman"/>
          <w:b/>
          <w:sz w:val="27"/>
          <w:szCs w:val="27"/>
          <w:lang w:val="uk-UA"/>
        </w:rPr>
        <w:t>транспортування</w:t>
      </w:r>
      <w:r w:rsidR="000C0590" w:rsidRPr="00C87A3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та постачання</w:t>
      </w:r>
      <w:r w:rsidRPr="00C87A38">
        <w:rPr>
          <w:rFonts w:ascii="Times New Roman" w:hAnsi="Times New Roman" w:cs="Times New Roman"/>
          <w:b/>
          <w:sz w:val="27"/>
          <w:szCs w:val="27"/>
          <w:lang w:val="uk-UA"/>
        </w:rPr>
        <w:t>»</w:t>
      </w:r>
    </w:p>
    <w:p w:rsidR="00EA2E41" w:rsidRPr="00C87A38" w:rsidRDefault="00EA2E41" w:rsidP="00D45D4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A2E41" w:rsidRPr="00C87A38" w:rsidRDefault="00EA2E41" w:rsidP="0065292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bookmarkStart w:id="1" w:name="_Hlk74661369"/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Відповідно до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</w:t>
      </w:r>
      <w:r w:rsidR="00F03D72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Національна комісія, що здійснює державне регулювання у сферах енергетики та комунальних послуг (далі –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НКРЕКП</w:t>
      </w:r>
      <w:r w:rsidR="002C3CD8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bookmarkStart w:id="2" w:name="_Hlk75336217"/>
      <w:r w:rsidR="002C3CD8" w:rsidRPr="00C87A38">
        <w:rPr>
          <w:rFonts w:ascii="Times New Roman" w:hAnsi="Times New Roman" w:cs="Times New Roman"/>
          <w:sz w:val="27"/>
          <w:szCs w:val="27"/>
          <w:lang w:val="uk-UA"/>
        </w:rPr>
        <w:t>Регулятор</w:t>
      </w:r>
      <w:bookmarkEnd w:id="2"/>
      <w:r w:rsidR="00F03D72" w:rsidRPr="00C87A38">
        <w:rPr>
          <w:rFonts w:ascii="Times New Roman" w:hAnsi="Times New Roman" w:cs="Times New Roman"/>
          <w:sz w:val="27"/>
          <w:szCs w:val="27"/>
          <w:lang w:val="uk-UA"/>
        </w:rPr>
        <w:t>)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, зокрема</w:t>
      </w:r>
      <w:r w:rsidR="0093499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Pr="00C87A38">
        <w:rPr>
          <w:rFonts w:ascii="Times New Roman" w:hAnsi="Times New Roman" w:cs="Times New Roman"/>
          <w:bCs/>
          <w:i/>
          <w:iCs/>
          <w:sz w:val="27"/>
          <w:szCs w:val="27"/>
          <w:lang w:val="uk-UA"/>
        </w:rPr>
        <w:t>розробляє і затверджує порядки (методики) формування, розрахунку та встановлення державних регульованих цін і тарифів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для суб'єктів природних монополій у сферах енергетики та комунальних послуг, а також для інших суб'єктів господарювання, що провадять </w:t>
      </w:r>
      <w:r w:rsidRPr="008A2DD0">
        <w:rPr>
          <w:rFonts w:ascii="Times New Roman" w:hAnsi="Times New Roman" w:cs="Times New Roman"/>
          <w:sz w:val="27"/>
          <w:szCs w:val="27"/>
          <w:lang w:val="uk-UA"/>
        </w:rPr>
        <w:t>діяльність у сферах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енергетики та комунальних послуг, якщо відповідні повноваження надані Регулятору законом</w:t>
      </w:r>
      <w:r w:rsidR="00934991" w:rsidRPr="00C87A38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0D7331" w:rsidRPr="00C87A38" w:rsidRDefault="00986329" w:rsidP="0065292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sz w:val="27"/>
          <w:szCs w:val="27"/>
          <w:lang w:val="uk-UA"/>
        </w:rPr>
        <w:t>Згідно</w:t>
      </w:r>
      <w:r w:rsidR="000D733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0D733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статт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ею</w:t>
      </w:r>
      <w:r w:rsidR="000D733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16 Закону України «Про теплопостачання» до повноважень НКРЕКП належить зокрема: </w:t>
      </w:r>
    </w:p>
    <w:p w:rsidR="000D7331" w:rsidRPr="00C87A38" w:rsidRDefault="000D7331" w:rsidP="0065292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Cs/>
          <w:sz w:val="27"/>
          <w:szCs w:val="27"/>
          <w:lang w:val="uk-UA"/>
        </w:rPr>
        <w:t>розробка методик розрахунків тарифів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на виробництво теплової енергії та плати за її транспортування та постачання;</w:t>
      </w:r>
    </w:p>
    <w:p w:rsidR="000D7331" w:rsidRPr="00C87A38" w:rsidRDefault="000D7331" w:rsidP="0065292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bookmarkStart w:id="3" w:name="n229"/>
      <w:bookmarkEnd w:id="3"/>
      <w:r w:rsidRPr="008A2DD0">
        <w:rPr>
          <w:rFonts w:ascii="Times New Roman" w:hAnsi="Times New Roman" w:cs="Times New Roman"/>
          <w:bCs/>
          <w:sz w:val="27"/>
          <w:szCs w:val="27"/>
          <w:lang w:val="uk-UA"/>
        </w:rPr>
        <w:t>забезпечення проведення єдиної</w:t>
      </w:r>
      <w:r w:rsidRPr="00C87A38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тарифної політики у сфері теплопостачання;</w:t>
      </w:r>
    </w:p>
    <w:p w:rsidR="000D7331" w:rsidRPr="00C87A38" w:rsidRDefault="000D7331" w:rsidP="0065292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Cs/>
          <w:sz w:val="27"/>
          <w:szCs w:val="27"/>
          <w:lang w:val="uk-UA"/>
        </w:rPr>
        <w:t>розроблення і затвердження методології (порядку) формування тарифів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на теплову енергію у сфері теплопостачання для суб’єктів природних монополій та суб’єктів господарювання на суміжних ринках.</w:t>
      </w:r>
    </w:p>
    <w:p w:rsidR="00F15578" w:rsidRPr="00C87A38" w:rsidRDefault="00EF269A" w:rsidP="00F1557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Відповідно до </w:t>
      </w:r>
      <w:r w:rsidR="00986329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наданих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повноважень</w:t>
      </w:r>
      <w:r w:rsidR="0064322D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НКРЕКП було розроблено та схвалено</w:t>
      </w:r>
      <w:r w:rsidR="009A1C2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27.10.2021 М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етодик</w:t>
      </w:r>
      <w:r w:rsidR="009A1C21" w:rsidRPr="00C87A38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формування, розрахунку та встановлення тарифів на теплову енергію, її виробництво, транспортування та постачання, як</w:t>
      </w:r>
      <w:r w:rsidR="009A1C2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ою зокрема, </w:t>
      </w:r>
      <w:r w:rsidR="00F15578" w:rsidRPr="00C87A38">
        <w:rPr>
          <w:rFonts w:ascii="Times New Roman" w:hAnsi="Times New Roman" w:cs="Times New Roman"/>
          <w:sz w:val="27"/>
          <w:szCs w:val="27"/>
          <w:lang w:val="uk-UA"/>
        </w:rPr>
        <w:t>передбач</w:t>
      </w:r>
      <w:r w:rsidR="009A1C21" w:rsidRPr="00C87A38">
        <w:rPr>
          <w:rFonts w:ascii="Times New Roman" w:hAnsi="Times New Roman" w:cs="Times New Roman"/>
          <w:sz w:val="27"/>
          <w:szCs w:val="27"/>
          <w:lang w:val="uk-UA"/>
        </w:rPr>
        <w:t>ено</w:t>
      </w:r>
      <w:r w:rsidR="00F15578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що розрахунок втрат теплової енергії в теплових мережах, витрати на паливо та електричну енергію ліцензіати будуть здійснювати відповідно до </w:t>
      </w:r>
      <w:r w:rsidR="009A1C21" w:rsidRPr="00C87A38">
        <w:rPr>
          <w:rFonts w:ascii="Times New Roman" w:hAnsi="Times New Roman" w:cs="Times New Roman"/>
          <w:sz w:val="27"/>
          <w:szCs w:val="27"/>
          <w:lang w:val="uk-UA"/>
        </w:rPr>
        <w:t>окремої</w:t>
      </w:r>
      <w:r w:rsidR="00F15578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методики, розробленої та затвердженої НКРЕКП. </w:t>
      </w:r>
      <w:r w:rsidR="00A84E71" w:rsidRPr="00C87A38">
        <w:rPr>
          <w:rFonts w:ascii="Times New Roman" w:hAnsi="Times New Roman" w:cs="Times New Roman"/>
          <w:sz w:val="27"/>
          <w:szCs w:val="27"/>
          <w:lang w:val="uk-UA"/>
        </w:rPr>
        <w:t>Оскільки механізми</w:t>
      </w:r>
      <w:r w:rsidR="00F15578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відповідно до яких ліцензіати </w:t>
      </w:r>
      <w:r w:rsidR="00A84E71" w:rsidRPr="00C87A38">
        <w:rPr>
          <w:rFonts w:ascii="Times New Roman" w:hAnsi="Times New Roman" w:cs="Times New Roman"/>
          <w:sz w:val="27"/>
          <w:szCs w:val="27"/>
          <w:lang w:val="uk-UA"/>
        </w:rPr>
        <w:t>здійснюватимуть</w:t>
      </w:r>
      <w:r w:rsidR="00F15578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розрахунок втрат теплової енергії в теплових мережах, витрат на паливо та електричну енергію, є досить об’ємним</w:t>
      </w:r>
      <w:r w:rsidR="00A84E71" w:rsidRPr="00C87A38">
        <w:rPr>
          <w:rFonts w:ascii="Times New Roman" w:hAnsi="Times New Roman" w:cs="Times New Roman"/>
          <w:sz w:val="27"/>
          <w:szCs w:val="27"/>
          <w:lang w:val="uk-UA"/>
        </w:rPr>
        <w:t>и, детальними</w:t>
      </w:r>
      <w:r w:rsidR="00F15578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E07B77" w:rsidRPr="00C87A38">
        <w:rPr>
          <w:rFonts w:ascii="Times New Roman" w:hAnsi="Times New Roman" w:cs="Times New Roman"/>
          <w:sz w:val="27"/>
          <w:szCs w:val="27"/>
          <w:lang w:val="uk-UA"/>
        </w:rPr>
        <w:t>логічним є розробка окремого документу</w:t>
      </w:r>
      <w:r w:rsidR="00A84E7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з їх описом.</w:t>
      </w:r>
    </w:p>
    <w:p w:rsidR="00791087" w:rsidRPr="00C87A38" w:rsidRDefault="00527853" w:rsidP="0028470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sz w:val="27"/>
          <w:szCs w:val="27"/>
          <w:lang w:val="uk-UA"/>
        </w:rPr>
        <w:t>Слід зазначити</w:t>
      </w:r>
      <w:r w:rsidRPr="00C67C00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8A2DD0" w:rsidRPr="00C67C00">
        <w:rPr>
          <w:rFonts w:ascii="Times New Roman" w:hAnsi="Times New Roman" w:cs="Times New Roman"/>
          <w:sz w:val="27"/>
          <w:szCs w:val="27"/>
          <w:lang w:val="uk-UA"/>
        </w:rPr>
        <w:t xml:space="preserve">що </w:t>
      </w:r>
      <w:r w:rsidRPr="00C67C00">
        <w:rPr>
          <w:rFonts w:ascii="Times New Roman" w:hAnsi="Times New Roman" w:cs="Times New Roman"/>
          <w:sz w:val="27"/>
          <w:szCs w:val="27"/>
          <w:lang w:val="uk-UA"/>
        </w:rPr>
        <w:t>чинними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C87A38">
        <w:rPr>
          <w:rFonts w:ascii="Times New Roman" w:hAnsi="Times New Roman" w:cs="Times New Roman"/>
          <w:sz w:val="27"/>
          <w:szCs w:val="27"/>
          <w:lang w:val="uk-UA"/>
        </w:rPr>
        <w:t>методологіями</w:t>
      </w:r>
      <w:proofErr w:type="spellEnd"/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формування тарифів на теплову </w:t>
      </w:r>
      <w:r w:rsidR="0028470D" w:rsidRPr="00C87A38">
        <w:rPr>
          <w:rFonts w:ascii="Times New Roman" w:hAnsi="Times New Roman" w:cs="Times New Roman"/>
          <w:sz w:val="27"/>
          <w:szCs w:val="27"/>
          <w:lang w:val="uk-UA"/>
        </w:rPr>
        <w:t>енергію, її виробництво, транспортування та постачання</w:t>
      </w:r>
      <w:r w:rsidR="001B276C" w:rsidRPr="00C87A38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28470D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механізми яких визначенні Порядком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формування тарифів на теплову енергію, її виробництво,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lastRenderedPageBreak/>
        <w:t>транспортування та постачання, послуги з постачання теплової енергії і постачання гарячої води</w:t>
      </w:r>
      <w:r w:rsidR="0028470D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затвердженим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постановою Кабінету Міністрів України</w:t>
      </w:r>
      <w:r w:rsidR="0028470D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від 0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1</w:t>
      </w:r>
      <w:r w:rsidR="0028470D" w:rsidRPr="00C87A38">
        <w:rPr>
          <w:rFonts w:ascii="Times New Roman" w:hAnsi="Times New Roman" w:cs="Times New Roman"/>
          <w:sz w:val="27"/>
          <w:szCs w:val="27"/>
          <w:lang w:val="uk-UA"/>
        </w:rPr>
        <w:t>.06.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2011 № 869</w:t>
      </w:r>
      <w:r w:rsidR="0028470D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та Порядком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формування тарифів на теплову енергію, її виробництво, транспортування та постачання</w:t>
      </w:r>
      <w:r w:rsidR="0028470D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затвердженим постановою НКРЕКП від 25.06.2019 № 1174, </w:t>
      </w:r>
      <w:r w:rsidR="00505C90" w:rsidRPr="00C87A38">
        <w:rPr>
          <w:rFonts w:ascii="Times New Roman" w:hAnsi="Times New Roman" w:cs="Times New Roman"/>
          <w:sz w:val="27"/>
          <w:szCs w:val="27"/>
          <w:lang w:val="uk-UA"/>
        </w:rPr>
        <w:t>передбачено</w:t>
      </w:r>
      <w:r w:rsidR="00791087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що </w:t>
      </w:r>
      <w:r w:rsidR="00791087" w:rsidRPr="00C87A38">
        <w:rPr>
          <w:rFonts w:ascii="Times New Roman" w:hAnsi="Times New Roman" w:cs="Times New Roman"/>
          <w:b/>
          <w:sz w:val="27"/>
          <w:szCs w:val="27"/>
          <w:lang w:val="uk-UA"/>
        </w:rPr>
        <w:t>нормування втрат теплової енергії в теплових мережах та питомих витрат паливно-енергетичних ресурсів</w:t>
      </w:r>
      <w:r w:rsidR="00791087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які використовуються для виробництва, транспортування та постачання теплової енергії, </w:t>
      </w:r>
      <w:r w:rsidR="00791087" w:rsidRPr="00C87A38">
        <w:rPr>
          <w:rFonts w:ascii="Times New Roman" w:hAnsi="Times New Roman" w:cs="Times New Roman"/>
          <w:b/>
          <w:sz w:val="27"/>
          <w:szCs w:val="27"/>
          <w:lang w:val="uk-UA"/>
        </w:rPr>
        <w:t>здійснюється в установленому законодавством порядку відповідно до міжгалузевих, галузевих та регіональних методик, інших нормативних документів з нормування витрат та втрат ресурсів</w:t>
      </w:r>
      <w:r w:rsidR="00791087" w:rsidRPr="00C87A38">
        <w:rPr>
          <w:rFonts w:ascii="Times New Roman" w:hAnsi="Times New Roman" w:cs="Times New Roman"/>
          <w:sz w:val="27"/>
          <w:szCs w:val="27"/>
          <w:lang w:val="uk-UA"/>
        </w:rPr>
        <w:t>, у яких враховуються основні особливості технологічних процесів конкретного виробництва.</w:t>
      </w:r>
    </w:p>
    <w:p w:rsidR="00727477" w:rsidRDefault="003B2C29" w:rsidP="001957E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П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 xml:space="preserve">унктом 1 </w:t>
      </w:r>
      <w:r w:rsidR="00727477" w:rsidRPr="00295262">
        <w:rPr>
          <w:rFonts w:ascii="Times New Roman" w:hAnsi="Times New Roman" w:cs="Times New Roman"/>
          <w:sz w:val="27"/>
          <w:szCs w:val="27"/>
          <w:lang w:val="uk-UA"/>
        </w:rPr>
        <w:t>постанов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 xml:space="preserve">и </w:t>
      </w:r>
      <w:r w:rsidR="00727477" w:rsidRPr="00C67C00">
        <w:rPr>
          <w:rFonts w:ascii="Times New Roman" w:hAnsi="Times New Roman" w:cs="Times New Roman"/>
          <w:sz w:val="27"/>
          <w:szCs w:val="27"/>
          <w:lang w:val="uk-UA"/>
        </w:rPr>
        <w:t>Кабінет</w:t>
      </w:r>
      <w:r w:rsidR="008A2DD0" w:rsidRPr="00C67C00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727477" w:rsidRPr="00C67C00">
        <w:rPr>
          <w:rFonts w:ascii="Times New Roman" w:hAnsi="Times New Roman" w:cs="Times New Roman"/>
          <w:sz w:val="27"/>
          <w:szCs w:val="27"/>
          <w:lang w:val="uk-UA"/>
        </w:rPr>
        <w:t xml:space="preserve"> Міністрів</w:t>
      </w:r>
      <w:r w:rsidR="00727477" w:rsidRPr="00295262">
        <w:rPr>
          <w:rFonts w:ascii="Times New Roman" w:hAnsi="Times New Roman" w:cs="Times New Roman"/>
          <w:sz w:val="27"/>
          <w:szCs w:val="27"/>
          <w:lang w:val="uk-UA"/>
        </w:rPr>
        <w:t xml:space="preserve"> України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27477" w:rsidRPr="00295262">
        <w:rPr>
          <w:rFonts w:ascii="Times New Roman" w:hAnsi="Times New Roman" w:cs="Times New Roman"/>
          <w:sz w:val="27"/>
          <w:szCs w:val="27"/>
          <w:lang w:val="uk-UA"/>
        </w:rPr>
        <w:t>від 23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>.10.</w:t>
      </w:r>
      <w:r w:rsidR="00727477" w:rsidRPr="00295262">
        <w:rPr>
          <w:rFonts w:ascii="Times New Roman" w:hAnsi="Times New Roman" w:cs="Times New Roman"/>
          <w:sz w:val="27"/>
          <w:szCs w:val="27"/>
          <w:lang w:val="uk-UA"/>
        </w:rPr>
        <w:t>2019 №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> </w:t>
      </w:r>
      <w:r w:rsidR="00727477" w:rsidRPr="00295262">
        <w:rPr>
          <w:rFonts w:ascii="Times New Roman" w:hAnsi="Times New Roman" w:cs="Times New Roman"/>
          <w:sz w:val="27"/>
          <w:szCs w:val="27"/>
          <w:lang w:val="uk-UA"/>
        </w:rPr>
        <w:t>1158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 xml:space="preserve"> (далі – Постанова) визнано такою, що втратила чинність, </w:t>
      </w:r>
      <w:r w:rsidR="00727477" w:rsidRPr="00295262">
        <w:rPr>
          <w:rFonts w:ascii="Times New Roman" w:hAnsi="Times New Roman" w:cs="Times New Roman"/>
          <w:sz w:val="27"/>
          <w:szCs w:val="27"/>
          <w:lang w:val="uk-UA"/>
        </w:rPr>
        <w:t>постанов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727477" w:rsidRPr="00295262">
        <w:rPr>
          <w:rFonts w:ascii="Times New Roman" w:hAnsi="Times New Roman" w:cs="Times New Roman"/>
          <w:sz w:val="27"/>
          <w:szCs w:val="27"/>
          <w:lang w:val="uk-UA"/>
        </w:rPr>
        <w:t xml:space="preserve"> Кабінету Міністрів України від</w:t>
      </w:r>
      <w:r w:rsidR="00727477" w:rsidRPr="008A2DD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27477" w:rsidRPr="00295262">
        <w:rPr>
          <w:rFonts w:ascii="Times New Roman" w:hAnsi="Times New Roman" w:cs="Times New Roman"/>
          <w:sz w:val="27"/>
          <w:szCs w:val="27"/>
          <w:lang w:val="uk-UA"/>
        </w:rPr>
        <w:t>15.07.1997 № 786 «Про порядок нормування питомих витрат паливно-енергетичних ресурсів у суспільному виробництві»</w:t>
      </w:r>
      <w:r w:rsidR="008A2DD0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727477" w:rsidRPr="008A2DD0">
        <w:rPr>
          <w:lang w:val="uk-UA"/>
        </w:rPr>
        <w:t xml:space="preserve"> </w:t>
      </w:r>
      <w:r w:rsidR="00727477" w:rsidRPr="00295262">
        <w:rPr>
          <w:rFonts w:ascii="Times New Roman" w:hAnsi="Times New Roman" w:cs="Times New Roman"/>
          <w:sz w:val="27"/>
          <w:szCs w:val="27"/>
          <w:lang w:val="uk-UA"/>
        </w:rPr>
        <w:t>якою зокрема, було визначено, що міністерства та інші центральні органи виконавчої влади, обласні, Київська та Севастопольська міські державні адміністрації забезпечували організацію робіт з нормування питомих витрат паливно-енергетичних ресурсів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>. Пунктом 2 Постанови встановлено</w:t>
      </w:r>
      <w:r w:rsidR="00727477" w:rsidRPr="006544B0">
        <w:rPr>
          <w:rFonts w:ascii="Times New Roman" w:hAnsi="Times New Roman" w:cs="Times New Roman"/>
          <w:sz w:val="27"/>
          <w:szCs w:val="27"/>
          <w:lang w:val="uk-UA"/>
        </w:rPr>
        <w:t>, що міжгалузеві, галузеві, регіональні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27477" w:rsidRPr="006544B0">
        <w:rPr>
          <w:rFonts w:ascii="Times New Roman" w:hAnsi="Times New Roman" w:cs="Times New Roman"/>
          <w:sz w:val="27"/>
          <w:szCs w:val="27"/>
          <w:lang w:val="uk-UA"/>
        </w:rPr>
        <w:t xml:space="preserve">методики нормування питомих витрат паливно-енергетичних ресурсів </w:t>
      </w:r>
      <w:r w:rsidR="00727477" w:rsidRPr="006544B0">
        <w:rPr>
          <w:rFonts w:ascii="Times New Roman" w:hAnsi="Times New Roman" w:cs="Times New Roman"/>
          <w:b/>
          <w:sz w:val="27"/>
          <w:szCs w:val="27"/>
          <w:lang w:val="uk-UA"/>
        </w:rPr>
        <w:t>не підлягають перегляду протягом одного року з дня набрання чинності цією постановою</w:t>
      </w:r>
      <w:r w:rsidR="00727477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</w:p>
    <w:p w:rsidR="00727477" w:rsidRPr="00C87A38" w:rsidRDefault="00727477" w:rsidP="001957E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Крім того, </w:t>
      </w:r>
      <w:r w:rsidRPr="006544B0">
        <w:rPr>
          <w:rFonts w:ascii="Times New Roman" w:hAnsi="Times New Roman" w:cs="Times New Roman"/>
          <w:sz w:val="27"/>
          <w:szCs w:val="27"/>
          <w:lang w:val="uk-UA"/>
        </w:rPr>
        <w:t>27.04.2021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скасовано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наказ Державного Комітету України з енергозбереження від 22.10.2002 № 112 «Про затвердження Основних положень з нормування питомих витрат паливно-енергетичних ресурсів у суспільному виробництві»</w:t>
      </w:r>
      <w:r>
        <w:rPr>
          <w:rFonts w:ascii="Times New Roman" w:hAnsi="Times New Roman" w:cs="Times New Roman"/>
          <w:sz w:val="27"/>
          <w:szCs w:val="27"/>
          <w:lang w:val="uk-UA"/>
        </w:rPr>
        <w:t>. Водночас на сьогодні</w:t>
      </w:r>
      <w:r w:rsidR="00054E84">
        <w:rPr>
          <w:rFonts w:ascii="Times New Roman" w:hAnsi="Times New Roman" w:cs="Times New Roman"/>
          <w:sz w:val="27"/>
          <w:szCs w:val="27"/>
          <w:lang w:val="uk-UA"/>
        </w:rPr>
        <w:t xml:space="preserve"> ще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залишаються чинними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наказ 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>Міністерств</w:t>
      </w:r>
      <w:r>
        <w:rPr>
          <w:rFonts w:ascii="Times New Roman" w:hAnsi="Times New Roman" w:cs="Times New Roman"/>
          <w:sz w:val="27"/>
          <w:szCs w:val="27"/>
          <w:lang w:val="uk-UA"/>
        </w:rPr>
        <w:t>а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з питань житлово-комунального господарства України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від 02.02.2009 № 12 «Про затвердження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Порядку розрахунку нормативних витрат електроенергії підприємствами теплоенергетики при виробництві, транспортуванні та постачанні (розподілі) теплової енергії»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>наказ Державного комітету України з енергозбереження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від </w:t>
      </w:r>
      <w:r>
        <w:rPr>
          <w:rFonts w:ascii="Times New Roman" w:hAnsi="Times New Roman" w:cs="Times New Roman"/>
          <w:sz w:val="27"/>
          <w:szCs w:val="27"/>
          <w:lang w:val="uk-UA"/>
        </w:rPr>
        <w:t>0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>7</w:t>
      </w:r>
      <w:r>
        <w:rPr>
          <w:rFonts w:ascii="Times New Roman" w:hAnsi="Times New Roman" w:cs="Times New Roman"/>
          <w:sz w:val="27"/>
          <w:szCs w:val="27"/>
          <w:lang w:val="uk-UA"/>
        </w:rPr>
        <w:t>.05.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2001 </w:t>
      </w:r>
      <w:r>
        <w:rPr>
          <w:rFonts w:ascii="Times New Roman" w:hAnsi="Times New Roman" w:cs="Times New Roman"/>
          <w:sz w:val="27"/>
          <w:szCs w:val="27"/>
          <w:lang w:val="uk-UA"/>
        </w:rPr>
        <w:t>№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46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«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>Про затвердження Міжгалузевих норм витрат палива для опалювальних котлів, які експлуатуються в Україні</w:t>
      </w:r>
      <w:r w:rsidR="0058175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>та інші нормативні документи</w:t>
      </w:r>
      <w:r w:rsidR="00622024">
        <w:rPr>
          <w:rFonts w:ascii="Times New Roman" w:hAnsi="Times New Roman" w:cs="Times New Roman"/>
          <w:sz w:val="27"/>
          <w:szCs w:val="27"/>
          <w:lang w:val="uk-UA"/>
        </w:rPr>
        <w:t>,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зокрема: 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>КТМ 204 України 244-94 «Норми та вказівки по нормуванню витрат палива та теплової енергії на опалення житлових та громадських споруд, а також на господарсько-побутові потреби в Україні»;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>РД</w:t>
      </w:r>
      <w:r>
        <w:rPr>
          <w:rFonts w:ascii="Times New Roman" w:hAnsi="Times New Roman" w:cs="Times New Roman"/>
          <w:sz w:val="27"/>
          <w:szCs w:val="27"/>
          <w:lang w:val="uk-UA"/>
        </w:rPr>
        <w:t> 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>34.09.255 (МУ</w:t>
      </w:r>
      <w:r>
        <w:rPr>
          <w:rFonts w:ascii="Times New Roman" w:hAnsi="Times New Roman" w:cs="Times New Roman"/>
          <w:sz w:val="27"/>
          <w:szCs w:val="27"/>
          <w:lang w:val="uk-UA"/>
        </w:rPr>
        <w:t> </w:t>
      </w:r>
      <w:r w:rsidRPr="004C6C61">
        <w:rPr>
          <w:rFonts w:ascii="Times New Roman" w:hAnsi="Times New Roman" w:cs="Times New Roman"/>
          <w:sz w:val="27"/>
          <w:szCs w:val="27"/>
          <w:lang w:val="uk-UA"/>
        </w:rPr>
        <w:t>34-70-080-84) «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Методические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указания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по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определению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тепловых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потерь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в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водяных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и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паровых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тепловых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сетях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>»;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СНиП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2.04.14-88 «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Тепловая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изоляция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оборудования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 xml:space="preserve"> и </w:t>
      </w:r>
      <w:proofErr w:type="spellStart"/>
      <w:r w:rsidRPr="004C6C61">
        <w:rPr>
          <w:rFonts w:ascii="Times New Roman" w:hAnsi="Times New Roman" w:cs="Times New Roman"/>
          <w:sz w:val="27"/>
          <w:szCs w:val="27"/>
          <w:lang w:val="uk-UA"/>
        </w:rPr>
        <w:t>трубопроводов</w:t>
      </w:r>
      <w:proofErr w:type="spellEnd"/>
      <w:r w:rsidRPr="004C6C61">
        <w:rPr>
          <w:rFonts w:ascii="Times New Roman" w:hAnsi="Times New Roman" w:cs="Times New Roman"/>
          <w:sz w:val="27"/>
          <w:szCs w:val="27"/>
          <w:lang w:val="uk-UA"/>
        </w:rPr>
        <w:t>»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(в частині норм густини теплового потоку, споруджених в період дії цього стандарту); 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КТМ</w:t>
      </w:r>
      <w:r>
        <w:rPr>
          <w:rFonts w:ascii="Times New Roman" w:hAnsi="Times New Roman" w:cs="Times New Roman"/>
          <w:sz w:val="27"/>
          <w:szCs w:val="27"/>
          <w:lang w:val="uk-UA"/>
        </w:rPr>
        <w:t> 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204 Україна 246-99 «Галузева методика нормування витрат палива на виробництво та відпуск теплової енергії котельними теплового господарства»</w:t>
      </w:r>
      <w:r w:rsidRPr="00F6435E">
        <w:rPr>
          <w:rFonts w:ascii="Times New Roman" w:hAnsi="Times New Roman" w:cs="Times New Roman"/>
          <w:color w:val="FF0000"/>
          <w:sz w:val="27"/>
          <w:szCs w:val="27"/>
          <w:lang w:val="uk-UA"/>
        </w:rPr>
        <w:t>,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проте, зазначенні документи використовують різну термінологію, містять протиріччя та потребують уточнення </w:t>
      </w:r>
      <w:r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механізмів визначення </w:t>
      </w:r>
      <w:r w:rsidRPr="00622024">
        <w:rPr>
          <w:rFonts w:ascii="Times New Roman" w:hAnsi="Times New Roman" w:cs="Times New Roman"/>
          <w:sz w:val="27"/>
          <w:szCs w:val="27"/>
          <w:lang w:val="uk-UA"/>
        </w:rPr>
        <w:t>планових</w:t>
      </w:r>
      <w:r w:rsidR="0062202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витрат та втрат паливно-енергетичних ресурсів, зокрема виходячи із наявного досвіду використання сучасного котельного обладнання, </w:t>
      </w:r>
      <w:proofErr w:type="spellStart"/>
      <w:r>
        <w:rPr>
          <w:rFonts w:ascii="Times New Roman" w:hAnsi="Times New Roman" w:cs="Times New Roman"/>
          <w:sz w:val="27"/>
          <w:szCs w:val="27"/>
          <w:lang w:val="uk-UA"/>
        </w:rPr>
        <w:t>теплоутилізаторів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 xml:space="preserve"> та ізоляційних матеріалів.</w:t>
      </w:r>
    </w:p>
    <w:p w:rsidR="00810CF6" w:rsidRPr="00C87A38" w:rsidRDefault="001957EF" w:rsidP="001957E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Водночас</w:t>
      </w:r>
      <w:r w:rsidR="00810CF6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на сьогодні </w:t>
      </w:r>
      <w:r w:rsidR="00AF18AE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суб’єкти </w:t>
      </w:r>
      <w:r w:rsidR="00ED18CF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господарювання </w:t>
      </w:r>
      <w:r w:rsidR="00AF18AE" w:rsidRPr="00C87A38">
        <w:rPr>
          <w:rFonts w:ascii="Times New Roman" w:hAnsi="Times New Roman" w:cs="Times New Roman"/>
          <w:sz w:val="27"/>
          <w:szCs w:val="27"/>
          <w:lang w:val="uk-UA"/>
        </w:rPr>
        <w:t>функціонують в умовах</w:t>
      </w:r>
      <w:r w:rsidR="00251B35" w:rsidRPr="00C87A38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AF18AE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коли важко здійснювати повноцінний облік витрат та втрат паливно-енергетичних</w:t>
      </w:r>
      <w:r w:rsidR="00251B35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ресурсів</w:t>
      </w:r>
      <w:r w:rsidR="00AF18AE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AF18AE" w:rsidRPr="00622024">
        <w:rPr>
          <w:rFonts w:ascii="Times New Roman" w:hAnsi="Times New Roman" w:cs="Times New Roman"/>
          <w:sz w:val="27"/>
          <w:szCs w:val="27"/>
          <w:lang w:val="uk-UA"/>
        </w:rPr>
        <w:t>та</w:t>
      </w:r>
      <w:r w:rsidR="00622024" w:rsidRPr="0062202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AF18AE" w:rsidRPr="00622024">
        <w:rPr>
          <w:rFonts w:ascii="Times New Roman" w:hAnsi="Times New Roman" w:cs="Times New Roman"/>
          <w:sz w:val="27"/>
          <w:szCs w:val="27"/>
          <w:lang w:val="uk-UA"/>
        </w:rPr>
        <w:t>відсутн</w:t>
      </w:r>
      <w:r w:rsidR="00622024" w:rsidRPr="00622024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AF18AE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фактичн</w:t>
      </w:r>
      <w:r w:rsidR="00622024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AF18AE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показник</w:t>
      </w:r>
      <w:r w:rsidR="00622024">
        <w:rPr>
          <w:rFonts w:ascii="Times New Roman" w:hAnsi="Times New Roman" w:cs="Times New Roman"/>
          <w:sz w:val="27"/>
          <w:szCs w:val="27"/>
          <w:lang w:val="uk-UA"/>
        </w:rPr>
        <w:t>и,</w:t>
      </w:r>
      <w:r w:rsidR="00AF18AE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після відновлення/реконструкції основних фондів</w:t>
      </w:r>
      <w:r w:rsidR="00E23826" w:rsidRPr="00C87A38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FF6618" w:rsidRDefault="009A107D" w:rsidP="00FF6618">
      <w:pPr>
        <w:spacing w:after="0" w:line="276" w:lineRule="auto"/>
        <w:ind w:firstLine="709"/>
        <w:jc w:val="both"/>
        <w:rPr>
          <w:rFonts w:ascii="Times New Roman" w:hAnsi="Times New Roman" w:cs="Times New Roman"/>
          <w:strike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Зважаючи на </w:t>
      </w:r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>вище</w:t>
      </w:r>
      <w:r w:rsidR="00F237DF" w:rsidRPr="00C87A38">
        <w:rPr>
          <w:rFonts w:ascii="Times New Roman" w:hAnsi="Times New Roman" w:cs="Times New Roman"/>
          <w:sz w:val="27"/>
          <w:szCs w:val="27"/>
          <w:lang w:val="uk-UA"/>
        </w:rPr>
        <w:t>викладене,</w:t>
      </w:r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87A38" w:rsidRPr="00C87A38">
        <w:rPr>
          <w:rFonts w:ascii="Times New Roman" w:hAnsi="Times New Roman" w:cs="Times New Roman"/>
          <w:sz w:val="27"/>
          <w:szCs w:val="27"/>
          <w:lang w:val="uk-UA"/>
        </w:rPr>
        <w:t>Департамент</w:t>
      </w:r>
      <w:r w:rsidR="00622024">
        <w:rPr>
          <w:rFonts w:ascii="Times New Roman" w:hAnsi="Times New Roman" w:cs="Times New Roman"/>
          <w:sz w:val="27"/>
          <w:szCs w:val="27"/>
          <w:lang w:val="uk-UA"/>
        </w:rPr>
        <w:t>ом</w:t>
      </w:r>
      <w:r w:rsidR="00C87A38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із регулювання відносин у сферах теплопостачання</w:t>
      </w:r>
      <w:r w:rsidR="00C87A38" w:rsidRPr="00C87A38">
        <w:rPr>
          <w:rFonts w:ascii="Times New Roman" w:eastAsia="Courier New" w:hAnsi="Times New Roman" w:cs="Times New Roman"/>
          <w:sz w:val="27"/>
          <w:szCs w:val="27"/>
          <w:lang w:val="uk-UA"/>
        </w:rPr>
        <w:t xml:space="preserve"> </w:t>
      </w:r>
      <w:r w:rsidR="00C87A38" w:rsidRPr="00C87A38">
        <w:rPr>
          <w:rFonts w:ascii="Times New Roman" w:hAnsi="Times New Roman" w:cs="Times New Roman"/>
          <w:sz w:val="27"/>
          <w:szCs w:val="27"/>
          <w:lang w:val="uk-UA"/>
        </w:rPr>
        <w:t>та забезпечення енергетичної ефективності в галузях енергетики та комунальних послуг (далі – Департамент)</w:t>
      </w:r>
      <w:r w:rsidR="00C87A38" w:rsidRPr="00C87A3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розроблений </w:t>
      </w:r>
      <w:proofErr w:type="spellStart"/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>про</w:t>
      </w:r>
      <w:r w:rsidR="001151BB">
        <w:rPr>
          <w:rFonts w:ascii="Times New Roman" w:hAnsi="Times New Roman" w:cs="Times New Roman"/>
          <w:sz w:val="27"/>
          <w:szCs w:val="27"/>
          <w:lang w:val="uk-UA"/>
        </w:rPr>
        <w:t>є</w:t>
      </w:r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>кт</w:t>
      </w:r>
      <w:proofErr w:type="spellEnd"/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B0F94" w:rsidRPr="00C87A38">
        <w:rPr>
          <w:rFonts w:ascii="Times New Roman" w:hAnsi="Times New Roman" w:cs="Times New Roman"/>
          <w:sz w:val="27"/>
          <w:szCs w:val="27"/>
          <w:lang w:val="uk-UA"/>
        </w:rPr>
        <w:t>п</w:t>
      </w:r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>останови НКРЕКП «Про затвердження Методики визначення витрат та втрат паливно-енергетичних ресурсів для врахування в тарифах на теплову енергію, її виробництво</w:t>
      </w:r>
      <w:r w:rsidR="000C0590" w:rsidRPr="00C87A38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транспортування</w:t>
      </w:r>
      <w:r w:rsidR="000C0590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та постачання</w:t>
      </w:r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FA4BA7">
        <w:rPr>
          <w:rFonts w:ascii="Times New Roman" w:hAnsi="Times New Roman" w:cs="Times New Roman"/>
          <w:sz w:val="27"/>
          <w:szCs w:val="27"/>
          <w:lang w:val="uk-UA"/>
        </w:rPr>
        <w:t xml:space="preserve"> (</w:t>
      </w:r>
      <w:r w:rsidR="00FA4BA7" w:rsidRPr="00FA4BA7">
        <w:rPr>
          <w:rFonts w:ascii="Times New Roman" w:hAnsi="Times New Roman" w:cs="Times New Roman"/>
          <w:sz w:val="27"/>
          <w:szCs w:val="27"/>
          <w:lang w:val="uk-UA"/>
        </w:rPr>
        <w:t xml:space="preserve">далі – </w:t>
      </w:r>
      <w:proofErr w:type="spellStart"/>
      <w:r w:rsidR="00FA4BA7" w:rsidRPr="00FA4BA7">
        <w:rPr>
          <w:rFonts w:ascii="Times New Roman" w:hAnsi="Times New Roman" w:cs="Times New Roman"/>
          <w:sz w:val="27"/>
          <w:szCs w:val="27"/>
          <w:lang w:val="uk-UA"/>
        </w:rPr>
        <w:t>проєкт</w:t>
      </w:r>
      <w:proofErr w:type="spellEnd"/>
      <w:r w:rsidR="00FA4BA7" w:rsidRPr="00FA4BA7">
        <w:rPr>
          <w:rFonts w:ascii="Times New Roman" w:hAnsi="Times New Roman" w:cs="Times New Roman"/>
          <w:sz w:val="27"/>
          <w:szCs w:val="27"/>
          <w:lang w:val="uk-UA"/>
        </w:rPr>
        <w:t xml:space="preserve"> постанови</w:t>
      </w:r>
      <w:r w:rsidR="00FA4BA7" w:rsidRPr="00F25C0B">
        <w:rPr>
          <w:rFonts w:ascii="Times New Roman" w:hAnsi="Times New Roman" w:cs="Times New Roman"/>
          <w:sz w:val="27"/>
          <w:szCs w:val="27"/>
          <w:lang w:val="uk-UA"/>
        </w:rPr>
        <w:t>)</w:t>
      </w:r>
      <w:r w:rsidR="001D4796" w:rsidRPr="00F25C0B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1D4796" w:rsidRPr="00F25C0B">
        <w:rPr>
          <w:rFonts w:ascii="Times New Roman" w:hAnsi="Times New Roman" w:cs="Times New Roman"/>
          <w:strike/>
          <w:sz w:val="27"/>
          <w:szCs w:val="27"/>
          <w:lang w:val="uk-UA"/>
        </w:rPr>
        <w:t xml:space="preserve"> </w:t>
      </w:r>
    </w:p>
    <w:p w:rsidR="00F6435E" w:rsidRPr="00D54EB1" w:rsidRDefault="00581759" w:rsidP="00FF661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При розробці </w:t>
      </w:r>
      <w:r w:rsidR="001F17AD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зазначеної </w:t>
      </w:r>
      <w:r w:rsidRPr="00D54EB1">
        <w:rPr>
          <w:rFonts w:ascii="Times New Roman" w:hAnsi="Times New Roman" w:cs="Times New Roman"/>
          <w:sz w:val="27"/>
          <w:szCs w:val="27"/>
          <w:lang w:val="uk-UA"/>
        </w:rPr>
        <w:t>Методики бул</w:t>
      </w:r>
      <w:r w:rsidR="00F6435E" w:rsidRPr="00D54EB1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F17AD" w:rsidRPr="00D54EB1">
        <w:rPr>
          <w:rFonts w:ascii="Times New Roman" w:hAnsi="Times New Roman" w:cs="Times New Roman"/>
          <w:sz w:val="27"/>
          <w:szCs w:val="27"/>
          <w:lang w:val="uk-UA"/>
        </w:rPr>
        <w:t>узагальнено</w:t>
      </w:r>
      <w:r w:rsidR="00F6435E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положення чинних методик нормування витрат та втрат ресурсів, використано єдину термінологію та уніфіковано підх</w:t>
      </w:r>
      <w:r w:rsidR="00F25C0B" w:rsidRPr="00D54EB1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="00F6435E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ди, крім того </w:t>
      </w:r>
      <w:r w:rsidR="005865C3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в </w:t>
      </w:r>
      <w:r w:rsidR="00F6435E" w:rsidRPr="00D54EB1">
        <w:rPr>
          <w:rFonts w:ascii="Times New Roman" w:hAnsi="Times New Roman" w:cs="Times New Roman"/>
          <w:sz w:val="27"/>
          <w:szCs w:val="27"/>
          <w:lang w:val="uk-UA"/>
        </w:rPr>
        <w:t>полож</w:t>
      </w:r>
      <w:r w:rsidR="00F25C0B" w:rsidRPr="00D54EB1">
        <w:rPr>
          <w:rFonts w:ascii="Times New Roman" w:hAnsi="Times New Roman" w:cs="Times New Roman"/>
          <w:sz w:val="27"/>
          <w:szCs w:val="27"/>
          <w:lang w:val="uk-UA"/>
        </w:rPr>
        <w:t>е</w:t>
      </w:r>
      <w:r w:rsidR="00F6435E" w:rsidRPr="00D54EB1">
        <w:rPr>
          <w:rFonts w:ascii="Times New Roman" w:hAnsi="Times New Roman" w:cs="Times New Roman"/>
          <w:sz w:val="27"/>
          <w:szCs w:val="27"/>
          <w:lang w:val="uk-UA"/>
        </w:rPr>
        <w:t>ння</w:t>
      </w:r>
      <w:r w:rsidR="005865C3" w:rsidRPr="00D54EB1">
        <w:rPr>
          <w:rFonts w:ascii="Times New Roman" w:hAnsi="Times New Roman" w:cs="Times New Roman"/>
          <w:sz w:val="27"/>
          <w:szCs w:val="27"/>
          <w:lang w:val="uk-UA"/>
        </w:rPr>
        <w:t>х</w:t>
      </w:r>
      <w:r w:rsidR="00F6435E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865C3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запропонованої </w:t>
      </w:r>
      <w:r w:rsidR="00F6435E" w:rsidRPr="00D54EB1">
        <w:rPr>
          <w:rFonts w:ascii="Times New Roman" w:hAnsi="Times New Roman" w:cs="Times New Roman"/>
          <w:sz w:val="27"/>
          <w:szCs w:val="27"/>
          <w:lang w:val="uk-UA"/>
        </w:rPr>
        <w:t>методики</w:t>
      </w:r>
      <w:r w:rsidR="005865C3" w:rsidRPr="00D54EB1">
        <w:rPr>
          <w:rFonts w:ascii="Times New Roman" w:hAnsi="Times New Roman" w:cs="Times New Roman"/>
          <w:sz w:val="27"/>
          <w:szCs w:val="27"/>
          <w:lang w:val="uk-UA"/>
        </w:rPr>
        <w:t>, зокрема</w:t>
      </w:r>
      <w:r w:rsidR="00F6435E" w:rsidRPr="00D54EB1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F25C0B" w:rsidRPr="00D54EB1" w:rsidRDefault="005865C3" w:rsidP="00581759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54EB1">
        <w:rPr>
          <w:rFonts w:ascii="Times New Roman" w:hAnsi="Times New Roman" w:cs="Times New Roman"/>
          <w:sz w:val="27"/>
          <w:szCs w:val="27"/>
          <w:lang w:val="uk-UA"/>
        </w:rPr>
        <w:t>доповнено механізм</w:t>
      </w:r>
      <w:r w:rsidR="00F25C0B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визначення втрат теплової енергії із </w:t>
      </w:r>
      <w:r w:rsidR="00FF6618" w:rsidRPr="00D54EB1">
        <w:rPr>
          <w:rFonts w:ascii="Times New Roman" w:hAnsi="Times New Roman" w:cs="Times New Roman"/>
          <w:spacing w:val="-8"/>
          <w:sz w:val="26"/>
          <w:szCs w:val="26"/>
          <w:lang w:val="uk-UA"/>
        </w:rPr>
        <w:t>підземних безканальних</w:t>
      </w:r>
      <w:r w:rsidR="00FF6618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25C0B" w:rsidRPr="00D54EB1">
        <w:rPr>
          <w:rFonts w:ascii="Times New Roman" w:hAnsi="Times New Roman" w:cs="Times New Roman"/>
          <w:sz w:val="27"/>
          <w:szCs w:val="27"/>
          <w:lang w:val="uk-UA"/>
        </w:rPr>
        <w:t>теплових мереж</w:t>
      </w:r>
      <w:r w:rsidR="00FF6618" w:rsidRPr="00D54EB1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F25C0B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F6618" w:rsidRPr="00D54EB1">
        <w:rPr>
          <w:rFonts w:ascii="Times New Roman" w:hAnsi="Times New Roman" w:cs="Times New Roman"/>
          <w:sz w:val="27"/>
          <w:szCs w:val="27"/>
          <w:lang w:val="uk-UA"/>
        </w:rPr>
        <w:t>змонтованих із використанням</w:t>
      </w:r>
      <w:r w:rsidR="00F25C0B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попередньо теплоізольованих трубопроводів;</w:t>
      </w:r>
    </w:p>
    <w:p w:rsidR="005865C3" w:rsidRPr="00D54EB1" w:rsidRDefault="00F25C0B" w:rsidP="00581759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54EB1">
        <w:rPr>
          <w:rFonts w:ascii="Times New Roman" w:hAnsi="Times New Roman" w:cs="Times New Roman"/>
          <w:sz w:val="27"/>
          <w:szCs w:val="27"/>
          <w:lang w:val="uk-UA"/>
        </w:rPr>
        <w:t>уточнено механізм визначення граничних індивідуальних питом</w:t>
      </w:r>
      <w:r w:rsidR="00305C80" w:rsidRPr="00D54EB1">
        <w:rPr>
          <w:rFonts w:ascii="Times New Roman" w:hAnsi="Times New Roman" w:cs="Times New Roman"/>
          <w:sz w:val="27"/>
          <w:szCs w:val="27"/>
          <w:lang w:val="uk-UA"/>
        </w:rPr>
        <w:t>их</w:t>
      </w:r>
      <w:r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витрат умовного палива для жаротрубних котлів</w:t>
      </w:r>
      <w:r w:rsidR="00FF6618" w:rsidRPr="00D54EB1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305C80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865C3" w:rsidRPr="00D54EB1">
        <w:rPr>
          <w:rFonts w:ascii="Times New Roman" w:hAnsi="Times New Roman" w:cs="Times New Roman"/>
          <w:sz w:val="27"/>
          <w:szCs w:val="27"/>
          <w:lang w:val="uk-UA"/>
        </w:rPr>
        <w:t>для котлів період експлуатації яких, після встановлення (проведення капітальних ремонтів), перевищує 15 років</w:t>
      </w:r>
      <w:r w:rsidR="00FF6618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та</w:t>
      </w:r>
      <w:r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при установці </w:t>
      </w:r>
      <w:proofErr w:type="spellStart"/>
      <w:r w:rsidRPr="00D54EB1">
        <w:rPr>
          <w:rFonts w:ascii="Times New Roman" w:hAnsi="Times New Roman" w:cs="Times New Roman"/>
          <w:sz w:val="27"/>
          <w:szCs w:val="27"/>
          <w:lang w:val="uk-UA"/>
        </w:rPr>
        <w:t>теплоутилізаторів</w:t>
      </w:r>
      <w:proofErr w:type="spellEnd"/>
      <w:r w:rsidR="00305C80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на котли</w:t>
      </w:r>
      <w:r w:rsidR="005865C3" w:rsidRPr="00D54EB1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F25C0B" w:rsidRPr="00D54EB1" w:rsidRDefault="00305C80" w:rsidP="001F17AD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F17AD" w:rsidRPr="00D54EB1">
        <w:rPr>
          <w:rFonts w:ascii="Times New Roman" w:hAnsi="Times New Roman" w:cs="Times New Roman"/>
          <w:sz w:val="27"/>
          <w:szCs w:val="27"/>
          <w:lang w:val="uk-UA"/>
        </w:rPr>
        <w:t>доповнено механізм визначення витрат електричної енергії на випробування додатковою номенклатурою обладнання виходячи із наявного досвіду експлуатації.</w:t>
      </w:r>
    </w:p>
    <w:p w:rsidR="000D7331" w:rsidRPr="00C87A38" w:rsidRDefault="00DA7ADC" w:rsidP="0065292E">
      <w:pPr>
        <w:spacing w:after="0" w:line="276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  <w:lang w:val="uk-UA"/>
        </w:rPr>
      </w:pPr>
      <w:bookmarkStart w:id="4" w:name="_Hlk74662849"/>
      <w:bookmarkEnd w:id="1"/>
      <w:r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У цілому, </w:t>
      </w:r>
      <w:r w:rsidR="008B4152" w:rsidRPr="00D54EB1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0D7331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азначений </w:t>
      </w:r>
      <w:proofErr w:type="spellStart"/>
      <w:r w:rsidR="000D7331" w:rsidRPr="00D54EB1">
        <w:rPr>
          <w:rFonts w:ascii="Times New Roman" w:hAnsi="Times New Roman" w:cs="Times New Roman"/>
          <w:sz w:val="27"/>
          <w:szCs w:val="27"/>
          <w:lang w:val="uk-UA"/>
        </w:rPr>
        <w:t>проєкт</w:t>
      </w:r>
      <w:proofErr w:type="spellEnd"/>
      <w:r w:rsidR="000D7331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постанови визначає механізм</w:t>
      </w:r>
      <w:r w:rsidR="008F51A0" w:rsidRPr="00D54EB1">
        <w:rPr>
          <w:rFonts w:ascii="Times New Roman" w:hAnsi="Times New Roman" w:cs="Times New Roman"/>
          <w:sz w:val="27"/>
          <w:szCs w:val="27"/>
          <w:lang w:val="uk-UA"/>
        </w:rPr>
        <w:t>и</w:t>
      </w:r>
      <w:r w:rsidR="000D7331" w:rsidRPr="00D54EB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B4152" w:rsidRPr="00D54EB1">
        <w:rPr>
          <w:rFonts w:ascii="Times New Roman" w:hAnsi="Times New Roman" w:cs="Times New Roman"/>
          <w:sz w:val="27"/>
          <w:szCs w:val="27"/>
          <w:lang w:val="uk-UA"/>
        </w:rPr>
        <w:t>розрахунку</w:t>
      </w:r>
      <w:r w:rsidR="008B4152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F51A0" w:rsidRPr="00C87A38">
        <w:rPr>
          <w:rFonts w:ascii="Times New Roman" w:hAnsi="Times New Roman" w:cs="Times New Roman"/>
          <w:sz w:val="27"/>
          <w:szCs w:val="27"/>
          <w:lang w:val="uk-UA"/>
        </w:rPr>
        <w:t>втрат теплової енергії</w:t>
      </w:r>
      <w:r w:rsidR="000D733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B4152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в теплових мережах, витрат палива та електричної енергії для подальшого врахування їх в </w:t>
      </w:r>
      <w:r w:rsidR="000D7331" w:rsidRPr="00C87A38">
        <w:rPr>
          <w:rFonts w:ascii="Times New Roman" w:hAnsi="Times New Roman" w:cs="Times New Roman"/>
          <w:sz w:val="27"/>
          <w:szCs w:val="27"/>
          <w:lang w:val="uk-UA"/>
        </w:rPr>
        <w:t>тариф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ах</w:t>
      </w:r>
      <w:r w:rsidR="000D733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на теплову енергію, її виробництво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та</w:t>
      </w:r>
      <w:r w:rsidR="000D7331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транспортування</w:t>
      </w:r>
      <w:r w:rsidRPr="00C87A38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0C0590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A4BA7">
        <w:rPr>
          <w:rFonts w:ascii="Times New Roman" w:hAnsi="Times New Roman" w:cs="Times New Roman"/>
          <w:sz w:val="27"/>
          <w:szCs w:val="27"/>
          <w:lang w:val="uk-UA"/>
        </w:rPr>
        <w:t>Цим д</w:t>
      </w:r>
      <w:r w:rsidR="000F071B" w:rsidRPr="00C87A38">
        <w:rPr>
          <w:rFonts w:ascii="Times New Roman" w:hAnsi="Times New Roman" w:cs="Times New Roman"/>
          <w:sz w:val="27"/>
          <w:szCs w:val="27"/>
          <w:lang w:val="uk-UA"/>
        </w:rPr>
        <w:t>окументом також</w:t>
      </w:r>
      <w:r w:rsidR="000C0590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передбачено, що у разі відхилень розрахованих показників та фактичних</w:t>
      </w:r>
      <w:r w:rsidR="000F071B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 показників</w:t>
      </w:r>
      <w:r w:rsidR="000C0590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, ліцензіат повинен проаналізувати причини цих відхилень та розробити заходи по їх усуненню для включення до планів </w:t>
      </w:r>
      <w:r w:rsidR="00F3109F" w:rsidRPr="00C87A38">
        <w:rPr>
          <w:rFonts w:ascii="Times New Roman" w:hAnsi="Times New Roman" w:cs="Times New Roman"/>
          <w:sz w:val="27"/>
          <w:szCs w:val="27"/>
          <w:lang w:val="uk-UA"/>
        </w:rPr>
        <w:t xml:space="preserve">виконання планово-попереджувальних робіт та інвестиційної програми. Приблизний (але не вичерпний) перелік заходів, направлених на скорочення неефективних витрат і втрат паливно-енергетичних ресурсів, оптимізацію їх споживання, підвищення надійності і безперебійності роботи системи теплопостачання і забезпечення її життєздатності, наведений в </w:t>
      </w:r>
      <w:r w:rsidR="00352C49" w:rsidRPr="00C87A38">
        <w:rPr>
          <w:rFonts w:ascii="Times New Roman" w:hAnsi="Times New Roman" w:cs="Times New Roman"/>
          <w:sz w:val="27"/>
          <w:szCs w:val="27"/>
          <w:lang w:val="uk-UA"/>
        </w:rPr>
        <w:t>д</w:t>
      </w:r>
      <w:r w:rsidR="00F3109F" w:rsidRPr="00C87A38">
        <w:rPr>
          <w:rFonts w:ascii="Times New Roman" w:hAnsi="Times New Roman" w:cs="Times New Roman"/>
          <w:sz w:val="27"/>
          <w:szCs w:val="27"/>
          <w:lang w:val="uk-UA"/>
        </w:rPr>
        <w:t>одатку до розробленої Методики.</w:t>
      </w:r>
    </w:p>
    <w:bookmarkEnd w:id="4"/>
    <w:p w:rsidR="009D308C" w:rsidRPr="00C87A38" w:rsidRDefault="00EA2E41" w:rsidP="001606B5">
      <w:pPr>
        <w:pStyle w:val="3"/>
        <w:spacing w:before="0"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  <w:lastRenderedPageBreak/>
        <w:t xml:space="preserve">Враховуючи зазначене, </w:t>
      </w:r>
      <w:r w:rsidR="001606B5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Департамент </w:t>
      </w:r>
      <w:r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>пропонує</w:t>
      </w:r>
      <w:r w:rsidR="00E40B29" w:rsidRPr="00C87A38"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  <w:t xml:space="preserve"> </w:t>
      </w:r>
      <w:r w:rsidR="00ED261E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схвалити </w:t>
      </w:r>
      <w:proofErr w:type="spellStart"/>
      <w:r w:rsidR="00ED261E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>проєкт</w:t>
      </w:r>
      <w:proofErr w:type="spellEnd"/>
      <w:r w:rsidR="00ED261E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 рішення, що має ознаки регуляторного </w:t>
      </w:r>
      <w:proofErr w:type="spellStart"/>
      <w:r w:rsidR="00ED261E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>акта</w:t>
      </w:r>
      <w:proofErr w:type="spellEnd"/>
      <w:r w:rsidR="00ED261E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, – постанову НКРЕКП </w:t>
      </w:r>
      <w:r w:rsidR="00DA7ADC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>«Про затвердження Методики визначення витрат та втрат паливно-енергетичних ресурсів для врахування в тарифах на теплову енергію, її виробництво</w:t>
      </w:r>
      <w:r w:rsidR="00F3109F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>,</w:t>
      </w:r>
      <w:r w:rsidR="000F071B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 </w:t>
      </w:r>
      <w:r w:rsidR="00DA7ADC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>транспортування</w:t>
      </w:r>
      <w:r w:rsidR="00F3109F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 та постачання</w:t>
      </w:r>
      <w:r w:rsidR="00DA7ADC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>»</w:t>
      </w:r>
      <w:r w:rsidR="00ED261E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 і розмістити його на офіційному </w:t>
      </w:r>
      <w:proofErr w:type="spellStart"/>
      <w:r w:rsidR="00ED261E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>вебсайті</w:t>
      </w:r>
      <w:proofErr w:type="spellEnd"/>
      <w:r w:rsidR="00ED261E" w:rsidRPr="00C87A38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 НКРЕКП з метою одержання зауважень та пропозицій.</w:t>
      </w:r>
    </w:p>
    <w:p w:rsidR="00AF18AE" w:rsidRPr="00C87A38" w:rsidRDefault="00AF18AE" w:rsidP="0093499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AF18AE" w:rsidRPr="00C87A38" w:rsidRDefault="00AF18AE" w:rsidP="0093499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352C49" w:rsidRPr="008A2DD0" w:rsidRDefault="00352C49" w:rsidP="0093499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352C49" w:rsidRPr="00C87A38" w:rsidRDefault="00352C49" w:rsidP="00352C49">
      <w:pPr>
        <w:pStyle w:val="3"/>
        <w:spacing w:before="0"/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  <w:t xml:space="preserve">Директор Департаменту із </w:t>
      </w:r>
    </w:p>
    <w:p w:rsidR="00352C49" w:rsidRPr="00C87A38" w:rsidRDefault="00352C49" w:rsidP="00352C49">
      <w:pPr>
        <w:pStyle w:val="3"/>
        <w:spacing w:before="0"/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  <w:t xml:space="preserve">регулювання відносин у сферах </w:t>
      </w:r>
    </w:p>
    <w:p w:rsidR="00352C49" w:rsidRPr="00C87A38" w:rsidRDefault="00352C49" w:rsidP="00352C49">
      <w:pPr>
        <w:pStyle w:val="3"/>
        <w:spacing w:before="0"/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  <w:t>теплопостачання</w:t>
      </w:r>
      <w:r w:rsidRPr="00C87A38">
        <w:rPr>
          <w:rFonts w:ascii="Times New Roman" w:eastAsia="Courier New" w:hAnsi="Times New Roman" w:cs="Times New Roman"/>
          <w:b/>
          <w:color w:val="auto"/>
          <w:sz w:val="27"/>
          <w:szCs w:val="27"/>
          <w:lang w:val="uk-UA"/>
        </w:rPr>
        <w:t xml:space="preserve"> </w:t>
      </w:r>
      <w:r w:rsidRPr="00C87A38"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  <w:t xml:space="preserve">та забезпечення </w:t>
      </w:r>
    </w:p>
    <w:p w:rsidR="00352C49" w:rsidRPr="00C87A38" w:rsidRDefault="00352C49" w:rsidP="00352C49">
      <w:pPr>
        <w:pStyle w:val="3"/>
        <w:spacing w:before="0"/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/>
          <w:color w:val="auto"/>
          <w:sz w:val="27"/>
          <w:szCs w:val="27"/>
          <w:lang w:val="uk-UA"/>
        </w:rPr>
        <w:t xml:space="preserve">енергетичної ефективності в галузях </w:t>
      </w:r>
    </w:p>
    <w:p w:rsidR="00E40B29" w:rsidRPr="00C87A38" w:rsidRDefault="00352C49" w:rsidP="00E40B2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87A38">
        <w:rPr>
          <w:rFonts w:ascii="Times New Roman" w:hAnsi="Times New Roman" w:cs="Times New Roman"/>
          <w:b/>
          <w:sz w:val="27"/>
          <w:szCs w:val="27"/>
          <w:lang w:val="uk-UA"/>
        </w:rPr>
        <w:t>енергетики та комунальних послуг</w:t>
      </w:r>
      <w:r w:rsidR="00E40B29" w:rsidRPr="00C87A38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E40B29" w:rsidRPr="00C87A38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E40B29" w:rsidRPr="00C87A38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E40B29" w:rsidRPr="00C87A38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E40B29" w:rsidRPr="00C87A38">
        <w:rPr>
          <w:rFonts w:ascii="Times New Roman" w:hAnsi="Times New Roman" w:cs="Times New Roman"/>
          <w:b/>
          <w:sz w:val="27"/>
          <w:szCs w:val="27"/>
          <w:lang w:val="uk-UA"/>
        </w:rPr>
        <w:tab/>
        <w:t>Р</w:t>
      </w:r>
      <w:r w:rsidR="00E40B29" w:rsidRPr="00C87A38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E40B29" w:rsidRPr="00C87A38">
        <w:rPr>
          <w:rFonts w:ascii="Times New Roman" w:hAnsi="Times New Roman" w:cs="Times New Roman"/>
          <w:b/>
          <w:sz w:val="27"/>
          <w:szCs w:val="27"/>
          <w:lang w:val="uk-UA"/>
        </w:rPr>
        <w:t>Овчаренко</w:t>
      </w:r>
    </w:p>
    <w:p w:rsidR="00352C49" w:rsidRPr="00C87A38" w:rsidRDefault="00352C49" w:rsidP="00352C4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sectPr w:rsidR="00352C49" w:rsidRPr="00C87A38" w:rsidSect="003506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557" w:rsidRDefault="00813557" w:rsidP="00953C4C">
      <w:pPr>
        <w:spacing w:after="0" w:line="240" w:lineRule="auto"/>
      </w:pPr>
      <w:r>
        <w:separator/>
      </w:r>
    </w:p>
  </w:endnote>
  <w:endnote w:type="continuationSeparator" w:id="0">
    <w:p w:rsidR="00813557" w:rsidRDefault="00813557" w:rsidP="0095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557" w:rsidRDefault="00813557" w:rsidP="00953C4C">
      <w:pPr>
        <w:spacing w:after="0" w:line="240" w:lineRule="auto"/>
      </w:pPr>
      <w:r>
        <w:separator/>
      </w:r>
    </w:p>
  </w:footnote>
  <w:footnote w:type="continuationSeparator" w:id="0">
    <w:p w:rsidR="00813557" w:rsidRDefault="00813557" w:rsidP="00953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036821"/>
      <w:docPartObj>
        <w:docPartGallery w:val="Page Numbers (Top of Page)"/>
        <w:docPartUnique/>
      </w:docPartObj>
    </w:sdtPr>
    <w:sdtEndPr/>
    <w:sdtContent>
      <w:p w:rsidR="00953C4C" w:rsidRDefault="00953C4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759" w:rsidRPr="00ED4759">
          <w:rPr>
            <w:noProof/>
            <w:lang w:val="uk-UA"/>
          </w:rPr>
          <w:t>4</w:t>
        </w:r>
        <w:r>
          <w:fldChar w:fldCharType="end"/>
        </w:r>
      </w:p>
    </w:sdtContent>
  </w:sdt>
  <w:p w:rsidR="00953C4C" w:rsidRDefault="00953C4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90079"/>
    <w:multiLevelType w:val="hybridMultilevel"/>
    <w:tmpl w:val="AD46DFE6"/>
    <w:lvl w:ilvl="0" w:tplc="CD941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19B4"/>
    <w:multiLevelType w:val="hybridMultilevel"/>
    <w:tmpl w:val="6CBCDE7C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3AD1AF0"/>
    <w:multiLevelType w:val="hybridMultilevel"/>
    <w:tmpl w:val="D2E2B65A"/>
    <w:lvl w:ilvl="0" w:tplc="52B44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1E7B9C"/>
    <w:multiLevelType w:val="hybridMultilevel"/>
    <w:tmpl w:val="C39CC5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48482E"/>
    <w:multiLevelType w:val="hybridMultilevel"/>
    <w:tmpl w:val="86AAD062"/>
    <w:lvl w:ilvl="0" w:tplc="D8583BB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155ED0"/>
    <w:multiLevelType w:val="hybridMultilevel"/>
    <w:tmpl w:val="AAD66528"/>
    <w:lvl w:ilvl="0" w:tplc="917CE9B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31769C7"/>
    <w:multiLevelType w:val="multilevel"/>
    <w:tmpl w:val="45FC3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AB05A10"/>
    <w:multiLevelType w:val="hybridMultilevel"/>
    <w:tmpl w:val="BE00A8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022C"/>
    <w:multiLevelType w:val="hybridMultilevel"/>
    <w:tmpl w:val="223815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1B1B38"/>
    <w:multiLevelType w:val="hybridMultilevel"/>
    <w:tmpl w:val="AED0E354"/>
    <w:lvl w:ilvl="0" w:tplc="917CE9BE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BF65A1A"/>
    <w:multiLevelType w:val="hybridMultilevel"/>
    <w:tmpl w:val="5FE43E28"/>
    <w:lvl w:ilvl="0" w:tplc="E2069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90BDF"/>
    <w:multiLevelType w:val="hybridMultilevel"/>
    <w:tmpl w:val="48902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032622"/>
    <w:multiLevelType w:val="hybridMultilevel"/>
    <w:tmpl w:val="E636231C"/>
    <w:lvl w:ilvl="0" w:tplc="0D9C5484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5606FC8"/>
    <w:multiLevelType w:val="hybridMultilevel"/>
    <w:tmpl w:val="5A5A9424"/>
    <w:lvl w:ilvl="0" w:tplc="E2069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12"/>
  </w:num>
  <w:num w:numId="6">
    <w:abstractNumId w:val="1"/>
  </w:num>
  <w:num w:numId="7">
    <w:abstractNumId w:val="11"/>
  </w:num>
  <w:num w:numId="8">
    <w:abstractNumId w:val="2"/>
  </w:num>
  <w:num w:numId="9">
    <w:abstractNumId w:val="8"/>
  </w:num>
  <w:num w:numId="10">
    <w:abstractNumId w:val="4"/>
  </w:num>
  <w:num w:numId="11">
    <w:abstractNumId w:val="3"/>
  </w:num>
  <w:num w:numId="12">
    <w:abstractNumId w:val="10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987"/>
    <w:rsid w:val="00002E33"/>
    <w:rsid w:val="000441A2"/>
    <w:rsid w:val="00044BA4"/>
    <w:rsid w:val="00054E84"/>
    <w:rsid w:val="000649F4"/>
    <w:rsid w:val="00067CEF"/>
    <w:rsid w:val="00067D62"/>
    <w:rsid w:val="000741D5"/>
    <w:rsid w:val="00081F02"/>
    <w:rsid w:val="00082BBF"/>
    <w:rsid w:val="00085620"/>
    <w:rsid w:val="00090055"/>
    <w:rsid w:val="000903EE"/>
    <w:rsid w:val="00094CBA"/>
    <w:rsid w:val="000A051C"/>
    <w:rsid w:val="000A44EC"/>
    <w:rsid w:val="000B689C"/>
    <w:rsid w:val="000B6F04"/>
    <w:rsid w:val="000C0590"/>
    <w:rsid w:val="000D7331"/>
    <w:rsid w:val="000E5BCE"/>
    <w:rsid w:val="000F071B"/>
    <w:rsid w:val="000F191E"/>
    <w:rsid w:val="0010338A"/>
    <w:rsid w:val="00105626"/>
    <w:rsid w:val="001151BB"/>
    <w:rsid w:val="00127224"/>
    <w:rsid w:val="0013465F"/>
    <w:rsid w:val="00140862"/>
    <w:rsid w:val="001606B5"/>
    <w:rsid w:val="00161E5C"/>
    <w:rsid w:val="001649B8"/>
    <w:rsid w:val="0017710B"/>
    <w:rsid w:val="00181B04"/>
    <w:rsid w:val="00183FF8"/>
    <w:rsid w:val="001957EF"/>
    <w:rsid w:val="00197B25"/>
    <w:rsid w:val="001A4425"/>
    <w:rsid w:val="001B276C"/>
    <w:rsid w:val="001C6293"/>
    <w:rsid w:val="001D16BE"/>
    <w:rsid w:val="001D1BE3"/>
    <w:rsid w:val="001D4796"/>
    <w:rsid w:val="001D57DD"/>
    <w:rsid w:val="001F09F3"/>
    <w:rsid w:val="001F1609"/>
    <w:rsid w:val="001F17AD"/>
    <w:rsid w:val="001F1885"/>
    <w:rsid w:val="001F4633"/>
    <w:rsid w:val="0021484D"/>
    <w:rsid w:val="00226F02"/>
    <w:rsid w:val="002320A2"/>
    <w:rsid w:val="002515BE"/>
    <w:rsid w:val="00251B35"/>
    <w:rsid w:val="002535F3"/>
    <w:rsid w:val="00257B69"/>
    <w:rsid w:val="00260ACD"/>
    <w:rsid w:val="002625D5"/>
    <w:rsid w:val="00262816"/>
    <w:rsid w:val="00266B2F"/>
    <w:rsid w:val="00276776"/>
    <w:rsid w:val="00277FA0"/>
    <w:rsid w:val="002824B1"/>
    <w:rsid w:val="0028470D"/>
    <w:rsid w:val="0029580E"/>
    <w:rsid w:val="002A7198"/>
    <w:rsid w:val="002B33AD"/>
    <w:rsid w:val="002B3438"/>
    <w:rsid w:val="002C3CD8"/>
    <w:rsid w:val="002D1CBC"/>
    <w:rsid w:val="002D3BB1"/>
    <w:rsid w:val="002D3CF5"/>
    <w:rsid w:val="00300499"/>
    <w:rsid w:val="00305C80"/>
    <w:rsid w:val="0033126B"/>
    <w:rsid w:val="0033480C"/>
    <w:rsid w:val="00334BF7"/>
    <w:rsid w:val="00340224"/>
    <w:rsid w:val="003417D4"/>
    <w:rsid w:val="0035064B"/>
    <w:rsid w:val="00352C49"/>
    <w:rsid w:val="00365839"/>
    <w:rsid w:val="00371892"/>
    <w:rsid w:val="00374A18"/>
    <w:rsid w:val="00383EB0"/>
    <w:rsid w:val="0038760B"/>
    <w:rsid w:val="00387FA2"/>
    <w:rsid w:val="00390F62"/>
    <w:rsid w:val="003961F8"/>
    <w:rsid w:val="003A717E"/>
    <w:rsid w:val="003B2C29"/>
    <w:rsid w:val="003B4E6D"/>
    <w:rsid w:val="003C072C"/>
    <w:rsid w:val="003C5676"/>
    <w:rsid w:val="003C76EA"/>
    <w:rsid w:val="003D1026"/>
    <w:rsid w:val="003D5F5C"/>
    <w:rsid w:val="003D69F0"/>
    <w:rsid w:val="003F2BFA"/>
    <w:rsid w:val="003F78E6"/>
    <w:rsid w:val="003F7B4E"/>
    <w:rsid w:val="00404C2E"/>
    <w:rsid w:val="00423A75"/>
    <w:rsid w:val="00431CDE"/>
    <w:rsid w:val="00447C9C"/>
    <w:rsid w:val="00481B04"/>
    <w:rsid w:val="00482342"/>
    <w:rsid w:val="004A535A"/>
    <w:rsid w:val="004E506D"/>
    <w:rsid w:val="004F2D05"/>
    <w:rsid w:val="00505C90"/>
    <w:rsid w:val="00510987"/>
    <w:rsid w:val="0051325D"/>
    <w:rsid w:val="005176B0"/>
    <w:rsid w:val="00526202"/>
    <w:rsid w:val="00527853"/>
    <w:rsid w:val="00527B40"/>
    <w:rsid w:val="0053212B"/>
    <w:rsid w:val="005354C1"/>
    <w:rsid w:val="005376BF"/>
    <w:rsid w:val="0054331E"/>
    <w:rsid w:val="00543B48"/>
    <w:rsid w:val="00545EBD"/>
    <w:rsid w:val="00550BBC"/>
    <w:rsid w:val="00556491"/>
    <w:rsid w:val="005762C4"/>
    <w:rsid w:val="00581759"/>
    <w:rsid w:val="00585CA8"/>
    <w:rsid w:val="005865C3"/>
    <w:rsid w:val="005A070F"/>
    <w:rsid w:val="005A2149"/>
    <w:rsid w:val="005B00C7"/>
    <w:rsid w:val="005B6245"/>
    <w:rsid w:val="005C0261"/>
    <w:rsid w:val="005C56EB"/>
    <w:rsid w:val="005C5E0D"/>
    <w:rsid w:val="005D31E3"/>
    <w:rsid w:val="005D6B4A"/>
    <w:rsid w:val="00600101"/>
    <w:rsid w:val="006026CD"/>
    <w:rsid w:val="006053C1"/>
    <w:rsid w:val="00606E96"/>
    <w:rsid w:val="006149BF"/>
    <w:rsid w:val="0062134C"/>
    <w:rsid w:val="00622024"/>
    <w:rsid w:val="006266F5"/>
    <w:rsid w:val="006339DD"/>
    <w:rsid w:val="0064322D"/>
    <w:rsid w:val="0065292E"/>
    <w:rsid w:val="00663E31"/>
    <w:rsid w:val="006736E7"/>
    <w:rsid w:val="00682B2E"/>
    <w:rsid w:val="00684400"/>
    <w:rsid w:val="00687433"/>
    <w:rsid w:val="00693439"/>
    <w:rsid w:val="006A6ABE"/>
    <w:rsid w:val="006A7004"/>
    <w:rsid w:val="006B023D"/>
    <w:rsid w:val="006B5DB6"/>
    <w:rsid w:val="006D4389"/>
    <w:rsid w:val="006D4865"/>
    <w:rsid w:val="006F09D1"/>
    <w:rsid w:val="006F2B17"/>
    <w:rsid w:val="006F6680"/>
    <w:rsid w:val="00700C26"/>
    <w:rsid w:val="00715529"/>
    <w:rsid w:val="00717E5A"/>
    <w:rsid w:val="00724778"/>
    <w:rsid w:val="0072536C"/>
    <w:rsid w:val="0072606F"/>
    <w:rsid w:val="00727477"/>
    <w:rsid w:val="00727C60"/>
    <w:rsid w:val="00732C72"/>
    <w:rsid w:val="00735357"/>
    <w:rsid w:val="00735EF0"/>
    <w:rsid w:val="007424E5"/>
    <w:rsid w:val="00750766"/>
    <w:rsid w:val="0075312B"/>
    <w:rsid w:val="00761595"/>
    <w:rsid w:val="00761661"/>
    <w:rsid w:val="00762874"/>
    <w:rsid w:val="0077716D"/>
    <w:rsid w:val="00791087"/>
    <w:rsid w:val="00791936"/>
    <w:rsid w:val="007A21A5"/>
    <w:rsid w:val="007B56D2"/>
    <w:rsid w:val="007C480F"/>
    <w:rsid w:val="007D2E66"/>
    <w:rsid w:val="007E2274"/>
    <w:rsid w:val="007E5778"/>
    <w:rsid w:val="008070B4"/>
    <w:rsid w:val="00810CF6"/>
    <w:rsid w:val="00812360"/>
    <w:rsid w:val="00813557"/>
    <w:rsid w:val="008206C5"/>
    <w:rsid w:val="00825E84"/>
    <w:rsid w:val="00827BBD"/>
    <w:rsid w:val="00830AAC"/>
    <w:rsid w:val="00852905"/>
    <w:rsid w:val="00852B50"/>
    <w:rsid w:val="00862AD5"/>
    <w:rsid w:val="00873F78"/>
    <w:rsid w:val="008800DC"/>
    <w:rsid w:val="008946B6"/>
    <w:rsid w:val="008A2DD0"/>
    <w:rsid w:val="008A530E"/>
    <w:rsid w:val="008B4152"/>
    <w:rsid w:val="008C7230"/>
    <w:rsid w:val="008D386A"/>
    <w:rsid w:val="008E2D01"/>
    <w:rsid w:val="008F51A0"/>
    <w:rsid w:val="00914C03"/>
    <w:rsid w:val="00920DF1"/>
    <w:rsid w:val="00925865"/>
    <w:rsid w:val="00934991"/>
    <w:rsid w:val="00942FDF"/>
    <w:rsid w:val="00946BEF"/>
    <w:rsid w:val="00947C04"/>
    <w:rsid w:val="00953C4C"/>
    <w:rsid w:val="009719D4"/>
    <w:rsid w:val="009806F2"/>
    <w:rsid w:val="00986329"/>
    <w:rsid w:val="009A1059"/>
    <w:rsid w:val="009A107D"/>
    <w:rsid w:val="009A1C21"/>
    <w:rsid w:val="009B0F94"/>
    <w:rsid w:val="009B63C0"/>
    <w:rsid w:val="009D1343"/>
    <w:rsid w:val="009D29D0"/>
    <w:rsid w:val="009D308C"/>
    <w:rsid w:val="009F2E4E"/>
    <w:rsid w:val="00A1198E"/>
    <w:rsid w:val="00A3553D"/>
    <w:rsid w:val="00A60D4C"/>
    <w:rsid w:val="00A657E8"/>
    <w:rsid w:val="00A71BB2"/>
    <w:rsid w:val="00A84E71"/>
    <w:rsid w:val="00A8511F"/>
    <w:rsid w:val="00AA0137"/>
    <w:rsid w:val="00AB793A"/>
    <w:rsid w:val="00AD4846"/>
    <w:rsid w:val="00AF0055"/>
    <w:rsid w:val="00AF18AE"/>
    <w:rsid w:val="00AF4DE6"/>
    <w:rsid w:val="00AF67AF"/>
    <w:rsid w:val="00B00889"/>
    <w:rsid w:val="00B00F4F"/>
    <w:rsid w:val="00B32BFF"/>
    <w:rsid w:val="00B542F6"/>
    <w:rsid w:val="00B554EB"/>
    <w:rsid w:val="00B779E1"/>
    <w:rsid w:val="00B83FD4"/>
    <w:rsid w:val="00B84092"/>
    <w:rsid w:val="00B96439"/>
    <w:rsid w:val="00BA5EE0"/>
    <w:rsid w:val="00BB3925"/>
    <w:rsid w:val="00BB62AF"/>
    <w:rsid w:val="00BD49C5"/>
    <w:rsid w:val="00BF4905"/>
    <w:rsid w:val="00BF5E9F"/>
    <w:rsid w:val="00C112FA"/>
    <w:rsid w:val="00C24E25"/>
    <w:rsid w:val="00C33132"/>
    <w:rsid w:val="00C560C2"/>
    <w:rsid w:val="00C62357"/>
    <w:rsid w:val="00C6514C"/>
    <w:rsid w:val="00C67C00"/>
    <w:rsid w:val="00C825C2"/>
    <w:rsid w:val="00C8328A"/>
    <w:rsid w:val="00C85D49"/>
    <w:rsid w:val="00C8664A"/>
    <w:rsid w:val="00C87A38"/>
    <w:rsid w:val="00C90537"/>
    <w:rsid w:val="00C961A5"/>
    <w:rsid w:val="00CD7283"/>
    <w:rsid w:val="00CE1E9B"/>
    <w:rsid w:val="00CE7F3F"/>
    <w:rsid w:val="00CF6F26"/>
    <w:rsid w:val="00D11909"/>
    <w:rsid w:val="00D11F76"/>
    <w:rsid w:val="00D27C20"/>
    <w:rsid w:val="00D31B3D"/>
    <w:rsid w:val="00D33E2A"/>
    <w:rsid w:val="00D34782"/>
    <w:rsid w:val="00D42C47"/>
    <w:rsid w:val="00D42C70"/>
    <w:rsid w:val="00D45D4A"/>
    <w:rsid w:val="00D54EB1"/>
    <w:rsid w:val="00D71055"/>
    <w:rsid w:val="00D74101"/>
    <w:rsid w:val="00D805BE"/>
    <w:rsid w:val="00D80A69"/>
    <w:rsid w:val="00D914F5"/>
    <w:rsid w:val="00D962E9"/>
    <w:rsid w:val="00DA3469"/>
    <w:rsid w:val="00DA760A"/>
    <w:rsid w:val="00DA7ADC"/>
    <w:rsid w:val="00DD1736"/>
    <w:rsid w:val="00DE7BF7"/>
    <w:rsid w:val="00DF51B7"/>
    <w:rsid w:val="00E07B77"/>
    <w:rsid w:val="00E214FE"/>
    <w:rsid w:val="00E23826"/>
    <w:rsid w:val="00E26131"/>
    <w:rsid w:val="00E302FF"/>
    <w:rsid w:val="00E34613"/>
    <w:rsid w:val="00E36F6D"/>
    <w:rsid w:val="00E40B29"/>
    <w:rsid w:val="00E55145"/>
    <w:rsid w:val="00E553DA"/>
    <w:rsid w:val="00E64F94"/>
    <w:rsid w:val="00E7213F"/>
    <w:rsid w:val="00E73FF5"/>
    <w:rsid w:val="00E74B99"/>
    <w:rsid w:val="00E847F9"/>
    <w:rsid w:val="00E931FB"/>
    <w:rsid w:val="00E9396E"/>
    <w:rsid w:val="00E95B9D"/>
    <w:rsid w:val="00EA0D0B"/>
    <w:rsid w:val="00EA2E41"/>
    <w:rsid w:val="00EA48C2"/>
    <w:rsid w:val="00EB2EC5"/>
    <w:rsid w:val="00EB6ACF"/>
    <w:rsid w:val="00EC3D19"/>
    <w:rsid w:val="00EC5B3A"/>
    <w:rsid w:val="00ED18CF"/>
    <w:rsid w:val="00ED261E"/>
    <w:rsid w:val="00ED4759"/>
    <w:rsid w:val="00ED749F"/>
    <w:rsid w:val="00EE473D"/>
    <w:rsid w:val="00EF269A"/>
    <w:rsid w:val="00F02BDC"/>
    <w:rsid w:val="00F03D72"/>
    <w:rsid w:val="00F15578"/>
    <w:rsid w:val="00F155A3"/>
    <w:rsid w:val="00F1571B"/>
    <w:rsid w:val="00F220DB"/>
    <w:rsid w:val="00F237DF"/>
    <w:rsid w:val="00F249FB"/>
    <w:rsid w:val="00F25C0B"/>
    <w:rsid w:val="00F3109F"/>
    <w:rsid w:val="00F5087C"/>
    <w:rsid w:val="00F63051"/>
    <w:rsid w:val="00F6435E"/>
    <w:rsid w:val="00F8137E"/>
    <w:rsid w:val="00F92493"/>
    <w:rsid w:val="00F9358B"/>
    <w:rsid w:val="00FA4BA7"/>
    <w:rsid w:val="00FC123D"/>
    <w:rsid w:val="00FD3983"/>
    <w:rsid w:val="00FE5DBE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490D"/>
  <w15:docId w15:val="{170A591D-5791-4DF3-B211-ADEEC3F9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D49"/>
  </w:style>
  <w:style w:type="paragraph" w:styleId="2">
    <w:name w:val="heading 2"/>
    <w:basedOn w:val="a"/>
    <w:next w:val="a"/>
    <w:link w:val="20"/>
    <w:uiPriority w:val="9"/>
    <w:unhideWhenUsed/>
    <w:qFormat/>
    <w:rsid w:val="007615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2C49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05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6D43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6D4389"/>
    <w:rPr>
      <w:rFonts w:ascii="Courier New" w:eastAsia="Times New Roman" w:hAnsi="Courier New" w:cs="Times New Roman"/>
      <w:color w:val="000000"/>
      <w:sz w:val="28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80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80A69"/>
    <w:rPr>
      <w:rFonts w:ascii="Tahoma" w:hAnsi="Tahoma" w:cs="Tahoma"/>
      <w:sz w:val="16"/>
      <w:szCs w:val="16"/>
    </w:rPr>
  </w:style>
  <w:style w:type="paragraph" w:customStyle="1" w:styleId="rvps7">
    <w:name w:val="rvps7"/>
    <w:basedOn w:val="a"/>
    <w:rsid w:val="00DA7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DA760A"/>
  </w:style>
  <w:style w:type="paragraph" w:customStyle="1" w:styleId="rvps6">
    <w:name w:val="rvps6"/>
    <w:basedOn w:val="a"/>
    <w:rsid w:val="00DA7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DA760A"/>
  </w:style>
  <w:style w:type="paragraph" w:styleId="a6">
    <w:name w:val="Normal (Web)"/>
    <w:basedOn w:val="a"/>
    <w:uiPriority w:val="99"/>
    <w:rsid w:val="006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1">
    <w:name w:val="Normal1"/>
    <w:rsid w:val="00CF6F26"/>
    <w:rPr>
      <w:rFonts w:ascii="Calibri" w:eastAsia="Calibri" w:hAnsi="Calibri" w:cs="Calibri"/>
      <w:lang w:val="uk-UA" w:eastAsia="ru-RU"/>
    </w:rPr>
  </w:style>
  <w:style w:type="paragraph" w:styleId="a7">
    <w:name w:val="Body Text Indent"/>
    <w:basedOn w:val="a"/>
    <w:link w:val="a8"/>
    <w:rsid w:val="0033480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3348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6F6680"/>
    <w:rPr>
      <w:color w:val="0000FF"/>
      <w:u w:val="single"/>
    </w:rPr>
  </w:style>
  <w:style w:type="character" w:styleId="aa">
    <w:name w:val="Strong"/>
    <w:basedOn w:val="a0"/>
    <w:uiPriority w:val="22"/>
    <w:qFormat/>
    <w:rsid w:val="006F6680"/>
    <w:rPr>
      <w:b/>
      <w:bCs/>
    </w:rPr>
  </w:style>
  <w:style w:type="paragraph" w:customStyle="1" w:styleId="rvps2">
    <w:name w:val="rvps2"/>
    <w:basedOn w:val="a"/>
    <w:rsid w:val="0093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5559,baiaagaaboqcaaad8bmaaax+ewaaaaaaaaaaaaaaaaaaaaaaaaaaaaaaaaaaaaaaaaaaaaaaaaaaaaaaaaaaaaaaaaaaaaaaaaaaaaaaaaaaaaaaaaaaaaaaaaaaaaaaaaaaaaaaaaaaaaaaaaaaaaaaaaaaaaaaaaaaaaaaaaaaaaaaaaaaaaaaaaaaaaaaaaaaaaaaaaaaaaaaaaaaaaaaaaaaaaaaaaaaaaaa"/>
    <w:basedOn w:val="a"/>
    <w:rsid w:val="0016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C85D49"/>
  </w:style>
  <w:style w:type="paragraph" w:styleId="ab">
    <w:name w:val="header"/>
    <w:basedOn w:val="a"/>
    <w:link w:val="ac"/>
    <w:uiPriority w:val="99"/>
    <w:unhideWhenUsed/>
    <w:rsid w:val="0095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953C4C"/>
  </w:style>
  <w:style w:type="paragraph" w:styleId="ad">
    <w:name w:val="footer"/>
    <w:basedOn w:val="a"/>
    <w:link w:val="ae"/>
    <w:uiPriority w:val="99"/>
    <w:unhideWhenUsed/>
    <w:rsid w:val="0095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953C4C"/>
  </w:style>
  <w:style w:type="character" w:customStyle="1" w:styleId="20">
    <w:name w:val="Заголовок 2 Знак"/>
    <w:basedOn w:val="a0"/>
    <w:link w:val="2"/>
    <w:uiPriority w:val="9"/>
    <w:rsid w:val="007615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style01">
    <w:name w:val="fontstyle01"/>
    <w:basedOn w:val="a0"/>
    <w:rsid w:val="00732C7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32C72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52C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1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3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5435</Words>
  <Characters>3099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Кисляченко Олександр Петрович</dc:creator>
  <cp:lastModifiedBy>Володимир Левандовський</cp:lastModifiedBy>
  <cp:revision>10</cp:revision>
  <cp:lastPrinted>2021-10-12T13:06:00Z</cp:lastPrinted>
  <dcterms:created xsi:type="dcterms:W3CDTF">2022-06-29T11:23:00Z</dcterms:created>
  <dcterms:modified xsi:type="dcterms:W3CDTF">2022-06-30T10:11:00Z</dcterms:modified>
</cp:coreProperties>
</file>