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479ACB" w14:textId="77777777" w:rsidR="00D31380" w:rsidRPr="00597658" w:rsidRDefault="00076A15" w:rsidP="00D71129">
      <w:pPr>
        <w:spacing w:after="0" w:line="240" w:lineRule="auto"/>
        <w:jc w:val="center"/>
        <w:rPr>
          <w:rFonts w:ascii="Times New Roman" w:hAnsi="Times New Roman" w:cs="Times New Roman"/>
          <w:b/>
          <w:sz w:val="27"/>
          <w:szCs w:val="27"/>
        </w:rPr>
      </w:pPr>
      <w:bookmarkStart w:id="0" w:name="_GoBack"/>
      <w:bookmarkEnd w:id="0"/>
      <w:r w:rsidRPr="00597658">
        <w:rPr>
          <w:rFonts w:ascii="Times New Roman" w:hAnsi="Times New Roman" w:cs="Times New Roman"/>
          <w:b/>
          <w:sz w:val="27"/>
          <w:szCs w:val="27"/>
        </w:rPr>
        <w:t>Аналіз впливу</w:t>
      </w:r>
    </w:p>
    <w:p w14:paraId="090A4BF8" w14:textId="77777777" w:rsidR="00076A15" w:rsidRPr="00C42817" w:rsidRDefault="00DA2DAA" w:rsidP="00CC2E31">
      <w:pPr>
        <w:spacing w:after="0" w:line="240" w:lineRule="auto"/>
        <w:jc w:val="center"/>
        <w:rPr>
          <w:rFonts w:ascii="Times New Roman" w:hAnsi="Times New Roman" w:cs="Times New Roman"/>
          <w:b/>
          <w:sz w:val="28"/>
          <w:szCs w:val="28"/>
        </w:rPr>
      </w:pPr>
      <w:r w:rsidRPr="00597658">
        <w:rPr>
          <w:rFonts w:ascii="Times New Roman" w:eastAsia="Times New Roman" w:hAnsi="Times New Roman"/>
          <w:b/>
          <w:bCs/>
          <w:color w:val="000000"/>
          <w:sz w:val="27"/>
          <w:szCs w:val="27"/>
          <w:lang w:eastAsia="ru-RU"/>
        </w:rPr>
        <w:t xml:space="preserve">проєкту рішення, що має ознаки регуляторного </w:t>
      </w:r>
      <w:proofErr w:type="spellStart"/>
      <w:r w:rsidRPr="00597658">
        <w:rPr>
          <w:rFonts w:ascii="Times New Roman" w:eastAsia="Times New Roman" w:hAnsi="Times New Roman"/>
          <w:b/>
          <w:bCs/>
          <w:color w:val="000000"/>
          <w:sz w:val="27"/>
          <w:szCs w:val="27"/>
          <w:lang w:eastAsia="ru-RU"/>
        </w:rPr>
        <w:t>акта</w:t>
      </w:r>
      <w:proofErr w:type="spellEnd"/>
      <w:r w:rsidRPr="00597658">
        <w:rPr>
          <w:rFonts w:ascii="Times New Roman" w:eastAsia="Times New Roman" w:hAnsi="Times New Roman"/>
          <w:b/>
          <w:bCs/>
          <w:color w:val="000000"/>
          <w:sz w:val="27"/>
          <w:szCs w:val="27"/>
          <w:lang w:eastAsia="ru-RU"/>
        </w:rPr>
        <w:t>,</w:t>
      </w:r>
      <w:r w:rsidR="00474CFC" w:rsidRPr="00597658">
        <w:rPr>
          <w:rFonts w:ascii="Times New Roman" w:eastAsia="Times New Roman" w:hAnsi="Times New Roman"/>
          <w:b/>
          <w:bCs/>
          <w:color w:val="000000"/>
          <w:sz w:val="27"/>
          <w:szCs w:val="27"/>
          <w:lang w:eastAsia="ru-RU"/>
        </w:rPr>
        <w:t xml:space="preserve"> </w:t>
      </w:r>
      <w:r w:rsidRPr="00597658">
        <w:rPr>
          <w:rFonts w:ascii="Times New Roman" w:eastAsia="Times New Roman" w:hAnsi="Times New Roman"/>
          <w:b/>
          <w:bCs/>
          <w:color w:val="000000"/>
          <w:sz w:val="27"/>
          <w:szCs w:val="27"/>
          <w:lang w:eastAsia="ru-RU"/>
        </w:rPr>
        <w:t>-</w:t>
      </w:r>
      <w:r w:rsidR="00474CFC" w:rsidRPr="00597658">
        <w:rPr>
          <w:rFonts w:ascii="Times New Roman" w:eastAsia="Times New Roman" w:hAnsi="Times New Roman"/>
          <w:b/>
          <w:bCs/>
          <w:color w:val="000000"/>
          <w:sz w:val="27"/>
          <w:szCs w:val="27"/>
          <w:lang w:eastAsia="ru-RU"/>
        </w:rPr>
        <w:t xml:space="preserve"> </w:t>
      </w:r>
      <w:r w:rsidRPr="00597658">
        <w:rPr>
          <w:rFonts w:ascii="Times New Roman" w:eastAsia="Times New Roman" w:hAnsi="Times New Roman"/>
          <w:b/>
          <w:bCs/>
          <w:color w:val="000000"/>
          <w:sz w:val="27"/>
          <w:szCs w:val="27"/>
          <w:lang w:eastAsia="ru-RU"/>
        </w:rPr>
        <w:t>проєкту постанови НКРЕКП</w:t>
      </w:r>
      <w:r w:rsidRPr="00597658">
        <w:rPr>
          <w:rFonts w:ascii="Times New Roman" w:hAnsi="Times New Roman" w:cs="Times New Roman"/>
          <w:b/>
          <w:sz w:val="27"/>
          <w:szCs w:val="27"/>
        </w:rPr>
        <w:t xml:space="preserve"> </w:t>
      </w:r>
      <w:r w:rsidR="00BD3940" w:rsidRPr="00597658">
        <w:rPr>
          <w:rFonts w:ascii="Times New Roman" w:hAnsi="Times New Roman" w:cs="Times New Roman"/>
          <w:b/>
          <w:sz w:val="27"/>
          <w:szCs w:val="27"/>
        </w:rPr>
        <w:t>«</w:t>
      </w:r>
      <w:r w:rsidR="00ED5D4C" w:rsidRPr="00597658">
        <w:rPr>
          <w:rFonts w:ascii="Times New Roman" w:hAnsi="Times New Roman" w:cs="Times New Roman"/>
          <w:b/>
          <w:sz w:val="27"/>
          <w:szCs w:val="27"/>
        </w:rPr>
        <w:t>Про затвердження Методики визначення витрат та втрат паливно-енергетичних ресурсів для врахування в тарифах на теплову енергію, її виробництво, транспортування та постачання</w:t>
      </w:r>
      <w:r w:rsidR="00BD3940" w:rsidRPr="00597658">
        <w:rPr>
          <w:rFonts w:ascii="Times New Roman" w:hAnsi="Times New Roman" w:cs="Times New Roman"/>
          <w:b/>
          <w:sz w:val="27"/>
          <w:szCs w:val="27"/>
        </w:rPr>
        <w:t>»</w:t>
      </w:r>
    </w:p>
    <w:p w14:paraId="6B1123FC" w14:textId="77777777" w:rsidR="00577AF8" w:rsidRPr="009A5139" w:rsidRDefault="00577AF8" w:rsidP="0026466C">
      <w:pPr>
        <w:spacing w:after="120" w:line="240" w:lineRule="auto"/>
        <w:jc w:val="center"/>
        <w:rPr>
          <w:rFonts w:ascii="Times New Roman" w:hAnsi="Times New Roman" w:cs="Times New Roman"/>
          <w:b/>
          <w:sz w:val="20"/>
          <w:szCs w:val="20"/>
        </w:rPr>
      </w:pPr>
    </w:p>
    <w:p w14:paraId="0B9E71E9" w14:textId="77777777" w:rsidR="00076A15" w:rsidRPr="00597658" w:rsidRDefault="00076A15" w:rsidP="00277475">
      <w:pPr>
        <w:spacing w:before="100" w:beforeAutospacing="1" w:after="100" w:afterAutospacing="1" w:line="240" w:lineRule="auto"/>
        <w:jc w:val="center"/>
        <w:rPr>
          <w:rFonts w:ascii="Times New Roman" w:hAnsi="Times New Roman" w:cs="Times New Roman"/>
          <w:b/>
          <w:sz w:val="27"/>
          <w:szCs w:val="27"/>
        </w:rPr>
      </w:pPr>
      <w:r w:rsidRPr="00597658">
        <w:rPr>
          <w:rFonts w:ascii="Times New Roman" w:hAnsi="Times New Roman" w:cs="Times New Roman"/>
          <w:b/>
          <w:sz w:val="27"/>
          <w:szCs w:val="27"/>
        </w:rPr>
        <w:t>І. Визначення проблеми</w:t>
      </w:r>
    </w:p>
    <w:p w14:paraId="5884B8C2" w14:textId="77777777" w:rsidR="006E1244" w:rsidRPr="006E1244" w:rsidRDefault="006E1244" w:rsidP="006E1244">
      <w:pPr>
        <w:spacing w:after="0" w:line="240" w:lineRule="auto"/>
        <w:ind w:firstLine="709"/>
        <w:jc w:val="both"/>
        <w:rPr>
          <w:rFonts w:ascii="Times New Roman" w:hAnsi="Times New Roman" w:cs="Times New Roman"/>
          <w:sz w:val="27"/>
          <w:szCs w:val="27"/>
        </w:rPr>
      </w:pPr>
      <w:bookmarkStart w:id="1" w:name="_Hlk74661369"/>
      <w:r w:rsidRPr="006E1244">
        <w:rPr>
          <w:rFonts w:ascii="Times New Roman" w:hAnsi="Times New Roman" w:cs="Times New Roman"/>
          <w:sz w:val="27"/>
          <w:szCs w:val="27"/>
        </w:rPr>
        <w:t>Відповідно до статті 17 Закону України «Про Національну комісію, що здійснює державне регулювання у сферах енергетики та комунальних послуг» для ефективного виконання завдань державного регулювання у сферах енергетики та комунальних послуг Національна комісія, що здійснює державне регулювання у сферах енергетики та комунальних послуг (далі – НКРЕКП, Регулятор), зокрема, розробляє і затверджує порядки (методики) формування, розрахунку та встановлення державних регульованих цін і тарифів для суб'єктів природних монополій у сферах енергетики та комунальних послуг, а також для інших суб'єктів господарювання, що провадять діяльність у сферах енергетики та комунальних послуг, якщо відповідні повноваження надані Регулятору законом.</w:t>
      </w:r>
    </w:p>
    <w:p w14:paraId="76B0BE65" w14:textId="77777777" w:rsidR="006E1244" w:rsidRPr="006E1244" w:rsidRDefault="006E1244" w:rsidP="006E1244">
      <w:pPr>
        <w:spacing w:after="0" w:line="240" w:lineRule="auto"/>
        <w:ind w:firstLine="709"/>
        <w:jc w:val="both"/>
        <w:rPr>
          <w:rFonts w:ascii="Times New Roman" w:hAnsi="Times New Roman" w:cs="Times New Roman"/>
          <w:sz w:val="27"/>
          <w:szCs w:val="27"/>
        </w:rPr>
      </w:pPr>
      <w:r w:rsidRPr="006E1244">
        <w:rPr>
          <w:rFonts w:ascii="Times New Roman" w:hAnsi="Times New Roman" w:cs="Times New Roman"/>
          <w:sz w:val="27"/>
          <w:szCs w:val="27"/>
        </w:rPr>
        <w:t>Згідно з</w:t>
      </w:r>
      <w:r w:rsidR="00B027E2">
        <w:rPr>
          <w:rFonts w:ascii="Times New Roman" w:hAnsi="Times New Roman" w:cs="Times New Roman"/>
          <w:sz w:val="27"/>
          <w:szCs w:val="27"/>
        </w:rPr>
        <w:t>і</w:t>
      </w:r>
      <w:r w:rsidRPr="006E1244">
        <w:rPr>
          <w:rFonts w:ascii="Times New Roman" w:hAnsi="Times New Roman" w:cs="Times New Roman"/>
          <w:sz w:val="27"/>
          <w:szCs w:val="27"/>
        </w:rPr>
        <w:t xml:space="preserve"> статтею 16 Закону України «Про теплопостачання» до повноважень НКРЕКП належить зокрема: </w:t>
      </w:r>
    </w:p>
    <w:p w14:paraId="75851350" w14:textId="77777777" w:rsidR="006E1244" w:rsidRPr="006E1244" w:rsidRDefault="006E1244" w:rsidP="006E1244">
      <w:pPr>
        <w:spacing w:after="0" w:line="240" w:lineRule="auto"/>
        <w:ind w:firstLine="709"/>
        <w:jc w:val="both"/>
        <w:rPr>
          <w:rFonts w:ascii="Times New Roman" w:hAnsi="Times New Roman" w:cs="Times New Roman"/>
          <w:sz w:val="27"/>
          <w:szCs w:val="27"/>
        </w:rPr>
      </w:pPr>
      <w:r w:rsidRPr="006E1244">
        <w:rPr>
          <w:rFonts w:ascii="Times New Roman" w:hAnsi="Times New Roman" w:cs="Times New Roman"/>
          <w:sz w:val="27"/>
          <w:szCs w:val="27"/>
        </w:rPr>
        <w:t>розробка методик розрахунків тарифів на виробництво теплової енергії та плати за її транспортування та постачання;</w:t>
      </w:r>
    </w:p>
    <w:p w14:paraId="0D42D030" w14:textId="77777777" w:rsidR="006E1244" w:rsidRPr="006E1244" w:rsidRDefault="006E1244" w:rsidP="006E1244">
      <w:pPr>
        <w:spacing w:after="0" w:line="240" w:lineRule="auto"/>
        <w:ind w:firstLine="709"/>
        <w:jc w:val="both"/>
        <w:rPr>
          <w:rFonts w:ascii="Times New Roman" w:hAnsi="Times New Roman" w:cs="Times New Roman"/>
          <w:sz w:val="27"/>
          <w:szCs w:val="27"/>
        </w:rPr>
      </w:pPr>
      <w:r w:rsidRPr="006E1244">
        <w:rPr>
          <w:rFonts w:ascii="Times New Roman" w:hAnsi="Times New Roman" w:cs="Times New Roman"/>
          <w:sz w:val="27"/>
          <w:szCs w:val="27"/>
        </w:rPr>
        <w:t>забезпечення проведення єдиної тарифної політики у сфері теплопостачання;</w:t>
      </w:r>
    </w:p>
    <w:p w14:paraId="5739791C" w14:textId="77777777" w:rsidR="00CF5A4A" w:rsidRPr="003C0DA0" w:rsidRDefault="006E1244" w:rsidP="006E1244">
      <w:pPr>
        <w:spacing w:after="0" w:line="240" w:lineRule="auto"/>
        <w:ind w:firstLine="709"/>
        <w:jc w:val="both"/>
        <w:rPr>
          <w:rFonts w:ascii="Times New Roman" w:hAnsi="Times New Roman" w:cs="Times New Roman"/>
          <w:sz w:val="27"/>
          <w:szCs w:val="27"/>
        </w:rPr>
      </w:pPr>
      <w:r w:rsidRPr="006E1244">
        <w:rPr>
          <w:rFonts w:ascii="Times New Roman" w:hAnsi="Times New Roman" w:cs="Times New Roman"/>
          <w:sz w:val="27"/>
          <w:szCs w:val="27"/>
        </w:rPr>
        <w:t>розроблення і затвердження методології (порядку) формування тарифів на теплову енергію у сфері теплопостачання для суб’єктів природних монополій та суб’єктів господарювання на суміжних ринках.</w:t>
      </w:r>
    </w:p>
    <w:p w14:paraId="52E7FF70" w14:textId="77777777" w:rsidR="00CF5A4A" w:rsidRPr="003C0DA0" w:rsidRDefault="006E1244" w:rsidP="00055F01">
      <w:pPr>
        <w:spacing w:after="0" w:line="240" w:lineRule="auto"/>
        <w:ind w:firstLine="709"/>
        <w:jc w:val="both"/>
        <w:rPr>
          <w:rFonts w:ascii="Times New Roman" w:hAnsi="Times New Roman" w:cs="Times New Roman"/>
          <w:sz w:val="27"/>
          <w:szCs w:val="27"/>
        </w:rPr>
      </w:pPr>
      <w:r w:rsidRPr="006E1244">
        <w:rPr>
          <w:rFonts w:ascii="Times New Roman" w:hAnsi="Times New Roman" w:cs="Times New Roman"/>
          <w:sz w:val="27"/>
          <w:szCs w:val="27"/>
        </w:rPr>
        <w:t>Відповідно до наданих повноважень НКРЕКП було розроблено та схвалено 27.10.2021 Методику формування, розрахунку та встановлення тарифів на теплову енергію, її виробництво, транспортування та постачання, якою зокрема, передбачено, що розрахунок втрат теплової енергії в теплових мережах, витрати на паливо та електричну енергію ліцензіати будуть здійснювати відповідно до окремої методики, розробленої та затвердженої НКРЕКП. Оскільки механізми, відповідно до яких ліцензіати здійснюватимуть розрахунок втрат теплової енергії в теплових мережах, витрат на паливо та електричну енергію, є досить об’ємними</w:t>
      </w:r>
      <w:r w:rsidR="005E096E">
        <w:rPr>
          <w:rFonts w:ascii="Times New Roman" w:hAnsi="Times New Roman" w:cs="Times New Roman"/>
          <w:sz w:val="27"/>
          <w:szCs w:val="27"/>
        </w:rPr>
        <w:t xml:space="preserve"> та</w:t>
      </w:r>
      <w:r w:rsidRPr="006E1244">
        <w:rPr>
          <w:rFonts w:ascii="Times New Roman" w:hAnsi="Times New Roman" w:cs="Times New Roman"/>
          <w:sz w:val="27"/>
          <w:szCs w:val="27"/>
        </w:rPr>
        <w:t xml:space="preserve"> детал</w:t>
      </w:r>
      <w:r w:rsidR="005E096E">
        <w:rPr>
          <w:rFonts w:ascii="Times New Roman" w:hAnsi="Times New Roman" w:cs="Times New Roman"/>
          <w:sz w:val="27"/>
          <w:szCs w:val="27"/>
        </w:rPr>
        <w:t>ізованими</w:t>
      </w:r>
      <w:r w:rsidRPr="006E1244">
        <w:rPr>
          <w:rFonts w:ascii="Times New Roman" w:hAnsi="Times New Roman" w:cs="Times New Roman"/>
          <w:sz w:val="27"/>
          <w:szCs w:val="27"/>
        </w:rPr>
        <w:t>, логічним є розробка окремого документу з їх описом.</w:t>
      </w:r>
    </w:p>
    <w:p w14:paraId="293F447B" w14:textId="77777777" w:rsidR="007A6503" w:rsidRDefault="00552EB2" w:rsidP="00055F01">
      <w:pPr>
        <w:spacing w:after="0" w:line="240" w:lineRule="auto"/>
        <w:ind w:firstLine="709"/>
        <w:jc w:val="both"/>
        <w:rPr>
          <w:rFonts w:ascii="Times New Roman" w:hAnsi="Times New Roman" w:cs="Times New Roman"/>
          <w:sz w:val="27"/>
          <w:szCs w:val="27"/>
        </w:rPr>
      </w:pPr>
      <w:r w:rsidRPr="00552EB2">
        <w:rPr>
          <w:rFonts w:ascii="Times New Roman" w:hAnsi="Times New Roman" w:cs="Times New Roman"/>
          <w:sz w:val="27"/>
          <w:szCs w:val="27"/>
        </w:rPr>
        <w:t>Слід зазначити, що чинними методологіями формування тарифів на теплову енергію, її виробництво, транспортування та постачання, механізми яких визначені Порядком формування тарифів на теплову енергію, її виробництво, транспортування та постачання, послуги з постачання теплової енергії і постачання гарячої води, затвердженим постановою Кабінету Міністрів України від 01.06.2011 № 869</w:t>
      </w:r>
      <w:r w:rsidR="005E096E">
        <w:rPr>
          <w:rFonts w:ascii="Times New Roman" w:hAnsi="Times New Roman" w:cs="Times New Roman"/>
          <w:sz w:val="27"/>
          <w:szCs w:val="27"/>
        </w:rPr>
        <w:t>,</w:t>
      </w:r>
      <w:r w:rsidRPr="00552EB2">
        <w:rPr>
          <w:rFonts w:ascii="Times New Roman" w:hAnsi="Times New Roman" w:cs="Times New Roman"/>
          <w:sz w:val="27"/>
          <w:szCs w:val="27"/>
        </w:rPr>
        <w:t xml:space="preserve"> та Порядком формування тарифів на теплову енергію, її виробництво, транспортування та постачання, затвердженим постановою НКРЕКП від 25.06.2019 № 1174, передбачено, що нормування втрат теплової енергії в теплових мережах та питомих витрат паливно-енергетичних ресурсів, які використовуються для виробництва, транспортування та постачання теплової енергії, здійснюється в установленому законодавством порядку відповідно до міжгалузевих, галузевих та </w:t>
      </w:r>
      <w:r w:rsidRPr="00552EB2">
        <w:rPr>
          <w:rFonts w:ascii="Times New Roman" w:hAnsi="Times New Roman" w:cs="Times New Roman"/>
          <w:sz w:val="27"/>
          <w:szCs w:val="27"/>
        </w:rPr>
        <w:lastRenderedPageBreak/>
        <w:t>регіональних методик, інших нормативних документів з нормування витрат та втрат ресурсів, у яких враховуються основні особливості технологічних процесів конкретного виробництва.</w:t>
      </w:r>
    </w:p>
    <w:p w14:paraId="7B32DF86" w14:textId="77777777" w:rsidR="00552EB2" w:rsidRPr="00552EB2" w:rsidRDefault="00552EB2" w:rsidP="00552EB2">
      <w:pPr>
        <w:spacing w:after="0" w:line="240" w:lineRule="auto"/>
        <w:ind w:firstLine="709"/>
        <w:jc w:val="both"/>
        <w:rPr>
          <w:rFonts w:ascii="Times New Roman" w:hAnsi="Times New Roman" w:cs="Times New Roman"/>
          <w:sz w:val="27"/>
          <w:szCs w:val="27"/>
        </w:rPr>
      </w:pPr>
      <w:r w:rsidRPr="00552EB2">
        <w:rPr>
          <w:rFonts w:ascii="Times New Roman" w:hAnsi="Times New Roman" w:cs="Times New Roman"/>
          <w:sz w:val="27"/>
          <w:szCs w:val="27"/>
        </w:rPr>
        <w:t>Пунктом 1 постанови Кабінету Міністрів України від 23.10.2019 № 1158 (далі – Постанова) визнано такою, що втратила чинність, постанову Кабінету Міністрів України від 15.07.1997 № 786 «Про порядок нормування питомих витрат паливно-енергетичних ресурсів у суспільному виробництві»</w:t>
      </w:r>
      <w:r w:rsidR="00927458">
        <w:rPr>
          <w:rFonts w:ascii="Times New Roman" w:hAnsi="Times New Roman" w:cs="Times New Roman"/>
          <w:sz w:val="27"/>
          <w:szCs w:val="27"/>
        </w:rPr>
        <w:t xml:space="preserve"> (далі – Постанова №</w:t>
      </w:r>
      <w:r w:rsidR="00B00F6A">
        <w:rPr>
          <w:rFonts w:ascii="Times New Roman" w:hAnsi="Times New Roman" w:cs="Times New Roman"/>
          <w:sz w:val="27"/>
          <w:szCs w:val="27"/>
        </w:rPr>
        <w:t> </w:t>
      </w:r>
      <w:r w:rsidR="00927458">
        <w:rPr>
          <w:rFonts w:ascii="Times New Roman" w:hAnsi="Times New Roman" w:cs="Times New Roman"/>
          <w:sz w:val="27"/>
          <w:szCs w:val="27"/>
        </w:rPr>
        <w:t>786)</w:t>
      </w:r>
      <w:r w:rsidRPr="00552EB2">
        <w:rPr>
          <w:rFonts w:ascii="Times New Roman" w:hAnsi="Times New Roman" w:cs="Times New Roman"/>
          <w:sz w:val="27"/>
          <w:szCs w:val="27"/>
        </w:rPr>
        <w:t xml:space="preserve">, якою зокрема, було визначено, що міністерства та інші центральні органи виконавчої влади, обласні, Київська та Севастопольська міські державні адміністрації забезпечували організацію робіт з нормування питомих витрат паливно-енергетичних ресурсів. Пунктом 2 Постанови встановлено, що міжгалузеві, галузеві, регіональні методики нормування питомих витрат паливно-енергетичних ресурсів не підлягають перегляду протягом одного року з дня набрання чинності цією постановою. </w:t>
      </w:r>
    </w:p>
    <w:p w14:paraId="69B60466" w14:textId="77777777" w:rsidR="00552EB2" w:rsidRPr="00552EB2" w:rsidRDefault="00552EB2" w:rsidP="00552EB2">
      <w:pPr>
        <w:spacing w:after="0" w:line="240" w:lineRule="auto"/>
        <w:ind w:firstLine="709"/>
        <w:jc w:val="both"/>
        <w:rPr>
          <w:rFonts w:ascii="Times New Roman" w:hAnsi="Times New Roman" w:cs="Times New Roman"/>
          <w:sz w:val="27"/>
          <w:szCs w:val="27"/>
        </w:rPr>
      </w:pPr>
      <w:r w:rsidRPr="00552EB2">
        <w:rPr>
          <w:rFonts w:ascii="Times New Roman" w:hAnsi="Times New Roman" w:cs="Times New Roman"/>
          <w:sz w:val="27"/>
          <w:szCs w:val="27"/>
        </w:rPr>
        <w:t xml:space="preserve">Крім того, 27.04.2021 </w:t>
      </w:r>
      <w:r w:rsidR="00652A16" w:rsidRPr="00DF022E">
        <w:rPr>
          <w:rFonts w:ascii="Times New Roman" w:hAnsi="Times New Roman" w:cs="Times New Roman"/>
          <w:sz w:val="27"/>
          <w:szCs w:val="27"/>
        </w:rPr>
        <w:t>втратив чинність</w:t>
      </w:r>
      <w:r w:rsidRPr="00552EB2">
        <w:rPr>
          <w:rFonts w:ascii="Times New Roman" w:hAnsi="Times New Roman" w:cs="Times New Roman"/>
          <w:sz w:val="27"/>
          <w:szCs w:val="27"/>
        </w:rPr>
        <w:t xml:space="preserve"> наказ Державного Комітету України з енергозбереження від 22.10.2002 № 112 «Про затвердження Основних положень з нормування питомих витрат паливно-енергетичних ресурсів у суспільному виробництві»</w:t>
      </w:r>
      <w:r w:rsidR="00927458">
        <w:rPr>
          <w:rFonts w:ascii="Times New Roman" w:hAnsi="Times New Roman" w:cs="Times New Roman"/>
          <w:sz w:val="27"/>
          <w:szCs w:val="27"/>
        </w:rPr>
        <w:t xml:space="preserve"> (далі – Наказ № 112)</w:t>
      </w:r>
      <w:r w:rsidRPr="00552EB2">
        <w:rPr>
          <w:rFonts w:ascii="Times New Roman" w:hAnsi="Times New Roman" w:cs="Times New Roman"/>
          <w:sz w:val="27"/>
          <w:szCs w:val="27"/>
        </w:rPr>
        <w:t>. Водночас на сьогодні ще залишаються чинними наказ Міністерства з питань житлово-комунального господарства України від 02.02.2009 № 12 «Про затвердження Порядку розрахунку нормативних витрат електроенергії підприємствами теплоенергетики при виробництві, транспортуванні та постачанні (розподілі) теплової енергії», наказ Державного комітету України з енергозбереження від 07.05.2001 № 46 «Про затвердження Міжгалузевих норм витрат палива для опалювальних котлів, які експлуатуються в Україні та інші нормативні документи, зокрема: КТМ 204 України 244-94 «Норми та вказівки по нормуванню витрат палива та теплової енергії на опалення житлових та громадських споруд, а також на господарсько-побутові потреби в Україні»; РД</w:t>
      </w:r>
      <w:r w:rsidR="0020778A">
        <w:rPr>
          <w:rFonts w:ascii="Times New Roman" w:hAnsi="Times New Roman" w:cs="Times New Roman"/>
          <w:sz w:val="27"/>
          <w:szCs w:val="27"/>
        </w:rPr>
        <w:t> </w:t>
      </w:r>
      <w:r w:rsidRPr="00552EB2">
        <w:rPr>
          <w:rFonts w:ascii="Times New Roman" w:hAnsi="Times New Roman" w:cs="Times New Roman"/>
          <w:sz w:val="27"/>
          <w:szCs w:val="27"/>
        </w:rPr>
        <w:t>34.09.255 (МУ 34-70-080-84) «</w:t>
      </w:r>
      <w:proofErr w:type="spellStart"/>
      <w:r w:rsidRPr="00552EB2">
        <w:rPr>
          <w:rFonts w:ascii="Times New Roman" w:hAnsi="Times New Roman" w:cs="Times New Roman"/>
          <w:sz w:val="27"/>
          <w:szCs w:val="27"/>
        </w:rPr>
        <w:t>Методические</w:t>
      </w:r>
      <w:proofErr w:type="spellEnd"/>
      <w:r w:rsidRPr="00552EB2">
        <w:rPr>
          <w:rFonts w:ascii="Times New Roman" w:hAnsi="Times New Roman" w:cs="Times New Roman"/>
          <w:sz w:val="27"/>
          <w:szCs w:val="27"/>
        </w:rPr>
        <w:t xml:space="preserve"> </w:t>
      </w:r>
      <w:proofErr w:type="spellStart"/>
      <w:r w:rsidRPr="00552EB2">
        <w:rPr>
          <w:rFonts w:ascii="Times New Roman" w:hAnsi="Times New Roman" w:cs="Times New Roman"/>
          <w:sz w:val="27"/>
          <w:szCs w:val="27"/>
        </w:rPr>
        <w:t>указания</w:t>
      </w:r>
      <w:proofErr w:type="spellEnd"/>
      <w:r w:rsidRPr="00552EB2">
        <w:rPr>
          <w:rFonts w:ascii="Times New Roman" w:hAnsi="Times New Roman" w:cs="Times New Roman"/>
          <w:sz w:val="27"/>
          <w:szCs w:val="27"/>
        </w:rPr>
        <w:t xml:space="preserve"> по </w:t>
      </w:r>
      <w:proofErr w:type="spellStart"/>
      <w:r w:rsidRPr="00552EB2">
        <w:rPr>
          <w:rFonts w:ascii="Times New Roman" w:hAnsi="Times New Roman" w:cs="Times New Roman"/>
          <w:sz w:val="27"/>
          <w:szCs w:val="27"/>
        </w:rPr>
        <w:t>определению</w:t>
      </w:r>
      <w:proofErr w:type="spellEnd"/>
      <w:r w:rsidRPr="00552EB2">
        <w:rPr>
          <w:rFonts w:ascii="Times New Roman" w:hAnsi="Times New Roman" w:cs="Times New Roman"/>
          <w:sz w:val="27"/>
          <w:szCs w:val="27"/>
        </w:rPr>
        <w:t xml:space="preserve"> </w:t>
      </w:r>
      <w:proofErr w:type="spellStart"/>
      <w:r w:rsidRPr="00552EB2">
        <w:rPr>
          <w:rFonts w:ascii="Times New Roman" w:hAnsi="Times New Roman" w:cs="Times New Roman"/>
          <w:sz w:val="27"/>
          <w:szCs w:val="27"/>
        </w:rPr>
        <w:t>тепловых</w:t>
      </w:r>
      <w:proofErr w:type="spellEnd"/>
      <w:r w:rsidRPr="00552EB2">
        <w:rPr>
          <w:rFonts w:ascii="Times New Roman" w:hAnsi="Times New Roman" w:cs="Times New Roman"/>
          <w:sz w:val="27"/>
          <w:szCs w:val="27"/>
        </w:rPr>
        <w:t xml:space="preserve"> </w:t>
      </w:r>
      <w:proofErr w:type="spellStart"/>
      <w:r w:rsidRPr="00552EB2">
        <w:rPr>
          <w:rFonts w:ascii="Times New Roman" w:hAnsi="Times New Roman" w:cs="Times New Roman"/>
          <w:sz w:val="27"/>
          <w:szCs w:val="27"/>
        </w:rPr>
        <w:t>потерь</w:t>
      </w:r>
      <w:proofErr w:type="spellEnd"/>
      <w:r w:rsidRPr="00552EB2">
        <w:rPr>
          <w:rFonts w:ascii="Times New Roman" w:hAnsi="Times New Roman" w:cs="Times New Roman"/>
          <w:sz w:val="27"/>
          <w:szCs w:val="27"/>
        </w:rPr>
        <w:t xml:space="preserve"> в </w:t>
      </w:r>
      <w:proofErr w:type="spellStart"/>
      <w:r w:rsidRPr="00552EB2">
        <w:rPr>
          <w:rFonts w:ascii="Times New Roman" w:hAnsi="Times New Roman" w:cs="Times New Roman"/>
          <w:sz w:val="27"/>
          <w:szCs w:val="27"/>
        </w:rPr>
        <w:t>водяных</w:t>
      </w:r>
      <w:proofErr w:type="spellEnd"/>
      <w:r w:rsidRPr="00552EB2">
        <w:rPr>
          <w:rFonts w:ascii="Times New Roman" w:hAnsi="Times New Roman" w:cs="Times New Roman"/>
          <w:sz w:val="27"/>
          <w:szCs w:val="27"/>
        </w:rPr>
        <w:t xml:space="preserve"> и </w:t>
      </w:r>
      <w:proofErr w:type="spellStart"/>
      <w:r w:rsidRPr="00552EB2">
        <w:rPr>
          <w:rFonts w:ascii="Times New Roman" w:hAnsi="Times New Roman" w:cs="Times New Roman"/>
          <w:sz w:val="27"/>
          <w:szCs w:val="27"/>
        </w:rPr>
        <w:t>паровых</w:t>
      </w:r>
      <w:proofErr w:type="spellEnd"/>
      <w:r w:rsidRPr="00552EB2">
        <w:rPr>
          <w:rFonts w:ascii="Times New Roman" w:hAnsi="Times New Roman" w:cs="Times New Roman"/>
          <w:sz w:val="27"/>
          <w:szCs w:val="27"/>
        </w:rPr>
        <w:t xml:space="preserve"> </w:t>
      </w:r>
      <w:proofErr w:type="spellStart"/>
      <w:r w:rsidRPr="00552EB2">
        <w:rPr>
          <w:rFonts w:ascii="Times New Roman" w:hAnsi="Times New Roman" w:cs="Times New Roman"/>
          <w:sz w:val="27"/>
          <w:szCs w:val="27"/>
        </w:rPr>
        <w:t>тепловых</w:t>
      </w:r>
      <w:proofErr w:type="spellEnd"/>
      <w:r w:rsidRPr="00552EB2">
        <w:rPr>
          <w:rFonts w:ascii="Times New Roman" w:hAnsi="Times New Roman" w:cs="Times New Roman"/>
          <w:sz w:val="27"/>
          <w:szCs w:val="27"/>
        </w:rPr>
        <w:t xml:space="preserve"> </w:t>
      </w:r>
      <w:proofErr w:type="spellStart"/>
      <w:r w:rsidRPr="00552EB2">
        <w:rPr>
          <w:rFonts w:ascii="Times New Roman" w:hAnsi="Times New Roman" w:cs="Times New Roman"/>
          <w:sz w:val="27"/>
          <w:szCs w:val="27"/>
        </w:rPr>
        <w:t>сетях</w:t>
      </w:r>
      <w:proofErr w:type="spellEnd"/>
      <w:r w:rsidRPr="00552EB2">
        <w:rPr>
          <w:rFonts w:ascii="Times New Roman" w:hAnsi="Times New Roman" w:cs="Times New Roman"/>
          <w:sz w:val="27"/>
          <w:szCs w:val="27"/>
        </w:rPr>
        <w:t xml:space="preserve">»; </w:t>
      </w:r>
      <w:proofErr w:type="spellStart"/>
      <w:r w:rsidRPr="00552EB2">
        <w:rPr>
          <w:rFonts w:ascii="Times New Roman" w:hAnsi="Times New Roman" w:cs="Times New Roman"/>
          <w:sz w:val="27"/>
          <w:szCs w:val="27"/>
        </w:rPr>
        <w:t>СНиП</w:t>
      </w:r>
      <w:proofErr w:type="spellEnd"/>
      <w:r w:rsidRPr="00552EB2">
        <w:rPr>
          <w:rFonts w:ascii="Times New Roman" w:hAnsi="Times New Roman" w:cs="Times New Roman"/>
          <w:sz w:val="27"/>
          <w:szCs w:val="27"/>
        </w:rPr>
        <w:t xml:space="preserve"> 2.04.14-88 «</w:t>
      </w:r>
      <w:proofErr w:type="spellStart"/>
      <w:r w:rsidRPr="00552EB2">
        <w:rPr>
          <w:rFonts w:ascii="Times New Roman" w:hAnsi="Times New Roman" w:cs="Times New Roman"/>
          <w:sz w:val="27"/>
          <w:szCs w:val="27"/>
        </w:rPr>
        <w:t>Тепловая</w:t>
      </w:r>
      <w:proofErr w:type="spellEnd"/>
      <w:r w:rsidRPr="00552EB2">
        <w:rPr>
          <w:rFonts w:ascii="Times New Roman" w:hAnsi="Times New Roman" w:cs="Times New Roman"/>
          <w:sz w:val="27"/>
          <w:szCs w:val="27"/>
        </w:rPr>
        <w:t xml:space="preserve"> </w:t>
      </w:r>
      <w:proofErr w:type="spellStart"/>
      <w:r w:rsidRPr="00552EB2">
        <w:rPr>
          <w:rFonts w:ascii="Times New Roman" w:hAnsi="Times New Roman" w:cs="Times New Roman"/>
          <w:sz w:val="27"/>
          <w:szCs w:val="27"/>
        </w:rPr>
        <w:t>изоляция</w:t>
      </w:r>
      <w:proofErr w:type="spellEnd"/>
      <w:r w:rsidRPr="00552EB2">
        <w:rPr>
          <w:rFonts w:ascii="Times New Roman" w:hAnsi="Times New Roman" w:cs="Times New Roman"/>
          <w:sz w:val="27"/>
          <w:szCs w:val="27"/>
        </w:rPr>
        <w:t xml:space="preserve"> </w:t>
      </w:r>
      <w:proofErr w:type="spellStart"/>
      <w:r w:rsidRPr="00552EB2">
        <w:rPr>
          <w:rFonts w:ascii="Times New Roman" w:hAnsi="Times New Roman" w:cs="Times New Roman"/>
          <w:sz w:val="27"/>
          <w:szCs w:val="27"/>
        </w:rPr>
        <w:t>оборудования</w:t>
      </w:r>
      <w:proofErr w:type="spellEnd"/>
      <w:r w:rsidRPr="00552EB2">
        <w:rPr>
          <w:rFonts w:ascii="Times New Roman" w:hAnsi="Times New Roman" w:cs="Times New Roman"/>
          <w:sz w:val="27"/>
          <w:szCs w:val="27"/>
        </w:rPr>
        <w:t xml:space="preserve"> и </w:t>
      </w:r>
      <w:proofErr w:type="spellStart"/>
      <w:r w:rsidRPr="00552EB2">
        <w:rPr>
          <w:rFonts w:ascii="Times New Roman" w:hAnsi="Times New Roman" w:cs="Times New Roman"/>
          <w:sz w:val="27"/>
          <w:szCs w:val="27"/>
        </w:rPr>
        <w:t>трубопроводов</w:t>
      </w:r>
      <w:proofErr w:type="spellEnd"/>
      <w:r w:rsidRPr="00552EB2">
        <w:rPr>
          <w:rFonts w:ascii="Times New Roman" w:hAnsi="Times New Roman" w:cs="Times New Roman"/>
          <w:sz w:val="27"/>
          <w:szCs w:val="27"/>
        </w:rPr>
        <w:t>» (в частині норм густини теплового потоку</w:t>
      </w:r>
      <w:r w:rsidR="00A86419">
        <w:rPr>
          <w:rFonts w:ascii="Times New Roman" w:hAnsi="Times New Roman" w:cs="Times New Roman"/>
          <w:sz w:val="27"/>
          <w:szCs w:val="27"/>
        </w:rPr>
        <w:t xml:space="preserve"> </w:t>
      </w:r>
      <w:r w:rsidR="004968C1">
        <w:rPr>
          <w:rFonts w:ascii="Times New Roman" w:hAnsi="Times New Roman" w:cs="Times New Roman"/>
          <w:sz w:val="27"/>
          <w:szCs w:val="27"/>
        </w:rPr>
        <w:t>у т</w:t>
      </w:r>
      <w:r w:rsidR="009E74CC">
        <w:rPr>
          <w:rFonts w:ascii="Times New Roman" w:hAnsi="Times New Roman" w:cs="Times New Roman"/>
          <w:sz w:val="27"/>
          <w:szCs w:val="27"/>
        </w:rPr>
        <w:t>р</w:t>
      </w:r>
      <w:r w:rsidR="00A86419">
        <w:rPr>
          <w:rFonts w:ascii="Times New Roman" w:hAnsi="Times New Roman" w:cs="Times New Roman"/>
          <w:sz w:val="27"/>
          <w:szCs w:val="27"/>
        </w:rPr>
        <w:t>убопровод</w:t>
      </w:r>
      <w:r w:rsidR="004968C1">
        <w:rPr>
          <w:rFonts w:ascii="Times New Roman" w:hAnsi="Times New Roman" w:cs="Times New Roman"/>
          <w:sz w:val="27"/>
          <w:szCs w:val="27"/>
        </w:rPr>
        <w:t>ах</w:t>
      </w:r>
      <w:r w:rsidRPr="00552EB2">
        <w:rPr>
          <w:rFonts w:ascii="Times New Roman" w:hAnsi="Times New Roman" w:cs="Times New Roman"/>
          <w:sz w:val="27"/>
          <w:szCs w:val="27"/>
        </w:rPr>
        <w:t xml:space="preserve">, споруджених в період дії цього стандарту); КТМ 204 Україна 246-99 «Галузева методика нормування витрат палива на виробництво та відпуск теплової енергії котельними теплового господарства», проте, </w:t>
      </w:r>
      <w:r w:rsidR="00FA2227">
        <w:rPr>
          <w:rFonts w:ascii="Times New Roman" w:hAnsi="Times New Roman" w:cs="Times New Roman"/>
          <w:sz w:val="27"/>
          <w:szCs w:val="27"/>
        </w:rPr>
        <w:t xml:space="preserve">в </w:t>
      </w:r>
      <w:r w:rsidRPr="00552EB2">
        <w:rPr>
          <w:rFonts w:ascii="Times New Roman" w:hAnsi="Times New Roman" w:cs="Times New Roman"/>
          <w:sz w:val="27"/>
          <w:szCs w:val="27"/>
        </w:rPr>
        <w:t>зазначен</w:t>
      </w:r>
      <w:r w:rsidR="00FA2227">
        <w:rPr>
          <w:rFonts w:ascii="Times New Roman" w:hAnsi="Times New Roman" w:cs="Times New Roman"/>
          <w:sz w:val="27"/>
          <w:szCs w:val="27"/>
        </w:rPr>
        <w:t>их</w:t>
      </w:r>
      <w:r w:rsidRPr="00552EB2">
        <w:rPr>
          <w:rFonts w:ascii="Times New Roman" w:hAnsi="Times New Roman" w:cs="Times New Roman"/>
          <w:sz w:val="27"/>
          <w:szCs w:val="27"/>
        </w:rPr>
        <w:t xml:space="preserve"> документ</w:t>
      </w:r>
      <w:r w:rsidR="00FA2227">
        <w:rPr>
          <w:rFonts w:ascii="Times New Roman" w:hAnsi="Times New Roman" w:cs="Times New Roman"/>
          <w:sz w:val="27"/>
          <w:szCs w:val="27"/>
        </w:rPr>
        <w:t>ах</w:t>
      </w:r>
      <w:r w:rsidRPr="00552EB2">
        <w:rPr>
          <w:rFonts w:ascii="Times New Roman" w:hAnsi="Times New Roman" w:cs="Times New Roman"/>
          <w:sz w:val="27"/>
          <w:szCs w:val="27"/>
        </w:rPr>
        <w:t xml:space="preserve"> </w:t>
      </w:r>
      <w:r w:rsidR="00FA2227">
        <w:rPr>
          <w:rFonts w:ascii="Times New Roman" w:hAnsi="Times New Roman" w:cs="Times New Roman"/>
          <w:sz w:val="27"/>
          <w:szCs w:val="27"/>
        </w:rPr>
        <w:t>застосовується</w:t>
      </w:r>
      <w:r w:rsidR="00FA2227" w:rsidRPr="00552EB2">
        <w:rPr>
          <w:rFonts w:ascii="Times New Roman" w:hAnsi="Times New Roman" w:cs="Times New Roman"/>
          <w:sz w:val="27"/>
          <w:szCs w:val="27"/>
        </w:rPr>
        <w:t xml:space="preserve"> </w:t>
      </w:r>
      <w:r w:rsidRPr="00552EB2">
        <w:rPr>
          <w:rFonts w:ascii="Times New Roman" w:hAnsi="Times New Roman" w:cs="Times New Roman"/>
          <w:sz w:val="27"/>
          <w:szCs w:val="27"/>
        </w:rPr>
        <w:t>різн</w:t>
      </w:r>
      <w:r w:rsidR="00FA2227">
        <w:rPr>
          <w:rFonts w:ascii="Times New Roman" w:hAnsi="Times New Roman" w:cs="Times New Roman"/>
          <w:sz w:val="27"/>
          <w:szCs w:val="27"/>
        </w:rPr>
        <w:t>а</w:t>
      </w:r>
      <w:r w:rsidRPr="00552EB2">
        <w:rPr>
          <w:rFonts w:ascii="Times New Roman" w:hAnsi="Times New Roman" w:cs="Times New Roman"/>
          <w:sz w:val="27"/>
          <w:szCs w:val="27"/>
        </w:rPr>
        <w:t xml:space="preserve"> термінологі</w:t>
      </w:r>
      <w:r w:rsidR="00FA2227">
        <w:rPr>
          <w:rFonts w:ascii="Times New Roman" w:hAnsi="Times New Roman" w:cs="Times New Roman"/>
          <w:sz w:val="27"/>
          <w:szCs w:val="27"/>
        </w:rPr>
        <w:t>я</w:t>
      </w:r>
      <w:r w:rsidRPr="00552EB2">
        <w:rPr>
          <w:rFonts w:ascii="Times New Roman" w:hAnsi="Times New Roman" w:cs="Times New Roman"/>
          <w:sz w:val="27"/>
          <w:szCs w:val="27"/>
        </w:rPr>
        <w:t>, містять</w:t>
      </w:r>
      <w:r w:rsidR="00FA2227">
        <w:rPr>
          <w:rFonts w:ascii="Times New Roman" w:hAnsi="Times New Roman" w:cs="Times New Roman"/>
          <w:sz w:val="27"/>
          <w:szCs w:val="27"/>
        </w:rPr>
        <w:t>ся</w:t>
      </w:r>
      <w:r w:rsidRPr="00552EB2">
        <w:rPr>
          <w:rFonts w:ascii="Times New Roman" w:hAnsi="Times New Roman" w:cs="Times New Roman"/>
          <w:sz w:val="27"/>
          <w:szCs w:val="27"/>
        </w:rPr>
        <w:t xml:space="preserve"> протиріччя та потребують уточнення механізм</w:t>
      </w:r>
      <w:r w:rsidR="00FA2227">
        <w:rPr>
          <w:rFonts w:ascii="Times New Roman" w:hAnsi="Times New Roman" w:cs="Times New Roman"/>
          <w:sz w:val="27"/>
          <w:szCs w:val="27"/>
        </w:rPr>
        <w:t>и</w:t>
      </w:r>
      <w:r w:rsidRPr="00552EB2">
        <w:rPr>
          <w:rFonts w:ascii="Times New Roman" w:hAnsi="Times New Roman" w:cs="Times New Roman"/>
          <w:sz w:val="27"/>
          <w:szCs w:val="27"/>
        </w:rPr>
        <w:t xml:space="preserve"> визначення планових витрат та втрат паливно-енергетичних ресурсів, зокрема виходячи із наявного досвіду використання сучасного котельного обладнання, </w:t>
      </w:r>
      <w:proofErr w:type="spellStart"/>
      <w:r w:rsidRPr="00552EB2">
        <w:rPr>
          <w:rFonts w:ascii="Times New Roman" w:hAnsi="Times New Roman" w:cs="Times New Roman"/>
          <w:sz w:val="27"/>
          <w:szCs w:val="27"/>
        </w:rPr>
        <w:t>теплоутилізаторів</w:t>
      </w:r>
      <w:proofErr w:type="spellEnd"/>
      <w:r w:rsidRPr="00552EB2">
        <w:rPr>
          <w:rFonts w:ascii="Times New Roman" w:hAnsi="Times New Roman" w:cs="Times New Roman"/>
          <w:sz w:val="27"/>
          <w:szCs w:val="27"/>
        </w:rPr>
        <w:t xml:space="preserve"> та ізоляційних матеріалів.</w:t>
      </w:r>
    </w:p>
    <w:p w14:paraId="06D3AC7A" w14:textId="77777777" w:rsidR="00ED5D4C" w:rsidRPr="00DA7ADC" w:rsidRDefault="001B6AED" w:rsidP="00552EB2">
      <w:pPr>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Крім того</w:t>
      </w:r>
      <w:r w:rsidR="00552EB2" w:rsidRPr="00552EB2">
        <w:rPr>
          <w:rFonts w:ascii="Times New Roman" w:hAnsi="Times New Roman" w:cs="Times New Roman"/>
          <w:sz w:val="27"/>
          <w:szCs w:val="27"/>
        </w:rPr>
        <w:t>, на сьогодні суб’єкт</w:t>
      </w:r>
      <w:r>
        <w:rPr>
          <w:rFonts w:ascii="Times New Roman" w:hAnsi="Times New Roman" w:cs="Times New Roman"/>
          <w:sz w:val="27"/>
          <w:szCs w:val="27"/>
        </w:rPr>
        <w:t>и</w:t>
      </w:r>
      <w:r w:rsidR="00552EB2" w:rsidRPr="00552EB2">
        <w:rPr>
          <w:rFonts w:ascii="Times New Roman" w:hAnsi="Times New Roman" w:cs="Times New Roman"/>
          <w:sz w:val="27"/>
          <w:szCs w:val="27"/>
        </w:rPr>
        <w:t xml:space="preserve"> господарювання</w:t>
      </w:r>
      <w:r w:rsidR="002E268E">
        <w:rPr>
          <w:rFonts w:ascii="Times New Roman" w:hAnsi="Times New Roman" w:cs="Times New Roman"/>
          <w:sz w:val="27"/>
          <w:szCs w:val="27"/>
        </w:rPr>
        <w:t xml:space="preserve"> у сфері теплопостачання потребують дієвого механізму визначення розрахункових значень витрат та втрат </w:t>
      </w:r>
      <w:r w:rsidR="002E268E" w:rsidRPr="00552EB2">
        <w:rPr>
          <w:rFonts w:ascii="Times New Roman" w:hAnsi="Times New Roman" w:cs="Times New Roman"/>
          <w:sz w:val="27"/>
          <w:szCs w:val="27"/>
        </w:rPr>
        <w:t>паливно-енергетичних ресурсів</w:t>
      </w:r>
      <w:r w:rsidR="00F20E86">
        <w:rPr>
          <w:rFonts w:ascii="Times New Roman" w:hAnsi="Times New Roman" w:cs="Times New Roman"/>
          <w:sz w:val="27"/>
          <w:szCs w:val="27"/>
        </w:rPr>
        <w:t>,</w:t>
      </w:r>
      <w:r w:rsidR="002E268E">
        <w:rPr>
          <w:rFonts w:ascii="Times New Roman" w:hAnsi="Times New Roman" w:cs="Times New Roman"/>
          <w:sz w:val="27"/>
          <w:szCs w:val="27"/>
        </w:rPr>
        <w:t xml:space="preserve"> особливо </w:t>
      </w:r>
      <w:r w:rsidR="00552EB2" w:rsidRPr="00552EB2">
        <w:rPr>
          <w:rFonts w:ascii="Times New Roman" w:hAnsi="Times New Roman" w:cs="Times New Roman"/>
          <w:sz w:val="27"/>
          <w:szCs w:val="27"/>
        </w:rPr>
        <w:t>в умовах</w:t>
      </w:r>
      <w:r w:rsidR="00040040">
        <w:rPr>
          <w:rFonts w:ascii="Times New Roman" w:hAnsi="Times New Roman" w:cs="Times New Roman"/>
          <w:sz w:val="27"/>
          <w:szCs w:val="27"/>
        </w:rPr>
        <w:t>,</w:t>
      </w:r>
      <w:r w:rsidR="00552EB2" w:rsidRPr="00552EB2">
        <w:rPr>
          <w:rFonts w:ascii="Times New Roman" w:hAnsi="Times New Roman" w:cs="Times New Roman"/>
          <w:sz w:val="27"/>
          <w:szCs w:val="27"/>
        </w:rPr>
        <w:t xml:space="preserve"> коли важко здійснювати повноцінний облік витрат та втрат паливно-енергетичних ресурсів та відсутн</w:t>
      </w:r>
      <w:r w:rsidR="002E268E">
        <w:rPr>
          <w:rFonts w:ascii="Times New Roman" w:hAnsi="Times New Roman" w:cs="Times New Roman"/>
          <w:sz w:val="27"/>
          <w:szCs w:val="27"/>
        </w:rPr>
        <w:t>ості</w:t>
      </w:r>
      <w:r w:rsidR="00552EB2" w:rsidRPr="00552EB2">
        <w:rPr>
          <w:rFonts w:ascii="Times New Roman" w:hAnsi="Times New Roman" w:cs="Times New Roman"/>
          <w:sz w:val="27"/>
          <w:szCs w:val="27"/>
        </w:rPr>
        <w:t xml:space="preserve"> фактичн</w:t>
      </w:r>
      <w:r w:rsidR="002E268E">
        <w:rPr>
          <w:rFonts w:ascii="Times New Roman" w:hAnsi="Times New Roman" w:cs="Times New Roman"/>
          <w:sz w:val="27"/>
          <w:szCs w:val="27"/>
        </w:rPr>
        <w:t>их</w:t>
      </w:r>
      <w:r w:rsidR="00552EB2" w:rsidRPr="00552EB2">
        <w:rPr>
          <w:rFonts w:ascii="Times New Roman" w:hAnsi="Times New Roman" w:cs="Times New Roman"/>
          <w:sz w:val="27"/>
          <w:szCs w:val="27"/>
        </w:rPr>
        <w:t xml:space="preserve"> показник</w:t>
      </w:r>
      <w:r w:rsidR="00040040">
        <w:rPr>
          <w:rFonts w:ascii="Times New Roman" w:hAnsi="Times New Roman" w:cs="Times New Roman"/>
          <w:sz w:val="27"/>
          <w:szCs w:val="27"/>
        </w:rPr>
        <w:t>ів</w:t>
      </w:r>
      <w:r>
        <w:rPr>
          <w:rFonts w:ascii="Times New Roman" w:hAnsi="Times New Roman" w:cs="Times New Roman"/>
          <w:sz w:val="27"/>
          <w:szCs w:val="27"/>
        </w:rPr>
        <w:t xml:space="preserve"> зазначених</w:t>
      </w:r>
      <w:r w:rsidR="002E268E">
        <w:rPr>
          <w:rFonts w:ascii="Times New Roman" w:hAnsi="Times New Roman" w:cs="Times New Roman"/>
          <w:sz w:val="27"/>
          <w:szCs w:val="27"/>
        </w:rPr>
        <w:t xml:space="preserve"> витрат та втрат</w:t>
      </w:r>
      <w:r w:rsidR="00552EB2" w:rsidRPr="00552EB2">
        <w:rPr>
          <w:rFonts w:ascii="Times New Roman" w:hAnsi="Times New Roman" w:cs="Times New Roman"/>
          <w:sz w:val="27"/>
          <w:szCs w:val="27"/>
        </w:rPr>
        <w:t xml:space="preserve"> після відновлення/реконструкції основних фондів.</w:t>
      </w:r>
    </w:p>
    <w:p w14:paraId="018C7B9F" w14:textId="77777777" w:rsidR="00ED5D4C" w:rsidRDefault="00ED5D4C" w:rsidP="00055F01">
      <w:pPr>
        <w:spacing w:after="0" w:line="240" w:lineRule="auto"/>
        <w:ind w:firstLine="709"/>
        <w:jc w:val="both"/>
        <w:rPr>
          <w:rFonts w:ascii="Times New Roman" w:hAnsi="Times New Roman" w:cs="Times New Roman"/>
          <w:sz w:val="27"/>
          <w:szCs w:val="27"/>
        </w:rPr>
      </w:pPr>
      <w:r w:rsidRPr="00DA7ADC">
        <w:rPr>
          <w:rFonts w:ascii="Times New Roman" w:hAnsi="Times New Roman" w:cs="Times New Roman"/>
          <w:sz w:val="27"/>
          <w:szCs w:val="27"/>
        </w:rPr>
        <w:t>Зважаючи на викладене, НКРЕКП розроблен</w:t>
      </w:r>
      <w:r w:rsidR="003F185C">
        <w:rPr>
          <w:rFonts w:ascii="Times New Roman" w:hAnsi="Times New Roman" w:cs="Times New Roman"/>
          <w:sz w:val="27"/>
          <w:szCs w:val="27"/>
        </w:rPr>
        <w:t>о</w:t>
      </w:r>
      <w:r w:rsidRPr="00DA7ADC">
        <w:rPr>
          <w:rFonts w:ascii="Times New Roman" w:hAnsi="Times New Roman" w:cs="Times New Roman"/>
          <w:sz w:val="27"/>
          <w:szCs w:val="27"/>
        </w:rPr>
        <w:t xml:space="preserve"> про</w:t>
      </w:r>
      <w:r w:rsidR="004E685D">
        <w:rPr>
          <w:rFonts w:ascii="Times New Roman" w:hAnsi="Times New Roman" w:cs="Times New Roman"/>
          <w:sz w:val="27"/>
          <w:szCs w:val="27"/>
        </w:rPr>
        <w:t>є</w:t>
      </w:r>
      <w:r w:rsidRPr="00DA7ADC">
        <w:rPr>
          <w:rFonts w:ascii="Times New Roman" w:hAnsi="Times New Roman" w:cs="Times New Roman"/>
          <w:sz w:val="27"/>
          <w:szCs w:val="27"/>
        </w:rPr>
        <w:t xml:space="preserve">кт </w:t>
      </w:r>
      <w:r w:rsidR="00AD2BFA">
        <w:rPr>
          <w:rFonts w:ascii="Times New Roman" w:hAnsi="Times New Roman" w:cs="Times New Roman"/>
          <w:sz w:val="27"/>
          <w:szCs w:val="27"/>
        </w:rPr>
        <w:t>п</w:t>
      </w:r>
      <w:r w:rsidRPr="00DA7ADC">
        <w:rPr>
          <w:rFonts w:ascii="Times New Roman" w:hAnsi="Times New Roman" w:cs="Times New Roman"/>
          <w:sz w:val="27"/>
          <w:szCs w:val="27"/>
        </w:rPr>
        <w:t xml:space="preserve">останови НКРЕКП «Про затвердження </w:t>
      </w:r>
      <w:bookmarkStart w:id="2" w:name="_Hlk107497818"/>
      <w:r w:rsidRPr="00DA7ADC">
        <w:rPr>
          <w:rFonts w:ascii="Times New Roman" w:hAnsi="Times New Roman" w:cs="Times New Roman"/>
          <w:sz w:val="27"/>
          <w:szCs w:val="27"/>
        </w:rPr>
        <w:t xml:space="preserve">Методики визначення витрат та </w:t>
      </w:r>
      <w:r w:rsidRPr="000F071B">
        <w:rPr>
          <w:rFonts w:ascii="Times New Roman" w:hAnsi="Times New Roman" w:cs="Times New Roman"/>
          <w:sz w:val="27"/>
          <w:szCs w:val="27"/>
        </w:rPr>
        <w:t xml:space="preserve">втрат паливно-енергетичних </w:t>
      </w:r>
      <w:r w:rsidRPr="000F071B">
        <w:rPr>
          <w:rFonts w:ascii="Times New Roman" w:hAnsi="Times New Roman" w:cs="Times New Roman"/>
          <w:sz w:val="27"/>
          <w:szCs w:val="27"/>
        </w:rPr>
        <w:lastRenderedPageBreak/>
        <w:t>ресурсів для врахування в тарифах на теплову енергію, її виробництво, транспортування та постачання</w:t>
      </w:r>
      <w:bookmarkEnd w:id="2"/>
      <w:r w:rsidRPr="000F071B">
        <w:rPr>
          <w:rFonts w:ascii="Times New Roman" w:hAnsi="Times New Roman" w:cs="Times New Roman"/>
          <w:sz w:val="27"/>
          <w:szCs w:val="27"/>
        </w:rPr>
        <w:t xml:space="preserve">». </w:t>
      </w:r>
      <w:bookmarkEnd w:id="1"/>
    </w:p>
    <w:p w14:paraId="056F3831" w14:textId="77777777" w:rsidR="00E75D91" w:rsidRDefault="00E75D91" w:rsidP="001D394A">
      <w:pPr>
        <w:pStyle w:val="a3"/>
        <w:spacing w:before="0" w:beforeAutospacing="0" w:after="120" w:afterAutospacing="0" w:line="276" w:lineRule="auto"/>
        <w:ind w:firstLine="709"/>
        <w:jc w:val="both"/>
        <w:rPr>
          <w:bCs/>
          <w:sz w:val="27"/>
          <w:szCs w:val="27"/>
          <w:lang w:val="uk-UA"/>
        </w:rPr>
      </w:pPr>
    </w:p>
    <w:p w14:paraId="16CB5079" w14:textId="77777777" w:rsidR="00F30697" w:rsidRPr="0037463C" w:rsidRDefault="00F30697" w:rsidP="001D394A">
      <w:pPr>
        <w:pStyle w:val="a3"/>
        <w:spacing w:before="0" w:beforeAutospacing="0" w:after="120" w:afterAutospacing="0" w:line="276" w:lineRule="auto"/>
        <w:ind w:firstLine="709"/>
        <w:jc w:val="both"/>
        <w:rPr>
          <w:bCs/>
          <w:sz w:val="27"/>
          <w:szCs w:val="27"/>
          <w:lang w:val="uk-UA"/>
        </w:rPr>
      </w:pPr>
      <w:r w:rsidRPr="0037463C">
        <w:rPr>
          <w:bCs/>
          <w:sz w:val="27"/>
          <w:szCs w:val="27"/>
          <w:lang w:val="uk-UA"/>
        </w:rPr>
        <w:t>Визначення основних груп (підгруп), на які проблема справляє вплив</w:t>
      </w:r>
    </w:p>
    <w:tbl>
      <w:tblPr>
        <w:tblW w:w="7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1"/>
        <w:gridCol w:w="2126"/>
        <w:gridCol w:w="1351"/>
      </w:tblGrid>
      <w:tr w:rsidR="00F30697" w:rsidRPr="0037463C" w14:paraId="1EF07BCC" w14:textId="77777777" w:rsidTr="00735287">
        <w:trPr>
          <w:jc w:val="center"/>
        </w:trPr>
        <w:tc>
          <w:tcPr>
            <w:tcW w:w="3861" w:type="dxa"/>
            <w:shd w:val="clear" w:color="auto" w:fill="auto"/>
          </w:tcPr>
          <w:p w14:paraId="10DAF86D" w14:textId="77777777" w:rsidR="00F30697" w:rsidRPr="0037463C" w:rsidRDefault="00F30697" w:rsidP="001D394A">
            <w:pPr>
              <w:pStyle w:val="a3"/>
              <w:spacing w:before="0" w:beforeAutospacing="0" w:after="0" w:afterAutospacing="0" w:line="276" w:lineRule="auto"/>
              <w:jc w:val="center"/>
              <w:rPr>
                <w:sz w:val="28"/>
                <w:szCs w:val="28"/>
                <w:lang w:val="uk-UA"/>
              </w:rPr>
            </w:pPr>
            <w:r w:rsidRPr="0037463C">
              <w:rPr>
                <w:sz w:val="28"/>
                <w:szCs w:val="28"/>
                <w:lang w:val="uk-UA"/>
              </w:rPr>
              <w:t>Групи (підгрупи)</w:t>
            </w:r>
          </w:p>
        </w:tc>
        <w:tc>
          <w:tcPr>
            <w:tcW w:w="2126" w:type="dxa"/>
            <w:shd w:val="clear" w:color="auto" w:fill="auto"/>
          </w:tcPr>
          <w:p w14:paraId="3B79263A" w14:textId="77777777" w:rsidR="00F30697" w:rsidRPr="0037463C" w:rsidRDefault="00F30697" w:rsidP="001D394A">
            <w:pPr>
              <w:pStyle w:val="a3"/>
              <w:spacing w:before="0" w:beforeAutospacing="0" w:after="0" w:afterAutospacing="0" w:line="276" w:lineRule="auto"/>
              <w:jc w:val="center"/>
              <w:rPr>
                <w:sz w:val="28"/>
                <w:szCs w:val="28"/>
                <w:lang w:val="uk-UA"/>
              </w:rPr>
            </w:pPr>
            <w:r w:rsidRPr="0037463C">
              <w:rPr>
                <w:sz w:val="28"/>
                <w:szCs w:val="28"/>
                <w:lang w:val="uk-UA"/>
              </w:rPr>
              <w:t>Так</w:t>
            </w:r>
          </w:p>
        </w:tc>
        <w:tc>
          <w:tcPr>
            <w:tcW w:w="1351" w:type="dxa"/>
            <w:shd w:val="clear" w:color="auto" w:fill="auto"/>
          </w:tcPr>
          <w:p w14:paraId="31BC46AF" w14:textId="77777777" w:rsidR="00F30697" w:rsidRPr="0037463C" w:rsidRDefault="00F30697" w:rsidP="001D394A">
            <w:pPr>
              <w:pStyle w:val="a3"/>
              <w:spacing w:before="0" w:beforeAutospacing="0" w:after="0" w:afterAutospacing="0" w:line="276" w:lineRule="auto"/>
              <w:jc w:val="center"/>
              <w:rPr>
                <w:sz w:val="28"/>
                <w:szCs w:val="28"/>
                <w:lang w:val="uk-UA"/>
              </w:rPr>
            </w:pPr>
            <w:r w:rsidRPr="0037463C">
              <w:rPr>
                <w:sz w:val="28"/>
                <w:szCs w:val="28"/>
                <w:lang w:val="uk-UA"/>
              </w:rPr>
              <w:t>Ні</w:t>
            </w:r>
          </w:p>
        </w:tc>
      </w:tr>
      <w:tr w:rsidR="00F30697" w:rsidRPr="0037463C" w14:paraId="07E08391" w14:textId="77777777" w:rsidTr="00735287">
        <w:trPr>
          <w:jc w:val="center"/>
        </w:trPr>
        <w:tc>
          <w:tcPr>
            <w:tcW w:w="3861" w:type="dxa"/>
            <w:shd w:val="clear" w:color="auto" w:fill="auto"/>
          </w:tcPr>
          <w:p w14:paraId="0AC9FAE2" w14:textId="77777777" w:rsidR="00F30697" w:rsidRPr="0037463C" w:rsidRDefault="00F30697" w:rsidP="001D394A">
            <w:pPr>
              <w:pStyle w:val="a3"/>
              <w:spacing w:before="0" w:beforeAutospacing="0" w:after="0" w:afterAutospacing="0" w:line="276" w:lineRule="auto"/>
              <w:jc w:val="both"/>
              <w:rPr>
                <w:sz w:val="28"/>
                <w:szCs w:val="28"/>
                <w:lang w:val="uk-UA"/>
              </w:rPr>
            </w:pPr>
            <w:r w:rsidRPr="0037463C">
              <w:rPr>
                <w:sz w:val="28"/>
                <w:szCs w:val="28"/>
                <w:lang w:val="uk-UA"/>
              </w:rPr>
              <w:t>Громадяни</w:t>
            </w:r>
          </w:p>
        </w:tc>
        <w:tc>
          <w:tcPr>
            <w:tcW w:w="2126" w:type="dxa"/>
            <w:shd w:val="clear" w:color="auto" w:fill="auto"/>
          </w:tcPr>
          <w:p w14:paraId="01AA654E" w14:textId="77777777" w:rsidR="00F30697" w:rsidRPr="0037463C" w:rsidRDefault="00735287" w:rsidP="001D394A">
            <w:pPr>
              <w:spacing w:after="0" w:line="276" w:lineRule="auto"/>
              <w:jc w:val="center"/>
              <w:rPr>
                <w:rFonts w:ascii="Times New Roman" w:hAnsi="Times New Roman" w:cs="Times New Roman"/>
                <w:sz w:val="28"/>
                <w:szCs w:val="28"/>
              </w:rPr>
            </w:pPr>
            <w:r w:rsidRPr="0037463C">
              <w:rPr>
                <w:rFonts w:ascii="Times New Roman" w:hAnsi="Times New Roman" w:cs="Times New Roman"/>
                <w:sz w:val="28"/>
                <w:szCs w:val="28"/>
              </w:rPr>
              <w:t>Так</w:t>
            </w:r>
          </w:p>
        </w:tc>
        <w:tc>
          <w:tcPr>
            <w:tcW w:w="1351" w:type="dxa"/>
            <w:shd w:val="clear" w:color="auto" w:fill="auto"/>
          </w:tcPr>
          <w:p w14:paraId="00FD1378" w14:textId="77777777" w:rsidR="00F30697" w:rsidRPr="0037463C" w:rsidRDefault="00151AAD" w:rsidP="001D394A">
            <w:pPr>
              <w:pStyle w:val="a3"/>
              <w:spacing w:before="0" w:beforeAutospacing="0" w:after="0" w:afterAutospacing="0" w:line="276" w:lineRule="auto"/>
              <w:jc w:val="center"/>
              <w:rPr>
                <w:sz w:val="28"/>
                <w:szCs w:val="28"/>
                <w:lang w:val="uk-UA"/>
              </w:rPr>
            </w:pPr>
            <w:r w:rsidRPr="0037463C">
              <w:rPr>
                <w:sz w:val="28"/>
                <w:szCs w:val="28"/>
                <w:lang w:val="uk-UA"/>
              </w:rPr>
              <w:t>-</w:t>
            </w:r>
          </w:p>
        </w:tc>
      </w:tr>
      <w:tr w:rsidR="00F30697" w:rsidRPr="0037463C" w14:paraId="751C4EDB" w14:textId="77777777" w:rsidTr="00735287">
        <w:trPr>
          <w:jc w:val="center"/>
        </w:trPr>
        <w:tc>
          <w:tcPr>
            <w:tcW w:w="3861" w:type="dxa"/>
            <w:shd w:val="clear" w:color="auto" w:fill="auto"/>
          </w:tcPr>
          <w:p w14:paraId="4B241927" w14:textId="77777777" w:rsidR="00F30697" w:rsidRPr="0037463C" w:rsidRDefault="00F30697" w:rsidP="001D394A">
            <w:pPr>
              <w:pStyle w:val="a3"/>
              <w:spacing w:before="0" w:beforeAutospacing="0" w:after="0" w:afterAutospacing="0" w:line="276" w:lineRule="auto"/>
              <w:jc w:val="both"/>
              <w:rPr>
                <w:sz w:val="28"/>
                <w:szCs w:val="28"/>
                <w:lang w:val="uk-UA"/>
              </w:rPr>
            </w:pPr>
            <w:r w:rsidRPr="0037463C">
              <w:rPr>
                <w:sz w:val="28"/>
                <w:szCs w:val="28"/>
                <w:lang w:val="uk-UA"/>
              </w:rPr>
              <w:t>Держава</w:t>
            </w:r>
          </w:p>
        </w:tc>
        <w:tc>
          <w:tcPr>
            <w:tcW w:w="2126" w:type="dxa"/>
            <w:shd w:val="clear" w:color="auto" w:fill="auto"/>
          </w:tcPr>
          <w:p w14:paraId="42E5BED2" w14:textId="77777777" w:rsidR="00F30697" w:rsidRPr="0037463C" w:rsidRDefault="00735287" w:rsidP="001D394A">
            <w:pPr>
              <w:spacing w:after="0" w:line="276" w:lineRule="auto"/>
              <w:jc w:val="center"/>
              <w:rPr>
                <w:rFonts w:ascii="Times New Roman" w:hAnsi="Times New Roman" w:cs="Times New Roman"/>
                <w:sz w:val="28"/>
                <w:szCs w:val="28"/>
              </w:rPr>
            </w:pPr>
            <w:r w:rsidRPr="0037463C">
              <w:rPr>
                <w:rFonts w:ascii="Times New Roman" w:hAnsi="Times New Roman" w:cs="Times New Roman"/>
                <w:sz w:val="28"/>
                <w:szCs w:val="28"/>
              </w:rPr>
              <w:t>Так</w:t>
            </w:r>
          </w:p>
        </w:tc>
        <w:tc>
          <w:tcPr>
            <w:tcW w:w="1351" w:type="dxa"/>
            <w:shd w:val="clear" w:color="auto" w:fill="auto"/>
          </w:tcPr>
          <w:p w14:paraId="02D65F8D" w14:textId="77777777" w:rsidR="00F30697" w:rsidRPr="0037463C" w:rsidRDefault="00151AAD" w:rsidP="001D394A">
            <w:pPr>
              <w:pStyle w:val="a3"/>
              <w:spacing w:before="0" w:beforeAutospacing="0" w:after="0" w:afterAutospacing="0" w:line="276" w:lineRule="auto"/>
              <w:jc w:val="center"/>
              <w:rPr>
                <w:sz w:val="28"/>
                <w:szCs w:val="28"/>
                <w:lang w:val="uk-UA"/>
              </w:rPr>
            </w:pPr>
            <w:r w:rsidRPr="0037463C">
              <w:rPr>
                <w:sz w:val="28"/>
                <w:szCs w:val="28"/>
                <w:lang w:val="uk-UA"/>
              </w:rPr>
              <w:t>-</w:t>
            </w:r>
          </w:p>
        </w:tc>
      </w:tr>
      <w:tr w:rsidR="00F30697" w:rsidRPr="001D394A" w14:paraId="5A350D9E" w14:textId="77777777" w:rsidTr="00735287">
        <w:trPr>
          <w:jc w:val="center"/>
        </w:trPr>
        <w:tc>
          <w:tcPr>
            <w:tcW w:w="3861" w:type="dxa"/>
            <w:shd w:val="clear" w:color="auto" w:fill="auto"/>
          </w:tcPr>
          <w:p w14:paraId="5A0A0EF6" w14:textId="77777777" w:rsidR="00F30697" w:rsidRPr="0037463C" w:rsidRDefault="00F30697" w:rsidP="001D394A">
            <w:pPr>
              <w:pStyle w:val="a3"/>
              <w:spacing w:before="0" w:beforeAutospacing="0" w:after="0" w:afterAutospacing="0" w:line="276" w:lineRule="auto"/>
              <w:jc w:val="both"/>
              <w:rPr>
                <w:sz w:val="28"/>
                <w:szCs w:val="28"/>
                <w:lang w:val="uk-UA"/>
              </w:rPr>
            </w:pPr>
            <w:r w:rsidRPr="0037463C">
              <w:rPr>
                <w:sz w:val="28"/>
                <w:szCs w:val="28"/>
                <w:lang w:val="uk-UA"/>
              </w:rPr>
              <w:t>Суб’єкти господарювання</w:t>
            </w:r>
          </w:p>
        </w:tc>
        <w:tc>
          <w:tcPr>
            <w:tcW w:w="2126" w:type="dxa"/>
            <w:shd w:val="clear" w:color="auto" w:fill="auto"/>
          </w:tcPr>
          <w:p w14:paraId="4EECD765" w14:textId="77777777" w:rsidR="00F30697" w:rsidRPr="0037463C" w:rsidRDefault="00735287" w:rsidP="001D394A">
            <w:pPr>
              <w:spacing w:after="0" w:line="276" w:lineRule="auto"/>
              <w:jc w:val="center"/>
              <w:rPr>
                <w:sz w:val="28"/>
                <w:szCs w:val="28"/>
              </w:rPr>
            </w:pPr>
            <w:r w:rsidRPr="0037463C">
              <w:rPr>
                <w:rFonts w:ascii="Times New Roman" w:hAnsi="Times New Roman" w:cs="Times New Roman"/>
                <w:sz w:val="28"/>
                <w:szCs w:val="28"/>
              </w:rPr>
              <w:t>Так</w:t>
            </w:r>
          </w:p>
        </w:tc>
        <w:tc>
          <w:tcPr>
            <w:tcW w:w="1351" w:type="dxa"/>
            <w:shd w:val="clear" w:color="auto" w:fill="auto"/>
          </w:tcPr>
          <w:p w14:paraId="6F102A56" w14:textId="77777777" w:rsidR="00F30697" w:rsidRPr="001D394A" w:rsidRDefault="00151AAD" w:rsidP="001D394A">
            <w:pPr>
              <w:pStyle w:val="a3"/>
              <w:spacing w:before="0" w:beforeAutospacing="0" w:after="0" w:afterAutospacing="0" w:line="276" w:lineRule="auto"/>
              <w:jc w:val="center"/>
              <w:rPr>
                <w:sz w:val="28"/>
                <w:szCs w:val="28"/>
                <w:lang w:val="uk-UA"/>
              </w:rPr>
            </w:pPr>
            <w:r w:rsidRPr="0037463C">
              <w:rPr>
                <w:sz w:val="28"/>
                <w:szCs w:val="28"/>
                <w:lang w:val="uk-UA"/>
              </w:rPr>
              <w:t>-</w:t>
            </w:r>
          </w:p>
        </w:tc>
      </w:tr>
    </w:tbl>
    <w:p w14:paraId="40584149" w14:textId="77777777" w:rsidR="00F30697" w:rsidRPr="00597658" w:rsidRDefault="001D0F0D" w:rsidP="00277475">
      <w:pPr>
        <w:pStyle w:val="1"/>
        <w:spacing w:line="276" w:lineRule="auto"/>
        <w:ind w:left="567"/>
        <w:jc w:val="center"/>
        <w:rPr>
          <w:sz w:val="27"/>
          <w:szCs w:val="27"/>
          <w:lang w:val="uk-UA"/>
        </w:rPr>
      </w:pPr>
      <w:bookmarkStart w:id="3" w:name="_Toc415752273"/>
      <w:r w:rsidRPr="00597658">
        <w:rPr>
          <w:sz w:val="27"/>
          <w:szCs w:val="27"/>
          <w:lang w:val="uk-UA"/>
        </w:rPr>
        <w:t xml:space="preserve">ІІ. </w:t>
      </w:r>
      <w:r w:rsidR="00967889" w:rsidRPr="00597658">
        <w:rPr>
          <w:sz w:val="27"/>
          <w:szCs w:val="27"/>
          <w:lang w:val="uk-UA"/>
        </w:rPr>
        <w:t>Ц</w:t>
      </w:r>
      <w:r w:rsidR="00F30697" w:rsidRPr="00597658">
        <w:rPr>
          <w:sz w:val="27"/>
          <w:szCs w:val="27"/>
          <w:lang w:val="uk-UA"/>
        </w:rPr>
        <w:t>ілі державного регулювання</w:t>
      </w:r>
    </w:p>
    <w:bookmarkEnd w:id="3"/>
    <w:p w14:paraId="14CD7406" w14:textId="77777777" w:rsidR="00C42817" w:rsidRPr="00E75D91" w:rsidRDefault="00A0017B" w:rsidP="00CF2899">
      <w:pPr>
        <w:spacing w:after="0" w:line="240" w:lineRule="auto"/>
        <w:ind w:firstLine="709"/>
        <w:jc w:val="both"/>
        <w:rPr>
          <w:rFonts w:ascii="Times New Roman" w:hAnsi="Times New Roman" w:cs="Times New Roman"/>
          <w:sz w:val="27"/>
          <w:szCs w:val="27"/>
        </w:rPr>
      </w:pPr>
      <w:r w:rsidRPr="00E75D91">
        <w:rPr>
          <w:rFonts w:ascii="Times New Roman" w:hAnsi="Times New Roman" w:cs="Times New Roman"/>
          <w:sz w:val="27"/>
          <w:szCs w:val="27"/>
        </w:rPr>
        <w:t xml:space="preserve">Метою </w:t>
      </w:r>
      <w:r w:rsidR="00E06FD6" w:rsidRPr="00E75D91">
        <w:rPr>
          <w:rFonts w:ascii="Times New Roman" w:hAnsi="Times New Roman" w:cs="Times New Roman"/>
          <w:sz w:val="27"/>
          <w:szCs w:val="27"/>
        </w:rPr>
        <w:t>розроблення</w:t>
      </w:r>
      <w:r w:rsidRPr="00E75D91">
        <w:rPr>
          <w:rFonts w:ascii="Times New Roman" w:hAnsi="Times New Roman" w:cs="Times New Roman"/>
          <w:sz w:val="27"/>
          <w:szCs w:val="27"/>
        </w:rPr>
        <w:t xml:space="preserve"> проєкту постанови є забезпечення виконання функцій та повноважень НКРЕКП, передбачених чинним законодавством, зокрема</w:t>
      </w:r>
      <w:r w:rsidR="00CF2899" w:rsidRPr="00E75D91">
        <w:rPr>
          <w:rFonts w:ascii="Times New Roman" w:hAnsi="Times New Roman" w:cs="Times New Roman"/>
          <w:sz w:val="27"/>
          <w:szCs w:val="27"/>
        </w:rPr>
        <w:t>,</w:t>
      </w:r>
      <w:r w:rsidRPr="00E75D91">
        <w:rPr>
          <w:rFonts w:ascii="Times New Roman" w:hAnsi="Times New Roman" w:cs="Times New Roman"/>
          <w:sz w:val="27"/>
          <w:szCs w:val="27"/>
        </w:rPr>
        <w:t xml:space="preserve"> </w:t>
      </w:r>
      <w:r w:rsidR="00CF2899" w:rsidRPr="00E75D91">
        <w:rPr>
          <w:rFonts w:ascii="Times New Roman" w:hAnsi="Times New Roman" w:cs="Times New Roman"/>
          <w:sz w:val="27"/>
          <w:szCs w:val="27"/>
        </w:rPr>
        <w:t xml:space="preserve">розробка методик розрахунків тарифів на виробництво теплової енергії та плати за її транспортування та постачання, забезпечення проведення єдиної тарифної політики у сфері теплопостачання в частині визначення  витрат та втрат паливно-енергетичних ресурсів для врахування в тарифах на теплову енергію, її виробництво, транспортування та постачання. Проєктом методики врегульовується методологія нормування витрат та втрат паливно енергетичних ресурсів в частині </w:t>
      </w:r>
      <w:r w:rsidR="00477F17" w:rsidRPr="00E75D91">
        <w:rPr>
          <w:rFonts w:ascii="Times New Roman" w:hAnsi="Times New Roman" w:cs="Times New Roman"/>
          <w:sz w:val="27"/>
          <w:szCs w:val="27"/>
        </w:rPr>
        <w:t xml:space="preserve"> </w:t>
      </w:r>
      <w:r w:rsidR="00E15973" w:rsidRPr="00E75D91">
        <w:rPr>
          <w:rFonts w:ascii="Times New Roman" w:hAnsi="Times New Roman" w:cs="Times New Roman"/>
          <w:sz w:val="27"/>
          <w:szCs w:val="27"/>
        </w:rPr>
        <w:t>узагальнен</w:t>
      </w:r>
      <w:r w:rsidR="001B4E69" w:rsidRPr="00E75D91">
        <w:rPr>
          <w:rFonts w:ascii="Times New Roman" w:hAnsi="Times New Roman" w:cs="Times New Roman"/>
          <w:sz w:val="27"/>
          <w:szCs w:val="27"/>
        </w:rPr>
        <w:t>ня</w:t>
      </w:r>
      <w:r w:rsidR="00E15973" w:rsidRPr="00E75D91">
        <w:rPr>
          <w:rFonts w:ascii="Times New Roman" w:hAnsi="Times New Roman" w:cs="Times New Roman"/>
          <w:sz w:val="27"/>
          <w:szCs w:val="27"/>
        </w:rPr>
        <w:t xml:space="preserve"> положе</w:t>
      </w:r>
      <w:r w:rsidR="00F101BA" w:rsidRPr="00E75D91">
        <w:rPr>
          <w:rFonts w:ascii="Times New Roman" w:hAnsi="Times New Roman" w:cs="Times New Roman"/>
          <w:sz w:val="27"/>
          <w:szCs w:val="27"/>
        </w:rPr>
        <w:t>нь</w:t>
      </w:r>
      <w:r w:rsidR="00E15973" w:rsidRPr="00E75D91">
        <w:rPr>
          <w:rFonts w:ascii="Times New Roman" w:hAnsi="Times New Roman" w:cs="Times New Roman"/>
          <w:sz w:val="27"/>
          <w:szCs w:val="27"/>
        </w:rPr>
        <w:t xml:space="preserve"> чинних методик нормування витрат та втрат ресурсів, </w:t>
      </w:r>
      <w:r w:rsidR="001B4E69" w:rsidRPr="00E75D91">
        <w:rPr>
          <w:rFonts w:ascii="Times New Roman" w:hAnsi="Times New Roman" w:cs="Times New Roman"/>
          <w:sz w:val="27"/>
          <w:szCs w:val="27"/>
        </w:rPr>
        <w:t>застосування</w:t>
      </w:r>
      <w:r w:rsidR="00E15973" w:rsidRPr="00E75D91">
        <w:rPr>
          <w:rFonts w:ascii="Times New Roman" w:hAnsi="Times New Roman" w:cs="Times New Roman"/>
          <w:sz w:val="27"/>
          <w:szCs w:val="27"/>
        </w:rPr>
        <w:t xml:space="preserve"> єдин</w:t>
      </w:r>
      <w:r w:rsidR="001B4E69" w:rsidRPr="00E75D91">
        <w:rPr>
          <w:rFonts w:ascii="Times New Roman" w:hAnsi="Times New Roman" w:cs="Times New Roman"/>
          <w:sz w:val="27"/>
          <w:szCs w:val="27"/>
        </w:rPr>
        <w:t>ої</w:t>
      </w:r>
      <w:r w:rsidR="00E15973" w:rsidRPr="00E75D91">
        <w:rPr>
          <w:rFonts w:ascii="Times New Roman" w:hAnsi="Times New Roman" w:cs="Times New Roman"/>
          <w:sz w:val="27"/>
          <w:szCs w:val="27"/>
        </w:rPr>
        <w:t xml:space="preserve"> термінологі</w:t>
      </w:r>
      <w:r w:rsidR="001B4E69" w:rsidRPr="00E75D91">
        <w:rPr>
          <w:rFonts w:ascii="Times New Roman" w:hAnsi="Times New Roman" w:cs="Times New Roman"/>
          <w:sz w:val="27"/>
          <w:szCs w:val="27"/>
        </w:rPr>
        <w:t>ї</w:t>
      </w:r>
      <w:r w:rsidR="00E15973" w:rsidRPr="00E75D91">
        <w:rPr>
          <w:rFonts w:ascii="Times New Roman" w:hAnsi="Times New Roman" w:cs="Times New Roman"/>
          <w:sz w:val="27"/>
          <w:szCs w:val="27"/>
        </w:rPr>
        <w:t xml:space="preserve"> та уніф</w:t>
      </w:r>
      <w:r w:rsidR="001B4E69" w:rsidRPr="00E75D91">
        <w:rPr>
          <w:rFonts w:ascii="Times New Roman" w:hAnsi="Times New Roman" w:cs="Times New Roman"/>
          <w:sz w:val="27"/>
          <w:szCs w:val="27"/>
        </w:rPr>
        <w:t>ікації</w:t>
      </w:r>
      <w:r w:rsidR="00E15973" w:rsidRPr="00E75D91">
        <w:rPr>
          <w:rFonts w:ascii="Times New Roman" w:hAnsi="Times New Roman" w:cs="Times New Roman"/>
          <w:sz w:val="27"/>
          <w:szCs w:val="27"/>
        </w:rPr>
        <w:t xml:space="preserve"> підход</w:t>
      </w:r>
      <w:r w:rsidR="00F113D7" w:rsidRPr="00E75D91">
        <w:rPr>
          <w:rFonts w:ascii="Times New Roman" w:hAnsi="Times New Roman" w:cs="Times New Roman"/>
          <w:sz w:val="27"/>
          <w:szCs w:val="27"/>
        </w:rPr>
        <w:t xml:space="preserve">ів до </w:t>
      </w:r>
      <w:r w:rsidR="00997A10" w:rsidRPr="00597658">
        <w:rPr>
          <w:rFonts w:ascii="Times New Roman" w:hAnsi="Times New Roman" w:cs="Times New Roman"/>
          <w:sz w:val="27"/>
          <w:szCs w:val="27"/>
        </w:rPr>
        <w:t>механізмів визначення витрат та втрат паливно-енергетичних ресурсів</w:t>
      </w:r>
      <w:r w:rsidR="00E15973" w:rsidRPr="00773413">
        <w:rPr>
          <w:rFonts w:ascii="Times New Roman" w:hAnsi="Times New Roman" w:cs="Times New Roman"/>
          <w:sz w:val="27"/>
          <w:szCs w:val="27"/>
        </w:rPr>
        <w:t>,</w:t>
      </w:r>
      <w:r w:rsidR="006574C1" w:rsidRPr="00E75D91">
        <w:rPr>
          <w:rFonts w:ascii="Times New Roman" w:hAnsi="Times New Roman" w:cs="Times New Roman"/>
          <w:sz w:val="27"/>
          <w:szCs w:val="27"/>
        </w:rPr>
        <w:t xml:space="preserve"> </w:t>
      </w:r>
      <w:r w:rsidR="00D179C8" w:rsidRPr="00E75D91">
        <w:rPr>
          <w:rFonts w:ascii="Times New Roman" w:hAnsi="Times New Roman" w:cs="Times New Roman"/>
          <w:sz w:val="27"/>
          <w:szCs w:val="27"/>
        </w:rPr>
        <w:t>рекомендаці</w:t>
      </w:r>
      <w:r w:rsidR="00CF2899" w:rsidRPr="00E75D91">
        <w:rPr>
          <w:rFonts w:ascii="Times New Roman" w:hAnsi="Times New Roman" w:cs="Times New Roman"/>
          <w:sz w:val="27"/>
          <w:szCs w:val="27"/>
        </w:rPr>
        <w:t>й</w:t>
      </w:r>
      <w:r w:rsidR="00D179C8" w:rsidRPr="00E75D91">
        <w:rPr>
          <w:rFonts w:ascii="Times New Roman" w:hAnsi="Times New Roman" w:cs="Times New Roman"/>
          <w:sz w:val="27"/>
          <w:szCs w:val="27"/>
        </w:rPr>
        <w:t xml:space="preserve"> щодо</w:t>
      </w:r>
      <w:r w:rsidR="00E15973" w:rsidRPr="00E75D91">
        <w:rPr>
          <w:rFonts w:ascii="Times New Roman" w:hAnsi="Times New Roman" w:cs="Times New Roman"/>
          <w:sz w:val="27"/>
          <w:szCs w:val="27"/>
        </w:rPr>
        <w:t xml:space="preserve"> </w:t>
      </w:r>
      <w:r w:rsidR="00D179C8" w:rsidRPr="00E75D91">
        <w:rPr>
          <w:rFonts w:ascii="Times New Roman" w:hAnsi="Times New Roman" w:cs="Times New Roman"/>
          <w:sz w:val="27"/>
          <w:szCs w:val="27"/>
        </w:rPr>
        <w:t>переліку</w:t>
      </w:r>
      <w:r w:rsidR="003F5987" w:rsidRPr="00E75D91">
        <w:rPr>
          <w:rFonts w:ascii="Times New Roman" w:hAnsi="Times New Roman" w:cs="Times New Roman"/>
          <w:sz w:val="27"/>
          <w:szCs w:val="27"/>
        </w:rPr>
        <w:t xml:space="preserve"> </w:t>
      </w:r>
      <w:r w:rsidR="00772103" w:rsidRPr="00E75D91">
        <w:rPr>
          <w:rFonts w:ascii="Times New Roman" w:hAnsi="Times New Roman" w:cs="Times New Roman"/>
          <w:sz w:val="27"/>
          <w:szCs w:val="27"/>
        </w:rPr>
        <w:t>заходів, спрямованих на скорочення неефективних витрат і втрат паливно-енергетичних ресурсів, оптимізацію їх споживання, підвищення надійності і безперебійності роботи системи теплопостачання і забезпечення її життєздатності</w:t>
      </w:r>
      <w:r w:rsidR="003F5987" w:rsidRPr="00E75D91">
        <w:rPr>
          <w:rFonts w:ascii="Times New Roman" w:hAnsi="Times New Roman" w:cs="Times New Roman"/>
          <w:sz w:val="27"/>
          <w:szCs w:val="27"/>
        </w:rPr>
        <w:t>.</w:t>
      </w:r>
    </w:p>
    <w:p w14:paraId="28E8D03D" w14:textId="77777777" w:rsidR="0064036D" w:rsidRPr="00597658" w:rsidRDefault="0064036D" w:rsidP="00277475">
      <w:pPr>
        <w:pStyle w:val="a5"/>
        <w:widowControl w:val="0"/>
        <w:ind w:firstLine="539"/>
        <w:jc w:val="center"/>
        <w:rPr>
          <w:b/>
          <w:bCs/>
          <w:color w:val="000000"/>
          <w:sz w:val="27"/>
          <w:szCs w:val="27"/>
          <w:lang w:val="uk-UA"/>
        </w:rPr>
      </w:pPr>
      <w:r w:rsidRPr="00597658">
        <w:rPr>
          <w:b/>
          <w:bCs/>
          <w:color w:val="000000"/>
          <w:sz w:val="27"/>
          <w:szCs w:val="27"/>
          <w:lang w:val="uk-UA"/>
        </w:rPr>
        <w:t>ІІІ. Визначення та оцінка альтернативних способів досягнення цілей</w:t>
      </w:r>
    </w:p>
    <w:p w14:paraId="068987A2" w14:textId="77777777" w:rsidR="0064036D" w:rsidRPr="009A5139" w:rsidRDefault="0064036D" w:rsidP="004E5DF6">
      <w:pPr>
        <w:spacing w:after="120" w:line="240" w:lineRule="auto"/>
        <w:ind w:firstLine="709"/>
        <w:jc w:val="both"/>
        <w:rPr>
          <w:rFonts w:ascii="Times New Roman" w:hAnsi="Times New Roman" w:cs="Times New Roman"/>
          <w:sz w:val="27"/>
          <w:szCs w:val="27"/>
        </w:rPr>
      </w:pPr>
      <w:r w:rsidRPr="009A5139">
        <w:rPr>
          <w:rFonts w:ascii="Times New Roman" w:hAnsi="Times New Roman" w:cs="Times New Roman"/>
          <w:sz w:val="27"/>
          <w:szCs w:val="27"/>
        </w:rPr>
        <w:t>1. Визначення альтернативних способів</w:t>
      </w:r>
    </w:p>
    <w:p w14:paraId="652512AA" w14:textId="77777777" w:rsidR="0064036D" w:rsidRPr="008A461E" w:rsidRDefault="0064036D" w:rsidP="00D71129">
      <w:pPr>
        <w:pStyle w:val="a5"/>
        <w:widowControl w:val="0"/>
        <w:spacing w:before="0" w:beforeAutospacing="0" w:after="0" w:afterAutospacing="0"/>
        <w:ind w:firstLine="540"/>
        <w:jc w:val="both"/>
        <w:rPr>
          <w:b/>
          <w:bCs/>
          <w:color w:val="000000"/>
          <w:sz w:val="4"/>
          <w:szCs w:val="4"/>
          <w:lang w:val="uk-U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7258"/>
      </w:tblGrid>
      <w:tr w:rsidR="0064036D" w:rsidRPr="00E75D91" w14:paraId="5B5BBA55" w14:textId="77777777" w:rsidTr="005D37A0">
        <w:trPr>
          <w:trHeight w:val="399"/>
        </w:trPr>
        <w:tc>
          <w:tcPr>
            <w:tcW w:w="2376" w:type="dxa"/>
            <w:shd w:val="clear" w:color="auto" w:fill="auto"/>
            <w:vAlign w:val="center"/>
          </w:tcPr>
          <w:p w14:paraId="5A49E22B" w14:textId="77777777" w:rsidR="0064036D" w:rsidRPr="00E75D91" w:rsidRDefault="0064036D" w:rsidP="005D37A0">
            <w:pPr>
              <w:pStyle w:val="a5"/>
              <w:widowControl w:val="0"/>
              <w:spacing w:before="0" w:beforeAutospacing="0" w:after="0" w:afterAutospacing="0"/>
              <w:jc w:val="center"/>
              <w:rPr>
                <w:b/>
                <w:bCs/>
                <w:color w:val="000000"/>
                <w:sz w:val="22"/>
                <w:szCs w:val="22"/>
                <w:lang w:val="uk-UA"/>
              </w:rPr>
            </w:pPr>
            <w:r w:rsidRPr="00E75D91">
              <w:rPr>
                <w:b/>
                <w:bCs/>
                <w:color w:val="000000"/>
                <w:sz w:val="22"/>
                <w:szCs w:val="22"/>
                <w:lang w:val="uk-UA"/>
              </w:rPr>
              <w:t>Вид альтернативи</w:t>
            </w:r>
          </w:p>
        </w:tc>
        <w:tc>
          <w:tcPr>
            <w:tcW w:w="7258" w:type="dxa"/>
            <w:shd w:val="clear" w:color="auto" w:fill="auto"/>
            <w:vAlign w:val="center"/>
          </w:tcPr>
          <w:p w14:paraId="5F76605D" w14:textId="77777777" w:rsidR="0064036D" w:rsidRPr="00E75D91" w:rsidRDefault="0064036D" w:rsidP="005D37A0">
            <w:pPr>
              <w:pStyle w:val="a5"/>
              <w:widowControl w:val="0"/>
              <w:spacing w:before="0" w:beforeAutospacing="0" w:after="0" w:afterAutospacing="0"/>
              <w:jc w:val="center"/>
              <w:rPr>
                <w:b/>
                <w:bCs/>
                <w:color w:val="000000"/>
                <w:sz w:val="22"/>
                <w:szCs w:val="22"/>
                <w:lang w:val="uk-UA"/>
              </w:rPr>
            </w:pPr>
            <w:r w:rsidRPr="00E75D91">
              <w:rPr>
                <w:b/>
                <w:bCs/>
                <w:color w:val="000000"/>
                <w:sz w:val="22"/>
                <w:szCs w:val="22"/>
                <w:lang w:val="uk-UA"/>
              </w:rPr>
              <w:t>Опис альтернативи</w:t>
            </w:r>
          </w:p>
        </w:tc>
      </w:tr>
      <w:tr w:rsidR="0064036D" w:rsidRPr="00E75D91" w14:paraId="6184C5AF" w14:textId="77777777" w:rsidTr="00A73AB8">
        <w:trPr>
          <w:trHeight w:val="775"/>
        </w:trPr>
        <w:tc>
          <w:tcPr>
            <w:tcW w:w="2376" w:type="dxa"/>
            <w:shd w:val="clear" w:color="auto" w:fill="auto"/>
          </w:tcPr>
          <w:p w14:paraId="690833F4" w14:textId="77777777" w:rsidR="0064036D" w:rsidRPr="00E75D91" w:rsidRDefault="0064036D" w:rsidP="00D71129">
            <w:pPr>
              <w:widowControl w:val="0"/>
              <w:spacing w:after="0" w:line="240" w:lineRule="auto"/>
              <w:jc w:val="both"/>
              <w:rPr>
                <w:rFonts w:ascii="Times New Roman" w:hAnsi="Times New Roman" w:cs="Times New Roman"/>
                <w:sz w:val="20"/>
                <w:szCs w:val="20"/>
              </w:rPr>
            </w:pPr>
            <w:r w:rsidRPr="00E75D91">
              <w:rPr>
                <w:rFonts w:ascii="Times New Roman" w:hAnsi="Times New Roman" w:cs="Times New Roman"/>
                <w:sz w:val="20"/>
                <w:szCs w:val="20"/>
              </w:rPr>
              <w:t>Альтернатива 1</w:t>
            </w:r>
          </w:p>
          <w:p w14:paraId="7ABE191D" w14:textId="77777777" w:rsidR="0064036D" w:rsidRPr="00E75D91" w:rsidRDefault="008F0E8F" w:rsidP="00D71129">
            <w:pPr>
              <w:widowControl w:val="0"/>
              <w:spacing w:after="0" w:line="240" w:lineRule="auto"/>
              <w:jc w:val="both"/>
              <w:rPr>
                <w:rFonts w:ascii="Times New Roman" w:hAnsi="Times New Roman" w:cs="Times New Roman"/>
                <w:sz w:val="20"/>
                <w:szCs w:val="20"/>
              </w:rPr>
            </w:pPr>
            <w:r w:rsidRPr="00E75D91">
              <w:rPr>
                <w:rFonts w:ascii="Times New Roman" w:hAnsi="Times New Roman" w:cs="Times New Roman"/>
                <w:bCs/>
                <w:color w:val="000000"/>
                <w:sz w:val="20"/>
                <w:szCs w:val="20"/>
              </w:rPr>
              <w:t xml:space="preserve">Збереження чинного законодавства </w:t>
            </w:r>
          </w:p>
        </w:tc>
        <w:tc>
          <w:tcPr>
            <w:tcW w:w="7258" w:type="dxa"/>
            <w:shd w:val="clear" w:color="auto" w:fill="auto"/>
          </w:tcPr>
          <w:p w14:paraId="69D668F1" w14:textId="77777777" w:rsidR="0064036D" w:rsidRPr="00E75D91" w:rsidRDefault="00C61E47" w:rsidP="009F6974">
            <w:pPr>
              <w:spacing w:after="0" w:line="240" w:lineRule="auto"/>
              <w:jc w:val="both"/>
              <w:rPr>
                <w:rFonts w:ascii="Times New Roman" w:hAnsi="Times New Roman" w:cs="Times New Roman"/>
                <w:sz w:val="20"/>
                <w:szCs w:val="20"/>
              </w:rPr>
            </w:pPr>
            <w:r w:rsidRPr="00E75D91">
              <w:rPr>
                <w:rFonts w:ascii="Times New Roman" w:hAnsi="Times New Roman" w:cs="Times New Roman"/>
                <w:sz w:val="20"/>
                <w:szCs w:val="20"/>
              </w:rPr>
              <w:t>Неурегульованість</w:t>
            </w:r>
            <w:r w:rsidR="002E268E" w:rsidRPr="00E75D91">
              <w:rPr>
                <w:rFonts w:ascii="Times New Roman" w:hAnsi="Times New Roman" w:cs="Times New Roman"/>
                <w:sz w:val="20"/>
                <w:szCs w:val="20"/>
              </w:rPr>
              <w:t xml:space="preserve"> визначення окремих показників витрат та втрат паливно-енергетичних ресурсів</w:t>
            </w:r>
            <w:r w:rsidRPr="00E75D91">
              <w:rPr>
                <w:rFonts w:ascii="Times New Roman" w:hAnsi="Times New Roman" w:cs="Times New Roman"/>
                <w:sz w:val="20"/>
                <w:szCs w:val="20"/>
              </w:rPr>
              <w:t>. Визначення показників витрат та втрат паливно-енергетичних ресурсів за різними методиками, що містять протиріччя та різну термінологію.</w:t>
            </w:r>
          </w:p>
        </w:tc>
      </w:tr>
      <w:tr w:rsidR="00571279" w:rsidRPr="00E75D91" w14:paraId="51FC7655" w14:textId="77777777" w:rsidTr="00996C12">
        <w:trPr>
          <w:trHeight w:val="368"/>
        </w:trPr>
        <w:tc>
          <w:tcPr>
            <w:tcW w:w="2376" w:type="dxa"/>
            <w:shd w:val="clear" w:color="auto" w:fill="auto"/>
          </w:tcPr>
          <w:p w14:paraId="3DA0A623" w14:textId="77777777" w:rsidR="00BD2ABC" w:rsidRPr="00E75D91" w:rsidRDefault="00BD2ABC" w:rsidP="00BD2ABC">
            <w:pPr>
              <w:widowControl w:val="0"/>
              <w:spacing w:after="0" w:line="240" w:lineRule="auto"/>
              <w:jc w:val="both"/>
              <w:rPr>
                <w:rFonts w:ascii="Times New Roman" w:hAnsi="Times New Roman" w:cs="Times New Roman"/>
                <w:sz w:val="20"/>
                <w:szCs w:val="20"/>
              </w:rPr>
            </w:pPr>
            <w:r w:rsidRPr="00E75D91">
              <w:rPr>
                <w:rFonts w:ascii="Times New Roman" w:hAnsi="Times New Roman" w:cs="Times New Roman"/>
                <w:sz w:val="20"/>
                <w:szCs w:val="20"/>
              </w:rPr>
              <w:t>Альтернатива 2</w:t>
            </w:r>
          </w:p>
          <w:p w14:paraId="57126534" w14:textId="77777777" w:rsidR="00571279" w:rsidRPr="00597658" w:rsidRDefault="00E75D91" w:rsidP="009F6974">
            <w:pPr>
              <w:widowControl w:val="0"/>
              <w:spacing w:after="0" w:line="240" w:lineRule="auto"/>
              <w:jc w:val="both"/>
              <w:rPr>
                <w:rFonts w:ascii="Times New Roman" w:hAnsi="Times New Roman" w:cs="Times New Roman"/>
                <w:sz w:val="20"/>
                <w:szCs w:val="20"/>
                <w:lang w:val="ru-RU"/>
              </w:rPr>
            </w:pPr>
            <w:r w:rsidRPr="00E75D91">
              <w:rPr>
                <w:rFonts w:ascii="Times New Roman" w:hAnsi="Times New Roman" w:cs="Times New Roman"/>
                <w:bCs/>
                <w:color w:val="000000"/>
                <w:sz w:val="20"/>
                <w:szCs w:val="20"/>
              </w:rPr>
              <w:t>Втрата чинності</w:t>
            </w:r>
            <w:r w:rsidR="00317D7F" w:rsidRPr="00E75D91">
              <w:rPr>
                <w:rFonts w:ascii="Times New Roman" w:hAnsi="Times New Roman" w:cs="Times New Roman"/>
                <w:bCs/>
                <w:color w:val="000000"/>
                <w:sz w:val="20"/>
                <w:szCs w:val="20"/>
              </w:rPr>
              <w:t xml:space="preserve"> </w:t>
            </w:r>
            <w:r w:rsidR="00F91B37" w:rsidRPr="00E75D91">
              <w:rPr>
                <w:rFonts w:ascii="Times New Roman" w:hAnsi="Times New Roman" w:cs="Times New Roman"/>
                <w:bCs/>
                <w:color w:val="000000"/>
                <w:sz w:val="20"/>
                <w:szCs w:val="20"/>
              </w:rPr>
              <w:t>нормативно-правових актів</w:t>
            </w:r>
            <w:r w:rsidR="00FB2A08" w:rsidRPr="00E75D91">
              <w:rPr>
                <w:rFonts w:ascii="Times New Roman" w:hAnsi="Times New Roman" w:cs="Times New Roman"/>
                <w:bCs/>
                <w:color w:val="000000"/>
                <w:sz w:val="20"/>
                <w:szCs w:val="20"/>
              </w:rPr>
              <w:t>,</w:t>
            </w:r>
            <w:r w:rsidR="00F91B37" w:rsidRPr="00E75D91">
              <w:rPr>
                <w:rFonts w:ascii="Times New Roman" w:hAnsi="Times New Roman" w:cs="Times New Roman"/>
                <w:bCs/>
                <w:color w:val="000000"/>
                <w:sz w:val="20"/>
                <w:szCs w:val="20"/>
              </w:rPr>
              <w:t xml:space="preserve"> </w:t>
            </w:r>
            <w:r w:rsidR="001D7813" w:rsidRPr="00E75D91">
              <w:rPr>
                <w:rFonts w:ascii="Times New Roman" w:hAnsi="Times New Roman" w:cs="Times New Roman"/>
                <w:bCs/>
                <w:color w:val="000000"/>
                <w:sz w:val="20"/>
                <w:szCs w:val="20"/>
              </w:rPr>
              <w:t xml:space="preserve">якими </w:t>
            </w:r>
            <w:r w:rsidR="001D7813" w:rsidRPr="00E75D91">
              <w:rPr>
                <w:rFonts w:ascii="Times New Roman" w:hAnsi="Times New Roman" w:cs="Times New Roman"/>
                <w:sz w:val="20"/>
                <w:szCs w:val="20"/>
              </w:rPr>
              <w:t>визначено методологі</w:t>
            </w:r>
            <w:r w:rsidR="00FB2A08" w:rsidRPr="00E75D91">
              <w:rPr>
                <w:rFonts w:ascii="Times New Roman" w:hAnsi="Times New Roman" w:cs="Times New Roman"/>
                <w:sz w:val="20"/>
                <w:szCs w:val="20"/>
              </w:rPr>
              <w:t>ю</w:t>
            </w:r>
            <w:r w:rsidR="001D7813" w:rsidRPr="00E75D91">
              <w:rPr>
                <w:rFonts w:ascii="Times New Roman" w:hAnsi="Times New Roman" w:cs="Times New Roman"/>
                <w:sz w:val="20"/>
                <w:szCs w:val="20"/>
              </w:rPr>
              <w:t xml:space="preserve"> нормування витрат та втрат паливно-енергетичних ресурсів</w:t>
            </w:r>
          </w:p>
        </w:tc>
        <w:tc>
          <w:tcPr>
            <w:tcW w:w="7258" w:type="dxa"/>
            <w:shd w:val="clear" w:color="auto" w:fill="auto"/>
          </w:tcPr>
          <w:p w14:paraId="77C16995" w14:textId="77777777" w:rsidR="00571279" w:rsidRPr="00E75D91" w:rsidRDefault="0048637F">
            <w:pPr>
              <w:spacing w:after="0" w:line="240" w:lineRule="auto"/>
              <w:jc w:val="both"/>
              <w:rPr>
                <w:rFonts w:ascii="Times New Roman" w:hAnsi="Times New Roman" w:cs="Times New Roman"/>
                <w:sz w:val="20"/>
                <w:szCs w:val="20"/>
              </w:rPr>
            </w:pPr>
            <w:r w:rsidRPr="00E75D91">
              <w:rPr>
                <w:rFonts w:ascii="Times New Roman" w:hAnsi="Times New Roman" w:cs="Times New Roman"/>
                <w:bCs/>
                <w:color w:val="000000"/>
                <w:sz w:val="20"/>
                <w:szCs w:val="20"/>
              </w:rPr>
              <w:t>В</w:t>
            </w:r>
            <w:r w:rsidR="00715B8B" w:rsidRPr="00E75D91">
              <w:rPr>
                <w:rFonts w:ascii="Times New Roman" w:hAnsi="Times New Roman" w:cs="Times New Roman"/>
                <w:bCs/>
                <w:color w:val="000000"/>
                <w:sz w:val="20"/>
                <w:szCs w:val="20"/>
              </w:rPr>
              <w:t>трат</w:t>
            </w:r>
            <w:r w:rsidRPr="00E75D91">
              <w:rPr>
                <w:rFonts w:ascii="Times New Roman" w:hAnsi="Times New Roman" w:cs="Times New Roman"/>
                <w:bCs/>
                <w:color w:val="000000"/>
                <w:sz w:val="20"/>
                <w:szCs w:val="20"/>
              </w:rPr>
              <w:t>а</w:t>
            </w:r>
            <w:r w:rsidR="00927458" w:rsidRPr="00E75D91">
              <w:rPr>
                <w:rFonts w:ascii="Times New Roman" w:hAnsi="Times New Roman" w:cs="Times New Roman"/>
                <w:bCs/>
                <w:color w:val="000000"/>
                <w:sz w:val="20"/>
                <w:szCs w:val="20"/>
              </w:rPr>
              <w:t xml:space="preserve"> чинн</w:t>
            </w:r>
            <w:r w:rsidR="00715B8B" w:rsidRPr="00E75D91">
              <w:rPr>
                <w:rFonts w:ascii="Times New Roman" w:hAnsi="Times New Roman" w:cs="Times New Roman"/>
                <w:bCs/>
                <w:color w:val="000000"/>
                <w:sz w:val="20"/>
                <w:szCs w:val="20"/>
              </w:rPr>
              <w:t>ості</w:t>
            </w:r>
            <w:r w:rsidR="00927458" w:rsidRPr="00E75D91">
              <w:rPr>
                <w:rFonts w:ascii="Times New Roman" w:hAnsi="Times New Roman" w:cs="Times New Roman"/>
                <w:bCs/>
                <w:color w:val="000000"/>
                <w:sz w:val="20"/>
                <w:szCs w:val="20"/>
              </w:rPr>
              <w:t xml:space="preserve"> нормативно-правових актів</w:t>
            </w:r>
            <w:r w:rsidR="00B14D9D" w:rsidRPr="00E75D91">
              <w:rPr>
                <w:rFonts w:ascii="Times New Roman" w:hAnsi="Times New Roman" w:cs="Times New Roman"/>
                <w:bCs/>
                <w:color w:val="000000"/>
                <w:sz w:val="20"/>
                <w:szCs w:val="20"/>
              </w:rPr>
              <w:t>,</w:t>
            </w:r>
            <w:r w:rsidR="00927458" w:rsidRPr="00E75D91">
              <w:rPr>
                <w:rFonts w:ascii="Times New Roman" w:hAnsi="Times New Roman" w:cs="Times New Roman"/>
                <w:bCs/>
                <w:color w:val="000000"/>
                <w:sz w:val="20"/>
                <w:szCs w:val="20"/>
              </w:rPr>
              <w:t xml:space="preserve"> розроблених на вимогу Закону України «Про енергозбереження», Постанови №</w:t>
            </w:r>
            <w:r w:rsidRPr="00E75D91">
              <w:rPr>
                <w:rFonts w:ascii="Times New Roman" w:hAnsi="Times New Roman" w:cs="Times New Roman"/>
                <w:bCs/>
                <w:color w:val="000000"/>
                <w:sz w:val="20"/>
                <w:szCs w:val="20"/>
              </w:rPr>
              <w:t> </w:t>
            </w:r>
            <w:r w:rsidR="00927458" w:rsidRPr="00E75D91">
              <w:rPr>
                <w:rFonts w:ascii="Times New Roman" w:hAnsi="Times New Roman" w:cs="Times New Roman"/>
                <w:bCs/>
                <w:color w:val="000000"/>
                <w:sz w:val="20"/>
                <w:szCs w:val="20"/>
              </w:rPr>
              <w:t>786 та Наказу №</w:t>
            </w:r>
            <w:r w:rsidRPr="00E75D91">
              <w:rPr>
                <w:rFonts w:ascii="Times New Roman" w:hAnsi="Times New Roman" w:cs="Times New Roman"/>
                <w:bCs/>
                <w:color w:val="000000"/>
                <w:sz w:val="20"/>
                <w:szCs w:val="20"/>
              </w:rPr>
              <w:t> </w:t>
            </w:r>
            <w:r w:rsidR="00927458" w:rsidRPr="00E75D91">
              <w:rPr>
                <w:rFonts w:ascii="Times New Roman" w:hAnsi="Times New Roman" w:cs="Times New Roman"/>
                <w:bCs/>
                <w:color w:val="000000"/>
                <w:sz w:val="20"/>
                <w:szCs w:val="20"/>
              </w:rPr>
              <w:t>112</w:t>
            </w:r>
            <w:r w:rsidR="002D50EA">
              <w:rPr>
                <w:rFonts w:ascii="Times New Roman" w:hAnsi="Times New Roman" w:cs="Times New Roman"/>
                <w:bCs/>
                <w:color w:val="000000"/>
                <w:sz w:val="20"/>
                <w:szCs w:val="20"/>
              </w:rPr>
              <w:t xml:space="preserve">, які втратили чинність. </w:t>
            </w:r>
            <w:r w:rsidR="00EC4FE0" w:rsidRPr="00E75D91">
              <w:rPr>
                <w:rFonts w:ascii="Times New Roman" w:hAnsi="Times New Roman" w:cs="Times New Roman"/>
                <w:bCs/>
                <w:color w:val="000000"/>
                <w:sz w:val="20"/>
                <w:szCs w:val="20"/>
              </w:rPr>
              <w:t>В</w:t>
            </w:r>
            <w:r w:rsidR="00927458" w:rsidRPr="00E75D91">
              <w:rPr>
                <w:rFonts w:ascii="Times New Roman" w:hAnsi="Times New Roman" w:cs="Times New Roman"/>
                <w:bCs/>
                <w:color w:val="000000"/>
                <w:sz w:val="20"/>
                <w:szCs w:val="20"/>
              </w:rPr>
              <w:t xml:space="preserve">ідсутність регулювання </w:t>
            </w:r>
            <w:r w:rsidR="001D7813" w:rsidRPr="00E75D91">
              <w:rPr>
                <w:rFonts w:ascii="Times New Roman" w:hAnsi="Times New Roman" w:cs="Times New Roman"/>
                <w:sz w:val="20"/>
                <w:szCs w:val="20"/>
              </w:rPr>
              <w:t>витрат та втрат паливно-енергетичних ресурсів</w:t>
            </w:r>
            <w:r w:rsidR="00927458" w:rsidRPr="00E75D91">
              <w:rPr>
                <w:rFonts w:ascii="Times New Roman" w:hAnsi="Times New Roman" w:cs="Times New Roman"/>
                <w:sz w:val="20"/>
                <w:szCs w:val="20"/>
              </w:rPr>
              <w:t xml:space="preserve"> при встановленні тарифів на теплову енергію, передбаченого вимогами чинних нормативно-правових актів</w:t>
            </w:r>
            <w:r w:rsidR="001D7813" w:rsidRPr="00E75D91">
              <w:rPr>
                <w:rFonts w:ascii="Times New Roman" w:hAnsi="Times New Roman" w:cs="Times New Roman"/>
                <w:sz w:val="20"/>
                <w:szCs w:val="20"/>
              </w:rPr>
              <w:t>.</w:t>
            </w:r>
          </w:p>
        </w:tc>
      </w:tr>
      <w:tr w:rsidR="0064036D" w:rsidRPr="008A461E" w14:paraId="6B8F3988" w14:textId="77777777" w:rsidTr="00996C12">
        <w:trPr>
          <w:trHeight w:val="368"/>
        </w:trPr>
        <w:tc>
          <w:tcPr>
            <w:tcW w:w="2376" w:type="dxa"/>
            <w:shd w:val="clear" w:color="auto" w:fill="auto"/>
          </w:tcPr>
          <w:p w14:paraId="5D5488CC" w14:textId="77777777" w:rsidR="0064036D" w:rsidRPr="00E75D91" w:rsidRDefault="0064036D" w:rsidP="00D71129">
            <w:pPr>
              <w:widowControl w:val="0"/>
              <w:spacing w:after="0" w:line="240" w:lineRule="auto"/>
              <w:jc w:val="both"/>
              <w:rPr>
                <w:rFonts w:ascii="Times New Roman" w:hAnsi="Times New Roman" w:cs="Times New Roman"/>
                <w:sz w:val="20"/>
                <w:szCs w:val="20"/>
              </w:rPr>
            </w:pPr>
            <w:r w:rsidRPr="00E75D91">
              <w:rPr>
                <w:rFonts w:ascii="Times New Roman" w:hAnsi="Times New Roman" w:cs="Times New Roman"/>
                <w:sz w:val="20"/>
                <w:szCs w:val="20"/>
              </w:rPr>
              <w:t>Альтернатива 2</w:t>
            </w:r>
          </w:p>
          <w:p w14:paraId="0F10E5DC" w14:textId="77777777" w:rsidR="0064036D" w:rsidRPr="00E75D91" w:rsidRDefault="0064036D" w:rsidP="00A905C1">
            <w:pPr>
              <w:widowControl w:val="0"/>
              <w:spacing w:after="0" w:line="240" w:lineRule="auto"/>
              <w:jc w:val="both"/>
              <w:rPr>
                <w:rFonts w:ascii="Times New Roman" w:hAnsi="Times New Roman" w:cs="Times New Roman"/>
                <w:sz w:val="20"/>
                <w:szCs w:val="20"/>
              </w:rPr>
            </w:pPr>
            <w:r w:rsidRPr="00E75D91">
              <w:rPr>
                <w:rFonts w:ascii="Times New Roman" w:hAnsi="Times New Roman" w:cs="Times New Roman"/>
                <w:sz w:val="20"/>
                <w:szCs w:val="20"/>
              </w:rPr>
              <w:t xml:space="preserve">Прийняття </w:t>
            </w:r>
            <w:r w:rsidR="00874BA2" w:rsidRPr="00E75D91">
              <w:rPr>
                <w:rFonts w:ascii="Times New Roman" w:hAnsi="Times New Roman" w:cs="Times New Roman"/>
                <w:sz w:val="20"/>
                <w:szCs w:val="20"/>
              </w:rPr>
              <w:t>про</w:t>
            </w:r>
            <w:r w:rsidR="00A905C1" w:rsidRPr="00E75D91">
              <w:rPr>
                <w:rFonts w:ascii="Times New Roman" w:hAnsi="Times New Roman" w:cs="Times New Roman"/>
                <w:sz w:val="20"/>
                <w:szCs w:val="20"/>
              </w:rPr>
              <w:t>є</w:t>
            </w:r>
            <w:r w:rsidR="00874BA2" w:rsidRPr="00E75D91">
              <w:rPr>
                <w:rFonts w:ascii="Times New Roman" w:hAnsi="Times New Roman" w:cs="Times New Roman"/>
                <w:sz w:val="20"/>
                <w:szCs w:val="20"/>
              </w:rPr>
              <w:t>кту</w:t>
            </w:r>
            <w:r w:rsidRPr="00E75D91">
              <w:rPr>
                <w:rFonts w:ascii="Times New Roman" w:hAnsi="Times New Roman" w:cs="Times New Roman"/>
                <w:sz w:val="20"/>
                <w:szCs w:val="20"/>
              </w:rPr>
              <w:t xml:space="preserve"> постанови</w:t>
            </w:r>
          </w:p>
        </w:tc>
        <w:tc>
          <w:tcPr>
            <w:tcW w:w="7258" w:type="dxa"/>
            <w:shd w:val="clear" w:color="auto" w:fill="auto"/>
          </w:tcPr>
          <w:p w14:paraId="164EE40B" w14:textId="77777777" w:rsidR="0064036D" w:rsidRPr="008A461E" w:rsidRDefault="008D052C" w:rsidP="00D66325">
            <w:pPr>
              <w:spacing w:after="0" w:line="240" w:lineRule="auto"/>
              <w:jc w:val="both"/>
              <w:rPr>
                <w:rFonts w:ascii="Times New Roman" w:hAnsi="Times New Roman" w:cs="Times New Roman"/>
                <w:bCs/>
                <w:color w:val="000000"/>
                <w:sz w:val="20"/>
                <w:szCs w:val="20"/>
              </w:rPr>
            </w:pPr>
            <w:r w:rsidRPr="00E75D91">
              <w:rPr>
                <w:rFonts w:ascii="Times New Roman" w:hAnsi="Times New Roman" w:cs="Times New Roman"/>
                <w:bCs/>
                <w:color w:val="000000"/>
                <w:sz w:val="20"/>
                <w:szCs w:val="20"/>
              </w:rPr>
              <w:t>З</w:t>
            </w:r>
            <w:r w:rsidR="0064036D" w:rsidRPr="00E75D91">
              <w:rPr>
                <w:rFonts w:ascii="Times New Roman" w:hAnsi="Times New Roman" w:cs="Times New Roman"/>
                <w:bCs/>
                <w:color w:val="000000"/>
                <w:sz w:val="20"/>
                <w:szCs w:val="20"/>
              </w:rPr>
              <w:t>абезпе</w:t>
            </w:r>
            <w:r w:rsidR="00A73AB8" w:rsidRPr="00E75D91">
              <w:rPr>
                <w:rFonts w:ascii="Times New Roman" w:hAnsi="Times New Roman" w:cs="Times New Roman"/>
                <w:bCs/>
                <w:color w:val="000000"/>
                <w:sz w:val="20"/>
                <w:szCs w:val="20"/>
              </w:rPr>
              <w:t>ч</w:t>
            </w:r>
            <w:r w:rsidR="0048637F" w:rsidRPr="00E75D91">
              <w:rPr>
                <w:rFonts w:ascii="Times New Roman" w:hAnsi="Times New Roman" w:cs="Times New Roman"/>
                <w:bCs/>
                <w:color w:val="000000"/>
                <w:sz w:val="20"/>
                <w:szCs w:val="20"/>
              </w:rPr>
              <w:t>ення</w:t>
            </w:r>
            <w:r w:rsidR="00A73AB8" w:rsidRPr="00E75D91">
              <w:rPr>
                <w:rFonts w:ascii="Times New Roman" w:hAnsi="Times New Roman" w:cs="Times New Roman"/>
                <w:bCs/>
                <w:color w:val="000000"/>
                <w:sz w:val="20"/>
                <w:szCs w:val="20"/>
              </w:rPr>
              <w:t xml:space="preserve"> </w:t>
            </w:r>
            <w:r w:rsidR="00927458" w:rsidRPr="00E75D91">
              <w:rPr>
                <w:rFonts w:ascii="Times New Roman" w:hAnsi="Times New Roman" w:cs="Times New Roman"/>
                <w:bCs/>
                <w:color w:val="000000"/>
                <w:sz w:val="20"/>
                <w:szCs w:val="20"/>
              </w:rPr>
              <w:t>запровадження єдиних підходів при фо</w:t>
            </w:r>
            <w:r w:rsidR="00DF022E" w:rsidRPr="00E75D91">
              <w:rPr>
                <w:rFonts w:ascii="Times New Roman" w:hAnsi="Times New Roman" w:cs="Times New Roman"/>
                <w:bCs/>
                <w:color w:val="000000"/>
                <w:sz w:val="20"/>
                <w:szCs w:val="20"/>
              </w:rPr>
              <w:t>р</w:t>
            </w:r>
            <w:r w:rsidR="00927458" w:rsidRPr="00E75D91">
              <w:rPr>
                <w:rFonts w:ascii="Times New Roman" w:hAnsi="Times New Roman" w:cs="Times New Roman"/>
                <w:bCs/>
                <w:color w:val="000000"/>
                <w:sz w:val="20"/>
                <w:szCs w:val="20"/>
              </w:rPr>
              <w:t>муванні тарифів на теплову енергію, її виробництво, транспортування та постачання у частині нормування питомих витрат</w:t>
            </w:r>
            <w:r w:rsidR="005A35F4" w:rsidRPr="00E75D91">
              <w:rPr>
                <w:rFonts w:ascii="Times New Roman" w:hAnsi="Times New Roman" w:cs="Times New Roman"/>
                <w:bCs/>
                <w:color w:val="000000"/>
                <w:sz w:val="20"/>
                <w:szCs w:val="20"/>
              </w:rPr>
              <w:t xml:space="preserve"> та втрат</w:t>
            </w:r>
            <w:r w:rsidR="00927458" w:rsidRPr="00E75D91">
              <w:rPr>
                <w:rFonts w:ascii="Times New Roman" w:hAnsi="Times New Roman" w:cs="Times New Roman"/>
                <w:bCs/>
                <w:color w:val="000000"/>
                <w:sz w:val="20"/>
                <w:szCs w:val="20"/>
              </w:rPr>
              <w:t xml:space="preserve"> паливно-енергетичних ресурсів,</w:t>
            </w:r>
            <w:r w:rsidR="001D3BC4" w:rsidRPr="00E75D91">
              <w:rPr>
                <w:rFonts w:ascii="Times New Roman" w:hAnsi="Times New Roman" w:cs="Times New Roman"/>
                <w:bCs/>
                <w:color w:val="000000"/>
                <w:sz w:val="20"/>
                <w:szCs w:val="20"/>
              </w:rPr>
              <w:t xml:space="preserve"> </w:t>
            </w:r>
            <w:r w:rsidR="0086709B" w:rsidRPr="00E75D91">
              <w:rPr>
                <w:rFonts w:ascii="Times New Roman" w:hAnsi="Times New Roman" w:cs="Times New Roman"/>
                <w:bCs/>
                <w:color w:val="000000"/>
                <w:sz w:val="20"/>
                <w:szCs w:val="20"/>
              </w:rPr>
              <w:t xml:space="preserve">удосконалення механізму </w:t>
            </w:r>
            <w:r w:rsidR="005A35F4" w:rsidRPr="00E75D91">
              <w:rPr>
                <w:rFonts w:ascii="Times New Roman" w:hAnsi="Times New Roman" w:cs="Times New Roman"/>
                <w:bCs/>
                <w:color w:val="000000"/>
                <w:sz w:val="20"/>
                <w:szCs w:val="20"/>
              </w:rPr>
              <w:t>визначення зазначених витрат та втрат.</w:t>
            </w:r>
          </w:p>
        </w:tc>
      </w:tr>
    </w:tbl>
    <w:p w14:paraId="709F17CE" w14:textId="77777777" w:rsidR="00724DF2" w:rsidRDefault="00724DF2" w:rsidP="0026466C">
      <w:pPr>
        <w:spacing w:before="120" w:after="120" w:line="240" w:lineRule="auto"/>
        <w:ind w:firstLine="851"/>
        <w:jc w:val="both"/>
        <w:rPr>
          <w:rFonts w:ascii="Times New Roman" w:hAnsi="Times New Roman" w:cs="Times New Roman"/>
          <w:sz w:val="27"/>
          <w:szCs w:val="27"/>
        </w:rPr>
      </w:pPr>
    </w:p>
    <w:p w14:paraId="22612E5A" w14:textId="77777777" w:rsidR="0064036D" w:rsidRPr="009A5139" w:rsidRDefault="0064036D" w:rsidP="0026466C">
      <w:pPr>
        <w:spacing w:before="120" w:after="120" w:line="240" w:lineRule="auto"/>
        <w:ind w:firstLine="851"/>
        <w:jc w:val="both"/>
        <w:rPr>
          <w:rFonts w:ascii="Times New Roman" w:hAnsi="Times New Roman" w:cs="Times New Roman"/>
          <w:sz w:val="27"/>
          <w:szCs w:val="27"/>
        </w:rPr>
      </w:pPr>
      <w:r w:rsidRPr="009A5139">
        <w:rPr>
          <w:rFonts w:ascii="Times New Roman" w:hAnsi="Times New Roman" w:cs="Times New Roman"/>
          <w:sz w:val="27"/>
          <w:szCs w:val="27"/>
        </w:rPr>
        <w:lastRenderedPageBreak/>
        <w:t>2. Оцінка вибраних альтернативних способів досягнення цілей</w:t>
      </w:r>
    </w:p>
    <w:p w14:paraId="053BF78F" w14:textId="77777777" w:rsidR="0064036D" w:rsidRPr="009A5139" w:rsidRDefault="0064036D" w:rsidP="00D71129">
      <w:pPr>
        <w:pStyle w:val="11"/>
        <w:widowControl w:val="0"/>
        <w:numPr>
          <w:ilvl w:val="0"/>
          <w:numId w:val="2"/>
        </w:numPr>
        <w:tabs>
          <w:tab w:val="clear" w:pos="1080"/>
          <w:tab w:val="num" w:pos="1276"/>
        </w:tabs>
        <w:spacing w:after="0" w:line="240" w:lineRule="auto"/>
        <w:ind w:left="0" w:firstLine="851"/>
        <w:jc w:val="both"/>
        <w:rPr>
          <w:rFonts w:ascii="Times New Roman" w:hAnsi="Times New Roman" w:cs="Times New Roman"/>
          <w:b/>
          <w:bCs/>
          <w:color w:val="000000"/>
          <w:sz w:val="27"/>
          <w:szCs w:val="27"/>
        </w:rPr>
      </w:pPr>
      <w:r w:rsidRPr="009A5139">
        <w:rPr>
          <w:rFonts w:ascii="Times New Roman" w:hAnsi="Times New Roman" w:cs="Times New Roman"/>
          <w:sz w:val="27"/>
          <w:szCs w:val="27"/>
          <w:lang w:eastAsia="ru-RU"/>
        </w:rPr>
        <w:t>Оцінка впливу на сферу інтересів держави:</w:t>
      </w:r>
    </w:p>
    <w:p w14:paraId="6894D9A7" w14:textId="77777777" w:rsidR="00132C5E" w:rsidRPr="00132C5E" w:rsidRDefault="00132C5E" w:rsidP="00132C5E">
      <w:pPr>
        <w:pStyle w:val="11"/>
        <w:widowControl w:val="0"/>
        <w:spacing w:after="0" w:line="240" w:lineRule="auto"/>
        <w:ind w:left="851"/>
        <w:jc w:val="both"/>
        <w:rPr>
          <w:rFonts w:ascii="Times New Roman" w:hAnsi="Times New Roman" w:cs="Times New Roman"/>
          <w:bCs/>
          <w:color w:val="000000"/>
          <w:sz w:val="10"/>
          <w:szCs w:val="10"/>
        </w:rPr>
      </w:pPr>
    </w:p>
    <w:tbl>
      <w:tblPr>
        <w:tblW w:w="9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5557"/>
        <w:gridCol w:w="1731"/>
      </w:tblGrid>
      <w:tr w:rsidR="0064036D" w:rsidRPr="008A461E" w14:paraId="6D6CFE1B" w14:textId="77777777" w:rsidTr="005D37A0">
        <w:trPr>
          <w:trHeight w:val="355"/>
        </w:trPr>
        <w:tc>
          <w:tcPr>
            <w:tcW w:w="2376" w:type="dxa"/>
            <w:shd w:val="clear" w:color="auto" w:fill="auto"/>
            <w:vAlign w:val="center"/>
          </w:tcPr>
          <w:p w14:paraId="316EB80E" w14:textId="77777777" w:rsidR="0064036D" w:rsidRPr="008A461E" w:rsidRDefault="0064036D" w:rsidP="005D37A0">
            <w:pPr>
              <w:pStyle w:val="a5"/>
              <w:widowControl w:val="0"/>
              <w:spacing w:before="0" w:beforeAutospacing="0" w:after="0" w:afterAutospacing="0"/>
              <w:jc w:val="center"/>
              <w:rPr>
                <w:b/>
                <w:bCs/>
                <w:color w:val="000000"/>
                <w:sz w:val="22"/>
                <w:szCs w:val="22"/>
                <w:lang w:val="uk-UA"/>
              </w:rPr>
            </w:pPr>
            <w:r w:rsidRPr="008A461E">
              <w:rPr>
                <w:b/>
                <w:bCs/>
                <w:color w:val="000000"/>
                <w:sz w:val="22"/>
                <w:szCs w:val="22"/>
                <w:lang w:val="uk-UA"/>
              </w:rPr>
              <w:t>Вид альтернативи</w:t>
            </w:r>
          </w:p>
        </w:tc>
        <w:tc>
          <w:tcPr>
            <w:tcW w:w="5557" w:type="dxa"/>
            <w:shd w:val="clear" w:color="auto" w:fill="auto"/>
            <w:vAlign w:val="center"/>
          </w:tcPr>
          <w:p w14:paraId="7F97C97F" w14:textId="77777777" w:rsidR="0064036D" w:rsidRPr="008A461E" w:rsidRDefault="0064036D" w:rsidP="005D37A0">
            <w:pPr>
              <w:pStyle w:val="a5"/>
              <w:widowControl w:val="0"/>
              <w:spacing w:before="0" w:beforeAutospacing="0" w:after="0" w:afterAutospacing="0"/>
              <w:ind w:right="1226"/>
              <w:jc w:val="center"/>
              <w:rPr>
                <w:b/>
                <w:bCs/>
                <w:color w:val="000000"/>
                <w:sz w:val="22"/>
                <w:szCs w:val="22"/>
                <w:lang w:val="uk-UA"/>
              </w:rPr>
            </w:pPr>
            <w:r w:rsidRPr="008A461E">
              <w:rPr>
                <w:b/>
                <w:bCs/>
                <w:color w:val="000000"/>
                <w:sz w:val="22"/>
                <w:szCs w:val="22"/>
                <w:lang w:val="uk-UA"/>
              </w:rPr>
              <w:t>Вигоди</w:t>
            </w:r>
          </w:p>
        </w:tc>
        <w:tc>
          <w:tcPr>
            <w:tcW w:w="1731" w:type="dxa"/>
            <w:shd w:val="clear" w:color="auto" w:fill="auto"/>
            <w:vAlign w:val="center"/>
          </w:tcPr>
          <w:p w14:paraId="7D1A1A39" w14:textId="77777777" w:rsidR="0064036D" w:rsidRPr="008A461E" w:rsidRDefault="0064036D" w:rsidP="005D37A0">
            <w:pPr>
              <w:pStyle w:val="a5"/>
              <w:widowControl w:val="0"/>
              <w:spacing w:before="0" w:beforeAutospacing="0" w:after="0" w:afterAutospacing="0"/>
              <w:jc w:val="center"/>
              <w:rPr>
                <w:b/>
                <w:bCs/>
                <w:color w:val="000000"/>
                <w:sz w:val="22"/>
                <w:szCs w:val="22"/>
                <w:lang w:val="uk-UA"/>
              </w:rPr>
            </w:pPr>
            <w:r w:rsidRPr="008A461E">
              <w:rPr>
                <w:b/>
                <w:bCs/>
                <w:color w:val="000000"/>
                <w:sz w:val="22"/>
                <w:szCs w:val="22"/>
                <w:lang w:val="uk-UA"/>
              </w:rPr>
              <w:t>Витрати</w:t>
            </w:r>
          </w:p>
        </w:tc>
      </w:tr>
      <w:tr w:rsidR="0064036D" w:rsidRPr="0023546A" w14:paraId="54AC8AC9" w14:textId="77777777" w:rsidTr="00D6720C">
        <w:trPr>
          <w:trHeight w:val="831"/>
        </w:trPr>
        <w:tc>
          <w:tcPr>
            <w:tcW w:w="2376" w:type="dxa"/>
            <w:shd w:val="clear" w:color="auto" w:fill="auto"/>
          </w:tcPr>
          <w:p w14:paraId="095D4653" w14:textId="77777777" w:rsidR="0064036D" w:rsidRPr="0073119C" w:rsidRDefault="0064036D" w:rsidP="00D71129">
            <w:pPr>
              <w:widowControl w:val="0"/>
              <w:spacing w:after="0" w:line="240" w:lineRule="auto"/>
              <w:jc w:val="both"/>
              <w:rPr>
                <w:rFonts w:ascii="Times New Roman" w:hAnsi="Times New Roman" w:cs="Times New Roman"/>
                <w:sz w:val="20"/>
                <w:szCs w:val="20"/>
              </w:rPr>
            </w:pPr>
            <w:r w:rsidRPr="0073119C">
              <w:rPr>
                <w:rFonts w:ascii="Times New Roman" w:hAnsi="Times New Roman" w:cs="Times New Roman"/>
                <w:sz w:val="20"/>
                <w:szCs w:val="20"/>
              </w:rPr>
              <w:t>Альтернатива 1</w:t>
            </w:r>
          </w:p>
          <w:p w14:paraId="5A5FA303" w14:textId="77777777" w:rsidR="0064036D" w:rsidRPr="0023546A" w:rsidRDefault="0023546A" w:rsidP="00D71129">
            <w:pPr>
              <w:widowControl w:val="0"/>
              <w:spacing w:after="0" w:line="240" w:lineRule="auto"/>
              <w:jc w:val="both"/>
              <w:rPr>
                <w:sz w:val="20"/>
                <w:szCs w:val="20"/>
              </w:rPr>
            </w:pPr>
            <w:r w:rsidRPr="0073119C">
              <w:rPr>
                <w:rFonts w:ascii="Times New Roman" w:hAnsi="Times New Roman" w:cs="Times New Roman"/>
                <w:sz w:val="20"/>
                <w:szCs w:val="20"/>
              </w:rPr>
              <w:t>Збереження чинного законодавства</w:t>
            </w:r>
          </w:p>
        </w:tc>
        <w:tc>
          <w:tcPr>
            <w:tcW w:w="5557" w:type="dxa"/>
            <w:shd w:val="clear" w:color="auto" w:fill="auto"/>
          </w:tcPr>
          <w:p w14:paraId="21FD8129" w14:textId="77777777" w:rsidR="0064036D" w:rsidRPr="0023546A" w:rsidRDefault="0064036D" w:rsidP="003330E7">
            <w:pPr>
              <w:pStyle w:val="a5"/>
              <w:widowControl w:val="0"/>
              <w:spacing w:before="0" w:beforeAutospacing="0" w:after="0" w:afterAutospacing="0"/>
              <w:rPr>
                <w:sz w:val="20"/>
                <w:szCs w:val="20"/>
                <w:lang w:val="uk-UA"/>
              </w:rPr>
            </w:pPr>
            <w:r w:rsidRPr="0023546A">
              <w:rPr>
                <w:sz w:val="20"/>
                <w:szCs w:val="20"/>
                <w:lang w:val="uk-UA"/>
              </w:rPr>
              <w:t>Відсутні</w:t>
            </w:r>
          </w:p>
        </w:tc>
        <w:tc>
          <w:tcPr>
            <w:tcW w:w="1731" w:type="dxa"/>
            <w:shd w:val="clear" w:color="auto" w:fill="auto"/>
          </w:tcPr>
          <w:p w14:paraId="1550B7EC" w14:textId="77777777" w:rsidR="0064036D" w:rsidRPr="0023546A" w:rsidRDefault="006033D2" w:rsidP="00D71129">
            <w:pPr>
              <w:pStyle w:val="a5"/>
              <w:widowControl w:val="0"/>
              <w:spacing w:before="0" w:beforeAutospacing="0" w:after="0" w:afterAutospacing="0"/>
              <w:jc w:val="center"/>
              <w:rPr>
                <w:sz w:val="20"/>
                <w:szCs w:val="20"/>
                <w:lang w:val="uk-UA"/>
              </w:rPr>
            </w:pPr>
            <w:r w:rsidRPr="0023546A">
              <w:rPr>
                <w:sz w:val="20"/>
                <w:szCs w:val="20"/>
                <w:lang w:val="uk-UA"/>
              </w:rPr>
              <w:t>Відсутні</w:t>
            </w:r>
          </w:p>
        </w:tc>
      </w:tr>
      <w:tr w:rsidR="0064036D" w:rsidRPr="008A461E" w14:paraId="77BB478D" w14:textId="77777777" w:rsidTr="00D6720C">
        <w:tc>
          <w:tcPr>
            <w:tcW w:w="2376" w:type="dxa"/>
            <w:shd w:val="clear" w:color="auto" w:fill="auto"/>
          </w:tcPr>
          <w:p w14:paraId="7A5527BE" w14:textId="77777777" w:rsidR="0064036D" w:rsidRPr="00D6720C" w:rsidRDefault="0064036D" w:rsidP="00D71129">
            <w:pPr>
              <w:widowControl w:val="0"/>
              <w:spacing w:after="0" w:line="240" w:lineRule="auto"/>
              <w:jc w:val="both"/>
              <w:rPr>
                <w:rFonts w:ascii="Times New Roman" w:hAnsi="Times New Roman" w:cs="Times New Roman"/>
                <w:sz w:val="20"/>
                <w:szCs w:val="20"/>
              </w:rPr>
            </w:pPr>
            <w:r w:rsidRPr="00D6720C">
              <w:rPr>
                <w:rFonts w:ascii="Times New Roman" w:hAnsi="Times New Roman" w:cs="Times New Roman"/>
                <w:sz w:val="20"/>
                <w:szCs w:val="20"/>
              </w:rPr>
              <w:t>Альтернатива 2</w:t>
            </w:r>
          </w:p>
          <w:p w14:paraId="2FE2A55A" w14:textId="77777777" w:rsidR="0064036D" w:rsidRPr="00D6720C" w:rsidRDefault="00D6720C" w:rsidP="00B32E37">
            <w:pPr>
              <w:pStyle w:val="a5"/>
              <w:widowControl w:val="0"/>
              <w:spacing w:before="0" w:beforeAutospacing="0" w:after="0" w:afterAutospacing="0"/>
              <w:jc w:val="both"/>
              <w:rPr>
                <w:bCs/>
                <w:color w:val="000000"/>
                <w:sz w:val="20"/>
                <w:szCs w:val="20"/>
                <w:lang w:val="uk-UA"/>
              </w:rPr>
            </w:pPr>
            <w:r w:rsidRPr="00D6720C">
              <w:rPr>
                <w:sz w:val="20"/>
                <w:szCs w:val="20"/>
                <w:lang w:val="uk-UA"/>
              </w:rPr>
              <w:t xml:space="preserve">Прийняття </w:t>
            </w:r>
            <w:r w:rsidR="00B32E37">
              <w:rPr>
                <w:sz w:val="20"/>
                <w:szCs w:val="20"/>
                <w:lang w:val="uk-UA"/>
              </w:rPr>
              <w:t>п</w:t>
            </w:r>
            <w:r w:rsidR="003E62E2">
              <w:rPr>
                <w:sz w:val="20"/>
                <w:szCs w:val="20"/>
                <w:lang w:val="uk-UA"/>
              </w:rPr>
              <w:t>ро</w:t>
            </w:r>
            <w:r w:rsidR="00A905C1">
              <w:rPr>
                <w:sz w:val="20"/>
                <w:szCs w:val="20"/>
                <w:lang w:val="uk-UA"/>
              </w:rPr>
              <w:t>є</w:t>
            </w:r>
            <w:r w:rsidR="003E62E2">
              <w:rPr>
                <w:sz w:val="20"/>
                <w:szCs w:val="20"/>
                <w:lang w:val="uk-UA"/>
              </w:rPr>
              <w:t>кту постанови</w:t>
            </w:r>
            <w:r w:rsidRPr="00D6720C">
              <w:rPr>
                <w:sz w:val="20"/>
                <w:szCs w:val="20"/>
                <w:lang w:val="uk-UA"/>
              </w:rPr>
              <w:t xml:space="preserve">  </w:t>
            </w:r>
          </w:p>
        </w:tc>
        <w:tc>
          <w:tcPr>
            <w:tcW w:w="5557" w:type="dxa"/>
            <w:shd w:val="clear" w:color="auto" w:fill="auto"/>
          </w:tcPr>
          <w:p w14:paraId="24EE34F4" w14:textId="77777777" w:rsidR="0064036D" w:rsidRPr="00D6720C" w:rsidRDefault="00687ECE" w:rsidP="00BD11C0">
            <w:pPr>
              <w:pStyle w:val="a5"/>
              <w:widowControl w:val="0"/>
              <w:spacing w:before="0" w:beforeAutospacing="0" w:after="0" w:afterAutospacing="0"/>
              <w:jc w:val="both"/>
              <w:rPr>
                <w:sz w:val="20"/>
                <w:szCs w:val="20"/>
                <w:lang w:val="uk-UA"/>
              </w:rPr>
            </w:pPr>
            <w:r>
              <w:rPr>
                <w:sz w:val="20"/>
                <w:szCs w:val="20"/>
                <w:lang w:val="uk-UA"/>
              </w:rPr>
              <w:t>У</w:t>
            </w:r>
            <w:r w:rsidR="000D59D6" w:rsidRPr="000D59D6">
              <w:rPr>
                <w:sz w:val="20"/>
                <w:szCs w:val="20"/>
                <w:lang w:val="uk-UA"/>
              </w:rPr>
              <w:t>досконалення  нормативно-правової</w:t>
            </w:r>
            <w:r w:rsidR="000D59D6">
              <w:rPr>
                <w:sz w:val="20"/>
                <w:szCs w:val="20"/>
                <w:lang w:val="uk-UA"/>
              </w:rPr>
              <w:t xml:space="preserve"> </w:t>
            </w:r>
            <w:r w:rsidR="000D59D6" w:rsidRPr="000D59D6">
              <w:rPr>
                <w:sz w:val="20"/>
                <w:szCs w:val="20"/>
                <w:lang w:val="uk-UA"/>
              </w:rPr>
              <w:t>бази НКРЕКП</w:t>
            </w:r>
            <w:r w:rsidR="001F47FD">
              <w:rPr>
                <w:sz w:val="20"/>
                <w:szCs w:val="20"/>
                <w:lang w:val="uk-UA"/>
              </w:rPr>
              <w:t xml:space="preserve"> у сфері теплопостачання</w:t>
            </w:r>
            <w:r w:rsidR="000D59D6" w:rsidRPr="000D59D6">
              <w:rPr>
                <w:sz w:val="20"/>
                <w:szCs w:val="20"/>
                <w:lang w:val="uk-UA"/>
              </w:rPr>
              <w:t xml:space="preserve">, зокрема </w:t>
            </w:r>
            <w:r w:rsidR="001F47FD" w:rsidRPr="001F47FD">
              <w:rPr>
                <w:sz w:val="20"/>
                <w:szCs w:val="20"/>
                <w:lang w:val="uk-UA"/>
              </w:rPr>
              <w:t>удосконалення механізму формування, розрахунку та встановлення тарифів на теплову енергію, її виробництво, транспортування та постачання</w:t>
            </w:r>
            <w:r w:rsidR="006E12F6">
              <w:rPr>
                <w:sz w:val="20"/>
                <w:szCs w:val="20"/>
                <w:lang w:val="uk-UA"/>
              </w:rPr>
              <w:t xml:space="preserve"> </w:t>
            </w:r>
            <w:r w:rsidR="006E12F6" w:rsidRPr="006E12F6">
              <w:rPr>
                <w:sz w:val="20"/>
                <w:szCs w:val="20"/>
                <w:lang w:val="uk-UA"/>
              </w:rPr>
              <w:t>у частині нормування питомих витрат паливно-енергетичних ресурсів</w:t>
            </w:r>
            <w:r w:rsidR="001F47FD">
              <w:rPr>
                <w:sz w:val="20"/>
                <w:szCs w:val="20"/>
                <w:lang w:val="uk-UA"/>
              </w:rPr>
              <w:t>, сприяння впровадженню енергоефективних заходів</w:t>
            </w:r>
          </w:p>
        </w:tc>
        <w:tc>
          <w:tcPr>
            <w:tcW w:w="1731" w:type="dxa"/>
            <w:shd w:val="clear" w:color="auto" w:fill="auto"/>
          </w:tcPr>
          <w:p w14:paraId="61724483" w14:textId="77777777" w:rsidR="0064036D" w:rsidRPr="00D6720C" w:rsidRDefault="0064036D" w:rsidP="00D71129">
            <w:pPr>
              <w:pStyle w:val="a5"/>
              <w:widowControl w:val="0"/>
              <w:spacing w:before="0" w:beforeAutospacing="0" w:after="0" w:afterAutospacing="0"/>
              <w:jc w:val="center"/>
              <w:rPr>
                <w:sz w:val="20"/>
                <w:szCs w:val="20"/>
                <w:lang w:val="uk-UA"/>
              </w:rPr>
            </w:pPr>
            <w:r w:rsidRPr="00D6720C">
              <w:rPr>
                <w:sz w:val="20"/>
                <w:szCs w:val="20"/>
                <w:lang w:val="uk-UA"/>
              </w:rPr>
              <w:t>Відсутні</w:t>
            </w:r>
          </w:p>
        </w:tc>
      </w:tr>
    </w:tbl>
    <w:p w14:paraId="66B4F6FD" w14:textId="77777777" w:rsidR="0064036D" w:rsidRPr="008A461E" w:rsidRDefault="0064036D" w:rsidP="00D71129">
      <w:pPr>
        <w:pStyle w:val="a5"/>
        <w:widowControl w:val="0"/>
        <w:spacing w:before="0" w:beforeAutospacing="0" w:after="0" w:afterAutospacing="0"/>
        <w:jc w:val="both"/>
        <w:rPr>
          <w:b/>
          <w:bCs/>
          <w:color w:val="000000"/>
          <w:sz w:val="8"/>
          <w:szCs w:val="8"/>
          <w:lang w:val="uk-UA"/>
        </w:rPr>
      </w:pPr>
    </w:p>
    <w:p w14:paraId="47743109" w14:textId="77777777" w:rsidR="0064036D" w:rsidRPr="009A5139" w:rsidRDefault="0064036D" w:rsidP="004E5DF6">
      <w:pPr>
        <w:pStyle w:val="a5"/>
        <w:widowControl w:val="0"/>
        <w:numPr>
          <w:ilvl w:val="0"/>
          <w:numId w:val="2"/>
        </w:numPr>
        <w:tabs>
          <w:tab w:val="clear" w:pos="1080"/>
          <w:tab w:val="num" w:pos="1276"/>
        </w:tabs>
        <w:spacing w:before="120" w:beforeAutospacing="0" w:after="120" w:afterAutospacing="0"/>
        <w:ind w:left="0" w:firstLine="851"/>
        <w:rPr>
          <w:bCs/>
          <w:color w:val="000000"/>
          <w:sz w:val="27"/>
          <w:szCs w:val="27"/>
          <w:lang w:val="uk-UA"/>
        </w:rPr>
      </w:pPr>
      <w:r w:rsidRPr="009A5139">
        <w:rPr>
          <w:sz w:val="27"/>
          <w:szCs w:val="27"/>
          <w:lang w:val="uk-UA"/>
        </w:rPr>
        <w:t>Оцінка впливу на сферу інтересів громадян</w:t>
      </w:r>
      <w:r w:rsidRPr="009A5139">
        <w:rPr>
          <w:bCs/>
          <w:color w:val="000000"/>
          <w:sz w:val="27"/>
          <w:szCs w:val="27"/>
          <w:lang w:val="uk-UA"/>
        </w:rPr>
        <w:t>:</w:t>
      </w:r>
    </w:p>
    <w:p w14:paraId="4F89FA0A" w14:textId="77777777" w:rsidR="0064036D" w:rsidRPr="008A461E" w:rsidRDefault="0064036D" w:rsidP="00D71129">
      <w:pPr>
        <w:pStyle w:val="a5"/>
        <w:widowControl w:val="0"/>
        <w:spacing w:before="0" w:beforeAutospacing="0" w:after="0" w:afterAutospacing="0"/>
        <w:jc w:val="both"/>
        <w:rPr>
          <w:b/>
          <w:bCs/>
          <w:color w:val="000000"/>
          <w:sz w:val="4"/>
          <w:szCs w:val="4"/>
          <w:lang w:val="uk-U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9"/>
        <w:gridCol w:w="5574"/>
        <w:gridCol w:w="1701"/>
      </w:tblGrid>
      <w:tr w:rsidR="0064036D" w:rsidRPr="008A461E" w14:paraId="2EA584AC" w14:textId="77777777" w:rsidTr="005D37A0">
        <w:trPr>
          <w:trHeight w:val="303"/>
        </w:trPr>
        <w:tc>
          <w:tcPr>
            <w:tcW w:w="2359" w:type="dxa"/>
            <w:shd w:val="clear" w:color="auto" w:fill="auto"/>
            <w:vAlign w:val="center"/>
          </w:tcPr>
          <w:p w14:paraId="7B4A2E51" w14:textId="77777777" w:rsidR="0064036D" w:rsidRPr="008A461E" w:rsidRDefault="0064036D" w:rsidP="005D37A0">
            <w:pPr>
              <w:pStyle w:val="a5"/>
              <w:widowControl w:val="0"/>
              <w:spacing w:before="0" w:beforeAutospacing="0" w:after="0" w:afterAutospacing="0"/>
              <w:jc w:val="center"/>
              <w:rPr>
                <w:b/>
                <w:bCs/>
                <w:color w:val="000000"/>
                <w:sz w:val="22"/>
                <w:szCs w:val="22"/>
                <w:lang w:val="uk-UA"/>
              </w:rPr>
            </w:pPr>
            <w:r w:rsidRPr="008A461E">
              <w:rPr>
                <w:b/>
                <w:bCs/>
                <w:color w:val="000000"/>
                <w:sz w:val="22"/>
                <w:szCs w:val="22"/>
                <w:lang w:val="uk-UA"/>
              </w:rPr>
              <w:t>Вид альтернативи</w:t>
            </w:r>
          </w:p>
        </w:tc>
        <w:tc>
          <w:tcPr>
            <w:tcW w:w="5574" w:type="dxa"/>
            <w:shd w:val="clear" w:color="auto" w:fill="auto"/>
            <w:vAlign w:val="center"/>
          </w:tcPr>
          <w:p w14:paraId="67DFCDB6" w14:textId="77777777" w:rsidR="0064036D" w:rsidRPr="008A461E" w:rsidRDefault="0064036D" w:rsidP="005D37A0">
            <w:pPr>
              <w:pStyle w:val="a5"/>
              <w:widowControl w:val="0"/>
              <w:spacing w:before="0" w:beforeAutospacing="0" w:after="0" w:afterAutospacing="0"/>
              <w:ind w:right="1226"/>
              <w:jc w:val="center"/>
              <w:rPr>
                <w:b/>
                <w:bCs/>
                <w:color w:val="000000"/>
                <w:sz w:val="22"/>
                <w:szCs w:val="22"/>
                <w:lang w:val="uk-UA"/>
              </w:rPr>
            </w:pPr>
            <w:r w:rsidRPr="008A461E">
              <w:rPr>
                <w:b/>
                <w:bCs/>
                <w:color w:val="000000"/>
                <w:sz w:val="22"/>
                <w:szCs w:val="22"/>
                <w:lang w:val="uk-UA"/>
              </w:rPr>
              <w:t>Вигоди</w:t>
            </w:r>
          </w:p>
        </w:tc>
        <w:tc>
          <w:tcPr>
            <w:tcW w:w="1701" w:type="dxa"/>
            <w:shd w:val="clear" w:color="auto" w:fill="auto"/>
            <w:vAlign w:val="center"/>
          </w:tcPr>
          <w:p w14:paraId="0FE3BBBA" w14:textId="77777777" w:rsidR="0064036D" w:rsidRPr="008A461E" w:rsidRDefault="0064036D" w:rsidP="005D37A0">
            <w:pPr>
              <w:pStyle w:val="a5"/>
              <w:widowControl w:val="0"/>
              <w:spacing w:before="0" w:beforeAutospacing="0" w:after="0" w:afterAutospacing="0"/>
              <w:jc w:val="center"/>
              <w:rPr>
                <w:b/>
                <w:bCs/>
                <w:color w:val="000000"/>
                <w:sz w:val="22"/>
                <w:szCs w:val="22"/>
                <w:lang w:val="uk-UA"/>
              </w:rPr>
            </w:pPr>
            <w:r w:rsidRPr="008A461E">
              <w:rPr>
                <w:b/>
                <w:bCs/>
                <w:color w:val="000000"/>
                <w:sz w:val="22"/>
                <w:szCs w:val="22"/>
                <w:lang w:val="uk-UA"/>
              </w:rPr>
              <w:t>Витрати</w:t>
            </w:r>
          </w:p>
        </w:tc>
      </w:tr>
      <w:tr w:rsidR="0064036D" w:rsidRPr="008A461E" w14:paraId="6E3C2FB5" w14:textId="77777777" w:rsidTr="00D6720C">
        <w:tc>
          <w:tcPr>
            <w:tcW w:w="2359" w:type="dxa"/>
            <w:shd w:val="clear" w:color="auto" w:fill="auto"/>
          </w:tcPr>
          <w:p w14:paraId="1EDF7382" w14:textId="77777777" w:rsidR="0064036D" w:rsidRPr="008A461E" w:rsidRDefault="002E2A99" w:rsidP="002E2A99">
            <w:pPr>
              <w:pStyle w:val="a5"/>
              <w:widowControl w:val="0"/>
              <w:spacing w:before="0" w:beforeAutospacing="0" w:after="0" w:afterAutospacing="0"/>
              <w:rPr>
                <w:sz w:val="20"/>
                <w:szCs w:val="20"/>
                <w:lang w:val="uk-UA"/>
              </w:rPr>
            </w:pPr>
            <w:r>
              <w:rPr>
                <w:sz w:val="20"/>
                <w:szCs w:val="20"/>
                <w:lang w:val="uk-UA"/>
              </w:rPr>
              <w:t xml:space="preserve">Альтернатива 1 </w:t>
            </w:r>
            <w:r w:rsidR="00FE6DE4" w:rsidRPr="0023546A">
              <w:rPr>
                <w:bCs/>
                <w:color w:val="000000"/>
                <w:sz w:val="20"/>
                <w:szCs w:val="20"/>
                <w:lang w:val="uk-UA"/>
              </w:rPr>
              <w:t>Збереження чинного законодавства</w:t>
            </w:r>
            <w:r w:rsidR="0064036D" w:rsidRPr="008A461E">
              <w:rPr>
                <w:sz w:val="20"/>
                <w:szCs w:val="20"/>
                <w:lang w:val="uk-UA"/>
              </w:rPr>
              <w:t xml:space="preserve"> </w:t>
            </w:r>
          </w:p>
        </w:tc>
        <w:tc>
          <w:tcPr>
            <w:tcW w:w="5574" w:type="dxa"/>
            <w:shd w:val="clear" w:color="auto" w:fill="auto"/>
          </w:tcPr>
          <w:p w14:paraId="7D5EFE77" w14:textId="77777777" w:rsidR="0064036D" w:rsidRPr="008A461E" w:rsidRDefault="0064036D" w:rsidP="00D71129">
            <w:pPr>
              <w:pStyle w:val="a5"/>
              <w:widowControl w:val="0"/>
              <w:spacing w:before="0" w:beforeAutospacing="0" w:after="0" w:afterAutospacing="0"/>
              <w:jc w:val="both"/>
              <w:rPr>
                <w:sz w:val="20"/>
                <w:szCs w:val="20"/>
                <w:lang w:val="uk-UA"/>
              </w:rPr>
            </w:pPr>
            <w:r w:rsidRPr="008A461E">
              <w:rPr>
                <w:sz w:val="20"/>
                <w:szCs w:val="20"/>
                <w:lang w:val="uk-UA"/>
              </w:rPr>
              <w:t xml:space="preserve">Відсутні </w:t>
            </w:r>
          </w:p>
        </w:tc>
        <w:tc>
          <w:tcPr>
            <w:tcW w:w="1701" w:type="dxa"/>
            <w:shd w:val="clear" w:color="auto" w:fill="auto"/>
          </w:tcPr>
          <w:p w14:paraId="40551CEF" w14:textId="77777777" w:rsidR="0023546A" w:rsidRPr="008A461E" w:rsidRDefault="0064036D" w:rsidP="00D71129">
            <w:pPr>
              <w:pStyle w:val="a5"/>
              <w:widowControl w:val="0"/>
              <w:spacing w:before="0" w:beforeAutospacing="0" w:after="0" w:afterAutospacing="0"/>
              <w:jc w:val="both"/>
              <w:rPr>
                <w:sz w:val="20"/>
                <w:szCs w:val="20"/>
                <w:lang w:val="uk-UA"/>
              </w:rPr>
            </w:pPr>
            <w:r w:rsidRPr="008A461E">
              <w:rPr>
                <w:sz w:val="20"/>
                <w:szCs w:val="20"/>
                <w:lang w:val="uk-UA"/>
              </w:rPr>
              <w:t>Відсутні</w:t>
            </w:r>
          </w:p>
          <w:p w14:paraId="1C43C07D" w14:textId="77777777" w:rsidR="0064036D" w:rsidRPr="008A461E" w:rsidRDefault="0064036D" w:rsidP="00D71129">
            <w:pPr>
              <w:pStyle w:val="a5"/>
              <w:widowControl w:val="0"/>
              <w:spacing w:before="0" w:beforeAutospacing="0" w:after="0" w:afterAutospacing="0"/>
              <w:jc w:val="both"/>
              <w:rPr>
                <w:sz w:val="20"/>
                <w:szCs w:val="20"/>
                <w:lang w:val="uk-UA"/>
              </w:rPr>
            </w:pPr>
          </w:p>
        </w:tc>
      </w:tr>
      <w:tr w:rsidR="0064036D" w:rsidRPr="008A461E" w14:paraId="3E7D4168" w14:textId="77777777" w:rsidTr="00B85CAB">
        <w:tc>
          <w:tcPr>
            <w:tcW w:w="2359" w:type="dxa"/>
            <w:shd w:val="clear" w:color="auto" w:fill="auto"/>
          </w:tcPr>
          <w:p w14:paraId="15FF2AB8" w14:textId="77777777" w:rsidR="0064036D" w:rsidRPr="008A461E" w:rsidRDefault="0064036D" w:rsidP="00D71129">
            <w:pPr>
              <w:widowControl w:val="0"/>
              <w:spacing w:after="0" w:line="240" w:lineRule="auto"/>
              <w:jc w:val="both"/>
              <w:rPr>
                <w:rFonts w:ascii="Times New Roman" w:hAnsi="Times New Roman" w:cs="Times New Roman"/>
                <w:sz w:val="20"/>
                <w:szCs w:val="20"/>
              </w:rPr>
            </w:pPr>
            <w:r w:rsidRPr="008A461E">
              <w:rPr>
                <w:rFonts w:ascii="Times New Roman" w:hAnsi="Times New Roman" w:cs="Times New Roman"/>
                <w:sz w:val="20"/>
                <w:szCs w:val="20"/>
              </w:rPr>
              <w:t>Альтернатива 2</w:t>
            </w:r>
          </w:p>
          <w:p w14:paraId="791680F9" w14:textId="77777777" w:rsidR="0064036D" w:rsidRPr="008A461E" w:rsidRDefault="002E2A99" w:rsidP="00B32E37">
            <w:pPr>
              <w:pStyle w:val="a5"/>
              <w:widowControl w:val="0"/>
              <w:spacing w:before="0" w:beforeAutospacing="0" w:after="0" w:afterAutospacing="0"/>
              <w:rPr>
                <w:sz w:val="20"/>
                <w:szCs w:val="20"/>
                <w:lang w:val="uk-UA"/>
              </w:rPr>
            </w:pPr>
            <w:r>
              <w:rPr>
                <w:sz w:val="20"/>
                <w:szCs w:val="20"/>
                <w:lang w:val="uk-UA"/>
              </w:rPr>
              <w:t xml:space="preserve">Прийняття </w:t>
            </w:r>
            <w:r w:rsidR="00B32E37">
              <w:rPr>
                <w:sz w:val="20"/>
                <w:szCs w:val="20"/>
                <w:lang w:val="uk-UA"/>
              </w:rPr>
              <w:t>п</w:t>
            </w:r>
            <w:r w:rsidR="00A905C1">
              <w:rPr>
                <w:sz w:val="20"/>
                <w:szCs w:val="20"/>
                <w:lang w:val="uk-UA"/>
              </w:rPr>
              <w:t>роє</w:t>
            </w:r>
            <w:r w:rsidR="008C4945">
              <w:rPr>
                <w:sz w:val="20"/>
                <w:szCs w:val="20"/>
                <w:lang w:val="uk-UA"/>
              </w:rPr>
              <w:t>кту постанови</w:t>
            </w:r>
          </w:p>
        </w:tc>
        <w:tc>
          <w:tcPr>
            <w:tcW w:w="5574" w:type="dxa"/>
            <w:shd w:val="clear" w:color="auto" w:fill="auto"/>
          </w:tcPr>
          <w:p w14:paraId="6F5ED022" w14:textId="77777777" w:rsidR="000F7000" w:rsidRPr="00801EF6" w:rsidRDefault="002361E0" w:rsidP="008C4945">
            <w:pPr>
              <w:pStyle w:val="a5"/>
              <w:widowControl w:val="0"/>
              <w:spacing w:before="0" w:beforeAutospacing="0" w:after="0" w:afterAutospacing="0"/>
              <w:jc w:val="both"/>
              <w:rPr>
                <w:sz w:val="20"/>
                <w:szCs w:val="20"/>
                <w:lang w:val="uk-UA"/>
              </w:rPr>
            </w:pPr>
            <w:r w:rsidRPr="002361E0">
              <w:rPr>
                <w:sz w:val="20"/>
                <w:szCs w:val="20"/>
                <w:lang w:val="uk-UA"/>
              </w:rPr>
              <w:t>Ефективне виконання завдань державного</w:t>
            </w:r>
            <w:r>
              <w:rPr>
                <w:sz w:val="20"/>
                <w:szCs w:val="20"/>
                <w:lang w:val="uk-UA"/>
              </w:rPr>
              <w:t xml:space="preserve"> </w:t>
            </w:r>
            <w:r w:rsidRPr="002361E0">
              <w:rPr>
                <w:sz w:val="20"/>
                <w:szCs w:val="20"/>
                <w:lang w:val="uk-UA"/>
              </w:rPr>
              <w:t>регулювання у сфері теплопостачання</w:t>
            </w:r>
            <w:r>
              <w:rPr>
                <w:sz w:val="20"/>
                <w:szCs w:val="20"/>
                <w:lang w:val="uk-UA"/>
              </w:rPr>
              <w:t>, зокрема у частині</w:t>
            </w:r>
            <w:r w:rsidRPr="002361E0">
              <w:rPr>
                <w:sz w:val="20"/>
                <w:szCs w:val="20"/>
                <w:lang w:val="uk-UA"/>
              </w:rPr>
              <w:t xml:space="preserve"> </w:t>
            </w:r>
            <w:r w:rsidR="00332C4E" w:rsidRPr="00332C4E">
              <w:rPr>
                <w:sz w:val="20"/>
                <w:szCs w:val="20"/>
                <w:lang w:val="uk-UA"/>
              </w:rPr>
              <w:t>удосконалення механізму формування, розрахунку та встановлення тарифів на теплову енергію, її виробництво, транспортування та постачання</w:t>
            </w:r>
            <w:r w:rsidR="006E12F6" w:rsidRPr="009F6974">
              <w:rPr>
                <w:lang w:val="uk-UA"/>
              </w:rPr>
              <w:t xml:space="preserve"> </w:t>
            </w:r>
            <w:r w:rsidR="006E12F6" w:rsidRPr="006E12F6">
              <w:rPr>
                <w:sz w:val="20"/>
                <w:szCs w:val="20"/>
                <w:lang w:val="uk-UA"/>
              </w:rPr>
              <w:t>у частині нормування питомих витрат паливно-енергетичних ресурсів</w:t>
            </w:r>
            <w:r w:rsidR="00332C4E" w:rsidRPr="00332C4E">
              <w:rPr>
                <w:sz w:val="20"/>
                <w:szCs w:val="20"/>
                <w:lang w:val="uk-UA"/>
              </w:rPr>
              <w:t>, сприяння впровадженню енергоефективних заходів</w:t>
            </w:r>
          </w:p>
        </w:tc>
        <w:tc>
          <w:tcPr>
            <w:tcW w:w="1701" w:type="dxa"/>
            <w:shd w:val="clear" w:color="auto" w:fill="auto"/>
          </w:tcPr>
          <w:p w14:paraId="236395F9" w14:textId="77777777" w:rsidR="0064036D" w:rsidRPr="008A461E" w:rsidRDefault="0064036D" w:rsidP="00D71129">
            <w:pPr>
              <w:pStyle w:val="a5"/>
              <w:widowControl w:val="0"/>
              <w:spacing w:before="0" w:beforeAutospacing="0" w:after="0" w:afterAutospacing="0"/>
              <w:jc w:val="both"/>
              <w:rPr>
                <w:sz w:val="20"/>
                <w:szCs w:val="20"/>
                <w:lang w:val="uk-UA"/>
              </w:rPr>
            </w:pPr>
            <w:r w:rsidRPr="008A461E">
              <w:rPr>
                <w:sz w:val="20"/>
                <w:szCs w:val="20"/>
                <w:lang w:val="uk-UA"/>
              </w:rPr>
              <w:t>Відсутні</w:t>
            </w:r>
          </w:p>
        </w:tc>
      </w:tr>
    </w:tbl>
    <w:p w14:paraId="6643055A" w14:textId="77777777" w:rsidR="0064036D" w:rsidRPr="009A5139" w:rsidRDefault="0064036D" w:rsidP="00FE1433">
      <w:pPr>
        <w:pStyle w:val="a5"/>
        <w:widowControl w:val="0"/>
        <w:numPr>
          <w:ilvl w:val="0"/>
          <w:numId w:val="2"/>
        </w:numPr>
        <w:spacing w:before="120" w:beforeAutospacing="0" w:after="120" w:afterAutospacing="0"/>
        <w:jc w:val="both"/>
        <w:rPr>
          <w:bCs/>
          <w:color w:val="000000"/>
          <w:sz w:val="27"/>
          <w:szCs w:val="27"/>
          <w:lang w:val="uk-UA"/>
        </w:rPr>
      </w:pPr>
      <w:r w:rsidRPr="009A5139">
        <w:rPr>
          <w:bCs/>
          <w:color w:val="000000"/>
          <w:sz w:val="27"/>
          <w:szCs w:val="27"/>
          <w:lang w:val="uk-UA"/>
        </w:rPr>
        <w:t>Оцінка впливу на сферу інтересів суб’єктів господарювання:</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3715"/>
        <w:gridCol w:w="3827"/>
      </w:tblGrid>
      <w:tr w:rsidR="0064036D" w:rsidRPr="008A461E" w14:paraId="5F93FAB6" w14:textId="77777777" w:rsidTr="005D37A0">
        <w:tc>
          <w:tcPr>
            <w:tcW w:w="2376" w:type="dxa"/>
            <w:shd w:val="clear" w:color="auto" w:fill="auto"/>
            <w:vAlign w:val="center"/>
          </w:tcPr>
          <w:p w14:paraId="34312DFB" w14:textId="77777777" w:rsidR="0064036D" w:rsidRPr="008A461E" w:rsidRDefault="0064036D" w:rsidP="005D37A0">
            <w:pPr>
              <w:pStyle w:val="a5"/>
              <w:widowControl w:val="0"/>
              <w:spacing w:before="0" w:beforeAutospacing="0" w:after="0" w:afterAutospacing="0"/>
              <w:jc w:val="center"/>
              <w:rPr>
                <w:b/>
                <w:bCs/>
                <w:color w:val="000000"/>
                <w:sz w:val="22"/>
                <w:szCs w:val="22"/>
                <w:lang w:val="uk-UA"/>
              </w:rPr>
            </w:pPr>
            <w:r w:rsidRPr="008A461E">
              <w:rPr>
                <w:b/>
                <w:bCs/>
                <w:color w:val="000000"/>
                <w:sz w:val="22"/>
                <w:szCs w:val="22"/>
                <w:lang w:val="uk-UA"/>
              </w:rPr>
              <w:t>Вид альтернативи</w:t>
            </w:r>
          </w:p>
        </w:tc>
        <w:tc>
          <w:tcPr>
            <w:tcW w:w="3715" w:type="dxa"/>
            <w:shd w:val="clear" w:color="auto" w:fill="auto"/>
            <w:vAlign w:val="center"/>
          </w:tcPr>
          <w:p w14:paraId="5DBDB951" w14:textId="77777777" w:rsidR="0064036D" w:rsidRPr="008A461E" w:rsidRDefault="000B2ABB" w:rsidP="006065E1">
            <w:pPr>
              <w:pStyle w:val="a5"/>
              <w:widowControl w:val="0"/>
              <w:spacing w:before="0" w:beforeAutospacing="0" w:after="0" w:afterAutospacing="0"/>
              <w:jc w:val="center"/>
              <w:rPr>
                <w:b/>
                <w:bCs/>
                <w:color w:val="000000"/>
                <w:sz w:val="22"/>
                <w:szCs w:val="22"/>
                <w:lang w:val="uk-UA"/>
              </w:rPr>
            </w:pPr>
            <w:r>
              <w:rPr>
                <w:b/>
                <w:bCs/>
                <w:color w:val="000000"/>
                <w:sz w:val="22"/>
                <w:szCs w:val="22"/>
                <w:lang w:val="uk-UA"/>
              </w:rPr>
              <w:t>Вигоди</w:t>
            </w:r>
          </w:p>
        </w:tc>
        <w:tc>
          <w:tcPr>
            <w:tcW w:w="3827" w:type="dxa"/>
            <w:shd w:val="clear" w:color="auto" w:fill="auto"/>
            <w:vAlign w:val="center"/>
          </w:tcPr>
          <w:p w14:paraId="527B4F09" w14:textId="77777777" w:rsidR="0064036D" w:rsidRPr="008A461E" w:rsidRDefault="000B2ABB" w:rsidP="005D37A0">
            <w:pPr>
              <w:pStyle w:val="a5"/>
              <w:widowControl w:val="0"/>
              <w:spacing w:before="0" w:beforeAutospacing="0" w:after="0" w:afterAutospacing="0"/>
              <w:jc w:val="center"/>
              <w:rPr>
                <w:b/>
                <w:bCs/>
                <w:color w:val="000000"/>
                <w:sz w:val="22"/>
                <w:szCs w:val="22"/>
                <w:lang w:val="uk-UA"/>
              </w:rPr>
            </w:pPr>
            <w:r>
              <w:rPr>
                <w:b/>
                <w:bCs/>
                <w:color w:val="000000"/>
                <w:sz w:val="22"/>
                <w:szCs w:val="22"/>
                <w:lang w:val="uk-UA"/>
              </w:rPr>
              <w:t>Витрати</w:t>
            </w:r>
          </w:p>
        </w:tc>
      </w:tr>
      <w:tr w:rsidR="0064036D" w:rsidRPr="008A461E" w14:paraId="3F266C33" w14:textId="77777777" w:rsidTr="00735287">
        <w:tc>
          <w:tcPr>
            <w:tcW w:w="2376" w:type="dxa"/>
            <w:shd w:val="clear" w:color="auto" w:fill="auto"/>
          </w:tcPr>
          <w:p w14:paraId="4B060E47" w14:textId="77777777" w:rsidR="0064036D" w:rsidRPr="00996C12" w:rsidRDefault="0064036D" w:rsidP="00D71129">
            <w:pPr>
              <w:pStyle w:val="a5"/>
              <w:widowControl w:val="0"/>
              <w:spacing w:before="0" w:beforeAutospacing="0" w:after="0" w:afterAutospacing="0"/>
              <w:rPr>
                <w:sz w:val="20"/>
                <w:szCs w:val="20"/>
                <w:lang w:val="uk-UA"/>
              </w:rPr>
            </w:pPr>
            <w:r w:rsidRPr="00996C12">
              <w:rPr>
                <w:sz w:val="20"/>
                <w:szCs w:val="20"/>
                <w:lang w:val="uk-UA"/>
              </w:rPr>
              <w:t>Альтернатива 1</w:t>
            </w:r>
          </w:p>
          <w:p w14:paraId="425EA4CA" w14:textId="77777777" w:rsidR="0064036D" w:rsidRPr="00996C12" w:rsidRDefault="00801EF6" w:rsidP="00D71129">
            <w:pPr>
              <w:pStyle w:val="a5"/>
              <w:widowControl w:val="0"/>
              <w:spacing w:before="0" w:beforeAutospacing="0" w:after="0" w:afterAutospacing="0"/>
              <w:jc w:val="both"/>
              <w:rPr>
                <w:sz w:val="20"/>
                <w:szCs w:val="20"/>
                <w:lang w:val="uk-UA"/>
              </w:rPr>
            </w:pPr>
            <w:r w:rsidRPr="00996C12">
              <w:rPr>
                <w:bCs/>
                <w:color w:val="000000"/>
                <w:sz w:val="20"/>
                <w:szCs w:val="20"/>
                <w:lang w:val="uk-UA"/>
              </w:rPr>
              <w:t>Збереження чинного законодавства</w:t>
            </w:r>
          </w:p>
        </w:tc>
        <w:tc>
          <w:tcPr>
            <w:tcW w:w="3715" w:type="dxa"/>
            <w:shd w:val="clear" w:color="auto" w:fill="auto"/>
          </w:tcPr>
          <w:p w14:paraId="43E4C1E8" w14:textId="77777777" w:rsidR="0064036D" w:rsidRPr="00D6720C" w:rsidRDefault="000B2ABB" w:rsidP="000B2ABB">
            <w:pPr>
              <w:pStyle w:val="a5"/>
              <w:widowControl w:val="0"/>
              <w:spacing w:before="0" w:beforeAutospacing="0" w:after="0" w:afterAutospacing="0"/>
              <w:jc w:val="both"/>
              <w:rPr>
                <w:sz w:val="20"/>
                <w:szCs w:val="20"/>
              </w:rPr>
            </w:pPr>
            <w:r w:rsidRPr="00996C12">
              <w:rPr>
                <w:sz w:val="20"/>
                <w:szCs w:val="20"/>
                <w:lang w:val="uk-UA"/>
              </w:rPr>
              <w:t>Відсутні</w:t>
            </w:r>
          </w:p>
        </w:tc>
        <w:tc>
          <w:tcPr>
            <w:tcW w:w="3827" w:type="dxa"/>
            <w:shd w:val="clear" w:color="auto" w:fill="auto"/>
          </w:tcPr>
          <w:p w14:paraId="39EFCA08" w14:textId="77777777" w:rsidR="0064036D" w:rsidRPr="000B2ABB" w:rsidRDefault="001D2A04" w:rsidP="000B2ABB">
            <w:pPr>
              <w:pStyle w:val="a5"/>
              <w:widowControl w:val="0"/>
              <w:spacing w:before="0" w:beforeAutospacing="0" w:after="0" w:afterAutospacing="0"/>
              <w:jc w:val="both"/>
              <w:rPr>
                <w:sz w:val="20"/>
                <w:szCs w:val="20"/>
                <w:lang w:val="uk-UA"/>
              </w:rPr>
            </w:pPr>
            <w:r>
              <w:rPr>
                <w:sz w:val="20"/>
                <w:szCs w:val="20"/>
                <w:lang w:val="uk-UA"/>
              </w:rPr>
              <w:t>Відсутні</w:t>
            </w:r>
          </w:p>
        </w:tc>
      </w:tr>
      <w:tr w:rsidR="0064036D" w:rsidRPr="007C03FB" w14:paraId="3481E87A" w14:textId="77777777" w:rsidTr="008A6DE7">
        <w:trPr>
          <w:trHeight w:val="728"/>
        </w:trPr>
        <w:tc>
          <w:tcPr>
            <w:tcW w:w="2376" w:type="dxa"/>
            <w:shd w:val="clear" w:color="auto" w:fill="auto"/>
          </w:tcPr>
          <w:p w14:paraId="4011AB75" w14:textId="77777777" w:rsidR="0064036D" w:rsidRPr="00996C12" w:rsidRDefault="0064036D" w:rsidP="00D71129">
            <w:pPr>
              <w:widowControl w:val="0"/>
              <w:spacing w:after="0" w:line="240" w:lineRule="auto"/>
              <w:jc w:val="both"/>
              <w:rPr>
                <w:rFonts w:ascii="Times New Roman" w:hAnsi="Times New Roman" w:cs="Times New Roman"/>
                <w:sz w:val="20"/>
                <w:szCs w:val="20"/>
              </w:rPr>
            </w:pPr>
            <w:r w:rsidRPr="00996C12">
              <w:rPr>
                <w:rFonts w:ascii="Times New Roman" w:hAnsi="Times New Roman" w:cs="Times New Roman"/>
                <w:sz w:val="20"/>
                <w:szCs w:val="20"/>
              </w:rPr>
              <w:t>Альтернатива 2</w:t>
            </w:r>
          </w:p>
          <w:p w14:paraId="00EB738F" w14:textId="77777777" w:rsidR="0064036D" w:rsidRPr="00996C12" w:rsidRDefault="00D6720C" w:rsidP="00B32E37">
            <w:pPr>
              <w:pStyle w:val="a5"/>
              <w:widowControl w:val="0"/>
              <w:spacing w:before="0" w:beforeAutospacing="0" w:after="0" w:afterAutospacing="0"/>
              <w:rPr>
                <w:sz w:val="20"/>
                <w:szCs w:val="20"/>
                <w:lang w:val="uk-UA"/>
              </w:rPr>
            </w:pPr>
            <w:r w:rsidRPr="00D6720C">
              <w:rPr>
                <w:sz w:val="20"/>
                <w:szCs w:val="20"/>
                <w:lang w:val="uk-UA"/>
              </w:rPr>
              <w:t>Прийняття</w:t>
            </w:r>
            <w:r w:rsidR="00A905C1">
              <w:rPr>
                <w:sz w:val="20"/>
                <w:szCs w:val="20"/>
                <w:lang w:val="uk-UA"/>
              </w:rPr>
              <w:t xml:space="preserve"> </w:t>
            </w:r>
            <w:r w:rsidR="00B32E37">
              <w:rPr>
                <w:sz w:val="20"/>
                <w:szCs w:val="20"/>
                <w:lang w:val="uk-UA"/>
              </w:rPr>
              <w:t>п</w:t>
            </w:r>
            <w:r w:rsidR="00A905C1">
              <w:rPr>
                <w:sz w:val="20"/>
                <w:szCs w:val="20"/>
                <w:lang w:val="uk-UA"/>
              </w:rPr>
              <w:t>роє</w:t>
            </w:r>
            <w:r w:rsidR="002D3D9F">
              <w:rPr>
                <w:sz w:val="20"/>
                <w:szCs w:val="20"/>
                <w:lang w:val="uk-UA"/>
              </w:rPr>
              <w:t>кту постанови</w:t>
            </w:r>
            <w:r w:rsidRPr="00D6720C">
              <w:rPr>
                <w:sz w:val="20"/>
                <w:szCs w:val="20"/>
                <w:lang w:val="uk-UA"/>
              </w:rPr>
              <w:t xml:space="preserve">  </w:t>
            </w:r>
          </w:p>
        </w:tc>
        <w:tc>
          <w:tcPr>
            <w:tcW w:w="3715" w:type="dxa"/>
            <w:shd w:val="clear" w:color="auto" w:fill="auto"/>
          </w:tcPr>
          <w:p w14:paraId="63BCF66F" w14:textId="77777777" w:rsidR="0064036D" w:rsidRPr="00996C12" w:rsidRDefault="00E31E06" w:rsidP="00907C41">
            <w:pPr>
              <w:pStyle w:val="a5"/>
              <w:widowControl w:val="0"/>
              <w:spacing w:before="0" w:beforeAutospacing="0" w:after="0" w:afterAutospacing="0"/>
              <w:jc w:val="both"/>
              <w:rPr>
                <w:sz w:val="20"/>
                <w:szCs w:val="20"/>
                <w:lang w:val="uk-UA"/>
              </w:rPr>
            </w:pPr>
            <w:r w:rsidRPr="00E31E06">
              <w:rPr>
                <w:sz w:val="20"/>
                <w:szCs w:val="20"/>
                <w:lang w:val="uk-UA"/>
              </w:rPr>
              <w:t xml:space="preserve">Узгодження положень </w:t>
            </w:r>
            <w:r w:rsidR="005A35F4">
              <w:rPr>
                <w:sz w:val="20"/>
                <w:szCs w:val="20"/>
                <w:lang w:val="uk-UA"/>
              </w:rPr>
              <w:t xml:space="preserve">чинних </w:t>
            </w:r>
            <w:r w:rsidR="00444527" w:rsidRPr="00444527">
              <w:rPr>
                <w:sz w:val="20"/>
                <w:szCs w:val="20"/>
                <w:lang w:val="uk-UA"/>
              </w:rPr>
              <w:t>Методик визначення витрат та втрат паливно-енергетичних ресурсів для врахування в тарифах на теплову енергію, її виробництво, транспортування та постачання</w:t>
            </w:r>
            <w:r w:rsidR="005A35F4">
              <w:rPr>
                <w:sz w:val="20"/>
                <w:szCs w:val="20"/>
                <w:lang w:val="uk-UA"/>
              </w:rPr>
              <w:t xml:space="preserve"> з </w:t>
            </w:r>
            <w:r w:rsidR="00444527">
              <w:rPr>
                <w:sz w:val="20"/>
                <w:szCs w:val="20"/>
                <w:lang w:val="uk-UA"/>
              </w:rPr>
              <w:t>метою</w:t>
            </w:r>
            <w:r w:rsidRPr="00E31E06">
              <w:rPr>
                <w:sz w:val="20"/>
                <w:szCs w:val="20"/>
                <w:lang w:val="uk-UA"/>
              </w:rPr>
              <w:t xml:space="preserve"> удосконалення </w:t>
            </w:r>
            <w:r w:rsidR="00444527" w:rsidRPr="001F47FD">
              <w:rPr>
                <w:sz w:val="20"/>
                <w:szCs w:val="20"/>
                <w:lang w:val="uk-UA"/>
              </w:rPr>
              <w:t>механізму формування, розрахунку та встановлення тарифів на теплову енергію, її виробництво, транспортування та постачання</w:t>
            </w:r>
          </w:p>
        </w:tc>
        <w:tc>
          <w:tcPr>
            <w:tcW w:w="3827" w:type="dxa"/>
            <w:shd w:val="clear" w:color="auto" w:fill="auto"/>
          </w:tcPr>
          <w:p w14:paraId="6346F716" w14:textId="77777777" w:rsidR="0064036D" w:rsidRPr="00996C12" w:rsidRDefault="00852734" w:rsidP="0021157F">
            <w:pPr>
              <w:pStyle w:val="a5"/>
              <w:widowControl w:val="0"/>
              <w:spacing w:after="0"/>
              <w:jc w:val="both"/>
              <w:rPr>
                <w:sz w:val="20"/>
                <w:szCs w:val="20"/>
                <w:lang w:val="uk-UA"/>
              </w:rPr>
            </w:pPr>
            <w:r>
              <w:rPr>
                <w:sz w:val="20"/>
                <w:szCs w:val="20"/>
                <w:lang w:val="uk-UA"/>
              </w:rPr>
              <w:t>Відсутні</w:t>
            </w:r>
          </w:p>
        </w:tc>
      </w:tr>
    </w:tbl>
    <w:p w14:paraId="76C04FDB" w14:textId="77777777" w:rsidR="00D71129" w:rsidRPr="00597658" w:rsidRDefault="0064036D" w:rsidP="00277475">
      <w:pPr>
        <w:pStyle w:val="a5"/>
        <w:widowControl w:val="0"/>
        <w:ind w:firstLine="539"/>
        <w:jc w:val="center"/>
        <w:rPr>
          <w:b/>
          <w:sz w:val="27"/>
          <w:szCs w:val="27"/>
          <w:lang w:val="uk-UA"/>
        </w:rPr>
      </w:pPr>
      <w:r w:rsidRPr="00597658">
        <w:rPr>
          <w:b/>
          <w:sz w:val="27"/>
          <w:szCs w:val="27"/>
          <w:lang w:val="uk-UA"/>
        </w:rPr>
        <w:t>IV. Вибір найбільш оптимального альтернативного способу досягнення цілей</w:t>
      </w:r>
    </w:p>
    <w:p w14:paraId="4AC485F6" w14:textId="77777777" w:rsidR="0064036D" w:rsidRPr="009A5139" w:rsidRDefault="0064036D" w:rsidP="00286E9F">
      <w:pPr>
        <w:spacing w:before="100" w:beforeAutospacing="1" w:after="100" w:afterAutospacing="1" w:line="240" w:lineRule="auto"/>
        <w:ind w:firstLine="709"/>
        <w:jc w:val="both"/>
        <w:rPr>
          <w:rFonts w:ascii="Times New Roman" w:hAnsi="Times New Roman" w:cs="Times New Roman"/>
          <w:bCs/>
          <w:color w:val="000000"/>
          <w:sz w:val="27"/>
          <w:szCs w:val="27"/>
        </w:rPr>
      </w:pPr>
      <w:r w:rsidRPr="00286E9F">
        <w:rPr>
          <w:rFonts w:ascii="Times New Roman" w:hAnsi="Times New Roman" w:cs="Times New Roman"/>
          <w:sz w:val="27"/>
          <w:szCs w:val="27"/>
        </w:rPr>
        <w:t>Нижченаведеними табличними даними ілюструється оцінка альтернативного способу досягнення цілей, розрахована за допомогою системи бальної оцінки ступе</w:t>
      </w:r>
      <w:r w:rsidR="0020338B" w:rsidRPr="00286E9F">
        <w:rPr>
          <w:rFonts w:ascii="Times New Roman" w:hAnsi="Times New Roman" w:cs="Times New Roman"/>
          <w:sz w:val="27"/>
          <w:szCs w:val="27"/>
        </w:rPr>
        <w:t>ня досягнення визначених цілей.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147"/>
        <w:gridCol w:w="5224"/>
      </w:tblGrid>
      <w:tr w:rsidR="0064036D" w:rsidRPr="008A461E" w14:paraId="6B6EACBE" w14:textId="77777777" w:rsidTr="00ED53DC">
        <w:tc>
          <w:tcPr>
            <w:tcW w:w="2376" w:type="dxa"/>
          </w:tcPr>
          <w:p w14:paraId="7053FC84" w14:textId="77777777" w:rsidR="0064036D" w:rsidRPr="008A461E" w:rsidRDefault="0064036D" w:rsidP="00B469B4">
            <w:pPr>
              <w:spacing w:after="0" w:line="240" w:lineRule="auto"/>
              <w:jc w:val="center"/>
              <w:rPr>
                <w:rFonts w:ascii="Times New Roman" w:hAnsi="Times New Roman" w:cs="Times New Roman"/>
                <w:b/>
              </w:rPr>
            </w:pPr>
            <w:r w:rsidRPr="008A461E">
              <w:rPr>
                <w:rFonts w:ascii="Times New Roman" w:hAnsi="Times New Roman" w:cs="Times New Roman"/>
                <w:b/>
              </w:rPr>
              <w:t>Рейтинг результативності (досягнення цілей під час вирішення проблеми)</w:t>
            </w:r>
          </w:p>
        </w:tc>
        <w:tc>
          <w:tcPr>
            <w:tcW w:w="2147" w:type="dxa"/>
          </w:tcPr>
          <w:p w14:paraId="610B3F19" w14:textId="77777777" w:rsidR="0064036D" w:rsidRPr="008A461E" w:rsidRDefault="0064036D" w:rsidP="00B469B4">
            <w:pPr>
              <w:spacing w:after="0" w:line="240" w:lineRule="auto"/>
              <w:jc w:val="center"/>
              <w:rPr>
                <w:rFonts w:ascii="Times New Roman" w:hAnsi="Times New Roman" w:cs="Times New Roman"/>
                <w:b/>
              </w:rPr>
            </w:pPr>
            <w:r w:rsidRPr="008A461E">
              <w:rPr>
                <w:rFonts w:ascii="Times New Roman" w:hAnsi="Times New Roman" w:cs="Times New Roman"/>
                <w:b/>
              </w:rPr>
              <w:t>Бал результативності (за чотирибальною системою оцінки)</w:t>
            </w:r>
          </w:p>
        </w:tc>
        <w:tc>
          <w:tcPr>
            <w:tcW w:w="5224" w:type="dxa"/>
            <w:vAlign w:val="center"/>
          </w:tcPr>
          <w:p w14:paraId="078098B3" w14:textId="77777777" w:rsidR="0064036D" w:rsidRPr="008A461E" w:rsidRDefault="0064036D" w:rsidP="00ED53DC">
            <w:pPr>
              <w:spacing w:after="0" w:line="240" w:lineRule="auto"/>
              <w:jc w:val="center"/>
              <w:rPr>
                <w:rFonts w:ascii="Times New Roman" w:hAnsi="Times New Roman" w:cs="Times New Roman"/>
                <w:b/>
              </w:rPr>
            </w:pPr>
            <w:r w:rsidRPr="008A461E">
              <w:rPr>
                <w:rFonts w:ascii="Times New Roman" w:hAnsi="Times New Roman" w:cs="Times New Roman"/>
                <w:b/>
              </w:rPr>
              <w:t xml:space="preserve">Коментарі щодо присвоєння відповідного </w:t>
            </w:r>
            <w:proofErr w:type="spellStart"/>
            <w:r w:rsidRPr="008A461E">
              <w:rPr>
                <w:rFonts w:ascii="Times New Roman" w:hAnsi="Times New Roman" w:cs="Times New Roman"/>
                <w:b/>
              </w:rPr>
              <w:t>бала</w:t>
            </w:r>
            <w:proofErr w:type="spellEnd"/>
          </w:p>
        </w:tc>
      </w:tr>
      <w:tr w:rsidR="0064036D" w:rsidRPr="008A461E" w14:paraId="601784CF" w14:textId="77777777" w:rsidTr="00114DC6">
        <w:tc>
          <w:tcPr>
            <w:tcW w:w="2376" w:type="dxa"/>
          </w:tcPr>
          <w:p w14:paraId="0FE5EB30" w14:textId="77777777" w:rsidR="0064036D" w:rsidRPr="008A461E" w:rsidRDefault="0064036D" w:rsidP="00D71129">
            <w:pPr>
              <w:pStyle w:val="a5"/>
              <w:widowControl w:val="0"/>
              <w:spacing w:before="0" w:beforeAutospacing="0" w:after="0" w:afterAutospacing="0"/>
              <w:rPr>
                <w:sz w:val="20"/>
                <w:szCs w:val="20"/>
                <w:lang w:val="uk-UA"/>
              </w:rPr>
            </w:pPr>
            <w:r w:rsidRPr="008A461E">
              <w:rPr>
                <w:sz w:val="20"/>
                <w:szCs w:val="20"/>
                <w:lang w:val="uk-UA"/>
              </w:rPr>
              <w:lastRenderedPageBreak/>
              <w:t>Альтернатива 1</w:t>
            </w:r>
          </w:p>
          <w:p w14:paraId="027C5527" w14:textId="77777777" w:rsidR="0064036D" w:rsidRPr="008A461E" w:rsidRDefault="00C41B79" w:rsidP="00D71129">
            <w:pPr>
              <w:pStyle w:val="a5"/>
              <w:widowControl w:val="0"/>
              <w:spacing w:before="0" w:beforeAutospacing="0" w:after="0" w:afterAutospacing="0"/>
              <w:jc w:val="both"/>
              <w:rPr>
                <w:sz w:val="20"/>
                <w:szCs w:val="20"/>
                <w:lang w:val="uk-UA"/>
              </w:rPr>
            </w:pPr>
            <w:r w:rsidRPr="0023546A">
              <w:rPr>
                <w:bCs/>
                <w:color w:val="000000"/>
                <w:sz w:val="20"/>
                <w:szCs w:val="20"/>
                <w:lang w:val="uk-UA"/>
              </w:rPr>
              <w:t>Збереження чинного законодавства</w:t>
            </w:r>
          </w:p>
        </w:tc>
        <w:tc>
          <w:tcPr>
            <w:tcW w:w="2147" w:type="dxa"/>
          </w:tcPr>
          <w:p w14:paraId="76DB5BEF" w14:textId="77777777" w:rsidR="0064036D" w:rsidRPr="008A461E" w:rsidRDefault="0066336A" w:rsidP="00D7112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5224" w:type="dxa"/>
          </w:tcPr>
          <w:p w14:paraId="5862C474" w14:textId="77777777" w:rsidR="0064036D" w:rsidRPr="006065E1" w:rsidRDefault="00AB18C7" w:rsidP="00D71129">
            <w:pPr>
              <w:pStyle w:val="a5"/>
              <w:widowControl w:val="0"/>
              <w:spacing w:before="0" w:beforeAutospacing="0" w:after="0" w:afterAutospacing="0"/>
              <w:jc w:val="both"/>
              <w:rPr>
                <w:sz w:val="20"/>
                <w:szCs w:val="20"/>
                <w:lang w:val="uk-UA"/>
              </w:rPr>
            </w:pPr>
            <w:r w:rsidRPr="00AB18C7">
              <w:rPr>
                <w:sz w:val="20"/>
                <w:szCs w:val="20"/>
                <w:lang w:val="uk-UA"/>
              </w:rPr>
              <w:t xml:space="preserve">Не забезпечує високу ефективність державного регулювання суб’єктів природних монополій та суб’єктів господарювання на суміжних ринках </w:t>
            </w:r>
          </w:p>
        </w:tc>
      </w:tr>
      <w:tr w:rsidR="0064036D" w:rsidRPr="008A461E" w14:paraId="01A96895" w14:textId="77777777" w:rsidTr="008A6DE7">
        <w:trPr>
          <w:trHeight w:val="701"/>
        </w:trPr>
        <w:tc>
          <w:tcPr>
            <w:tcW w:w="2376" w:type="dxa"/>
          </w:tcPr>
          <w:p w14:paraId="014EDDE8" w14:textId="77777777" w:rsidR="0064036D" w:rsidRPr="008A461E" w:rsidRDefault="0064036D" w:rsidP="00D71129">
            <w:pPr>
              <w:spacing w:after="0" w:line="240" w:lineRule="auto"/>
              <w:jc w:val="both"/>
              <w:rPr>
                <w:rFonts w:ascii="Times New Roman" w:hAnsi="Times New Roman" w:cs="Times New Roman"/>
                <w:sz w:val="20"/>
                <w:szCs w:val="20"/>
              </w:rPr>
            </w:pPr>
            <w:r w:rsidRPr="008A461E">
              <w:rPr>
                <w:rFonts w:ascii="Times New Roman" w:hAnsi="Times New Roman" w:cs="Times New Roman"/>
                <w:sz w:val="20"/>
                <w:szCs w:val="20"/>
              </w:rPr>
              <w:t>Альтернатива 2 Обрана</w:t>
            </w:r>
          </w:p>
          <w:p w14:paraId="49A3C58D" w14:textId="77777777" w:rsidR="0064036D" w:rsidRPr="008A461E" w:rsidRDefault="0066336A" w:rsidP="00B32E37">
            <w:pPr>
              <w:spacing w:after="0" w:line="240" w:lineRule="auto"/>
              <w:jc w:val="both"/>
              <w:rPr>
                <w:rFonts w:ascii="Times New Roman" w:hAnsi="Times New Roman" w:cs="Times New Roman"/>
                <w:sz w:val="20"/>
                <w:szCs w:val="20"/>
              </w:rPr>
            </w:pPr>
            <w:r w:rsidRPr="00D6720C">
              <w:rPr>
                <w:rFonts w:ascii="Times New Roman" w:hAnsi="Times New Roman" w:cs="Times New Roman"/>
                <w:sz w:val="20"/>
                <w:szCs w:val="20"/>
              </w:rPr>
              <w:t xml:space="preserve">Прийняття </w:t>
            </w:r>
            <w:r w:rsidR="00B32E37">
              <w:rPr>
                <w:rFonts w:ascii="Times New Roman" w:hAnsi="Times New Roman" w:cs="Times New Roman"/>
                <w:sz w:val="20"/>
                <w:szCs w:val="20"/>
              </w:rPr>
              <w:t>п</w:t>
            </w:r>
            <w:r w:rsidR="00A905C1">
              <w:rPr>
                <w:rFonts w:ascii="Times New Roman" w:hAnsi="Times New Roman" w:cs="Times New Roman"/>
                <w:sz w:val="20"/>
                <w:szCs w:val="20"/>
              </w:rPr>
              <w:t>роє</w:t>
            </w:r>
            <w:r w:rsidR="002D3D9F">
              <w:rPr>
                <w:rFonts w:ascii="Times New Roman" w:hAnsi="Times New Roman" w:cs="Times New Roman"/>
                <w:sz w:val="20"/>
                <w:szCs w:val="20"/>
              </w:rPr>
              <w:t>кту постанови</w:t>
            </w:r>
          </w:p>
        </w:tc>
        <w:tc>
          <w:tcPr>
            <w:tcW w:w="2147" w:type="dxa"/>
          </w:tcPr>
          <w:p w14:paraId="2ADE9BE0" w14:textId="77777777" w:rsidR="0064036D" w:rsidRPr="008A461E" w:rsidRDefault="0064036D" w:rsidP="00D71129">
            <w:pPr>
              <w:spacing w:after="0" w:line="240" w:lineRule="auto"/>
              <w:jc w:val="center"/>
              <w:rPr>
                <w:rFonts w:ascii="Times New Roman" w:hAnsi="Times New Roman" w:cs="Times New Roman"/>
                <w:sz w:val="20"/>
                <w:szCs w:val="20"/>
              </w:rPr>
            </w:pPr>
            <w:r w:rsidRPr="008A461E">
              <w:rPr>
                <w:rFonts w:ascii="Times New Roman" w:hAnsi="Times New Roman" w:cs="Times New Roman"/>
                <w:sz w:val="20"/>
                <w:szCs w:val="20"/>
              </w:rPr>
              <w:t>4</w:t>
            </w:r>
          </w:p>
        </w:tc>
        <w:tc>
          <w:tcPr>
            <w:tcW w:w="5224" w:type="dxa"/>
          </w:tcPr>
          <w:p w14:paraId="390EA3A9" w14:textId="77777777" w:rsidR="00983690" w:rsidRPr="008A461E" w:rsidRDefault="008A6DE7" w:rsidP="009E7EE0">
            <w:pPr>
              <w:spacing w:after="0" w:line="240" w:lineRule="auto"/>
              <w:jc w:val="both"/>
              <w:rPr>
                <w:rFonts w:ascii="Times New Roman" w:hAnsi="Times New Roman" w:cs="Times New Roman"/>
                <w:sz w:val="20"/>
                <w:szCs w:val="20"/>
              </w:rPr>
            </w:pPr>
            <w:r w:rsidRPr="008A6DE7">
              <w:rPr>
                <w:rFonts w:ascii="Times New Roman" w:hAnsi="Times New Roman" w:cs="Times New Roman"/>
                <w:sz w:val="20"/>
                <w:szCs w:val="20"/>
              </w:rPr>
              <w:t>Дозволяє вирішити проблему найефективнішим шляхом та забезпечує виконання вимог чинного законодавства</w:t>
            </w:r>
          </w:p>
        </w:tc>
      </w:tr>
    </w:tbl>
    <w:p w14:paraId="5B1DDBF7" w14:textId="77777777" w:rsidR="00D71129" w:rsidRPr="00B469B4" w:rsidRDefault="00D71129" w:rsidP="00277475">
      <w:pPr>
        <w:spacing w:before="100" w:beforeAutospacing="1" w:after="100" w:afterAutospacing="1" w:line="240" w:lineRule="auto"/>
        <w:jc w:val="both"/>
        <w:rPr>
          <w:rFonts w:ascii="Times New Roman" w:hAnsi="Times New Roman" w:cs="Times New Roman"/>
          <w:bCs/>
          <w:color w:val="000000"/>
          <w:sz w:val="12"/>
          <w:szCs w:val="1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418"/>
        <w:gridCol w:w="1276"/>
        <w:gridCol w:w="4677"/>
      </w:tblGrid>
      <w:tr w:rsidR="0064036D" w:rsidRPr="008A461E" w14:paraId="354A0A16" w14:textId="77777777" w:rsidTr="006733F7">
        <w:tc>
          <w:tcPr>
            <w:tcW w:w="2376" w:type="dxa"/>
          </w:tcPr>
          <w:p w14:paraId="238C89A5" w14:textId="77777777" w:rsidR="0064036D" w:rsidRPr="008A461E" w:rsidRDefault="0064036D" w:rsidP="00D71129">
            <w:pPr>
              <w:spacing w:after="0" w:line="240" w:lineRule="auto"/>
              <w:jc w:val="center"/>
              <w:rPr>
                <w:rFonts w:ascii="Times New Roman" w:hAnsi="Times New Roman" w:cs="Times New Roman"/>
                <w:b/>
              </w:rPr>
            </w:pPr>
            <w:r w:rsidRPr="008A461E">
              <w:rPr>
                <w:rFonts w:ascii="Times New Roman" w:hAnsi="Times New Roman" w:cs="Times New Roman"/>
                <w:b/>
              </w:rPr>
              <w:t>Рейтинг результативності</w:t>
            </w:r>
          </w:p>
        </w:tc>
        <w:tc>
          <w:tcPr>
            <w:tcW w:w="1418" w:type="dxa"/>
          </w:tcPr>
          <w:p w14:paraId="618947FF" w14:textId="77777777" w:rsidR="0064036D" w:rsidRPr="008A461E" w:rsidRDefault="0064036D" w:rsidP="00D71129">
            <w:pPr>
              <w:spacing w:after="0" w:line="240" w:lineRule="auto"/>
              <w:jc w:val="center"/>
              <w:rPr>
                <w:rFonts w:ascii="Times New Roman" w:hAnsi="Times New Roman" w:cs="Times New Roman"/>
                <w:b/>
              </w:rPr>
            </w:pPr>
            <w:r w:rsidRPr="008A461E">
              <w:rPr>
                <w:rFonts w:ascii="Times New Roman" w:hAnsi="Times New Roman" w:cs="Times New Roman"/>
                <w:b/>
              </w:rPr>
              <w:t>Вигоди (підсумок)</w:t>
            </w:r>
          </w:p>
        </w:tc>
        <w:tc>
          <w:tcPr>
            <w:tcW w:w="1276" w:type="dxa"/>
          </w:tcPr>
          <w:p w14:paraId="6A9BDF4B" w14:textId="77777777" w:rsidR="0064036D" w:rsidRPr="008A461E" w:rsidRDefault="0064036D" w:rsidP="00D71129">
            <w:pPr>
              <w:spacing w:after="0" w:line="240" w:lineRule="auto"/>
              <w:jc w:val="center"/>
              <w:rPr>
                <w:rFonts w:ascii="Times New Roman" w:hAnsi="Times New Roman" w:cs="Times New Roman"/>
                <w:b/>
              </w:rPr>
            </w:pPr>
            <w:r w:rsidRPr="008A461E">
              <w:rPr>
                <w:rFonts w:ascii="Times New Roman" w:hAnsi="Times New Roman" w:cs="Times New Roman"/>
                <w:b/>
              </w:rPr>
              <w:t>Витрати (підсумок)</w:t>
            </w:r>
          </w:p>
        </w:tc>
        <w:tc>
          <w:tcPr>
            <w:tcW w:w="4677" w:type="dxa"/>
          </w:tcPr>
          <w:p w14:paraId="78D24265" w14:textId="77777777" w:rsidR="0064036D" w:rsidRPr="008A461E" w:rsidRDefault="0064036D" w:rsidP="00D71129">
            <w:pPr>
              <w:spacing w:after="0" w:line="240" w:lineRule="auto"/>
              <w:jc w:val="center"/>
              <w:rPr>
                <w:rFonts w:ascii="Times New Roman" w:hAnsi="Times New Roman" w:cs="Times New Roman"/>
                <w:b/>
              </w:rPr>
            </w:pPr>
            <w:r w:rsidRPr="008A461E">
              <w:rPr>
                <w:rFonts w:ascii="Times New Roman" w:hAnsi="Times New Roman" w:cs="Times New Roman"/>
                <w:b/>
              </w:rPr>
              <w:t>Обґрунтування відповідного місця альтернативи у рейтингу</w:t>
            </w:r>
          </w:p>
        </w:tc>
      </w:tr>
      <w:tr w:rsidR="0064036D" w:rsidRPr="008A461E" w14:paraId="6FC32451" w14:textId="77777777" w:rsidTr="006733F7">
        <w:tc>
          <w:tcPr>
            <w:tcW w:w="2376" w:type="dxa"/>
          </w:tcPr>
          <w:p w14:paraId="7471CF52" w14:textId="77777777" w:rsidR="0064036D" w:rsidRPr="008A461E" w:rsidRDefault="0064036D" w:rsidP="00D71129">
            <w:pPr>
              <w:spacing w:after="0" w:line="240" w:lineRule="auto"/>
              <w:jc w:val="both"/>
              <w:rPr>
                <w:rFonts w:ascii="Times New Roman" w:hAnsi="Times New Roman" w:cs="Times New Roman"/>
                <w:sz w:val="20"/>
                <w:szCs w:val="20"/>
              </w:rPr>
            </w:pPr>
            <w:r w:rsidRPr="00431536">
              <w:rPr>
                <w:rFonts w:ascii="Times New Roman" w:hAnsi="Times New Roman" w:cs="Times New Roman"/>
                <w:sz w:val="20"/>
                <w:szCs w:val="20"/>
              </w:rPr>
              <w:t>Альтернатива 1</w:t>
            </w:r>
          </w:p>
          <w:p w14:paraId="4D2B7B1E" w14:textId="77777777" w:rsidR="0064036D" w:rsidRPr="008A461E" w:rsidRDefault="003A5283" w:rsidP="00D71129">
            <w:pPr>
              <w:spacing w:after="0" w:line="240" w:lineRule="auto"/>
              <w:rPr>
                <w:rFonts w:ascii="Times New Roman" w:hAnsi="Times New Roman" w:cs="Times New Roman"/>
                <w:sz w:val="20"/>
                <w:szCs w:val="20"/>
              </w:rPr>
            </w:pPr>
            <w:r w:rsidRPr="0023546A">
              <w:rPr>
                <w:rFonts w:ascii="Times New Roman" w:hAnsi="Times New Roman" w:cs="Times New Roman"/>
                <w:bCs/>
                <w:color w:val="000000"/>
                <w:sz w:val="20"/>
                <w:szCs w:val="20"/>
              </w:rPr>
              <w:t>Збереження чинного законодавства</w:t>
            </w:r>
          </w:p>
        </w:tc>
        <w:tc>
          <w:tcPr>
            <w:tcW w:w="1418" w:type="dxa"/>
          </w:tcPr>
          <w:p w14:paraId="181F1155" w14:textId="77777777" w:rsidR="0064036D" w:rsidRPr="008A461E" w:rsidRDefault="0064036D" w:rsidP="00D71129">
            <w:pPr>
              <w:spacing w:after="0" w:line="240" w:lineRule="auto"/>
              <w:rPr>
                <w:rFonts w:ascii="Times New Roman" w:hAnsi="Times New Roman" w:cs="Times New Roman"/>
                <w:sz w:val="20"/>
                <w:szCs w:val="20"/>
              </w:rPr>
            </w:pPr>
            <w:r w:rsidRPr="008A461E">
              <w:rPr>
                <w:rFonts w:ascii="Times New Roman" w:hAnsi="Times New Roman" w:cs="Times New Roman"/>
                <w:sz w:val="20"/>
                <w:szCs w:val="20"/>
              </w:rPr>
              <w:t>Відсутні</w:t>
            </w:r>
          </w:p>
        </w:tc>
        <w:tc>
          <w:tcPr>
            <w:tcW w:w="1276" w:type="dxa"/>
          </w:tcPr>
          <w:p w14:paraId="7AE89EC6" w14:textId="77777777" w:rsidR="0064036D" w:rsidRPr="008A461E" w:rsidRDefault="003A5283" w:rsidP="00D71129">
            <w:pPr>
              <w:spacing w:after="0" w:line="240" w:lineRule="auto"/>
              <w:rPr>
                <w:rFonts w:ascii="Times New Roman" w:hAnsi="Times New Roman" w:cs="Times New Roman"/>
                <w:sz w:val="20"/>
                <w:szCs w:val="20"/>
              </w:rPr>
            </w:pPr>
            <w:r>
              <w:rPr>
                <w:rFonts w:ascii="Times New Roman" w:hAnsi="Times New Roman" w:cs="Times New Roman"/>
                <w:sz w:val="20"/>
                <w:szCs w:val="20"/>
              </w:rPr>
              <w:t>Відсутні</w:t>
            </w:r>
            <w:r w:rsidR="0064036D" w:rsidRPr="008A461E">
              <w:rPr>
                <w:rFonts w:ascii="Times New Roman" w:hAnsi="Times New Roman" w:cs="Times New Roman"/>
                <w:sz w:val="20"/>
                <w:szCs w:val="20"/>
              </w:rPr>
              <w:t xml:space="preserve"> </w:t>
            </w:r>
          </w:p>
        </w:tc>
        <w:tc>
          <w:tcPr>
            <w:tcW w:w="4677" w:type="dxa"/>
          </w:tcPr>
          <w:p w14:paraId="49201B46" w14:textId="77777777" w:rsidR="0064036D" w:rsidRPr="008A461E" w:rsidRDefault="00431536" w:rsidP="00D7112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Не</w:t>
            </w:r>
            <w:r w:rsidR="00E621D8">
              <w:rPr>
                <w:rFonts w:ascii="Times New Roman" w:hAnsi="Times New Roman" w:cs="Times New Roman"/>
                <w:sz w:val="20"/>
                <w:szCs w:val="20"/>
              </w:rPr>
              <w:t xml:space="preserve"> </w:t>
            </w:r>
            <w:r>
              <w:rPr>
                <w:rFonts w:ascii="Times New Roman" w:hAnsi="Times New Roman" w:cs="Times New Roman"/>
                <w:sz w:val="20"/>
                <w:szCs w:val="20"/>
              </w:rPr>
              <w:t>відповід</w:t>
            </w:r>
            <w:r w:rsidR="00E621D8">
              <w:rPr>
                <w:rFonts w:ascii="Times New Roman" w:hAnsi="Times New Roman" w:cs="Times New Roman"/>
                <w:sz w:val="20"/>
                <w:szCs w:val="20"/>
              </w:rPr>
              <w:t>ає</w:t>
            </w:r>
            <w:r>
              <w:rPr>
                <w:rFonts w:ascii="Times New Roman" w:hAnsi="Times New Roman" w:cs="Times New Roman"/>
                <w:sz w:val="20"/>
                <w:szCs w:val="20"/>
              </w:rPr>
              <w:t xml:space="preserve"> вимогам чинного законодавства</w:t>
            </w:r>
          </w:p>
        </w:tc>
      </w:tr>
      <w:tr w:rsidR="0064036D" w:rsidRPr="008A461E" w14:paraId="73885742" w14:textId="77777777" w:rsidTr="00277475">
        <w:trPr>
          <w:trHeight w:val="1338"/>
        </w:trPr>
        <w:tc>
          <w:tcPr>
            <w:tcW w:w="2376" w:type="dxa"/>
          </w:tcPr>
          <w:p w14:paraId="2C553A1A" w14:textId="77777777" w:rsidR="0064036D" w:rsidRPr="008A461E" w:rsidRDefault="0064036D" w:rsidP="00D71129">
            <w:pPr>
              <w:spacing w:after="0" w:line="240" w:lineRule="auto"/>
              <w:jc w:val="both"/>
              <w:rPr>
                <w:rFonts w:ascii="Times New Roman" w:hAnsi="Times New Roman" w:cs="Times New Roman"/>
                <w:sz w:val="20"/>
                <w:szCs w:val="20"/>
              </w:rPr>
            </w:pPr>
            <w:r w:rsidRPr="008A461E">
              <w:rPr>
                <w:rFonts w:ascii="Times New Roman" w:hAnsi="Times New Roman" w:cs="Times New Roman"/>
                <w:sz w:val="20"/>
                <w:szCs w:val="20"/>
              </w:rPr>
              <w:t>Альтернатива 2 Обрана</w:t>
            </w:r>
          </w:p>
          <w:p w14:paraId="5CA2C8E4" w14:textId="77777777" w:rsidR="0064036D" w:rsidRPr="008A461E" w:rsidRDefault="0066336A" w:rsidP="00B32E37">
            <w:pPr>
              <w:spacing w:after="0" w:line="240" w:lineRule="auto"/>
              <w:jc w:val="both"/>
              <w:rPr>
                <w:rFonts w:ascii="Times New Roman" w:hAnsi="Times New Roman" w:cs="Times New Roman"/>
                <w:sz w:val="20"/>
                <w:szCs w:val="20"/>
              </w:rPr>
            </w:pPr>
            <w:r w:rsidRPr="00D6720C">
              <w:rPr>
                <w:rFonts w:ascii="Times New Roman" w:hAnsi="Times New Roman" w:cs="Times New Roman"/>
                <w:sz w:val="20"/>
                <w:szCs w:val="20"/>
              </w:rPr>
              <w:t xml:space="preserve">Прийняття </w:t>
            </w:r>
            <w:r w:rsidR="00B32E37">
              <w:rPr>
                <w:rFonts w:ascii="Times New Roman" w:hAnsi="Times New Roman" w:cs="Times New Roman"/>
                <w:sz w:val="20"/>
                <w:szCs w:val="20"/>
              </w:rPr>
              <w:t>п</w:t>
            </w:r>
            <w:r w:rsidR="002D3D9F">
              <w:rPr>
                <w:rFonts w:ascii="Times New Roman" w:hAnsi="Times New Roman" w:cs="Times New Roman"/>
                <w:sz w:val="20"/>
                <w:szCs w:val="20"/>
              </w:rPr>
              <w:t>ро</w:t>
            </w:r>
            <w:r w:rsidR="00A905C1">
              <w:rPr>
                <w:rFonts w:ascii="Times New Roman" w:hAnsi="Times New Roman" w:cs="Times New Roman"/>
                <w:sz w:val="20"/>
                <w:szCs w:val="20"/>
              </w:rPr>
              <w:t>є</w:t>
            </w:r>
            <w:r w:rsidR="002D3D9F">
              <w:rPr>
                <w:rFonts w:ascii="Times New Roman" w:hAnsi="Times New Roman" w:cs="Times New Roman"/>
                <w:sz w:val="20"/>
                <w:szCs w:val="20"/>
              </w:rPr>
              <w:t>кту постанови</w:t>
            </w:r>
            <w:r w:rsidRPr="00D6720C">
              <w:rPr>
                <w:rFonts w:ascii="Times New Roman" w:hAnsi="Times New Roman" w:cs="Times New Roman"/>
                <w:sz w:val="20"/>
                <w:szCs w:val="20"/>
              </w:rPr>
              <w:t xml:space="preserve">  </w:t>
            </w:r>
          </w:p>
        </w:tc>
        <w:tc>
          <w:tcPr>
            <w:tcW w:w="1418" w:type="dxa"/>
          </w:tcPr>
          <w:p w14:paraId="6C01BDAC" w14:textId="77777777" w:rsidR="00332A95" w:rsidRPr="00332A95" w:rsidRDefault="00332A95" w:rsidP="00332A95">
            <w:pPr>
              <w:spacing w:after="0" w:line="240" w:lineRule="auto"/>
              <w:jc w:val="both"/>
              <w:rPr>
                <w:rFonts w:ascii="Times New Roman" w:hAnsi="Times New Roman" w:cs="Times New Roman"/>
                <w:sz w:val="20"/>
                <w:szCs w:val="20"/>
              </w:rPr>
            </w:pPr>
            <w:r w:rsidRPr="00332A95">
              <w:rPr>
                <w:rFonts w:ascii="Times New Roman" w:hAnsi="Times New Roman" w:cs="Times New Roman"/>
                <w:sz w:val="20"/>
                <w:szCs w:val="20"/>
              </w:rPr>
              <w:t>Забезпечує</w:t>
            </w:r>
          </w:p>
          <w:p w14:paraId="19D67070" w14:textId="77777777" w:rsidR="00332A95" w:rsidRPr="00332A95" w:rsidRDefault="00332A95" w:rsidP="00332A95">
            <w:pPr>
              <w:spacing w:after="0" w:line="240" w:lineRule="auto"/>
              <w:jc w:val="both"/>
              <w:rPr>
                <w:rFonts w:ascii="Times New Roman" w:hAnsi="Times New Roman" w:cs="Times New Roman"/>
                <w:sz w:val="20"/>
                <w:szCs w:val="20"/>
              </w:rPr>
            </w:pPr>
            <w:r w:rsidRPr="00332A95">
              <w:rPr>
                <w:rFonts w:ascii="Times New Roman" w:hAnsi="Times New Roman" w:cs="Times New Roman"/>
                <w:sz w:val="20"/>
                <w:szCs w:val="20"/>
              </w:rPr>
              <w:t>ефективне</w:t>
            </w:r>
          </w:p>
          <w:p w14:paraId="52A44364" w14:textId="77777777" w:rsidR="00332A95" w:rsidRPr="00332A95" w:rsidRDefault="00332A95" w:rsidP="00332A95">
            <w:pPr>
              <w:spacing w:after="0" w:line="240" w:lineRule="auto"/>
              <w:jc w:val="both"/>
              <w:rPr>
                <w:rFonts w:ascii="Times New Roman" w:hAnsi="Times New Roman" w:cs="Times New Roman"/>
                <w:sz w:val="20"/>
                <w:szCs w:val="20"/>
              </w:rPr>
            </w:pPr>
            <w:r w:rsidRPr="00332A95">
              <w:rPr>
                <w:rFonts w:ascii="Times New Roman" w:hAnsi="Times New Roman" w:cs="Times New Roman"/>
                <w:sz w:val="20"/>
                <w:szCs w:val="20"/>
              </w:rPr>
              <w:t>виконання</w:t>
            </w:r>
          </w:p>
          <w:p w14:paraId="02BA30D8" w14:textId="77777777" w:rsidR="00332A95" w:rsidRPr="00332A95" w:rsidRDefault="00332A95" w:rsidP="00332A95">
            <w:pPr>
              <w:spacing w:after="0" w:line="240" w:lineRule="auto"/>
              <w:jc w:val="both"/>
              <w:rPr>
                <w:rFonts w:ascii="Times New Roman" w:hAnsi="Times New Roman" w:cs="Times New Roman"/>
                <w:sz w:val="20"/>
                <w:szCs w:val="20"/>
              </w:rPr>
            </w:pPr>
            <w:r w:rsidRPr="00332A95">
              <w:rPr>
                <w:rFonts w:ascii="Times New Roman" w:hAnsi="Times New Roman" w:cs="Times New Roman"/>
                <w:sz w:val="20"/>
                <w:szCs w:val="20"/>
              </w:rPr>
              <w:t>завдань</w:t>
            </w:r>
          </w:p>
          <w:p w14:paraId="3BF075F5" w14:textId="77777777" w:rsidR="00332A95" w:rsidRPr="00332A95" w:rsidRDefault="00332A95" w:rsidP="00332A95">
            <w:pPr>
              <w:spacing w:after="0" w:line="240" w:lineRule="auto"/>
              <w:jc w:val="both"/>
              <w:rPr>
                <w:rFonts w:ascii="Times New Roman" w:hAnsi="Times New Roman" w:cs="Times New Roman"/>
                <w:sz w:val="20"/>
                <w:szCs w:val="20"/>
              </w:rPr>
            </w:pPr>
            <w:r w:rsidRPr="00332A95">
              <w:rPr>
                <w:rFonts w:ascii="Times New Roman" w:hAnsi="Times New Roman" w:cs="Times New Roman"/>
                <w:sz w:val="20"/>
                <w:szCs w:val="20"/>
              </w:rPr>
              <w:t>державного</w:t>
            </w:r>
          </w:p>
          <w:p w14:paraId="12EA0749" w14:textId="77777777" w:rsidR="0064036D" w:rsidRPr="008A461E" w:rsidRDefault="00332A95" w:rsidP="00332A95">
            <w:pPr>
              <w:spacing w:after="0" w:line="240" w:lineRule="auto"/>
              <w:jc w:val="both"/>
              <w:rPr>
                <w:rFonts w:ascii="Times New Roman" w:hAnsi="Times New Roman" w:cs="Times New Roman"/>
                <w:sz w:val="20"/>
                <w:szCs w:val="20"/>
              </w:rPr>
            </w:pPr>
            <w:r w:rsidRPr="00332A95">
              <w:rPr>
                <w:rFonts w:ascii="Times New Roman" w:hAnsi="Times New Roman" w:cs="Times New Roman"/>
                <w:sz w:val="20"/>
                <w:szCs w:val="20"/>
              </w:rPr>
              <w:t>регулювання</w:t>
            </w:r>
          </w:p>
        </w:tc>
        <w:tc>
          <w:tcPr>
            <w:tcW w:w="1276" w:type="dxa"/>
          </w:tcPr>
          <w:p w14:paraId="37262661" w14:textId="77777777" w:rsidR="0064036D" w:rsidRPr="008A461E" w:rsidRDefault="0064036D" w:rsidP="00D71129">
            <w:pPr>
              <w:spacing w:after="0" w:line="240" w:lineRule="auto"/>
              <w:jc w:val="both"/>
              <w:rPr>
                <w:rFonts w:ascii="Times New Roman" w:hAnsi="Times New Roman" w:cs="Times New Roman"/>
                <w:sz w:val="20"/>
                <w:szCs w:val="20"/>
              </w:rPr>
            </w:pPr>
            <w:r w:rsidRPr="008A461E">
              <w:rPr>
                <w:rFonts w:ascii="Times New Roman" w:hAnsi="Times New Roman" w:cs="Times New Roman"/>
                <w:sz w:val="20"/>
                <w:szCs w:val="20"/>
              </w:rPr>
              <w:t>В</w:t>
            </w:r>
            <w:r w:rsidR="007F743E">
              <w:rPr>
                <w:rFonts w:ascii="Times New Roman" w:hAnsi="Times New Roman" w:cs="Times New Roman"/>
                <w:sz w:val="20"/>
                <w:szCs w:val="20"/>
              </w:rPr>
              <w:t>ідсутні</w:t>
            </w:r>
          </w:p>
          <w:p w14:paraId="4D9B2D2E" w14:textId="77777777" w:rsidR="0064036D" w:rsidRPr="008A461E" w:rsidRDefault="0064036D" w:rsidP="00D71129">
            <w:pPr>
              <w:spacing w:after="0" w:line="240" w:lineRule="auto"/>
              <w:jc w:val="both"/>
              <w:rPr>
                <w:rFonts w:ascii="Times New Roman" w:hAnsi="Times New Roman" w:cs="Times New Roman"/>
                <w:sz w:val="20"/>
                <w:szCs w:val="20"/>
              </w:rPr>
            </w:pPr>
          </w:p>
        </w:tc>
        <w:tc>
          <w:tcPr>
            <w:tcW w:w="4677" w:type="dxa"/>
          </w:tcPr>
          <w:p w14:paraId="552124A9" w14:textId="77777777" w:rsidR="0064036D" w:rsidRPr="008A461E" w:rsidRDefault="00277475" w:rsidP="00D71129">
            <w:pPr>
              <w:spacing w:after="0" w:line="240" w:lineRule="auto"/>
              <w:jc w:val="both"/>
              <w:rPr>
                <w:rFonts w:ascii="Times New Roman" w:hAnsi="Times New Roman" w:cs="Times New Roman"/>
                <w:sz w:val="20"/>
                <w:szCs w:val="20"/>
              </w:rPr>
            </w:pPr>
            <w:r w:rsidRPr="00277475">
              <w:rPr>
                <w:rFonts w:ascii="Times New Roman" w:hAnsi="Times New Roman" w:cs="Times New Roman"/>
                <w:sz w:val="20"/>
                <w:szCs w:val="20"/>
              </w:rPr>
              <w:t>Дозволяє вирішити проблему найефективнішим шляхом та забезпечує виконання вимог чинного законодавства</w:t>
            </w:r>
          </w:p>
        </w:tc>
      </w:tr>
    </w:tbl>
    <w:p w14:paraId="50888672" w14:textId="77777777" w:rsidR="00D71129" w:rsidRDefault="00D71129" w:rsidP="00B469B4">
      <w:pPr>
        <w:spacing w:after="120"/>
        <w:rPr>
          <w:sz w:val="12"/>
          <w:szCs w:val="1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4536"/>
        <w:gridCol w:w="3089"/>
      </w:tblGrid>
      <w:tr w:rsidR="0064036D" w:rsidRPr="008A461E" w14:paraId="1AA1400C" w14:textId="77777777" w:rsidTr="002C5B95">
        <w:tc>
          <w:tcPr>
            <w:tcW w:w="2122" w:type="dxa"/>
            <w:vAlign w:val="center"/>
          </w:tcPr>
          <w:p w14:paraId="209AACD7" w14:textId="77777777" w:rsidR="0064036D" w:rsidRPr="008A461E" w:rsidRDefault="0064036D" w:rsidP="002C5B95">
            <w:pPr>
              <w:spacing w:after="0" w:line="240" w:lineRule="auto"/>
              <w:jc w:val="center"/>
              <w:rPr>
                <w:rFonts w:ascii="Times New Roman" w:hAnsi="Times New Roman" w:cs="Times New Roman"/>
                <w:b/>
              </w:rPr>
            </w:pPr>
            <w:r w:rsidRPr="0043453B">
              <w:rPr>
                <w:rFonts w:ascii="Times New Roman" w:hAnsi="Times New Roman" w:cs="Times New Roman"/>
                <w:b/>
              </w:rPr>
              <w:t>Рейтинг</w:t>
            </w:r>
          </w:p>
        </w:tc>
        <w:tc>
          <w:tcPr>
            <w:tcW w:w="4536" w:type="dxa"/>
            <w:vAlign w:val="center"/>
          </w:tcPr>
          <w:p w14:paraId="68E57D62" w14:textId="77777777" w:rsidR="0064036D" w:rsidRPr="008A461E" w:rsidRDefault="0064036D" w:rsidP="002C5B95">
            <w:pPr>
              <w:spacing w:after="0" w:line="240" w:lineRule="auto"/>
              <w:jc w:val="center"/>
              <w:rPr>
                <w:rFonts w:ascii="Times New Roman" w:hAnsi="Times New Roman" w:cs="Times New Roman"/>
                <w:b/>
              </w:rPr>
            </w:pPr>
            <w:r w:rsidRPr="008A461E">
              <w:rPr>
                <w:rFonts w:ascii="Times New Roman" w:hAnsi="Times New Roman" w:cs="Times New Roman"/>
                <w:b/>
              </w:rPr>
              <w:t>Аргументи щодо переваги обраної альтернативи / причини відмови від альтернативи</w:t>
            </w:r>
          </w:p>
        </w:tc>
        <w:tc>
          <w:tcPr>
            <w:tcW w:w="3089" w:type="dxa"/>
            <w:vAlign w:val="center"/>
          </w:tcPr>
          <w:p w14:paraId="47080B2B" w14:textId="77777777" w:rsidR="0064036D" w:rsidRPr="008A461E" w:rsidRDefault="0064036D" w:rsidP="002C5B95">
            <w:pPr>
              <w:spacing w:after="0" w:line="240" w:lineRule="auto"/>
              <w:jc w:val="center"/>
              <w:rPr>
                <w:rFonts w:ascii="Times New Roman" w:hAnsi="Times New Roman" w:cs="Times New Roman"/>
                <w:b/>
              </w:rPr>
            </w:pPr>
            <w:r w:rsidRPr="008A461E">
              <w:rPr>
                <w:rFonts w:ascii="Times New Roman" w:hAnsi="Times New Roman" w:cs="Times New Roman"/>
                <w:b/>
              </w:rPr>
              <w:t xml:space="preserve">Оцінка ризику зовнішніх чинників на дію запропонованого регуляторного </w:t>
            </w:r>
            <w:proofErr w:type="spellStart"/>
            <w:r w:rsidRPr="008A461E">
              <w:rPr>
                <w:rFonts w:ascii="Times New Roman" w:hAnsi="Times New Roman" w:cs="Times New Roman"/>
                <w:b/>
              </w:rPr>
              <w:t>акта</w:t>
            </w:r>
            <w:proofErr w:type="spellEnd"/>
          </w:p>
        </w:tc>
      </w:tr>
      <w:tr w:rsidR="0064036D" w:rsidRPr="008A461E" w14:paraId="3A0A3841" w14:textId="77777777" w:rsidTr="002C5B95">
        <w:tc>
          <w:tcPr>
            <w:tcW w:w="2122" w:type="dxa"/>
          </w:tcPr>
          <w:p w14:paraId="3722D484" w14:textId="77777777" w:rsidR="0064036D" w:rsidRPr="008A461E" w:rsidRDefault="0064036D" w:rsidP="00D71129">
            <w:pPr>
              <w:spacing w:after="0" w:line="240" w:lineRule="auto"/>
              <w:rPr>
                <w:rFonts w:ascii="Times New Roman" w:hAnsi="Times New Roman" w:cs="Times New Roman"/>
                <w:sz w:val="20"/>
                <w:szCs w:val="20"/>
              </w:rPr>
            </w:pPr>
            <w:r w:rsidRPr="008A461E">
              <w:rPr>
                <w:rFonts w:ascii="Times New Roman" w:hAnsi="Times New Roman" w:cs="Times New Roman"/>
                <w:sz w:val="20"/>
                <w:szCs w:val="20"/>
              </w:rPr>
              <w:t>Альтернатива 1</w:t>
            </w:r>
          </w:p>
          <w:p w14:paraId="4E3FA2B8" w14:textId="77777777" w:rsidR="0064036D" w:rsidRPr="008A461E" w:rsidRDefault="003A5283" w:rsidP="00D71129">
            <w:pPr>
              <w:spacing w:after="0" w:line="240" w:lineRule="auto"/>
              <w:rPr>
                <w:rFonts w:ascii="Times New Roman" w:hAnsi="Times New Roman" w:cs="Times New Roman"/>
                <w:sz w:val="20"/>
                <w:szCs w:val="20"/>
              </w:rPr>
            </w:pPr>
            <w:r w:rsidRPr="0023546A">
              <w:rPr>
                <w:rFonts w:ascii="Times New Roman" w:hAnsi="Times New Roman" w:cs="Times New Roman"/>
                <w:bCs/>
                <w:color w:val="000000"/>
                <w:sz w:val="20"/>
                <w:szCs w:val="20"/>
              </w:rPr>
              <w:t>Збереження чинного законодавства</w:t>
            </w:r>
          </w:p>
        </w:tc>
        <w:tc>
          <w:tcPr>
            <w:tcW w:w="4536" w:type="dxa"/>
          </w:tcPr>
          <w:p w14:paraId="7A5253B8" w14:textId="77777777" w:rsidR="0064036D" w:rsidRPr="008A461E" w:rsidRDefault="006D1185" w:rsidP="00E121DB">
            <w:pPr>
              <w:spacing w:after="0" w:line="240" w:lineRule="auto"/>
              <w:jc w:val="both"/>
              <w:rPr>
                <w:rFonts w:ascii="Times New Roman" w:hAnsi="Times New Roman" w:cs="Times New Roman"/>
                <w:sz w:val="20"/>
                <w:szCs w:val="20"/>
              </w:rPr>
            </w:pPr>
            <w:r w:rsidRPr="006D1185">
              <w:rPr>
                <w:rFonts w:ascii="Times New Roman" w:hAnsi="Times New Roman" w:cs="Times New Roman"/>
                <w:sz w:val="20"/>
                <w:szCs w:val="20"/>
              </w:rPr>
              <w:t>Не вирішує визначену проблему, що</w:t>
            </w:r>
            <w:r>
              <w:rPr>
                <w:rFonts w:ascii="Times New Roman" w:hAnsi="Times New Roman" w:cs="Times New Roman"/>
                <w:sz w:val="20"/>
                <w:szCs w:val="20"/>
              </w:rPr>
              <w:t xml:space="preserve"> </w:t>
            </w:r>
            <w:r w:rsidRPr="006D1185">
              <w:rPr>
                <w:rFonts w:ascii="Times New Roman" w:hAnsi="Times New Roman" w:cs="Times New Roman"/>
                <w:sz w:val="20"/>
                <w:szCs w:val="20"/>
              </w:rPr>
              <w:t>призводить до невиконання вимог</w:t>
            </w:r>
            <w:r>
              <w:rPr>
                <w:rFonts w:ascii="Times New Roman" w:hAnsi="Times New Roman" w:cs="Times New Roman"/>
                <w:sz w:val="20"/>
                <w:szCs w:val="20"/>
              </w:rPr>
              <w:t xml:space="preserve"> </w:t>
            </w:r>
            <w:r w:rsidR="006E1984">
              <w:rPr>
                <w:rFonts w:ascii="Times New Roman" w:hAnsi="Times New Roman" w:cs="Times New Roman"/>
                <w:sz w:val="20"/>
                <w:szCs w:val="20"/>
              </w:rPr>
              <w:t>законів України</w:t>
            </w:r>
            <w:r w:rsidR="001D3BC4" w:rsidRPr="006E1984">
              <w:rPr>
                <w:rFonts w:ascii="Times New Roman" w:hAnsi="Times New Roman" w:cs="Times New Roman"/>
                <w:bCs/>
                <w:color w:val="000000"/>
                <w:sz w:val="20"/>
                <w:szCs w:val="20"/>
              </w:rPr>
              <w:t xml:space="preserve"> </w:t>
            </w:r>
            <w:r w:rsidR="001D3BC4">
              <w:rPr>
                <w:rFonts w:ascii="Times New Roman" w:hAnsi="Times New Roman" w:cs="Times New Roman"/>
                <w:bCs/>
                <w:color w:val="000000"/>
                <w:sz w:val="20"/>
                <w:szCs w:val="20"/>
              </w:rPr>
              <w:t xml:space="preserve">«Про </w:t>
            </w:r>
            <w:r w:rsidR="001D3BC4" w:rsidRPr="006A0E6D">
              <w:rPr>
                <w:rFonts w:ascii="Times New Roman" w:hAnsi="Times New Roman" w:cs="Times New Roman"/>
                <w:bCs/>
                <w:color w:val="000000"/>
                <w:sz w:val="20"/>
                <w:szCs w:val="20"/>
              </w:rPr>
              <w:t>Національну комісію, що здійснює державне регулювання у сферах енергетики та комунальних послуг»</w:t>
            </w:r>
            <w:r w:rsidR="001D3BC4">
              <w:rPr>
                <w:rFonts w:ascii="Times New Roman" w:hAnsi="Times New Roman" w:cs="Times New Roman"/>
                <w:bCs/>
                <w:color w:val="000000"/>
                <w:sz w:val="20"/>
                <w:szCs w:val="20"/>
              </w:rPr>
              <w:t>,</w:t>
            </w:r>
            <w:r w:rsidR="001D3BC4" w:rsidRPr="006E1984">
              <w:rPr>
                <w:rFonts w:ascii="Times New Roman" w:hAnsi="Times New Roman" w:cs="Times New Roman"/>
                <w:bCs/>
                <w:color w:val="000000"/>
                <w:sz w:val="20"/>
                <w:szCs w:val="20"/>
              </w:rPr>
              <w:t xml:space="preserve"> «Про теплопостачання»</w:t>
            </w:r>
          </w:p>
        </w:tc>
        <w:tc>
          <w:tcPr>
            <w:tcW w:w="3089" w:type="dxa"/>
          </w:tcPr>
          <w:p w14:paraId="4362A2BE" w14:textId="77777777" w:rsidR="0064036D" w:rsidRPr="008A461E" w:rsidRDefault="00E67A6B" w:rsidP="00D71129">
            <w:pPr>
              <w:spacing w:after="0" w:line="240" w:lineRule="auto"/>
              <w:rPr>
                <w:rFonts w:ascii="Times New Roman" w:hAnsi="Times New Roman" w:cs="Times New Roman"/>
                <w:sz w:val="20"/>
                <w:szCs w:val="20"/>
              </w:rPr>
            </w:pPr>
            <w:r>
              <w:rPr>
                <w:rFonts w:ascii="Times New Roman" w:hAnsi="Times New Roman" w:cs="Times New Roman"/>
                <w:sz w:val="20"/>
                <w:szCs w:val="20"/>
              </w:rPr>
              <w:t>Відсутні</w:t>
            </w:r>
          </w:p>
        </w:tc>
      </w:tr>
      <w:tr w:rsidR="0064036D" w:rsidRPr="008A461E" w14:paraId="29A78362" w14:textId="77777777" w:rsidTr="00B55C21">
        <w:trPr>
          <w:trHeight w:val="1677"/>
        </w:trPr>
        <w:tc>
          <w:tcPr>
            <w:tcW w:w="2122" w:type="dxa"/>
          </w:tcPr>
          <w:p w14:paraId="351CD84D" w14:textId="77777777" w:rsidR="0064036D" w:rsidRPr="008A461E" w:rsidRDefault="0064036D" w:rsidP="00D71129">
            <w:pPr>
              <w:spacing w:after="0" w:line="240" w:lineRule="auto"/>
              <w:rPr>
                <w:rFonts w:ascii="Times New Roman" w:hAnsi="Times New Roman" w:cs="Times New Roman"/>
                <w:sz w:val="20"/>
                <w:szCs w:val="20"/>
              </w:rPr>
            </w:pPr>
            <w:r w:rsidRPr="008A461E">
              <w:rPr>
                <w:rFonts w:ascii="Times New Roman" w:hAnsi="Times New Roman" w:cs="Times New Roman"/>
                <w:sz w:val="20"/>
                <w:szCs w:val="20"/>
              </w:rPr>
              <w:t>Альтернатива 2 Обрана</w:t>
            </w:r>
          </w:p>
          <w:p w14:paraId="2EA2CEC7" w14:textId="77777777" w:rsidR="0064036D" w:rsidRPr="008A461E" w:rsidRDefault="0066336A" w:rsidP="00B32E37">
            <w:pPr>
              <w:spacing w:after="0" w:line="240" w:lineRule="auto"/>
              <w:rPr>
                <w:rFonts w:ascii="Times New Roman" w:hAnsi="Times New Roman" w:cs="Times New Roman"/>
                <w:sz w:val="20"/>
                <w:szCs w:val="20"/>
              </w:rPr>
            </w:pPr>
            <w:r w:rsidRPr="00D6720C">
              <w:rPr>
                <w:rFonts w:ascii="Times New Roman" w:hAnsi="Times New Roman" w:cs="Times New Roman"/>
                <w:sz w:val="20"/>
                <w:szCs w:val="20"/>
              </w:rPr>
              <w:t xml:space="preserve">Прийняття </w:t>
            </w:r>
            <w:r w:rsidR="00B32E37">
              <w:rPr>
                <w:rFonts w:ascii="Times New Roman" w:hAnsi="Times New Roman" w:cs="Times New Roman"/>
                <w:sz w:val="20"/>
                <w:szCs w:val="20"/>
              </w:rPr>
              <w:t>п</w:t>
            </w:r>
            <w:r w:rsidR="002D3D9F">
              <w:rPr>
                <w:rFonts w:ascii="Times New Roman" w:hAnsi="Times New Roman" w:cs="Times New Roman"/>
                <w:sz w:val="20"/>
                <w:szCs w:val="20"/>
              </w:rPr>
              <w:t>ро</w:t>
            </w:r>
            <w:r w:rsidR="00A905C1">
              <w:rPr>
                <w:rFonts w:ascii="Times New Roman" w:hAnsi="Times New Roman" w:cs="Times New Roman"/>
                <w:sz w:val="20"/>
                <w:szCs w:val="20"/>
              </w:rPr>
              <w:t>є</w:t>
            </w:r>
            <w:r w:rsidR="002D3D9F">
              <w:rPr>
                <w:rFonts w:ascii="Times New Roman" w:hAnsi="Times New Roman" w:cs="Times New Roman"/>
                <w:sz w:val="20"/>
                <w:szCs w:val="20"/>
              </w:rPr>
              <w:t>кту постанови</w:t>
            </w:r>
            <w:r w:rsidRPr="00D6720C">
              <w:rPr>
                <w:rFonts w:ascii="Times New Roman" w:hAnsi="Times New Roman" w:cs="Times New Roman"/>
                <w:sz w:val="20"/>
                <w:szCs w:val="20"/>
              </w:rPr>
              <w:t xml:space="preserve">  </w:t>
            </w:r>
          </w:p>
        </w:tc>
        <w:tc>
          <w:tcPr>
            <w:tcW w:w="4536" w:type="dxa"/>
          </w:tcPr>
          <w:p w14:paraId="36E362BD" w14:textId="77777777" w:rsidR="000C24C0" w:rsidRPr="008A461E" w:rsidRDefault="0043453B" w:rsidP="0043453B">
            <w:pPr>
              <w:spacing w:after="0" w:line="240" w:lineRule="auto"/>
              <w:jc w:val="both"/>
              <w:rPr>
                <w:rFonts w:ascii="Times New Roman" w:hAnsi="Times New Roman" w:cs="Times New Roman"/>
                <w:sz w:val="20"/>
                <w:szCs w:val="20"/>
              </w:rPr>
            </w:pPr>
            <w:r w:rsidRPr="0043453B">
              <w:rPr>
                <w:rFonts w:ascii="Times New Roman" w:hAnsi="Times New Roman" w:cs="Times New Roman"/>
                <w:sz w:val="20"/>
                <w:szCs w:val="20"/>
              </w:rPr>
              <w:t>П</w:t>
            </w:r>
            <w:r w:rsidR="00A905C1">
              <w:rPr>
                <w:rFonts w:ascii="Times New Roman" w:hAnsi="Times New Roman" w:cs="Times New Roman"/>
                <w:sz w:val="20"/>
                <w:szCs w:val="20"/>
              </w:rPr>
              <w:t>рийняття проє</w:t>
            </w:r>
            <w:r w:rsidRPr="0043453B">
              <w:rPr>
                <w:rFonts w:ascii="Times New Roman" w:hAnsi="Times New Roman" w:cs="Times New Roman"/>
                <w:sz w:val="20"/>
                <w:szCs w:val="20"/>
              </w:rPr>
              <w:t>кту постанови</w:t>
            </w:r>
            <w:r>
              <w:rPr>
                <w:rFonts w:ascii="Times New Roman" w:hAnsi="Times New Roman" w:cs="Times New Roman"/>
                <w:sz w:val="20"/>
                <w:szCs w:val="20"/>
              </w:rPr>
              <w:t xml:space="preserve"> </w:t>
            </w:r>
            <w:r w:rsidRPr="0043453B">
              <w:rPr>
                <w:rFonts w:ascii="Times New Roman" w:hAnsi="Times New Roman" w:cs="Times New Roman"/>
                <w:sz w:val="20"/>
                <w:szCs w:val="20"/>
              </w:rPr>
              <w:t>вирішить  проблему</w:t>
            </w:r>
            <w:r>
              <w:rPr>
                <w:rFonts w:ascii="Times New Roman" w:hAnsi="Times New Roman" w:cs="Times New Roman"/>
                <w:sz w:val="20"/>
                <w:szCs w:val="20"/>
              </w:rPr>
              <w:t xml:space="preserve"> </w:t>
            </w:r>
            <w:r w:rsidRPr="0043453B">
              <w:rPr>
                <w:rFonts w:ascii="Times New Roman" w:hAnsi="Times New Roman" w:cs="Times New Roman"/>
                <w:sz w:val="20"/>
                <w:szCs w:val="20"/>
              </w:rPr>
              <w:t>найефективнішим шляхом, зокрема</w:t>
            </w:r>
            <w:r>
              <w:rPr>
                <w:rFonts w:ascii="Times New Roman" w:hAnsi="Times New Roman" w:cs="Times New Roman"/>
                <w:sz w:val="20"/>
                <w:szCs w:val="20"/>
              </w:rPr>
              <w:t xml:space="preserve"> </w:t>
            </w:r>
            <w:r w:rsidRPr="0043453B">
              <w:rPr>
                <w:rFonts w:ascii="Times New Roman" w:hAnsi="Times New Roman" w:cs="Times New Roman"/>
                <w:sz w:val="20"/>
                <w:szCs w:val="20"/>
              </w:rPr>
              <w:t>сприятиме  вдосконаленню</w:t>
            </w:r>
            <w:r>
              <w:rPr>
                <w:rFonts w:ascii="Times New Roman" w:hAnsi="Times New Roman" w:cs="Times New Roman"/>
                <w:sz w:val="20"/>
                <w:szCs w:val="20"/>
              </w:rPr>
              <w:t xml:space="preserve"> </w:t>
            </w:r>
            <w:r w:rsidRPr="0043453B">
              <w:rPr>
                <w:rFonts w:ascii="Times New Roman" w:hAnsi="Times New Roman" w:cs="Times New Roman"/>
                <w:sz w:val="20"/>
                <w:szCs w:val="20"/>
              </w:rPr>
              <w:t>нормативно-правової бази у сфері</w:t>
            </w:r>
            <w:r>
              <w:rPr>
                <w:rFonts w:ascii="Times New Roman" w:hAnsi="Times New Roman" w:cs="Times New Roman"/>
                <w:sz w:val="20"/>
                <w:szCs w:val="20"/>
              </w:rPr>
              <w:t xml:space="preserve"> </w:t>
            </w:r>
            <w:r w:rsidRPr="0043453B">
              <w:rPr>
                <w:rFonts w:ascii="Times New Roman" w:hAnsi="Times New Roman" w:cs="Times New Roman"/>
                <w:sz w:val="20"/>
                <w:szCs w:val="20"/>
              </w:rPr>
              <w:t>теплопостачання та забезпечить</w:t>
            </w:r>
            <w:r>
              <w:rPr>
                <w:rFonts w:ascii="Times New Roman" w:hAnsi="Times New Roman" w:cs="Times New Roman"/>
                <w:sz w:val="20"/>
                <w:szCs w:val="20"/>
              </w:rPr>
              <w:t xml:space="preserve"> </w:t>
            </w:r>
            <w:r w:rsidRPr="0043453B">
              <w:rPr>
                <w:rFonts w:ascii="Times New Roman" w:hAnsi="Times New Roman" w:cs="Times New Roman"/>
                <w:sz w:val="20"/>
                <w:szCs w:val="20"/>
              </w:rPr>
              <w:t>ефективність виконання НКРЕКП</w:t>
            </w:r>
            <w:r>
              <w:rPr>
                <w:rFonts w:ascii="Times New Roman" w:hAnsi="Times New Roman" w:cs="Times New Roman"/>
                <w:sz w:val="20"/>
                <w:szCs w:val="20"/>
              </w:rPr>
              <w:t xml:space="preserve"> </w:t>
            </w:r>
            <w:r w:rsidRPr="0043453B">
              <w:rPr>
                <w:rFonts w:ascii="Times New Roman" w:hAnsi="Times New Roman" w:cs="Times New Roman"/>
                <w:sz w:val="20"/>
                <w:szCs w:val="20"/>
              </w:rPr>
              <w:t>своїх  повноважень щодо</w:t>
            </w:r>
            <w:r>
              <w:rPr>
                <w:rFonts w:ascii="Times New Roman" w:hAnsi="Times New Roman" w:cs="Times New Roman"/>
                <w:sz w:val="20"/>
                <w:szCs w:val="20"/>
              </w:rPr>
              <w:t xml:space="preserve"> </w:t>
            </w:r>
            <w:r w:rsidRPr="0043453B">
              <w:rPr>
                <w:rFonts w:ascii="Times New Roman" w:hAnsi="Times New Roman" w:cs="Times New Roman"/>
                <w:sz w:val="20"/>
                <w:szCs w:val="20"/>
              </w:rPr>
              <w:t>державного регулювання суб’єктів</w:t>
            </w:r>
            <w:r>
              <w:rPr>
                <w:rFonts w:ascii="Times New Roman" w:hAnsi="Times New Roman" w:cs="Times New Roman"/>
                <w:sz w:val="20"/>
                <w:szCs w:val="20"/>
              </w:rPr>
              <w:t xml:space="preserve"> </w:t>
            </w:r>
            <w:r w:rsidRPr="0043453B">
              <w:rPr>
                <w:rFonts w:ascii="Times New Roman" w:hAnsi="Times New Roman" w:cs="Times New Roman"/>
                <w:sz w:val="20"/>
                <w:szCs w:val="20"/>
              </w:rPr>
              <w:t>господарювання у сфері</w:t>
            </w:r>
            <w:r>
              <w:rPr>
                <w:rFonts w:ascii="Times New Roman" w:hAnsi="Times New Roman" w:cs="Times New Roman"/>
                <w:sz w:val="20"/>
                <w:szCs w:val="20"/>
              </w:rPr>
              <w:t xml:space="preserve"> </w:t>
            </w:r>
            <w:r w:rsidRPr="0043453B">
              <w:rPr>
                <w:rFonts w:ascii="Times New Roman" w:hAnsi="Times New Roman" w:cs="Times New Roman"/>
                <w:sz w:val="20"/>
                <w:szCs w:val="20"/>
              </w:rPr>
              <w:t>теплопостачання</w:t>
            </w:r>
          </w:p>
        </w:tc>
        <w:tc>
          <w:tcPr>
            <w:tcW w:w="3089" w:type="dxa"/>
          </w:tcPr>
          <w:p w14:paraId="4C4FBA36" w14:textId="77777777" w:rsidR="0064036D" w:rsidRPr="008A461E" w:rsidRDefault="00E67A6B" w:rsidP="00D71129">
            <w:pPr>
              <w:spacing w:after="0" w:line="240" w:lineRule="auto"/>
              <w:rPr>
                <w:rFonts w:ascii="Times New Roman" w:hAnsi="Times New Roman" w:cs="Times New Roman"/>
                <w:sz w:val="20"/>
                <w:szCs w:val="20"/>
              </w:rPr>
            </w:pPr>
            <w:r>
              <w:rPr>
                <w:rFonts w:ascii="Times New Roman" w:hAnsi="Times New Roman" w:cs="Times New Roman"/>
                <w:sz w:val="20"/>
                <w:szCs w:val="20"/>
              </w:rPr>
              <w:t>Відсутні</w:t>
            </w:r>
          </w:p>
        </w:tc>
      </w:tr>
    </w:tbl>
    <w:p w14:paraId="1A68114F" w14:textId="77777777" w:rsidR="0064036D" w:rsidRPr="00597658" w:rsidRDefault="0064036D" w:rsidP="007C5B68">
      <w:pPr>
        <w:spacing w:before="100" w:beforeAutospacing="1" w:after="100" w:afterAutospacing="1" w:line="240" w:lineRule="auto"/>
        <w:ind w:firstLine="539"/>
        <w:jc w:val="center"/>
        <w:rPr>
          <w:rFonts w:ascii="Times New Roman" w:hAnsi="Times New Roman" w:cs="Times New Roman"/>
          <w:b/>
          <w:sz w:val="27"/>
          <w:szCs w:val="27"/>
        </w:rPr>
      </w:pPr>
      <w:r w:rsidRPr="00597658">
        <w:rPr>
          <w:rFonts w:ascii="Times New Roman" w:hAnsi="Times New Roman" w:cs="Times New Roman"/>
          <w:b/>
          <w:sz w:val="27"/>
          <w:szCs w:val="27"/>
        </w:rPr>
        <w:t>V. Механізми та заходи, які забезпечать розв'язання визначеної проблеми</w:t>
      </w:r>
    </w:p>
    <w:p w14:paraId="256CBAD9" w14:textId="77777777" w:rsidR="00A61026" w:rsidRDefault="00A905C1" w:rsidP="006E34C8">
      <w:pPr>
        <w:spacing w:after="0" w:line="240" w:lineRule="auto"/>
        <w:ind w:firstLine="709"/>
        <w:jc w:val="both"/>
        <w:rPr>
          <w:rFonts w:ascii="Times New Roman" w:hAnsi="Times New Roman" w:cs="Times New Roman"/>
          <w:sz w:val="27"/>
          <w:szCs w:val="27"/>
        </w:rPr>
      </w:pPr>
      <w:r w:rsidRPr="009A5139">
        <w:rPr>
          <w:rFonts w:ascii="Times New Roman" w:hAnsi="Times New Roman" w:cs="Times New Roman"/>
          <w:sz w:val="27"/>
          <w:szCs w:val="27"/>
        </w:rPr>
        <w:t>Прийняття проє</w:t>
      </w:r>
      <w:r w:rsidR="00B952CA" w:rsidRPr="009A5139">
        <w:rPr>
          <w:rFonts w:ascii="Times New Roman" w:hAnsi="Times New Roman" w:cs="Times New Roman"/>
          <w:sz w:val="27"/>
          <w:szCs w:val="27"/>
        </w:rPr>
        <w:t xml:space="preserve">кту постанови НКРЕКП </w:t>
      </w:r>
      <w:r w:rsidR="00BE4204" w:rsidRPr="00DA7ADC">
        <w:rPr>
          <w:rFonts w:ascii="Times New Roman" w:hAnsi="Times New Roman" w:cs="Times New Roman"/>
          <w:sz w:val="27"/>
          <w:szCs w:val="27"/>
        </w:rPr>
        <w:t xml:space="preserve">«Про затвердження Методики визначення витрат та </w:t>
      </w:r>
      <w:r w:rsidR="00BE4204" w:rsidRPr="000F071B">
        <w:rPr>
          <w:rFonts w:ascii="Times New Roman" w:hAnsi="Times New Roman" w:cs="Times New Roman"/>
          <w:sz w:val="27"/>
          <w:szCs w:val="27"/>
        </w:rPr>
        <w:t>втрат паливно-енергетичних ресурсів для врахування в тарифах на теплову енергію, її виробництво, транспортування та постачання»</w:t>
      </w:r>
      <w:r w:rsidR="00B952CA" w:rsidRPr="009A5139">
        <w:rPr>
          <w:rFonts w:ascii="Times New Roman" w:hAnsi="Times New Roman" w:cs="Times New Roman"/>
          <w:sz w:val="27"/>
          <w:szCs w:val="27"/>
        </w:rPr>
        <w:t xml:space="preserve"> забезпечить виконання вимог </w:t>
      </w:r>
      <w:r w:rsidR="002E10A6" w:rsidRPr="009A5139">
        <w:rPr>
          <w:rFonts w:ascii="Times New Roman" w:hAnsi="Times New Roman" w:cs="Times New Roman"/>
          <w:sz w:val="27"/>
          <w:szCs w:val="27"/>
        </w:rPr>
        <w:t xml:space="preserve">законів України </w:t>
      </w:r>
      <w:r w:rsidR="00BE4204" w:rsidRPr="003C0DA0">
        <w:rPr>
          <w:rFonts w:ascii="Times New Roman" w:hAnsi="Times New Roman" w:cs="Times New Roman"/>
          <w:sz w:val="27"/>
          <w:szCs w:val="27"/>
        </w:rPr>
        <w:t>«Про Національну комісію, що здійснює державне регулювання у сферах енергетики та комунальних послуг»</w:t>
      </w:r>
      <w:r w:rsidR="00BE4204">
        <w:rPr>
          <w:rFonts w:ascii="Times New Roman" w:hAnsi="Times New Roman" w:cs="Times New Roman"/>
          <w:sz w:val="27"/>
          <w:szCs w:val="27"/>
        </w:rPr>
        <w:t>,</w:t>
      </w:r>
      <w:r w:rsidR="00BE4204" w:rsidRPr="009A5139">
        <w:rPr>
          <w:rFonts w:ascii="Times New Roman" w:hAnsi="Times New Roman" w:cs="Times New Roman"/>
          <w:sz w:val="27"/>
          <w:szCs w:val="27"/>
        </w:rPr>
        <w:t xml:space="preserve"> </w:t>
      </w:r>
      <w:r w:rsidR="006E1984" w:rsidRPr="009A5139">
        <w:rPr>
          <w:rFonts w:ascii="Times New Roman" w:hAnsi="Times New Roman" w:cs="Times New Roman"/>
          <w:sz w:val="27"/>
          <w:szCs w:val="27"/>
        </w:rPr>
        <w:t>«Про теплопостачання»</w:t>
      </w:r>
      <w:r w:rsidR="000D62DB">
        <w:rPr>
          <w:rFonts w:ascii="Times New Roman" w:hAnsi="Times New Roman" w:cs="Times New Roman"/>
          <w:sz w:val="27"/>
          <w:szCs w:val="27"/>
        </w:rPr>
        <w:t>,</w:t>
      </w:r>
      <w:r w:rsidR="00B952CA" w:rsidRPr="009A5139">
        <w:rPr>
          <w:rFonts w:ascii="Times New Roman" w:hAnsi="Times New Roman" w:cs="Times New Roman"/>
          <w:sz w:val="27"/>
          <w:szCs w:val="27"/>
        </w:rPr>
        <w:t xml:space="preserve"> </w:t>
      </w:r>
      <w:r w:rsidR="00F86AF0">
        <w:rPr>
          <w:rFonts w:ascii="Times New Roman" w:hAnsi="Times New Roman" w:cs="Times New Roman"/>
          <w:sz w:val="27"/>
          <w:szCs w:val="27"/>
        </w:rPr>
        <w:t>в</w:t>
      </w:r>
      <w:r w:rsidR="00C01D9C" w:rsidRPr="009A5139">
        <w:rPr>
          <w:rFonts w:ascii="Times New Roman" w:hAnsi="Times New Roman" w:cs="Times New Roman"/>
          <w:sz w:val="27"/>
          <w:szCs w:val="27"/>
        </w:rPr>
        <w:t xml:space="preserve">досконалення нормативно-правової бази НКРЕКП </w:t>
      </w:r>
      <w:r w:rsidR="000D62DB">
        <w:rPr>
          <w:rFonts w:ascii="Times New Roman" w:hAnsi="Times New Roman" w:cs="Times New Roman"/>
          <w:sz w:val="27"/>
          <w:szCs w:val="27"/>
        </w:rPr>
        <w:t>щодо</w:t>
      </w:r>
      <w:r w:rsidR="00A61026" w:rsidRPr="00A61026">
        <w:rPr>
          <w:rFonts w:ascii="Times New Roman" w:hAnsi="Times New Roman" w:cs="Times New Roman"/>
          <w:sz w:val="27"/>
          <w:szCs w:val="27"/>
        </w:rPr>
        <w:t xml:space="preserve"> механізму формування, розрахунку та встановлення тарифів на теплову енергію, її виробництво, транспортування та постачання у частині нормування питомих витрат паливно-енергетичних ресурсів</w:t>
      </w:r>
      <w:r w:rsidR="000D62DB">
        <w:rPr>
          <w:rFonts w:ascii="Times New Roman" w:hAnsi="Times New Roman" w:cs="Times New Roman"/>
          <w:sz w:val="27"/>
          <w:szCs w:val="27"/>
        </w:rPr>
        <w:t>.</w:t>
      </w:r>
    </w:p>
    <w:p w14:paraId="5748E4AE" w14:textId="77777777" w:rsidR="00B952CA" w:rsidRPr="009A5139" w:rsidRDefault="00B952CA" w:rsidP="006E34C8">
      <w:pPr>
        <w:spacing w:after="0" w:line="240" w:lineRule="auto"/>
        <w:ind w:firstLine="709"/>
        <w:jc w:val="both"/>
        <w:rPr>
          <w:rFonts w:ascii="Times New Roman" w:hAnsi="Times New Roman" w:cs="Times New Roman"/>
          <w:sz w:val="27"/>
          <w:szCs w:val="27"/>
        </w:rPr>
      </w:pPr>
      <w:r w:rsidRPr="009A5139">
        <w:rPr>
          <w:rFonts w:ascii="Times New Roman" w:hAnsi="Times New Roman" w:cs="Times New Roman"/>
          <w:sz w:val="27"/>
          <w:szCs w:val="27"/>
        </w:rPr>
        <w:t>Впливу зовнішніх факторів, що можуть мати негативний вплив на</w:t>
      </w:r>
      <w:r w:rsidR="006961C7" w:rsidRPr="009A5139">
        <w:rPr>
          <w:rFonts w:ascii="Times New Roman" w:hAnsi="Times New Roman" w:cs="Times New Roman"/>
          <w:sz w:val="27"/>
          <w:szCs w:val="27"/>
        </w:rPr>
        <w:t xml:space="preserve"> </w:t>
      </w:r>
      <w:r w:rsidRPr="009A5139">
        <w:rPr>
          <w:rFonts w:ascii="Times New Roman" w:hAnsi="Times New Roman" w:cs="Times New Roman"/>
          <w:sz w:val="27"/>
          <w:szCs w:val="27"/>
        </w:rPr>
        <w:t xml:space="preserve">виконання вимог регуляторного </w:t>
      </w:r>
      <w:proofErr w:type="spellStart"/>
      <w:r w:rsidRPr="009A5139">
        <w:rPr>
          <w:rFonts w:ascii="Times New Roman" w:hAnsi="Times New Roman" w:cs="Times New Roman"/>
          <w:sz w:val="27"/>
          <w:szCs w:val="27"/>
        </w:rPr>
        <w:t>акта</w:t>
      </w:r>
      <w:proofErr w:type="spellEnd"/>
      <w:r w:rsidRPr="009A5139">
        <w:rPr>
          <w:rFonts w:ascii="Times New Roman" w:hAnsi="Times New Roman" w:cs="Times New Roman"/>
          <w:sz w:val="27"/>
          <w:szCs w:val="27"/>
        </w:rPr>
        <w:t>, не очікується.</w:t>
      </w:r>
    </w:p>
    <w:p w14:paraId="2279DCDA" w14:textId="77777777" w:rsidR="00B952CA" w:rsidRPr="009A5139" w:rsidRDefault="00B952CA" w:rsidP="006E34C8">
      <w:pPr>
        <w:spacing w:after="0" w:line="240" w:lineRule="auto"/>
        <w:ind w:firstLine="709"/>
        <w:jc w:val="both"/>
        <w:rPr>
          <w:rFonts w:ascii="Times New Roman" w:hAnsi="Times New Roman" w:cs="Times New Roman"/>
          <w:sz w:val="27"/>
          <w:szCs w:val="27"/>
        </w:rPr>
      </w:pPr>
      <w:r w:rsidRPr="009A5139">
        <w:rPr>
          <w:rFonts w:ascii="Times New Roman" w:hAnsi="Times New Roman" w:cs="Times New Roman"/>
          <w:sz w:val="27"/>
          <w:szCs w:val="27"/>
        </w:rPr>
        <w:t>Надано високу оцінку можливості впровадження та виконання вимог</w:t>
      </w:r>
      <w:r w:rsidR="006961C7" w:rsidRPr="009A5139">
        <w:rPr>
          <w:rFonts w:ascii="Times New Roman" w:hAnsi="Times New Roman" w:cs="Times New Roman"/>
          <w:sz w:val="27"/>
          <w:szCs w:val="27"/>
        </w:rPr>
        <w:t xml:space="preserve"> </w:t>
      </w:r>
      <w:r w:rsidRPr="009A5139">
        <w:rPr>
          <w:rFonts w:ascii="Times New Roman" w:hAnsi="Times New Roman" w:cs="Times New Roman"/>
          <w:sz w:val="27"/>
          <w:szCs w:val="27"/>
        </w:rPr>
        <w:t xml:space="preserve">регуляторного </w:t>
      </w:r>
      <w:proofErr w:type="spellStart"/>
      <w:r w:rsidRPr="009A5139">
        <w:rPr>
          <w:rFonts w:ascii="Times New Roman" w:hAnsi="Times New Roman" w:cs="Times New Roman"/>
          <w:sz w:val="27"/>
          <w:szCs w:val="27"/>
        </w:rPr>
        <w:t>акта</w:t>
      </w:r>
      <w:proofErr w:type="spellEnd"/>
      <w:r w:rsidRPr="009A5139">
        <w:rPr>
          <w:rFonts w:ascii="Times New Roman" w:hAnsi="Times New Roman" w:cs="Times New Roman"/>
          <w:sz w:val="27"/>
          <w:szCs w:val="27"/>
        </w:rPr>
        <w:t xml:space="preserve"> суб’єктами господарювання.</w:t>
      </w:r>
    </w:p>
    <w:p w14:paraId="381A516A" w14:textId="77777777" w:rsidR="00B952CA" w:rsidRPr="009A5139" w:rsidRDefault="00B952CA" w:rsidP="006E34C8">
      <w:pPr>
        <w:spacing w:after="0" w:line="240" w:lineRule="auto"/>
        <w:ind w:firstLine="709"/>
        <w:jc w:val="both"/>
        <w:rPr>
          <w:rFonts w:ascii="Times New Roman" w:hAnsi="Times New Roman" w:cs="Times New Roman"/>
          <w:sz w:val="27"/>
          <w:szCs w:val="27"/>
        </w:rPr>
      </w:pPr>
      <w:r w:rsidRPr="009A5139">
        <w:rPr>
          <w:rFonts w:ascii="Times New Roman" w:hAnsi="Times New Roman" w:cs="Times New Roman"/>
          <w:sz w:val="27"/>
          <w:szCs w:val="27"/>
        </w:rPr>
        <w:t>Характеристика механізму повної або часткової компенсації можливої</w:t>
      </w:r>
      <w:r w:rsidR="006961C7" w:rsidRPr="009A5139">
        <w:rPr>
          <w:rFonts w:ascii="Times New Roman" w:hAnsi="Times New Roman" w:cs="Times New Roman"/>
          <w:sz w:val="27"/>
          <w:szCs w:val="27"/>
        </w:rPr>
        <w:t xml:space="preserve"> </w:t>
      </w:r>
      <w:r w:rsidRPr="009A5139">
        <w:rPr>
          <w:rFonts w:ascii="Times New Roman" w:hAnsi="Times New Roman" w:cs="Times New Roman"/>
          <w:sz w:val="27"/>
          <w:szCs w:val="27"/>
        </w:rPr>
        <w:t xml:space="preserve">шкоди у разі настання очікуваних наслідків дії </w:t>
      </w:r>
      <w:proofErr w:type="spellStart"/>
      <w:r w:rsidRPr="009A5139">
        <w:rPr>
          <w:rFonts w:ascii="Times New Roman" w:hAnsi="Times New Roman" w:cs="Times New Roman"/>
          <w:sz w:val="27"/>
          <w:szCs w:val="27"/>
        </w:rPr>
        <w:t>акта</w:t>
      </w:r>
      <w:proofErr w:type="spellEnd"/>
      <w:r w:rsidRPr="009A5139">
        <w:rPr>
          <w:rFonts w:ascii="Times New Roman" w:hAnsi="Times New Roman" w:cs="Times New Roman"/>
          <w:sz w:val="27"/>
          <w:szCs w:val="27"/>
        </w:rPr>
        <w:t xml:space="preserve"> не розроблялась, оскільки</w:t>
      </w:r>
      <w:r w:rsidR="006961C7" w:rsidRPr="009A5139">
        <w:rPr>
          <w:rFonts w:ascii="Times New Roman" w:hAnsi="Times New Roman" w:cs="Times New Roman"/>
          <w:sz w:val="27"/>
          <w:szCs w:val="27"/>
        </w:rPr>
        <w:t xml:space="preserve"> </w:t>
      </w:r>
      <w:r w:rsidRPr="009A5139">
        <w:rPr>
          <w:rFonts w:ascii="Times New Roman" w:hAnsi="Times New Roman" w:cs="Times New Roman"/>
          <w:sz w:val="27"/>
          <w:szCs w:val="27"/>
        </w:rPr>
        <w:t xml:space="preserve">введення в </w:t>
      </w:r>
      <w:r w:rsidRPr="009A5139">
        <w:rPr>
          <w:rFonts w:ascii="Times New Roman" w:hAnsi="Times New Roman" w:cs="Times New Roman"/>
          <w:sz w:val="27"/>
          <w:szCs w:val="27"/>
        </w:rPr>
        <w:lastRenderedPageBreak/>
        <w:t xml:space="preserve">дію положень регуляторного </w:t>
      </w:r>
      <w:proofErr w:type="spellStart"/>
      <w:r w:rsidRPr="009A5139">
        <w:rPr>
          <w:rFonts w:ascii="Times New Roman" w:hAnsi="Times New Roman" w:cs="Times New Roman"/>
          <w:sz w:val="27"/>
          <w:szCs w:val="27"/>
        </w:rPr>
        <w:t>акта</w:t>
      </w:r>
      <w:proofErr w:type="spellEnd"/>
      <w:r w:rsidRPr="009A5139">
        <w:rPr>
          <w:rFonts w:ascii="Times New Roman" w:hAnsi="Times New Roman" w:cs="Times New Roman"/>
          <w:sz w:val="27"/>
          <w:szCs w:val="27"/>
        </w:rPr>
        <w:t xml:space="preserve"> не призведе до настання будь-яких негативних наслідків.</w:t>
      </w:r>
    </w:p>
    <w:p w14:paraId="64B22E84" w14:textId="77777777" w:rsidR="0064036D" w:rsidRDefault="00B952CA" w:rsidP="006E34C8">
      <w:pPr>
        <w:spacing w:after="0" w:line="240" w:lineRule="auto"/>
        <w:ind w:firstLine="709"/>
        <w:jc w:val="both"/>
        <w:rPr>
          <w:rFonts w:ascii="Times New Roman" w:hAnsi="Times New Roman" w:cs="Times New Roman"/>
          <w:sz w:val="27"/>
          <w:szCs w:val="27"/>
        </w:rPr>
      </w:pPr>
      <w:r w:rsidRPr="009A5139">
        <w:rPr>
          <w:rFonts w:ascii="Times New Roman" w:hAnsi="Times New Roman" w:cs="Times New Roman"/>
          <w:sz w:val="27"/>
          <w:szCs w:val="27"/>
        </w:rPr>
        <w:t>Функції в частині здійснення державного контролю та нагляду за</w:t>
      </w:r>
      <w:r w:rsidR="006961C7" w:rsidRPr="009A5139">
        <w:rPr>
          <w:rFonts w:ascii="Times New Roman" w:hAnsi="Times New Roman" w:cs="Times New Roman"/>
          <w:sz w:val="27"/>
          <w:szCs w:val="27"/>
        </w:rPr>
        <w:t xml:space="preserve"> </w:t>
      </w:r>
      <w:r w:rsidRPr="009A5139">
        <w:rPr>
          <w:rFonts w:ascii="Times New Roman" w:hAnsi="Times New Roman" w:cs="Times New Roman"/>
          <w:sz w:val="27"/>
          <w:szCs w:val="27"/>
        </w:rPr>
        <w:t xml:space="preserve">додержанням вимог </w:t>
      </w:r>
      <w:proofErr w:type="spellStart"/>
      <w:r w:rsidRPr="009A5139">
        <w:rPr>
          <w:rFonts w:ascii="Times New Roman" w:hAnsi="Times New Roman" w:cs="Times New Roman"/>
          <w:sz w:val="27"/>
          <w:szCs w:val="27"/>
        </w:rPr>
        <w:t>акта</w:t>
      </w:r>
      <w:proofErr w:type="spellEnd"/>
      <w:r w:rsidRPr="009A5139">
        <w:rPr>
          <w:rFonts w:ascii="Times New Roman" w:hAnsi="Times New Roman" w:cs="Times New Roman"/>
          <w:sz w:val="27"/>
          <w:szCs w:val="27"/>
        </w:rPr>
        <w:t xml:space="preserve"> будуть </w:t>
      </w:r>
      <w:r w:rsidR="0037053B" w:rsidRPr="009A5139">
        <w:rPr>
          <w:rFonts w:ascii="Times New Roman" w:hAnsi="Times New Roman" w:cs="Times New Roman"/>
          <w:sz w:val="27"/>
          <w:szCs w:val="27"/>
        </w:rPr>
        <w:t>здійснюватися</w:t>
      </w:r>
      <w:r w:rsidRPr="009A5139">
        <w:rPr>
          <w:rFonts w:ascii="Times New Roman" w:hAnsi="Times New Roman" w:cs="Times New Roman"/>
          <w:sz w:val="27"/>
          <w:szCs w:val="27"/>
        </w:rPr>
        <w:t xml:space="preserve"> державними органами, яким,</w:t>
      </w:r>
      <w:r w:rsidR="00FC1E52" w:rsidRPr="006E34C8">
        <w:rPr>
          <w:rFonts w:ascii="Times New Roman" w:hAnsi="Times New Roman" w:cs="Times New Roman"/>
          <w:sz w:val="27"/>
          <w:szCs w:val="27"/>
        </w:rPr>
        <w:t xml:space="preserve"> </w:t>
      </w:r>
      <w:r w:rsidR="00FC1E52" w:rsidRPr="009A5139">
        <w:rPr>
          <w:rFonts w:ascii="Times New Roman" w:hAnsi="Times New Roman" w:cs="Times New Roman"/>
          <w:sz w:val="27"/>
          <w:szCs w:val="27"/>
        </w:rPr>
        <w:t>відповідно до законодавства, надані такі повноваження.</w:t>
      </w:r>
    </w:p>
    <w:p w14:paraId="22AF6415" w14:textId="77777777" w:rsidR="0064036D" w:rsidRPr="00597658" w:rsidRDefault="0064036D" w:rsidP="007C5B68">
      <w:pPr>
        <w:spacing w:before="100" w:beforeAutospacing="1" w:after="100" w:afterAutospacing="1" w:line="240" w:lineRule="auto"/>
        <w:ind w:firstLine="539"/>
        <w:jc w:val="center"/>
        <w:rPr>
          <w:rFonts w:ascii="Times New Roman" w:hAnsi="Times New Roman" w:cs="Times New Roman"/>
          <w:b/>
          <w:sz w:val="27"/>
          <w:szCs w:val="27"/>
        </w:rPr>
      </w:pPr>
      <w:r w:rsidRPr="00597658">
        <w:rPr>
          <w:rFonts w:ascii="Times New Roman" w:hAnsi="Times New Roman" w:cs="Times New Roman"/>
          <w:b/>
          <w:sz w:val="27"/>
          <w:szCs w:val="27"/>
        </w:rPr>
        <w:t xml:space="preserve">VI. Обґрунтування запропонованого строку дії регуляторного </w:t>
      </w:r>
      <w:proofErr w:type="spellStart"/>
      <w:r w:rsidRPr="00597658">
        <w:rPr>
          <w:rFonts w:ascii="Times New Roman" w:hAnsi="Times New Roman" w:cs="Times New Roman"/>
          <w:b/>
          <w:sz w:val="27"/>
          <w:szCs w:val="27"/>
        </w:rPr>
        <w:t>акта</w:t>
      </w:r>
      <w:proofErr w:type="spellEnd"/>
    </w:p>
    <w:p w14:paraId="3D9F4335" w14:textId="77777777" w:rsidR="0064036D" w:rsidRDefault="0064036D" w:rsidP="00413895">
      <w:pPr>
        <w:spacing w:after="0" w:line="240" w:lineRule="auto"/>
        <w:ind w:firstLine="709"/>
        <w:jc w:val="both"/>
        <w:rPr>
          <w:rFonts w:ascii="Times New Roman" w:hAnsi="Times New Roman" w:cs="Times New Roman"/>
          <w:sz w:val="27"/>
          <w:szCs w:val="27"/>
        </w:rPr>
      </w:pPr>
      <w:r w:rsidRPr="00E75D91">
        <w:rPr>
          <w:rFonts w:ascii="Times New Roman" w:hAnsi="Times New Roman" w:cs="Times New Roman"/>
          <w:sz w:val="27"/>
          <w:szCs w:val="27"/>
        </w:rPr>
        <w:t xml:space="preserve">Строк дії </w:t>
      </w:r>
      <w:r w:rsidR="0066336A" w:rsidRPr="00E75D91">
        <w:rPr>
          <w:rFonts w:ascii="Times New Roman" w:hAnsi="Times New Roman" w:cs="Times New Roman"/>
          <w:sz w:val="27"/>
          <w:szCs w:val="27"/>
        </w:rPr>
        <w:t xml:space="preserve">цього регуляторного </w:t>
      </w:r>
      <w:proofErr w:type="spellStart"/>
      <w:r w:rsidR="0066336A" w:rsidRPr="00E75D91">
        <w:rPr>
          <w:rFonts w:ascii="Times New Roman" w:hAnsi="Times New Roman" w:cs="Times New Roman"/>
          <w:sz w:val="27"/>
          <w:szCs w:val="27"/>
        </w:rPr>
        <w:t>акта</w:t>
      </w:r>
      <w:proofErr w:type="spellEnd"/>
      <w:r w:rsidR="0066336A" w:rsidRPr="00E75D91">
        <w:rPr>
          <w:rFonts w:ascii="Times New Roman" w:hAnsi="Times New Roman" w:cs="Times New Roman"/>
          <w:sz w:val="27"/>
          <w:szCs w:val="27"/>
        </w:rPr>
        <w:t xml:space="preserve"> </w:t>
      </w:r>
      <w:r w:rsidRPr="00E75D91">
        <w:rPr>
          <w:rFonts w:ascii="Times New Roman" w:hAnsi="Times New Roman" w:cs="Times New Roman"/>
          <w:sz w:val="27"/>
          <w:szCs w:val="27"/>
        </w:rPr>
        <w:t>необмежений. Він може бути змінений у разі внесення відповідних змін до законодавства.</w:t>
      </w:r>
    </w:p>
    <w:p w14:paraId="21E23055" w14:textId="77777777" w:rsidR="0064036D" w:rsidRPr="00597658" w:rsidRDefault="0064036D" w:rsidP="007C5B68">
      <w:pPr>
        <w:spacing w:before="100" w:beforeAutospacing="1" w:after="100" w:afterAutospacing="1" w:line="240" w:lineRule="auto"/>
        <w:ind w:firstLine="539"/>
        <w:jc w:val="center"/>
        <w:rPr>
          <w:rFonts w:ascii="Times New Roman" w:hAnsi="Times New Roman" w:cs="Times New Roman"/>
          <w:b/>
          <w:sz w:val="27"/>
          <w:szCs w:val="27"/>
        </w:rPr>
      </w:pPr>
      <w:r w:rsidRPr="00597658">
        <w:rPr>
          <w:rFonts w:ascii="Times New Roman" w:hAnsi="Times New Roman" w:cs="Times New Roman"/>
          <w:b/>
          <w:sz w:val="27"/>
          <w:szCs w:val="27"/>
        </w:rPr>
        <w:t xml:space="preserve">VII. Визначення показників результативності дії регуляторного </w:t>
      </w:r>
      <w:proofErr w:type="spellStart"/>
      <w:r w:rsidRPr="00597658">
        <w:rPr>
          <w:rFonts w:ascii="Times New Roman" w:hAnsi="Times New Roman" w:cs="Times New Roman"/>
          <w:b/>
          <w:sz w:val="27"/>
          <w:szCs w:val="27"/>
        </w:rPr>
        <w:t>акта</w:t>
      </w:r>
      <w:proofErr w:type="spellEnd"/>
    </w:p>
    <w:p w14:paraId="7D64EBD1" w14:textId="77777777" w:rsidR="0064036D" w:rsidRPr="009A5139" w:rsidRDefault="0064036D" w:rsidP="000D62DB">
      <w:pPr>
        <w:spacing w:after="0" w:line="240" w:lineRule="auto"/>
        <w:ind w:firstLine="709"/>
        <w:jc w:val="both"/>
        <w:rPr>
          <w:rFonts w:ascii="Times New Roman" w:hAnsi="Times New Roman" w:cs="Times New Roman"/>
          <w:sz w:val="27"/>
          <w:szCs w:val="27"/>
        </w:rPr>
      </w:pPr>
      <w:r w:rsidRPr="009A5139">
        <w:rPr>
          <w:rFonts w:ascii="Times New Roman" w:hAnsi="Times New Roman" w:cs="Times New Roman"/>
          <w:sz w:val="27"/>
          <w:szCs w:val="27"/>
        </w:rPr>
        <w:t xml:space="preserve">Після набрання </w:t>
      </w:r>
      <w:r w:rsidR="00735287" w:rsidRPr="009A5139">
        <w:rPr>
          <w:rFonts w:ascii="Times New Roman" w:hAnsi="Times New Roman" w:cs="Times New Roman"/>
          <w:sz w:val="27"/>
          <w:szCs w:val="27"/>
        </w:rPr>
        <w:t>чинності</w:t>
      </w:r>
      <w:r w:rsidR="00DB770E" w:rsidRPr="009A5139">
        <w:rPr>
          <w:rFonts w:ascii="Times New Roman" w:hAnsi="Times New Roman" w:cs="Times New Roman"/>
          <w:sz w:val="27"/>
          <w:szCs w:val="27"/>
        </w:rPr>
        <w:t xml:space="preserve"> </w:t>
      </w:r>
      <w:r w:rsidRPr="009A5139">
        <w:rPr>
          <w:rFonts w:ascii="Times New Roman" w:hAnsi="Times New Roman" w:cs="Times New Roman"/>
          <w:sz w:val="27"/>
          <w:szCs w:val="27"/>
        </w:rPr>
        <w:t>постанов</w:t>
      </w:r>
      <w:r w:rsidR="00B55C21" w:rsidRPr="009A5139">
        <w:rPr>
          <w:rFonts w:ascii="Times New Roman" w:hAnsi="Times New Roman" w:cs="Times New Roman"/>
          <w:sz w:val="27"/>
          <w:szCs w:val="27"/>
        </w:rPr>
        <w:t>ою</w:t>
      </w:r>
      <w:r w:rsidR="00956F32" w:rsidRPr="009A5139">
        <w:rPr>
          <w:rFonts w:ascii="Times New Roman" w:hAnsi="Times New Roman" w:cs="Times New Roman"/>
          <w:sz w:val="27"/>
          <w:szCs w:val="27"/>
        </w:rPr>
        <w:t xml:space="preserve"> НКРЕКП</w:t>
      </w:r>
      <w:r w:rsidRPr="009A5139">
        <w:rPr>
          <w:rFonts w:ascii="Times New Roman" w:hAnsi="Times New Roman" w:cs="Times New Roman"/>
          <w:sz w:val="27"/>
          <w:szCs w:val="27"/>
        </w:rPr>
        <w:t xml:space="preserve"> </w:t>
      </w:r>
      <w:r w:rsidR="00413895" w:rsidRPr="00DA7ADC">
        <w:rPr>
          <w:rFonts w:ascii="Times New Roman" w:hAnsi="Times New Roman" w:cs="Times New Roman"/>
          <w:sz w:val="27"/>
          <w:szCs w:val="27"/>
        </w:rPr>
        <w:t xml:space="preserve">«Про затвердження Методики визначення витрат та </w:t>
      </w:r>
      <w:r w:rsidR="00413895" w:rsidRPr="000F071B">
        <w:rPr>
          <w:rFonts w:ascii="Times New Roman" w:hAnsi="Times New Roman" w:cs="Times New Roman"/>
          <w:sz w:val="27"/>
          <w:szCs w:val="27"/>
        </w:rPr>
        <w:t>втрат паливно-енергетичних ресурсів для врахування в тарифах на теплову енергію, її виробництво, транспортування та постачання»</w:t>
      </w:r>
      <w:r w:rsidRPr="009A5139">
        <w:rPr>
          <w:rFonts w:ascii="Times New Roman" w:hAnsi="Times New Roman" w:cs="Times New Roman"/>
          <w:sz w:val="27"/>
          <w:szCs w:val="27"/>
        </w:rPr>
        <w:t>, її результативність визначається такими показниками:</w:t>
      </w:r>
    </w:p>
    <w:p w14:paraId="23B7A0F2" w14:textId="77777777" w:rsidR="0064036D" w:rsidRPr="009A5139" w:rsidRDefault="0064036D" w:rsidP="000D62DB">
      <w:pPr>
        <w:spacing w:after="0" w:line="240" w:lineRule="auto"/>
        <w:ind w:firstLine="709"/>
        <w:jc w:val="both"/>
        <w:rPr>
          <w:rFonts w:ascii="Times New Roman" w:hAnsi="Times New Roman" w:cs="Times New Roman"/>
          <w:sz w:val="27"/>
          <w:szCs w:val="27"/>
        </w:rPr>
      </w:pPr>
      <w:r w:rsidRPr="009A5139">
        <w:rPr>
          <w:rFonts w:ascii="Times New Roman" w:hAnsi="Times New Roman" w:cs="Times New Roman"/>
          <w:sz w:val="27"/>
          <w:szCs w:val="27"/>
        </w:rPr>
        <w:t>1) розміром надходжень до Державного б</w:t>
      </w:r>
      <w:r w:rsidR="00A905C1" w:rsidRPr="009A5139">
        <w:rPr>
          <w:rFonts w:ascii="Times New Roman" w:hAnsi="Times New Roman" w:cs="Times New Roman"/>
          <w:sz w:val="27"/>
          <w:szCs w:val="27"/>
        </w:rPr>
        <w:t>юджету України – реалізація проє</w:t>
      </w:r>
      <w:r w:rsidRPr="009A5139">
        <w:rPr>
          <w:rFonts w:ascii="Times New Roman" w:hAnsi="Times New Roman" w:cs="Times New Roman"/>
          <w:sz w:val="27"/>
          <w:szCs w:val="27"/>
        </w:rPr>
        <w:t xml:space="preserve">кту регуляторного </w:t>
      </w:r>
      <w:proofErr w:type="spellStart"/>
      <w:r w:rsidRPr="009A5139">
        <w:rPr>
          <w:rFonts w:ascii="Times New Roman" w:hAnsi="Times New Roman" w:cs="Times New Roman"/>
          <w:sz w:val="27"/>
          <w:szCs w:val="27"/>
        </w:rPr>
        <w:t>акта</w:t>
      </w:r>
      <w:proofErr w:type="spellEnd"/>
      <w:r w:rsidRPr="009A5139">
        <w:rPr>
          <w:rFonts w:ascii="Times New Roman" w:hAnsi="Times New Roman" w:cs="Times New Roman"/>
          <w:sz w:val="27"/>
          <w:szCs w:val="27"/>
        </w:rPr>
        <w:t xml:space="preserve"> не потребує витрат із Державного бюджету України, надходження до Державного бюджету України у зв’язку з прийняттям регуляторного </w:t>
      </w:r>
      <w:proofErr w:type="spellStart"/>
      <w:r w:rsidRPr="009A5139">
        <w:rPr>
          <w:rFonts w:ascii="Times New Roman" w:hAnsi="Times New Roman" w:cs="Times New Roman"/>
          <w:sz w:val="27"/>
          <w:szCs w:val="27"/>
        </w:rPr>
        <w:t>акта</w:t>
      </w:r>
      <w:proofErr w:type="spellEnd"/>
      <w:r w:rsidRPr="009A5139">
        <w:rPr>
          <w:rFonts w:ascii="Times New Roman" w:hAnsi="Times New Roman" w:cs="Times New Roman"/>
          <w:sz w:val="27"/>
          <w:szCs w:val="27"/>
        </w:rPr>
        <w:t xml:space="preserve"> не передбачаються;</w:t>
      </w:r>
    </w:p>
    <w:p w14:paraId="56A62CAB" w14:textId="77777777" w:rsidR="00DB5D6F" w:rsidRPr="009A5139" w:rsidRDefault="0064036D" w:rsidP="000D62DB">
      <w:pPr>
        <w:spacing w:after="0" w:line="240" w:lineRule="auto"/>
        <w:ind w:firstLine="709"/>
        <w:jc w:val="both"/>
        <w:rPr>
          <w:rFonts w:ascii="Times New Roman" w:hAnsi="Times New Roman" w:cs="Times New Roman"/>
          <w:sz w:val="27"/>
          <w:szCs w:val="27"/>
        </w:rPr>
      </w:pPr>
      <w:r w:rsidRPr="009A5139">
        <w:rPr>
          <w:rFonts w:ascii="Times New Roman" w:hAnsi="Times New Roman" w:cs="Times New Roman"/>
          <w:sz w:val="27"/>
          <w:szCs w:val="27"/>
        </w:rPr>
        <w:t xml:space="preserve">2) кількістю суб’єктів господарювання та/або фізичних осіб, на яких поширюватиметься дія регуляторного </w:t>
      </w:r>
      <w:proofErr w:type="spellStart"/>
      <w:r w:rsidRPr="009A5139">
        <w:rPr>
          <w:rFonts w:ascii="Times New Roman" w:hAnsi="Times New Roman" w:cs="Times New Roman"/>
          <w:sz w:val="27"/>
          <w:szCs w:val="27"/>
        </w:rPr>
        <w:t>акта</w:t>
      </w:r>
      <w:proofErr w:type="spellEnd"/>
      <w:r w:rsidRPr="009A5139">
        <w:rPr>
          <w:rFonts w:ascii="Times New Roman" w:hAnsi="Times New Roman" w:cs="Times New Roman"/>
          <w:sz w:val="27"/>
          <w:szCs w:val="27"/>
        </w:rPr>
        <w:t xml:space="preserve"> – </w:t>
      </w:r>
      <w:r w:rsidR="000B6B6F" w:rsidRPr="009A5139">
        <w:rPr>
          <w:rFonts w:ascii="Times New Roman" w:hAnsi="Times New Roman" w:cs="Times New Roman"/>
          <w:sz w:val="27"/>
          <w:szCs w:val="27"/>
        </w:rPr>
        <w:t xml:space="preserve">дія </w:t>
      </w:r>
      <w:proofErr w:type="spellStart"/>
      <w:r w:rsidR="000B6B6F" w:rsidRPr="009A5139">
        <w:rPr>
          <w:rFonts w:ascii="Times New Roman" w:hAnsi="Times New Roman" w:cs="Times New Roman"/>
          <w:sz w:val="27"/>
          <w:szCs w:val="27"/>
        </w:rPr>
        <w:t>акта</w:t>
      </w:r>
      <w:proofErr w:type="spellEnd"/>
      <w:r w:rsidR="000B6B6F" w:rsidRPr="009A5139">
        <w:rPr>
          <w:rFonts w:ascii="Times New Roman" w:hAnsi="Times New Roman" w:cs="Times New Roman"/>
          <w:sz w:val="27"/>
          <w:szCs w:val="27"/>
        </w:rPr>
        <w:t xml:space="preserve"> поширюватиметься на суб’єктів </w:t>
      </w:r>
      <w:r w:rsidR="00D91CB7" w:rsidRPr="009A5139">
        <w:rPr>
          <w:rFonts w:ascii="Times New Roman" w:hAnsi="Times New Roman" w:cs="Times New Roman"/>
          <w:sz w:val="27"/>
          <w:szCs w:val="27"/>
        </w:rPr>
        <w:t xml:space="preserve">природних монополій та </w:t>
      </w:r>
      <w:r w:rsidR="0085613D" w:rsidRPr="009A5139">
        <w:rPr>
          <w:rFonts w:ascii="Times New Roman" w:hAnsi="Times New Roman" w:cs="Times New Roman"/>
          <w:sz w:val="27"/>
          <w:szCs w:val="27"/>
        </w:rPr>
        <w:t xml:space="preserve">суб’єктів господарювання на суміжних ринках </w:t>
      </w:r>
      <w:r w:rsidR="000B6B6F" w:rsidRPr="009A5139">
        <w:rPr>
          <w:rFonts w:ascii="Times New Roman" w:hAnsi="Times New Roman" w:cs="Times New Roman"/>
          <w:sz w:val="27"/>
          <w:szCs w:val="27"/>
        </w:rPr>
        <w:t>у сфер</w:t>
      </w:r>
      <w:r w:rsidR="0085613D" w:rsidRPr="009A5139">
        <w:rPr>
          <w:rFonts w:ascii="Times New Roman" w:hAnsi="Times New Roman" w:cs="Times New Roman"/>
          <w:sz w:val="27"/>
          <w:szCs w:val="27"/>
        </w:rPr>
        <w:t>і теплопостачання</w:t>
      </w:r>
      <w:r w:rsidR="000B6B6F" w:rsidRPr="009A5139">
        <w:rPr>
          <w:rFonts w:ascii="Times New Roman" w:hAnsi="Times New Roman" w:cs="Times New Roman"/>
          <w:sz w:val="27"/>
          <w:szCs w:val="27"/>
        </w:rPr>
        <w:t>;</w:t>
      </w:r>
    </w:p>
    <w:p w14:paraId="400C8446" w14:textId="77777777" w:rsidR="0064036D" w:rsidRPr="009A5139" w:rsidRDefault="0064036D" w:rsidP="000D62DB">
      <w:pPr>
        <w:spacing w:after="0" w:line="240" w:lineRule="auto"/>
        <w:ind w:firstLine="709"/>
        <w:jc w:val="both"/>
        <w:rPr>
          <w:rFonts w:ascii="Times New Roman" w:hAnsi="Times New Roman" w:cs="Times New Roman"/>
          <w:sz w:val="27"/>
          <w:szCs w:val="27"/>
        </w:rPr>
      </w:pPr>
      <w:r w:rsidRPr="009A5139">
        <w:rPr>
          <w:rFonts w:ascii="Times New Roman" w:hAnsi="Times New Roman" w:cs="Times New Roman"/>
          <w:sz w:val="27"/>
          <w:szCs w:val="27"/>
        </w:rPr>
        <w:t>3) рівнем поінформованості суб’єктів господар</w:t>
      </w:r>
      <w:r w:rsidR="00A113B4" w:rsidRPr="009A5139">
        <w:rPr>
          <w:rFonts w:ascii="Times New Roman" w:hAnsi="Times New Roman" w:cs="Times New Roman"/>
          <w:sz w:val="27"/>
          <w:szCs w:val="27"/>
        </w:rPr>
        <w:t xml:space="preserve">ювання з основних положень </w:t>
      </w:r>
      <w:proofErr w:type="spellStart"/>
      <w:r w:rsidR="00A113B4" w:rsidRPr="009A5139">
        <w:rPr>
          <w:rFonts w:ascii="Times New Roman" w:hAnsi="Times New Roman" w:cs="Times New Roman"/>
          <w:sz w:val="27"/>
          <w:szCs w:val="27"/>
        </w:rPr>
        <w:t>акта</w:t>
      </w:r>
      <w:proofErr w:type="spellEnd"/>
      <w:r w:rsidR="00A113B4" w:rsidRPr="009A5139">
        <w:rPr>
          <w:rFonts w:ascii="Times New Roman" w:hAnsi="Times New Roman" w:cs="Times New Roman"/>
          <w:sz w:val="27"/>
          <w:szCs w:val="27"/>
        </w:rPr>
        <w:t>.</w:t>
      </w:r>
    </w:p>
    <w:p w14:paraId="3B3B3757" w14:textId="77777777" w:rsidR="0064036D" w:rsidRPr="009A5139" w:rsidRDefault="0064036D" w:rsidP="000D62DB">
      <w:pPr>
        <w:spacing w:after="0" w:line="240" w:lineRule="auto"/>
        <w:ind w:firstLine="709"/>
        <w:jc w:val="both"/>
        <w:rPr>
          <w:rFonts w:ascii="Times New Roman" w:hAnsi="Times New Roman" w:cs="Times New Roman"/>
          <w:sz w:val="27"/>
          <w:szCs w:val="27"/>
        </w:rPr>
      </w:pPr>
      <w:r w:rsidRPr="009A5139">
        <w:rPr>
          <w:rFonts w:ascii="Times New Roman" w:hAnsi="Times New Roman" w:cs="Times New Roman"/>
          <w:sz w:val="27"/>
          <w:szCs w:val="27"/>
        </w:rPr>
        <w:t xml:space="preserve">Відповідно до вимог статті 15 Закону </w:t>
      </w:r>
      <w:r w:rsidR="00A543A7" w:rsidRPr="000D62DB">
        <w:rPr>
          <w:rFonts w:ascii="Times New Roman" w:hAnsi="Times New Roman" w:cs="Times New Roman"/>
          <w:sz w:val="27"/>
          <w:szCs w:val="27"/>
        </w:rPr>
        <w:t>України «Про Національну комісію, що здійснює державне регулювання у сферах енергетики та комунальних послуг»</w:t>
      </w:r>
      <w:r w:rsidRPr="009A5139">
        <w:rPr>
          <w:rFonts w:ascii="Times New Roman" w:hAnsi="Times New Roman" w:cs="Times New Roman"/>
          <w:sz w:val="27"/>
          <w:szCs w:val="27"/>
        </w:rPr>
        <w:t xml:space="preserve"> про</w:t>
      </w:r>
      <w:r w:rsidR="00A905C1" w:rsidRPr="009A5139">
        <w:rPr>
          <w:rFonts w:ascii="Times New Roman" w:hAnsi="Times New Roman" w:cs="Times New Roman"/>
          <w:sz w:val="27"/>
          <w:szCs w:val="27"/>
        </w:rPr>
        <w:t>є</w:t>
      </w:r>
      <w:r w:rsidRPr="009A5139">
        <w:rPr>
          <w:rFonts w:ascii="Times New Roman" w:hAnsi="Times New Roman" w:cs="Times New Roman"/>
          <w:sz w:val="27"/>
          <w:szCs w:val="27"/>
        </w:rPr>
        <w:t xml:space="preserve">кт постанови НКРЕКП </w:t>
      </w:r>
      <w:r w:rsidR="00413895" w:rsidRPr="00DA7ADC">
        <w:rPr>
          <w:rFonts w:ascii="Times New Roman" w:hAnsi="Times New Roman" w:cs="Times New Roman"/>
          <w:sz w:val="27"/>
          <w:szCs w:val="27"/>
        </w:rPr>
        <w:t xml:space="preserve">«Про затвердження Методики визначення витрат та </w:t>
      </w:r>
      <w:r w:rsidR="00413895" w:rsidRPr="000F071B">
        <w:rPr>
          <w:rFonts w:ascii="Times New Roman" w:hAnsi="Times New Roman" w:cs="Times New Roman"/>
          <w:sz w:val="27"/>
          <w:szCs w:val="27"/>
        </w:rPr>
        <w:t>втрат паливно-енергетичних ресурсів для врахування в тарифах на теплову енергію, її виробництво, транспортування та постачання»</w:t>
      </w:r>
      <w:r w:rsidRPr="009A5139">
        <w:rPr>
          <w:rFonts w:ascii="Times New Roman" w:hAnsi="Times New Roman" w:cs="Times New Roman"/>
          <w:sz w:val="27"/>
          <w:szCs w:val="27"/>
        </w:rPr>
        <w:t xml:space="preserve">, що має ознаки регуляторного </w:t>
      </w:r>
      <w:proofErr w:type="spellStart"/>
      <w:r w:rsidRPr="009A5139">
        <w:rPr>
          <w:rFonts w:ascii="Times New Roman" w:hAnsi="Times New Roman" w:cs="Times New Roman"/>
          <w:sz w:val="27"/>
          <w:szCs w:val="27"/>
        </w:rPr>
        <w:t>акта</w:t>
      </w:r>
      <w:proofErr w:type="spellEnd"/>
      <w:r w:rsidRPr="009A5139">
        <w:rPr>
          <w:rFonts w:ascii="Times New Roman" w:hAnsi="Times New Roman" w:cs="Times New Roman"/>
          <w:sz w:val="27"/>
          <w:szCs w:val="27"/>
        </w:rPr>
        <w:t xml:space="preserve">, разом з матеріалами, що обґрунтовують необхідність прийняття такого рішення, аналізом його впливу </w:t>
      </w:r>
      <w:r w:rsidR="00692125" w:rsidRPr="009A5139">
        <w:rPr>
          <w:rFonts w:ascii="Times New Roman" w:hAnsi="Times New Roman" w:cs="Times New Roman"/>
          <w:sz w:val="27"/>
          <w:szCs w:val="27"/>
        </w:rPr>
        <w:t>та повідомленням про оприлюднення розміщено</w:t>
      </w:r>
      <w:r w:rsidRPr="009A5139">
        <w:rPr>
          <w:rFonts w:ascii="Times New Roman" w:hAnsi="Times New Roman" w:cs="Times New Roman"/>
          <w:sz w:val="27"/>
          <w:szCs w:val="27"/>
        </w:rPr>
        <w:t xml:space="preserve"> на офіційному ве</w:t>
      </w:r>
      <w:r w:rsidR="009657E0" w:rsidRPr="009A5139">
        <w:rPr>
          <w:rFonts w:ascii="Times New Roman" w:hAnsi="Times New Roman" w:cs="Times New Roman"/>
          <w:sz w:val="27"/>
          <w:szCs w:val="27"/>
        </w:rPr>
        <w:t>б</w:t>
      </w:r>
      <w:r w:rsidRPr="009A5139">
        <w:rPr>
          <w:rFonts w:ascii="Times New Roman" w:hAnsi="Times New Roman" w:cs="Times New Roman"/>
          <w:sz w:val="27"/>
          <w:szCs w:val="27"/>
        </w:rPr>
        <w:t>сайті НКРЕКП у мер</w:t>
      </w:r>
      <w:r w:rsidR="009657E0" w:rsidRPr="009A5139">
        <w:rPr>
          <w:rFonts w:ascii="Times New Roman" w:hAnsi="Times New Roman" w:cs="Times New Roman"/>
          <w:sz w:val="27"/>
          <w:szCs w:val="27"/>
        </w:rPr>
        <w:t xml:space="preserve">ежі Інтернет </w:t>
      </w:r>
      <w:hyperlink r:id="rId8" w:history="1">
        <w:r w:rsidR="00DC3B5F" w:rsidRPr="00413895">
          <w:rPr>
            <w:rFonts w:ascii="Times New Roman" w:hAnsi="Times New Roman" w:cs="Times New Roman"/>
            <w:sz w:val="27"/>
            <w:szCs w:val="27"/>
          </w:rPr>
          <w:t>http://nerc.gov.ua</w:t>
        </w:r>
      </w:hyperlink>
      <w:r w:rsidR="00DC3B5F" w:rsidRPr="00491201">
        <w:rPr>
          <w:rFonts w:ascii="Times New Roman" w:hAnsi="Times New Roman" w:cs="Times New Roman"/>
          <w:sz w:val="27"/>
          <w:szCs w:val="27"/>
        </w:rPr>
        <w:t xml:space="preserve"> </w:t>
      </w:r>
      <w:r w:rsidRPr="00491201">
        <w:rPr>
          <w:rFonts w:ascii="Times New Roman" w:hAnsi="Times New Roman" w:cs="Times New Roman"/>
          <w:sz w:val="27"/>
          <w:szCs w:val="27"/>
        </w:rPr>
        <w:t xml:space="preserve">з </w:t>
      </w:r>
      <w:r w:rsidRPr="009A5139">
        <w:rPr>
          <w:rFonts w:ascii="Times New Roman" w:hAnsi="Times New Roman" w:cs="Times New Roman"/>
          <w:sz w:val="27"/>
          <w:szCs w:val="27"/>
        </w:rPr>
        <w:t xml:space="preserve">метою одержання зауважень і пропозицій. </w:t>
      </w:r>
    </w:p>
    <w:p w14:paraId="69C6CA23" w14:textId="77777777" w:rsidR="0064036D" w:rsidRDefault="0064036D" w:rsidP="000D62DB">
      <w:pPr>
        <w:spacing w:after="0" w:line="240" w:lineRule="auto"/>
        <w:ind w:firstLine="709"/>
        <w:jc w:val="both"/>
        <w:rPr>
          <w:rFonts w:ascii="Times New Roman" w:hAnsi="Times New Roman" w:cs="Times New Roman"/>
          <w:sz w:val="27"/>
          <w:szCs w:val="27"/>
        </w:rPr>
      </w:pPr>
      <w:r w:rsidRPr="009A5139">
        <w:rPr>
          <w:rFonts w:ascii="Times New Roman" w:hAnsi="Times New Roman" w:cs="Times New Roman"/>
          <w:sz w:val="27"/>
          <w:szCs w:val="27"/>
        </w:rPr>
        <w:t>НКРЕКП у межах компетенції надає необхідні роз’яснення щодо норм про</w:t>
      </w:r>
      <w:r w:rsidR="00374D2D" w:rsidRPr="009A5139">
        <w:rPr>
          <w:rFonts w:ascii="Times New Roman" w:hAnsi="Times New Roman" w:cs="Times New Roman"/>
          <w:sz w:val="27"/>
          <w:szCs w:val="27"/>
        </w:rPr>
        <w:t>є</w:t>
      </w:r>
      <w:r w:rsidRPr="009A5139">
        <w:rPr>
          <w:rFonts w:ascii="Times New Roman" w:hAnsi="Times New Roman" w:cs="Times New Roman"/>
          <w:sz w:val="27"/>
          <w:szCs w:val="27"/>
        </w:rPr>
        <w:t xml:space="preserve">кту регуляторного </w:t>
      </w:r>
      <w:proofErr w:type="spellStart"/>
      <w:r w:rsidRPr="009A5139">
        <w:rPr>
          <w:rFonts w:ascii="Times New Roman" w:hAnsi="Times New Roman" w:cs="Times New Roman"/>
          <w:sz w:val="27"/>
          <w:szCs w:val="27"/>
        </w:rPr>
        <w:t>акта</w:t>
      </w:r>
      <w:proofErr w:type="spellEnd"/>
      <w:r w:rsidRPr="009A5139">
        <w:rPr>
          <w:rFonts w:ascii="Times New Roman" w:hAnsi="Times New Roman" w:cs="Times New Roman"/>
          <w:sz w:val="27"/>
          <w:szCs w:val="27"/>
        </w:rPr>
        <w:t xml:space="preserve"> і надаватиме роз’яснення щодо застосування </w:t>
      </w:r>
      <w:proofErr w:type="spellStart"/>
      <w:r w:rsidRPr="009A5139">
        <w:rPr>
          <w:rFonts w:ascii="Times New Roman" w:hAnsi="Times New Roman" w:cs="Times New Roman"/>
          <w:sz w:val="27"/>
          <w:szCs w:val="27"/>
        </w:rPr>
        <w:t>акта</w:t>
      </w:r>
      <w:proofErr w:type="spellEnd"/>
      <w:r w:rsidRPr="009A5139">
        <w:rPr>
          <w:rFonts w:ascii="Times New Roman" w:hAnsi="Times New Roman" w:cs="Times New Roman"/>
          <w:sz w:val="27"/>
          <w:szCs w:val="27"/>
        </w:rPr>
        <w:t xml:space="preserve"> після його прийняття. </w:t>
      </w:r>
    </w:p>
    <w:p w14:paraId="0A459023" w14:textId="77777777" w:rsidR="0064036D" w:rsidRPr="009A5139" w:rsidRDefault="0064036D" w:rsidP="007C5B68">
      <w:pPr>
        <w:spacing w:before="100" w:beforeAutospacing="1" w:after="100" w:afterAutospacing="1" w:line="240" w:lineRule="auto"/>
        <w:ind w:firstLine="539"/>
        <w:jc w:val="center"/>
        <w:rPr>
          <w:rFonts w:ascii="Times New Roman" w:hAnsi="Times New Roman" w:cs="Times New Roman"/>
          <w:b/>
          <w:sz w:val="27"/>
          <w:szCs w:val="27"/>
        </w:rPr>
      </w:pPr>
      <w:r w:rsidRPr="009A5139">
        <w:rPr>
          <w:rFonts w:ascii="Times New Roman" w:hAnsi="Times New Roman" w:cs="Times New Roman"/>
          <w:b/>
          <w:sz w:val="27"/>
          <w:szCs w:val="27"/>
        </w:rPr>
        <w:t xml:space="preserve">VIII. Очікувані результати прийняття регуляторного </w:t>
      </w:r>
      <w:proofErr w:type="spellStart"/>
      <w:r w:rsidRPr="009A5139">
        <w:rPr>
          <w:rFonts w:ascii="Times New Roman" w:hAnsi="Times New Roman" w:cs="Times New Roman"/>
          <w:b/>
          <w:sz w:val="27"/>
          <w:szCs w:val="27"/>
        </w:rPr>
        <w:t>акта</w:t>
      </w:r>
      <w:proofErr w:type="spellEnd"/>
    </w:p>
    <w:p w14:paraId="29B74603" w14:textId="77777777" w:rsidR="00944C8F" w:rsidRPr="00944C8F" w:rsidRDefault="00053685" w:rsidP="00C20353">
      <w:pPr>
        <w:spacing w:after="0" w:line="240" w:lineRule="auto"/>
        <w:ind w:firstLine="709"/>
        <w:jc w:val="both"/>
        <w:rPr>
          <w:rFonts w:ascii="Times New Roman" w:hAnsi="Times New Roman" w:cs="Times New Roman"/>
          <w:sz w:val="27"/>
          <w:szCs w:val="27"/>
        </w:rPr>
      </w:pPr>
      <w:r w:rsidRPr="009A5139">
        <w:rPr>
          <w:rFonts w:ascii="Times New Roman" w:hAnsi="Times New Roman" w:cs="Times New Roman"/>
          <w:sz w:val="27"/>
          <w:szCs w:val="27"/>
        </w:rPr>
        <w:t>Очікуваним результатом п</w:t>
      </w:r>
      <w:r w:rsidR="008E4374" w:rsidRPr="009A5139">
        <w:rPr>
          <w:rFonts w:ascii="Times New Roman" w:hAnsi="Times New Roman" w:cs="Times New Roman"/>
          <w:sz w:val="27"/>
          <w:szCs w:val="27"/>
        </w:rPr>
        <w:t xml:space="preserve">рийняття постанови НКРЕКП </w:t>
      </w:r>
      <w:r w:rsidR="001D394A" w:rsidRPr="009A5139">
        <w:rPr>
          <w:rFonts w:ascii="Times New Roman" w:hAnsi="Times New Roman" w:cs="Times New Roman"/>
          <w:sz w:val="27"/>
          <w:szCs w:val="27"/>
        </w:rPr>
        <w:t xml:space="preserve">«Про затвердження Методики формування, розрахунку та встановлення тарифів на теплову енергію, її </w:t>
      </w:r>
      <w:r w:rsidR="001D394A" w:rsidRPr="0087284D">
        <w:rPr>
          <w:rFonts w:ascii="Times New Roman" w:hAnsi="Times New Roman" w:cs="Times New Roman"/>
          <w:sz w:val="27"/>
          <w:szCs w:val="27"/>
        </w:rPr>
        <w:t>виробництво, транспортування та постачання</w:t>
      </w:r>
      <w:r w:rsidR="00084BA5" w:rsidRPr="0087284D">
        <w:rPr>
          <w:rFonts w:ascii="Times New Roman" w:hAnsi="Times New Roman" w:cs="Times New Roman"/>
          <w:sz w:val="27"/>
          <w:szCs w:val="27"/>
        </w:rPr>
        <w:t>»</w:t>
      </w:r>
      <w:r w:rsidRPr="0087284D">
        <w:rPr>
          <w:rFonts w:ascii="Times New Roman" w:hAnsi="Times New Roman" w:cs="Times New Roman"/>
          <w:sz w:val="27"/>
          <w:szCs w:val="27"/>
        </w:rPr>
        <w:t xml:space="preserve"> є </w:t>
      </w:r>
      <w:r w:rsidR="008E4374" w:rsidRPr="0087284D">
        <w:rPr>
          <w:rFonts w:ascii="Times New Roman" w:hAnsi="Times New Roman" w:cs="Times New Roman"/>
          <w:sz w:val="27"/>
          <w:szCs w:val="27"/>
        </w:rPr>
        <w:t>підвищ</w:t>
      </w:r>
      <w:r w:rsidRPr="0087284D">
        <w:rPr>
          <w:rFonts w:ascii="Times New Roman" w:hAnsi="Times New Roman" w:cs="Times New Roman"/>
          <w:sz w:val="27"/>
          <w:szCs w:val="27"/>
        </w:rPr>
        <w:t>ення</w:t>
      </w:r>
      <w:r w:rsidR="008E4374" w:rsidRPr="0087284D">
        <w:rPr>
          <w:rFonts w:ascii="Times New Roman" w:hAnsi="Times New Roman" w:cs="Times New Roman"/>
          <w:sz w:val="27"/>
          <w:szCs w:val="27"/>
        </w:rPr>
        <w:t xml:space="preserve"> ефективн</w:t>
      </w:r>
      <w:r w:rsidRPr="0087284D">
        <w:rPr>
          <w:rFonts w:ascii="Times New Roman" w:hAnsi="Times New Roman" w:cs="Times New Roman"/>
          <w:sz w:val="27"/>
          <w:szCs w:val="27"/>
        </w:rPr>
        <w:t>ості</w:t>
      </w:r>
      <w:r w:rsidR="008E4374" w:rsidRPr="0087284D">
        <w:rPr>
          <w:rFonts w:ascii="Times New Roman" w:hAnsi="Times New Roman" w:cs="Times New Roman"/>
          <w:sz w:val="27"/>
          <w:szCs w:val="27"/>
        </w:rPr>
        <w:t xml:space="preserve"> виконання НКРЕКП завдань державного регулювання, зокрема </w:t>
      </w:r>
      <w:r w:rsidR="00D72E94" w:rsidRPr="0087284D">
        <w:rPr>
          <w:rFonts w:ascii="Times New Roman" w:hAnsi="Times New Roman" w:cs="Times New Roman"/>
          <w:sz w:val="27"/>
          <w:szCs w:val="27"/>
        </w:rPr>
        <w:t xml:space="preserve">у частині </w:t>
      </w:r>
      <w:r w:rsidR="00944C8F" w:rsidRPr="0087284D">
        <w:rPr>
          <w:rFonts w:ascii="Times New Roman" w:hAnsi="Times New Roman" w:cs="Times New Roman"/>
          <w:sz w:val="27"/>
          <w:szCs w:val="27"/>
        </w:rPr>
        <w:t>вдосконалення нормативно-правової бази НКРЕКП</w:t>
      </w:r>
      <w:r w:rsidR="0001393F" w:rsidRPr="0087284D">
        <w:rPr>
          <w:rFonts w:ascii="Times New Roman" w:hAnsi="Times New Roman" w:cs="Times New Roman"/>
          <w:sz w:val="27"/>
          <w:szCs w:val="27"/>
        </w:rPr>
        <w:t xml:space="preserve">, </w:t>
      </w:r>
      <w:r w:rsidR="0001393F" w:rsidRPr="00597658">
        <w:rPr>
          <w:rFonts w:ascii="Times New Roman" w:eastAsia="Times New Roman" w:hAnsi="Times New Roman" w:cs="Times New Roman"/>
          <w:color w:val="000000"/>
          <w:sz w:val="27"/>
          <w:szCs w:val="27"/>
          <w:lang w:eastAsia="ru-RU"/>
        </w:rPr>
        <w:t xml:space="preserve">що, в свою чергу, дасть </w:t>
      </w:r>
      <w:r w:rsidR="0001393F" w:rsidRPr="00597658">
        <w:rPr>
          <w:rFonts w:ascii="Times New Roman" w:eastAsia="Times New Roman" w:hAnsi="Times New Roman" w:cs="Times New Roman"/>
          <w:color w:val="000000"/>
          <w:sz w:val="27"/>
          <w:szCs w:val="27"/>
          <w:lang w:eastAsia="ru-RU"/>
        </w:rPr>
        <w:lastRenderedPageBreak/>
        <w:t xml:space="preserve">можливість визначити </w:t>
      </w:r>
      <w:r w:rsidR="00297BBB" w:rsidRPr="00597658">
        <w:rPr>
          <w:rFonts w:ascii="Times New Roman" w:eastAsia="Times New Roman" w:hAnsi="Times New Roman" w:cs="Times New Roman"/>
          <w:color w:val="000000"/>
          <w:sz w:val="27"/>
          <w:szCs w:val="27"/>
          <w:lang w:eastAsia="ru-RU"/>
        </w:rPr>
        <w:t>загальний механізм</w:t>
      </w:r>
      <w:r w:rsidR="00297BBB" w:rsidRPr="0087284D">
        <w:rPr>
          <w:rFonts w:ascii="Times New Roman" w:eastAsia="Times New Roman" w:hAnsi="Times New Roman" w:cs="Times New Roman"/>
          <w:color w:val="000000"/>
          <w:sz w:val="28"/>
          <w:szCs w:val="28"/>
          <w:lang w:eastAsia="ru-RU"/>
        </w:rPr>
        <w:t xml:space="preserve"> </w:t>
      </w:r>
      <w:r w:rsidR="00297BBB" w:rsidRPr="0087284D">
        <w:rPr>
          <w:rFonts w:ascii="Times New Roman" w:hAnsi="Times New Roman" w:cs="Times New Roman"/>
          <w:sz w:val="27"/>
          <w:szCs w:val="27"/>
        </w:rPr>
        <w:t>визначення витрат</w:t>
      </w:r>
      <w:r w:rsidR="00297BBB" w:rsidRPr="004922B5">
        <w:rPr>
          <w:rFonts w:ascii="Times New Roman" w:hAnsi="Times New Roman" w:cs="Times New Roman"/>
          <w:sz w:val="27"/>
          <w:szCs w:val="27"/>
        </w:rPr>
        <w:t xml:space="preserve"> та втрат паливно-енергетичних ресурсів суб'єктами природних монополій і суб'єктами господарювання на суміжних ринках</w:t>
      </w:r>
      <w:r w:rsidR="00297BBB">
        <w:rPr>
          <w:rFonts w:ascii="Times New Roman" w:hAnsi="Times New Roman" w:cs="Times New Roman"/>
          <w:sz w:val="27"/>
          <w:szCs w:val="27"/>
        </w:rPr>
        <w:t>, с</w:t>
      </w:r>
      <w:r w:rsidR="00740E36">
        <w:rPr>
          <w:rFonts w:ascii="Times New Roman" w:hAnsi="Times New Roman" w:cs="Times New Roman"/>
          <w:sz w:val="27"/>
          <w:szCs w:val="27"/>
        </w:rPr>
        <w:t>прия</w:t>
      </w:r>
      <w:r w:rsidR="00297BBB">
        <w:rPr>
          <w:rFonts w:ascii="Times New Roman" w:hAnsi="Times New Roman" w:cs="Times New Roman"/>
          <w:sz w:val="27"/>
          <w:szCs w:val="27"/>
        </w:rPr>
        <w:t>тиму</w:t>
      </w:r>
      <w:r w:rsidR="00DC3BBA">
        <w:rPr>
          <w:rFonts w:ascii="Times New Roman" w:hAnsi="Times New Roman" w:cs="Times New Roman"/>
          <w:sz w:val="27"/>
          <w:szCs w:val="27"/>
        </w:rPr>
        <w:t>ть</w:t>
      </w:r>
      <w:r w:rsidR="00740E36">
        <w:rPr>
          <w:rFonts w:ascii="Times New Roman" w:hAnsi="Times New Roman" w:cs="Times New Roman"/>
          <w:sz w:val="27"/>
          <w:szCs w:val="27"/>
        </w:rPr>
        <w:t xml:space="preserve"> впровадженню </w:t>
      </w:r>
      <w:r w:rsidR="00740E36" w:rsidRPr="006E34C8">
        <w:rPr>
          <w:rFonts w:ascii="Times New Roman" w:hAnsi="Times New Roman" w:cs="Times New Roman"/>
          <w:sz w:val="27"/>
          <w:szCs w:val="27"/>
        </w:rPr>
        <w:t>заходів, спрямованих на скорочення неефективних витрат і втрат паливно-енергетичних ресурсів, оптимізацію їх споживання, підвищення надійності і безперебійності роботи системи теплопостачання і забезпечення її життєздатності</w:t>
      </w:r>
      <w:r w:rsidR="00944C8F" w:rsidRPr="00944C8F">
        <w:rPr>
          <w:rFonts w:ascii="Times New Roman" w:hAnsi="Times New Roman" w:cs="Times New Roman"/>
          <w:sz w:val="27"/>
          <w:szCs w:val="27"/>
        </w:rPr>
        <w:t>.</w:t>
      </w:r>
    </w:p>
    <w:p w14:paraId="7705BCE0" w14:textId="77777777" w:rsidR="00550BB4" w:rsidRDefault="00550BB4" w:rsidP="004417C6">
      <w:pPr>
        <w:spacing w:after="0" w:line="240" w:lineRule="auto"/>
        <w:jc w:val="both"/>
        <w:rPr>
          <w:rFonts w:ascii="Times New Roman" w:eastAsia="Times New Roman" w:hAnsi="Times New Roman" w:cs="Times New Roman"/>
          <w:color w:val="000000"/>
          <w:sz w:val="28"/>
          <w:szCs w:val="28"/>
          <w:lang w:eastAsia="ru-RU"/>
        </w:rPr>
      </w:pPr>
    </w:p>
    <w:p w14:paraId="322BCAC5" w14:textId="77777777" w:rsidR="00ED3766" w:rsidRPr="00993C31" w:rsidRDefault="00ED3766" w:rsidP="004417C6">
      <w:pPr>
        <w:spacing w:after="0" w:line="240" w:lineRule="auto"/>
        <w:jc w:val="both"/>
        <w:rPr>
          <w:rStyle w:val="spelle"/>
          <w:rFonts w:ascii="Times New Roman" w:hAnsi="Times New Roman" w:cs="Times New Roman"/>
          <w:color w:val="000000"/>
          <w:sz w:val="28"/>
          <w:szCs w:val="28"/>
        </w:rPr>
      </w:pPr>
    </w:p>
    <w:p w14:paraId="550EC8E6" w14:textId="77777777" w:rsidR="00993C31" w:rsidRDefault="00993C31" w:rsidP="004417C6">
      <w:pPr>
        <w:spacing w:after="0" w:line="240" w:lineRule="auto"/>
        <w:jc w:val="both"/>
        <w:rPr>
          <w:rStyle w:val="spelle"/>
          <w:rFonts w:ascii="Times New Roman" w:hAnsi="Times New Roman" w:cs="Times New Roman"/>
          <w:color w:val="000000"/>
          <w:sz w:val="28"/>
          <w:szCs w:val="28"/>
        </w:rPr>
      </w:pPr>
    </w:p>
    <w:p w14:paraId="333DF786" w14:textId="77777777" w:rsidR="0064036D" w:rsidRPr="002B2667" w:rsidRDefault="00DF374F" w:rsidP="004417C6">
      <w:pPr>
        <w:spacing w:after="0" w:line="240" w:lineRule="auto"/>
        <w:jc w:val="both"/>
        <w:rPr>
          <w:rFonts w:ascii="Times New Roman" w:hAnsi="Times New Roman" w:cs="Times New Roman"/>
          <w:sz w:val="28"/>
          <w:szCs w:val="28"/>
        </w:rPr>
      </w:pPr>
      <w:r w:rsidRPr="002B2667">
        <w:rPr>
          <w:rStyle w:val="spelle"/>
          <w:rFonts w:ascii="Times New Roman" w:hAnsi="Times New Roman" w:cs="Times New Roman"/>
          <w:color w:val="000000"/>
          <w:sz w:val="28"/>
          <w:szCs w:val="28"/>
        </w:rPr>
        <w:t>Голов</w:t>
      </w:r>
      <w:r w:rsidR="009657E0" w:rsidRPr="002B2667">
        <w:rPr>
          <w:rStyle w:val="spelle"/>
          <w:rFonts w:ascii="Times New Roman" w:hAnsi="Times New Roman" w:cs="Times New Roman"/>
          <w:color w:val="000000"/>
          <w:sz w:val="28"/>
          <w:szCs w:val="28"/>
        </w:rPr>
        <w:t>а</w:t>
      </w:r>
      <w:r w:rsidRPr="002B2667">
        <w:rPr>
          <w:rStyle w:val="spelle"/>
          <w:rFonts w:ascii="Times New Roman" w:hAnsi="Times New Roman" w:cs="Times New Roman"/>
          <w:color w:val="000000"/>
          <w:sz w:val="28"/>
          <w:szCs w:val="28"/>
        </w:rPr>
        <w:t xml:space="preserve"> НКРЕКП</w:t>
      </w:r>
      <w:r w:rsidR="0064036D" w:rsidRPr="002B2667">
        <w:rPr>
          <w:rStyle w:val="spelle"/>
          <w:rFonts w:ascii="Times New Roman" w:hAnsi="Times New Roman" w:cs="Times New Roman"/>
          <w:color w:val="000000"/>
          <w:sz w:val="28"/>
          <w:szCs w:val="28"/>
        </w:rPr>
        <w:tab/>
      </w:r>
      <w:r w:rsidR="0064036D" w:rsidRPr="002B2667">
        <w:rPr>
          <w:rStyle w:val="spelle"/>
          <w:rFonts w:ascii="Times New Roman" w:hAnsi="Times New Roman" w:cs="Times New Roman"/>
          <w:color w:val="000000"/>
          <w:sz w:val="28"/>
          <w:szCs w:val="28"/>
        </w:rPr>
        <w:tab/>
      </w:r>
      <w:r w:rsidR="0064036D" w:rsidRPr="002B2667">
        <w:rPr>
          <w:rStyle w:val="spelle"/>
          <w:rFonts w:ascii="Times New Roman" w:hAnsi="Times New Roman" w:cs="Times New Roman"/>
          <w:color w:val="000000"/>
          <w:sz w:val="28"/>
          <w:szCs w:val="28"/>
        </w:rPr>
        <w:tab/>
      </w:r>
      <w:r w:rsidR="0064036D" w:rsidRPr="002B2667">
        <w:rPr>
          <w:rStyle w:val="spelle"/>
          <w:rFonts w:ascii="Times New Roman" w:hAnsi="Times New Roman" w:cs="Times New Roman"/>
          <w:color w:val="000000"/>
          <w:sz w:val="28"/>
          <w:szCs w:val="28"/>
        </w:rPr>
        <w:tab/>
      </w:r>
      <w:r w:rsidR="00620533">
        <w:rPr>
          <w:rStyle w:val="spelle"/>
          <w:rFonts w:ascii="Times New Roman" w:hAnsi="Times New Roman" w:cs="Times New Roman"/>
          <w:color w:val="000000"/>
          <w:sz w:val="28"/>
          <w:szCs w:val="28"/>
        </w:rPr>
        <w:tab/>
      </w:r>
      <w:r w:rsidR="00620533">
        <w:rPr>
          <w:rStyle w:val="spelle"/>
          <w:rFonts w:ascii="Times New Roman" w:hAnsi="Times New Roman" w:cs="Times New Roman"/>
          <w:color w:val="000000"/>
          <w:sz w:val="28"/>
          <w:szCs w:val="28"/>
        </w:rPr>
        <w:tab/>
      </w:r>
      <w:r w:rsidR="00620533">
        <w:rPr>
          <w:rStyle w:val="spelle"/>
          <w:rFonts w:ascii="Times New Roman" w:hAnsi="Times New Roman" w:cs="Times New Roman"/>
          <w:color w:val="000000"/>
          <w:sz w:val="28"/>
          <w:szCs w:val="28"/>
        </w:rPr>
        <w:tab/>
      </w:r>
      <w:r w:rsidR="00620533">
        <w:rPr>
          <w:rStyle w:val="spelle"/>
          <w:rFonts w:ascii="Times New Roman" w:hAnsi="Times New Roman" w:cs="Times New Roman"/>
          <w:color w:val="000000"/>
          <w:sz w:val="28"/>
          <w:szCs w:val="28"/>
        </w:rPr>
        <w:tab/>
        <w:t xml:space="preserve">        К. </w:t>
      </w:r>
      <w:proofErr w:type="spellStart"/>
      <w:r w:rsidR="00620533" w:rsidRPr="00620533">
        <w:rPr>
          <w:rStyle w:val="spelle"/>
          <w:rFonts w:ascii="Times New Roman" w:hAnsi="Times New Roman" w:cs="Times New Roman"/>
          <w:color w:val="000000"/>
          <w:sz w:val="28"/>
          <w:szCs w:val="28"/>
        </w:rPr>
        <w:t>Ущаповський</w:t>
      </w:r>
      <w:proofErr w:type="spellEnd"/>
      <w:hyperlink r:id="rId9" w:history="1"/>
    </w:p>
    <w:sectPr w:rsidR="0064036D" w:rsidRPr="002B2667" w:rsidSect="004968C1">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C539C0" w14:textId="77777777" w:rsidR="00B525E4" w:rsidRDefault="00B525E4" w:rsidP="006E3A24">
      <w:pPr>
        <w:spacing w:after="0" w:line="240" w:lineRule="auto"/>
      </w:pPr>
      <w:r>
        <w:separator/>
      </w:r>
    </w:p>
  </w:endnote>
  <w:endnote w:type="continuationSeparator" w:id="0">
    <w:p w14:paraId="327D0300" w14:textId="77777777" w:rsidR="00B525E4" w:rsidRDefault="00B525E4" w:rsidP="006E3A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Calibri"/>
    <w:charset w:val="00"/>
    <w:family w:val="swiss"/>
    <w:pitch w:val="variable"/>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9D2421" w14:textId="77777777" w:rsidR="00B525E4" w:rsidRDefault="00B525E4" w:rsidP="006E3A24">
      <w:pPr>
        <w:spacing w:after="0" w:line="240" w:lineRule="auto"/>
      </w:pPr>
      <w:r>
        <w:separator/>
      </w:r>
    </w:p>
  </w:footnote>
  <w:footnote w:type="continuationSeparator" w:id="0">
    <w:p w14:paraId="778B6B55" w14:textId="77777777" w:rsidR="00B525E4" w:rsidRDefault="00B525E4" w:rsidP="006E3A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6121359"/>
      <w:docPartObj>
        <w:docPartGallery w:val="Page Numbers (Top of Page)"/>
        <w:docPartUnique/>
      </w:docPartObj>
    </w:sdtPr>
    <w:sdtEndPr/>
    <w:sdtContent>
      <w:p w14:paraId="0216292C" w14:textId="77777777" w:rsidR="006E3A24" w:rsidRDefault="006E3A24">
        <w:pPr>
          <w:pStyle w:val="a9"/>
          <w:jc w:val="center"/>
        </w:pPr>
        <w:r>
          <w:fldChar w:fldCharType="begin"/>
        </w:r>
        <w:r>
          <w:instrText>PAGE   \* MERGEFORMAT</w:instrText>
        </w:r>
        <w:r>
          <w:fldChar w:fldCharType="separate"/>
        </w:r>
        <w:r w:rsidR="00534863">
          <w:rPr>
            <w:noProof/>
          </w:rPr>
          <w:t>7</w:t>
        </w:r>
        <w:r>
          <w:fldChar w:fldCharType="end"/>
        </w:r>
      </w:p>
    </w:sdtContent>
  </w:sdt>
  <w:p w14:paraId="273627B2" w14:textId="77777777" w:rsidR="006E3A24" w:rsidRDefault="006E3A24">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90079"/>
    <w:multiLevelType w:val="hybridMultilevel"/>
    <w:tmpl w:val="AD46DFE6"/>
    <w:lvl w:ilvl="0" w:tplc="CD941DD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A452411"/>
    <w:multiLevelType w:val="hybridMultilevel"/>
    <w:tmpl w:val="C03428F0"/>
    <w:lvl w:ilvl="0" w:tplc="620E156A">
      <w:start w:val="1"/>
      <w:numFmt w:val="upperRoman"/>
      <w:lvlText w:val="%1."/>
      <w:lvlJc w:val="left"/>
      <w:pPr>
        <w:ind w:left="1288"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8310154"/>
    <w:multiLevelType w:val="hybridMultilevel"/>
    <w:tmpl w:val="185A8C94"/>
    <w:lvl w:ilvl="0" w:tplc="9EB05DEE">
      <w:start w:val="1"/>
      <w:numFmt w:val="decimal"/>
      <w:lvlText w:val="%1)"/>
      <w:lvlJc w:val="left"/>
      <w:pPr>
        <w:tabs>
          <w:tab w:val="num" w:pos="1080"/>
        </w:tabs>
        <w:ind w:left="1080" w:hanging="360"/>
      </w:pPr>
      <w:rPr>
        <w:rFonts w:ascii="Times New Roman" w:hAnsi="Times New Roman" w:cs="Times New Roman" w:hint="default"/>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4BF65A1A"/>
    <w:multiLevelType w:val="hybridMultilevel"/>
    <w:tmpl w:val="5FE43E28"/>
    <w:lvl w:ilvl="0" w:tplc="E20698E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A15"/>
    <w:rsid w:val="0001393F"/>
    <w:rsid w:val="00031F03"/>
    <w:rsid w:val="00036AC8"/>
    <w:rsid w:val="00040040"/>
    <w:rsid w:val="00053685"/>
    <w:rsid w:val="00055F01"/>
    <w:rsid w:val="000655BE"/>
    <w:rsid w:val="00076A15"/>
    <w:rsid w:val="00077C64"/>
    <w:rsid w:val="00080369"/>
    <w:rsid w:val="00080A64"/>
    <w:rsid w:val="00081859"/>
    <w:rsid w:val="000822DC"/>
    <w:rsid w:val="00083F82"/>
    <w:rsid w:val="00084140"/>
    <w:rsid w:val="00084BA5"/>
    <w:rsid w:val="000905FF"/>
    <w:rsid w:val="00092743"/>
    <w:rsid w:val="000A368E"/>
    <w:rsid w:val="000B2ABB"/>
    <w:rsid w:val="000B6B6F"/>
    <w:rsid w:val="000C24C0"/>
    <w:rsid w:val="000C7E53"/>
    <w:rsid w:val="000C7F69"/>
    <w:rsid w:val="000D59D6"/>
    <w:rsid w:val="000D62DB"/>
    <w:rsid w:val="000F155F"/>
    <w:rsid w:val="000F7000"/>
    <w:rsid w:val="000F76DF"/>
    <w:rsid w:val="0010751E"/>
    <w:rsid w:val="001079E3"/>
    <w:rsid w:val="00114DC6"/>
    <w:rsid w:val="0012143D"/>
    <w:rsid w:val="00122AD4"/>
    <w:rsid w:val="00130547"/>
    <w:rsid w:val="00132C5E"/>
    <w:rsid w:val="001333A5"/>
    <w:rsid w:val="00146FA5"/>
    <w:rsid w:val="00151AAD"/>
    <w:rsid w:val="001610F8"/>
    <w:rsid w:val="00172997"/>
    <w:rsid w:val="00174DD6"/>
    <w:rsid w:val="00176028"/>
    <w:rsid w:val="00177E38"/>
    <w:rsid w:val="0019083D"/>
    <w:rsid w:val="00192A75"/>
    <w:rsid w:val="00197E18"/>
    <w:rsid w:val="001A1196"/>
    <w:rsid w:val="001A6654"/>
    <w:rsid w:val="001B4E69"/>
    <w:rsid w:val="001B6AED"/>
    <w:rsid w:val="001D05ED"/>
    <w:rsid w:val="001D0F0D"/>
    <w:rsid w:val="001D2A04"/>
    <w:rsid w:val="001D3041"/>
    <w:rsid w:val="001D394A"/>
    <w:rsid w:val="001D3BC4"/>
    <w:rsid w:val="001D4D9F"/>
    <w:rsid w:val="001D7813"/>
    <w:rsid w:val="001F47FD"/>
    <w:rsid w:val="00200C80"/>
    <w:rsid w:val="00201C15"/>
    <w:rsid w:val="00201EAE"/>
    <w:rsid w:val="0020338B"/>
    <w:rsid w:val="00206640"/>
    <w:rsid w:val="0020778A"/>
    <w:rsid w:val="00210D42"/>
    <w:rsid w:val="00210E89"/>
    <w:rsid w:val="0021157F"/>
    <w:rsid w:val="00216D1C"/>
    <w:rsid w:val="0022088E"/>
    <w:rsid w:val="00220C44"/>
    <w:rsid w:val="00224086"/>
    <w:rsid w:val="002254E1"/>
    <w:rsid w:val="0023000E"/>
    <w:rsid w:val="00234991"/>
    <w:rsid w:val="002352EF"/>
    <w:rsid w:val="0023546A"/>
    <w:rsid w:val="002361E0"/>
    <w:rsid w:val="00236A54"/>
    <w:rsid w:val="00247092"/>
    <w:rsid w:val="00255148"/>
    <w:rsid w:val="00262440"/>
    <w:rsid w:val="00262826"/>
    <w:rsid w:val="0026466C"/>
    <w:rsid w:val="002653FE"/>
    <w:rsid w:val="00277475"/>
    <w:rsid w:val="00277C06"/>
    <w:rsid w:val="00281BAC"/>
    <w:rsid w:val="00286E9F"/>
    <w:rsid w:val="0028745B"/>
    <w:rsid w:val="00291F54"/>
    <w:rsid w:val="002958FD"/>
    <w:rsid w:val="00297BBB"/>
    <w:rsid w:val="002A32C7"/>
    <w:rsid w:val="002A46E7"/>
    <w:rsid w:val="002A7675"/>
    <w:rsid w:val="002B2667"/>
    <w:rsid w:val="002B2767"/>
    <w:rsid w:val="002C1F7B"/>
    <w:rsid w:val="002C5B95"/>
    <w:rsid w:val="002D3D9F"/>
    <w:rsid w:val="002D50EA"/>
    <w:rsid w:val="002E10A6"/>
    <w:rsid w:val="002E268E"/>
    <w:rsid w:val="002E2A99"/>
    <w:rsid w:val="00310EC1"/>
    <w:rsid w:val="00317D7F"/>
    <w:rsid w:val="00332A95"/>
    <w:rsid w:val="00332C4E"/>
    <w:rsid w:val="003330E7"/>
    <w:rsid w:val="0033477C"/>
    <w:rsid w:val="003617E7"/>
    <w:rsid w:val="00367C15"/>
    <w:rsid w:val="0037053B"/>
    <w:rsid w:val="003712EE"/>
    <w:rsid w:val="003741DF"/>
    <w:rsid w:val="0037463C"/>
    <w:rsid w:val="00374D2D"/>
    <w:rsid w:val="00380F41"/>
    <w:rsid w:val="00382F14"/>
    <w:rsid w:val="00383E0C"/>
    <w:rsid w:val="00390D58"/>
    <w:rsid w:val="00394D84"/>
    <w:rsid w:val="003A1C2A"/>
    <w:rsid w:val="003A1EA0"/>
    <w:rsid w:val="003A27BB"/>
    <w:rsid w:val="003A5283"/>
    <w:rsid w:val="003A661A"/>
    <w:rsid w:val="003A7C99"/>
    <w:rsid w:val="003B4B55"/>
    <w:rsid w:val="003C0DA0"/>
    <w:rsid w:val="003C7502"/>
    <w:rsid w:val="003D3736"/>
    <w:rsid w:val="003E3003"/>
    <w:rsid w:val="003E38BE"/>
    <w:rsid w:val="003E3C17"/>
    <w:rsid w:val="003E462C"/>
    <w:rsid w:val="003E62E2"/>
    <w:rsid w:val="003F185C"/>
    <w:rsid w:val="003F5987"/>
    <w:rsid w:val="00401FAE"/>
    <w:rsid w:val="00413895"/>
    <w:rsid w:val="004162BC"/>
    <w:rsid w:val="004178F7"/>
    <w:rsid w:val="00431536"/>
    <w:rsid w:val="0043453B"/>
    <w:rsid w:val="00435A06"/>
    <w:rsid w:val="0044163E"/>
    <w:rsid w:val="004417C6"/>
    <w:rsid w:val="00443338"/>
    <w:rsid w:val="00444527"/>
    <w:rsid w:val="0044458D"/>
    <w:rsid w:val="0044474E"/>
    <w:rsid w:val="0044598E"/>
    <w:rsid w:val="00455D02"/>
    <w:rsid w:val="0046105B"/>
    <w:rsid w:val="004662F5"/>
    <w:rsid w:val="00466709"/>
    <w:rsid w:val="00474CFC"/>
    <w:rsid w:val="00474D0B"/>
    <w:rsid w:val="0047736C"/>
    <w:rsid w:val="00477F17"/>
    <w:rsid w:val="004857CF"/>
    <w:rsid w:val="00485ADD"/>
    <w:rsid w:val="0048637F"/>
    <w:rsid w:val="00491201"/>
    <w:rsid w:val="00491ABF"/>
    <w:rsid w:val="004922B5"/>
    <w:rsid w:val="0049528A"/>
    <w:rsid w:val="004968C1"/>
    <w:rsid w:val="004A1EBF"/>
    <w:rsid w:val="004A4F35"/>
    <w:rsid w:val="004B29CC"/>
    <w:rsid w:val="004B7ADB"/>
    <w:rsid w:val="004C5E9D"/>
    <w:rsid w:val="004E3AB4"/>
    <w:rsid w:val="004E5DF6"/>
    <w:rsid w:val="004E685D"/>
    <w:rsid w:val="004F1653"/>
    <w:rsid w:val="00505B74"/>
    <w:rsid w:val="00515C99"/>
    <w:rsid w:val="0052315A"/>
    <w:rsid w:val="0052544B"/>
    <w:rsid w:val="00526EB1"/>
    <w:rsid w:val="00531BBF"/>
    <w:rsid w:val="00534863"/>
    <w:rsid w:val="00545EDA"/>
    <w:rsid w:val="00550BB4"/>
    <w:rsid w:val="00552EB2"/>
    <w:rsid w:val="00571279"/>
    <w:rsid w:val="00571451"/>
    <w:rsid w:val="00574CBF"/>
    <w:rsid w:val="00577AF8"/>
    <w:rsid w:val="0058331E"/>
    <w:rsid w:val="00597658"/>
    <w:rsid w:val="005A1744"/>
    <w:rsid w:val="005A35F4"/>
    <w:rsid w:val="005B4E2F"/>
    <w:rsid w:val="005C04FE"/>
    <w:rsid w:val="005C585D"/>
    <w:rsid w:val="005C7414"/>
    <w:rsid w:val="005C7485"/>
    <w:rsid w:val="005D37A0"/>
    <w:rsid w:val="005E096E"/>
    <w:rsid w:val="005E1F59"/>
    <w:rsid w:val="005E5035"/>
    <w:rsid w:val="005F6F4B"/>
    <w:rsid w:val="00602200"/>
    <w:rsid w:val="006033D2"/>
    <w:rsid w:val="006065E1"/>
    <w:rsid w:val="00611117"/>
    <w:rsid w:val="0061203E"/>
    <w:rsid w:val="00613BA7"/>
    <w:rsid w:val="0061427B"/>
    <w:rsid w:val="0061676C"/>
    <w:rsid w:val="00617C6B"/>
    <w:rsid w:val="00620533"/>
    <w:rsid w:val="006260ED"/>
    <w:rsid w:val="006339C5"/>
    <w:rsid w:val="0063746B"/>
    <w:rsid w:val="0064036D"/>
    <w:rsid w:val="006426BE"/>
    <w:rsid w:val="00652045"/>
    <w:rsid w:val="00652A16"/>
    <w:rsid w:val="00653F64"/>
    <w:rsid w:val="006541F8"/>
    <w:rsid w:val="006574C1"/>
    <w:rsid w:val="0066336A"/>
    <w:rsid w:val="00666599"/>
    <w:rsid w:val="006733F7"/>
    <w:rsid w:val="00674BB3"/>
    <w:rsid w:val="0068310B"/>
    <w:rsid w:val="0068704D"/>
    <w:rsid w:val="00687ECE"/>
    <w:rsid w:val="00692125"/>
    <w:rsid w:val="006961C7"/>
    <w:rsid w:val="006A0E6D"/>
    <w:rsid w:val="006A5366"/>
    <w:rsid w:val="006B471B"/>
    <w:rsid w:val="006C3129"/>
    <w:rsid w:val="006C5C91"/>
    <w:rsid w:val="006D1185"/>
    <w:rsid w:val="006D481C"/>
    <w:rsid w:val="006E1244"/>
    <w:rsid w:val="006E12F6"/>
    <w:rsid w:val="006E1984"/>
    <w:rsid w:val="006E34C8"/>
    <w:rsid w:val="006E3A24"/>
    <w:rsid w:val="006E3B4F"/>
    <w:rsid w:val="006F11AC"/>
    <w:rsid w:val="00701542"/>
    <w:rsid w:val="00707783"/>
    <w:rsid w:val="00713ABC"/>
    <w:rsid w:val="00714C37"/>
    <w:rsid w:val="00715B8B"/>
    <w:rsid w:val="00724DF2"/>
    <w:rsid w:val="00724EBD"/>
    <w:rsid w:val="007268BF"/>
    <w:rsid w:val="0073119C"/>
    <w:rsid w:val="00735287"/>
    <w:rsid w:val="00740E36"/>
    <w:rsid w:val="0075382C"/>
    <w:rsid w:val="007555AC"/>
    <w:rsid w:val="00756061"/>
    <w:rsid w:val="00760CD5"/>
    <w:rsid w:val="007628FE"/>
    <w:rsid w:val="00764469"/>
    <w:rsid w:val="0076702D"/>
    <w:rsid w:val="007719AF"/>
    <w:rsid w:val="00772103"/>
    <w:rsid w:val="00773413"/>
    <w:rsid w:val="007743F0"/>
    <w:rsid w:val="007906AB"/>
    <w:rsid w:val="00790EAA"/>
    <w:rsid w:val="007A064E"/>
    <w:rsid w:val="007A337E"/>
    <w:rsid w:val="007A6503"/>
    <w:rsid w:val="007A78D5"/>
    <w:rsid w:val="007B1BDE"/>
    <w:rsid w:val="007C03FB"/>
    <w:rsid w:val="007C5B68"/>
    <w:rsid w:val="007F2431"/>
    <w:rsid w:val="007F5A5C"/>
    <w:rsid w:val="007F743E"/>
    <w:rsid w:val="00800DDA"/>
    <w:rsid w:val="00801EF6"/>
    <w:rsid w:val="0080514A"/>
    <w:rsid w:val="00814871"/>
    <w:rsid w:val="00824982"/>
    <w:rsid w:val="00825845"/>
    <w:rsid w:val="0082724D"/>
    <w:rsid w:val="008369C8"/>
    <w:rsid w:val="00842981"/>
    <w:rsid w:val="00847D75"/>
    <w:rsid w:val="00852734"/>
    <w:rsid w:val="0085613D"/>
    <w:rsid w:val="0086709B"/>
    <w:rsid w:val="00872666"/>
    <w:rsid w:val="0087284D"/>
    <w:rsid w:val="00874BA2"/>
    <w:rsid w:val="00877992"/>
    <w:rsid w:val="008800C0"/>
    <w:rsid w:val="008807FD"/>
    <w:rsid w:val="008833CA"/>
    <w:rsid w:val="0089182D"/>
    <w:rsid w:val="008A461E"/>
    <w:rsid w:val="008A6DE7"/>
    <w:rsid w:val="008C4945"/>
    <w:rsid w:val="008D052C"/>
    <w:rsid w:val="008E25B9"/>
    <w:rsid w:val="008E4374"/>
    <w:rsid w:val="008E74DE"/>
    <w:rsid w:val="008F0E8F"/>
    <w:rsid w:val="008F1C8C"/>
    <w:rsid w:val="008F573E"/>
    <w:rsid w:val="00906EE3"/>
    <w:rsid w:val="00907C41"/>
    <w:rsid w:val="0092217A"/>
    <w:rsid w:val="00927458"/>
    <w:rsid w:val="00942F31"/>
    <w:rsid w:val="00944C8F"/>
    <w:rsid w:val="00956F32"/>
    <w:rsid w:val="00963F19"/>
    <w:rsid w:val="00964080"/>
    <w:rsid w:val="009657E0"/>
    <w:rsid w:val="00967889"/>
    <w:rsid w:val="009755AA"/>
    <w:rsid w:val="00983690"/>
    <w:rsid w:val="00986226"/>
    <w:rsid w:val="00992137"/>
    <w:rsid w:val="00993C31"/>
    <w:rsid w:val="00996C12"/>
    <w:rsid w:val="00997A10"/>
    <w:rsid w:val="009A1871"/>
    <w:rsid w:val="009A1889"/>
    <w:rsid w:val="009A5139"/>
    <w:rsid w:val="009A6912"/>
    <w:rsid w:val="009B0E19"/>
    <w:rsid w:val="009B2AD0"/>
    <w:rsid w:val="009E41F1"/>
    <w:rsid w:val="009E5349"/>
    <w:rsid w:val="009E74CC"/>
    <w:rsid w:val="009E7EE0"/>
    <w:rsid w:val="009F51DD"/>
    <w:rsid w:val="009F6974"/>
    <w:rsid w:val="00A0017B"/>
    <w:rsid w:val="00A055DD"/>
    <w:rsid w:val="00A113B4"/>
    <w:rsid w:val="00A22262"/>
    <w:rsid w:val="00A26308"/>
    <w:rsid w:val="00A31E31"/>
    <w:rsid w:val="00A34473"/>
    <w:rsid w:val="00A43C29"/>
    <w:rsid w:val="00A4716F"/>
    <w:rsid w:val="00A52789"/>
    <w:rsid w:val="00A543A7"/>
    <w:rsid w:val="00A61026"/>
    <w:rsid w:val="00A627EB"/>
    <w:rsid w:val="00A72D63"/>
    <w:rsid w:val="00A73AB8"/>
    <w:rsid w:val="00A7436B"/>
    <w:rsid w:val="00A84F28"/>
    <w:rsid w:val="00A85652"/>
    <w:rsid w:val="00A86127"/>
    <w:rsid w:val="00A86419"/>
    <w:rsid w:val="00A871A7"/>
    <w:rsid w:val="00A87A8B"/>
    <w:rsid w:val="00A87DDD"/>
    <w:rsid w:val="00A905C1"/>
    <w:rsid w:val="00A90842"/>
    <w:rsid w:val="00AA4801"/>
    <w:rsid w:val="00AB18C7"/>
    <w:rsid w:val="00AB4664"/>
    <w:rsid w:val="00AC05FC"/>
    <w:rsid w:val="00AC21A6"/>
    <w:rsid w:val="00AC2A83"/>
    <w:rsid w:val="00AD18CD"/>
    <w:rsid w:val="00AD2BFA"/>
    <w:rsid w:val="00AD5AA7"/>
    <w:rsid w:val="00AD5C57"/>
    <w:rsid w:val="00AD64AA"/>
    <w:rsid w:val="00AE1733"/>
    <w:rsid w:val="00AE7A24"/>
    <w:rsid w:val="00AF7DDF"/>
    <w:rsid w:val="00B00F6A"/>
    <w:rsid w:val="00B027E2"/>
    <w:rsid w:val="00B02DBB"/>
    <w:rsid w:val="00B05E36"/>
    <w:rsid w:val="00B10259"/>
    <w:rsid w:val="00B14D9D"/>
    <w:rsid w:val="00B24956"/>
    <w:rsid w:val="00B30FE0"/>
    <w:rsid w:val="00B3296F"/>
    <w:rsid w:val="00B32E37"/>
    <w:rsid w:val="00B43649"/>
    <w:rsid w:val="00B455B5"/>
    <w:rsid w:val="00B469B4"/>
    <w:rsid w:val="00B525E4"/>
    <w:rsid w:val="00B5310B"/>
    <w:rsid w:val="00B55C21"/>
    <w:rsid w:val="00B61334"/>
    <w:rsid w:val="00B717CB"/>
    <w:rsid w:val="00B71CBB"/>
    <w:rsid w:val="00B85CAB"/>
    <w:rsid w:val="00B9397C"/>
    <w:rsid w:val="00B952CA"/>
    <w:rsid w:val="00B967AA"/>
    <w:rsid w:val="00BB111F"/>
    <w:rsid w:val="00BC0B0D"/>
    <w:rsid w:val="00BD11C0"/>
    <w:rsid w:val="00BD2ABC"/>
    <w:rsid w:val="00BD3940"/>
    <w:rsid w:val="00BD5504"/>
    <w:rsid w:val="00BD7466"/>
    <w:rsid w:val="00BE32CA"/>
    <w:rsid w:val="00BE4204"/>
    <w:rsid w:val="00BF29D5"/>
    <w:rsid w:val="00BF7E3E"/>
    <w:rsid w:val="00C01D9C"/>
    <w:rsid w:val="00C126F8"/>
    <w:rsid w:val="00C12C15"/>
    <w:rsid w:val="00C13834"/>
    <w:rsid w:val="00C17197"/>
    <w:rsid w:val="00C20353"/>
    <w:rsid w:val="00C23B60"/>
    <w:rsid w:val="00C3328F"/>
    <w:rsid w:val="00C37CD5"/>
    <w:rsid w:val="00C4026E"/>
    <w:rsid w:val="00C41B79"/>
    <w:rsid w:val="00C422CD"/>
    <w:rsid w:val="00C42817"/>
    <w:rsid w:val="00C43DB3"/>
    <w:rsid w:val="00C61E47"/>
    <w:rsid w:val="00C8252C"/>
    <w:rsid w:val="00CA3218"/>
    <w:rsid w:val="00CA40BB"/>
    <w:rsid w:val="00CA5647"/>
    <w:rsid w:val="00CB0C02"/>
    <w:rsid w:val="00CB0E67"/>
    <w:rsid w:val="00CB1EEA"/>
    <w:rsid w:val="00CC2E31"/>
    <w:rsid w:val="00CC4C9D"/>
    <w:rsid w:val="00CC7559"/>
    <w:rsid w:val="00CC7687"/>
    <w:rsid w:val="00CF2899"/>
    <w:rsid w:val="00CF32D9"/>
    <w:rsid w:val="00CF5A4A"/>
    <w:rsid w:val="00D0220B"/>
    <w:rsid w:val="00D06847"/>
    <w:rsid w:val="00D106D4"/>
    <w:rsid w:val="00D10E0A"/>
    <w:rsid w:val="00D15859"/>
    <w:rsid w:val="00D179C8"/>
    <w:rsid w:val="00D20A69"/>
    <w:rsid w:val="00D31380"/>
    <w:rsid w:val="00D34406"/>
    <w:rsid w:val="00D66325"/>
    <w:rsid w:val="00D6720C"/>
    <w:rsid w:val="00D71129"/>
    <w:rsid w:val="00D72E94"/>
    <w:rsid w:val="00D75722"/>
    <w:rsid w:val="00D80E8A"/>
    <w:rsid w:val="00D811F6"/>
    <w:rsid w:val="00D91CB7"/>
    <w:rsid w:val="00D9594F"/>
    <w:rsid w:val="00DA2DAA"/>
    <w:rsid w:val="00DB1329"/>
    <w:rsid w:val="00DB17E3"/>
    <w:rsid w:val="00DB5D6F"/>
    <w:rsid w:val="00DB770E"/>
    <w:rsid w:val="00DC128F"/>
    <w:rsid w:val="00DC12A6"/>
    <w:rsid w:val="00DC3B5F"/>
    <w:rsid w:val="00DC3BBA"/>
    <w:rsid w:val="00DC44E4"/>
    <w:rsid w:val="00DC5C84"/>
    <w:rsid w:val="00DD682B"/>
    <w:rsid w:val="00DE06A8"/>
    <w:rsid w:val="00DE070D"/>
    <w:rsid w:val="00DE7FCD"/>
    <w:rsid w:val="00DF022E"/>
    <w:rsid w:val="00DF374F"/>
    <w:rsid w:val="00DF3878"/>
    <w:rsid w:val="00DF75D3"/>
    <w:rsid w:val="00E01C98"/>
    <w:rsid w:val="00E01F54"/>
    <w:rsid w:val="00E05B8E"/>
    <w:rsid w:val="00E06FD6"/>
    <w:rsid w:val="00E121DB"/>
    <w:rsid w:val="00E15973"/>
    <w:rsid w:val="00E16F6A"/>
    <w:rsid w:val="00E20242"/>
    <w:rsid w:val="00E21CAB"/>
    <w:rsid w:val="00E25E4C"/>
    <w:rsid w:val="00E304DF"/>
    <w:rsid w:val="00E31E06"/>
    <w:rsid w:val="00E41142"/>
    <w:rsid w:val="00E426F6"/>
    <w:rsid w:val="00E42B94"/>
    <w:rsid w:val="00E50C2A"/>
    <w:rsid w:val="00E518B6"/>
    <w:rsid w:val="00E5447A"/>
    <w:rsid w:val="00E621D8"/>
    <w:rsid w:val="00E64555"/>
    <w:rsid w:val="00E64C9C"/>
    <w:rsid w:val="00E67A6B"/>
    <w:rsid w:val="00E75D91"/>
    <w:rsid w:val="00E814EA"/>
    <w:rsid w:val="00E83FB5"/>
    <w:rsid w:val="00E84CB3"/>
    <w:rsid w:val="00E97DE0"/>
    <w:rsid w:val="00EA61E8"/>
    <w:rsid w:val="00EB00A5"/>
    <w:rsid w:val="00EB33EC"/>
    <w:rsid w:val="00EC2C05"/>
    <w:rsid w:val="00EC4FE0"/>
    <w:rsid w:val="00ED3766"/>
    <w:rsid w:val="00ED53DC"/>
    <w:rsid w:val="00ED5D4C"/>
    <w:rsid w:val="00ED6FC7"/>
    <w:rsid w:val="00EF3EE0"/>
    <w:rsid w:val="00F0180D"/>
    <w:rsid w:val="00F035CB"/>
    <w:rsid w:val="00F101BA"/>
    <w:rsid w:val="00F113D7"/>
    <w:rsid w:val="00F20E86"/>
    <w:rsid w:val="00F212B7"/>
    <w:rsid w:val="00F30697"/>
    <w:rsid w:val="00F62E68"/>
    <w:rsid w:val="00F730C5"/>
    <w:rsid w:val="00F7565F"/>
    <w:rsid w:val="00F775E0"/>
    <w:rsid w:val="00F86AF0"/>
    <w:rsid w:val="00F91B37"/>
    <w:rsid w:val="00FA2227"/>
    <w:rsid w:val="00FA6A95"/>
    <w:rsid w:val="00FB0BE7"/>
    <w:rsid w:val="00FB2A08"/>
    <w:rsid w:val="00FB5191"/>
    <w:rsid w:val="00FB62C3"/>
    <w:rsid w:val="00FB7DD9"/>
    <w:rsid w:val="00FC1D24"/>
    <w:rsid w:val="00FC1E52"/>
    <w:rsid w:val="00FC21EB"/>
    <w:rsid w:val="00FD1D00"/>
    <w:rsid w:val="00FD1ED8"/>
    <w:rsid w:val="00FE1433"/>
    <w:rsid w:val="00FE162F"/>
    <w:rsid w:val="00FE5728"/>
    <w:rsid w:val="00FE6DE4"/>
    <w:rsid w:val="00FF07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1757D"/>
  <w15:docId w15:val="{C35E74F7-03F3-4DFF-875B-25E73B60C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link w:val="10"/>
    <w:qFormat/>
    <w:rsid w:val="00F30697"/>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30697"/>
    <w:rPr>
      <w:rFonts w:ascii="Times New Roman" w:eastAsia="Times New Roman" w:hAnsi="Times New Roman" w:cs="Times New Roman"/>
      <w:b/>
      <w:bCs/>
      <w:kern w:val="36"/>
      <w:sz w:val="48"/>
      <w:szCs w:val="48"/>
      <w:lang w:val="x-none" w:eastAsia="x-none"/>
    </w:rPr>
  </w:style>
  <w:style w:type="paragraph" w:styleId="a3">
    <w:name w:val="Normal (Web)"/>
    <w:basedOn w:val="a"/>
    <w:uiPriority w:val="99"/>
    <w:rsid w:val="00F3069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4">
    <w:name w:val="Нормальний текст"/>
    <w:basedOn w:val="a"/>
    <w:rsid w:val="00036AC8"/>
    <w:pPr>
      <w:autoSpaceDE w:val="0"/>
      <w:autoSpaceDN w:val="0"/>
      <w:spacing w:before="120" w:after="0" w:line="240" w:lineRule="auto"/>
      <w:ind w:firstLine="567"/>
    </w:pPr>
    <w:rPr>
      <w:rFonts w:ascii="Antiqua" w:eastAsia="Times New Roman" w:hAnsi="Antiqua" w:cs="Antiqua"/>
      <w:sz w:val="26"/>
      <w:szCs w:val="26"/>
      <w:lang w:eastAsia="ru-RU"/>
    </w:rPr>
  </w:style>
  <w:style w:type="character" w:customStyle="1" w:styleId="spelle">
    <w:name w:val="spelle"/>
    <w:basedOn w:val="a0"/>
    <w:rsid w:val="0064036D"/>
  </w:style>
  <w:style w:type="paragraph" w:styleId="a5">
    <w:name w:val="Body Text"/>
    <w:basedOn w:val="a"/>
    <w:link w:val="a6"/>
    <w:rsid w:val="0064036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6">
    <w:name w:val="Основний текст Знак"/>
    <w:basedOn w:val="a0"/>
    <w:link w:val="a5"/>
    <w:rsid w:val="0064036D"/>
    <w:rPr>
      <w:rFonts w:ascii="Times New Roman" w:eastAsia="Times New Roman" w:hAnsi="Times New Roman" w:cs="Times New Roman"/>
      <w:sz w:val="24"/>
      <w:szCs w:val="24"/>
      <w:lang w:val="ru-RU" w:eastAsia="ru-RU"/>
    </w:rPr>
  </w:style>
  <w:style w:type="paragraph" w:customStyle="1" w:styleId="Style17">
    <w:name w:val="Style17"/>
    <w:basedOn w:val="a"/>
    <w:rsid w:val="0064036D"/>
    <w:pPr>
      <w:widowControl w:val="0"/>
      <w:autoSpaceDE w:val="0"/>
      <w:autoSpaceDN w:val="0"/>
      <w:adjustRightInd w:val="0"/>
      <w:spacing w:after="0" w:line="322" w:lineRule="exact"/>
      <w:ind w:firstLine="706"/>
    </w:pPr>
    <w:rPr>
      <w:rFonts w:ascii="Times New Roman" w:eastAsia="Times New Roman" w:hAnsi="Times New Roman" w:cs="Times New Roman"/>
      <w:sz w:val="24"/>
      <w:szCs w:val="24"/>
      <w:lang w:eastAsia="uk-UA"/>
    </w:rPr>
  </w:style>
  <w:style w:type="character" w:customStyle="1" w:styleId="FontStyle44">
    <w:name w:val="Font Style44"/>
    <w:rsid w:val="0064036D"/>
    <w:rPr>
      <w:rFonts w:ascii="Times New Roman" w:hAnsi="Times New Roman" w:cs="Times New Roman"/>
      <w:sz w:val="24"/>
      <w:szCs w:val="24"/>
    </w:rPr>
  </w:style>
  <w:style w:type="paragraph" w:customStyle="1" w:styleId="11">
    <w:name w:val="Абзац списку1"/>
    <w:basedOn w:val="a"/>
    <w:rsid w:val="0064036D"/>
    <w:pPr>
      <w:spacing w:after="200" w:line="276" w:lineRule="auto"/>
      <w:ind w:left="720"/>
      <w:contextualSpacing/>
    </w:pPr>
    <w:rPr>
      <w:rFonts w:ascii="Calibri" w:eastAsia="Times New Roman" w:hAnsi="Calibri" w:cs="Calibri"/>
    </w:rPr>
  </w:style>
  <w:style w:type="paragraph" w:styleId="a7">
    <w:name w:val="Balloon Text"/>
    <w:basedOn w:val="a"/>
    <w:link w:val="a8"/>
    <w:uiPriority w:val="99"/>
    <w:semiHidden/>
    <w:unhideWhenUsed/>
    <w:rsid w:val="00735287"/>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735287"/>
    <w:rPr>
      <w:rFonts w:ascii="Segoe UI" w:hAnsi="Segoe UI" w:cs="Segoe UI"/>
      <w:sz w:val="18"/>
      <w:szCs w:val="18"/>
    </w:rPr>
  </w:style>
  <w:style w:type="paragraph" w:styleId="a9">
    <w:name w:val="header"/>
    <w:basedOn w:val="a"/>
    <w:link w:val="aa"/>
    <w:uiPriority w:val="99"/>
    <w:unhideWhenUsed/>
    <w:rsid w:val="006E3A24"/>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6E3A24"/>
  </w:style>
  <w:style w:type="paragraph" w:styleId="ab">
    <w:name w:val="footer"/>
    <w:basedOn w:val="a"/>
    <w:link w:val="ac"/>
    <w:uiPriority w:val="99"/>
    <w:unhideWhenUsed/>
    <w:rsid w:val="006E3A24"/>
    <w:pPr>
      <w:tabs>
        <w:tab w:val="center" w:pos="4819"/>
        <w:tab w:val="right" w:pos="9639"/>
      </w:tabs>
      <w:spacing w:after="0" w:line="240" w:lineRule="auto"/>
    </w:pPr>
  </w:style>
  <w:style w:type="character" w:customStyle="1" w:styleId="ac">
    <w:name w:val="Нижній колонтитул Знак"/>
    <w:basedOn w:val="a0"/>
    <w:link w:val="ab"/>
    <w:uiPriority w:val="99"/>
    <w:rsid w:val="006E3A24"/>
  </w:style>
  <w:style w:type="character" w:styleId="ad">
    <w:name w:val="Hyperlink"/>
    <w:basedOn w:val="a0"/>
    <w:uiPriority w:val="99"/>
    <w:unhideWhenUsed/>
    <w:rsid w:val="00692125"/>
    <w:rPr>
      <w:color w:val="0563C1" w:themeColor="hyperlink"/>
      <w:u w:val="single"/>
    </w:rPr>
  </w:style>
  <w:style w:type="character" w:customStyle="1" w:styleId="12">
    <w:name w:val="Незакрита згадка1"/>
    <w:basedOn w:val="a0"/>
    <w:uiPriority w:val="99"/>
    <w:semiHidden/>
    <w:unhideWhenUsed/>
    <w:rsid w:val="00DC3B5F"/>
    <w:rPr>
      <w:color w:val="605E5C"/>
      <w:shd w:val="clear" w:color="auto" w:fill="E1DFDD"/>
    </w:rPr>
  </w:style>
  <w:style w:type="paragraph" w:styleId="HTML">
    <w:name w:val="HTML Preformatted"/>
    <w:basedOn w:val="a"/>
    <w:link w:val="HTML0"/>
    <w:uiPriority w:val="99"/>
    <w:unhideWhenUsed/>
    <w:rsid w:val="00842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8"/>
      <w:szCs w:val="20"/>
      <w:lang w:val="ru-RU" w:eastAsia="ru-RU"/>
    </w:rPr>
  </w:style>
  <w:style w:type="character" w:customStyle="1" w:styleId="HTML0">
    <w:name w:val="Стандартний HTML Знак"/>
    <w:basedOn w:val="a0"/>
    <w:link w:val="HTML"/>
    <w:uiPriority w:val="99"/>
    <w:rsid w:val="00842981"/>
    <w:rPr>
      <w:rFonts w:ascii="Courier New" w:eastAsia="Times New Roman" w:hAnsi="Courier New" w:cs="Times New Roman"/>
      <w:color w:val="000000"/>
      <w:sz w:val="28"/>
      <w:szCs w:val="20"/>
      <w:lang w:val="ru-RU" w:eastAsia="ru-RU"/>
    </w:rPr>
  </w:style>
  <w:style w:type="character" w:customStyle="1" w:styleId="fontstyle01">
    <w:name w:val="fontstyle01"/>
    <w:basedOn w:val="a0"/>
    <w:rsid w:val="00842981"/>
    <w:rPr>
      <w:rFonts w:ascii="Times New Roman" w:hAnsi="Times New Roman" w:cs="Times New Roman" w:hint="default"/>
      <w:b w:val="0"/>
      <w:bCs w:val="0"/>
      <w:i w:val="0"/>
      <w:iCs w:val="0"/>
      <w:color w:val="000000"/>
      <w:sz w:val="28"/>
      <w:szCs w:val="28"/>
    </w:rPr>
  </w:style>
  <w:style w:type="character" w:customStyle="1" w:styleId="fontstyle21">
    <w:name w:val="fontstyle21"/>
    <w:basedOn w:val="a0"/>
    <w:rsid w:val="00842981"/>
    <w:rPr>
      <w:rFonts w:ascii="Times New Roman" w:hAnsi="Times New Roman" w:cs="Times New Roman" w:hint="default"/>
      <w:b w:val="0"/>
      <w:bCs w:val="0"/>
      <w:i/>
      <w:iCs/>
      <w:color w:val="000000"/>
      <w:sz w:val="28"/>
      <w:szCs w:val="28"/>
    </w:rPr>
  </w:style>
  <w:style w:type="paragraph" w:styleId="ae">
    <w:name w:val="List Paragraph"/>
    <w:basedOn w:val="a"/>
    <w:uiPriority w:val="34"/>
    <w:qFormat/>
    <w:rsid w:val="00ED5D4C"/>
    <w:pPr>
      <w:ind w:left="720"/>
      <w:contextualSpacing/>
    </w:pPr>
    <w:rPr>
      <w:lang w:val="ru-RU"/>
    </w:rPr>
  </w:style>
  <w:style w:type="paragraph" w:customStyle="1" w:styleId="rvps2">
    <w:name w:val="rvps2"/>
    <w:basedOn w:val="a"/>
    <w:uiPriority w:val="99"/>
    <w:rsid w:val="00DC12A6"/>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603305">
      <w:bodyDiv w:val="1"/>
      <w:marLeft w:val="0"/>
      <w:marRight w:val="0"/>
      <w:marTop w:val="0"/>
      <w:marBottom w:val="0"/>
      <w:divBdr>
        <w:top w:val="none" w:sz="0" w:space="0" w:color="auto"/>
        <w:left w:val="none" w:sz="0" w:space="0" w:color="auto"/>
        <w:bottom w:val="none" w:sz="0" w:space="0" w:color="auto"/>
        <w:right w:val="none" w:sz="0" w:space="0" w:color="auto"/>
      </w:divBdr>
    </w:div>
    <w:div w:id="44571149">
      <w:bodyDiv w:val="1"/>
      <w:marLeft w:val="0"/>
      <w:marRight w:val="0"/>
      <w:marTop w:val="0"/>
      <w:marBottom w:val="0"/>
      <w:divBdr>
        <w:top w:val="none" w:sz="0" w:space="0" w:color="auto"/>
        <w:left w:val="none" w:sz="0" w:space="0" w:color="auto"/>
        <w:bottom w:val="none" w:sz="0" w:space="0" w:color="auto"/>
        <w:right w:val="none" w:sz="0" w:space="0" w:color="auto"/>
      </w:divBdr>
    </w:div>
    <w:div w:id="245767441">
      <w:bodyDiv w:val="1"/>
      <w:marLeft w:val="0"/>
      <w:marRight w:val="0"/>
      <w:marTop w:val="0"/>
      <w:marBottom w:val="0"/>
      <w:divBdr>
        <w:top w:val="none" w:sz="0" w:space="0" w:color="auto"/>
        <w:left w:val="none" w:sz="0" w:space="0" w:color="auto"/>
        <w:bottom w:val="none" w:sz="0" w:space="0" w:color="auto"/>
        <w:right w:val="none" w:sz="0" w:space="0" w:color="auto"/>
      </w:divBdr>
    </w:div>
    <w:div w:id="513567514">
      <w:bodyDiv w:val="1"/>
      <w:marLeft w:val="0"/>
      <w:marRight w:val="0"/>
      <w:marTop w:val="0"/>
      <w:marBottom w:val="0"/>
      <w:divBdr>
        <w:top w:val="none" w:sz="0" w:space="0" w:color="auto"/>
        <w:left w:val="none" w:sz="0" w:space="0" w:color="auto"/>
        <w:bottom w:val="none" w:sz="0" w:space="0" w:color="auto"/>
        <w:right w:val="none" w:sz="0" w:space="0" w:color="auto"/>
      </w:divBdr>
    </w:div>
    <w:div w:id="563562596">
      <w:bodyDiv w:val="1"/>
      <w:marLeft w:val="0"/>
      <w:marRight w:val="0"/>
      <w:marTop w:val="0"/>
      <w:marBottom w:val="0"/>
      <w:divBdr>
        <w:top w:val="none" w:sz="0" w:space="0" w:color="auto"/>
        <w:left w:val="none" w:sz="0" w:space="0" w:color="auto"/>
        <w:bottom w:val="none" w:sz="0" w:space="0" w:color="auto"/>
        <w:right w:val="none" w:sz="0" w:space="0" w:color="auto"/>
      </w:divBdr>
    </w:div>
    <w:div w:id="764108547">
      <w:bodyDiv w:val="1"/>
      <w:marLeft w:val="0"/>
      <w:marRight w:val="0"/>
      <w:marTop w:val="0"/>
      <w:marBottom w:val="0"/>
      <w:divBdr>
        <w:top w:val="none" w:sz="0" w:space="0" w:color="auto"/>
        <w:left w:val="none" w:sz="0" w:space="0" w:color="auto"/>
        <w:bottom w:val="none" w:sz="0" w:space="0" w:color="auto"/>
        <w:right w:val="none" w:sz="0" w:space="0" w:color="auto"/>
      </w:divBdr>
    </w:div>
    <w:div w:id="949236820">
      <w:bodyDiv w:val="1"/>
      <w:marLeft w:val="0"/>
      <w:marRight w:val="0"/>
      <w:marTop w:val="0"/>
      <w:marBottom w:val="0"/>
      <w:divBdr>
        <w:top w:val="none" w:sz="0" w:space="0" w:color="auto"/>
        <w:left w:val="none" w:sz="0" w:space="0" w:color="auto"/>
        <w:bottom w:val="none" w:sz="0" w:space="0" w:color="auto"/>
        <w:right w:val="none" w:sz="0" w:space="0" w:color="auto"/>
      </w:divBdr>
    </w:div>
    <w:div w:id="1069377218">
      <w:bodyDiv w:val="1"/>
      <w:marLeft w:val="0"/>
      <w:marRight w:val="0"/>
      <w:marTop w:val="0"/>
      <w:marBottom w:val="0"/>
      <w:divBdr>
        <w:top w:val="none" w:sz="0" w:space="0" w:color="auto"/>
        <w:left w:val="none" w:sz="0" w:space="0" w:color="auto"/>
        <w:bottom w:val="none" w:sz="0" w:space="0" w:color="auto"/>
        <w:right w:val="none" w:sz="0" w:space="0" w:color="auto"/>
      </w:divBdr>
    </w:div>
    <w:div w:id="1741366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rc.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erc.gov.ua/?id=32239"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5448EB-6E8D-472D-8D55-FC256B20C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3329</TotalTime>
  <Pages>7</Pages>
  <Words>2490</Words>
  <Characters>14198</Characters>
  <Application>Microsoft Office Word</Application>
  <DocSecurity>0</DocSecurity>
  <Lines>118</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Ходаковська Ірина Анатоліївна</dc:creator>
  <cp:keywords/>
  <dc:description/>
  <cp:lastModifiedBy>Ірина Ходаковська</cp:lastModifiedBy>
  <cp:revision>20</cp:revision>
  <cp:lastPrinted>2022-07-12T07:12:00Z</cp:lastPrinted>
  <dcterms:created xsi:type="dcterms:W3CDTF">2022-07-04T14:52:00Z</dcterms:created>
  <dcterms:modified xsi:type="dcterms:W3CDTF">2022-07-12T07:12:00Z</dcterms:modified>
</cp:coreProperties>
</file>