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1B248" w14:textId="77777777" w:rsidR="00CD69AB" w:rsidRDefault="00803315" w:rsidP="00271F4B">
      <w:pPr>
        <w:spacing w:after="0"/>
        <w:ind w:left="5664"/>
        <w:jc w:val="both"/>
        <w:rPr>
          <w:rFonts w:ascii="Times New Roman" w:hAnsi="Times New Roman" w:cs="Times New Roman"/>
          <w:sz w:val="28"/>
          <w:szCs w:val="28"/>
        </w:rPr>
      </w:pPr>
      <w:r w:rsidRPr="00803315">
        <w:rPr>
          <w:rFonts w:ascii="Times New Roman" w:hAnsi="Times New Roman" w:cs="Times New Roman"/>
          <w:sz w:val="28"/>
          <w:szCs w:val="28"/>
        </w:rPr>
        <w:t xml:space="preserve">ЗАТВЕРДЖЕНО </w:t>
      </w:r>
    </w:p>
    <w:p w14:paraId="06BC1BAA" w14:textId="6EB7D187" w:rsidR="00803315" w:rsidRPr="00803315" w:rsidRDefault="00803315" w:rsidP="00271F4B">
      <w:pPr>
        <w:spacing w:after="0"/>
        <w:ind w:left="5664"/>
        <w:jc w:val="both"/>
        <w:rPr>
          <w:rFonts w:ascii="Times New Roman" w:hAnsi="Times New Roman" w:cs="Times New Roman"/>
          <w:sz w:val="28"/>
          <w:szCs w:val="28"/>
        </w:rPr>
      </w:pPr>
      <w:r w:rsidRPr="00803315">
        <w:rPr>
          <w:rFonts w:ascii="Times New Roman" w:hAnsi="Times New Roman" w:cs="Times New Roman"/>
          <w:sz w:val="28"/>
          <w:szCs w:val="28"/>
        </w:rPr>
        <w:t>Постанова Національної комісії, що здійснює державне регулювання у сферах енергетики та комунальних послуг</w:t>
      </w:r>
      <w:r w:rsidR="00CD69AB">
        <w:rPr>
          <w:rFonts w:ascii="Times New Roman" w:hAnsi="Times New Roman" w:cs="Times New Roman"/>
          <w:sz w:val="28"/>
          <w:szCs w:val="28"/>
        </w:rPr>
        <w:br/>
      </w:r>
      <w:r w:rsidR="004671FD">
        <w:rPr>
          <w:rFonts w:ascii="Times New Roman" w:hAnsi="Times New Roman" w:cs="Times New Roman"/>
          <w:sz w:val="28"/>
          <w:szCs w:val="28"/>
          <w:u w:val="single"/>
        </w:rPr>
        <w:t xml:space="preserve">                                 </w:t>
      </w:r>
      <w:r w:rsidRPr="00803315">
        <w:rPr>
          <w:rFonts w:ascii="Times New Roman" w:hAnsi="Times New Roman" w:cs="Times New Roman"/>
          <w:sz w:val="28"/>
          <w:szCs w:val="28"/>
        </w:rPr>
        <w:t xml:space="preserve"> №</w:t>
      </w:r>
      <w:r w:rsidR="004671FD">
        <w:rPr>
          <w:rFonts w:ascii="Times New Roman" w:hAnsi="Times New Roman" w:cs="Times New Roman"/>
          <w:sz w:val="28"/>
          <w:szCs w:val="28"/>
          <w:u w:val="single"/>
        </w:rPr>
        <w:t xml:space="preserve">    </w:t>
      </w:r>
      <w:r w:rsidR="00CD69AB">
        <w:rPr>
          <w:rFonts w:ascii="Times New Roman" w:hAnsi="Times New Roman" w:cs="Times New Roman"/>
          <w:sz w:val="28"/>
          <w:szCs w:val="28"/>
          <w:u w:val="single"/>
          <w:lang w:val="ru-RU"/>
        </w:rPr>
        <w:t xml:space="preserve">   </w:t>
      </w:r>
      <w:r w:rsidR="004671FD">
        <w:rPr>
          <w:rFonts w:ascii="Times New Roman" w:hAnsi="Times New Roman" w:cs="Times New Roman"/>
          <w:sz w:val="28"/>
          <w:szCs w:val="28"/>
          <w:u w:val="single"/>
        </w:rPr>
        <w:t xml:space="preserve">       </w:t>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00271F4B">
        <w:rPr>
          <w:rFonts w:ascii="Times New Roman" w:hAnsi="Times New Roman" w:cs="Times New Roman"/>
          <w:sz w:val="28"/>
          <w:szCs w:val="28"/>
          <w:u w:val="single"/>
        </w:rPr>
        <w:softHyphen/>
      </w:r>
      <w:r w:rsidRPr="004671FD">
        <w:rPr>
          <w:rFonts w:ascii="Times New Roman" w:hAnsi="Times New Roman" w:cs="Times New Roman"/>
          <w:color w:val="FFFFFF" w:themeColor="background1"/>
          <w:sz w:val="28"/>
          <w:szCs w:val="28"/>
        </w:rPr>
        <w:t>3</w:t>
      </w:r>
      <w:r w:rsidRPr="00803315">
        <w:rPr>
          <w:rFonts w:ascii="Times New Roman" w:hAnsi="Times New Roman" w:cs="Times New Roman"/>
          <w:sz w:val="28"/>
          <w:szCs w:val="28"/>
        </w:rPr>
        <w:t xml:space="preserve"> </w:t>
      </w:r>
    </w:p>
    <w:p w14:paraId="728FCC77" w14:textId="77777777" w:rsidR="00803315" w:rsidRPr="00803315" w:rsidRDefault="00803315">
      <w:pPr>
        <w:rPr>
          <w:rFonts w:ascii="Times New Roman" w:hAnsi="Times New Roman" w:cs="Times New Roman"/>
          <w:sz w:val="28"/>
          <w:szCs w:val="28"/>
        </w:rPr>
      </w:pPr>
    </w:p>
    <w:p w14:paraId="4FDA0875" w14:textId="77777777" w:rsidR="00E64D6B" w:rsidRPr="00803315" w:rsidRDefault="00E64D6B">
      <w:pPr>
        <w:rPr>
          <w:rFonts w:ascii="Times New Roman" w:hAnsi="Times New Roman" w:cs="Times New Roman"/>
          <w:sz w:val="28"/>
          <w:szCs w:val="28"/>
        </w:rPr>
      </w:pPr>
    </w:p>
    <w:p w14:paraId="08483110" w14:textId="77777777" w:rsidR="00803315" w:rsidRDefault="00803315" w:rsidP="001A7A97">
      <w:pPr>
        <w:spacing w:after="0" w:line="240" w:lineRule="auto"/>
        <w:jc w:val="center"/>
        <w:rPr>
          <w:rFonts w:ascii="Times New Roman" w:hAnsi="Times New Roman" w:cs="Times New Roman"/>
          <w:sz w:val="28"/>
          <w:szCs w:val="28"/>
        </w:rPr>
      </w:pPr>
      <w:r w:rsidRPr="00803315">
        <w:rPr>
          <w:rFonts w:ascii="Times New Roman" w:hAnsi="Times New Roman" w:cs="Times New Roman"/>
          <w:sz w:val="28"/>
          <w:szCs w:val="28"/>
        </w:rPr>
        <w:t xml:space="preserve">Зміни </w:t>
      </w:r>
    </w:p>
    <w:p w14:paraId="7EF72582" w14:textId="548EE311" w:rsidR="00C954C9" w:rsidRDefault="00803315" w:rsidP="001A7A97">
      <w:pPr>
        <w:spacing w:after="0" w:line="240" w:lineRule="auto"/>
        <w:jc w:val="center"/>
        <w:rPr>
          <w:rFonts w:ascii="Times New Roman" w:hAnsi="Times New Roman" w:cs="Times New Roman"/>
          <w:sz w:val="28"/>
          <w:szCs w:val="28"/>
        </w:rPr>
      </w:pPr>
      <w:r w:rsidRPr="00803315">
        <w:rPr>
          <w:rFonts w:ascii="Times New Roman" w:hAnsi="Times New Roman" w:cs="Times New Roman"/>
          <w:sz w:val="28"/>
          <w:szCs w:val="28"/>
        </w:rPr>
        <w:t xml:space="preserve">до постанови </w:t>
      </w:r>
      <w:bookmarkStart w:id="0" w:name="_Hlk92974791"/>
      <w:r w:rsidRPr="00803315">
        <w:rPr>
          <w:rFonts w:ascii="Times New Roman" w:hAnsi="Times New Roman" w:cs="Times New Roman"/>
          <w:sz w:val="28"/>
          <w:szCs w:val="28"/>
        </w:rPr>
        <w:t>Національної комісії, що здійснює державне регулювання у сферах енергетики та комунальних послуг</w:t>
      </w:r>
      <w:bookmarkEnd w:id="0"/>
      <w:r w:rsidRPr="00803315">
        <w:rPr>
          <w:rFonts w:ascii="Times New Roman" w:hAnsi="Times New Roman" w:cs="Times New Roman"/>
          <w:sz w:val="28"/>
          <w:szCs w:val="28"/>
        </w:rPr>
        <w:t>, від 28 лютого 2019 року № 282 «Про затвердження форм звітності НКРЕКП для учасників ринку електричної енергії та інструкцій щодо їх заповнення»</w:t>
      </w:r>
    </w:p>
    <w:p w14:paraId="08A9DC1F" w14:textId="776E35AC" w:rsidR="00803315" w:rsidRDefault="00803315" w:rsidP="001A7A97">
      <w:pPr>
        <w:spacing w:after="0" w:line="240" w:lineRule="auto"/>
        <w:rPr>
          <w:rFonts w:ascii="Times New Roman" w:hAnsi="Times New Roman" w:cs="Times New Roman"/>
          <w:i/>
          <w:sz w:val="28"/>
          <w:szCs w:val="28"/>
        </w:rPr>
      </w:pPr>
    </w:p>
    <w:p w14:paraId="73F4CE4A" w14:textId="76A511DE" w:rsid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bookmarkStart w:id="1" w:name="_Hlk107319391"/>
      <w:r w:rsidRPr="00DB3863">
        <w:rPr>
          <w:rFonts w:ascii="Times New Roman" w:eastAsia="Times New Roman" w:hAnsi="Times New Roman" w:cs="Times New Roman"/>
          <w:color w:val="000000"/>
          <w:sz w:val="28"/>
          <w:szCs w:val="28"/>
          <w:lang w:eastAsia="uk-UA"/>
        </w:rPr>
        <w:t>1</w:t>
      </w:r>
      <w:r>
        <w:rPr>
          <w:rFonts w:ascii="Times New Roman" w:eastAsia="Times New Roman" w:hAnsi="Times New Roman" w:cs="Times New Roman"/>
          <w:color w:val="000000"/>
          <w:sz w:val="28"/>
          <w:szCs w:val="28"/>
          <w:lang w:eastAsia="uk-UA"/>
        </w:rPr>
        <w:t>.</w:t>
      </w:r>
      <w:r w:rsidRPr="00DB3863">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bCs/>
          <w:sz w:val="28"/>
          <w:szCs w:val="28"/>
          <w:lang w:eastAsia="uk-UA"/>
        </w:rPr>
        <w:t>У</w:t>
      </w:r>
      <w:r w:rsidRPr="00DB3863">
        <w:rPr>
          <w:rFonts w:ascii="Times New Roman" w:eastAsia="Times New Roman" w:hAnsi="Times New Roman" w:cs="Times New Roman"/>
          <w:bCs/>
          <w:sz w:val="28"/>
          <w:szCs w:val="28"/>
          <w:lang w:eastAsia="uk-UA"/>
        </w:rPr>
        <w:t xml:space="preserve"> розділі І </w:t>
      </w:r>
      <w:r w:rsidRPr="00DB3863">
        <w:rPr>
          <w:rFonts w:ascii="Times New Roman" w:eastAsia="Times New Roman" w:hAnsi="Times New Roman" w:cs="Times New Roman"/>
          <w:bCs/>
          <w:color w:val="000000"/>
          <w:sz w:val="28"/>
          <w:szCs w:val="28"/>
          <w:shd w:val="clear" w:color="auto" w:fill="FFFFFF"/>
          <w:lang w:eastAsia="ru-RU"/>
        </w:rPr>
        <w:t xml:space="preserve">«Загальна інформація» </w:t>
      </w:r>
      <w:r w:rsidRPr="00DB3863">
        <w:rPr>
          <w:rFonts w:ascii="Times New Roman" w:eastAsia="Times New Roman" w:hAnsi="Times New Roman" w:cs="Times New Roman"/>
          <w:sz w:val="28"/>
          <w:szCs w:val="28"/>
          <w:lang w:eastAsia="ru-RU"/>
        </w:rPr>
        <w:t xml:space="preserve">форми звітності </w:t>
      </w:r>
      <w:r w:rsidRPr="00DB3863">
        <w:rPr>
          <w:rFonts w:ascii="Times New Roman" w:eastAsia="Times New Roman" w:hAnsi="Times New Roman" w:cs="Times New Roman"/>
          <w:sz w:val="28"/>
          <w:szCs w:val="28"/>
          <w:lang w:eastAsia="ru-RU"/>
        </w:rPr>
        <w:br/>
        <w:t>№ 3-НКРЕКП-постачання електричної енергії (квартальна) «Звіт про фінансові результати та виконання структури тарифів за видами діяльності»:</w:t>
      </w:r>
    </w:p>
    <w:p w14:paraId="35AB5B4C" w14:textId="77777777" w:rsidR="00DB3863" w:rsidRP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p>
    <w:p w14:paraId="119ADCFB" w14:textId="34DDF8BF" w:rsidR="00DB3863" w:rsidRP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DB3863">
        <w:rPr>
          <w:rFonts w:ascii="Times New Roman" w:eastAsia="Times New Roman" w:hAnsi="Times New Roman" w:cs="Times New Roman"/>
          <w:sz w:val="28"/>
          <w:szCs w:val="28"/>
          <w:lang w:eastAsia="ru-RU"/>
        </w:rPr>
        <w:t>після пункту 10 доповнити новими пунктами 11 – 13 такого змісту:</w:t>
      </w:r>
    </w:p>
    <w:tbl>
      <w:tblPr>
        <w:tblW w:w="12150" w:type="dxa"/>
        <w:tblInd w:w="-34" w:type="dxa"/>
        <w:tblLayout w:type="fixed"/>
        <w:tblLook w:val="04A0" w:firstRow="1" w:lastRow="0" w:firstColumn="1" w:lastColumn="0" w:noHBand="0" w:noVBand="1"/>
      </w:tblPr>
      <w:tblGrid>
        <w:gridCol w:w="426"/>
        <w:gridCol w:w="567"/>
        <w:gridCol w:w="4711"/>
        <w:gridCol w:w="1134"/>
        <w:gridCol w:w="851"/>
        <w:gridCol w:w="283"/>
        <w:gridCol w:w="284"/>
        <w:gridCol w:w="283"/>
        <w:gridCol w:w="284"/>
        <w:gridCol w:w="283"/>
        <w:gridCol w:w="284"/>
        <w:gridCol w:w="2760"/>
      </w:tblGrid>
      <w:tr w:rsidR="005403F2" w:rsidRPr="00DB3863" w14:paraId="06731905" w14:textId="77777777" w:rsidTr="005403F2">
        <w:trPr>
          <w:trHeight w:val="311"/>
        </w:trPr>
        <w:tc>
          <w:tcPr>
            <w:tcW w:w="426" w:type="dxa"/>
            <w:vMerge w:val="restart"/>
            <w:tcBorders>
              <w:top w:val="nil"/>
              <w:left w:val="nil"/>
              <w:right w:val="nil"/>
            </w:tcBorders>
            <w:shd w:val="clear" w:color="auto" w:fill="auto"/>
            <w:noWrap/>
            <w:hideMark/>
          </w:tcPr>
          <w:p w14:paraId="7D1C3277" w14:textId="77777777" w:rsidR="00DB3863" w:rsidRPr="00DB3863" w:rsidRDefault="00DB3863" w:rsidP="00DB3863">
            <w:pPr>
              <w:spacing w:after="0" w:line="240" w:lineRule="auto"/>
              <w:jc w:val="both"/>
              <w:rPr>
                <w:rFonts w:ascii="Times New Roman" w:eastAsia="Times New Roman" w:hAnsi="Times New Roman" w:cs="Times New Roman"/>
                <w:color w:val="000000"/>
                <w:sz w:val="28"/>
                <w:szCs w:val="28"/>
              </w:rPr>
            </w:pPr>
            <w:r w:rsidRPr="00DB3863">
              <w:rPr>
                <w:rFonts w:ascii="Times New Roman" w:eastAsia="Times New Roman" w:hAnsi="Times New Roman" w:cs="Times New Roman"/>
                <w:bCs/>
                <w:color w:val="000000"/>
                <w:sz w:val="28"/>
                <w:szCs w:val="28"/>
                <w:shd w:val="clear" w:color="auto" w:fill="FFFFFF"/>
                <w:lang w:eastAsia="ru-RU"/>
              </w:rPr>
              <w:t>«</w:t>
            </w:r>
          </w:p>
        </w:tc>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DC902A8"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Times New Roman" w:hAnsi="Times New Roman" w:cs="Times New Roman"/>
                <w:color w:val="000000"/>
                <w:sz w:val="24"/>
                <w:szCs w:val="24"/>
              </w:rPr>
              <w:t>11</w:t>
            </w:r>
          </w:p>
        </w:tc>
        <w:tc>
          <w:tcPr>
            <w:tcW w:w="4711" w:type="dxa"/>
            <w:tcBorders>
              <w:top w:val="single" w:sz="8" w:space="0" w:color="auto"/>
              <w:left w:val="nil"/>
              <w:bottom w:val="single" w:sz="4" w:space="0" w:color="auto"/>
              <w:right w:val="single" w:sz="8" w:space="0" w:color="auto"/>
            </w:tcBorders>
            <w:shd w:val="clear" w:color="auto" w:fill="auto"/>
            <w:vAlign w:val="center"/>
            <w:hideMark/>
          </w:tcPr>
          <w:p w14:paraId="6377B195" w14:textId="77777777" w:rsidR="00DB3863" w:rsidRPr="00DB3863" w:rsidRDefault="00DB3863" w:rsidP="00DB3863">
            <w:pPr>
              <w:spacing w:after="0" w:line="240" w:lineRule="auto"/>
              <w:jc w:val="both"/>
              <w:rPr>
                <w:rFonts w:ascii="Times New Roman" w:eastAsia="Times New Roman" w:hAnsi="Times New Roman" w:cs="Times New Roman"/>
                <w:sz w:val="24"/>
                <w:szCs w:val="24"/>
              </w:rPr>
            </w:pPr>
            <w:r w:rsidRPr="00DB3863">
              <w:rPr>
                <w:rFonts w:ascii="Times New Roman" w:eastAsia="Calibri" w:hAnsi="Times New Roman" w:cs="Times New Roman"/>
                <w:sz w:val="24"/>
                <w:szCs w:val="24"/>
              </w:rPr>
              <w:t>Отримана компенсація вартості послуги із забезпечення доступності електричної енергії для побутових споживачів</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14:paraId="01E49712"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r w:rsidRPr="00DB3863">
              <w:rPr>
                <w:rFonts w:ascii="Times New Roman" w:eastAsia="Calibri" w:hAnsi="Times New Roman" w:cs="Times New Roman"/>
                <w:color w:val="000000"/>
                <w:sz w:val="24"/>
                <w:szCs w:val="24"/>
              </w:rPr>
              <w:t>тис. грн</w:t>
            </w:r>
          </w:p>
          <w:p w14:paraId="39843D45"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p>
        </w:tc>
        <w:tc>
          <w:tcPr>
            <w:tcW w:w="851" w:type="dxa"/>
            <w:tcBorders>
              <w:top w:val="single" w:sz="8" w:space="0" w:color="auto"/>
              <w:left w:val="nil"/>
              <w:bottom w:val="single" w:sz="4" w:space="0" w:color="auto"/>
              <w:right w:val="single" w:sz="8" w:space="0" w:color="auto"/>
            </w:tcBorders>
            <w:shd w:val="clear" w:color="auto" w:fill="auto"/>
            <w:vAlign w:val="center"/>
            <w:hideMark/>
          </w:tcPr>
          <w:p w14:paraId="212F4E99"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Calibri" w:hAnsi="Times New Roman" w:cs="Times New Roman"/>
                <w:color w:val="000000"/>
                <w:sz w:val="24"/>
                <w:szCs w:val="24"/>
              </w:rPr>
              <w:t>106</w:t>
            </w:r>
          </w:p>
        </w:tc>
        <w:tc>
          <w:tcPr>
            <w:tcW w:w="283" w:type="dxa"/>
            <w:tcBorders>
              <w:top w:val="single" w:sz="8" w:space="0" w:color="auto"/>
              <w:left w:val="nil"/>
              <w:bottom w:val="single" w:sz="4" w:space="0" w:color="auto"/>
              <w:right w:val="single" w:sz="8" w:space="0" w:color="auto"/>
            </w:tcBorders>
            <w:shd w:val="clear" w:color="auto" w:fill="auto"/>
            <w:vAlign w:val="center"/>
            <w:hideMark/>
          </w:tcPr>
          <w:p w14:paraId="2EE6F57C"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4" w:type="dxa"/>
            <w:tcBorders>
              <w:top w:val="single" w:sz="8" w:space="0" w:color="auto"/>
              <w:left w:val="nil"/>
              <w:bottom w:val="single" w:sz="4" w:space="0" w:color="auto"/>
              <w:right w:val="single" w:sz="8" w:space="0" w:color="auto"/>
            </w:tcBorders>
            <w:shd w:val="clear" w:color="auto" w:fill="auto"/>
            <w:vAlign w:val="center"/>
            <w:hideMark/>
          </w:tcPr>
          <w:p w14:paraId="6D646ED6"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p>
        </w:tc>
        <w:tc>
          <w:tcPr>
            <w:tcW w:w="283" w:type="dxa"/>
            <w:tcBorders>
              <w:top w:val="single" w:sz="8" w:space="0" w:color="auto"/>
              <w:left w:val="nil"/>
              <w:bottom w:val="single" w:sz="4" w:space="0" w:color="auto"/>
              <w:right w:val="single" w:sz="8" w:space="0" w:color="auto"/>
            </w:tcBorders>
            <w:shd w:val="clear" w:color="auto" w:fill="auto"/>
            <w:vAlign w:val="center"/>
            <w:hideMark/>
          </w:tcPr>
          <w:p w14:paraId="40FCEAF3" w14:textId="77777777" w:rsidR="00DB3863" w:rsidRPr="00DB3863" w:rsidRDefault="00DB3863" w:rsidP="00DB3863">
            <w:pPr>
              <w:spacing w:after="0" w:line="240" w:lineRule="auto"/>
              <w:jc w:val="both"/>
              <w:rPr>
                <w:rFonts w:ascii="Times New Roman" w:eastAsia="Times New Roman"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4" w:type="dxa"/>
            <w:tcBorders>
              <w:top w:val="single" w:sz="8" w:space="0" w:color="auto"/>
              <w:left w:val="nil"/>
              <w:bottom w:val="single" w:sz="4" w:space="0" w:color="auto"/>
              <w:right w:val="single" w:sz="8" w:space="0" w:color="auto"/>
            </w:tcBorders>
            <w:shd w:val="clear" w:color="auto" w:fill="auto"/>
            <w:vAlign w:val="center"/>
            <w:hideMark/>
          </w:tcPr>
          <w:p w14:paraId="41CE32A3"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3" w:type="dxa"/>
            <w:tcBorders>
              <w:top w:val="single" w:sz="8" w:space="0" w:color="auto"/>
              <w:left w:val="nil"/>
              <w:bottom w:val="single" w:sz="4" w:space="0" w:color="auto"/>
              <w:right w:val="single" w:sz="8" w:space="0" w:color="auto"/>
            </w:tcBorders>
            <w:shd w:val="clear" w:color="auto" w:fill="auto"/>
            <w:vAlign w:val="center"/>
            <w:hideMark/>
          </w:tcPr>
          <w:p w14:paraId="1E796033"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4" w:type="dxa"/>
            <w:tcBorders>
              <w:top w:val="single" w:sz="8" w:space="0" w:color="auto"/>
              <w:left w:val="nil"/>
              <w:bottom w:val="single" w:sz="4" w:space="0" w:color="auto"/>
              <w:right w:val="single" w:sz="8" w:space="0" w:color="auto"/>
            </w:tcBorders>
            <w:shd w:val="clear" w:color="auto" w:fill="auto"/>
            <w:vAlign w:val="center"/>
            <w:hideMark/>
          </w:tcPr>
          <w:p w14:paraId="316C34DB"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p>
        </w:tc>
        <w:tc>
          <w:tcPr>
            <w:tcW w:w="2760" w:type="dxa"/>
            <w:vMerge w:val="restart"/>
            <w:tcBorders>
              <w:top w:val="nil"/>
              <w:left w:val="nil"/>
              <w:right w:val="nil"/>
            </w:tcBorders>
            <w:shd w:val="clear" w:color="auto" w:fill="auto"/>
            <w:noWrap/>
            <w:vAlign w:val="bottom"/>
            <w:hideMark/>
          </w:tcPr>
          <w:p w14:paraId="1F349578" w14:textId="77777777" w:rsidR="00DB3863" w:rsidRPr="00DB3863" w:rsidRDefault="00DB3863" w:rsidP="00DB3863">
            <w:pPr>
              <w:spacing w:after="0" w:line="240" w:lineRule="auto"/>
              <w:jc w:val="both"/>
              <w:rPr>
                <w:rFonts w:ascii="Times New Roman" w:eastAsia="Times New Roman" w:hAnsi="Times New Roman" w:cs="Times New Roman"/>
                <w:color w:val="000000"/>
                <w:sz w:val="28"/>
                <w:szCs w:val="28"/>
              </w:rPr>
            </w:pPr>
          </w:p>
          <w:p w14:paraId="3F56E340" w14:textId="77777777" w:rsidR="00DB3863" w:rsidRPr="00DB3863" w:rsidRDefault="00DB3863" w:rsidP="00DB3863">
            <w:pPr>
              <w:spacing w:after="0" w:line="240" w:lineRule="auto"/>
              <w:jc w:val="both"/>
              <w:rPr>
                <w:rFonts w:ascii="Times New Roman" w:eastAsia="Times New Roman" w:hAnsi="Times New Roman" w:cs="Times New Roman"/>
                <w:color w:val="000000"/>
                <w:sz w:val="28"/>
                <w:szCs w:val="28"/>
              </w:rPr>
            </w:pPr>
          </w:p>
          <w:p w14:paraId="0358F31C" w14:textId="669FED2D" w:rsidR="00DB3863" w:rsidRPr="00974264" w:rsidRDefault="00DB3863" w:rsidP="00DB3863">
            <w:pPr>
              <w:spacing w:after="0" w:line="240" w:lineRule="auto"/>
              <w:jc w:val="both"/>
              <w:rPr>
                <w:rFonts w:ascii="Times New Roman" w:eastAsia="Times New Roman" w:hAnsi="Times New Roman" w:cs="Times New Roman"/>
                <w:color w:val="000000"/>
                <w:sz w:val="28"/>
                <w:szCs w:val="28"/>
              </w:rPr>
            </w:pPr>
            <w:r w:rsidRPr="00DB3863">
              <w:rPr>
                <w:rFonts w:ascii="Times New Roman" w:eastAsia="Times New Roman" w:hAnsi="Times New Roman" w:cs="Times New Roman"/>
                <w:color w:val="000000"/>
                <w:sz w:val="28"/>
                <w:szCs w:val="28"/>
              </w:rPr>
              <w:t>»</w:t>
            </w:r>
            <w:r w:rsidR="00974264">
              <w:rPr>
                <w:rFonts w:ascii="Times New Roman" w:eastAsia="Times New Roman" w:hAnsi="Times New Roman" w:cs="Times New Roman"/>
                <w:color w:val="000000"/>
                <w:sz w:val="28"/>
                <w:szCs w:val="28"/>
              </w:rPr>
              <w:t>.</w:t>
            </w:r>
          </w:p>
        </w:tc>
      </w:tr>
      <w:tr w:rsidR="005403F2" w:rsidRPr="00DB3863" w14:paraId="4924545C" w14:textId="77777777" w:rsidTr="005403F2">
        <w:trPr>
          <w:trHeight w:val="225"/>
        </w:trPr>
        <w:tc>
          <w:tcPr>
            <w:tcW w:w="426" w:type="dxa"/>
            <w:vMerge/>
            <w:tcBorders>
              <w:left w:val="nil"/>
              <w:right w:val="nil"/>
            </w:tcBorders>
            <w:shd w:val="clear" w:color="auto" w:fill="auto"/>
            <w:noWrap/>
            <w:vAlign w:val="center"/>
          </w:tcPr>
          <w:p w14:paraId="08938FDD" w14:textId="77777777" w:rsidR="00DB3863" w:rsidRPr="00DB3863" w:rsidRDefault="00DB3863" w:rsidP="00DB3863">
            <w:pPr>
              <w:spacing w:after="0" w:line="240" w:lineRule="auto"/>
              <w:jc w:val="right"/>
              <w:rPr>
                <w:rFonts w:ascii="Times New Roman" w:eastAsia="Times New Roman" w:hAnsi="Times New Roman" w:cs="Times New Roman"/>
                <w:bCs/>
                <w:color w:val="000000"/>
                <w:sz w:val="28"/>
                <w:szCs w:val="28"/>
                <w:shd w:val="clear" w:color="auto" w:fill="FFFFFF"/>
                <w:lang w:eastAsia="ru-RU"/>
              </w:rPr>
            </w:pP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tcPr>
          <w:p w14:paraId="2002C9DC"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Times New Roman" w:hAnsi="Times New Roman" w:cs="Times New Roman"/>
                <w:color w:val="000000"/>
                <w:sz w:val="24"/>
                <w:szCs w:val="24"/>
              </w:rPr>
              <w:t>12</w:t>
            </w:r>
          </w:p>
        </w:tc>
        <w:tc>
          <w:tcPr>
            <w:tcW w:w="4711" w:type="dxa"/>
            <w:tcBorders>
              <w:top w:val="single" w:sz="4" w:space="0" w:color="auto"/>
              <w:left w:val="nil"/>
              <w:bottom w:val="single" w:sz="4" w:space="0" w:color="auto"/>
              <w:right w:val="single" w:sz="8" w:space="0" w:color="auto"/>
            </w:tcBorders>
            <w:shd w:val="clear" w:color="auto" w:fill="auto"/>
            <w:vAlign w:val="center"/>
          </w:tcPr>
          <w:p w14:paraId="2606B5B8" w14:textId="77777777" w:rsidR="00DB3863" w:rsidRPr="00DB3863" w:rsidRDefault="00DB3863" w:rsidP="00DB3863">
            <w:pPr>
              <w:spacing w:after="0" w:line="240" w:lineRule="auto"/>
              <w:jc w:val="both"/>
              <w:rPr>
                <w:rFonts w:ascii="Times New Roman" w:eastAsia="Calibri" w:hAnsi="Times New Roman" w:cs="Times New Roman"/>
                <w:color w:val="000000"/>
                <w:sz w:val="24"/>
                <w:szCs w:val="24"/>
              </w:rPr>
            </w:pPr>
            <w:r w:rsidRPr="00DB3863">
              <w:rPr>
                <w:rFonts w:ascii="Times New Roman" w:eastAsia="Times New Roman" w:hAnsi="Times New Roman" w:cs="Times New Roman"/>
                <w:sz w:val="24"/>
                <w:szCs w:val="24"/>
              </w:rPr>
              <w:t>Отримана компенсація вартості послуги із забезпечення збільшення частки виробництва електричної енергії з альтернативних джерел енергії</w:t>
            </w:r>
          </w:p>
        </w:tc>
        <w:tc>
          <w:tcPr>
            <w:tcW w:w="1134" w:type="dxa"/>
            <w:tcBorders>
              <w:top w:val="single" w:sz="4" w:space="0" w:color="auto"/>
              <w:left w:val="nil"/>
              <w:bottom w:val="single" w:sz="4" w:space="0" w:color="auto"/>
              <w:right w:val="single" w:sz="8" w:space="0" w:color="auto"/>
            </w:tcBorders>
            <w:shd w:val="clear" w:color="auto" w:fill="auto"/>
            <w:vAlign w:val="center"/>
          </w:tcPr>
          <w:p w14:paraId="6A76218B"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r w:rsidRPr="00DB3863">
              <w:rPr>
                <w:rFonts w:ascii="Times New Roman" w:eastAsia="Calibri" w:hAnsi="Times New Roman" w:cs="Times New Roman"/>
                <w:color w:val="000000"/>
                <w:sz w:val="24"/>
                <w:szCs w:val="24"/>
              </w:rPr>
              <w:t>тис. грн</w:t>
            </w:r>
          </w:p>
        </w:tc>
        <w:tc>
          <w:tcPr>
            <w:tcW w:w="851" w:type="dxa"/>
            <w:tcBorders>
              <w:top w:val="single" w:sz="4" w:space="0" w:color="auto"/>
              <w:left w:val="nil"/>
              <w:bottom w:val="single" w:sz="4" w:space="0" w:color="auto"/>
              <w:right w:val="single" w:sz="8" w:space="0" w:color="auto"/>
            </w:tcBorders>
            <w:shd w:val="clear" w:color="auto" w:fill="auto"/>
            <w:vAlign w:val="center"/>
          </w:tcPr>
          <w:p w14:paraId="50F1B932"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r w:rsidRPr="00DB3863">
              <w:rPr>
                <w:rFonts w:ascii="Times New Roman" w:eastAsia="Calibri" w:hAnsi="Times New Roman" w:cs="Times New Roman"/>
                <w:color w:val="000000"/>
                <w:sz w:val="24"/>
                <w:szCs w:val="24"/>
              </w:rPr>
              <w:t>107</w:t>
            </w:r>
          </w:p>
        </w:tc>
        <w:tc>
          <w:tcPr>
            <w:tcW w:w="283" w:type="dxa"/>
            <w:tcBorders>
              <w:top w:val="single" w:sz="4" w:space="0" w:color="auto"/>
              <w:left w:val="nil"/>
              <w:bottom w:val="single" w:sz="4" w:space="0" w:color="auto"/>
              <w:right w:val="single" w:sz="8" w:space="0" w:color="auto"/>
            </w:tcBorders>
            <w:shd w:val="clear" w:color="auto" w:fill="auto"/>
            <w:vAlign w:val="center"/>
          </w:tcPr>
          <w:p w14:paraId="645A9BFD"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4" w:type="dxa"/>
            <w:tcBorders>
              <w:top w:val="single" w:sz="4" w:space="0" w:color="auto"/>
              <w:left w:val="nil"/>
              <w:bottom w:val="single" w:sz="4" w:space="0" w:color="auto"/>
              <w:right w:val="single" w:sz="8" w:space="0" w:color="auto"/>
            </w:tcBorders>
            <w:shd w:val="clear" w:color="auto" w:fill="auto"/>
            <w:vAlign w:val="center"/>
          </w:tcPr>
          <w:p w14:paraId="031F172D"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p>
        </w:tc>
        <w:tc>
          <w:tcPr>
            <w:tcW w:w="283" w:type="dxa"/>
            <w:tcBorders>
              <w:top w:val="single" w:sz="4" w:space="0" w:color="auto"/>
              <w:left w:val="nil"/>
              <w:bottom w:val="single" w:sz="4" w:space="0" w:color="auto"/>
              <w:right w:val="single" w:sz="8" w:space="0" w:color="auto"/>
            </w:tcBorders>
            <w:shd w:val="clear" w:color="auto" w:fill="auto"/>
            <w:vAlign w:val="center"/>
          </w:tcPr>
          <w:p w14:paraId="5AC8B9CA"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4" w:type="dxa"/>
            <w:tcBorders>
              <w:top w:val="single" w:sz="4" w:space="0" w:color="auto"/>
              <w:left w:val="nil"/>
              <w:bottom w:val="single" w:sz="4" w:space="0" w:color="auto"/>
              <w:right w:val="single" w:sz="8" w:space="0" w:color="auto"/>
            </w:tcBorders>
            <w:shd w:val="clear" w:color="auto" w:fill="auto"/>
            <w:vAlign w:val="center"/>
          </w:tcPr>
          <w:p w14:paraId="618C6D2C"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3" w:type="dxa"/>
            <w:tcBorders>
              <w:top w:val="single" w:sz="4" w:space="0" w:color="auto"/>
              <w:left w:val="nil"/>
              <w:bottom w:val="single" w:sz="4" w:space="0" w:color="auto"/>
              <w:right w:val="single" w:sz="8" w:space="0" w:color="auto"/>
            </w:tcBorders>
            <w:shd w:val="clear" w:color="auto" w:fill="auto"/>
            <w:vAlign w:val="center"/>
          </w:tcPr>
          <w:p w14:paraId="63452C51"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4" w:type="dxa"/>
            <w:tcBorders>
              <w:top w:val="single" w:sz="4" w:space="0" w:color="auto"/>
              <w:left w:val="nil"/>
              <w:bottom w:val="single" w:sz="4" w:space="0" w:color="auto"/>
              <w:right w:val="single" w:sz="8" w:space="0" w:color="auto"/>
            </w:tcBorders>
            <w:shd w:val="clear" w:color="auto" w:fill="auto"/>
            <w:vAlign w:val="center"/>
          </w:tcPr>
          <w:p w14:paraId="6FC1F883"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p>
        </w:tc>
        <w:tc>
          <w:tcPr>
            <w:tcW w:w="2760" w:type="dxa"/>
            <w:vMerge/>
            <w:tcBorders>
              <w:left w:val="nil"/>
              <w:right w:val="nil"/>
            </w:tcBorders>
            <w:shd w:val="clear" w:color="auto" w:fill="auto"/>
            <w:noWrap/>
            <w:vAlign w:val="center"/>
          </w:tcPr>
          <w:p w14:paraId="7F67B8AA" w14:textId="77777777" w:rsidR="00DB3863" w:rsidRPr="00DB3863" w:rsidRDefault="00DB3863" w:rsidP="00DB3863">
            <w:pPr>
              <w:spacing w:after="0" w:line="240" w:lineRule="auto"/>
              <w:jc w:val="both"/>
              <w:rPr>
                <w:rFonts w:ascii="Times New Roman" w:eastAsia="Times New Roman" w:hAnsi="Times New Roman" w:cs="Times New Roman"/>
                <w:color w:val="000000"/>
                <w:sz w:val="28"/>
                <w:szCs w:val="28"/>
              </w:rPr>
            </w:pPr>
          </w:p>
        </w:tc>
      </w:tr>
      <w:tr w:rsidR="005403F2" w:rsidRPr="00DB3863" w14:paraId="525B397D" w14:textId="77777777" w:rsidTr="005403F2">
        <w:trPr>
          <w:trHeight w:val="135"/>
        </w:trPr>
        <w:tc>
          <w:tcPr>
            <w:tcW w:w="426" w:type="dxa"/>
            <w:vMerge/>
            <w:tcBorders>
              <w:left w:val="nil"/>
              <w:right w:val="nil"/>
            </w:tcBorders>
            <w:shd w:val="clear" w:color="auto" w:fill="auto"/>
            <w:noWrap/>
            <w:vAlign w:val="center"/>
          </w:tcPr>
          <w:p w14:paraId="11C517FB" w14:textId="77777777" w:rsidR="00DB3863" w:rsidRPr="00DB3863" w:rsidRDefault="00DB3863" w:rsidP="00DB3863">
            <w:pPr>
              <w:spacing w:after="0" w:line="240" w:lineRule="auto"/>
              <w:jc w:val="right"/>
              <w:rPr>
                <w:rFonts w:ascii="Times New Roman" w:eastAsia="Times New Roman" w:hAnsi="Times New Roman" w:cs="Times New Roman"/>
                <w:bCs/>
                <w:color w:val="000000"/>
                <w:sz w:val="28"/>
                <w:szCs w:val="28"/>
                <w:shd w:val="clear" w:color="auto" w:fill="FFFFFF"/>
                <w:lang w:eastAsia="ru-RU"/>
              </w:rPr>
            </w:pP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tcPr>
          <w:p w14:paraId="5135A165"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Times New Roman" w:hAnsi="Times New Roman" w:cs="Times New Roman"/>
                <w:color w:val="000000"/>
                <w:sz w:val="24"/>
                <w:szCs w:val="24"/>
              </w:rPr>
              <w:t>13</w:t>
            </w:r>
          </w:p>
        </w:tc>
        <w:tc>
          <w:tcPr>
            <w:tcW w:w="4711" w:type="dxa"/>
            <w:tcBorders>
              <w:top w:val="single" w:sz="4" w:space="0" w:color="auto"/>
              <w:left w:val="nil"/>
              <w:bottom w:val="single" w:sz="4" w:space="0" w:color="auto"/>
              <w:right w:val="single" w:sz="8" w:space="0" w:color="auto"/>
            </w:tcBorders>
            <w:shd w:val="clear" w:color="auto" w:fill="auto"/>
            <w:vAlign w:val="center"/>
          </w:tcPr>
          <w:p w14:paraId="117D75CA" w14:textId="205ABD07" w:rsidR="00DB3863" w:rsidRPr="00DB3863" w:rsidRDefault="00DB3863" w:rsidP="00DB3863">
            <w:pPr>
              <w:spacing w:after="0" w:line="240" w:lineRule="auto"/>
              <w:jc w:val="both"/>
              <w:rPr>
                <w:rFonts w:ascii="Times New Roman" w:eastAsia="Calibri" w:hAnsi="Times New Roman" w:cs="Times New Roman"/>
                <w:color w:val="000000"/>
                <w:sz w:val="24"/>
                <w:szCs w:val="24"/>
              </w:rPr>
            </w:pPr>
            <w:r w:rsidRPr="00DB3863">
              <w:rPr>
                <w:rFonts w:ascii="Times New Roman" w:eastAsia="Times New Roman" w:hAnsi="Times New Roman" w:cs="Times New Roman"/>
                <w:sz w:val="24"/>
                <w:szCs w:val="24"/>
              </w:rPr>
              <w:t>Дохід від продажу електричної енергії на різних сегментах  ринку електричної енергії, у тому числі дохід від продажу електричної енергії</w:t>
            </w:r>
            <w:r w:rsidR="00974264">
              <w:rPr>
                <w:rFonts w:ascii="Times New Roman" w:eastAsia="Times New Roman" w:hAnsi="Times New Roman" w:cs="Times New Roman"/>
                <w:sz w:val="24"/>
                <w:szCs w:val="24"/>
              </w:rPr>
              <w:t>,</w:t>
            </w:r>
            <w:r w:rsidRPr="00DB3863">
              <w:rPr>
                <w:rFonts w:ascii="Times New Roman" w:eastAsia="Times New Roman" w:hAnsi="Times New Roman" w:cs="Times New Roman"/>
                <w:sz w:val="24"/>
                <w:szCs w:val="24"/>
              </w:rPr>
              <w:t xml:space="preserve"> закупленої з метою врегулювання небалансів електричної енергії</w:t>
            </w:r>
          </w:p>
        </w:tc>
        <w:tc>
          <w:tcPr>
            <w:tcW w:w="1134" w:type="dxa"/>
            <w:tcBorders>
              <w:top w:val="single" w:sz="4" w:space="0" w:color="auto"/>
              <w:left w:val="nil"/>
              <w:bottom w:val="single" w:sz="4" w:space="0" w:color="auto"/>
              <w:right w:val="single" w:sz="8" w:space="0" w:color="auto"/>
            </w:tcBorders>
            <w:shd w:val="clear" w:color="auto" w:fill="auto"/>
            <w:vAlign w:val="center"/>
          </w:tcPr>
          <w:p w14:paraId="151C6E8C"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r w:rsidRPr="00DB3863">
              <w:rPr>
                <w:rFonts w:ascii="Times New Roman" w:eastAsia="Calibri" w:hAnsi="Times New Roman" w:cs="Times New Roman"/>
                <w:color w:val="000000"/>
                <w:sz w:val="24"/>
                <w:szCs w:val="24"/>
              </w:rPr>
              <w:t>тис. грн</w:t>
            </w:r>
          </w:p>
        </w:tc>
        <w:tc>
          <w:tcPr>
            <w:tcW w:w="851" w:type="dxa"/>
            <w:tcBorders>
              <w:top w:val="single" w:sz="4" w:space="0" w:color="auto"/>
              <w:left w:val="nil"/>
              <w:bottom w:val="single" w:sz="4" w:space="0" w:color="auto"/>
              <w:right w:val="single" w:sz="8" w:space="0" w:color="auto"/>
            </w:tcBorders>
            <w:shd w:val="clear" w:color="auto" w:fill="auto"/>
            <w:vAlign w:val="center"/>
          </w:tcPr>
          <w:p w14:paraId="7EC9B21E"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r w:rsidRPr="00DB3863">
              <w:rPr>
                <w:rFonts w:ascii="Times New Roman" w:eastAsia="Calibri" w:hAnsi="Times New Roman" w:cs="Times New Roman"/>
                <w:color w:val="000000"/>
                <w:sz w:val="24"/>
                <w:szCs w:val="24"/>
              </w:rPr>
              <w:t>110</w:t>
            </w:r>
          </w:p>
        </w:tc>
        <w:tc>
          <w:tcPr>
            <w:tcW w:w="283" w:type="dxa"/>
            <w:tcBorders>
              <w:top w:val="single" w:sz="4" w:space="0" w:color="auto"/>
              <w:left w:val="nil"/>
              <w:bottom w:val="single" w:sz="4" w:space="0" w:color="auto"/>
              <w:right w:val="single" w:sz="8" w:space="0" w:color="auto"/>
            </w:tcBorders>
            <w:shd w:val="clear" w:color="auto" w:fill="auto"/>
            <w:vAlign w:val="center"/>
          </w:tcPr>
          <w:p w14:paraId="1AC3311F" w14:textId="77777777" w:rsidR="00DB3863" w:rsidRPr="00DB3863" w:rsidRDefault="00DB3863" w:rsidP="00DB3863">
            <w:pPr>
              <w:spacing w:after="0" w:line="240" w:lineRule="auto"/>
              <w:jc w:val="center"/>
              <w:rPr>
                <w:rFonts w:ascii="Times New Roman" w:eastAsia="Calibri"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4" w:type="dxa"/>
            <w:tcBorders>
              <w:top w:val="single" w:sz="4" w:space="0" w:color="auto"/>
              <w:left w:val="nil"/>
              <w:bottom w:val="single" w:sz="4" w:space="0" w:color="auto"/>
              <w:right w:val="single" w:sz="8" w:space="0" w:color="auto"/>
            </w:tcBorders>
            <w:shd w:val="clear" w:color="auto" w:fill="auto"/>
            <w:vAlign w:val="center"/>
          </w:tcPr>
          <w:p w14:paraId="4D402E6E" w14:textId="77777777" w:rsidR="00DB3863" w:rsidRPr="00DB3863" w:rsidRDefault="00DB3863" w:rsidP="00DB3863">
            <w:pPr>
              <w:spacing w:after="0" w:line="240" w:lineRule="auto"/>
              <w:jc w:val="both"/>
              <w:rPr>
                <w:rFonts w:ascii="Times New Roman" w:eastAsia="Calibri" w:hAnsi="Times New Roman" w:cs="Times New Roman"/>
                <w:color w:val="000000"/>
                <w:sz w:val="24"/>
                <w:szCs w:val="24"/>
              </w:rPr>
            </w:pPr>
          </w:p>
        </w:tc>
        <w:tc>
          <w:tcPr>
            <w:tcW w:w="283" w:type="dxa"/>
            <w:tcBorders>
              <w:top w:val="single" w:sz="4" w:space="0" w:color="auto"/>
              <w:left w:val="nil"/>
              <w:bottom w:val="single" w:sz="4" w:space="0" w:color="auto"/>
              <w:right w:val="single" w:sz="8" w:space="0" w:color="auto"/>
            </w:tcBorders>
            <w:shd w:val="clear" w:color="auto" w:fill="auto"/>
            <w:vAlign w:val="center"/>
          </w:tcPr>
          <w:p w14:paraId="32420655" w14:textId="77777777" w:rsidR="00DB3863" w:rsidRPr="00DB3863" w:rsidRDefault="00DB3863" w:rsidP="00DB3863">
            <w:pPr>
              <w:spacing w:after="0" w:line="240" w:lineRule="auto"/>
              <w:jc w:val="both"/>
              <w:rPr>
                <w:rFonts w:ascii="Times New Roman" w:eastAsia="Calibri" w:hAnsi="Times New Roman" w:cs="Times New Roman"/>
                <w:color w:val="000000"/>
                <w:sz w:val="24"/>
                <w:szCs w:val="24"/>
              </w:rPr>
            </w:pPr>
          </w:p>
        </w:tc>
        <w:tc>
          <w:tcPr>
            <w:tcW w:w="284" w:type="dxa"/>
            <w:tcBorders>
              <w:top w:val="single" w:sz="4" w:space="0" w:color="auto"/>
              <w:left w:val="nil"/>
              <w:bottom w:val="single" w:sz="4" w:space="0" w:color="auto"/>
              <w:right w:val="single" w:sz="8" w:space="0" w:color="auto"/>
            </w:tcBorders>
            <w:shd w:val="clear" w:color="auto" w:fill="auto"/>
            <w:vAlign w:val="center"/>
          </w:tcPr>
          <w:p w14:paraId="29F9B296" w14:textId="77777777" w:rsidR="00DB3863" w:rsidRPr="00DB3863" w:rsidRDefault="00DB3863" w:rsidP="00DB3863">
            <w:pPr>
              <w:spacing w:after="0" w:line="240" w:lineRule="auto"/>
              <w:jc w:val="both"/>
              <w:rPr>
                <w:rFonts w:ascii="Times New Roman" w:eastAsia="Calibri" w:hAnsi="Times New Roman" w:cs="Times New Roman"/>
                <w:color w:val="000000"/>
                <w:sz w:val="24"/>
                <w:szCs w:val="24"/>
              </w:rPr>
            </w:pPr>
          </w:p>
        </w:tc>
        <w:tc>
          <w:tcPr>
            <w:tcW w:w="283" w:type="dxa"/>
            <w:tcBorders>
              <w:top w:val="single" w:sz="4" w:space="0" w:color="auto"/>
              <w:left w:val="nil"/>
              <w:bottom w:val="single" w:sz="4" w:space="0" w:color="auto"/>
              <w:right w:val="single" w:sz="8" w:space="0" w:color="auto"/>
            </w:tcBorders>
            <w:shd w:val="clear" w:color="auto" w:fill="auto"/>
            <w:vAlign w:val="center"/>
          </w:tcPr>
          <w:p w14:paraId="6B44F7CF" w14:textId="77777777" w:rsidR="00DB3863" w:rsidRPr="00DB3863" w:rsidRDefault="00DB3863" w:rsidP="00DB3863">
            <w:pPr>
              <w:spacing w:after="0" w:line="240" w:lineRule="auto"/>
              <w:jc w:val="both"/>
              <w:rPr>
                <w:rFonts w:ascii="Times New Roman" w:eastAsia="Calibri" w:hAnsi="Times New Roman" w:cs="Times New Roman"/>
                <w:color w:val="000000"/>
                <w:sz w:val="24"/>
                <w:szCs w:val="24"/>
              </w:rPr>
            </w:pPr>
          </w:p>
        </w:tc>
        <w:tc>
          <w:tcPr>
            <w:tcW w:w="284" w:type="dxa"/>
            <w:tcBorders>
              <w:top w:val="single" w:sz="4" w:space="0" w:color="auto"/>
              <w:left w:val="nil"/>
              <w:bottom w:val="single" w:sz="4" w:space="0" w:color="auto"/>
              <w:right w:val="single" w:sz="8" w:space="0" w:color="auto"/>
            </w:tcBorders>
            <w:shd w:val="clear" w:color="auto" w:fill="auto"/>
            <w:vAlign w:val="center"/>
          </w:tcPr>
          <w:p w14:paraId="4FE3BFCD" w14:textId="77777777" w:rsidR="00DB3863" w:rsidRPr="00DB3863" w:rsidRDefault="00DB3863" w:rsidP="00DB3863">
            <w:pPr>
              <w:spacing w:after="0" w:line="240" w:lineRule="auto"/>
              <w:jc w:val="both"/>
              <w:rPr>
                <w:rFonts w:ascii="Times New Roman" w:eastAsia="Calibri" w:hAnsi="Times New Roman" w:cs="Times New Roman"/>
                <w:color w:val="000000"/>
                <w:sz w:val="24"/>
                <w:szCs w:val="24"/>
              </w:rPr>
            </w:pPr>
          </w:p>
        </w:tc>
        <w:tc>
          <w:tcPr>
            <w:tcW w:w="2760" w:type="dxa"/>
            <w:vMerge/>
            <w:tcBorders>
              <w:left w:val="nil"/>
              <w:right w:val="nil"/>
            </w:tcBorders>
            <w:shd w:val="clear" w:color="auto" w:fill="auto"/>
            <w:noWrap/>
            <w:vAlign w:val="center"/>
          </w:tcPr>
          <w:p w14:paraId="6F420232" w14:textId="77777777" w:rsidR="00DB3863" w:rsidRPr="00DB3863" w:rsidRDefault="00DB3863" w:rsidP="00DB3863">
            <w:pPr>
              <w:spacing w:after="0" w:line="240" w:lineRule="auto"/>
              <w:jc w:val="both"/>
              <w:rPr>
                <w:rFonts w:ascii="Times New Roman" w:eastAsia="Times New Roman" w:hAnsi="Times New Roman" w:cs="Times New Roman"/>
                <w:color w:val="000000"/>
                <w:sz w:val="28"/>
                <w:szCs w:val="28"/>
              </w:rPr>
            </w:pPr>
          </w:p>
        </w:tc>
      </w:tr>
    </w:tbl>
    <w:p w14:paraId="10B95E09" w14:textId="28BB4D0F" w:rsid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r w:rsidRPr="00DB3863">
        <w:rPr>
          <w:rFonts w:ascii="Times New Roman" w:eastAsia="Times New Roman" w:hAnsi="Times New Roman" w:cs="Times New Roman"/>
          <w:sz w:val="28"/>
          <w:szCs w:val="28"/>
          <w:lang w:eastAsia="ru-RU"/>
        </w:rPr>
        <w:t>У зв’язку з цим пункти 11 – 21 вважати відповідно пунктами 14 – 24;</w:t>
      </w:r>
    </w:p>
    <w:p w14:paraId="3487FF08" w14:textId="77777777" w:rsidR="007F0521" w:rsidRPr="00DB3863" w:rsidRDefault="007F0521" w:rsidP="00DB3863">
      <w:pPr>
        <w:spacing w:after="0" w:line="240" w:lineRule="auto"/>
        <w:ind w:firstLine="709"/>
        <w:jc w:val="both"/>
        <w:rPr>
          <w:rFonts w:ascii="Times New Roman" w:eastAsia="Times New Roman" w:hAnsi="Times New Roman" w:cs="Times New Roman"/>
          <w:bCs/>
          <w:color w:val="000000"/>
          <w:sz w:val="28"/>
          <w:szCs w:val="28"/>
          <w:shd w:val="clear" w:color="auto" w:fill="FFFFFF"/>
          <w:lang w:eastAsia="ru-RU"/>
        </w:rPr>
      </w:pPr>
    </w:p>
    <w:p w14:paraId="325928C8" w14:textId="4964526F" w:rsidR="00DB3863" w:rsidRPr="00DB3863" w:rsidRDefault="007F0521" w:rsidP="00DB386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uk-UA"/>
        </w:rPr>
        <w:t xml:space="preserve">2) </w:t>
      </w:r>
      <w:r w:rsidR="00DB3863" w:rsidRPr="00DB3863">
        <w:rPr>
          <w:rFonts w:ascii="Times New Roman" w:eastAsia="Times New Roman" w:hAnsi="Times New Roman" w:cs="Times New Roman"/>
          <w:bCs/>
          <w:sz w:val="28"/>
          <w:szCs w:val="28"/>
          <w:lang w:eastAsia="uk-UA"/>
        </w:rPr>
        <w:t xml:space="preserve">пункт 14 </w:t>
      </w:r>
      <w:r w:rsidR="00DB3863" w:rsidRPr="00DB3863">
        <w:rPr>
          <w:rFonts w:ascii="Times New Roman" w:eastAsia="Times New Roman" w:hAnsi="Times New Roman" w:cs="Times New Roman"/>
          <w:sz w:val="28"/>
          <w:szCs w:val="28"/>
          <w:lang w:eastAsia="ru-RU"/>
        </w:rPr>
        <w:t>викласти в такій редакції:</w:t>
      </w:r>
    </w:p>
    <w:tbl>
      <w:tblPr>
        <w:tblW w:w="11299" w:type="dxa"/>
        <w:tblLayout w:type="fixed"/>
        <w:tblLook w:val="04A0" w:firstRow="1" w:lastRow="0" w:firstColumn="1" w:lastColumn="0" w:noHBand="0" w:noVBand="1"/>
      </w:tblPr>
      <w:tblGrid>
        <w:gridCol w:w="426"/>
        <w:gridCol w:w="567"/>
        <w:gridCol w:w="4677"/>
        <w:gridCol w:w="1134"/>
        <w:gridCol w:w="709"/>
        <w:gridCol w:w="425"/>
        <w:gridCol w:w="284"/>
        <w:gridCol w:w="283"/>
        <w:gridCol w:w="284"/>
        <w:gridCol w:w="283"/>
        <w:gridCol w:w="284"/>
        <w:gridCol w:w="1943"/>
      </w:tblGrid>
      <w:tr w:rsidR="00DB3863" w:rsidRPr="00DB3863" w14:paraId="72C409F9" w14:textId="77777777" w:rsidTr="0016195E">
        <w:trPr>
          <w:trHeight w:val="340"/>
        </w:trPr>
        <w:tc>
          <w:tcPr>
            <w:tcW w:w="426" w:type="dxa"/>
            <w:tcBorders>
              <w:top w:val="nil"/>
              <w:left w:val="nil"/>
              <w:bottom w:val="nil"/>
              <w:right w:val="nil"/>
            </w:tcBorders>
            <w:shd w:val="clear" w:color="auto" w:fill="auto"/>
            <w:noWrap/>
            <w:vAlign w:val="center"/>
            <w:hideMark/>
          </w:tcPr>
          <w:p w14:paraId="217E4C43" w14:textId="77777777" w:rsidR="00DB3863" w:rsidRPr="00DB3863" w:rsidRDefault="00DB3863" w:rsidP="00DB3863">
            <w:pPr>
              <w:spacing w:after="0" w:line="240" w:lineRule="auto"/>
              <w:jc w:val="right"/>
              <w:rPr>
                <w:rFonts w:ascii="Times New Roman" w:eastAsia="Times New Roman" w:hAnsi="Times New Roman" w:cs="Times New Roman"/>
                <w:color w:val="000000"/>
                <w:sz w:val="28"/>
                <w:szCs w:val="28"/>
              </w:rPr>
            </w:pPr>
            <w:r w:rsidRPr="00DB3863">
              <w:rPr>
                <w:rFonts w:ascii="Times New Roman" w:eastAsia="Times New Roman" w:hAnsi="Times New Roman" w:cs="Times New Roman"/>
                <w:bCs/>
                <w:color w:val="000000"/>
                <w:sz w:val="28"/>
                <w:szCs w:val="28"/>
                <w:shd w:val="clear" w:color="auto" w:fill="FFFFFF"/>
                <w:lang w:eastAsia="ru-RU"/>
              </w:rPr>
              <w:t>«</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406462"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Times New Roman" w:hAnsi="Times New Roman" w:cs="Times New Roman"/>
                <w:color w:val="000000"/>
                <w:sz w:val="24"/>
                <w:szCs w:val="24"/>
                <w:lang w:val="en-US"/>
              </w:rPr>
              <w:t>1</w:t>
            </w:r>
            <w:r w:rsidRPr="00DB3863">
              <w:rPr>
                <w:rFonts w:ascii="Times New Roman" w:eastAsia="Times New Roman" w:hAnsi="Times New Roman" w:cs="Times New Roman"/>
                <w:color w:val="000000"/>
                <w:sz w:val="24"/>
                <w:szCs w:val="24"/>
              </w:rPr>
              <w:t>4</w:t>
            </w:r>
          </w:p>
        </w:tc>
        <w:tc>
          <w:tcPr>
            <w:tcW w:w="4677" w:type="dxa"/>
            <w:tcBorders>
              <w:top w:val="single" w:sz="8" w:space="0" w:color="auto"/>
              <w:left w:val="nil"/>
              <w:bottom w:val="single" w:sz="8" w:space="0" w:color="auto"/>
              <w:right w:val="single" w:sz="8" w:space="0" w:color="auto"/>
            </w:tcBorders>
            <w:shd w:val="clear" w:color="auto" w:fill="auto"/>
            <w:vAlign w:val="center"/>
            <w:hideMark/>
          </w:tcPr>
          <w:p w14:paraId="1257C65E" w14:textId="77777777" w:rsidR="00DB3863" w:rsidRPr="00DB3863" w:rsidRDefault="00DB3863" w:rsidP="00DB3863">
            <w:pPr>
              <w:spacing w:after="0" w:line="240" w:lineRule="auto"/>
              <w:jc w:val="both"/>
              <w:rPr>
                <w:rFonts w:ascii="Times New Roman" w:eastAsia="Times New Roman" w:hAnsi="Times New Roman" w:cs="Times New Roman"/>
                <w:color w:val="000000"/>
                <w:sz w:val="24"/>
                <w:szCs w:val="24"/>
              </w:rPr>
            </w:pPr>
            <w:r w:rsidRPr="00DB3863">
              <w:rPr>
                <w:rFonts w:ascii="Times New Roman" w:eastAsia="Times New Roman" w:hAnsi="Times New Roman" w:cs="Times New Roman"/>
                <w:bCs/>
                <w:sz w:val="24"/>
                <w:szCs w:val="24"/>
                <w:lang w:eastAsia="uk-UA"/>
              </w:rPr>
              <w:t>Чистий дохід (виручка) від реалізації продукції  (товарів, робіт, послуг)</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4C61B18E"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Calibri" w:hAnsi="Times New Roman" w:cs="Times New Roman"/>
                <w:color w:val="000000"/>
                <w:sz w:val="24"/>
                <w:szCs w:val="24"/>
              </w:rPr>
              <w:t>тис. грн</w:t>
            </w:r>
          </w:p>
        </w:tc>
        <w:tc>
          <w:tcPr>
            <w:tcW w:w="709" w:type="dxa"/>
            <w:tcBorders>
              <w:top w:val="single" w:sz="8" w:space="0" w:color="auto"/>
              <w:left w:val="nil"/>
              <w:bottom w:val="single" w:sz="8" w:space="0" w:color="auto"/>
              <w:right w:val="single" w:sz="8" w:space="0" w:color="auto"/>
            </w:tcBorders>
            <w:shd w:val="clear" w:color="auto" w:fill="auto"/>
            <w:vAlign w:val="center"/>
            <w:hideMark/>
          </w:tcPr>
          <w:p w14:paraId="5AE57145"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0"/>
              </w:rPr>
            </w:pPr>
            <w:r w:rsidRPr="00DB3863">
              <w:rPr>
                <w:rFonts w:ascii="Times New Roman" w:eastAsia="Calibri" w:hAnsi="Times New Roman" w:cs="Times New Roman"/>
                <w:color w:val="000000"/>
                <w:sz w:val="24"/>
                <w:szCs w:val="20"/>
              </w:rPr>
              <w:t>115</w:t>
            </w:r>
          </w:p>
        </w:tc>
        <w:tc>
          <w:tcPr>
            <w:tcW w:w="425" w:type="dxa"/>
            <w:tcBorders>
              <w:top w:val="single" w:sz="8" w:space="0" w:color="auto"/>
              <w:left w:val="nil"/>
              <w:bottom w:val="single" w:sz="8" w:space="0" w:color="auto"/>
              <w:right w:val="single" w:sz="8" w:space="0" w:color="auto"/>
            </w:tcBorders>
            <w:shd w:val="clear" w:color="auto" w:fill="auto"/>
            <w:vAlign w:val="center"/>
            <w:hideMark/>
          </w:tcPr>
          <w:p w14:paraId="2F37585B"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4" w:type="dxa"/>
            <w:tcBorders>
              <w:top w:val="single" w:sz="8" w:space="0" w:color="auto"/>
              <w:left w:val="nil"/>
              <w:bottom w:val="single" w:sz="8" w:space="0" w:color="auto"/>
              <w:right w:val="single" w:sz="8" w:space="0" w:color="auto"/>
            </w:tcBorders>
            <w:shd w:val="clear" w:color="auto" w:fill="auto"/>
            <w:vAlign w:val="center"/>
            <w:hideMark/>
          </w:tcPr>
          <w:p w14:paraId="7945714C"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p>
        </w:tc>
        <w:tc>
          <w:tcPr>
            <w:tcW w:w="283" w:type="dxa"/>
            <w:tcBorders>
              <w:top w:val="single" w:sz="8" w:space="0" w:color="auto"/>
              <w:left w:val="nil"/>
              <w:bottom w:val="single" w:sz="8" w:space="0" w:color="auto"/>
              <w:right w:val="single" w:sz="8" w:space="0" w:color="auto"/>
            </w:tcBorders>
            <w:shd w:val="clear" w:color="auto" w:fill="auto"/>
            <w:vAlign w:val="center"/>
            <w:hideMark/>
          </w:tcPr>
          <w:p w14:paraId="7818736E"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p>
        </w:tc>
        <w:tc>
          <w:tcPr>
            <w:tcW w:w="284" w:type="dxa"/>
            <w:tcBorders>
              <w:top w:val="single" w:sz="8" w:space="0" w:color="auto"/>
              <w:left w:val="nil"/>
              <w:bottom w:val="single" w:sz="8" w:space="0" w:color="auto"/>
              <w:right w:val="single" w:sz="8" w:space="0" w:color="auto"/>
            </w:tcBorders>
            <w:shd w:val="clear" w:color="auto" w:fill="auto"/>
            <w:vAlign w:val="center"/>
            <w:hideMark/>
          </w:tcPr>
          <w:p w14:paraId="5D1148DB"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p>
        </w:tc>
        <w:tc>
          <w:tcPr>
            <w:tcW w:w="283" w:type="dxa"/>
            <w:tcBorders>
              <w:top w:val="single" w:sz="8" w:space="0" w:color="auto"/>
              <w:left w:val="nil"/>
              <w:bottom w:val="single" w:sz="8" w:space="0" w:color="auto"/>
              <w:right w:val="single" w:sz="8" w:space="0" w:color="auto"/>
            </w:tcBorders>
            <w:shd w:val="clear" w:color="auto" w:fill="auto"/>
            <w:vAlign w:val="center"/>
            <w:hideMark/>
          </w:tcPr>
          <w:p w14:paraId="7B24EA2C" w14:textId="77777777" w:rsidR="00DB3863" w:rsidRPr="00DB3863" w:rsidRDefault="00DB3863" w:rsidP="00DB3863">
            <w:pPr>
              <w:spacing w:after="0" w:line="240" w:lineRule="auto"/>
              <w:jc w:val="center"/>
              <w:rPr>
                <w:rFonts w:ascii="Times New Roman" w:eastAsia="Times New Roman" w:hAnsi="Times New Roman" w:cs="Times New Roman"/>
                <w:color w:val="000000"/>
                <w:sz w:val="14"/>
                <w:szCs w:val="14"/>
              </w:rPr>
            </w:pPr>
          </w:p>
        </w:tc>
        <w:tc>
          <w:tcPr>
            <w:tcW w:w="284" w:type="dxa"/>
            <w:tcBorders>
              <w:top w:val="single" w:sz="8" w:space="0" w:color="auto"/>
              <w:left w:val="nil"/>
              <w:bottom w:val="single" w:sz="8" w:space="0" w:color="auto"/>
              <w:right w:val="single" w:sz="8" w:space="0" w:color="auto"/>
            </w:tcBorders>
            <w:shd w:val="clear" w:color="auto" w:fill="auto"/>
            <w:vAlign w:val="center"/>
            <w:hideMark/>
          </w:tcPr>
          <w:p w14:paraId="52389A69" w14:textId="77777777" w:rsidR="00DB3863" w:rsidRPr="00DB3863" w:rsidRDefault="00DB3863" w:rsidP="00DB3863">
            <w:pPr>
              <w:spacing w:after="0" w:line="240" w:lineRule="auto"/>
              <w:jc w:val="center"/>
              <w:rPr>
                <w:rFonts w:ascii="Times New Roman" w:eastAsia="Times New Roman" w:hAnsi="Times New Roman" w:cs="Times New Roman"/>
                <w:color w:val="000000"/>
                <w:sz w:val="20"/>
                <w:szCs w:val="20"/>
                <w:lang w:val="en-US"/>
              </w:rPr>
            </w:pPr>
          </w:p>
        </w:tc>
        <w:tc>
          <w:tcPr>
            <w:tcW w:w="1943" w:type="dxa"/>
            <w:tcBorders>
              <w:top w:val="nil"/>
              <w:left w:val="nil"/>
              <w:bottom w:val="nil"/>
              <w:right w:val="nil"/>
            </w:tcBorders>
            <w:shd w:val="clear" w:color="auto" w:fill="auto"/>
            <w:noWrap/>
            <w:vAlign w:val="center"/>
            <w:hideMark/>
          </w:tcPr>
          <w:p w14:paraId="608894DF" w14:textId="798ECD5A" w:rsidR="00DB3863" w:rsidRPr="00DB3863" w:rsidRDefault="00DB3863" w:rsidP="00DB3863">
            <w:pPr>
              <w:spacing w:after="0" w:line="240" w:lineRule="auto"/>
              <w:jc w:val="both"/>
              <w:rPr>
                <w:rFonts w:ascii="Times New Roman" w:eastAsia="Times New Roman" w:hAnsi="Times New Roman" w:cs="Times New Roman"/>
                <w:color w:val="000000"/>
                <w:sz w:val="28"/>
                <w:szCs w:val="28"/>
              </w:rPr>
            </w:pPr>
            <w:r w:rsidRPr="00DB3863">
              <w:rPr>
                <w:rFonts w:ascii="Times New Roman" w:eastAsia="Times New Roman" w:hAnsi="Times New Roman" w:cs="Times New Roman"/>
                <w:color w:val="000000"/>
                <w:sz w:val="28"/>
                <w:szCs w:val="28"/>
              </w:rPr>
              <w:t>»</w:t>
            </w:r>
            <w:r w:rsidR="007F0521">
              <w:rPr>
                <w:rFonts w:ascii="Times New Roman" w:eastAsia="Times New Roman" w:hAnsi="Times New Roman" w:cs="Times New Roman"/>
                <w:color w:val="000000"/>
                <w:sz w:val="28"/>
                <w:szCs w:val="28"/>
              </w:rPr>
              <w:t>;</w:t>
            </w:r>
          </w:p>
        </w:tc>
      </w:tr>
    </w:tbl>
    <w:p w14:paraId="32DC73D1" w14:textId="77777777" w:rsidR="007F0521" w:rsidRDefault="007F0521" w:rsidP="00DB3863">
      <w:pPr>
        <w:spacing w:after="0" w:line="240" w:lineRule="auto"/>
        <w:ind w:firstLine="709"/>
        <w:jc w:val="both"/>
        <w:rPr>
          <w:rFonts w:ascii="Times New Roman" w:eastAsia="Times New Roman" w:hAnsi="Times New Roman" w:cs="Times New Roman"/>
          <w:bCs/>
          <w:sz w:val="28"/>
          <w:szCs w:val="28"/>
          <w:lang w:eastAsia="uk-UA"/>
        </w:rPr>
      </w:pPr>
    </w:p>
    <w:p w14:paraId="65BF82ED" w14:textId="641F7649" w:rsidR="00DB3863" w:rsidRPr="00DB3863" w:rsidRDefault="007F0521" w:rsidP="00DB3863">
      <w:pPr>
        <w:spacing w:after="0" w:line="240" w:lineRule="auto"/>
        <w:ind w:firstLine="709"/>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 xml:space="preserve">3) </w:t>
      </w:r>
      <w:r w:rsidR="00DB3863" w:rsidRPr="00DB3863">
        <w:rPr>
          <w:rFonts w:ascii="Times New Roman" w:eastAsia="Times New Roman" w:hAnsi="Times New Roman" w:cs="Times New Roman"/>
          <w:bCs/>
          <w:sz w:val="28"/>
          <w:szCs w:val="28"/>
          <w:lang w:eastAsia="uk-UA"/>
        </w:rPr>
        <w:t>пункт 15 виключити</w:t>
      </w:r>
      <w:r w:rsidR="00974264">
        <w:rPr>
          <w:rFonts w:ascii="Times New Roman" w:eastAsia="Times New Roman" w:hAnsi="Times New Roman" w:cs="Times New Roman"/>
          <w:bCs/>
          <w:sz w:val="28"/>
          <w:szCs w:val="28"/>
          <w:lang w:eastAsia="uk-UA"/>
        </w:rPr>
        <w:t>.</w:t>
      </w:r>
    </w:p>
    <w:p w14:paraId="7F0EA678" w14:textId="194136A4" w:rsid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r w:rsidRPr="00DB3863">
        <w:rPr>
          <w:rFonts w:ascii="Times New Roman" w:eastAsia="Times New Roman" w:hAnsi="Times New Roman" w:cs="Times New Roman"/>
          <w:sz w:val="28"/>
          <w:szCs w:val="28"/>
          <w:lang w:eastAsia="ru-RU"/>
        </w:rPr>
        <w:t>У зв’язку з цим пункти 16 – 24 вважати відповідно пунктами 15 – 23;</w:t>
      </w:r>
    </w:p>
    <w:p w14:paraId="75D9F154" w14:textId="77777777" w:rsidR="005403F2" w:rsidRPr="00DB3863" w:rsidRDefault="005403F2" w:rsidP="00DB3863">
      <w:pPr>
        <w:spacing w:after="0" w:line="240" w:lineRule="auto"/>
        <w:ind w:firstLine="709"/>
        <w:jc w:val="both"/>
        <w:rPr>
          <w:rFonts w:ascii="Times New Roman" w:eastAsia="Times New Roman" w:hAnsi="Times New Roman" w:cs="Times New Roman"/>
          <w:sz w:val="28"/>
          <w:szCs w:val="28"/>
          <w:lang w:eastAsia="ru-RU"/>
        </w:rPr>
      </w:pPr>
    </w:p>
    <w:p w14:paraId="70154AC4" w14:textId="08DDBAED" w:rsidR="00DB3863" w:rsidRPr="00DB3863" w:rsidRDefault="005403F2" w:rsidP="00DB3863">
      <w:pPr>
        <w:spacing w:after="0" w:line="240" w:lineRule="auto"/>
        <w:ind w:firstLine="709"/>
        <w:jc w:val="both"/>
        <w:rPr>
          <w:rFonts w:ascii="Times New Roman" w:eastAsia="Times New Roman" w:hAnsi="Times New Roman" w:cs="Times New Roman"/>
          <w:bCs/>
          <w:color w:val="000000"/>
          <w:sz w:val="28"/>
          <w:szCs w:val="28"/>
          <w:shd w:val="clear" w:color="auto" w:fill="FFFFFF"/>
          <w:lang w:eastAsia="ru-RU"/>
        </w:rPr>
      </w:pPr>
      <w:r>
        <w:rPr>
          <w:rFonts w:ascii="Times New Roman" w:eastAsia="Times New Roman" w:hAnsi="Times New Roman" w:cs="Times New Roman"/>
          <w:bCs/>
          <w:color w:val="000000"/>
          <w:sz w:val="28"/>
          <w:szCs w:val="28"/>
          <w:shd w:val="clear" w:color="auto" w:fill="FFFFFF"/>
          <w:lang w:eastAsia="ru-RU"/>
        </w:rPr>
        <w:t xml:space="preserve">4) </w:t>
      </w:r>
      <w:r w:rsidR="00DB3863" w:rsidRPr="00DB3863">
        <w:rPr>
          <w:rFonts w:ascii="Times New Roman" w:eastAsia="Times New Roman" w:hAnsi="Times New Roman" w:cs="Times New Roman"/>
          <w:bCs/>
          <w:color w:val="000000"/>
          <w:sz w:val="28"/>
          <w:szCs w:val="28"/>
          <w:shd w:val="clear" w:color="auto" w:fill="FFFFFF"/>
          <w:lang w:eastAsia="ru-RU"/>
        </w:rPr>
        <w:t>пункт 16 викласти в такій редакції:</w:t>
      </w:r>
    </w:p>
    <w:tbl>
      <w:tblPr>
        <w:tblW w:w="11299" w:type="dxa"/>
        <w:tblLayout w:type="fixed"/>
        <w:tblLook w:val="04A0" w:firstRow="1" w:lastRow="0" w:firstColumn="1" w:lastColumn="0" w:noHBand="0" w:noVBand="1"/>
      </w:tblPr>
      <w:tblGrid>
        <w:gridCol w:w="426"/>
        <w:gridCol w:w="567"/>
        <w:gridCol w:w="4677"/>
        <w:gridCol w:w="1134"/>
        <w:gridCol w:w="709"/>
        <w:gridCol w:w="425"/>
        <w:gridCol w:w="284"/>
        <w:gridCol w:w="283"/>
        <w:gridCol w:w="284"/>
        <w:gridCol w:w="283"/>
        <w:gridCol w:w="284"/>
        <w:gridCol w:w="1943"/>
      </w:tblGrid>
      <w:tr w:rsidR="00DB3863" w:rsidRPr="00DB3863" w14:paraId="32E2F211" w14:textId="77777777" w:rsidTr="0016195E">
        <w:trPr>
          <w:trHeight w:val="340"/>
        </w:trPr>
        <w:tc>
          <w:tcPr>
            <w:tcW w:w="426" w:type="dxa"/>
            <w:tcBorders>
              <w:top w:val="nil"/>
              <w:left w:val="nil"/>
              <w:bottom w:val="nil"/>
              <w:right w:val="nil"/>
            </w:tcBorders>
            <w:shd w:val="clear" w:color="auto" w:fill="auto"/>
            <w:noWrap/>
            <w:vAlign w:val="center"/>
            <w:hideMark/>
          </w:tcPr>
          <w:p w14:paraId="7BE24719" w14:textId="77777777" w:rsidR="00DB3863" w:rsidRPr="00DB3863" w:rsidRDefault="00DB3863" w:rsidP="00DB3863">
            <w:pPr>
              <w:spacing w:after="0" w:line="240" w:lineRule="auto"/>
              <w:jc w:val="right"/>
              <w:rPr>
                <w:rFonts w:ascii="Times New Roman" w:eastAsia="Times New Roman" w:hAnsi="Times New Roman" w:cs="Times New Roman"/>
                <w:color w:val="000000"/>
                <w:sz w:val="28"/>
                <w:szCs w:val="28"/>
              </w:rPr>
            </w:pPr>
            <w:r w:rsidRPr="00DB3863">
              <w:rPr>
                <w:rFonts w:ascii="Times New Roman" w:eastAsia="Times New Roman" w:hAnsi="Times New Roman" w:cs="Times New Roman"/>
                <w:bCs/>
                <w:color w:val="000000"/>
                <w:sz w:val="28"/>
                <w:szCs w:val="28"/>
                <w:shd w:val="clear" w:color="auto" w:fill="FFFFFF"/>
                <w:lang w:eastAsia="ru-RU"/>
              </w:rPr>
              <w:t>«</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CE7AB3"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Times New Roman" w:hAnsi="Times New Roman" w:cs="Times New Roman"/>
                <w:color w:val="000000"/>
                <w:sz w:val="24"/>
                <w:szCs w:val="24"/>
                <w:lang w:val="en-US"/>
              </w:rPr>
              <w:t>1</w:t>
            </w:r>
            <w:r w:rsidRPr="00DB3863">
              <w:rPr>
                <w:rFonts w:ascii="Times New Roman" w:eastAsia="Times New Roman" w:hAnsi="Times New Roman" w:cs="Times New Roman"/>
                <w:color w:val="000000"/>
                <w:sz w:val="24"/>
                <w:szCs w:val="24"/>
              </w:rPr>
              <w:t>6</w:t>
            </w:r>
          </w:p>
        </w:tc>
        <w:tc>
          <w:tcPr>
            <w:tcW w:w="4677" w:type="dxa"/>
            <w:tcBorders>
              <w:top w:val="single" w:sz="8" w:space="0" w:color="auto"/>
              <w:left w:val="nil"/>
              <w:bottom w:val="single" w:sz="8" w:space="0" w:color="auto"/>
              <w:right w:val="single" w:sz="8" w:space="0" w:color="auto"/>
            </w:tcBorders>
            <w:shd w:val="clear" w:color="auto" w:fill="auto"/>
            <w:vAlign w:val="center"/>
            <w:hideMark/>
          </w:tcPr>
          <w:p w14:paraId="3645FF2B" w14:textId="77777777" w:rsidR="00DB3863" w:rsidRPr="00DB3863" w:rsidRDefault="00DB3863" w:rsidP="00DB3863">
            <w:pPr>
              <w:spacing w:after="0" w:line="240" w:lineRule="auto"/>
              <w:jc w:val="both"/>
              <w:rPr>
                <w:rFonts w:ascii="Times New Roman" w:eastAsia="Times New Roman" w:hAnsi="Times New Roman" w:cs="Times New Roman"/>
                <w:color w:val="000000"/>
                <w:sz w:val="24"/>
                <w:szCs w:val="24"/>
              </w:rPr>
            </w:pPr>
            <w:r w:rsidRPr="00DB3863">
              <w:rPr>
                <w:rFonts w:ascii="Times New Roman" w:eastAsia="Times New Roman" w:hAnsi="Times New Roman" w:cs="Times New Roman"/>
                <w:bCs/>
                <w:sz w:val="24"/>
                <w:szCs w:val="24"/>
                <w:lang w:eastAsia="uk-UA"/>
              </w:rPr>
              <w:t xml:space="preserve">Фінансові результати від операційної діяльності  (16=14+15-10)  </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365ADBCE"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Calibri" w:hAnsi="Times New Roman" w:cs="Times New Roman"/>
                <w:color w:val="000000"/>
                <w:sz w:val="24"/>
                <w:szCs w:val="24"/>
              </w:rPr>
              <w:t>тис. грн</w:t>
            </w:r>
          </w:p>
        </w:tc>
        <w:tc>
          <w:tcPr>
            <w:tcW w:w="709" w:type="dxa"/>
            <w:tcBorders>
              <w:top w:val="single" w:sz="8" w:space="0" w:color="auto"/>
              <w:left w:val="nil"/>
              <w:bottom w:val="single" w:sz="8" w:space="0" w:color="auto"/>
              <w:right w:val="single" w:sz="8" w:space="0" w:color="auto"/>
            </w:tcBorders>
            <w:shd w:val="clear" w:color="auto" w:fill="auto"/>
            <w:vAlign w:val="center"/>
            <w:hideMark/>
          </w:tcPr>
          <w:p w14:paraId="56AF36BD"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0"/>
              </w:rPr>
            </w:pPr>
            <w:r w:rsidRPr="00DB3863">
              <w:rPr>
                <w:rFonts w:ascii="Times New Roman" w:eastAsia="Calibri" w:hAnsi="Times New Roman" w:cs="Times New Roman"/>
                <w:color w:val="000000"/>
                <w:sz w:val="24"/>
                <w:szCs w:val="20"/>
              </w:rPr>
              <w:t>125</w:t>
            </w:r>
          </w:p>
        </w:tc>
        <w:tc>
          <w:tcPr>
            <w:tcW w:w="425" w:type="dxa"/>
            <w:tcBorders>
              <w:top w:val="single" w:sz="8" w:space="0" w:color="auto"/>
              <w:left w:val="nil"/>
              <w:bottom w:val="single" w:sz="8" w:space="0" w:color="auto"/>
              <w:right w:val="single" w:sz="8" w:space="0" w:color="auto"/>
            </w:tcBorders>
            <w:shd w:val="clear" w:color="auto" w:fill="auto"/>
            <w:vAlign w:val="center"/>
            <w:hideMark/>
          </w:tcPr>
          <w:p w14:paraId="1AD3E6C0"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r w:rsidRPr="00DB3863">
              <w:rPr>
                <w:rFonts w:ascii="Times New Roman" w:eastAsia="Calibri" w:hAnsi="Times New Roman" w:cs="Times New Roman"/>
                <w:color w:val="000000"/>
                <w:sz w:val="24"/>
                <w:szCs w:val="24"/>
                <w:lang w:val="en-US"/>
              </w:rPr>
              <w:t>x</w:t>
            </w:r>
          </w:p>
        </w:tc>
        <w:tc>
          <w:tcPr>
            <w:tcW w:w="284" w:type="dxa"/>
            <w:tcBorders>
              <w:top w:val="single" w:sz="8" w:space="0" w:color="auto"/>
              <w:left w:val="nil"/>
              <w:bottom w:val="single" w:sz="8" w:space="0" w:color="auto"/>
              <w:right w:val="single" w:sz="8" w:space="0" w:color="auto"/>
            </w:tcBorders>
            <w:shd w:val="clear" w:color="auto" w:fill="auto"/>
            <w:vAlign w:val="center"/>
            <w:hideMark/>
          </w:tcPr>
          <w:p w14:paraId="4E48116A"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p>
        </w:tc>
        <w:tc>
          <w:tcPr>
            <w:tcW w:w="283" w:type="dxa"/>
            <w:tcBorders>
              <w:top w:val="single" w:sz="8" w:space="0" w:color="auto"/>
              <w:left w:val="nil"/>
              <w:bottom w:val="single" w:sz="8" w:space="0" w:color="auto"/>
              <w:right w:val="single" w:sz="8" w:space="0" w:color="auto"/>
            </w:tcBorders>
            <w:shd w:val="clear" w:color="auto" w:fill="auto"/>
            <w:vAlign w:val="center"/>
            <w:hideMark/>
          </w:tcPr>
          <w:p w14:paraId="3DD0FC27"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p>
        </w:tc>
        <w:tc>
          <w:tcPr>
            <w:tcW w:w="284" w:type="dxa"/>
            <w:tcBorders>
              <w:top w:val="single" w:sz="8" w:space="0" w:color="auto"/>
              <w:left w:val="nil"/>
              <w:bottom w:val="single" w:sz="8" w:space="0" w:color="auto"/>
              <w:right w:val="single" w:sz="8" w:space="0" w:color="auto"/>
            </w:tcBorders>
            <w:shd w:val="clear" w:color="auto" w:fill="auto"/>
            <w:vAlign w:val="center"/>
            <w:hideMark/>
          </w:tcPr>
          <w:p w14:paraId="15664C8C" w14:textId="77777777" w:rsidR="00DB3863" w:rsidRPr="00DB3863" w:rsidRDefault="00DB3863" w:rsidP="00DB3863">
            <w:pPr>
              <w:spacing w:after="0" w:line="240" w:lineRule="auto"/>
              <w:jc w:val="center"/>
              <w:rPr>
                <w:rFonts w:ascii="Times New Roman" w:eastAsia="Times New Roman" w:hAnsi="Times New Roman" w:cs="Times New Roman"/>
                <w:color w:val="000000"/>
                <w:sz w:val="24"/>
                <w:szCs w:val="24"/>
              </w:rPr>
            </w:pPr>
          </w:p>
        </w:tc>
        <w:tc>
          <w:tcPr>
            <w:tcW w:w="283" w:type="dxa"/>
            <w:tcBorders>
              <w:top w:val="single" w:sz="8" w:space="0" w:color="auto"/>
              <w:left w:val="nil"/>
              <w:bottom w:val="single" w:sz="8" w:space="0" w:color="auto"/>
              <w:right w:val="single" w:sz="8" w:space="0" w:color="auto"/>
            </w:tcBorders>
            <w:shd w:val="clear" w:color="auto" w:fill="auto"/>
            <w:vAlign w:val="center"/>
            <w:hideMark/>
          </w:tcPr>
          <w:p w14:paraId="10934B50" w14:textId="77777777" w:rsidR="00DB3863" w:rsidRPr="00DB3863" w:rsidRDefault="00DB3863" w:rsidP="00DB3863">
            <w:pPr>
              <w:spacing w:after="0" w:line="240" w:lineRule="auto"/>
              <w:jc w:val="center"/>
              <w:rPr>
                <w:rFonts w:ascii="Times New Roman" w:eastAsia="Times New Roman" w:hAnsi="Times New Roman" w:cs="Times New Roman"/>
                <w:color w:val="000000"/>
                <w:sz w:val="14"/>
                <w:szCs w:val="14"/>
              </w:rPr>
            </w:pPr>
          </w:p>
        </w:tc>
        <w:tc>
          <w:tcPr>
            <w:tcW w:w="284" w:type="dxa"/>
            <w:tcBorders>
              <w:top w:val="single" w:sz="8" w:space="0" w:color="auto"/>
              <w:left w:val="nil"/>
              <w:bottom w:val="single" w:sz="8" w:space="0" w:color="auto"/>
              <w:right w:val="single" w:sz="8" w:space="0" w:color="auto"/>
            </w:tcBorders>
            <w:shd w:val="clear" w:color="auto" w:fill="auto"/>
            <w:vAlign w:val="center"/>
            <w:hideMark/>
          </w:tcPr>
          <w:p w14:paraId="7DBCF53B" w14:textId="77777777" w:rsidR="00DB3863" w:rsidRPr="00DB3863" w:rsidRDefault="00DB3863" w:rsidP="00DB3863">
            <w:pPr>
              <w:spacing w:after="0" w:line="240" w:lineRule="auto"/>
              <w:jc w:val="center"/>
              <w:rPr>
                <w:rFonts w:ascii="Times New Roman" w:eastAsia="Times New Roman" w:hAnsi="Times New Roman" w:cs="Times New Roman"/>
                <w:color w:val="000000"/>
                <w:sz w:val="20"/>
                <w:szCs w:val="20"/>
                <w:lang w:val="en-US"/>
              </w:rPr>
            </w:pPr>
          </w:p>
        </w:tc>
        <w:tc>
          <w:tcPr>
            <w:tcW w:w="1943" w:type="dxa"/>
            <w:tcBorders>
              <w:top w:val="nil"/>
              <w:left w:val="nil"/>
              <w:bottom w:val="nil"/>
              <w:right w:val="nil"/>
            </w:tcBorders>
            <w:shd w:val="clear" w:color="auto" w:fill="auto"/>
            <w:noWrap/>
            <w:vAlign w:val="center"/>
            <w:hideMark/>
          </w:tcPr>
          <w:p w14:paraId="5518C8FA" w14:textId="77777777" w:rsidR="00DB3863" w:rsidRPr="00DB3863" w:rsidRDefault="00DB3863" w:rsidP="00DB3863">
            <w:pPr>
              <w:spacing w:after="0" w:line="240" w:lineRule="auto"/>
              <w:jc w:val="both"/>
              <w:rPr>
                <w:rFonts w:ascii="Times New Roman" w:eastAsia="Times New Roman" w:hAnsi="Times New Roman" w:cs="Times New Roman"/>
                <w:color w:val="000000"/>
                <w:sz w:val="28"/>
                <w:szCs w:val="28"/>
              </w:rPr>
            </w:pPr>
            <w:r w:rsidRPr="00DB3863">
              <w:rPr>
                <w:rFonts w:ascii="Times New Roman" w:eastAsia="Times New Roman" w:hAnsi="Times New Roman" w:cs="Times New Roman"/>
                <w:color w:val="000000"/>
                <w:sz w:val="28"/>
                <w:szCs w:val="28"/>
              </w:rPr>
              <w:t>».</w:t>
            </w:r>
          </w:p>
        </w:tc>
      </w:tr>
    </w:tbl>
    <w:p w14:paraId="476D4872" w14:textId="77777777" w:rsidR="00DB3863" w:rsidRPr="00DB3863" w:rsidRDefault="00DB3863" w:rsidP="00DB3863">
      <w:pPr>
        <w:shd w:val="clear" w:color="auto" w:fill="FFFFFF"/>
        <w:spacing w:after="0" w:line="240" w:lineRule="auto"/>
        <w:jc w:val="both"/>
        <w:rPr>
          <w:rFonts w:ascii="Times New Roman" w:eastAsia="Times New Roman" w:hAnsi="Times New Roman" w:cs="Times New Roman"/>
          <w:color w:val="000000"/>
          <w:sz w:val="28"/>
          <w:szCs w:val="28"/>
          <w:lang w:eastAsia="uk-UA"/>
        </w:rPr>
      </w:pPr>
    </w:p>
    <w:p w14:paraId="46812830" w14:textId="345B6839" w:rsid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r w:rsidRPr="00DB3863">
        <w:rPr>
          <w:rFonts w:ascii="Times New Roman" w:eastAsia="Times New Roman" w:hAnsi="Times New Roman" w:cs="Times New Roman"/>
          <w:color w:val="000000"/>
          <w:sz w:val="28"/>
          <w:szCs w:val="28"/>
          <w:lang w:eastAsia="uk-UA"/>
        </w:rPr>
        <w:lastRenderedPageBreak/>
        <w:t>2</w:t>
      </w:r>
      <w:r w:rsidR="005403F2">
        <w:rPr>
          <w:rFonts w:ascii="Times New Roman" w:eastAsia="Times New Roman" w:hAnsi="Times New Roman" w:cs="Times New Roman"/>
          <w:color w:val="000000"/>
          <w:sz w:val="28"/>
          <w:szCs w:val="28"/>
          <w:lang w:eastAsia="uk-UA"/>
        </w:rPr>
        <w:t>.</w:t>
      </w:r>
      <w:r w:rsidRPr="00DB3863">
        <w:rPr>
          <w:rFonts w:ascii="Times New Roman" w:eastAsia="Times New Roman" w:hAnsi="Times New Roman" w:cs="Times New Roman"/>
          <w:color w:val="000000"/>
          <w:sz w:val="28"/>
          <w:szCs w:val="28"/>
          <w:lang w:eastAsia="uk-UA"/>
        </w:rPr>
        <w:t xml:space="preserve"> </w:t>
      </w:r>
      <w:r w:rsidR="00974264">
        <w:rPr>
          <w:rFonts w:ascii="Times New Roman" w:eastAsia="Times New Roman" w:hAnsi="Times New Roman" w:cs="Times New Roman"/>
          <w:sz w:val="28"/>
          <w:szCs w:val="28"/>
          <w:lang w:eastAsia="ru-RU"/>
        </w:rPr>
        <w:t>У главі 3</w:t>
      </w:r>
      <w:r w:rsidRPr="00DB3863">
        <w:rPr>
          <w:rFonts w:ascii="Times New Roman" w:eastAsia="Times New Roman" w:hAnsi="Times New Roman" w:cs="Times New Roman"/>
          <w:sz w:val="28"/>
          <w:szCs w:val="28"/>
          <w:lang w:eastAsia="ru-RU"/>
        </w:rPr>
        <w:t xml:space="preserve"> Інструкції щодо заповнення форми звітності </w:t>
      </w:r>
      <w:r w:rsidRPr="00DB3863">
        <w:rPr>
          <w:rFonts w:ascii="Times New Roman" w:eastAsia="Times New Roman" w:hAnsi="Times New Roman" w:cs="Times New Roman"/>
          <w:sz w:val="28"/>
          <w:szCs w:val="28"/>
          <w:lang w:eastAsia="ru-RU"/>
        </w:rPr>
        <w:br/>
        <w:t>№ 3-НКРЕКП-постачання електричної енергії (квартальна) «Звіт про фінансові результати та виконання структури тарифів за видами діяльності»:</w:t>
      </w:r>
    </w:p>
    <w:p w14:paraId="2EA29FCE" w14:textId="77777777" w:rsidR="005403F2" w:rsidRPr="00DB3863" w:rsidRDefault="005403F2" w:rsidP="00DB3863">
      <w:pPr>
        <w:spacing w:after="0" w:line="240" w:lineRule="auto"/>
        <w:ind w:firstLine="709"/>
        <w:jc w:val="both"/>
        <w:rPr>
          <w:rFonts w:ascii="Times New Roman" w:eastAsia="Times New Roman" w:hAnsi="Times New Roman" w:cs="Times New Roman"/>
          <w:sz w:val="28"/>
          <w:szCs w:val="28"/>
          <w:lang w:eastAsia="ru-RU"/>
        </w:rPr>
      </w:pPr>
    </w:p>
    <w:p w14:paraId="63EF8D0E" w14:textId="5BD5C846" w:rsidR="00DB3863" w:rsidRPr="00DB3863" w:rsidRDefault="005403F2" w:rsidP="00DB3863">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 у</w:t>
      </w:r>
      <w:r w:rsidR="00DB3863" w:rsidRPr="00DB3863">
        <w:rPr>
          <w:rFonts w:ascii="Times New Roman" w:eastAsia="Times New Roman" w:hAnsi="Times New Roman" w:cs="Times New Roman"/>
          <w:color w:val="000000"/>
          <w:sz w:val="28"/>
          <w:szCs w:val="28"/>
          <w:lang w:eastAsia="uk-UA"/>
        </w:rPr>
        <w:t xml:space="preserve"> пункті 3.3: </w:t>
      </w:r>
    </w:p>
    <w:p w14:paraId="78034732" w14:textId="77777777" w:rsidR="00DB3863" w:rsidRPr="00DB3863" w:rsidRDefault="00DB3863" w:rsidP="00DB3863">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r w:rsidRPr="00DB3863">
        <w:rPr>
          <w:rFonts w:ascii="Times New Roman" w:eastAsia="Times New Roman" w:hAnsi="Times New Roman" w:cs="Times New Roman"/>
          <w:color w:val="000000"/>
          <w:sz w:val="28"/>
          <w:szCs w:val="28"/>
          <w:lang w:eastAsia="uk-UA"/>
        </w:rPr>
        <w:t>після підпункту 21 доповнити трьома новими підпунктами такого змісту:</w:t>
      </w:r>
    </w:p>
    <w:p w14:paraId="30CF45B2" w14:textId="73EDEFD1" w:rsidR="00DB3863" w:rsidRPr="00DB3863" w:rsidRDefault="00DB3863" w:rsidP="00DB3863">
      <w:pPr>
        <w:spacing w:after="0" w:line="240" w:lineRule="auto"/>
        <w:ind w:firstLine="709"/>
        <w:jc w:val="both"/>
        <w:rPr>
          <w:rFonts w:ascii="Times New Roman" w:eastAsia="Times New Roman" w:hAnsi="Times New Roman" w:cs="Times New Roman"/>
          <w:sz w:val="28"/>
          <w:szCs w:val="28"/>
          <w:lang w:eastAsia="uk-UA"/>
        </w:rPr>
      </w:pPr>
      <w:r w:rsidRPr="00DB3863">
        <w:rPr>
          <w:rFonts w:ascii="Times New Roman" w:eastAsia="Times New Roman" w:hAnsi="Times New Roman" w:cs="Times New Roman"/>
          <w:color w:val="000000"/>
          <w:sz w:val="28"/>
          <w:szCs w:val="28"/>
          <w:lang w:eastAsia="uk-UA"/>
        </w:rPr>
        <w:t xml:space="preserve">«22) </w:t>
      </w:r>
      <w:bookmarkStart w:id="2" w:name="_Hlk107324195"/>
      <w:r w:rsidRPr="00DB3863">
        <w:rPr>
          <w:rFonts w:ascii="Times New Roman" w:eastAsia="Times New Roman" w:hAnsi="Times New Roman" w:cs="Times New Roman"/>
          <w:color w:val="000000"/>
          <w:sz w:val="28"/>
          <w:szCs w:val="28"/>
          <w:lang w:eastAsia="uk-UA"/>
        </w:rPr>
        <w:t xml:space="preserve">у рядку 106 «Отримана компенсація вартості послуги із забезпечення доступності електричної енергії для побутових споживачів» </w:t>
      </w:r>
      <w:bookmarkEnd w:id="2"/>
      <w:r w:rsidRPr="00DB3863">
        <w:rPr>
          <w:rFonts w:ascii="Times New Roman" w:eastAsia="Times New Roman" w:hAnsi="Times New Roman" w:cs="Times New Roman"/>
          <w:sz w:val="28"/>
          <w:szCs w:val="28"/>
          <w:lang w:eastAsia="uk-UA"/>
        </w:rPr>
        <w:t xml:space="preserve">зазначається вартість послуги із забезпечення доступності електричної енергії для побутових споживачів, </w:t>
      </w:r>
      <w:r w:rsidRPr="00DB3863">
        <w:rPr>
          <w:rFonts w:ascii="Times New Roman" w:eastAsia="Times New Roman" w:hAnsi="Times New Roman" w:cs="Times New Roman"/>
          <w:color w:val="000000"/>
          <w:sz w:val="28"/>
          <w:szCs w:val="28"/>
          <w:shd w:val="clear" w:color="auto" w:fill="FFFFFF"/>
          <w:lang w:eastAsia="ru-RU"/>
        </w:rPr>
        <w:t>яка надається постачальником універсальних послуг гарантованому покупцю</w:t>
      </w:r>
      <w:r w:rsidR="003D53FC">
        <w:rPr>
          <w:rFonts w:ascii="Times New Roman" w:eastAsia="Times New Roman" w:hAnsi="Times New Roman" w:cs="Times New Roman"/>
          <w:sz w:val="28"/>
          <w:szCs w:val="28"/>
          <w:lang w:eastAsia="uk-UA"/>
        </w:rPr>
        <w:t>.</w:t>
      </w:r>
      <w:r w:rsidRPr="00DB3863">
        <w:rPr>
          <w:rFonts w:ascii="Times New Roman" w:eastAsia="Times New Roman" w:hAnsi="Times New Roman" w:cs="Times New Roman"/>
          <w:sz w:val="28"/>
          <w:szCs w:val="28"/>
          <w:lang w:eastAsia="uk-UA"/>
        </w:rPr>
        <w:t xml:space="preserve"> Розрахунок вартості послуги здійснюється відповідно до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w:t>
      </w:r>
      <w:r w:rsidRPr="00DB3863">
        <w:rPr>
          <w:rFonts w:ascii="Times New Roman" w:eastAsia="Times New Roman" w:hAnsi="Times New Roman" w:cs="Times New Roman"/>
          <w:sz w:val="28"/>
          <w:szCs w:val="28"/>
          <w:lang w:eastAsia="uk-UA"/>
        </w:rPr>
        <w:br/>
        <w:t>від 05 червня 2019 року № 483;</w:t>
      </w:r>
    </w:p>
    <w:p w14:paraId="1AB1934F" w14:textId="77777777" w:rsidR="00DB3863" w:rsidRPr="00DB3863" w:rsidRDefault="00DB3863" w:rsidP="00DB3863">
      <w:pPr>
        <w:spacing w:after="0" w:line="240" w:lineRule="auto"/>
        <w:ind w:firstLine="709"/>
        <w:jc w:val="both"/>
        <w:rPr>
          <w:rFonts w:ascii="Times New Roman" w:eastAsia="Times New Roman" w:hAnsi="Times New Roman" w:cs="Times New Roman"/>
          <w:sz w:val="28"/>
          <w:szCs w:val="28"/>
          <w:lang w:eastAsia="uk-UA"/>
        </w:rPr>
      </w:pPr>
    </w:p>
    <w:p w14:paraId="296D08C7" w14:textId="77777777" w:rsidR="00DB3863" w:rsidRPr="00DB3863" w:rsidRDefault="00DB3863" w:rsidP="00DB3863">
      <w:pPr>
        <w:spacing w:after="0" w:line="240" w:lineRule="auto"/>
        <w:ind w:firstLine="709"/>
        <w:jc w:val="both"/>
        <w:rPr>
          <w:rFonts w:ascii="Times New Roman" w:eastAsia="Times New Roman" w:hAnsi="Times New Roman" w:cs="Times New Roman"/>
          <w:sz w:val="28"/>
          <w:szCs w:val="28"/>
          <w:lang w:eastAsia="uk-UA"/>
        </w:rPr>
      </w:pPr>
      <w:r w:rsidRPr="00DB3863">
        <w:rPr>
          <w:rFonts w:ascii="Times New Roman" w:eastAsia="Calibri" w:hAnsi="Times New Roman" w:cs="Times New Roman"/>
          <w:sz w:val="28"/>
          <w:szCs w:val="28"/>
        </w:rPr>
        <w:t xml:space="preserve">23) </w:t>
      </w:r>
      <w:bookmarkStart w:id="3" w:name="_Hlk107324250"/>
      <w:r w:rsidRPr="00DB3863">
        <w:rPr>
          <w:rFonts w:ascii="Times New Roman" w:eastAsia="Times New Roman" w:hAnsi="Times New Roman" w:cs="Times New Roman"/>
          <w:color w:val="000000"/>
          <w:sz w:val="28"/>
          <w:szCs w:val="28"/>
          <w:lang w:eastAsia="uk-UA"/>
        </w:rPr>
        <w:t xml:space="preserve">у рядку 107 «Отримана компенсація вартості послуги із забезпечення збільшення частки виробництва електричної енергії з альтернативних джерел енергії» </w:t>
      </w:r>
      <w:bookmarkEnd w:id="3"/>
      <w:r w:rsidRPr="00DB3863">
        <w:rPr>
          <w:rFonts w:ascii="Times New Roman" w:eastAsia="Calibri" w:hAnsi="Times New Roman" w:cs="Times New Roman"/>
          <w:sz w:val="28"/>
          <w:szCs w:val="28"/>
        </w:rPr>
        <w:t>зазначається вартість послуги із забезпечення збільшення частки виробництва електричної енергії з альтернативних джерел енергії</w:t>
      </w:r>
      <w:r w:rsidRPr="00DB3863">
        <w:rPr>
          <w:rFonts w:ascii="Times New Roman" w:eastAsia="Times New Roman" w:hAnsi="Times New Roman" w:cs="Times New Roman"/>
          <w:color w:val="000000"/>
          <w:sz w:val="28"/>
          <w:szCs w:val="28"/>
          <w:shd w:val="clear" w:color="auto" w:fill="FFFFFF"/>
          <w:lang w:eastAsia="ru-RU"/>
        </w:rPr>
        <w:t>, яка надається постачальником універсальних послуг оператору системи передачі. Розрахунок вартості послуги здійснюється постачальником універсальних послуг відповідно до порядку купівлі електричної енергії за «зеленим» тарифом. Вартість послуги із забезпечення збільшення частки виробництва електричної енергії з альтернативних джерел енергії затверджується НКРЕКП;</w:t>
      </w:r>
    </w:p>
    <w:p w14:paraId="56F69448" w14:textId="77777777" w:rsidR="00DB3863" w:rsidRPr="00DB3863" w:rsidRDefault="00DB3863" w:rsidP="00DB3863">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14:paraId="4CA36DC4" w14:textId="33D5CB8C" w:rsidR="00DB3863" w:rsidRPr="00DB3863" w:rsidRDefault="00DB3863" w:rsidP="00DB3863">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DB3863">
        <w:rPr>
          <w:rFonts w:ascii="Times New Roman" w:eastAsia="Times New Roman" w:hAnsi="Times New Roman" w:cs="Times New Roman"/>
          <w:color w:val="000000"/>
          <w:sz w:val="28"/>
          <w:szCs w:val="28"/>
          <w:shd w:val="clear" w:color="auto" w:fill="FFFFFF"/>
          <w:lang w:eastAsia="ru-RU"/>
        </w:rPr>
        <w:t xml:space="preserve">24) </w:t>
      </w:r>
      <w:bookmarkStart w:id="4" w:name="_Hlk107324286"/>
      <w:r w:rsidRPr="00DB3863">
        <w:rPr>
          <w:rFonts w:ascii="Times New Roman" w:eastAsia="Times New Roman" w:hAnsi="Times New Roman" w:cs="Times New Roman"/>
          <w:color w:val="000000"/>
          <w:sz w:val="28"/>
          <w:szCs w:val="28"/>
          <w:shd w:val="clear" w:color="auto" w:fill="FFFFFF"/>
          <w:lang w:eastAsia="ru-RU"/>
        </w:rPr>
        <w:t>у рядку 110 «Дохід від продажу електричної енергії на різних сегментах  ринку електричної енергії, у тому числі від продажу електричної енергії</w:t>
      </w:r>
      <w:r w:rsidR="00974264">
        <w:rPr>
          <w:rFonts w:ascii="Times New Roman" w:eastAsia="Times New Roman" w:hAnsi="Times New Roman" w:cs="Times New Roman"/>
          <w:color w:val="000000"/>
          <w:sz w:val="28"/>
          <w:szCs w:val="28"/>
          <w:shd w:val="clear" w:color="auto" w:fill="FFFFFF"/>
          <w:lang w:eastAsia="ru-RU"/>
        </w:rPr>
        <w:t>,</w:t>
      </w:r>
      <w:r w:rsidRPr="00DB3863">
        <w:rPr>
          <w:rFonts w:ascii="Times New Roman" w:eastAsia="Times New Roman" w:hAnsi="Times New Roman" w:cs="Times New Roman"/>
          <w:color w:val="000000"/>
          <w:sz w:val="28"/>
          <w:szCs w:val="28"/>
          <w:shd w:val="clear" w:color="auto" w:fill="FFFFFF"/>
          <w:lang w:eastAsia="ru-RU"/>
        </w:rPr>
        <w:t xml:space="preserve"> закупленої з метою врегулювання небалансів електричної енергії» </w:t>
      </w:r>
      <w:r w:rsidRPr="00DB3863">
        <w:rPr>
          <w:rFonts w:ascii="Times New Roman" w:eastAsia="Calibri" w:hAnsi="Times New Roman" w:cs="Times New Roman"/>
          <w:sz w:val="28"/>
          <w:szCs w:val="28"/>
        </w:rPr>
        <w:t>зазначається</w:t>
      </w:r>
      <w:r w:rsidR="00634363">
        <w:rPr>
          <w:rFonts w:ascii="Times New Roman" w:eastAsia="Calibri" w:hAnsi="Times New Roman" w:cs="Times New Roman"/>
          <w:sz w:val="28"/>
          <w:szCs w:val="28"/>
        </w:rPr>
        <w:t xml:space="preserve"> дохід, </w:t>
      </w:r>
      <w:r w:rsidRPr="00DB3863">
        <w:rPr>
          <w:rFonts w:ascii="Times New Roman" w:eastAsia="Times New Roman" w:hAnsi="Times New Roman" w:cs="Times New Roman"/>
          <w:sz w:val="28"/>
          <w:szCs w:val="28"/>
          <w:lang w:eastAsia="ru-RU"/>
        </w:rPr>
        <w:t xml:space="preserve">який був одержаний </w:t>
      </w:r>
      <w:r w:rsidRPr="00DB3863">
        <w:rPr>
          <w:rFonts w:ascii="Times New Roman" w:eastAsia="Calibri" w:hAnsi="Times New Roman" w:cs="Times New Roman"/>
          <w:sz w:val="28"/>
          <w:szCs w:val="28"/>
        </w:rPr>
        <w:t>постачальником</w:t>
      </w:r>
      <w:r w:rsidRPr="00DB3863">
        <w:rPr>
          <w:rFonts w:ascii="Times New Roman" w:eastAsia="Times New Roman" w:hAnsi="Times New Roman" w:cs="Times New Roman"/>
          <w:sz w:val="28"/>
          <w:szCs w:val="28"/>
          <w:lang w:eastAsia="ru-RU"/>
        </w:rPr>
        <w:t xml:space="preserve"> у звітному періоді</w:t>
      </w:r>
      <w:r w:rsidRPr="00DB3863">
        <w:rPr>
          <w:rFonts w:ascii="Times New Roman" w:eastAsia="Calibri" w:hAnsi="Times New Roman" w:cs="Times New Roman"/>
          <w:sz w:val="28"/>
          <w:szCs w:val="28"/>
        </w:rPr>
        <w:t xml:space="preserve"> </w:t>
      </w:r>
      <w:r w:rsidRPr="00DB3863">
        <w:rPr>
          <w:rFonts w:ascii="Times New Roman" w:eastAsia="Times New Roman" w:hAnsi="Times New Roman" w:cs="Times New Roman"/>
          <w:color w:val="000000"/>
          <w:sz w:val="28"/>
          <w:szCs w:val="28"/>
          <w:shd w:val="clear" w:color="auto" w:fill="FFFFFF"/>
          <w:lang w:eastAsia="ru-RU"/>
        </w:rPr>
        <w:t>від продажу (перепродажу) електрич</w:t>
      </w:r>
      <w:r w:rsidR="00634363">
        <w:rPr>
          <w:rFonts w:ascii="Times New Roman" w:eastAsia="Times New Roman" w:hAnsi="Times New Roman" w:cs="Times New Roman"/>
          <w:color w:val="000000"/>
          <w:sz w:val="28"/>
          <w:szCs w:val="28"/>
          <w:shd w:val="clear" w:color="auto" w:fill="FFFFFF"/>
          <w:lang w:eastAsia="ru-RU"/>
        </w:rPr>
        <w:t>ної енергії на різних сегментах</w:t>
      </w:r>
      <w:r w:rsidRPr="00DB3863">
        <w:rPr>
          <w:rFonts w:ascii="Times New Roman" w:eastAsia="Times New Roman" w:hAnsi="Times New Roman" w:cs="Times New Roman"/>
          <w:color w:val="000000"/>
          <w:sz w:val="28"/>
          <w:szCs w:val="28"/>
          <w:shd w:val="clear" w:color="auto" w:fill="FFFFFF"/>
          <w:lang w:eastAsia="ru-RU"/>
        </w:rPr>
        <w:t xml:space="preserve"> ринку електричної енергії, у тому числі від продажу електричної енергії закупленої з метою врегулювання небалансів електричної енергії;</w:t>
      </w:r>
      <w:bookmarkEnd w:id="4"/>
      <w:r w:rsidRPr="00DB3863">
        <w:rPr>
          <w:rFonts w:ascii="Times New Roman" w:eastAsia="Times New Roman" w:hAnsi="Times New Roman" w:cs="Times New Roman"/>
          <w:color w:val="000000"/>
          <w:sz w:val="28"/>
          <w:szCs w:val="28"/>
          <w:shd w:val="clear" w:color="auto" w:fill="FFFFFF"/>
          <w:lang w:eastAsia="ru-RU"/>
        </w:rPr>
        <w:t>»</w:t>
      </w:r>
      <w:r w:rsidR="00974264">
        <w:rPr>
          <w:rFonts w:ascii="Times New Roman" w:eastAsia="Times New Roman" w:hAnsi="Times New Roman" w:cs="Times New Roman"/>
          <w:color w:val="000000"/>
          <w:sz w:val="28"/>
          <w:szCs w:val="28"/>
          <w:shd w:val="clear" w:color="auto" w:fill="FFFFFF"/>
          <w:lang w:eastAsia="ru-RU"/>
        </w:rPr>
        <w:t>.</w:t>
      </w:r>
    </w:p>
    <w:p w14:paraId="3737C789" w14:textId="71EE9ED2" w:rsidR="005403F2" w:rsidRPr="00DB3863" w:rsidRDefault="00DB3863" w:rsidP="005403F2">
      <w:pPr>
        <w:spacing w:after="0" w:line="240" w:lineRule="auto"/>
        <w:ind w:firstLine="709"/>
        <w:jc w:val="both"/>
        <w:rPr>
          <w:rFonts w:ascii="Times New Roman" w:eastAsia="Times New Roman" w:hAnsi="Times New Roman" w:cs="Times New Roman"/>
          <w:sz w:val="28"/>
          <w:szCs w:val="28"/>
          <w:lang w:eastAsia="ru-RU"/>
        </w:rPr>
      </w:pPr>
      <w:r w:rsidRPr="00DB3863">
        <w:rPr>
          <w:rFonts w:ascii="Times New Roman" w:eastAsia="Times New Roman" w:hAnsi="Times New Roman" w:cs="Times New Roman"/>
          <w:sz w:val="28"/>
          <w:szCs w:val="28"/>
          <w:lang w:eastAsia="ru-RU"/>
        </w:rPr>
        <w:t>У зв’язку з цим підпункти 22 – 33 вважати відповідно пунктами 25 – 36;</w:t>
      </w:r>
    </w:p>
    <w:p w14:paraId="635750AB" w14:textId="77777777" w:rsidR="00DB3863" w:rsidRPr="00DB3863" w:rsidRDefault="00DB3863" w:rsidP="00DB3863">
      <w:pPr>
        <w:spacing w:after="0" w:line="240" w:lineRule="auto"/>
        <w:ind w:firstLine="709"/>
        <w:jc w:val="both"/>
        <w:rPr>
          <w:rFonts w:ascii="Times New Roman" w:eastAsia="Times New Roman" w:hAnsi="Times New Roman" w:cs="Times New Roman"/>
          <w:bCs/>
          <w:color w:val="000000"/>
          <w:sz w:val="28"/>
          <w:szCs w:val="28"/>
          <w:shd w:val="clear" w:color="auto" w:fill="FFFFFF"/>
          <w:lang w:eastAsia="ru-RU"/>
        </w:rPr>
      </w:pPr>
      <w:r w:rsidRPr="00DB3863">
        <w:rPr>
          <w:rFonts w:ascii="Times New Roman" w:eastAsia="Times New Roman" w:hAnsi="Times New Roman" w:cs="Times New Roman"/>
          <w:bCs/>
          <w:color w:val="000000"/>
          <w:sz w:val="28"/>
          <w:szCs w:val="28"/>
          <w:shd w:val="clear" w:color="auto" w:fill="FFFFFF"/>
          <w:lang w:eastAsia="ru-RU"/>
        </w:rPr>
        <w:t>підпункт 25 викласти в такій редакції:</w:t>
      </w:r>
    </w:p>
    <w:p w14:paraId="27BE9B32" w14:textId="2BEE9580" w:rsidR="00DB3863" w:rsidRPr="00DB3863" w:rsidRDefault="00DB3863" w:rsidP="00DB3863">
      <w:pPr>
        <w:spacing w:after="0" w:line="240" w:lineRule="auto"/>
        <w:ind w:firstLine="709"/>
        <w:jc w:val="both"/>
        <w:rPr>
          <w:rFonts w:ascii="Times New Roman" w:eastAsia="Calibri" w:hAnsi="Times New Roman" w:cs="Times New Roman"/>
          <w:sz w:val="28"/>
          <w:szCs w:val="28"/>
        </w:rPr>
      </w:pPr>
      <w:r w:rsidRPr="00DB3863">
        <w:rPr>
          <w:rFonts w:ascii="Times New Roman" w:eastAsia="Times New Roman" w:hAnsi="Times New Roman" w:cs="Times New Roman"/>
          <w:bCs/>
          <w:color w:val="000000"/>
          <w:sz w:val="28"/>
          <w:szCs w:val="28"/>
          <w:shd w:val="clear" w:color="auto" w:fill="FFFFFF"/>
          <w:lang w:eastAsia="ru-RU"/>
        </w:rPr>
        <w:t xml:space="preserve">«25) </w:t>
      </w:r>
      <w:bookmarkStart w:id="5" w:name="_Hlk107326354"/>
      <w:r w:rsidRPr="00DB3863">
        <w:rPr>
          <w:rFonts w:ascii="Times New Roman" w:eastAsia="Times New Roman" w:hAnsi="Times New Roman" w:cs="Times New Roman"/>
          <w:sz w:val="28"/>
          <w:szCs w:val="28"/>
          <w:lang w:eastAsia="ru-RU"/>
        </w:rPr>
        <w:t>у рядку 115 «Чистий дохід (виручка) від реалізації продукції  (товарів, робіт, послуг)» зазначається чистий дохід (виручка) від реалізації продукції  (товарів, робіт, послуг), який був одержаний у звітному періоді від відповідного виду діяльності</w:t>
      </w:r>
      <w:r w:rsidRPr="00DB3863">
        <w:rPr>
          <w:rFonts w:ascii="Times New Roman" w:eastAsia="Times New Roman" w:hAnsi="Times New Roman" w:cs="Times New Roman"/>
          <w:b/>
          <w:sz w:val="28"/>
          <w:szCs w:val="28"/>
          <w:lang w:eastAsia="ru-RU"/>
        </w:rPr>
        <w:t xml:space="preserve"> </w:t>
      </w:r>
      <w:r w:rsidRPr="00DB3863">
        <w:rPr>
          <w:rFonts w:ascii="Times New Roman" w:eastAsia="Times New Roman" w:hAnsi="Times New Roman" w:cs="Times New Roman"/>
          <w:sz w:val="28"/>
          <w:szCs w:val="28"/>
          <w:lang w:eastAsia="ru-RU"/>
        </w:rPr>
        <w:t>та, зокрема включає дані рядків 106 «Отримана компенсація вартості послуги із забезпечення доступності електричної енергії для побутових споживачів», 107 «Отримана компенсація вартості послуги із забезпечення збільшення частки виробництва електричної енергії з альтернативних джерел енергії» та 110 «Дохід від продажу електричної енергії на різних сегментах  ринку електричної енергії, у тому числі від продажу електричної енергії</w:t>
      </w:r>
      <w:r w:rsidR="00974264">
        <w:rPr>
          <w:rFonts w:ascii="Times New Roman" w:eastAsia="Times New Roman" w:hAnsi="Times New Roman" w:cs="Times New Roman"/>
          <w:sz w:val="28"/>
          <w:szCs w:val="28"/>
          <w:lang w:eastAsia="ru-RU"/>
        </w:rPr>
        <w:t>,</w:t>
      </w:r>
      <w:r w:rsidRPr="00DB3863">
        <w:rPr>
          <w:rFonts w:ascii="Times New Roman" w:eastAsia="Times New Roman" w:hAnsi="Times New Roman" w:cs="Times New Roman"/>
          <w:sz w:val="28"/>
          <w:szCs w:val="28"/>
          <w:lang w:eastAsia="ru-RU"/>
        </w:rPr>
        <w:t xml:space="preserve"> закупленої з метою врегулювання небалансів електричної енергії». </w:t>
      </w:r>
      <w:r w:rsidRPr="00DB3863">
        <w:rPr>
          <w:rFonts w:ascii="Times New Roman" w:eastAsia="Times New Roman" w:hAnsi="Times New Roman" w:cs="Times New Roman"/>
          <w:iCs/>
          <w:sz w:val="28"/>
          <w:szCs w:val="28"/>
          <w:lang w:eastAsia="ru-RU"/>
        </w:rPr>
        <w:t xml:space="preserve">Також </w:t>
      </w:r>
      <w:r w:rsidRPr="00DB3863">
        <w:rPr>
          <w:rFonts w:ascii="Times New Roman" w:eastAsia="Times New Roman" w:hAnsi="Times New Roman" w:cs="Times New Roman"/>
          <w:iCs/>
          <w:sz w:val="28"/>
          <w:szCs w:val="28"/>
          <w:lang w:eastAsia="ru-RU"/>
        </w:rPr>
        <w:lastRenderedPageBreak/>
        <w:t xml:space="preserve">інформація щодо </w:t>
      </w:r>
      <w:r w:rsidRPr="00DB3863">
        <w:rPr>
          <w:rFonts w:ascii="Times New Roman" w:eastAsia="Times New Roman" w:hAnsi="Times New Roman" w:cs="Times New Roman"/>
          <w:sz w:val="28"/>
          <w:szCs w:val="28"/>
          <w:lang w:eastAsia="ru-RU"/>
        </w:rPr>
        <w:t>чистого доходу (виручки) від здійснення ліцензованої діяльності з постачання електричної енергії споживачу</w:t>
      </w:r>
      <w:r w:rsidRPr="00DB3863">
        <w:rPr>
          <w:rFonts w:ascii="Times New Roman" w:eastAsia="Times New Roman" w:hAnsi="Times New Roman" w:cs="Times New Roman"/>
          <w:iCs/>
          <w:sz w:val="28"/>
          <w:szCs w:val="28"/>
          <w:lang w:eastAsia="ru-RU"/>
        </w:rPr>
        <w:t xml:space="preserve"> додатково подається до НКРЕКП щоквартально (без наростаючого підсумку) в терміни, зазначені в пункті 2.2 глави 2 цієї Інструкції</w:t>
      </w:r>
      <w:r w:rsidRPr="00DB3863">
        <w:rPr>
          <w:rFonts w:ascii="Times New Roman" w:eastAsia="Times New Roman" w:hAnsi="Times New Roman" w:cs="Times New Roman"/>
          <w:sz w:val="28"/>
          <w:szCs w:val="28"/>
          <w:lang w:eastAsia="ru-RU"/>
        </w:rPr>
        <w:t>;»;</w:t>
      </w:r>
      <w:bookmarkEnd w:id="5"/>
    </w:p>
    <w:p w14:paraId="5654964B" w14:textId="7F5898CA" w:rsidR="00DB3863" w:rsidRPr="00DB3863" w:rsidRDefault="00DB3863" w:rsidP="00DB3863">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DB3863">
        <w:rPr>
          <w:rFonts w:ascii="Times New Roman" w:eastAsia="Times New Roman" w:hAnsi="Times New Roman" w:cs="Times New Roman"/>
          <w:color w:val="000000"/>
          <w:sz w:val="28"/>
          <w:szCs w:val="28"/>
          <w:shd w:val="clear" w:color="auto" w:fill="FFFFFF"/>
          <w:lang w:eastAsia="ru-RU"/>
        </w:rPr>
        <w:t>підпункт 26 виключити</w:t>
      </w:r>
      <w:r w:rsidR="00974264">
        <w:rPr>
          <w:rFonts w:ascii="Times New Roman" w:eastAsia="Times New Roman" w:hAnsi="Times New Roman" w:cs="Times New Roman"/>
          <w:color w:val="000000"/>
          <w:sz w:val="28"/>
          <w:szCs w:val="28"/>
          <w:shd w:val="clear" w:color="auto" w:fill="FFFFFF"/>
          <w:lang w:eastAsia="ru-RU"/>
        </w:rPr>
        <w:t>.</w:t>
      </w:r>
    </w:p>
    <w:p w14:paraId="06169FE1" w14:textId="73910148" w:rsidR="00DB3863" w:rsidRP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r w:rsidRPr="00DB3863">
        <w:rPr>
          <w:rFonts w:ascii="Times New Roman" w:eastAsia="Times New Roman" w:hAnsi="Times New Roman" w:cs="Times New Roman"/>
          <w:sz w:val="28"/>
          <w:szCs w:val="28"/>
          <w:lang w:eastAsia="ru-RU"/>
        </w:rPr>
        <w:t>У зв’язку з цим підпункти 2</w:t>
      </w:r>
      <w:r w:rsidR="00217D58" w:rsidRPr="00217D58">
        <w:rPr>
          <w:rFonts w:ascii="Times New Roman" w:eastAsia="Times New Roman" w:hAnsi="Times New Roman" w:cs="Times New Roman"/>
          <w:sz w:val="28"/>
          <w:szCs w:val="28"/>
          <w:lang w:val="ru-RU" w:eastAsia="ru-RU"/>
        </w:rPr>
        <w:t>7</w:t>
      </w:r>
      <w:r w:rsidRPr="00DB3863">
        <w:rPr>
          <w:rFonts w:ascii="Times New Roman" w:eastAsia="Times New Roman" w:hAnsi="Times New Roman" w:cs="Times New Roman"/>
          <w:sz w:val="28"/>
          <w:szCs w:val="28"/>
          <w:lang w:eastAsia="ru-RU"/>
        </w:rPr>
        <w:t xml:space="preserve"> – 36 вважати відповідно пунктами 2</w:t>
      </w:r>
      <w:r w:rsidR="00217D58" w:rsidRPr="00974264">
        <w:rPr>
          <w:rFonts w:ascii="Times New Roman" w:eastAsia="Times New Roman" w:hAnsi="Times New Roman" w:cs="Times New Roman"/>
          <w:sz w:val="28"/>
          <w:szCs w:val="28"/>
          <w:lang w:val="ru-RU" w:eastAsia="ru-RU"/>
        </w:rPr>
        <w:t>6</w:t>
      </w:r>
      <w:r w:rsidRPr="00DB3863">
        <w:rPr>
          <w:rFonts w:ascii="Times New Roman" w:eastAsia="Times New Roman" w:hAnsi="Times New Roman" w:cs="Times New Roman"/>
          <w:sz w:val="28"/>
          <w:szCs w:val="28"/>
          <w:lang w:eastAsia="ru-RU"/>
        </w:rPr>
        <w:t xml:space="preserve"> – 35;</w:t>
      </w:r>
    </w:p>
    <w:p w14:paraId="2D002C0B" w14:textId="77777777" w:rsidR="00DB3863" w:rsidRPr="00DB3863" w:rsidRDefault="00DB3863" w:rsidP="00DB3863">
      <w:pPr>
        <w:spacing w:after="0" w:line="240" w:lineRule="auto"/>
        <w:ind w:firstLine="709"/>
        <w:jc w:val="both"/>
        <w:rPr>
          <w:rFonts w:ascii="Times New Roman" w:eastAsia="Times New Roman" w:hAnsi="Times New Roman" w:cs="Times New Roman"/>
          <w:bCs/>
          <w:color w:val="000000"/>
          <w:sz w:val="28"/>
          <w:szCs w:val="28"/>
          <w:shd w:val="clear" w:color="auto" w:fill="FFFFFF"/>
          <w:lang w:eastAsia="ru-RU"/>
        </w:rPr>
      </w:pPr>
      <w:r w:rsidRPr="00DB3863">
        <w:rPr>
          <w:rFonts w:ascii="Times New Roman" w:eastAsia="Times New Roman" w:hAnsi="Times New Roman" w:cs="Times New Roman"/>
          <w:bCs/>
          <w:color w:val="000000"/>
          <w:sz w:val="28"/>
          <w:szCs w:val="28"/>
          <w:shd w:val="clear" w:color="auto" w:fill="FFFFFF"/>
          <w:lang w:eastAsia="ru-RU"/>
        </w:rPr>
        <w:t>підпункт 27 викласти в такій редакції:</w:t>
      </w:r>
    </w:p>
    <w:p w14:paraId="7AA66966" w14:textId="306A82AB" w:rsidR="00DB3863" w:rsidRP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r w:rsidRPr="00DB3863">
        <w:rPr>
          <w:rFonts w:ascii="Times New Roman" w:eastAsia="Times New Roman" w:hAnsi="Times New Roman" w:cs="Times New Roman"/>
          <w:bCs/>
          <w:color w:val="000000"/>
          <w:sz w:val="28"/>
          <w:szCs w:val="28"/>
          <w:shd w:val="clear" w:color="auto" w:fill="FFFFFF"/>
          <w:lang w:eastAsia="ru-RU"/>
        </w:rPr>
        <w:t xml:space="preserve">«27) </w:t>
      </w:r>
      <w:r w:rsidRPr="00DB3863">
        <w:rPr>
          <w:rFonts w:ascii="Times New Roman" w:eastAsia="Times New Roman" w:hAnsi="Times New Roman" w:cs="Times New Roman"/>
          <w:bCs/>
          <w:sz w:val="28"/>
          <w:szCs w:val="28"/>
          <w:bdr w:val="none" w:sz="0" w:space="0" w:color="auto" w:frame="1"/>
          <w:lang w:eastAsia="ru-RU"/>
        </w:rPr>
        <w:t xml:space="preserve">у рядку 125 </w:t>
      </w:r>
      <w:r w:rsidRPr="00DB3863">
        <w:rPr>
          <w:rFonts w:ascii="Times New Roman" w:eastAsia="Times New Roman" w:hAnsi="Times New Roman" w:cs="Times New Roman"/>
          <w:sz w:val="28"/>
          <w:szCs w:val="28"/>
          <w:lang w:eastAsia="ru-RU"/>
        </w:rPr>
        <w:t>«Фінансові результати від операційної діяльності (16=14+15-10)» наводиться фінансовий результат від операційної діяльності, що ви</w:t>
      </w:r>
      <w:r w:rsidR="00217D58">
        <w:rPr>
          <w:rFonts w:ascii="Times New Roman" w:eastAsia="Times New Roman" w:hAnsi="Times New Roman" w:cs="Times New Roman"/>
          <w:sz w:val="28"/>
          <w:szCs w:val="28"/>
          <w:lang w:eastAsia="ru-RU"/>
        </w:rPr>
        <w:t>значається як сума даних рядка 115</w:t>
      </w:r>
      <w:r w:rsidRPr="00DB3863">
        <w:rPr>
          <w:rFonts w:ascii="Times New Roman" w:eastAsia="Times New Roman" w:hAnsi="Times New Roman" w:cs="Times New Roman"/>
          <w:sz w:val="28"/>
          <w:szCs w:val="28"/>
          <w:lang w:eastAsia="ru-RU"/>
        </w:rPr>
        <w:t xml:space="preserve"> «Чистий дохід (виручка) від реалізації продукції (товарів, робіт, послуг)» та рядка 120 «Інші операційні доходи» за мінусом даних рядка 105 «Усього витрат (10=1+2+6+7+8+9)»;»;</w:t>
      </w:r>
    </w:p>
    <w:p w14:paraId="5D26723A" w14:textId="39769C08" w:rsid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r w:rsidRPr="00DB3863">
        <w:rPr>
          <w:rFonts w:ascii="Times New Roman" w:eastAsia="Times New Roman" w:hAnsi="Times New Roman" w:cs="Times New Roman"/>
          <w:bCs/>
          <w:color w:val="000000"/>
          <w:sz w:val="28"/>
          <w:szCs w:val="28"/>
          <w:shd w:val="clear" w:color="auto" w:fill="FFFFFF"/>
          <w:lang w:eastAsia="ru-RU"/>
        </w:rPr>
        <w:t>у підпункті 33 цифри та знаки «</w:t>
      </w:r>
      <w:r w:rsidRPr="00DB3863">
        <w:rPr>
          <w:rFonts w:ascii="Times New Roman" w:eastAsia="Times New Roman" w:hAnsi="Times New Roman" w:cs="Times New Roman"/>
          <w:sz w:val="28"/>
          <w:szCs w:val="28"/>
          <w:lang w:eastAsia="ru-RU"/>
        </w:rPr>
        <w:t xml:space="preserve">(14=11+12+13-10)» замінити </w:t>
      </w:r>
      <w:r w:rsidRPr="00DB3863">
        <w:rPr>
          <w:rFonts w:ascii="Times New Roman" w:eastAsia="Times New Roman" w:hAnsi="Times New Roman" w:cs="Times New Roman"/>
          <w:bCs/>
          <w:color w:val="000000"/>
          <w:sz w:val="28"/>
          <w:szCs w:val="28"/>
          <w:shd w:val="clear" w:color="auto" w:fill="FFFFFF"/>
          <w:lang w:eastAsia="ru-RU"/>
        </w:rPr>
        <w:t>цифр</w:t>
      </w:r>
      <w:r w:rsidR="00974264">
        <w:rPr>
          <w:rFonts w:ascii="Times New Roman" w:eastAsia="Times New Roman" w:hAnsi="Times New Roman" w:cs="Times New Roman"/>
          <w:bCs/>
          <w:color w:val="000000"/>
          <w:sz w:val="28"/>
          <w:szCs w:val="28"/>
          <w:shd w:val="clear" w:color="auto" w:fill="FFFFFF"/>
          <w:lang w:eastAsia="ru-RU"/>
        </w:rPr>
        <w:t>ами</w:t>
      </w:r>
      <w:r w:rsidRPr="00DB3863">
        <w:rPr>
          <w:rFonts w:ascii="Times New Roman" w:eastAsia="Times New Roman" w:hAnsi="Times New Roman" w:cs="Times New Roman"/>
          <w:bCs/>
          <w:color w:val="000000"/>
          <w:sz w:val="28"/>
          <w:szCs w:val="28"/>
          <w:shd w:val="clear" w:color="auto" w:fill="FFFFFF"/>
          <w:lang w:eastAsia="ru-RU"/>
        </w:rPr>
        <w:t xml:space="preserve"> та знак</w:t>
      </w:r>
      <w:r w:rsidR="00974264">
        <w:rPr>
          <w:rFonts w:ascii="Times New Roman" w:eastAsia="Times New Roman" w:hAnsi="Times New Roman" w:cs="Times New Roman"/>
          <w:bCs/>
          <w:color w:val="000000"/>
          <w:sz w:val="28"/>
          <w:szCs w:val="28"/>
          <w:shd w:val="clear" w:color="auto" w:fill="FFFFFF"/>
          <w:lang w:eastAsia="ru-RU"/>
        </w:rPr>
        <w:t>ами</w:t>
      </w:r>
      <w:r w:rsidRPr="00DB3863">
        <w:rPr>
          <w:rFonts w:ascii="Times New Roman" w:eastAsia="Times New Roman" w:hAnsi="Times New Roman" w:cs="Times New Roman"/>
          <w:bCs/>
          <w:color w:val="000000"/>
          <w:sz w:val="28"/>
          <w:szCs w:val="28"/>
          <w:shd w:val="clear" w:color="auto" w:fill="FFFFFF"/>
          <w:lang w:eastAsia="ru-RU"/>
        </w:rPr>
        <w:t xml:space="preserve"> «(</w:t>
      </w:r>
      <w:r w:rsidRPr="00DB3863">
        <w:rPr>
          <w:rFonts w:ascii="Times New Roman" w:eastAsia="Times New Roman" w:hAnsi="Times New Roman" w:cs="Times New Roman"/>
          <w:sz w:val="28"/>
          <w:szCs w:val="28"/>
          <w:lang w:eastAsia="ru-RU"/>
        </w:rPr>
        <w:t>16=14+15-10)»</w:t>
      </w:r>
      <w:r w:rsidR="00974264">
        <w:rPr>
          <w:rFonts w:ascii="Times New Roman" w:eastAsia="Times New Roman" w:hAnsi="Times New Roman" w:cs="Times New Roman"/>
          <w:sz w:val="28"/>
          <w:szCs w:val="28"/>
          <w:lang w:eastAsia="ru-RU"/>
        </w:rPr>
        <w:t>;</w:t>
      </w:r>
    </w:p>
    <w:p w14:paraId="0934DB0D" w14:textId="77777777" w:rsidR="005403F2" w:rsidRPr="00DB3863" w:rsidRDefault="005403F2" w:rsidP="00DB3863">
      <w:pPr>
        <w:spacing w:after="0" w:line="240" w:lineRule="auto"/>
        <w:ind w:firstLine="709"/>
        <w:jc w:val="both"/>
        <w:rPr>
          <w:rFonts w:ascii="Times New Roman" w:eastAsia="Times New Roman" w:hAnsi="Times New Roman" w:cs="Times New Roman"/>
          <w:bCs/>
          <w:color w:val="000000"/>
          <w:sz w:val="28"/>
          <w:szCs w:val="28"/>
          <w:shd w:val="clear" w:color="auto" w:fill="FFFFFF"/>
          <w:lang w:eastAsia="ru-RU"/>
        </w:rPr>
      </w:pPr>
    </w:p>
    <w:p w14:paraId="26F904CC" w14:textId="03B1A0BE" w:rsidR="00DB3863" w:rsidRPr="00DB3863" w:rsidRDefault="005403F2" w:rsidP="00DB3863">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2) п</w:t>
      </w:r>
      <w:r w:rsidR="00DB3863" w:rsidRPr="00DB3863">
        <w:rPr>
          <w:rFonts w:ascii="Times New Roman" w:eastAsia="Times New Roman" w:hAnsi="Times New Roman" w:cs="Times New Roman"/>
          <w:color w:val="000000"/>
          <w:sz w:val="28"/>
          <w:szCs w:val="28"/>
          <w:shd w:val="clear" w:color="auto" w:fill="FFFFFF"/>
          <w:lang w:eastAsia="ru-RU"/>
        </w:rPr>
        <w:t xml:space="preserve">ункт 3.7 доповнити двома </w:t>
      </w:r>
      <w:r w:rsidR="00974264">
        <w:rPr>
          <w:rFonts w:ascii="Times New Roman" w:eastAsia="Times New Roman" w:hAnsi="Times New Roman" w:cs="Times New Roman"/>
          <w:color w:val="000000"/>
          <w:sz w:val="28"/>
          <w:szCs w:val="28"/>
          <w:shd w:val="clear" w:color="auto" w:fill="FFFFFF"/>
          <w:lang w:eastAsia="ru-RU"/>
        </w:rPr>
        <w:t xml:space="preserve">новими </w:t>
      </w:r>
      <w:r w:rsidR="00DB3863" w:rsidRPr="00DB3863">
        <w:rPr>
          <w:rFonts w:ascii="Times New Roman" w:eastAsia="Times New Roman" w:hAnsi="Times New Roman" w:cs="Times New Roman"/>
          <w:color w:val="000000"/>
          <w:sz w:val="28"/>
          <w:szCs w:val="28"/>
          <w:shd w:val="clear" w:color="auto" w:fill="FFFFFF"/>
          <w:lang w:eastAsia="ru-RU"/>
        </w:rPr>
        <w:t>абзацами такого змісту:</w:t>
      </w:r>
    </w:p>
    <w:p w14:paraId="3A39C4E6" w14:textId="7C2B7F16" w:rsidR="00DB3863" w:rsidRP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r w:rsidRPr="00DB3863">
        <w:rPr>
          <w:rFonts w:ascii="Times New Roman" w:eastAsia="Times New Roman" w:hAnsi="Times New Roman" w:cs="Times New Roman"/>
          <w:color w:val="000000"/>
          <w:sz w:val="28"/>
          <w:szCs w:val="28"/>
          <w:shd w:val="clear" w:color="auto" w:fill="FFFFFF"/>
          <w:lang w:eastAsia="ru-RU"/>
        </w:rPr>
        <w:t xml:space="preserve">«Додаток 3 складається щоквартально </w:t>
      </w:r>
      <w:r w:rsidRPr="00DB3863">
        <w:rPr>
          <w:rFonts w:ascii="Times New Roman" w:eastAsia="Times New Roman" w:hAnsi="Times New Roman" w:cs="Times New Roman"/>
          <w:sz w:val="28"/>
          <w:szCs w:val="28"/>
          <w:lang w:eastAsia="ru-RU"/>
        </w:rPr>
        <w:t>в розрізі місяців та наростаючим підсумком з початку звітного року (крім кількості абонентів). Річні показники</w:t>
      </w:r>
      <w:r w:rsidR="00974264">
        <w:rPr>
          <w:rFonts w:ascii="Times New Roman" w:eastAsia="Times New Roman" w:hAnsi="Times New Roman" w:cs="Times New Roman"/>
          <w:sz w:val="28"/>
          <w:szCs w:val="28"/>
          <w:lang w:eastAsia="ru-RU"/>
        </w:rPr>
        <w:t>,</w:t>
      </w:r>
      <w:r w:rsidRPr="00DB3863">
        <w:rPr>
          <w:rFonts w:ascii="Times New Roman" w:eastAsia="Times New Roman" w:hAnsi="Times New Roman" w:cs="Times New Roman"/>
          <w:sz w:val="28"/>
          <w:szCs w:val="28"/>
          <w:lang w:eastAsia="ru-RU"/>
        </w:rPr>
        <w:t xml:space="preserve"> наведені у додатку 3</w:t>
      </w:r>
      <w:r w:rsidR="00974264">
        <w:rPr>
          <w:rFonts w:ascii="Times New Roman" w:eastAsia="Times New Roman" w:hAnsi="Times New Roman" w:cs="Times New Roman"/>
          <w:sz w:val="28"/>
          <w:szCs w:val="28"/>
          <w:lang w:eastAsia="ru-RU"/>
        </w:rPr>
        <w:t>,</w:t>
      </w:r>
      <w:r w:rsidRPr="00DB3863">
        <w:rPr>
          <w:rFonts w:ascii="Times New Roman" w:eastAsia="Times New Roman" w:hAnsi="Times New Roman" w:cs="Times New Roman"/>
          <w:sz w:val="28"/>
          <w:szCs w:val="28"/>
          <w:lang w:eastAsia="ru-RU"/>
        </w:rPr>
        <w:t xml:space="preserve"> повинні співпадати з сумою показників чотирьох кварталів.</w:t>
      </w:r>
    </w:p>
    <w:p w14:paraId="55438DA3" w14:textId="2BB76EE5" w:rsidR="00DB3863" w:rsidRPr="00DB3863" w:rsidRDefault="00DB3863" w:rsidP="00DB3863">
      <w:pPr>
        <w:spacing w:after="0" w:line="240" w:lineRule="auto"/>
        <w:ind w:firstLine="709"/>
        <w:jc w:val="both"/>
        <w:rPr>
          <w:rFonts w:ascii="Times New Roman" w:eastAsia="Times New Roman" w:hAnsi="Times New Roman" w:cs="Times New Roman"/>
          <w:sz w:val="28"/>
          <w:szCs w:val="28"/>
          <w:lang w:eastAsia="ru-RU"/>
        </w:rPr>
      </w:pPr>
      <w:r w:rsidRPr="00DB3863">
        <w:rPr>
          <w:rFonts w:ascii="Times New Roman" w:eastAsia="Times New Roman" w:hAnsi="Times New Roman" w:cs="Times New Roman"/>
          <w:sz w:val="28"/>
          <w:szCs w:val="28"/>
          <w:lang w:eastAsia="ru-RU"/>
        </w:rPr>
        <w:t>У додатку 3 показники щодо споживачів електричної енергії 1 групи (</w:t>
      </w:r>
      <w:r w:rsidRPr="00DB3863">
        <w:rPr>
          <w:rFonts w:ascii="Times New Roman" w:eastAsia="Times New Roman" w:hAnsi="Times New Roman" w:cs="Times New Roman"/>
          <w:sz w:val="28"/>
          <w:szCs w:val="28"/>
          <w:shd w:val="clear" w:color="auto" w:fill="FFFFFF"/>
          <w:lang w:eastAsia="ru-RU"/>
        </w:rPr>
        <w:t>непобутові споживачі)</w:t>
      </w:r>
      <w:r w:rsidRPr="00DB3863">
        <w:rPr>
          <w:rFonts w:ascii="Times New Roman" w:eastAsia="Times New Roman" w:hAnsi="Times New Roman" w:cs="Times New Roman"/>
          <w:sz w:val="28"/>
          <w:szCs w:val="28"/>
          <w:lang w:eastAsia="ru-RU"/>
        </w:rPr>
        <w:t>, яким встановлено фіксовану ціну на електричну енергію</w:t>
      </w:r>
      <w:bookmarkStart w:id="6" w:name="_GoBack"/>
      <w:bookmarkEnd w:id="6"/>
      <w:r w:rsidRPr="00DB3863">
        <w:rPr>
          <w:rFonts w:ascii="Times New Roman" w:eastAsia="Times New Roman" w:hAnsi="Times New Roman" w:cs="Times New Roman"/>
          <w:sz w:val="28"/>
          <w:szCs w:val="28"/>
          <w:lang w:eastAsia="ru-RU"/>
        </w:rPr>
        <w:t xml:space="preserve"> як для побутових  споживачів, відображаються у рядках, що відповідають 2 групі (побутові споживачі).».</w:t>
      </w:r>
    </w:p>
    <w:p w14:paraId="51FEB0CC" w14:textId="773AF57F" w:rsidR="00162B26" w:rsidRDefault="00162B26" w:rsidP="00D210D3">
      <w:pPr>
        <w:spacing w:after="0" w:line="240" w:lineRule="auto"/>
        <w:ind w:firstLine="709"/>
        <w:jc w:val="both"/>
        <w:rPr>
          <w:rFonts w:ascii="Times New Roman" w:hAnsi="Times New Roman" w:cs="Times New Roman"/>
          <w:bCs/>
          <w:sz w:val="28"/>
          <w:szCs w:val="28"/>
          <w:lang w:eastAsia="uk-UA"/>
        </w:rPr>
      </w:pPr>
    </w:p>
    <w:bookmarkEnd w:id="1"/>
    <w:p w14:paraId="0F7215C8" w14:textId="77777777" w:rsidR="00590F20" w:rsidRDefault="00590F20" w:rsidP="005403F2">
      <w:pPr>
        <w:spacing w:after="0" w:line="240" w:lineRule="auto"/>
        <w:jc w:val="both"/>
        <w:rPr>
          <w:rFonts w:ascii="Times New Roman" w:hAnsi="Times New Roman" w:cs="Times New Roman"/>
          <w:sz w:val="28"/>
          <w:szCs w:val="28"/>
        </w:rPr>
      </w:pPr>
    </w:p>
    <w:p w14:paraId="4A0AD59D" w14:textId="77777777" w:rsidR="0044720C" w:rsidRPr="0044720C" w:rsidRDefault="0044720C" w:rsidP="0044720C">
      <w:pPr>
        <w:spacing w:after="0" w:line="240" w:lineRule="auto"/>
        <w:jc w:val="both"/>
        <w:rPr>
          <w:rFonts w:ascii="Times New Roman" w:hAnsi="Times New Roman" w:cs="Times New Roman"/>
          <w:sz w:val="28"/>
          <w:szCs w:val="28"/>
        </w:rPr>
      </w:pPr>
      <w:r w:rsidRPr="0044720C">
        <w:rPr>
          <w:rFonts w:ascii="Times New Roman" w:hAnsi="Times New Roman" w:cs="Times New Roman"/>
          <w:sz w:val="28"/>
          <w:szCs w:val="28"/>
        </w:rPr>
        <w:t xml:space="preserve">Директор Департаменту </w:t>
      </w:r>
    </w:p>
    <w:p w14:paraId="3A37F930" w14:textId="38570457" w:rsidR="0044720C" w:rsidRPr="0044720C" w:rsidRDefault="0044720C" w:rsidP="0044720C">
      <w:pPr>
        <w:spacing w:after="0" w:line="240" w:lineRule="auto"/>
        <w:jc w:val="both"/>
        <w:rPr>
          <w:rFonts w:ascii="Times New Roman" w:hAnsi="Times New Roman" w:cs="Times New Roman"/>
          <w:sz w:val="28"/>
          <w:szCs w:val="28"/>
        </w:rPr>
      </w:pPr>
      <w:r w:rsidRPr="0044720C">
        <w:rPr>
          <w:rFonts w:ascii="Times New Roman" w:hAnsi="Times New Roman" w:cs="Times New Roman"/>
          <w:sz w:val="28"/>
          <w:szCs w:val="28"/>
        </w:rPr>
        <w:t xml:space="preserve">ліцензійного контролю </w:t>
      </w:r>
      <w:r w:rsidRPr="0044720C">
        <w:rPr>
          <w:rFonts w:ascii="Times New Roman" w:hAnsi="Times New Roman" w:cs="Times New Roman"/>
          <w:sz w:val="28"/>
          <w:szCs w:val="28"/>
        </w:rPr>
        <w:tab/>
      </w:r>
      <w:r w:rsidRPr="0044720C">
        <w:rPr>
          <w:rFonts w:ascii="Times New Roman" w:hAnsi="Times New Roman" w:cs="Times New Roman"/>
          <w:sz w:val="28"/>
          <w:szCs w:val="28"/>
        </w:rPr>
        <w:tab/>
      </w:r>
      <w:r w:rsidRPr="0044720C">
        <w:rPr>
          <w:rFonts w:ascii="Times New Roman" w:hAnsi="Times New Roman" w:cs="Times New Roman"/>
          <w:sz w:val="28"/>
          <w:szCs w:val="28"/>
        </w:rPr>
        <w:tab/>
      </w:r>
      <w:r w:rsidRPr="0044720C">
        <w:rPr>
          <w:rFonts w:ascii="Times New Roman" w:hAnsi="Times New Roman" w:cs="Times New Roman"/>
          <w:sz w:val="28"/>
          <w:szCs w:val="28"/>
        </w:rPr>
        <w:tab/>
      </w:r>
      <w:r w:rsidRPr="0044720C">
        <w:rPr>
          <w:rFonts w:ascii="Times New Roman" w:hAnsi="Times New Roman" w:cs="Times New Roman"/>
          <w:sz w:val="28"/>
          <w:szCs w:val="28"/>
        </w:rPr>
        <w:tab/>
      </w:r>
      <w:r w:rsidRPr="0044720C">
        <w:rPr>
          <w:rFonts w:ascii="Times New Roman" w:hAnsi="Times New Roman" w:cs="Times New Roman"/>
          <w:sz w:val="28"/>
          <w:szCs w:val="28"/>
        </w:rPr>
        <w:tab/>
      </w:r>
      <w:r w:rsidRPr="0044720C">
        <w:rPr>
          <w:rFonts w:ascii="Times New Roman" w:hAnsi="Times New Roman" w:cs="Times New Roman"/>
          <w:sz w:val="28"/>
          <w:szCs w:val="28"/>
        </w:rPr>
        <w:tab/>
        <w:t>Я. Зеленюк</w:t>
      </w:r>
    </w:p>
    <w:sectPr w:rsidR="0044720C" w:rsidRPr="0044720C" w:rsidSect="00E64D6B">
      <w:headerReference w:type="default" r:id="rId8"/>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1B03B" w14:textId="77777777" w:rsidR="005D28B6" w:rsidRDefault="005D28B6" w:rsidP="00FB1730">
      <w:pPr>
        <w:spacing w:after="0" w:line="240" w:lineRule="auto"/>
      </w:pPr>
      <w:r>
        <w:separator/>
      </w:r>
    </w:p>
  </w:endnote>
  <w:endnote w:type="continuationSeparator" w:id="0">
    <w:p w14:paraId="6B6035EE" w14:textId="77777777" w:rsidR="005D28B6" w:rsidRDefault="005D28B6" w:rsidP="00FB1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77FD4" w14:textId="77777777" w:rsidR="005D28B6" w:rsidRDefault="005D28B6" w:rsidP="00FB1730">
      <w:pPr>
        <w:spacing w:after="0" w:line="240" w:lineRule="auto"/>
      </w:pPr>
      <w:r>
        <w:separator/>
      </w:r>
    </w:p>
  </w:footnote>
  <w:footnote w:type="continuationSeparator" w:id="0">
    <w:p w14:paraId="427E311E" w14:textId="77777777" w:rsidR="005D28B6" w:rsidRDefault="005D28B6" w:rsidP="00FB1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417539"/>
      <w:docPartObj>
        <w:docPartGallery w:val="Page Numbers (Top of Page)"/>
        <w:docPartUnique/>
      </w:docPartObj>
    </w:sdtPr>
    <w:sdtEndPr>
      <w:rPr>
        <w:rFonts w:ascii="Times New Roman" w:hAnsi="Times New Roman" w:cs="Times New Roman"/>
      </w:rPr>
    </w:sdtEndPr>
    <w:sdtContent>
      <w:p w14:paraId="06896179" w14:textId="73DC7B5A" w:rsidR="00C0731C" w:rsidRPr="00FB1730" w:rsidRDefault="00C0731C">
        <w:pPr>
          <w:pStyle w:val="a9"/>
          <w:jc w:val="center"/>
          <w:rPr>
            <w:rFonts w:ascii="Times New Roman" w:hAnsi="Times New Roman" w:cs="Times New Roman"/>
          </w:rPr>
        </w:pPr>
        <w:r w:rsidRPr="00FB1730">
          <w:rPr>
            <w:rFonts w:ascii="Times New Roman" w:hAnsi="Times New Roman" w:cs="Times New Roman"/>
          </w:rPr>
          <w:fldChar w:fldCharType="begin"/>
        </w:r>
        <w:r w:rsidRPr="00FB1730">
          <w:rPr>
            <w:rFonts w:ascii="Times New Roman" w:hAnsi="Times New Roman" w:cs="Times New Roman"/>
          </w:rPr>
          <w:instrText>PAGE   \* MERGEFORMAT</w:instrText>
        </w:r>
        <w:r w:rsidRPr="00FB1730">
          <w:rPr>
            <w:rFonts w:ascii="Times New Roman" w:hAnsi="Times New Roman" w:cs="Times New Roman"/>
          </w:rPr>
          <w:fldChar w:fldCharType="separate"/>
        </w:r>
        <w:r w:rsidR="00217D58">
          <w:rPr>
            <w:rFonts w:ascii="Times New Roman" w:hAnsi="Times New Roman" w:cs="Times New Roman"/>
            <w:noProof/>
          </w:rPr>
          <w:t>3</w:t>
        </w:r>
        <w:r w:rsidRPr="00FB1730">
          <w:rPr>
            <w:rFonts w:ascii="Times New Roman" w:hAnsi="Times New Roman" w:cs="Times New Roman"/>
          </w:rPr>
          <w:fldChar w:fldCharType="end"/>
        </w:r>
      </w:p>
    </w:sdtContent>
  </w:sdt>
  <w:p w14:paraId="4CAD73F2" w14:textId="77777777" w:rsidR="00C0731C" w:rsidRDefault="00C0731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05DBF"/>
    <w:multiLevelType w:val="hybridMultilevel"/>
    <w:tmpl w:val="AA82D8A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7016E76"/>
    <w:multiLevelType w:val="hybridMultilevel"/>
    <w:tmpl w:val="A89CE52A"/>
    <w:lvl w:ilvl="0" w:tplc="219CB7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6802C7D"/>
    <w:multiLevelType w:val="hybridMultilevel"/>
    <w:tmpl w:val="E1400CAA"/>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3A533C22"/>
    <w:multiLevelType w:val="multilevel"/>
    <w:tmpl w:val="6226D42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824"/>
    <w:rsid w:val="0000009D"/>
    <w:rsid w:val="0002238D"/>
    <w:rsid w:val="00026B06"/>
    <w:rsid w:val="00057994"/>
    <w:rsid w:val="000675F6"/>
    <w:rsid w:val="000740E0"/>
    <w:rsid w:val="000954ED"/>
    <w:rsid w:val="000B660E"/>
    <w:rsid w:val="000B6811"/>
    <w:rsid w:val="000E512E"/>
    <w:rsid w:val="00104B58"/>
    <w:rsid w:val="00162B26"/>
    <w:rsid w:val="001664C3"/>
    <w:rsid w:val="00177820"/>
    <w:rsid w:val="001801DD"/>
    <w:rsid w:val="001A7A97"/>
    <w:rsid w:val="001B6BA2"/>
    <w:rsid w:val="001D531A"/>
    <w:rsid w:val="001E60B5"/>
    <w:rsid w:val="001F0C97"/>
    <w:rsid w:val="00217D58"/>
    <w:rsid w:val="002258B6"/>
    <w:rsid w:val="002451B0"/>
    <w:rsid w:val="00263B37"/>
    <w:rsid w:val="002646E8"/>
    <w:rsid w:val="00271483"/>
    <w:rsid w:val="00271F4B"/>
    <w:rsid w:val="00272C3D"/>
    <w:rsid w:val="00292EDE"/>
    <w:rsid w:val="002B0249"/>
    <w:rsid w:val="002B0873"/>
    <w:rsid w:val="002B2EE4"/>
    <w:rsid w:val="00302993"/>
    <w:rsid w:val="003152DD"/>
    <w:rsid w:val="00322D40"/>
    <w:rsid w:val="00323745"/>
    <w:rsid w:val="003277A5"/>
    <w:rsid w:val="00327B99"/>
    <w:rsid w:val="0034105F"/>
    <w:rsid w:val="00344887"/>
    <w:rsid w:val="00346ACC"/>
    <w:rsid w:val="00347C6F"/>
    <w:rsid w:val="00371439"/>
    <w:rsid w:val="00373338"/>
    <w:rsid w:val="00381B32"/>
    <w:rsid w:val="00384FD2"/>
    <w:rsid w:val="00386BCB"/>
    <w:rsid w:val="00393F5F"/>
    <w:rsid w:val="003B4BBC"/>
    <w:rsid w:val="003C18F4"/>
    <w:rsid w:val="003D2710"/>
    <w:rsid w:val="003D2931"/>
    <w:rsid w:val="003D53FC"/>
    <w:rsid w:val="003F0409"/>
    <w:rsid w:val="00401172"/>
    <w:rsid w:val="0040151B"/>
    <w:rsid w:val="004016B4"/>
    <w:rsid w:val="0041760C"/>
    <w:rsid w:val="004374DB"/>
    <w:rsid w:val="00446261"/>
    <w:rsid w:val="0044720C"/>
    <w:rsid w:val="00452127"/>
    <w:rsid w:val="004607C9"/>
    <w:rsid w:val="004614D8"/>
    <w:rsid w:val="004671FD"/>
    <w:rsid w:val="004E2C4B"/>
    <w:rsid w:val="004F7256"/>
    <w:rsid w:val="00513708"/>
    <w:rsid w:val="0052459F"/>
    <w:rsid w:val="00533A56"/>
    <w:rsid w:val="005403F2"/>
    <w:rsid w:val="00573BA6"/>
    <w:rsid w:val="00576F08"/>
    <w:rsid w:val="005838FA"/>
    <w:rsid w:val="00587523"/>
    <w:rsid w:val="00590F20"/>
    <w:rsid w:val="00595D73"/>
    <w:rsid w:val="005B108F"/>
    <w:rsid w:val="005B14D1"/>
    <w:rsid w:val="005C472F"/>
    <w:rsid w:val="005D23BE"/>
    <w:rsid w:val="005D28B6"/>
    <w:rsid w:val="005E50EE"/>
    <w:rsid w:val="00630FB8"/>
    <w:rsid w:val="00634363"/>
    <w:rsid w:val="00660824"/>
    <w:rsid w:val="00674A82"/>
    <w:rsid w:val="00695C87"/>
    <w:rsid w:val="006B1FB9"/>
    <w:rsid w:val="007029C9"/>
    <w:rsid w:val="00714CCD"/>
    <w:rsid w:val="007318CC"/>
    <w:rsid w:val="00732E97"/>
    <w:rsid w:val="00744D83"/>
    <w:rsid w:val="0075606B"/>
    <w:rsid w:val="00761213"/>
    <w:rsid w:val="007666E9"/>
    <w:rsid w:val="0078299B"/>
    <w:rsid w:val="007943E0"/>
    <w:rsid w:val="00795FA5"/>
    <w:rsid w:val="007D63E2"/>
    <w:rsid w:val="007F0521"/>
    <w:rsid w:val="00803315"/>
    <w:rsid w:val="00820747"/>
    <w:rsid w:val="00823F29"/>
    <w:rsid w:val="00833D88"/>
    <w:rsid w:val="0086163A"/>
    <w:rsid w:val="008C25DB"/>
    <w:rsid w:val="008F161B"/>
    <w:rsid w:val="008F7B7A"/>
    <w:rsid w:val="00903790"/>
    <w:rsid w:val="0094573B"/>
    <w:rsid w:val="00963DD8"/>
    <w:rsid w:val="009654CD"/>
    <w:rsid w:val="00974264"/>
    <w:rsid w:val="00982348"/>
    <w:rsid w:val="00992D6D"/>
    <w:rsid w:val="009B15C8"/>
    <w:rsid w:val="009B4AF4"/>
    <w:rsid w:val="009C13F4"/>
    <w:rsid w:val="009D0AAB"/>
    <w:rsid w:val="009E323A"/>
    <w:rsid w:val="009E5AC2"/>
    <w:rsid w:val="00A0473A"/>
    <w:rsid w:val="00A04912"/>
    <w:rsid w:val="00A1131C"/>
    <w:rsid w:val="00A1716B"/>
    <w:rsid w:val="00A17569"/>
    <w:rsid w:val="00A3301E"/>
    <w:rsid w:val="00A53B0D"/>
    <w:rsid w:val="00A57A1D"/>
    <w:rsid w:val="00A939A9"/>
    <w:rsid w:val="00AA4980"/>
    <w:rsid w:val="00AB772D"/>
    <w:rsid w:val="00AD0CBF"/>
    <w:rsid w:val="00AE0546"/>
    <w:rsid w:val="00B01D73"/>
    <w:rsid w:val="00B37764"/>
    <w:rsid w:val="00B51A52"/>
    <w:rsid w:val="00B53779"/>
    <w:rsid w:val="00B57F43"/>
    <w:rsid w:val="00B6566B"/>
    <w:rsid w:val="00B9219F"/>
    <w:rsid w:val="00B941EF"/>
    <w:rsid w:val="00BA1AEC"/>
    <w:rsid w:val="00BB633E"/>
    <w:rsid w:val="00BC520C"/>
    <w:rsid w:val="00BD07E0"/>
    <w:rsid w:val="00BD4073"/>
    <w:rsid w:val="00BF1B71"/>
    <w:rsid w:val="00BF44A3"/>
    <w:rsid w:val="00C00F48"/>
    <w:rsid w:val="00C0731C"/>
    <w:rsid w:val="00C107BF"/>
    <w:rsid w:val="00C14D63"/>
    <w:rsid w:val="00C35914"/>
    <w:rsid w:val="00C40033"/>
    <w:rsid w:val="00C44DC9"/>
    <w:rsid w:val="00C53031"/>
    <w:rsid w:val="00C57FC2"/>
    <w:rsid w:val="00C65670"/>
    <w:rsid w:val="00C70780"/>
    <w:rsid w:val="00C83B0E"/>
    <w:rsid w:val="00C924E0"/>
    <w:rsid w:val="00C954C9"/>
    <w:rsid w:val="00C9788F"/>
    <w:rsid w:val="00CC7A9D"/>
    <w:rsid w:val="00CD1019"/>
    <w:rsid w:val="00CD19E0"/>
    <w:rsid w:val="00CD69AB"/>
    <w:rsid w:val="00D210D3"/>
    <w:rsid w:val="00D33388"/>
    <w:rsid w:val="00D37FAD"/>
    <w:rsid w:val="00D42286"/>
    <w:rsid w:val="00D74773"/>
    <w:rsid w:val="00D76537"/>
    <w:rsid w:val="00D87DAD"/>
    <w:rsid w:val="00DA1A42"/>
    <w:rsid w:val="00DB37A0"/>
    <w:rsid w:val="00DB3863"/>
    <w:rsid w:val="00DC5B7A"/>
    <w:rsid w:val="00DE59A6"/>
    <w:rsid w:val="00E0154A"/>
    <w:rsid w:val="00E070EB"/>
    <w:rsid w:val="00E16E14"/>
    <w:rsid w:val="00E23326"/>
    <w:rsid w:val="00E37AD3"/>
    <w:rsid w:val="00E53921"/>
    <w:rsid w:val="00E54378"/>
    <w:rsid w:val="00E55A2C"/>
    <w:rsid w:val="00E64D6B"/>
    <w:rsid w:val="00EB1259"/>
    <w:rsid w:val="00EB2C08"/>
    <w:rsid w:val="00EB79D1"/>
    <w:rsid w:val="00ED1FD7"/>
    <w:rsid w:val="00EF0153"/>
    <w:rsid w:val="00EF51A2"/>
    <w:rsid w:val="00F06674"/>
    <w:rsid w:val="00F27D7E"/>
    <w:rsid w:val="00F27F48"/>
    <w:rsid w:val="00F44B85"/>
    <w:rsid w:val="00F46359"/>
    <w:rsid w:val="00F4781B"/>
    <w:rsid w:val="00F63D55"/>
    <w:rsid w:val="00F728AD"/>
    <w:rsid w:val="00F829C9"/>
    <w:rsid w:val="00F975C9"/>
    <w:rsid w:val="00FB1730"/>
    <w:rsid w:val="00FC7330"/>
    <w:rsid w:val="00FF1E52"/>
    <w:rsid w:val="00FF70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3EA5F"/>
  <w15:chartTrackingRefBased/>
  <w15:docId w15:val="{B7924B6B-DC20-4D08-A9CC-B8F7ACC6D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2EDE"/>
    <w:rPr>
      <w:color w:val="808080"/>
    </w:rPr>
  </w:style>
  <w:style w:type="table" w:styleId="a4">
    <w:name w:val="Table Grid"/>
    <w:basedOn w:val="a1"/>
    <w:uiPriority w:val="39"/>
    <w:rsid w:val="00263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F829C9"/>
    <w:pPr>
      <w:ind w:left="720"/>
      <w:contextualSpacing/>
    </w:pPr>
  </w:style>
  <w:style w:type="character" w:styleId="a6">
    <w:name w:val="Hyperlink"/>
    <w:rsid w:val="00F829C9"/>
    <w:rPr>
      <w:color w:val="0000FF"/>
      <w:u w:val="single"/>
    </w:rPr>
  </w:style>
  <w:style w:type="paragraph" w:styleId="a7">
    <w:name w:val="Balloon Text"/>
    <w:basedOn w:val="a"/>
    <w:link w:val="a8"/>
    <w:uiPriority w:val="99"/>
    <w:semiHidden/>
    <w:unhideWhenUsed/>
    <w:rsid w:val="00026B06"/>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026B06"/>
    <w:rPr>
      <w:rFonts w:ascii="Segoe UI" w:hAnsi="Segoe UI" w:cs="Segoe UI"/>
      <w:sz w:val="18"/>
      <w:szCs w:val="18"/>
    </w:rPr>
  </w:style>
  <w:style w:type="paragraph" w:styleId="a9">
    <w:name w:val="header"/>
    <w:basedOn w:val="a"/>
    <w:link w:val="aa"/>
    <w:uiPriority w:val="99"/>
    <w:unhideWhenUsed/>
    <w:rsid w:val="00FB1730"/>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FB1730"/>
  </w:style>
  <w:style w:type="paragraph" w:styleId="ab">
    <w:name w:val="footer"/>
    <w:basedOn w:val="a"/>
    <w:link w:val="ac"/>
    <w:uiPriority w:val="99"/>
    <w:unhideWhenUsed/>
    <w:rsid w:val="00FB1730"/>
    <w:pPr>
      <w:tabs>
        <w:tab w:val="center" w:pos="4677"/>
        <w:tab w:val="right" w:pos="9355"/>
      </w:tabs>
      <w:spacing w:after="0" w:line="240" w:lineRule="auto"/>
    </w:pPr>
  </w:style>
  <w:style w:type="character" w:customStyle="1" w:styleId="ac">
    <w:name w:val="Нижній колонтитул Знак"/>
    <w:basedOn w:val="a0"/>
    <w:link w:val="ab"/>
    <w:uiPriority w:val="99"/>
    <w:rsid w:val="00FB1730"/>
  </w:style>
  <w:style w:type="character" w:customStyle="1" w:styleId="rvts0">
    <w:name w:val="rvts0"/>
    <w:basedOn w:val="a0"/>
    <w:uiPriority w:val="99"/>
    <w:rsid w:val="00CD1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506309">
      <w:bodyDiv w:val="1"/>
      <w:marLeft w:val="0"/>
      <w:marRight w:val="0"/>
      <w:marTop w:val="0"/>
      <w:marBottom w:val="0"/>
      <w:divBdr>
        <w:top w:val="none" w:sz="0" w:space="0" w:color="auto"/>
        <w:left w:val="none" w:sz="0" w:space="0" w:color="auto"/>
        <w:bottom w:val="none" w:sz="0" w:space="0" w:color="auto"/>
        <w:right w:val="none" w:sz="0" w:space="0" w:color="auto"/>
      </w:divBdr>
    </w:div>
    <w:div w:id="612829216">
      <w:bodyDiv w:val="1"/>
      <w:marLeft w:val="0"/>
      <w:marRight w:val="0"/>
      <w:marTop w:val="0"/>
      <w:marBottom w:val="0"/>
      <w:divBdr>
        <w:top w:val="none" w:sz="0" w:space="0" w:color="auto"/>
        <w:left w:val="none" w:sz="0" w:space="0" w:color="auto"/>
        <w:bottom w:val="none" w:sz="0" w:space="0" w:color="auto"/>
        <w:right w:val="none" w:sz="0" w:space="0" w:color="auto"/>
      </w:divBdr>
    </w:div>
    <w:div w:id="720440369">
      <w:bodyDiv w:val="1"/>
      <w:marLeft w:val="0"/>
      <w:marRight w:val="0"/>
      <w:marTop w:val="0"/>
      <w:marBottom w:val="0"/>
      <w:divBdr>
        <w:top w:val="none" w:sz="0" w:space="0" w:color="auto"/>
        <w:left w:val="none" w:sz="0" w:space="0" w:color="auto"/>
        <w:bottom w:val="none" w:sz="0" w:space="0" w:color="auto"/>
        <w:right w:val="none" w:sz="0" w:space="0" w:color="auto"/>
      </w:divBdr>
    </w:div>
    <w:div w:id="843516690">
      <w:bodyDiv w:val="1"/>
      <w:marLeft w:val="0"/>
      <w:marRight w:val="0"/>
      <w:marTop w:val="0"/>
      <w:marBottom w:val="0"/>
      <w:divBdr>
        <w:top w:val="none" w:sz="0" w:space="0" w:color="auto"/>
        <w:left w:val="none" w:sz="0" w:space="0" w:color="auto"/>
        <w:bottom w:val="none" w:sz="0" w:space="0" w:color="auto"/>
        <w:right w:val="none" w:sz="0" w:space="0" w:color="auto"/>
      </w:divBdr>
    </w:div>
    <w:div w:id="1116290940">
      <w:bodyDiv w:val="1"/>
      <w:marLeft w:val="0"/>
      <w:marRight w:val="0"/>
      <w:marTop w:val="0"/>
      <w:marBottom w:val="0"/>
      <w:divBdr>
        <w:top w:val="none" w:sz="0" w:space="0" w:color="auto"/>
        <w:left w:val="none" w:sz="0" w:space="0" w:color="auto"/>
        <w:bottom w:val="none" w:sz="0" w:space="0" w:color="auto"/>
        <w:right w:val="none" w:sz="0" w:space="0" w:color="auto"/>
      </w:divBdr>
    </w:div>
    <w:div w:id="1506095462">
      <w:bodyDiv w:val="1"/>
      <w:marLeft w:val="0"/>
      <w:marRight w:val="0"/>
      <w:marTop w:val="0"/>
      <w:marBottom w:val="0"/>
      <w:divBdr>
        <w:top w:val="none" w:sz="0" w:space="0" w:color="auto"/>
        <w:left w:val="none" w:sz="0" w:space="0" w:color="auto"/>
        <w:bottom w:val="none" w:sz="0" w:space="0" w:color="auto"/>
        <w:right w:val="none" w:sz="0" w:space="0" w:color="auto"/>
      </w:divBdr>
    </w:div>
    <w:div w:id="1730224571">
      <w:bodyDiv w:val="1"/>
      <w:marLeft w:val="0"/>
      <w:marRight w:val="0"/>
      <w:marTop w:val="0"/>
      <w:marBottom w:val="0"/>
      <w:divBdr>
        <w:top w:val="none" w:sz="0" w:space="0" w:color="auto"/>
        <w:left w:val="none" w:sz="0" w:space="0" w:color="auto"/>
        <w:bottom w:val="none" w:sz="0" w:space="0" w:color="auto"/>
        <w:right w:val="none" w:sz="0" w:space="0" w:color="auto"/>
      </w:divBdr>
    </w:div>
    <w:div w:id="1920871901">
      <w:bodyDiv w:val="1"/>
      <w:marLeft w:val="0"/>
      <w:marRight w:val="0"/>
      <w:marTop w:val="0"/>
      <w:marBottom w:val="0"/>
      <w:divBdr>
        <w:top w:val="none" w:sz="0" w:space="0" w:color="auto"/>
        <w:left w:val="none" w:sz="0" w:space="0" w:color="auto"/>
        <w:bottom w:val="none" w:sz="0" w:space="0" w:color="auto"/>
        <w:right w:val="none" w:sz="0" w:space="0" w:color="auto"/>
      </w:divBdr>
    </w:div>
    <w:div w:id="199957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28D31-B9E1-4937-A37A-D7149829C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1463</TotalTime>
  <Pages>3</Pages>
  <Words>908</Words>
  <Characters>5176</Characters>
  <Application>Microsoft Office Word</Application>
  <DocSecurity>0</DocSecurity>
  <Lines>43</Lines>
  <Paragraphs>12</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Свистун</dc:creator>
  <cp:keywords/>
  <dc:description/>
  <cp:lastModifiedBy>Тетяна Сухачевська</cp:lastModifiedBy>
  <cp:revision>111</cp:revision>
  <cp:lastPrinted>2022-01-18T06:52:00Z</cp:lastPrinted>
  <dcterms:created xsi:type="dcterms:W3CDTF">2021-03-22T13:26:00Z</dcterms:created>
  <dcterms:modified xsi:type="dcterms:W3CDTF">2022-06-29T08:21:00Z</dcterms:modified>
</cp:coreProperties>
</file>