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27888" w14:textId="26AECEAA" w:rsidR="00DC1AF3" w:rsidRDefault="00DC1AF3" w:rsidP="00DC1AF3">
      <w:pPr>
        <w:jc w:val="center"/>
        <w:rPr>
          <w:b/>
          <w:sz w:val="28"/>
          <w:szCs w:val="28"/>
        </w:rPr>
      </w:pPr>
      <w:r>
        <w:rPr>
          <w:b/>
          <w:sz w:val="28"/>
          <w:szCs w:val="28"/>
        </w:rPr>
        <w:t xml:space="preserve">Порівняльна таблиця до проєкту постанови НКРЕКП «Про затвердження Змін до </w:t>
      </w:r>
      <w:r>
        <w:rPr>
          <w:rStyle w:val="rvts23"/>
          <w:b/>
          <w:sz w:val="28"/>
          <w:szCs w:val="28"/>
        </w:rPr>
        <w:t>Кодексу</w:t>
      </w:r>
      <w:r w:rsidRPr="001B3891">
        <w:rPr>
          <w:rStyle w:val="rvts23"/>
          <w:b/>
          <w:sz w:val="28"/>
          <w:szCs w:val="28"/>
        </w:rPr>
        <w:t xml:space="preserve"> системи </w:t>
      </w:r>
      <w:r w:rsidR="00F646D4">
        <w:rPr>
          <w:rStyle w:val="rvts23"/>
          <w:b/>
          <w:sz w:val="28"/>
          <w:szCs w:val="28"/>
        </w:rPr>
        <w:t>передачі</w:t>
      </w:r>
      <w:r>
        <w:rPr>
          <w:rStyle w:val="rvts23"/>
          <w:b/>
          <w:sz w:val="28"/>
          <w:szCs w:val="28"/>
        </w:rPr>
        <w:t>»</w:t>
      </w:r>
      <w:r w:rsidRPr="001B3891">
        <w:rPr>
          <w:b/>
          <w:sz w:val="28"/>
          <w:szCs w:val="28"/>
        </w:rPr>
        <w:t>, що має ознаки регуляторно</w:t>
      </w:r>
      <w:r>
        <w:rPr>
          <w:b/>
          <w:sz w:val="28"/>
          <w:szCs w:val="28"/>
        </w:rPr>
        <w:t>го акта</w:t>
      </w:r>
    </w:p>
    <w:p w14:paraId="78DECF6F" w14:textId="77777777" w:rsidR="00CE54E0" w:rsidRPr="00712970" w:rsidRDefault="00CE54E0" w:rsidP="00BA4229">
      <w:pPr>
        <w:spacing w:before="120" w:after="120"/>
        <w:jc w:val="center"/>
        <w:rPr>
          <w:rFonts w:asciiTheme="minorHAnsi" w:eastAsiaTheme="minorHAnsi" w:hAnsiTheme="minorHAnsi" w:cstheme="minorHAnsi"/>
          <w:b/>
          <w:bCs/>
          <w:lang w:eastAsia="en-US"/>
        </w:rPr>
      </w:pPr>
    </w:p>
    <w:tbl>
      <w:tblPr>
        <w:tblStyle w:val="a4"/>
        <w:tblpPr w:leftFromText="180" w:rightFromText="180" w:vertAnchor="text" w:tblpX="84" w:tblpY="1"/>
        <w:tblOverlap w:val="never"/>
        <w:tblW w:w="5245" w:type="pct"/>
        <w:tblLayout w:type="fixed"/>
        <w:tblLook w:val="04A0" w:firstRow="1" w:lastRow="0" w:firstColumn="1" w:lastColumn="0" w:noHBand="0" w:noVBand="1"/>
      </w:tblPr>
      <w:tblGrid>
        <w:gridCol w:w="535"/>
        <w:gridCol w:w="1160"/>
        <w:gridCol w:w="6802"/>
        <w:gridCol w:w="6808"/>
      </w:tblGrid>
      <w:tr w:rsidR="00E10A54" w:rsidRPr="00E10A54" w14:paraId="61B12D9E" w14:textId="77777777" w:rsidTr="00C931E5">
        <w:trPr>
          <w:trHeight w:val="843"/>
        </w:trPr>
        <w:tc>
          <w:tcPr>
            <w:tcW w:w="175" w:type="pct"/>
            <w:shd w:val="clear" w:color="auto" w:fill="auto"/>
          </w:tcPr>
          <w:p w14:paraId="1E90EEEA" w14:textId="09381C85" w:rsidR="00DC1AF3" w:rsidRPr="00E10A54" w:rsidRDefault="00DC1AF3" w:rsidP="00C931E5">
            <w:pPr>
              <w:jc w:val="center"/>
              <w:rPr>
                <w:rStyle w:val="st42"/>
                <w:rFonts w:eastAsiaTheme="minorHAnsi"/>
                <w:b/>
                <w:i/>
                <w:color w:val="auto"/>
              </w:rPr>
            </w:pPr>
            <w:r w:rsidRPr="00E10A54">
              <w:rPr>
                <w:rStyle w:val="st42"/>
                <w:rFonts w:eastAsiaTheme="minorHAnsi"/>
                <w:b/>
                <w:i/>
                <w:color w:val="auto"/>
              </w:rPr>
              <w:t xml:space="preserve">№ </w:t>
            </w:r>
            <w:r w:rsidR="00C931E5" w:rsidRPr="00E10A54">
              <w:rPr>
                <w:rStyle w:val="st42"/>
                <w:rFonts w:eastAsiaTheme="minorHAnsi"/>
                <w:b/>
                <w:i/>
                <w:color w:val="auto"/>
              </w:rPr>
              <w:t>з/п</w:t>
            </w:r>
          </w:p>
        </w:tc>
        <w:tc>
          <w:tcPr>
            <w:tcW w:w="379" w:type="pct"/>
            <w:shd w:val="clear" w:color="auto" w:fill="auto"/>
          </w:tcPr>
          <w:p w14:paraId="4A196D00" w14:textId="250B67DE" w:rsidR="00DC1AF3" w:rsidRPr="00E10A54" w:rsidRDefault="00DC1AF3" w:rsidP="00C931E5">
            <w:pPr>
              <w:jc w:val="center"/>
              <w:rPr>
                <w:b/>
                <w:i/>
              </w:rPr>
            </w:pPr>
            <w:r w:rsidRPr="00E10A54">
              <w:rPr>
                <w:b/>
                <w:i/>
              </w:rPr>
              <w:t>ПУНКТ</w:t>
            </w:r>
            <w:r w:rsidR="00C931E5" w:rsidRPr="00E10A54">
              <w:rPr>
                <w:b/>
                <w:i/>
              </w:rPr>
              <w:t>,</w:t>
            </w:r>
          </w:p>
          <w:p w14:paraId="4C777862" w14:textId="419C67EB" w:rsidR="00DC1AF3" w:rsidRPr="00E10A54" w:rsidRDefault="00DC1AF3" w:rsidP="00C931E5">
            <w:pPr>
              <w:jc w:val="center"/>
              <w:rPr>
                <w:b/>
                <w:i/>
              </w:rPr>
            </w:pPr>
            <w:r w:rsidRPr="00E10A54">
              <w:rPr>
                <w:b/>
                <w:i/>
              </w:rPr>
              <w:t>ГЛАВА</w:t>
            </w:r>
            <w:r w:rsidR="00C931E5" w:rsidRPr="00E10A54">
              <w:rPr>
                <w:b/>
                <w:i/>
              </w:rPr>
              <w:t>,</w:t>
            </w:r>
          </w:p>
          <w:p w14:paraId="392A516A" w14:textId="3918F370" w:rsidR="00DC1AF3" w:rsidRPr="00E10A54" w:rsidRDefault="00DC1AF3" w:rsidP="00C931E5">
            <w:pPr>
              <w:pStyle w:val="a3"/>
              <w:widowControl w:val="0"/>
              <w:spacing w:before="0" w:beforeAutospacing="0" w:after="0" w:afterAutospacing="0"/>
              <w:jc w:val="center"/>
              <w:rPr>
                <w:b/>
                <w:i/>
              </w:rPr>
            </w:pPr>
            <w:r w:rsidRPr="00E10A54">
              <w:rPr>
                <w:b/>
                <w:i/>
              </w:rPr>
              <w:t>РОЗДІЛ</w:t>
            </w:r>
          </w:p>
        </w:tc>
        <w:tc>
          <w:tcPr>
            <w:tcW w:w="2222" w:type="pct"/>
            <w:shd w:val="clear" w:color="auto" w:fill="auto"/>
          </w:tcPr>
          <w:p w14:paraId="27821126" w14:textId="61BBFBBE" w:rsidR="00DC1AF3" w:rsidRPr="00E10A54" w:rsidRDefault="00DC1AF3" w:rsidP="00C931E5">
            <w:pPr>
              <w:pStyle w:val="ad"/>
              <w:ind w:left="0"/>
              <w:contextualSpacing w:val="0"/>
              <w:jc w:val="center"/>
              <w:rPr>
                <w:b/>
              </w:rPr>
            </w:pPr>
            <w:r w:rsidRPr="00E10A54">
              <w:rPr>
                <w:b/>
                <w:i/>
              </w:rPr>
              <w:t>ПОЛОЖЕННЯ ЧИННОЇ РЕДАКЦІЇ</w:t>
            </w:r>
          </w:p>
        </w:tc>
        <w:tc>
          <w:tcPr>
            <w:tcW w:w="2224" w:type="pct"/>
            <w:shd w:val="clear" w:color="auto" w:fill="auto"/>
          </w:tcPr>
          <w:p w14:paraId="671D1E11" w14:textId="39254E35" w:rsidR="00DC1AF3" w:rsidRPr="00E10A54" w:rsidRDefault="00DC1AF3" w:rsidP="00C931E5">
            <w:pPr>
              <w:jc w:val="center"/>
              <w:rPr>
                <w:rStyle w:val="st42"/>
                <w:rFonts w:eastAsiaTheme="minorHAnsi"/>
                <w:b/>
                <w:color w:val="auto"/>
              </w:rPr>
            </w:pPr>
            <w:r w:rsidRPr="00E10A54">
              <w:rPr>
                <w:b/>
                <w:i/>
              </w:rPr>
              <w:t>ЗМІСТ ПОЛОЖЕННЬ ПРОЄКТУ ПОСТАНОВИ</w:t>
            </w:r>
          </w:p>
        </w:tc>
      </w:tr>
      <w:tr w:rsidR="00E10A54" w:rsidRPr="00E10A54" w14:paraId="7F5D66BF" w14:textId="77777777" w:rsidTr="00C931E5">
        <w:trPr>
          <w:trHeight w:val="843"/>
        </w:trPr>
        <w:tc>
          <w:tcPr>
            <w:tcW w:w="175" w:type="pct"/>
            <w:shd w:val="clear" w:color="auto" w:fill="auto"/>
          </w:tcPr>
          <w:p w14:paraId="1D28DE23" w14:textId="49ECF9E5" w:rsidR="00C931E5" w:rsidRPr="00E10A54" w:rsidRDefault="00C931E5" w:rsidP="00C931E5">
            <w:pPr>
              <w:jc w:val="center"/>
              <w:rPr>
                <w:rStyle w:val="st42"/>
                <w:rFonts w:eastAsiaTheme="minorHAnsi"/>
                <w:color w:val="auto"/>
              </w:rPr>
            </w:pPr>
            <w:r w:rsidRPr="00E10A54">
              <w:rPr>
                <w:rStyle w:val="st42"/>
                <w:rFonts w:eastAsiaTheme="minorHAnsi"/>
                <w:color w:val="auto"/>
              </w:rPr>
              <w:t>1</w:t>
            </w:r>
          </w:p>
        </w:tc>
        <w:tc>
          <w:tcPr>
            <w:tcW w:w="379" w:type="pct"/>
            <w:shd w:val="clear" w:color="auto" w:fill="auto"/>
          </w:tcPr>
          <w:p w14:paraId="43DEADB2" w14:textId="77777777" w:rsidR="00C931E5" w:rsidRPr="00E10A54" w:rsidRDefault="00C931E5" w:rsidP="00C931E5">
            <w:pPr>
              <w:jc w:val="center"/>
            </w:pPr>
          </w:p>
        </w:tc>
        <w:tc>
          <w:tcPr>
            <w:tcW w:w="2222" w:type="pct"/>
            <w:shd w:val="clear" w:color="auto" w:fill="auto"/>
          </w:tcPr>
          <w:p w14:paraId="50BA5C5B" w14:textId="1CF3BF45" w:rsidR="00C931E5" w:rsidRPr="00E10A54" w:rsidRDefault="00C931E5" w:rsidP="00C931E5">
            <w:pPr>
              <w:pStyle w:val="ad"/>
              <w:ind w:left="0"/>
              <w:contextualSpacing w:val="0"/>
              <w:jc w:val="both"/>
            </w:pPr>
          </w:p>
        </w:tc>
        <w:tc>
          <w:tcPr>
            <w:tcW w:w="2224" w:type="pct"/>
            <w:shd w:val="clear" w:color="auto" w:fill="auto"/>
          </w:tcPr>
          <w:p w14:paraId="1875EEF8" w14:textId="0E796A57" w:rsidR="00C931E5" w:rsidRPr="00E10A54" w:rsidRDefault="0057139C" w:rsidP="00C931E5">
            <w:pPr>
              <w:jc w:val="both"/>
              <w:rPr>
                <w:b/>
                <w:i/>
              </w:rPr>
            </w:pPr>
            <w:r w:rsidRPr="00E410F1">
              <w:t>У тексті Кодексу та додатків до нього абревіатуру «СНЕ» замінити абревіатурою «</w:t>
            </w:r>
            <w:r w:rsidRPr="0057139C">
              <w:rPr>
                <w:b/>
              </w:rPr>
              <w:t>УЗЕ</w:t>
            </w:r>
            <w:r w:rsidRPr="00E410F1">
              <w:t>», а слова «проект», «проектування», «проектна документація», «проектно-кошторисна документація», «проектні рішення», «проектна схема», «проектні параметри», «проектна організація»,  «веб-сайт» в усіх відмінках замінити відповідно словами «проєкт», «проєктування», «проєктна документація», «проєктно-кошторисна документація», «проєктні рішення», «проєктна схема», «проєктні параметри», «проєктна організація», «вебсайт» у відповідних відмінках</w:t>
            </w:r>
            <w:r>
              <w:t>.</w:t>
            </w:r>
          </w:p>
        </w:tc>
      </w:tr>
      <w:tr w:rsidR="00E10A54" w:rsidRPr="00E10A54" w14:paraId="764A9E1E" w14:textId="77777777" w:rsidTr="0035609F">
        <w:trPr>
          <w:trHeight w:val="170"/>
        </w:trPr>
        <w:tc>
          <w:tcPr>
            <w:tcW w:w="5000" w:type="pct"/>
            <w:gridSpan w:val="4"/>
            <w:shd w:val="clear" w:color="auto" w:fill="E7E6E6" w:themeFill="background2"/>
          </w:tcPr>
          <w:p w14:paraId="6AC72E5D" w14:textId="437B0DFA" w:rsidR="001932ED" w:rsidRPr="00E10A54" w:rsidRDefault="001932ED" w:rsidP="00C931E5">
            <w:pPr>
              <w:jc w:val="center"/>
              <w:rPr>
                <w:rStyle w:val="st42"/>
                <w:rFonts w:eastAsiaTheme="minorHAnsi"/>
                <w:color w:val="auto"/>
              </w:rPr>
            </w:pPr>
            <w:r w:rsidRPr="00E10A54">
              <w:rPr>
                <w:rStyle w:val="tlid-translationtranslation"/>
                <w:b/>
              </w:rPr>
              <w:t>I. Загальні положення</w:t>
            </w:r>
          </w:p>
        </w:tc>
      </w:tr>
      <w:tr w:rsidR="00E10A54" w:rsidRPr="00E10A54" w14:paraId="5123597A" w14:textId="77777777" w:rsidTr="0035609F">
        <w:trPr>
          <w:trHeight w:val="170"/>
        </w:trPr>
        <w:tc>
          <w:tcPr>
            <w:tcW w:w="5000" w:type="pct"/>
            <w:gridSpan w:val="4"/>
            <w:shd w:val="clear" w:color="auto" w:fill="E7E6E6" w:themeFill="background2"/>
          </w:tcPr>
          <w:p w14:paraId="36B4CCD8" w14:textId="62D40C22" w:rsidR="001932ED" w:rsidRPr="00E10A54" w:rsidRDefault="001932ED" w:rsidP="00C931E5">
            <w:pPr>
              <w:jc w:val="center"/>
              <w:rPr>
                <w:rStyle w:val="st42"/>
                <w:rFonts w:eastAsiaTheme="minorHAnsi"/>
                <w:color w:val="auto"/>
              </w:rPr>
            </w:pPr>
            <w:r w:rsidRPr="00E10A54">
              <w:rPr>
                <w:rStyle w:val="tlid-translationtranslation"/>
                <w:b/>
              </w:rPr>
              <w:t>1. Визначення основних термінів та понять</w:t>
            </w:r>
          </w:p>
        </w:tc>
      </w:tr>
      <w:tr w:rsidR="00E10A54" w:rsidRPr="00E10A54" w14:paraId="44D8BD01" w14:textId="77777777" w:rsidTr="00C931E5">
        <w:trPr>
          <w:trHeight w:val="1247"/>
        </w:trPr>
        <w:tc>
          <w:tcPr>
            <w:tcW w:w="175" w:type="pct"/>
            <w:shd w:val="clear" w:color="auto" w:fill="auto"/>
          </w:tcPr>
          <w:p w14:paraId="04429CBD" w14:textId="21EB13B3" w:rsidR="00C11ED3" w:rsidRPr="00E10A54" w:rsidRDefault="00C931E5" w:rsidP="00C931E5">
            <w:pPr>
              <w:pStyle w:val="a3"/>
              <w:widowControl w:val="0"/>
              <w:numPr>
                <w:ilvl w:val="0"/>
                <w:numId w:val="12"/>
              </w:numPr>
              <w:spacing w:before="0" w:beforeAutospacing="0" w:after="0" w:afterAutospacing="0"/>
              <w:ind w:left="-546" w:right="-132" w:firstLine="0"/>
            </w:pPr>
            <w:r w:rsidRPr="00E10A54">
              <w:t>2</w:t>
            </w:r>
          </w:p>
        </w:tc>
        <w:tc>
          <w:tcPr>
            <w:tcW w:w="379" w:type="pct"/>
            <w:shd w:val="clear" w:color="auto" w:fill="auto"/>
          </w:tcPr>
          <w:p w14:paraId="2D1048B1" w14:textId="77777777" w:rsidR="00C11ED3" w:rsidRPr="00E10A54" w:rsidRDefault="00C11ED3" w:rsidP="00C931E5">
            <w:pPr>
              <w:pStyle w:val="a3"/>
              <w:widowControl w:val="0"/>
              <w:spacing w:before="0" w:beforeAutospacing="0" w:after="0" w:afterAutospacing="0"/>
              <w:jc w:val="center"/>
            </w:pPr>
            <w:r w:rsidRPr="00E10A54">
              <w:t>п. 1.4.</w:t>
            </w:r>
          </w:p>
          <w:p w14:paraId="64C16F56" w14:textId="77777777" w:rsidR="00C11ED3" w:rsidRPr="00E10A54" w:rsidRDefault="00C11ED3" w:rsidP="00C931E5">
            <w:pPr>
              <w:pStyle w:val="a3"/>
              <w:widowControl w:val="0"/>
              <w:spacing w:before="0" w:beforeAutospacing="0" w:after="0" w:afterAutospacing="0"/>
              <w:jc w:val="center"/>
            </w:pPr>
            <w:r w:rsidRPr="00E10A54">
              <w:t>глава 1</w:t>
            </w:r>
          </w:p>
          <w:p w14:paraId="0A83B97C" w14:textId="6BD9298E" w:rsidR="00C11ED3" w:rsidRPr="00E10A54" w:rsidRDefault="00C11ED3" w:rsidP="00C931E5">
            <w:pPr>
              <w:pStyle w:val="a3"/>
              <w:widowControl w:val="0"/>
              <w:spacing w:before="0" w:beforeAutospacing="0" w:after="0" w:afterAutospacing="0"/>
              <w:jc w:val="center"/>
            </w:pPr>
            <w:r w:rsidRPr="00E10A54">
              <w:t>розділ І</w:t>
            </w:r>
          </w:p>
        </w:tc>
        <w:tc>
          <w:tcPr>
            <w:tcW w:w="2222" w:type="pct"/>
            <w:shd w:val="clear" w:color="auto" w:fill="auto"/>
          </w:tcPr>
          <w:p w14:paraId="7A6F6DB6" w14:textId="7D830082" w:rsidR="00C11ED3" w:rsidRPr="00E10A54" w:rsidRDefault="00C11ED3" w:rsidP="00C931E5">
            <w:pPr>
              <w:pStyle w:val="ad"/>
              <w:ind w:left="0"/>
              <w:contextualSpacing w:val="0"/>
              <w:jc w:val="both"/>
            </w:pPr>
            <w:r w:rsidRPr="00E10A54">
              <w:rPr>
                <w:rStyle w:val="tlid-translationtranslation"/>
              </w:rPr>
              <w:t>балансова надійність - здатність енергосистеми задовольняти сумарний попит на електричну енергію нормативної якості споживачів у кожний момент часу з урахуванням планових та очікуваних позапланових відключень елементів енергосистеми і обмежень на поставки енергоносіїв;</w:t>
            </w:r>
          </w:p>
        </w:tc>
        <w:tc>
          <w:tcPr>
            <w:tcW w:w="2224" w:type="pct"/>
            <w:shd w:val="clear" w:color="auto" w:fill="auto"/>
          </w:tcPr>
          <w:p w14:paraId="27FAC23B" w14:textId="13D89FDB" w:rsidR="00C11ED3" w:rsidRPr="00E10A54" w:rsidRDefault="00C11ED3" w:rsidP="00C931E5">
            <w:pPr>
              <w:jc w:val="both"/>
            </w:pPr>
            <w:bookmarkStart w:id="0" w:name="_Hlk107226760"/>
            <w:r w:rsidRPr="00E10A54">
              <w:rPr>
                <w:shd w:val="clear" w:color="auto" w:fill="FFFFFF"/>
              </w:rPr>
              <w:t xml:space="preserve">балансова надійність - здатність енергосистеми задовольняти сумарний попит </w:t>
            </w:r>
            <w:r w:rsidRPr="00E10A54">
              <w:rPr>
                <w:b/>
                <w:shd w:val="clear" w:color="auto" w:fill="FFFFFF"/>
              </w:rPr>
              <w:t>споживачів</w:t>
            </w:r>
            <w:r w:rsidRPr="00E10A54">
              <w:rPr>
                <w:shd w:val="clear" w:color="auto" w:fill="FFFFFF"/>
              </w:rPr>
              <w:t xml:space="preserve"> на електричну енергію нормативної якості </w:t>
            </w:r>
            <w:r w:rsidRPr="00E10A54">
              <w:rPr>
                <w:strike/>
                <w:shd w:val="clear" w:color="auto" w:fill="FFFFFF"/>
              </w:rPr>
              <w:t>споживачів</w:t>
            </w:r>
            <w:r w:rsidRPr="00E10A54">
              <w:rPr>
                <w:shd w:val="clear" w:color="auto" w:fill="FFFFFF"/>
              </w:rPr>
              <w:t xml:space="preserve"> у кожний момент часу </w:t>
            </w:r>
            <w:r w:rsidRPr="00E10A54">
              <w:rPr>
                <w:strike/>
                <w:shd w:val="clear" w:color="auto" w:fill="FFFFFF"/>
              </w:rPr>
              <w:t xml:space="preserve">з урахуванням планових та очікуваних позапланових відключень елементів енергосистеми і обмежень на поставки енергоносіїв </w:t>
            </w:r>
            <w:r w:rsidRPr="00E10A54">
              <w:rPr>
                <w:b/>
                <w:shd w:val="clear" w:color="auto" w:fill="FFFFFF"/>
              </w:rPr>
              <w:t>з підтриманням необхідних обсягів відповідних резервів</w:t>
            </w:r>
            <w:r w:rsidRPr="00E10A54">
              <w:rPr>
                <w:shd w:val="clear" w:color="auto" w:fill="FFFFFF"/>
              </w:rPr>
              <w:t>;</w:t>
            </w:r>
            <w:bookmarkEnd w:id="0"/>
          </w:p>
        </w:tc>
      </w:tr>
      <w:tr w:rsidR="00E10A54" w:rsidRPr="00E10A54" w14:paraId="39419A91" w14:textId="77777777" w:rsidTr="00C931E5">
        <w:trPr>
          <w:trHeight w:val="1247"/>
        </w:trPr>
        <w:tc>
          <w:tcPr>
            <w:tcW w:w="175" w:type="pct"/>
            <w:shd w:val="clear" w:color="auto" w:fill="auto"/>
          </w:tcPr>
          <w:p w14:paraId="442985B7" w14:textId="607F0F18" w:rsidR="009026E2" w:rsidRPr="00E10A54" w:rsidRDefault="007C2D3C" w:rsidP="00C931E5">
            <w:pPr>
              <w:pStyle w:val="a3"/>
              <w:widowControl w:val="0"/>
              <w:numPr>
                <w:ilvl w:val="0"/>
                <w:numId w:val="12"/>
              </w:numPr>
              <w:spacing w:before="0" w:beforeAutospacing="0" w:after="0" w:afterAutospacing="0"/>
              <w:ind w:left="-546" w:right="-132" w:firstLine="0"/>
            </w:pPr>
            <w:r w:rsidRPr="00E10A54">
              <w:t>3</w:t>
            </w:r>
          </w:p>
        </w:tc>
        <w:tc>
          <w:tcPr>
            <w:tcW w:w="379" w:type="pct"/>
            <w:shd w:val="clear" w:color="auto" w:fill="auto"/>
          </w:tcPr>
          <w:p w14:paraId="5C59926A" w14:textId="77777777" w:rsidR="009026E2" w:rsidRPr="00E10A54" w:rsidRDefault="009026E2" w:rsidP="00C931E5">
            <w:pPr>
              <w:pStyle w:val="a3"/>
              <w:widowControl w:val="0"/>
              <w:spacing w:before="0" w:beforeAutospacing="0" w:after="0" w:afterAutospacing="0"/>
              <w:jc w:val="center"/>
            </w:pPr>
            <w:r w:rsidRPr="00E10A54">
              <w:t>п. 1.4.</w:t>
            </w:r>
          </w:p>
          <w:p w14:paraId="7352D421" w14:textId="77777777" w:rsidR="009026E2" w:rsidRPr="00E10A54" w:rsidRDefault="009026E2" w:rsidP="00C931E5">
            <w:pPr>
              <w:pStyle w:val="a3"/>
              <w:widowControl w:val="0"/>
              <w:spacing w:before="0" w:beforeAutospacing="0" w:after="0" w:afterAutospacing="0"/>
              <w:jc w:val="center"/>
            </w:pPr>
            <w:r w:rsidRPr="00E10A54">
              <w:t>глава 1</w:t>
            </w:r>
          </w:p>
          <w:p w14:paraId="07FB83B1" w14:textId="4BA0FE35" w:rsidR="009026E2" w:rsidRPr="00E10A54" w:rsidRDefault="009026E2" w:rsidP="00C931E5">
            <w:pPr>
              <w:pStyle w:val="a3"/>
              <w:widowControl w:val="0"/>
              <w:spacing w:before="0" w:beforeAutospacing="0" w:after="0" w:afterAutospacing="0"/>
              <w:jc w:val="center"/>
            </w:pPr>
            <w:r w:rsidRPr="00E10A54">
              <w:t>розділ І</w:t>
            </w:r>
          </w:p>
        </w:tc>
        <w:tc>
          <w:tcPr>
            <w:tcW w:w="2222" w:type="pct"/>
            <w:shd w:val="clear" w:color="auto" w:fill="auto"/>
          </w:tcPr>
          <w:p w14:paraId="56F7D858" w14:textId="2EA13F86" w:rsidR="009026E2" w:rsidRPr="00E10A54" w:rsidRDefault="009026E2" w:rsidP="00C931E5">
            <w:pPr>
              <w:pStyle w:val="ad"/>
              <w:ind w:left="0"/>
              <w:contextualSpacing w:val="0"/>
              <w:jc w:val="both"/>
            </w:pPr>
            <w:r w:rsidRPr="00E10A54">
              <w:rPr>
                <w:bCs/>
              </w:rPr>
              <w:t>балансування енергосистеми - це процес постійного підтримання, із заданою точністю, відповідності між сумарним споживанням електричної енергії, яке враховує втрати на її виробництво і передачу, а також експортом електричної енергії, з одного боку, та обсягом виробництва електричної енергії на електростанціях ОЕС України та її імпорту - з другого;</w:t>
            </w:r>
          </w:p>
        </w:tc>
        <w:tc>
          <w:tcPr>
            <w:tcW w:w="2224" w:type="pct"/>
            <w:shd w:val="clear" w:color="auto" w:fill="auto"/>
          </w:tcPr>
          <w:p w14:paraId="3CCB2B14" w14:textId="0DB40CF0" w:rsidR="009026E2" w:rsidRPr="00E10A54" w:rsidRDefault="009026E2" w:rsidP="00C931E5">
            <w:pPr>
              <w:jc w:val="both"/>
            </w:pPr>
            <w:r w:rsidRPr="00E10A54">
              <w:rPr>
                <w:bCs/>
                <w:strike/>
              </w:rPr>
              <w:t>балансування енергосистеми - це процес постійного підтримання, із заданою точністю, відповідності між сумарним споживанням електричної енергії, яке враховує втрати на її виробництво і передачу, а також експортом електричної енергії, з одного боку, та обсягом виробництва електричної енергії на електростанціях ОЕС України та її імпорту - з другого;</w:t>
            </w:r>
          </w:p>
        </w:tc>
      </w:tr>
      <w:tr w:rsidR="00E10A54" w:rsidRPr="00E10A54" w14:paraId="3BCFB266" w14:textId="77777777" w:rsidTr="00C931E5">
        <w:trPr>
          <w:trHeight w:val="1247"/>
        </w:trPr>
        <w:tc>
          <w:tcPr>
            <w:tcW w:w="175" w:type="pct"/>
            <w:shd w:val="clear" w:color="auto" w:fill="auto"/>
          </w:tcPr>
          <w:p w14:paraId="2F698AEB" w14:textId="05730482" w:rsidR="00291152" w:rsidRPr="00E10A54" w:rsidRDefault="007C2D3C" w:rsidP="00291152">
            <w:pPr>
              <w:pStyle w:val="a3"/>
              <w:widowControl w:val="0"/>
              <w:numPr>
                <w:ilvl w:val="0"/>
                <w:numId w:val="12"/>
              </w:numPr>
              <w:spacing w:before="0" w:beforeAutospacing="0" w:after="0" w:afterAutospacing="0"/>
              <w:ind w:left="-546" w:right="-132" w:firstLine="0"/>
            </w:pPr>
            <w:r w:rsidRPr="00E10A54">
              <w:lastRenderedPageBreak/>
              <w:t>4</w:t>
            </w:r>
          </w:p>
        </w:tc>
        <w:tc>
          <w:tcPr>
            <w:tcW w:w="379" w:type="pct"/>
            <w:shd w:val="clear" w:color="auto" w:fill="auto"/>
          </w:tcPr>
          <w:p w14:paraId="609C1101" w14:textId="77777777" w:rsidR="009B7E91" w:rsidRPr="00E10A54" w:rsidRDefault="009B7E91" w:rsidP="009B7E91">
            <w:pPr>
              <w:pStyle w:val="a3"/>
              <w:widowControl w:val="0"/>
              <w:spacing w:before="0" w:beforeAutospacing="0" w:after="0" w:afterAutospacing="0"/>
              <w:jc w:val="center"/>
            </w:pPr>
            <w:r w:rsidRPr="00E10A54">
              <w:t>п. 1.4.</w:t>
            </w:r>
          </w:p>
          <w:p w14:paraId="5E45366B" w14:textId="77777777" w:rsidR="009B7E91" w:rsidRPr="00E10A54" w:rsidRDefault="009B7E91" w:rsidP="009B7E91">
            <w:pPr>
              <w:pStyle w:val="a3"/>
              <w:widowControl w:val="0"/>
              <w:spacing w:before="0" w:beforeAutospacing="0" w:after="0" w:afterAutospacing="0"/>
              <w:jc w:val="center"/>
            </w:pPr>
            <w:r w:rsidRPr="00E10A54">
              <w:t>глава 1</w:t>
            </w:r>
          </w:p>
          <w:p w14:paraId="7F03366E" w14:textId="204585A8" w:rsidR="00291152" w:rsidRPr="00E10A54" w:rsidRDefault="009B7E91" w:rsidP="009B7E91">
            <w:pPr>
              <w:pStyle w:val="a3"/>
              <w:widowControl w:val="0"/>
              <w:spacing w:before="0" w:beforeAutospacing="0" w:after="0" w:afterAutospacing="0"/>
              <w:jc w:val="center"/>
            </w:pPr>
            <w:r w:rsidRPr="00E10A54">
              <w:t>розділ І</w:t>
            </w:r>
          </w:p>
        </w:tc>
        <w:tc>
          <w:tcPr>
            <w:tcW w:w="2222" w:type="pct"/>
            <w:shd w:val="clear" w:color="auto" w:fill="auto"/>
          </w:tcPr>
          <w:p w14:paraId="394C163B" w14:textId="7796A507" w:rsidR="00291152" w:rsidRPr="00E10A54" w:rsidRDefault="00291152" w:rsidP="00291152">
            <w:pPr>
              <w:pStyle w:val="ad"/>
              <w:ind w:left="0"/>
              <w:contextualSpacing w:val="0"/>
              <w:jc w:val="both"/>
              <w:rPr>
                <w:bCs/>
              </w:rPr>
            </w:pPr>
            <w:r w:rsidRPr="00E10A54">
              <w:rPr>
                <w:bCs/>
              </w:rPr>
              <w:t xml:space="preserve">вихідні дані для розробки техніко-економічного обґрунтування </w:t>
            </w:r>
            <w:bookmarkStart w:id="1" w:name="_Hlk107227385"/>
            <w:r w:rsidRPr="00E10A54">
              <w:rPr>
                <w:bCs/>
              </w:rPr>
              <w:t xml:space="preserve">(далі - ТЕО) </w:t>
            </w:r>
            <w:bookmarkEnd w:id="1"/>
            <w:r w:rsidRPr="00E10A54">
              <w:rPr>
                <w:bCs/>
              </w:rPr>
              <w:t>вибору схеми приєднання електроустановки - актуальні на час звернення Замовника характеристики та завантаження елементів системи передачі (по елементах) з урахуванням резерву потужності за укладеними договорами про приєднання, що мають істотне значення для визначення точки/точок забезпечення потужності з урахуванням замовленої категорійності з надійності електропостачання;</w:t>
            </w:r>
          </w:p>
        </w:tc>
        <w:tc>
          <w:tcPr>
            <w:tcW w:w="2224" w:type="pct"/>
            <w:shd w:val="clear" w:color="auto" w:fill="auto"/>
          </w:tcPr>
          <w:p w14:paraId="36FDA5D5" w14:textId="09326F3B" w:rsidR="00291152" w:rsidRPr="00E10A54" w:rsidRDefault="00291152" w:rsidP="00291152">
            <w:pPr>
              <w:jc w:val="both"/>
              <w:rPr>
                <w:bCs/>
                <w:strike/>
              </w:rPr>
            </w:pPr>
            <w:r w:rsidRPr="00E10A54">
              <w:rPr>
                <w:bCs/>
              </w:rPr>
              <w:t xml:space="preserve">вихідні дані для розробки техніко-економічного обґрунтування </w:t>
            </w:r>
            <w:r w:rsidRPr="00E10A54">
              <w:rPr>
                <w:b/>
                <w:bCs/>
                <w:strike/>
              </w:rPr>
              <w:t>(далі - ТЕО)</w:t>
            </w:r>
            <w:r w:rsidRPr="00E10A54">
              <w:rPr>
                <w:bCs/>
              </w:rPr>
              <w:t xml:space="preserve"> вибору схеми приєднання електроустановки - актуальні на час звернення Замовника характеристики та завантаження елементів системи передачі (по елементах) з урахуванням резерву потужності за укладеними договорами про приєднання, що мають істотне значення для визначення точки/точок забезпечення потужності з урахуванням замовленої категорійності з надійності електропостачання;</w:t>
            </w:r>
          </w:p>
        </w:tc>
      </w:tr>
      <w:tr w:rsidR="00E10A54" w:rsidRPr="00E10A54" w14:paraId="6D45BD36" w14:textId="77777777" w:rsidTr="00C931E5">
        <w:trPr>
          <w:trHeight w:val="1247"/>
        </w:trPr>
        <w:tc>
          <w:tcPr>
            <w:tcW w:w="175" w:type="pct"/>
            <w:shd w:val="clear" w:color="auto" w:fill="auto"/>
          </w:tcPr>
          <w:p w14:paraId="2EF47A62" w14:textId="28809B36" w:rsidR="00E35DCF" w:rsidRPr="00E10A54" w:rsidRDefault="007C2D3C" w:rsidP="00291152">
            <w:pPr>
              <w:pStyle w:val="a3"/>
              <w:widowControl w:val="0"/>
              <w:numPr>
                <w:ilvl w:val="0"/>
                <w:numId w:val="12"/>
              </w:numPr>
              <w:spacing w:before="0" w:beforeAutospacing="0" w:after="0" w:afterAutospacing="0"/>
              <w:ind w:left="-546" w:right="-132" w:firstLine="0"/>
            </w:pPr>
            <w:r w:rsidRPr="00E10A54">
              <w:t>5</w:t>
            </w:r>
          </w:p>
        </w:tc>
        <w:tc>
          <w:tcPr>
            <w:tcW w:w="379" w:type="pct"/>
            <w:shd w:val="clear" w:color="auto" w:fill="auto"/>
          </w:tcPr>
          <w:p w14:paraId="0E54D0A5" w14:textId="77777777" w:rsidR="00E35DCF" w:rsidRPr="00E10A54" w:rsidRDefault="00E35DCF" w:rsidP="00E35DCF">
            <w:pPr>
              <w:pStyle w:val="a3"/>
              <w:widowControl w:val="0"/>
              <w:spacing w:before="0" w:beforeAutospacing="0" w:after="0" w:afterAutospacing="0"/>
              <w:jc w:val="center"/>
            </w:pPr>
            <w:r w:rsidRPr="00E10A54">
              <w:t>п. 1.4.</w:t>
            </w:r>
          </w:p>
          <w:p w14:paraId="66D512FF" w14:textId="77777777" w:rsidR="00E35DCF" w:rsidRPr="00E10A54" w:rsidRDefault="00E35DCF" w:rsidP="00E35DCF">
            <w:pPr>
              <w:pStyle w:val="a3"/>
              <w:widowControl w:val="0"/>
              <w:spacing w:before="0" w:beforeAutospacing="0" w:after="0" w:afterAutospacing="0"/>
              <w:jc w:val="center"/>
            </w:pPr>
            <w:r w:rsidRPr="00E10A54">
              <w:t>глава 1</w:t>
            </w:r>
          </w:p>
          <w:p w14:paraId="7407D5BE" w14:textId="17469E4D" w:rsidR="00E35DCF" w:rsidRPr="00E10A54" w:rsidRDefault="00E35DCF" w:rsidP="00E35DCF">
            <w:pPr>
              <w:pStyle w:val="a3"/>
              <w:widowControl w:val="0"/>
              <w:spacing w:before="0" w:beforeAutospacing="0" w:after="0" w:afterAutospacing="0"/>
              <w:jc w:val="center"/>
            </w:pPr>
            <w:r w:rsidRPr="00E10A54">
              <w:t>розділ І</w:t>
            </w:r>
          </w:p>
        </w:tc>
        <w:tc>
          <w:tcPr>
            <w:tcW w:w="2222" w:type="pct"/>
            <w:shd w:val="clear" w:color="auto" w:fill="auto"/>
          </w:tcPr>
          <w:p w14:paraId="6B9FD98D" w14:textId="10DB59AD" w:rsidR="00E35DCF" w:rsidRPr="00E10A54" w:rsidRDefault="00177C86" w:rsidP="00291152">
            <w:pPr>
              <w:pStyle w:val="ad"/>
              <w:ind w:left="0"/>
              <w:contextualSpacing w:val="0"/>
              <w:jc w:val="both"/>
              <w:rPr>
                <w:bCs/>
              </w:rPr>
            </w:pPr>
            <w:r w:rsidRPr="00E10A54">
              <w:rPr>
                <w:shd w:val="clear" w:color="auto" w:fill="FFFFFF"/>
              </w:rPr>
              <w:t>дозвіл на підключення остаточний (ДПО) - повідомлення, видане відповідним Оператором власнику об’єкта електроенергетики, електроустановки якого відповідають технічним умовам і вимогам, про надання дозволу на підключення цих електроустановок до електричних мереж відповідного Оператора та/або участі в наданні ОСП допоміжних послуг;</w:t>
            </w:r>
          </w:p>
        </w:tc>
        <w:tc>
          <w:tcPr>
            <w:tcW w:w="2224" w:type="pct"/>
            <w:shd w:val="clear" w:color="auto" w:fill="auto"/>
          </w:tcPr>
          <w:p w14:paraId="6E69D60E" w14:textId="40C5F90A" w:rsidR="00E35DCF" w:rsidRPr="00E10A54" w:rsidRDefault="00177C86" w:rsidP="00291152">
            <w:pPr>
              <w:jc w:val="both"/>
              <w:rPr>
                <w:bCs/>
              </w:rPr>
            </w:pPr>
            <w:bookmarkStart w:id="2" w:name="_Hlk107227490"/>
            <w:r w:rsidRPr="00E10A54">
              <w:rPr>
                <w:rFonts w:eastAsia="Calibri"/>
                <w:shd w:val="clear" w:color="auto" w:fill="FFFFFF"/>
              </w:rPr>
              <w:t xml:space="preserve">дозвіл на підключення остаточний (ДПО) – </w:t>
            </w:r>
            <w:r w:rsidRPr="00E10A54">
              <w:rPr>
                <w:rFonts w:eastAsia="Calibri"/>
                <w:strike/>
                <w:shd w:val="clear" w:color="auto" w:fill="FFFFFF"/>
              </w:rPr>
              <w:t>повідомлення</w:t>
            </w:r>
            <w:r w:rsidRPr="00E10A54">
              <w:rPr>
                <w:rFonts w:eastAsia="Calibri"/>
                <w:shd w:val="clear" w:color="auto" w:fill="FFFFFF"/>
              </w:rPr>
              <w:t xml:space="preserve"> </w:t>
            </w:r>
            <w:r w:rsidRPr="00E10A54">
              <w:rPr>
                <w:rFonts w:eastAsia="Calibri"/>
                <w:b/>
                <w:shd w:val="clear" w:color="auto" w:fill="FFFFFF"/>
              </w:rPr>
              <w:t>документ (наряд)</w:t>
            </w:r>
            <w:r w:rsidRPr="00E10A54">
              <w:rPr>
                <w:rFonts w:eastAsia="Calibri"/>
                <w:shd w:val="clear" w:color="auto" w:fill="FFFFFF"/>
              </w:rPr>
              <w:t xml:space="preserve">, </w:t>
            </w:r>
            <w:r w:rsidRPr="00E10A54">
              <w:rPr>
                <w:rFonts w:eastAsia="Calibri"/>
                <w:strike/>
                <w:shd w:val="clear" w:color="auto" w:fill="FFFFFF"/>
              </w:rPr>
              <w:t>видане</w:t>
            </w:r>
            <w:r w:rsidRPr="00E10A54">
              <w:rPr>
                <w:rFonts w:eastAsia="Calibri"/>
                <w:shd w:val="clear" w:color="auto" w:fill="FFFFFF"/>
              </w:rPr>
              <w:t xml:space="preserve"> </w:t>
            </w:r>
            <w:r w:rsidRPr="00E10A54">
              <w:rPr>
                <w:rFonts w:eastAsia="Calibri"/>
                <w:b/>
                <w:shd w:val="clear" w:color="auto" w:fill="FFFFFF"/>
              </w:rPr>
              <w:t>виданий</w:t>
            </w:r>
            <w:r w:rsidRPr="00E10A54">
              <w:rPr>
                <w:rFonts w:eastAsia="Calibri"/>
                <w:shd w:val="clear" w:color="auto" w:fill="FFFFFF"/>
              </w:rPr>
              <w:t xml:space="preserve"> відповідним Оператором </w:t>
            </w:r>
            <w:r w:rsidRPr="00E10A54">
              <w:rPr>
                <w:rFonts w:eastAsia="Calibri"/>
                <w:b/>
                <w:shd w:val="clear" w:color="auto" w:fill="FFFFFF"/>
              </w:rPr>
              <w:t>на підставі укладених договорів</w:t>
            </w:r>
            <w:r w:rsidRPr="00E10A54">
              <w:rPr>
                <w:rFonts w:eastAsia="Calibri"/>
                <w:shd w:val="clear" w:color="auto" w:fill="FFFFFF"/>
              </w:rPr>
              <w:t xml:space="preserve"> власнику об’єкта електроенергетики про надання дозволу на підключення </w:t>
            </w:r>
            <w:r w:rsidRPr="00E10A54">
              <w:rPr>
                <w:rFonts w:eastAsia="Calibri"/>
                <w:b/>
                <w:shd w:val="clear" w:color="auto" w:fill="FFFFFF"/>
              </w:rPr>
              <w:t xml:space="preserve">його електроустановок або їх черг будівництва (пускових комплексів) </w:t>
            </w:r>
            <w:r w:rsidRPr="00E10A54">
              <w:rPr>
                <w:rFonts w:eastAsia="Calibri"/>
                <w:shd w:val="clear" w:color="auto" w:fill="FFFFFF"/>
              </w:rPr>
              <w:t>до електричних мереж відповідного Оператора</w:t>
            </w:r>
            <w:r w:rsidRPr="00E10A54">
              <w:rPr>
                <w:rFonts w:eastAsia="Calibri"/>
                <w:b/>
                <w:shd w:val="clear" w:color="auto" w:fill="FFFFFF"/>
              </w:rPr>
              <w:t xml:space="preserve"> за умови, що такі електроустановки</w:t>
            </w:r>
            <w:r w:rsidRPr="00E10A54">
              <w:rPr>
                <w:rFonts w:eastAsia="Calibri"/>
                <w:shd w:val="clear" w:color="auto" w:fill="FFFFFF"/>
              </w:rPr>
              <w:t xml:space="preserve"> </w:t>
            </w:r>
            <w:r w:rsidRPr="00E10A54">
              <w:rPr>
                <w:rFonts w:eastAsia="Calibri"/>
                <w:b/>
                <w:shd w:val="clear" w:color="auto" w:fill="FFFFFF"/>
              </w:rPr>
              <w:t xml:space="preserve">або їх черги будівництва (пускові комплекси) </w:t>
            </w:r>
            <w:r w:rsidRPr="00E10A54">
              <w:rPr>
                <w:rFonts w:eastAsia="Calibri"/>
                <w:shd w:val="clear" w:color="auto" w:fill="FFFFFF"/>
              </w:rPr>
              <w:t xml:space="preserve">відповідають технічним умовам і вимогам </w:t>
            </w:r>
            <w:r w:rsidRPr="00E10A54">
              <w:rPr>
                <w:rFonts w:eastAsia="Calibri"/>
                <w:b/>
                <w:shd w:val="clear" w:color="auto" w:fill="FFFFFF"/>
              </w:rPr>
              <w:t>цього Кодексу та визначені відповідними договорами;</w:t>
            </w:r>
            <w:bookmarkEnd w:id="2"/>
          </w:p>
        </w:tc>
      </w:tr>
      <w:tr w:rsidR="00E10A54" w:rsidRPr="00E10A54" w14:paraId="19C73DE1" w14:textId="77777777" w:rsidTr="00C931E5">
        <w:trPr>
          <w:trHeight w:val="1247"/>
        </w:trPr>
        <w:tc>
          <w:tcPr>
            <w:tcW w:w="175" w:type="pct"/>
            <w:shd w:val="clear" w:color="auto" w:fill="auto"/>
          </w:tcPr>
          <w:p w14:paraId="745BBC7A" w14:textId="68CF31FE" w:rsidR="00291152" w:rsidRPr="00E10A54" w:rsidRDefault="007C2D3C" w:rsidP="00291152">
            <w:pPr>
              <w:pStyle w:val="a3"/>
              <w:widowControl w:val="0"/>
              <w:numPr>
                <w:ilvl w:val="0"/>
                <w:numId w:val="12"/>
              </w:numPr>
              <w:spacing w:before="0" w:beforeAutospacing="0" w:after="0" w:afterAutospacing="0"/>
              <w:ind w:left="0" w:hanging="622"/>
            </w:pPr>
            <w:r w:rsidRPr="00E10A54">
              <w:t>6</w:t>
            </w:r>
          </w:p>
        </w:tc>
        <w:tc>
          <w:tcPr>
            <w:tcW w:w="379" w:type="pct"/>
            <w:shd w:val="clear" w:color="auto" w:fill="auto"/>
          </w:tcPr>
          <w:p w14:paraId="07181869" w14:textId="77777777" w:rsidR="00291152" w:rsidRPr="00E10A54" w:rsidRDefault="00291152" w:rsidP="00291152">
            <w:pPr>
              <w:pStyle w:val="a3"/>
              <w:widowControl w:val="0"/>
              <w:spacing w:before="0" w:beforeAutospacing="0" w:after="0" w:afterAutospacing="0"/>
            </w:pPr>
            <w:r w:rsidRPr="00E10A54">
              <w:t>п. 1.4.</w:t>
            </w:r>
          </w:p>
          <w:p w14:paraId="426D156A" w14:textId="77777777" w:rsidR="00291152" w:rsidRPr="00E10A54" w:rsidRDefault="00291152" w:rsidP="00291152">
            <w:pPr>
              <w:pStyle w:val="a3"/>
              <w:widowControl w:val="0"/>
              <w:spacing w:before="0" w:beforeAutospacing="0" w:after="0" w:afterAutospacing="0"/>
            </w:pPr>
            <w:r w:rsidRPr="00E10A54">
              <w:t>глава 1</w:t>
            </w:r>
          </w:p>
          <w:p w14:paraId="7E5A89E1" w14:textId="6DDB4FDB" w:rsidR="00291152" w:rsidRPr="00E10A54" w:rsidRDefault="00291152" w:rsidP="00291152">
            <w:pPr>
              <w:pStyle w:val="a3"/>
              <w:widowControl w:val="0"/>
              <w:spacing w:before="0" w:beforeAutospacing="0" w:after="0" w:afterAutospacing="0"/>
            </w:pPr>
            <w:r w:rsidRPr="00E10A54">
              <w:t>розділ І</w:t>
            </w:r>
          </w:p>
        </w:tc>
        <w:tc>
          <w:tcPr>
            <w:tcW w:w="2222" w:type="pct"/>
            <w:shd w:val="clear" w:color="auto" w:fill="auto"/>
          </w:tcPr>
          <w:p w14:paraId="72687CCA" w14:textId="755F220C" w:rsidR="00291152" w:rsidRPr="00E10A54" w:rsidRDefault="00291152" w:rsidP="00291152">
            <w:pPr>
              <w:pStyle w:val="ad"/>
              <w:ind w:left="0"/>
              <w:contextualSpacing w:val="0"/>
              <w:jc w:val="both"/>
            </w:pPr>
            <w:r w:rsidRPr="00E10A54">
              <w:rPr>
                <w:rStyle w:val="tlid-translationtranslation"/>
              </w:rPr>
              <w:t>Замовник - юридична особа (суб’єкт господарювання), яка письмово повідомила ОСП про намір приєднати до системи передачі збудовані, реконструйовані чи технічно переоснащені електроустановки, що призначаються для виробництва або перетворення чи розподілу або споживання електричної енергії;</w:t>
            </w:r>
          </w:p>
        </w:tc>
        <w:tc>
          <w:tcPr>
            <w:tcW w:w="2224" w:type="pct"/>
            <w:shd w:val="clear" w:color="auto" w:fill="auto"/>
          </w:tcPr>
          <w:p w14:paraId="5E619F42" w14:textId="05BF59CC" w:rsidR="00291152" w:rsidRPr="00E10A54" w:rsidRDefault="00291152" w:rsidP="00291152">
            <w:pPr>
              <w:jc w:val="both"/>
            </w:pPr>
            <w:bookmarkStart w:id="3" w:name="_Hlk107227568"/>
            <w:r w:rsidRPr="00E10A54">
              <w:rPr>
                <w:shd w:val="clear" w:color="auto" w:fill="FFFFFF"/>
              </w:rPr>
              <w:t>Замовник</w:t>
            </w:r>
            <w:r w:rsidRPr="00E10A54">
              <w:rPr>
                <w:b/>
                <w:shd w:val="clear" w:color="auto" w:fill="FFFFFF"/>
              </w:rPr>
              <w:t xml:space="preserve"> -</w:t>
            </w:r>
            <w:r w:rsidRPr="00E10A54">
              <w:rPr>
                <w:shd w:val="clear" w:color="auto" w:fill="FFFFFF"/>
              </w:rPr>
              <w:t xml:space="preserve"> </w:t>
            </w:r>
            <w:r w:rsidRPr="00E10A54">
              <w:rPr>
                <w:b/>
              </w:rPr>
              <w:t>фізична особа, у тому числі фізична особа</w:t>
            </w:r>
            <w:r w:rsidRPr="00E10A54">
              <w:rPr>
                <w:b/>
                <w:shd w:val="clear" w:color="auto" w:fill="FFFFFF"/>
              </w:rPr>
              <w:t xml:space="preserve"> – підприємець, або </w:t>
            </w:r>
            <w:r w:rsidRPr="00E10A54">
              <w:rPr>
                <w:shd w:val="clear" w:color="auto" w:fill="FFFFFF"/>
              </w:rPr>
              <w:t>юридична особа</w:t>
            </w:r>
            <w:r w:rsidRPr="00E10A54">
              <w:rPr>
                <w:b/>
                <w:shd w:val="clear" w:color="auto" w:fill="FFFFFF"/>
              </w:rPr>
              <w:t xml:space="preserve"> </w:t>
            </w:r>
            <w:r w:rsidRPr="00E10A54">
              <w:rPr>
                <w:strike/>
                <w:shd w:val="clear" w:color="auto" w:fill="FFFFFF"/>
              </w:rPr>
              <w:t>(суб’єкт господарювання)</w:t>
            </w:r>
            <w:r w:rsidRPr="00E10A54">
              <w:rPr>
                <w:shd w:val="clear" w:color="auto" w:fill="FFFFFF"/>
              </w:rPr>
              <w:t>, яка письмово повідомила ОСП про намір приєднати до системи передачі збудовані, реконструйовані чи технічно переоснащені електроустановки, що призначаються для виробництва</w:t>
            </w:r>
            <w:r w:rsidRPr="00E10A54">
              <w:rPr>
                <w:b/>
              </w:rPr>
              <w:t xml:space="preserve"> </w:t>
            </w:r>
            <w:r w:rsidRPr="00E10A54">
              <w:rPr>
                <w:shd w:val="clear" w:color="auto" w:fill="FFFFFF"/>
              </w:rPr>
              <w:t xml:space="preserve">або перетворення чи розподілу або споживання електричної енергії, </w:t>
            </w:r>
            <w:r w:rsidRPr="00E10A54">
              <w:rPr>
                <w:b/>
              </w:rPr>
              <w:t>або зберігання енергії</w:t>
            </w:r>
            <w:r w:rsidRPr="00E10A54">
              <w:rPr>
                <w:shd w:val="clear" w:color="auto" w:fill="FFFFFF"/>
              </w:rPr>
              <w:t>;</w:t>
            </w:r>
            <w:bookmarkEnd w:id="3"/>
          </w:p>
        </w:tc>
      </w:tr>
      <w:tr w:rsidR="00E10A54" w:rsidRPr="00E10A54" w14:paraId="7311B9BB" w14:textId="77777777" w:rsidTr="00C931E5">
        <w:trPr>
          <w:trHeight w:val="1247"/>
        </w:trPr>
        <w:tc>
          <w:tcPr>
            <w:tcW w:w="175" w:type="pct"/>
            <w:shd w:val="clear" w:color="auto" w:fill="auto"/>
          </w:tcPr>
          <w:p w14:paraId="031B1012" w14:textId="77777777" w:rsidR="00291152" w:rsidRPr="00E10A54" w:rsidRDefault="00291152" w:rsidP="00291152">
            <w:pPr>
              <w:pStyle w:val="a3"/>
              <w:widowControl w:val="0"/>
              <w:numPr>
                <w:ilvl w:val="0"/>
                <w:numId w:val="12"/>
              </w:numPr>
              <w:spacing w:before="0" w:beforeAutospacing="0" w:after="0" w:afterAutospacing="0"/>
              <w:ind w:left="0" w:hanging="622"/>
            </w:pPr>
          </w:p>
        </w:tc>
        <w:tc>
          <w:tcPr>
            <w:tcW w:w="379" w:type="pct"/>
            <w:shd w:val="clear" w:color="auto" w:fill="auto"/>
          </w:tcPr>
          <w:p w14:paraId="11938849" w14:textId="77777777" w:rsidR="00291152" w:rsidRPr="00E10A54" w:rsidRDefault="00291152" w:rsidP="00291152">
            <w:pPr>
              <w:pStyle w:val="a3"/>
              <w:widowControl w:val="0"/>
              <w:spacing w:before="0" w:beforeAutospacing="0" w:after="0" w:afterAutospacing="0"/>
            </w:pPr>
            <w:r w:rsidRPr="00E10A54">
              <w:t>п. 1.4.</w:t>
            </w:r>
          </w:p>
          <w:p w14:paraId="63E01895" w14:textId="77777777" w:rsidR="00291152" w:rsidRPr="00E10A54" w:rsidRDefault="00291152" w:rsidP="00291152">
            <w:pPr>
              <w:pStyle w:val="a3"/>
              <w:widowControl w:val="0"/>
              <w:spacing w:before="0" w:beforeAutospacing="0" w:after="0" w:afterAutospacing="0"/>
            </w:pPr>
            <w:r w:rsidRPr="00E10A54">
              <w:t>глава 1</w:t>
            </w:r>
          </w:p>
          <w:p w14:paraId="404428D4" w14:textId="271BF195" w:rsidR="00291152" w:rsidRPr="00E10A54" w:rsidRDefault="00291152" w:rsidP="00291152">
            <w:pPr>
              <w:pStyle w:val="a3"/>
              <w:widowControl w:val="0"/>
              <w:spacing w:before="0" w:beforeAutospacing="0" w:after="0" w:afterAutospacing="0"/>
            </w:pPr>
            <w:r w:rsidRPr="00E10A54">
              <w:t>розділ І</w:t>
            </w:r>
          </w:p>
        </w:tc>
        <w:tc>
          <w:tcPr>
            <w:tcW w:w="2222" w:type="pct"/>
            <w:shd w:val="clear" w:color="auto" w:fill="auto"/>
          </w:tcPr>
          <w:p w14:paraId="11DF1FE4" w14:textId="10E56267" w:rsidR="00291152" w:rsidRPr="00E10A54" w:rsidRDefault="00291152" w:rsidP="00291152">
            <w:pPr>
              <w:pStyle w:val="ad"/>
              <w:ind w:left="0"/>
              <w:contextualSpacing w:val="0"/>
              <w:jc w:val="both"/>
            </w:pPr>
            <w:r w:rsidRPr="00E10A54">
              <w:rPr>
                <w:shd w:val="clear" w:color="auto" w:fill="FFFFFF"/>
              </w:rPr>
              <w:t>ізольований (острівний) режим роботи - незалежна робота всієї або частини енергосистеми, що ізольована внаслідок від’єднання від об'єднаної енергосистеми, та має принаймні одну генеруючу одиницю або систему ПСВН, що видає потужність в електричну мережу цієї енергосистеми та регулює частоту та напругу;</w:t>
            </w:r>
          </w:p>
        </w:tc>
        <w:tc>
          <w:tcPr>
            <w:tcW w:w="2224" w:type="pct"/>
            <w:shd w:val="clear" w:color="auto" w:fill="auto"/>
          </w:tcPr>
          <w:p w14:paraId="55FCBE4A" w14:textId="1A2B3B61" w:rsidR="00291152" w:rsidRPr="00E10A54" w:rsidRDefault="00291152" w:rsidP="00291152">
            <w:pPr>
              <w:pStyle w:val="a8"/>
              <w:jc w:val="both"/>
              <w:rPr>
                <w:sz w:val="24"/>
                <w:szCs w:val="24"/>
              </w:rPr>
            </w:pPr>
            <w:r w:rsidRPr="00E10A54">
              <w:rPr>
                <w:sz w:val="24"/>
                <w:szCs w:val="24"/>
                <w:shd w:val="clear" w:color="auto" w:fill="FFFFFF"/>
              </w:rPr>
              <w:t xml:space="preserve">ізольований (острівний) режим роботи - незалежна робота всієї або частини енергосистеми, що ізольована внаслідок від’єднання від об'єднаної енергосистеми, та має принаймні одну </w:t>
            </w:r>
            <w:bookmarkStart w:id="4" w:name="_Hlk107227717"/>
            <w:r w:rsidRPr="00E10A54">
              <w:rPr>
                <w:sz w:val="24"/>
                <w:szCs w:val="24"/>
                <w:shd w:val="clear" w:color="auto" w:fill="FFFFFF"/>
              </w:rPr>
              <w:t xml:space="preserve">генеруючу одиницю, </w:t>
            </w:r>
            <w:bookmarkEnd w:id="4"/>
            <w:r w:rsidRPr="00E10A54">
              <w:rPr>
                <w:b/>
                <w:sz w:val="24"/>
                <w:szCs w:val="24"/>
                <w:shd w:val="clear" w:color="auto" w:fill="FFFFFF"/>
              </w:rPr>
              <w:t>УЗЕ</w:t>
            </w:r>
            <w:r w:rsidRPr="00E10A54">
              <w:rPr>
                <w:sz w:val="24"/>
                <w:szCs w:val="24"/>
                <w:shd w:val="clear" w:color="auto" w:fill="FFFFFF"/>
              </w:rPr>
              <w:t xml:space="preserve"> або систему ПСВН, що видає потужність в електричну мережу цієї енергосистеми та регулює частоту та напругу;</w:t>
            </w:r>
          </w:p>
        </w:tc>
      </w:tr>
      <w:tr w:rsidR="00E10A54" w:rsidRPr="00E10A54" w14:paraId="62377893" w14:textId="77777777" w:rsidTr="00C931E5">
        <w:trPr>
          <w:trHeight w:val="106"/>
        </w:trPr>
        <w:tc>
          <w:tcPr>
            <w:tcW w:w="175" w:type="pct"/>
            <w:shd w:val="clear" w:color="auto" w:fill="auto"/>
          </w:tcPr>
          <w:p w14:paraId="58005EF6" w14:textId="77777777" w:rsidR="00291152" w:rsidRPr="00E10A54" w:rsidRDefault="00291152" w:rsidP="00291152">
            <w:pPr>
              <w:pStyle w:val="a3"/>
              <w:widowControl w:val="0"/>
              <w:numPr>
                <w:ilvl w:val="0"/>
                <w:numId w:val="12"/>
              </w:numPr>
              <w:spacing w:before="0" w:beforeAutospacing="0" w:after="0" w:afterAutospacing="0"/>
              <w:ind w:left="0" w:hanging="622"/>
            </w:pPr>
          </w:p>
        </w:tc>
        <w:tc>
          <w:tcPr>
            <w:tcW w:w="379" w:type="pct"/>
            <w:shd w:val="clear" w:color="auto" w:fill="auto"/>
          </w:tcPr>
          <w:p w14:paraId="552EC50C" w14:textId="77777777" w:rsidR="00291152" w:rsidRPr="00E10A54" w:rsidRDefault="00291152" w:rsidP="00291152">
            <w:pPr>
              <w:pStyle w:val="a3"/>
              <w:widowControl w:val="0"/>
              <w:spacing w:before="0" w:beforeAutospacing="0" w:after="0" w:afterAutospacing="0"/>
            </w:pPr>
            <w:r w:rsidRPr="00E10A54">
              <w:t>п. 1.4.</w:t>
            </w:r>
          </w:p>
          <w:p w14:paraId="7E4A3FF6" w14:textId="77777777" w:rsidR="00291152" w:rsidRPr="00E10A54" w:rsidRDefault="00291152" w:rsidP="00291152">
            <w:pPr>
              <w:pStyle w:val="a3"/>
              <w:widowControl w:val="0"/>
              <w:spacing w:before="0" w:beforeAutospacing="0" w:after="0" w:afterAutospacing="0"/>
            </w:pPr>
            <w:r w:rsidRPr="00E10A54">
              <w:t>глава 1</w:t>
            </w:r>
          </w:p>
          <w:p w14:paraId="2147EAEC" w14:textId="0184C212" w:rsidR="00291152" w:rsidRPr="00E10A54" w:rsidRDefault="00291152" w:rsidP="00291152">
            <w:pPr>
              <w:pStyle w:val="a3"/>
              <w:widowControl w:val="0"/>
              <w:spacing w:before="0" w:beforeAutospacing="0" w:after="0" w:afterAutospacing="0"/>
            </w:pPr>
            <w:r w:rsidRPr="00E10A54">
              <w:t>розділ І</w:t>
            </w:r>
          </w:p>
        </w:tc>
        <w:tc>
          <w:tcPr>
            <w:tcW w:w="2222" w:type="pct"/>
            <w:shd w:val="clear" w:color="auto" w:fill="auto"/>
          </w:tcPr>
          <w:p w14:paraId="5F0C1442" w14:textId="3BC60E4B" w:rsidR="00291152" w:rsidRPr="00E10A54" w:rsidRDefault="00291152" w:rsidP="00291152">
            <w:pPr>
              <w:pStyle w:val="ad"/>
              <w:ind w:left="0"/>
              <w:contextualSpacing w:val="0"/>
              <w:jc w:val="both"/>
            </w:pPr>
            <w:r w:rsidRPr="00E10A54">
              <w:rPr>
                <w:shd w:val="clear" w:color="auto" w:fill="FFFFFF"/>
              </w:rPr>
              <w:t>користувач системи передачі (Користувач) - юридична особа, яка відпускає або приймає електричну енергію до/з системи передачі або використовує її для передачі електричної енергії;</w:t>
            </w:r>
          </w:p>
        </w:tc>
        <w:tc>
          <w:tcPr>
            <w:tcW w:w="2224" w:type="pct"/>
            <w:shd w:val="clear" w:color="auto" w:fill="auto"/>
          </w:tcPr>
          <w:p w14:paraId="4BA24ABE" w14:textId="1530E78C" w:rsidR="00291152" w:rsidRPr="00E10A54" w:rsidRDefault="00291152" w:rsidP="00291152">
            <w:pPr>
              <w:jc w:val="both"/>
            </w:pPr>
            <w:bookmarkStart w:id="5" w:name="_Hlk107227999"/>
            <w:r w:rsidRPr="00E10A54">
              <w:rPr>
                <w:shd w:val="clear" w:color="auto" w:fill="FFFFFF"/>
              </w:rPr>
              <w:t xml:space="preserve">користувач системи передачі (Користувач) - </w:t>
            </w:r>
            <w:r w:rsidRPr="00E10A54">
              <w:rPr>
                <w:b/>
              </w:rPr>
              <w:t>фізична особа, у тому числі фізична особа</w:t>
            </w:r>
            <w:r w:rsidRPr="00E10A54">
              <w:rPr>
                <w:b/>
                <w:shd w:val="clear" w:color="auto" w:fill="FFFFFF"/>
              </w:rPr>
              <w:t xml:space="preserve"> – підприємець, або </w:t>
            </w:r>
            <w:r w:rsidRPr="00E10A54">
              <w:rPr>
                <w:shd w:val="clear" w:color="auto" w:fill="FFFFFF"/>
              </w:rPr>
              <w:t>юридична особа</w:t>
            </w:r>
            <w:r w:rsidRPr="00E10A54">
              <w:t xml:space="preserve">, </w:t>
            </w:r>
            <w:r w:rsidRPr="00E10A54">
              <w:rPr>
                <w:shd w:val="clear" w:color="auto" w:fill="FFFFFF"/>
              </w:rPr>
              <w:t xml:space="preserve">яка відпускає або приймає електричну енергію до/з системи передачі, </w:t>
            </w:r>
            <w:r w:rsidRPr="00E10A54">
              <w:rPr>
                <w:b/>
                <w:shd w:val="clear" w:color="auto" w:fill="FFFFFF"/>
              </w:rPr>
              <w:t>у тому числі здійснює зберігання енергії,</w:t>
            </w:r>
            <w:r w:rsidRPr="00E10A54">
              <w:rPr>
                <w:shd w:val="clear" w:color="auto" w:fill="FFFFFF"/>
              </w:rPr>
              <w:t xml:space="preserve"> або </w:t>
            </w:r>
            <w:r w:rsidRPr="00E10A54">
              <w:rPr>
                <w:shd w:val="clear" w:color="auto" w:fill="FFFFFF"/>
              </w:rPr>
              <w:lastRenderedPageBreak/>
              <w:t xml:space="preserve">використовує </w:t>
            </w:r>
            <w:r w:rsidRPr="00E10A54">
              <w:rPr>
                <w:strike/>
                <w:shd w:val="clear" w:color="auto" w:fill="FFFFFF"/>
              </w:rPr>
              <w:t xml:space="preserve">її </w:t>
            </w:r>
            <w:r w:rsidRPr="00E10A54">
              <w:rPr>
                <w:b/>
                <w:shd w:val="clear" w:color="auto" w:fill="FFFFFF"/>
              </w:rPr>
              <w:t>систему передачі</w:t>
            </w:r>
            <w:r w:rsidRPr="00E10A54">
              <w:rPr>
                <w:shd w:val="clear" w:color="auto" w:fill="FFFFFF"/>
              </w:rPr>
              <w:t xml:space="preserve"> для передачі електричної енергії</w:t>
            </w:r>
            <w:r w:rsidRPr="00E10A54">
              <w:rPr>
                <w:b/>
                <w:shd w:val="clear" w:color="auto" w:fill="FFFFFF"/>
              </w:rPr>
              <w:t>;</w:t>
            </w:r>
            <w:bookmarkEnd w:id="5"/>
          </w:p>
        </w:tc>
      </w:tr>
      <w:tr w:rsidR="00E10A54" w:rsidRPr="00E10A54" w14:paraId="6481709D" w14:textId="77777777" w:rsidTr="00C931E5">
        <w:trPr>
          <w:trHeight w:val="1247"/>
        </w:trPr>
        <w:tc>
          <w:tcPr>
            <w:tcW w:w="175" w:type="pct"/>
            <w:shd w:val="clear" w:color="auto" w:fill="auto"/>
          </w:tcPr>
          <w:p w14:paraId="04134DEF" w14:textId="77777777" w:rsidR="00291152" w:rsidRPr="00E10A54" w:rsidRDefault="00291152" w:rsidP="00291152">
            <w:pPr>
              <w:pStyle w:val="a3"/>
              <w:widowControl w:val="0"/>
              <w:numPr>
                <w:ilvl w:val="0"/>
                <w:numId w:val="12"/>
              </w:numPr>
              <w:spacing w:before="0" w:beforeAutospacing="0" w:after="0" w:afterAutospacing="0"/>
              <w:ind w:left="0" w:hanging="622"/>
            </w:pPr>
          </w:p>
        </w:tc>
        <w:tc>
          <w:tcPr>
            <w:tcW w:w="379" w:type="pct"/>
            <w:shd w:val="clear" w:color="auto" w:fill="auto"/>
          </w:tcPr>
          <w:p w14:paraId="5D15F033" w14:textId="77777777" w:rsidR="00291152" w:rsidRPr="00E10A54" w:rsidRDefault="00291152" w:rsidP="00291152">
            <w:pPr>
              <w:pStyle w:val="a3"/>
              <w:widowControl w:val="0"/>
              <w:spacing w:before="0" w:beforeAutospacing="0" w:after="0" w:afterAutospacing="0"/>
            </w:pPr>
            <w:r w:rsidRPr="00E10A54">
              <w:t>п. 1.4.</w:t>
            </w:r>
          </w:p>
          <w:p w14:paraId="2DACAF31" w14:textId="77777777" w:rsidR="00291152" w:rsidRPr="00E10A54" w:rsidRDefault="00291152" w:rsidP="00291152">
            <w:pPr>
              <w:pStyle w:val="a3"/>
              <w:widowControl w:val="0"/>
              <w:spacing w:before="0" w:beforeAutospacing="0" w:after="0" w:afterAutospacing="0"/>
            </w:pPr>
            <w:r w:rsidRPr="00E10A54">
              <w:t>глава 1</w:t>
            </w:r>
          </w:p>
          <w:p w14:paraId="73A18996" w14:textId="54C9C7DC" w:rsidR="00291152" w:rsidRPr="00E10A54" w:rsidRDefault="00291152" w:rsidP="00291152">
            <w:pPr>
              <w:pStyle w:val="a3"/>
              <w:widowControl w:val="0"/>
              <w:spacing w:before="0" w:beforeAutospacing="0" w:after="0" w:afterAutospacing="0"/>
            </w:pPr>
            <w:r w:rsidRPr="00E10A54">
              <w:t>розділ І</w:t>
            </w:r>
          </w:p>
        </w:tc>
        <w:tc>
          <w:tcPr>
            <w:tcW w:w="2222" w:type="pct"/>
            <w:shd w:val="clear" w:color="auto" w:fill="auto"/>
          </w:tcPr>
          <w:p w14:paraId="17282F70" w14:textId="5F3667F7" w:rsidR="00291152" w:rsidRPr="00E10A54" w:rsidRDefault="00291152" w:rsidP="00291152">
            <w:pPr>
              <w:pStyle w:val="ad"/>
              <w:ind w:left="0"/>
              <w:contextualSpacing w:val="0"/>
              <w:jc w:val="both"/>
            </w:pPr>
            <w:r w:rsidRPr="00E10A54">
              <w:rPr>
                <w:shd w:val="clear" w:color="auto" w:fill="FFFFFF"/>
              </w:rPr>
              <w:t>критерій очікуваної непоставленої енергії (EENS) - очікувана величина попиту на електричну енергію (МВт</w:t>
            </w:r>
            <w:r w:rsidRPr="00E10A54">
              <w:rPr>
                <w:rStyle w:val="rvts80"/>
                <w:rFonts w:ascii="Cambria Math" w:hAnsi="Cambria Math" w:cs="Cambria Math"/>
                <w:b/>
                <w:bCs/>
                <w:shd w:val="clear" w:color="auto" w:fill="FFFFFF"/>
              </w:rPr>
              <w:t>⋅</w:t>
            </w:r>
            <w:r w:rsidRPr="00E10A54">
              <w:rPr>
                <w:shd w:val="clear" w:color="auto" w:fill="FFFFFF"/>
              </w:rPr>
              <w:t>год), що не буде забезпечена наявними генеруючими потужностями у визначеному році;</w:t>
            </w:r>
          </w:p>
        </w:tc>
        <w:tc>
          <w:tcPr>
            <w:tcW w:w="2224" w:type="pct"/>
            <w:shd w:val="clear" w:color="auto" w:fill="auto"/>
          </w:tcPr>
          <w:p w14:paraId="4198F719" w14:textId="1417FF7C" w:rsidR="00291152" w:rsidRPr="00E10A54" w:rsidRDefault="00291152" w:rsidP="00291152">
            <w:pPr>
              <w:jc w:val="both"/>
            </w:pPr>
            <w:r w:rsidRPr="00E10A54">
              <w:rPr>
                <w:shd w:val="clear" w:color="auto" w:fill="FFFFFF"/>
              </w:rPr>
              <w:t>критерій очікуваної непоставленої енергії (EENS) - очікувана величина попиту на електричну енергію (МВт</w:t>
            </w:r>
            <w:r w:rsidRPr="00E10A54">
              <w:rPr>
                <w:rStyle w:val="rvts80"/>
                <w:rFonts w:ascii="Cambria Math" w:hAnsi="Cambria Math" w:cs="Cambria Math"/>
                <w:b/>
                <w:bCs/>
                <w:shd w:val="clear" w:color="auto" w:fill="FFFFFF"/>
              </w:rPr>
              <w:t>⋅</w:t>
            </w:r>
            <w:r w:rsidRPr="00E10A54">
              <w:rPr>
                <w:shd w:val="clear" w:color="auto" w:fill="FFFFFF"/>
              </w:rPr>
              <w:t xml:space="preserve">год), що не буде забезпечена наявними </w:t>
            </w:r>
            <w:bookmarkStart w:id="6" w:name="_Hlk107228111"/>
            <w:r w:rsidRPr="00E10A54">
              <w:rPr>
                <w:shd w:val="clear" w:color="auto" w:fill="FFFFFF"/>
              </w:rPr>
              <w:t xml:space="preserve">генеруючими потужностями </w:t>
            </w:r>
            <w:bookmarkStart w:id="7" w:name="_Hlk107228125"/>
            <w:bookmarkEnd w:id="6"/>
            <w:r w:rsidRPr="00E10A54">
              <w:rPr>
                <w:b/>
                <w:shd w:val="clear" w:color="auto" w:fill="FFFFFF"/>
              </w:rPr>
              <w:t>та УЗЕ</w:t>
            </w:r>
            <w:r w:rsidRPr="00E10A54">
              <w:rPr>
                <w:shd w:val="clear" w:color="auto" w:fill="FFFFFF"/>
              </w:rPr>
              <w:t xml:space="preserve"> </w:t>
            </w:r>
            <w:bookmarkEnd w:id="7"/>
            <w:r w:rsidRPr="00E10A54">
              <w:rPr>
                <w:shd w:val="clear" w:color="auto" w:fill="FFFFFF"/>
              </w:rPr>
              <w:t>у визначеному році;</w:t>
            </w:r>
          </w:p>
        </w:tc>
      </w:tr>
      <w:tr w:rsidR="00E10A54" w:rsidRPr="00E10A54" w14:paraId="1471EE6A" w14:textId="77777777" w:rsidTr="00C931E5">
        <w:trPr>
          <w:trHeight w:val="1247"/>
        </w:trPr>
        <w:tc>
          <w:tcPr>
            <w:tcW w:w="175" w:type="pct"/>
            <w:shd w:val="clear" w:color="auto" w:fill="auto"/>
          </w:tcPr>
          <w:p w14:paraId="0D9D0DE1" w14:textId="77777777" w:rsidR="00291152" w:rsidRPr="00E10A54" w:rsidRDefault="00291152" w:rsidP="00291152">
            <w:pPr>
              <w:pStyle w:val="a3"/>
              <w:widowControl w:val="0"/>
              <w:numPr>
                <w:ilvl w:val="0"/>
                <w:numId w:val="12"/>
              </w:numPr>
              <w:spacing w:before="0" w:beforeAutospacing="0" w:after="0" w:afterAutospacing="0"/>
              <w:ind w:left="0" w:hanging="622"/>
            </w:pPr>
          </w:p>
        </w:tc>
        <w:tc>
          <w:tcPr>
            <w:tcW w:w="379" w:type="pct"/>
            <w:shd w:val="clear" w:color="auto" w:fill="auto"/>
          </w:tcPr>
          <w:p w14:paraId="205ACA7C" w14:textId="77777777" w:rsidR="00291152" w:rsidRPr="00E10A54" w:rsidRDefault="00291152" w:rsidP="00291152">
            <w:pPr>
              <w:pStyle w:val="a3"/>
              <w:widowControl w:val="0"/>
              <w:spacing w:before="0" w:beforeAutospacing="0" w:after="0" w:afterAutospacing="0"/>
            </w:pPr>
            <w:r w:rsidRPr="00E10A54">
              <w:t>п. 1.4.</w:t>
            </w:r>
          </w:p>
          <w:p w14:paraId="5616C904" w14:textId="77777777" w:rsidR="00291152" w:rsidRPr="00E10A54" w:rsidRDefault="00291152" w:rsidP="00291152">
            <w:pPr>
              <w:pStyle w:val="a3"/>
              <w:widowControl w:val="0"/>
              <w:spacing w:before="0" w:beforeAutospacing="0" w:after="0" w:afterAutospacing="0"/>
            </w:pPr>
            <w:r w:rsidRPr="00E10A54">
              <w:t>глава 1</w:t>
            </w:r>
          </w:p>
          <w:p w14:paraId="5D2A39F1" w14:textId="432A93B7" w:rsidR="00291152" w:rsidRPr="00E10A54" w:rsidRDefault="00291152" w:rsidP="00291152">
            <w:pPr>
              <w:pStyle w:val="a3"/>
              <w:widowControl w:val="0"/>
              <w:spacing w:before="0" w:beforeAutospacing="0" w:after="0" w:afterAutospacing="0"/>
            </w:pPr>
            <w:r w:rsidRPr="00E10A54">
              <w:t>розділ І</w:t>
            </w:r>
          </w:p>
        </w:tc>
        <w:tc>
          <w:tcPr>
            <w:tcW w:w="2222" w:type="pct"/>
            <w:shd w:val="clear" w:color="auto" w:fill="auto"/>
          </w:tcPr>
          <w:p w14:paraId="37FDBE26" w14:textId="79A64E24" w:rsidR="00291152" w:rsidRPr="00E10A54" w:rsidRDefault="00291152" w:rsidP="00291152">
            <w:pPr>
              <w:pStyle w:val="ad"/>
              <w:ind w:left="0"/>
              <w:contextualSpacing w:val="0"/>
              <w:jc w:val="both"/>
            </w:pPr>
            <w:r w:rsidRPr="00E10A54">
              <w:rPr>
                <w:shd w:val="clear" w:color="auto" w:fill="FFFFFF"/>
              </w:rPr>
              <w:t>межі операційної безпеки - гранично допустимі показники параметрів роботи ОЕС України та її окремих складових частин (електричні станції, система передачі та системи розподілу), що відрізняють надзвичайні ситуації від нормальних режимів її функціонування;</w:t>
            </w:r>
          </w:p>
        </w:tc>
        <w:tc>
          <w:tcPr>
            <w:tcW w:w="2224" w:type="pct"/>
            <w:shd w:val="clear" w:color="auto" w:fill="auto"/>
          </w:tcPr>
          <w:p w14:paraId="3E12C37A" w14:textId="0A341B9D" w:rsidR="00291152" w:rsidRPr="00E10A54" w:rsidRDefault="00291152" w:rsidP="00291152">
            <w:pPr>
              <w:jc w:val="both"/>
            </w:pPr>
            <w:r w:rsidRPr="00E10A54">
              <w:rPr>
                <w:shd w:val="clear" w:color="auto" w:fill="FFFFFF"/>
              </w:rPr>
              <w:t>межі операційної безпеки - гранично допустимі показники параметрів роботи ОЕС України та її окремих складових частин (</w:t>
            </w:r>
            <w:bookmarkStart w:id="8" w:name="_Hlk107228271"/>
            <w:r w:rsidRPr="00E10A54">
              <w:rPr>
                <w:shd w:val="clear" w:color="auto" w:fill="FFFFFF"/>
              </w:rPr>
              <w:t xml:space="preserve">електричні станції, </w:t>
            </w:r>
            <w:bookmarkEnd w:id="8"/>
            <w:r w:rsidRPr="00E10A54">
              <w:rPr>
                <w:b/>
                <w:shd w:val="clear" w:color="auto" w:fill="FFFFFF"/>
              </w:rPr>
              <w:t>УЗЕ</w:t>
            </w:r>
            <w:r w:rsidRPr="00E10A54">
              <w:rPr>
                <w:shd w:val="clear" w:color="auto" w:fill="FFFFFF"/>
              </w:rPr>
              <w:t>, система передачі та системи розподілу), що відрізняють надзвичайні ситуації від нормальних режимів її функціонування;</w:t>
            </w:r>
          </w:p>
        </w:tc>
      </w:tr>
      <w:tr w:rsidR="00E10A54" w:rsidRPr="00E10A54" w14:paraId="654E3B11" w14:textId="77777777" w:rsidTr="00C931E5">
        <w:trPr>
          <w:trHeight w:val="1247"/>
        </w:trPr>
        <w:tc>
          <w:tcPr>
            <w:tcW w:w="175" w:type="pct"/>
            <w:shd w:val="clear" w:color="auto" w:fill="auto"/>
          </w:tcPr>
          <w:p w14:paraId="19D50A43" w14:textId="77777777" w:rsidR="00291152" w:rsidRPr="00E10A54" w:rsidRDefault="00291152" w:rsidP="00291152">
            <w:pPr>
              <w:pStyle w:val="a3"/>
              <w:widowControl w:val="0"/>
              <w:numPr>
                <w:ilvl w:val="0"/>
                <w:numId w:val="12"/>
              </w:numPr>
              <w:spacing w:before="0" w:beforeAutospacing="0" w:after="0" w:afterAutospacing="0"/>
              <w:ind w:left="0" w:hanging="622"/>
            </w:pPr>
          </w:p>
        </w:tc>
        <w:tc>
          <w:tcPr>
            <w:tcW w:w="379" w:type="pct"/>
            <w:shd w:val="clear" w:color="auto" w:fill="auto"/>
          </w:tcPr>
          <w:p w14:paraId="48D62E99" w14:textId="77777777" w:rsidR="00291152" w:rsidRPr="00E10A54" w:rsidRDefault="00291152" w:rsidP="00291152">
            <w:pPr>
              <w:pStyle w:val="a3"/>
              <w:widowControl w:val="0"/>
              <w:spacing w:before="0" w:beforeAutospacing="0" w:after="0" w:afterAutospacing="0"/>
            </w:pPr>
            <w:r w:rsidRPr="00E10A54">
              <w:t>п. 1.4.</w:t>
            </w:r>
          </w:p>
          <w:p w14:paraId="5BC68849" w14:textId="77777777" w:rsidR="00291152" w:rsidRPr="00E10A54" w:rsidRDefault="00291152" w:rsidP="00291152">
            <w:pPr>
              <w:pStyle w:val="a3"/>
              <w:widowControl w:val="0"/>
              <w:spacing w:before="0" w:beforeAutospacing="0" w:after="0" w:afterAutospacing="0"/>
            </w:pPr>
            <w:r w:rsidRPr="00E10A54">
              <w:t>глава 1</w:t>
            </w:r>
          </w:p>
          <w:p w14:paraId="1CF7636A" w14:textId="6A673727" w:rsidR="00291152" w:rsidRPr="00E10A54" w:rsidRDefault="00291152" w:rsidP="00291152">
            <w:pPr>
              <w:pStyle w:val="a3"/>
              <w:widowControl w:val="0"/>
              <w:spacing w:before="0" w:beforeAutospacing="0" w:after="0" w:afterAutospacing="0"/>
            </w:pPr>
            <w:r w:rsidRPr="00E10A54">
              <w:t>розділ І</w:t>
            </w:r>
          </w:p>
        </w:tc>
        <w:tc>
          <w:tcPr>
            <w:tcW w:w="2222" w:type="pct"/>
            <w:shd w:val="clear" w:color="auto" w:fill="auto"/>
          </w:tcPr>
          <w:p w14:paraId="59ADA064" w14:textId="66DC1811" w:rsidR="00291152" w:rsidRPr="00E10A54" w:rsidRDefault="00291152" w:rsidP="00291152">
            <w:pPr>
              <w:pStyle w:val="ad"/>
              <w:ind w:left="0"/>
              <w:contextualSpacing w:val="0"/>
              <w:jc w:val="both"/>
            </w:pPr>
            <w:r w:rsidRPr="00E10A54">
              <w:t>номінальна (встановлена) потужність СНЕ (Pnom.) - максимальна довготривала активна потужність, визначена заводом-виробником, з якою СНЕ технічно спроможна відпускати або здійснювати відбір електричної енергії;</w:t>
            </w:r>
          </w:p>
        </w:tc>
        <w:tc>
          <w:tcPr>
            <w:tcW w:w="2224" w:type="pct"/>
            <w:shd w:val="clear" w:color="auto" w:fill="auto"/>
          </w:tcPr>
          <w:p w14:paraId="0D6F6C6B" w14:textId="1E8B7F46" w:rsidR="00291152" w:rsidRPr="00E10A54" w:rsidRDefault="00291152" w:rsidP="00291152">
            <w:pPr>
              <w:jc w:val="both"/>
            </w:pPr>
            <w:r w:rsidRPr="00E10A54">
              <w:t xml:space="preserve">номінальна (встановлена) потужність </w:t>
            </w:r>
            <w:r w:rsidRPr="00E10A54">
              <w:rPr>
                <w:strike/>
              </w:rPr>
              <w:t>СНЕ</w:t>
            </w:r>
            <w:r w:rsidRPr="00E10A54">
              <w:rPr>
                <w:b/>
                <w:bCs/>
              </w:rPr>
              <w:t xml:space="preserve"> УЗЕ</w:t>
            </w:r>
            <w:r w:rsidRPr="00E10A54">
              <w:t xml:space="preserve"> (Pnom.) - максимальна довготривала активна потужність, визначена заводом-виробником, з якою </w:t>
            </w:r>
            <w:r w:rsidRPr="00E10A54">
              <w:rPr>
                <w:strike/>
              </w:rPr>
              <w:t>СНЕ</w:t>
            </w:r>
            <w:r w:rsidRPr="00E10A54">
              <w:t xml:space="preserve"> </w:t>
            </w:r>
            <w:r w:rsidRPr="00E10A54">
              <w:rPr>
                <w:b/>
              </w:rPr>
              <w:t>УЗЕ</w:t>
            </w:r>
            <w:r w:rsidRPr="00E10A54">
              <w:t xml:space="preserve"> технічно спроможна </w:t>
            </w:r>
            <w:r w:rsidRPr="00E10A54">
              <w:rPr>
                <w:strike/>
              </w:rPr>
              <w:t>відпускати або</w:t>
            </w:r>
            <w:r w:rsidRPr="00E10A54">
              <w:t xml:space="preserve"> здійснювати</w:t>
            </w:r>
            <w:r w:rsidRPr="00E10A54">
              <w:rPr>
                <w:b/>
              </w:rPr>
              <w:t xml:space="preserve"> відпуск або</w:t>
            </w:r>
            <w:r w:rsidRPr="00E10A54">
              <w:t xml:space="preserve"> відбір електричної енергії;</w:t>
            </w:r>
          </w:p>
        </w:tc>
      </w:tr>
      <w:tr w:rsidR="00E10A54" w:rsidRPr="00E10A54" w14:paraId="668863F3" w14:textId="77777777" w:rsidTr="00C931E5">
        <w:trPr>
          <w:trHeight w:val="1247"/>
        </w:trPr>
        <w:tc>
          <w:tcPr>
            <w:tcW w:w="175" w:type="pct"/>
            <w:shd w:val="clear" w:color="auto" w:fill="auto"/>
          </w:tcPr>
          <w:p w14:paraId="59C68B82"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21FC1704" w14:textId="77777777" w:rsidR="00F851B6" w:rsidRPr="00E10A54" w:rsidRDefault="00F851B6" w:rsidP="00F851B6">
            <w:pPr>
              <w:pStyle w:val="a3"/>
              <w:widowControl w:val="0"/>
              <w:spacing w:before="0" w:beforeAutospacing="0" w:after="0" w:afterAutospacing="0"/>
            </w:pPr>
            <w:r w:rsidRPr="00E10A54">
              <w:t>п. 1.4.</w:t>
            </w:r>
          </w:p>
          <w:p w14:paraId="5F0BC261" w14:textId="77777777" w:rsidR="00F851B6" w:rsidRPr="00E10A54" w:rsidRDefault="00F851B6" w:rsidP="00F851B6">
            <w:pPr>
              <w:pStyle w:val="a3"/>
              <w:widowControl w:val="0"/>
              <w:spacing w:before="0" w:beforeAutospacing="0" w:after="0" w:afterAutospacing="0"/>
            </w:pPr>
            <w:r w:rsidRPr="00E10A54">
              <w:t>глава 1</w:t>
            </w:r>
          </w:p>
          <w:p w14:paraId="30E2EA3F" w14:textId="612CD97B" w:rsidR="00F851B6" w:rsidRPr="00E10A54" w:rsidRDefault="00F851B6" w:rsidP="00F851B6">
            <w:pPr>
              <w:pStyle w:val="a3"/>
              <w:widowControl w:val="0"/>
              <w:spacing w:before="0" w:beforeAutospacing="0" w:after="0" w:afterAutospacing="0"/>
            </w:pPr>
            <w:r w:rsidRPr="00E10A54">
              <w:t>розділ І</w:t>
            </w:r>
          </w:p>
        </w:tc>
        <w:tc>
          <w:tcPr>
            <w:tcW w:w="2222" w:type="pct"/>
            <w:shd w:val="clear" w:color="auto" w:fill="auto"/>
          </w:tcPr>
          <w:p w14:paraId="0C413B92" w14:textId="25636F4E" w:rsidR="00F851B6" w:rsidRPr="00E10A54" w:rsidRDefault="00F851B6" w:rsidP="00F851B6">
            <w:pPr>
              <w:pStyle w:val="ad"/>
              <w:ind w:left="0"/>
              <w:contextualSpacing w:val="0"/>
              <w:jc w:val="both"/>
              <w:rPr>
                <w:shd w:val="clear" w:color="auto" w:fill="FFFFFF"/>
              </w:rPr>
            </w:pPr>
            <w:r w:rsidRPr="00E10A54">
              <w:rPr>
                <w:shd w:val="clear" w:color="auto" w:fill="FFFFFF"/>
              </w:rPr>
              <w:t>обмежений дозвіл на підключення (ОДП) - повідомлення, видане відповідним Оператором власнику об'єкта електроенергетики, електроустановки якого раніше досягли статусу ДПО, але на даний період часу втратили функціональність і не відповідають окремим вимогам та мають пройти реконструкцію/переобладнання і підтвердити дотримання відповідних технічних умов і вимог;</w:t>
            </w:r>
          </w:p>
        </w:tc>
        <w:tc>
          <w:tcPr>
            <w:tcW w:w="2224" w:type="pct"/>
            <w:shd w:val="clear" w:color="auto" w:fill="auto"/>
          </w:tcPr>
          <w:p w14:paraId="3D970ADC" w14:textId="51F22342" w:rsidR="00F851B6" w:rsidRPr="00E10A54" w:rsidRDefault="00F851B6" w:rsidP="00F851B6">
            <w:pPr>
              <w:jc w:val="both"/>
              <w:rPr>
                <w:rFonts w:eastAsia="Calibri"/>
                <w:shd w:val="clear" w:color="auto" w:fill="FFFFFF"/>
              </w:rPr>
            </w:pPr>
            <w:bookmarkStart w:id="9" w:name="_Hlk107228706"/>
            <w:r w:rsidRPr="00E10A54">
              <w:rPr>
                <w:rFonts w:eastAsia="Calibri"/>
                <w:bCs/>
                <w:shd w:val="clear" w:color="auto" w:fill="FFFFFF"/>
              </w:rPr>
              <w:t>обмежений дозвіл на підключення (ОДП)</w:t>
            </w:r>
            <w:r w:rsidRPr="00E10A54">
              <w:rPr>
                <w:rFonts w:eastAsia="Calibri"/>
                <w:shd w:val="clear" w:color="auto" w:fill="FFFFFF"/>
              </w:rPr>
              <w:t xml:space="preserve"> - </w:t>
            </w:r>
            <w:r w:rsidRPr="00E10A54">
              <w:rPr>
                <w:rFonts w:eastAsia="Calibri"/>
                <w:strike/>
                <w:shd w:val="clear" w:color="auto" w:fill="FFFFFF"/>
              </w:rPr>
              <w:t>повідомлення</w:t>
            </w:r>
            <w:r w:rsidRPr="00E10A54">
              <w:rPr>
                <w:rFonts w:eastAsia="Calibri"/>
                <w:shd w:val="clear" w:color="auto" w:fill="FFFFFF"/>
              </w:rPr>
              <w:t xml:space="preserve"> </w:t>
            </w:r>
            <w:r w:rsidRPr="00E10A54">
              <w:rPr>
                <w:rFonts w:eastAsia="Calibri"/>
                <w:b/>
                <w:shd w:val="clear" w:color="auto" w:fill="FFFFFF"/>
              </w:rPr>
              <w:t>документ (наряд)</w:t>
            </w:r>
            <w:r w:rsidRPr="00E10A54">
              <w:rPr>
                <w:rFonts w:eastAsia="Calibri"/>
                <w:shd w:val="clear" w:color="auto" w:fill="FFFFFF"/>
              </w:rPr>
              <w:t xml:space="preserve">, </w:t>
            </w:r>
            <w:r w:rsidRPr="00E10A54">
              <w:rPr>
                <w:rFonts w:eastAsia="Calibri"/>
                <w:strike/>
                <w:shd w:val="clear" w:color="auto" w:fill="FFFFFF"/>
              </w:rPr>
              <w:t>видане</w:t>
            </w:r>
            <w:r w:rsidRPr="00E10A54">
              <w:rPr>
                <w:rFonts w:eastAsia="Calibri"/>
                <w:shd w:val="clear" w:color="auto" w:fill="FFFFFF"/>
              </w:rPr>
              <w:t xml:space="preserve"> </w:t>
            </w:r>
            <w:r w:rsidRPr="00E10A54">
              <w:rPr>
                <w:rFonts w:eastAsia="Calibri"/>
                <w:b/>
                <w:shd w:val="clear" w:color="auto" w:fill="FFFFFF"/>
              </w:rPr>
              <w:t>виданий</w:t>
            </w:r>
            <w:r w:rsidRPr="00E10A54">
              <w:rPr>
                <w:rFonts w:eastAsia="Calibri"/>
                <w:shd w:val="clear" w:color="auto" w:fill="FFFFFF"/>
              </w:rPr>
              <w:t xml:space="preserve"> відповідним Оператором </w:t>
            </w:r>
            <w:r w:rsidRPr="00E10A54">
              <w:rPr>
                <w:rFonts w:eastAsia="Calibri"/>
                <w:b/>
                <w:shd w:val="clear" w:color="auto" w:fill="FFFFFF"/>
              </w:rPr>
              <w:t>на підставі укладених договорів</w:t>
            </w:r>
            <w:r w:rsidRPr="00E10A54">
              <w:rPr>
                <w:rFonts w:eastAsia="Calibri"/>
                <w:shd w:val="clear" w:color="auto" w:fill="FFFFFF"/>
              </w:rPr>
              <w:t xml:space="preserve"> власнику об'єкта електроенергетики, електроустановки </w:t>
            </w:r>
            <w:r w:rsidRPr="00E10A54">
              <w:rPr>
                <w:rFonts w:eastAsia="Calibri"/>
                <w:b/>
                <w:bCs/>
                <w:shd w:val="clear" w:color="auto" w:fill="FFFFFF"/>
              </w:rPr>
              <w:t xml:space="preserve">або черги будівництва (пускові комплекси) </w:t>
            </w:r>
            <w:r w:rsidRPr="00E10A54">
              <w:rPr>
                <w:rFonts w:eastAsia="Calibri"/>
                <w:shd w:val="clear" w:color="auto" w:fill="FFFFFF"/>
              </w:rPr>
              <w:t xml:space="preserve">якого раніше досягли статусу ДПО, але на </w:t>
            </w:r>
            <w:r w:rsidRPr="00E10A54">
              <w:rPr>
                <w:rFonts w:eastAsia="Calibri"/>
                <w:strike/>
                <w:shd w:val="clear" w:color="auto" w:fill="FFFFFF"/>
              </w:rPr>
              <w:t>даний період часу</w:t>
            </w:r>
            <w:r w:rsidRPr="00E10A54">
              <w:rPr>
                <w:rFonts w:eastAsia="Calibri"/>
                <w:shd w:val="clear" w:color="auto" w:fill="FFFFFF"/>
              </w:rPr>
              <w:t xml:space="preserve"> </w:t>
            </w:r>
            <w:r w:rsidRPr="00E10A54">
              <w:rPr>
                <w:rFonts w:eastAsia="Calibri"/>
                <w:b/>
                <w:shd w:val="clear" w:color="auto" w:fill="FFFFFF"/>
              </w:rPr>
              <w:t>теперішній час</w:t>
            </w:r>
            <w:r w:rsidRPr="00E10A54">
              <w:rPr>
                <w:rFonts w:eastAsia="Calibri"/>
                <w:shd w:val="clear" w:color="auto" w:fill="FFFFFF"/>
              </w:rPr>
              <w:t xml:space="preserve"> втратили функціональність і не відповідають окремим вимогам та мають пройти реконструкцію/переобладнання і підтвердити дотримання відповідних технічних умов і вимог </w:t>
            </w:r>
            <w:r w:rsidRPr="00E10A54">
              <w:rPr>
                <w:b/>
              </w:rPr>
              <w:t xml:space="preserve">цього Кодексу </w:t>
            </w:r>
            <w:r w:rsidRPr="00E10A54">
              <w:rPr>
                <w:rFonts w:eastAsia="Calibri"/>
                <w:b/>
                <w:shd w:val="clear" w:color="auto" w:fill="FFFFFF"/>
              </w:rPr>
              <w:t>та визначені відповідними договорами</w:t>
            </w:r>
            <w:r w:rsidRPr="00E10A54">
              <w:rPr>
                <w:rFonts w:eastAsia="Calibri"/>
                <w:shd w:val="clear" w:color="auto" w:fill="FFFFFF"/>
              </w:rPr>
              <w:t>;</w:t>
            </w:r>
            <w:bookmarkEnd w:id="9"/>
          </w:p>
        </w:tc>
      </w:tr>
      <w:tr w:rsidR="00E10A54" w:rsidRPr="00E10A54" w14:paraId="4D511AF8" w14:textId="77777777" w:rsidTr="00C931E5">
        <w:trPr>
          <w:trHeight w:val="1247"/>
        </w:trPr>
        <w:tc>
          <w:tcPr>
            <w:tcW w:w="175" w:type="pct"/>
            <w:shd w:val="clear" w:color="auto" w:fill="auto"/>
          </w:tcPr>
          <w:p w14:paraId="198BE2BE"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106C2299" w14:textId="77777777" w:rsidR="00F851B6" w:rsidRPr="00E10A54" w:rsidRDefault="00F851B6" w:rsidP="00F851B6">
            <w:pPr>
              <w:pStyle w:val="a3"/>
              <w:widowControl w:val="0"/>
              <w:spacing w:before="0" w:beforeAutospacing="0" w:after="0" w:afterAutospacing="0"/>
            </w:pPr>
            <w:r w:rsidRPr="00E10A54">
              <w:t>п. 1.4.</w:t>
            </w:r>
          </w:p>
          <w:p w14:paraId="1F780EB1" w14:textId="77777777" w:rsidR="00F851B6" w:rsidRPr="00E10A54" w:rsidRDefault="00F851B6" w:rsidP="00F851B6">
            <w:pPr>
              <w:pStyle w:val="a3"/>
              <w:widowControl w:val="0"/>
              <w:spacing w:before="0" w:beforeAutospacing="0" w:after="0" w:afterAutospacing="0"/>
            </w:pPr>
            <w:r w:rsidRPr="00E10A54">
              <w:t>глава 1</w:t>
            </w:r>
          </w:p>
          <w:p w14:paraId="26864993" w14:textId="5BD85E3C" w:rsidR="00F851B6" w:rsidRPr="00E10A54" w:rsidRDefault="00F851B6" w:rsidP="00F851B6">
            <w:pPr>
              <w:pStyle w:val="a3"/>
              <w:widowControl w:val="0"/>
              <w:spacing w:before="0" w:beforeAutospacing="0" w:after="0" w:afterAutospacing="0"/>
            </w:pPr>
            <w:r w:rsidRPr="00E10A54">
              <w:t>розділ І</w:t>
            </w:r>
          </w:p>
        </w:tc>
        <w:tc>
          <w:tcPr>
            <w:tcW w:w="2222" w:type="pct"/>
            <w:shd w:val="clear" w:color="auto" w:fill="auto"/>
          </w:tcPr>
          <w:p w14:paraId="08C148E0" w14:textId="441E2FE3" w:rsidR="00F851B6" w:rsidRPr="00E10A54" w:rsidRDefault="00F851B6" w:rsidP="00F851B6">
            <w:pPr>
              <w:pStyle w:val="ad"/>
              <w:ind w:left="0"/>
              <w:contextualSpacing w:val="0"/>
              <w:jc w:val="both"/>
            </w:pPr>
            <w:r w:rsidRPr="00E10A54">
              <w:rPr>
                <w:shd w:val="clear" w:color="auto" w:fill="FFFFFF"/>
              </w:rPr>
              <w:t xml:space="preserve">оперативно-технологічне управління ОЕС України - побудована за ієрархічною структурою система контролю параметрів та режимів роботи енергосистеми в цілому та обладнання кожного енергетичного об’єкта, що входить до її складу, у процесі виробництва, передачі та розподілу електричної енергії з метою управління цими процесами для підтримання заданих параметрів та режимів роботи шляхом реалізації комплексу дій, направлених на зміну технологічних режимів та/або </w:t>
            </w:r>
            <w:r w:rsidRPr="00E10A54">
              <w:rPr>
                <w:shd w:val="clear" w:color="auto" w:fill="FFFFFF"/>
              </w:rPr>
              <w:lastRenderedPageBreak/>
              <w:t>оперативного стану обладнання енергооб’єктів, що складається з прийняття рішення, підготовки та надання оперативних команд та розпоряджень і контролю за їх виконанням;</w:t>
            </w:r>
          </w:p>
        </w:tc>
        <w:tc>
          <w:tcPr>
            <w:tcW w:w="2224" w:type="pct"/>
            <w:shd w:val="clear" w:color="auto" w:fill="auto"/>
          </w:tcPr>
          <w:p w14:paraId="2099746A" w14:textId="7E947AE3" w:rsidR="00F851B6" w:rsidRPr="00E10A54" w:rsidRDefault="00F851B6" w:rsidP="00F851B6">
            <w:pPr>
              <w:jc w:val="both"/>
            </w:pPr>
            <w:r w:rsidRPr="00E10A54">
              <w:rPr>
                <w:shd w:val="clear" w:color="auto" w:fill="FFFFFF"/>
              </w:rPr>
              <w:lastRenderedPageBreak/>
              <w:t>оперативно-технологічне управління ОЕС України - побудована за ієрархічною структурою система контролю параметрів та режимів роботи енергосистеми в цілому та обладнання кожного енергетичного об’єкта, що входить до її складу, у процесі виробництва,</w:t>
            </w:r>
            <w:r w:rsidRPr="00E10A54">
              <w:rPr>
                <w:b/>
              </w:rPr>
              <w:t xml:space="preserve"> </w:t>
            </w:r>
            <w:r w:rsidRPr="00E10A54">
              <w:rPr>
                <w:shd w:val="clear" w:color="auto" w:fill="FFFFFF"/>
              </w:rPr>
              <w:t xml:space="preserve">передачі, </w:t>
            </w:r>
            <w:bookmarkStart w:id="10" w:name="_Hlk107228843"/>
            <w:r w:rsidRPr="00E10A54">
              <w:rPr>
                <w:strike/>
                <w:shd w:val="clear" w:color="auto" w:fill="FFFFFF"/>
              </w:rPr>
              <w:t>та</w:t>
            </w:r>
            <w:r w:rsidRPr="00E10A54">
              <w:rPr>
                <w:shd w:val="clear" w:color="auto" w:fill="FFFFFF"/>
              </w:rPr>
              <w:t xml:space="preserve"> </w:t>
            </w:r>
            <w:bookmarkStart w:id="11" w:name="_Hlk107228868"/>
            <w:r w:rsidRPr="00E10A54">
              <w:rPr>
                <w:shd w:val="clear" w:color="auto" w:fill="FFFFFF"/>
              </w:rPr>
              <w:t>розподілу електричної енергії</w:t>
            </w:r>
            <w:bookmarkEnd w:id="10"/>
            <w:r w:rsidRPr="00E10A54">
              <w:rPr>
                <w:shd w:val="clear" w:color="auto" w:fill="FFFFFF"/>
              </w:rPr>
              <w:t xml:space="preserve">, </w:t>
            </w:r>
            <w:r w:rsidRPr="00E10A54">
              <w:rPr>
                <w:b/>
                <w:shd w:val="clear" w:color="auto" w:fill="FFFFFF"/>
              </w:rPr>
              <w:t xml:space="preserve">та </w:t>
            </w:r>
            <w:r w:rsidRPr="00E10A54">
              <w:rPr>
                <w:b/>
              </w:rPr>
              <w:t>зберігання</w:t>
            </w:r>
            <w:r w:rsidRPr="00E10A54">
              <w:rPr>
                <w:shd w:val="clear" w:color="auto" w:fill="FFFFFF"/>
              </w:rPr>
              <w:t xml:space="preserve"> </w:t>
            </w:r>
            <w:r w:rsidRPr="00E10A54">
              <w:rPr>
                <w:b/>
                <w:shd w:val="clear" w:color="auto" w:fill="FFFFFF"/>
              </w:rPr>
              <w:t>енергії</w:t>
            </w:r>
            <w:bookmarkEnd w:id="11"/>
            <w:r w:rsidRPr="00E10A54">
              <w:rPr>
                <w:shd w:val="clear" w:color="auto" w:fill="FFFFFF"/>
              </w:rPr>
              <w:t xml:space="preserve"> з метою управління цими процесами для підтримання заданих параметрів та режимів роботи шляхом реалізації комплексу дій, направлених на зміну технологічних </w:t>
            </w:r>
            <w:r w:rsidRPr="00E10A54">
              <w:rPr>
                <w:shd w:val="clear" w:color="auto" w:fill="FFFFFF"/>
              </w:rPr>
              <w:lastRenderedPageBreak/>
              <w:t>режимів та/або оперативного стану обладнання енергооб’єктів, що складається з прийняття рішення, підготовки та надання оперативних команд та розпоряджень і контролю за їх виконанням;</w:t>
            </w:r>
          </w:p>
        </w:tc>
      </w:tr>
      <w:tr w:rsidR="00E10A54" w:rsidRPr="00E10A54" w14:paraId="6205D188" w14:textId="77777777" w:rsidTr="00C931E5">
        <w:trPr>
          <w:trHeight w:val="699"/>
        </w:trPr>
        <w:tc>
          <w:tcPr>
            <w:tcW w:w="175" w:type="pct"/>
            <w:shd w:val="clear" w:color="auto" w:fill="auto"/>
          </w:tcPr>
          <w:p w14:paraId="6A2DDBCF"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16A41E02" w14:textId="77777777" w:rsidR="00F851B6" w:rsidRPr="00E10A54" w:rsidRDefault="00F851B6" w:rsidP="00F851B6">
            <w:pPr>
              <w:pStyle w:val="a3"/>
              <w:widowControl w:val="0"/>
              <w:spacing w:before="0" w:beforeAutospacing="0" w:after="0" w:afterAutospacing="0"/>
            </w:pPr>
            <w:r w:rsidRPr="00E10A54">
              <w:t>п. 1.4.</w:t>
            </w:r>
          </w:p>
          <w:p w14:paraId="311FF005" w14:textId="77777777" w:rsidR="00F851B6" w:rsidRPr="00E10A54" w:rsidRDefault="00F851B6" w:rsidP="00F851B6">
            <w:pPr>
              <w:pStyle w:val="a3"/>
              <w:widowControl w:val="0"/>
              <w:spacing w:before="0" w:beforeAutospacing="0" w:after="0" w:afterAutospacing="0"/>
            </w:pPr>
            <w:r w:rsidRPr="00E10A54">
              <w:t>глава 1</w:t>
            </w:r>
          </w:p>
          <w:p w14:paraId="7C569645" w14:textId="3147B99F" w:rsidR="00F851B6" w:rsidRPr="00E10A54" w:rsidRDefault="00F851B6" w:rsidP="00F851B6">
            <w:pPr>
              <w:pStyle w:val="a3"/>
              <w:widowControl w:val="0"/>
              <w:spacing w:before="0" w:beforeAutospacing="0" w:after="0" w:afterAutospacing="0"/>
            </w:pPr>
            <w:r w:rsidRPr="00E10A54">
              <w:t>розділ І</w:t>
            </w:r>
          </w:p>
        </w:tc>
        <w:tc>
          <w:tcPr>
            <w:tcW w:w="2222" w:type="pct"/>
            <w:shd w:val="clear" w:color="auto" w:fill="auto"/>
          </w:tcPr>
          <w:p w14:paraId="20CFE1DC" w14:textId="7FC24114" w:rsidR="00F851B6" w:rsidRPr="00E10A54" w:rsidRDefault="00F851B6" w:rsidP="00F851B6">
            <w:pPr>
              <w:pStyle w:val="ad"/>
              <w:ind w:left="0"/>
              <w:contextualSpacing w:val="0"/>
              <w:jc w:val="both"/>
            </w:pPr>
            <w:r w:rsidRPr="00E10A54">
              <w:rPr>
                <w:rStyle w:val="tlid-translationtranslation"/>
              </w:rPr>
              <w:t>оцінка відповідності (достатності) генеруючих потужностей - визначення можливості виконання вимог щодо балансової надійності ОЕС України при заданій структурі генеруючих потужностей та СНЕ або при її формуванні з урахуванням пропускної спроможності передавальної електричної мережі та можливості її розвитку;</w:t>
            </w:r>
          </w:p>
        </w:tc>
        <w:tc>
          <w:tcPr>
            <w:tcW w:w="2224" w:type="pct"/>
            <w:shd w:val="clear" w:color="auto" w:fill="auto"/>
          </w:tcPr>
          <w:p w14:paraId="5F2A4E8D" w14:textId="2CD36FEF" w:rsidR="00F851B6" w:rsidRPr="00E10A54" w:rsidRDefault="00F851B6" w:rsidP="00F851B6">
            <w:pPr>
              <w:jc w:val="both"/>
            </w:pPr>
            <w:bookmarkStart w:id="12" w:name="_Hlk107229084"/>
            <w:r w:rsidRPr="00E10A54">
              <w:rPr>
                <w:shd w:val="clear" w:color="auto" w:fill="FFFFFF"/>
              </w:rPr>
              <w:t>оцінка відповідності (достатності) генеруючих потужностей - визначення можливості виконання вимог щодо балансової надійності ОЕС України при заданій структурі генеруючих потужностей</w:t>
            </w:r>
            <w:r w:rsidRPr="00E10A54">
              <w:rPr>
                <w:strike/>
                <w:shd w:val="clear" w:color="auto" w:fill="FFFFFF"/>
              </w:rPr>
              <w:t xml:space="preserve"> та СНЕ</w:t>
            </w:r>
            <w:r w:rsidRPr="00E10A54">
              <w:rPr>
                <w:shd w:val="clear" w:color="auto" w:fill="FFFFFF"/>
              </w:rPr>
              <w:t xml:space="preserve"> </w:t>
            </w:r>
            <w:r w:rsidRPr="00E10A54">
              <w:rPr>
                <w:b/>
                <w:shd w:val="clear" w:color="auto" w:fill="FFFFFF"/>
              </w:rPr>
              <w:t>із урахуванням</w:t>
            </w:r>
            <w:r w:rsidRPr="00E10A54">
              <w:rPr>
                <w:shd w:val="clear" w:color="auto" w:fill="FFFFFF"/>
              </w:rPr>
              <w:t xml:space="preserve"> </w:t>
            </w:r>
            <w:r w:rsidRPr="00E10A54">
              <w:rPr>
                <w:b/>
                <w:bCs/>
              </w:rPr>
              <w:t>УЗЕ та заходів управління попитом, які можуть забезпечити покриття попиту,</w:t>
            </w:r>
            <w:r w:rsidRPr="00E10A54">
              <w:rPr>
                <w:shd w:val="clear" w:color="auto" w:fill="FFFFFF"/>
              </w:rPr>
              <w:t xml:space="preserve"> або при її формуванні з урахуванням пропускної спроможності </w:t>
            </w:r>
            <w:r w:rsidRPr="00E10A54">
              <w:rPr>
                <w:strike/>
                <w:shd w:val="clear" w:color="auto" w:fill="FFFFFF"/>
              </w:rPr>
              <w:t>передавальної електричної мережі</w:t>
            </w:r>
            <w:r w:rsidRPr="00E10A54">
              <w:rPr>
                <w:shd w:val="clear" w:color="auto" w:fill="FFFFFF"/>
              </w:rPr>
              <w:t xml:space="preserve"> </w:t>
            </w:r>
            <w:r w:rsidRPr="00E10A54">
              <w:rPr>
                <w:b/>
                <w:bCs/>
                <w:shd w:val="clear" w:color="auto" w:fill="FFFFFF"/>
              </w:rPr>
              <w:t xml:space="preserve">системи передачі </w:t>
            </w:r>
            <w:r w:rsidRPr="00E10A54">
              <w:rPr>
                <w:shd w:val="clear" w:color="auto" w:fill="FFFFFF"/>
              </w:rPr>
              <w:t>та можливості її розвитку;</w:t>
            </w:r>
            <w:bookmarkEnd w:id="12"/>
          </w:p>
        </w:tc>
      </w:tr>
      <w:tr w:rsidR="00E10A54" w:rsidRPr="00E10A54" w14:paraId="19BC9B71" w14:textId="77777777" w:rsidTr="00C931E5">
        <w:trPr>
          <w:trHeight w:val="1247"/>
        </w:trPr>
        <w:tc>
          <w:tcPr>
            <w:tcW w:w="175" w:type="pct"/>
            <w:shd w:val="clear" w:color="auto" w:fill="auto"/>
          </w:tcPr>
          <w:p w14:paraId="0DD0E81E"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469AC179" w14:textId="77777777" w:rsidR="00F851B6" w:rsidRPr="00E10A54" w:rsidRDefault="00F851B6" w:rsidP="00F851B6">
            <w:pPr>
              <w:pStyle w:val="a3"/>
              <w:widowControl w:val="0"/>
              <w:spacing w:before="0" w:beforeAutospacing="0" w:after="0" w:afterAutospacing="0"/>
            </w:pPr>
            <w:r w:rsidRPr="00E10A54">
              <w:t>п. 1.4.</w:t>
            </w:r>
          </w:p>
          <w:p w14:paraId="39FD0863" w14:textId="77777777" w:rsidR="00F851B6" w:rsidRPr="00E10A54" w:rsidRDefault="00F851B6" w:rsidP="00F851B6">
            <w:pPr>
              <w:pStyle w:val="a3"/>
              <w:widowControl w:val="0"/>
              <w:spacing w:before="0" w:beforeAutospacing="0" w:after="0" w:afterAutospacing="0"/>
            </w:pPr>
            <w:r w:rsidRPr="00E10A54">
              <w:t>глава 1</w:t>
            </w:r>
          </w:p>
          <w:p w14:paraId="226589D0" w14:textId="3B37981B" w:rsidR="00F851B6" w:rsidRPr="00E10A54" w:rsidRDefault="00F851B6" w:rsidP="00F851B6">
            <w:pPr>
              <w:pStyle w:val="a3"/>
              <w:widowControl w:val="0"/>
              <w:spacing w:before="0" w:beforeAutospacing="0" w:after="0" w:afterAutospacing="0"/>
            </w:pPr>
            <w:r w:rsidRPr="00E10A54">
              <w:t>розділ І</w:t>
            </w:r>
          </w:p>
        </w:tc>
        <w:tc>
          <w:tcPr>
            <w:tcW w:w="2222" w:type="pct"/>
            <w:shd w:val="clear" w:color="auto" w:fill="auto"/>
          </w:tcPr>
          <w:p w14:paraId="2C64ABE8" w14:textId="7FD76006" w:rsidR="00F851B6" w:rsidRPr="00E10A54" w:rsidRDefault="00F851B6" w:rsidP="00F851B6">
            <w:pPr>
              <w:pStyle w:val="ad"/>
              <w:ind w:left="0"/>
              <w:contextualSpacing w:val="0"/>
              <w:jc w:val="both"/>
            </w:pPr>
            <w:r w:rsidRPr="00E10A54">
              <w:t>рівень накопичення (стан заряду) СНЕ - обсяг електроенергії, який може відпустити в мережу СНЕ, у відсотках від повної ємності (0 % - розряджений (не здатний відпускати електричну енергію в мережу); 100 % - повністю заряджений);</w:t>
            </w:r>
          </w:p>
        </w:tc>
        <w:tc>
          <w:tcPr>
            <w:tcW w:w="2224" w:type="pct"/>
            <w:shd w:val="clear" w:color="auto" w:fill="auto"/>
          </w:tcPr>
          <w:p w14:paraId="4E4C293F" w14:textId="5B946FBC" w:rsidR="00F851B6" w:rsidRPr="00E10A54" w:rsidRDefault="00F851B6" w:rsidP="00F851B6">
            <w:pPr>
              <w:jc w:val="both"/>
            </w:pPr>
            <w:r w:rsidRPr="00E10A54">
              <w:rPr>
                <w:strike/>
              </w:rPr>
              <w:t>рівень накопичення (</w:t>
            </w:r>
            <w:r w:rsidRPr="00E10A54">
              <w:rPr>
                <w:b/>
              </w:rPr>
              <w:t>стан заряду</w:t>
            </w:r>
            <w:r w:rsidRPr="00E10A54">
              <w:rPr>
                <w:strike/>
              </w:rPr>
              <w:t>)</w:t>
            </w:r>
            <w:r w:rsidRPr="00E10A54">
              <w:t xml:space="preserve"> </w:t>
            </w:r>
            <w:r w:rsidRPr="00E10A54">
              <w:rPr>
                <w:strike/>
              </w:rPr>
              <w:t>СНЕ</w:t>
            </w:r>
            <w:r w:rsidRPr="00E10A54">
              <w:rPr>
                <w:b/>
                <w:bCs/>
              </w:rPr>
              <w:t xml:space="preserve"> УЗЕ</w:t>
            </w:r>
            <w:r w:rsidRPr="00E10A54">
              <w:t xml:space="preserve">- обсяг електроенергії, який може відпустити в мережу </w:t>
            </w:r>
            <w:r w:rsidRPr="00E10A54">
              <w:rPr>
                <w:strike/>
              </w:rPr>
              <w:t>СНЕ</w:t>
            </w:r>
            <w:r w:rsidRPr="00E10A54">
              <w:rPr>
                <w:b/>
                <w:bCs/>
              </w:rPr>
              <w:t xml:space="preserve"> УЗЕ</w:t>
            </w:r>
            <w:r w:rsidRPr="00E10A54">
              <w:rPr>
                <w:b/>
              </w:rPr>
              <w:t>,</w:t>
            </w:r>
            <w:r w:rsidRPr="00E10A54">
              <w:t xml:space="preserve"> у відсотках від повної ємності (0 % - розряджений (не здатний відпускати електричну енергію в мережу); 100 % - повністю заряджений);</w:t>
            </w:r>
          </w:p>
        </w:tc>
      </w:tr>
      <w:tr w:rsidR="00E10A54" w:rsidRPr="00E10A54" w14:paraId="10482A3E" w14:textId="77777777" w:rsidTr="000140FF">
        <w:trPr>
          <w:trHeight w:val="794"/>
        </w:trPr>
        <w:tc>
          <w:tcPr>
            <w:tcW w:w="175" w:type="pct"/>
            <w:shd w:val="clear" w:color="auto" w:fill="auto"/>
          </w:tcPr>
          <w:p w14:paraId="61A28FD2"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34744FD8" w14:textId="77777777" w:rsidR="00F851B6" w:rsidRPr="00E10A54" w:rsidRDefault="00F851B6" w:rsidP="00F851B6">
            <w:pPr>
              <w:pStyle w:val="a3"/>
              <w:widowControl w:val="0"/>
              <w:spacing w:before="0" w:beforeAutospacing="0" w:after="0" w:afterAutospacing="0"/>
            </w:pPr>
          </w:p>
        </w:tc>
        <w:tc>
          <w:tcPr>
            <w:tcW w:w="2222" w:type="pct"/>
            <w:shd w:val="clear" w:color="auto" w:fill="auto"/>
          </w:tcPr>
          <w:p w14:paraId="6D27E22A" w14:textId="77777777" w:rsidR="00F851B6" w:rsidRPr="00E10A54" w:rsidRDefault="00F851B6" w:rsidP="00F851B6">
            <w:pPr>
              <w:pStyle w:val="ad"/>
              <w:ind w:left="0"/>
              <w:contextualSpacing w:val="0"/>
              <w:jc w:val="both"/>
            </w:pPr>
          </w:p>
        </w:tc>
        <w:tc>
          <w:tcPr>
            <w:tcW w:w="2224" w:type="pct"/>
            <w:shd w:val="clear" w:color="auto" w:fill="auto"/>
          </w:tcPr>
          <w:p w14:paraId="2E1C5726" w14:textId="55C97D71" w:rsidR="00F851B6" w:rsidRPr="00E10A54" w:rsidRDefault="00F851B6" w:rsidP="00F851B6">
            <w:pPr>
              <w:jc w:val="both"/>
            </w:pPr>
            <w:bookmarkStart w:id="13" w:name="_Hlk107229360"/>
            <w:r w:rsidRPr="00E10A54">
              <w:rPr>
                <w:b/>
              </w:rPr>
              <w:t xml:space="preserve">техніко-економічне обґрунтування (ТЕО) – обґрунтування вибору схеми приєднання об’єкта, </w:t>
            </w:r>
            <w:r w:rsidRPr="00E10A54">
              <w:rPr>
                <w:b/>
                <w:bCs/>
              </w:rPr>
              <w:t>що розробляється Замовником у випадках визначених цим Кодексом;</w:t>
            </w:r>
            <w:bookmarkEnd w:id="13"/>
          </w:p>
        </w:tc>
      </w:tr>
      <w:tr w:rsidR="00E10A54" w:rsidRPr="00E10A54" w14:paraId="38E19CCD" w14:textId="77777777" w:rsidTr="00C931E5">
        <w:trPr>
          <w:trHeight w:val="1247"/>
        </w:trPr>
        <w:tc>
          <w:tcPr>
            <w:tcW w:w="175" w:type="pct"/>
            <w:shd w:val="clear" w:color="auto" w:fill="auto"/>
          </w:tcPr>
          <w:p w14:paraId="3BFC3475"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2BF9D068" w14:textId="77777777" w:rsidR="00F851B6" w:rsidRPr="00E10A54" w:rsidRDefault="00F851B6" w:rsidP="00F851B6">
            <w:pPr>
              <w:pStyle w:val="a3"/>
              <w:widowControl w:val="0"/>
              <w:spacing w:before="0" w:beforeAutospacing="0" w:after="0" w:afterAutospacing="0"/>
            </w:pPr>
            <w:r w:rsidRPr="00E10A54">
              <w:t>п. 1.4.</w:t>
            </w:r>
          </w:p>
          <w:p w14:paraId="29BCEE04" w14:textId="77777777" w:rsidR="00F851B6" w:rsidRPr="00E10A54" w:rsidRDefault="00F851B6" w:rsidP="00F851B6">
            <w:pPr>
              <w:pStyle w:val="a3"/>
              <w:widowControl w:val="0"/>
              <w:spacing w:before="0" w:beforeAutospacing="0" w:after="0" w:afterAutospacing="0"/>
            </w:pPr>
            <w:r w:rsidRPr="00E10A54">
              <w:t>глава 1</w:t>
            </w:r>
          </w:p>
          <w:p w14:paraId="55754179" w14:textId="5003C6D3" w:rsidR="00F851B6" w:rsidRPr="00E10A54" w:rsidRDefault="00F851B6" w:rsidP="00F851B6">
            <w:pPr>
              <w:pStyle w:val="a3"/>
              <w:widowControl w:val="0"/>
              <w:spacing w:before="0" w:beforeAutospacing="0" w:after="0" w:afterAutospacing="0"/>
            </w:pPr>
            <w:r w:rsidRPr="00E10A54">
              <w:t>розділ І</w:t>
            </w:r>
          </w:p>
        </w:tc>
        <w:tc>
          <w:tcPr>
            <w:tcW w:w="2222" w:type="pct"/>
            <w:shd w:val="clear" w:color="auto" w:fill="auto"/>
          </w:tcPr>
          <w:p w14:paraId="0E5D980D" w14:textId="56347009" w:rsidR="00F851B6" w:rsidRPr="00E10A54" w:rsidRDefault="00F851B6" w:rsidP="00F851B6">
            <w:pPr>
              <w:pStyle w:val="ad"/>
              <w:ind w:left="0"/>
              <w:contextualSpacing w:val="0"/>
              <w:jc w:val="both"/>
            </w:pPr>
            <w:r w:rsidRPr="00E10A54">
              <w:t>технічні умови на приєднання - комплекс умов та вимог до інженерного забезпечення об’єкта Замовника, заявленого до приєднання до електричних мереж, що повинні відповідати його розрахунковим технічним і технологічним параметрам та меті приєднання (виробництво, розподіл, споживання електричної енергії), та є невід’ємним додатком до договору про приєднання;</w:t>
            </w:r>
          </w:p>
        </w:tc>
        <w:tc>
          <w:tcPr>
            <w:tcW w:w="2224" w:type="pct"/>
            <w:shd w:val="clear" w:color="auto" w:fill="auto"/>
          </w:tcPr>
          <w:p w14:paraId="6493FE23" w14:textId="4ACAEF1A" w:rsidR="00F851B6" w:rsidRPr="00E10A54" w:rsidRDefault="00F851B6" w:rsidP="00F851B6">
            <w:pPr>
              <w:jc w:val="both"/>
            </w:pPr>
            <w:r w:rsidRPr="00E10A54">
              <w:t>технічні умови на приєднання - комплекс умов та вимог до інженерного забезпечення об’єкта Замовника, заявленого до приєднання до електричних мереж, що повинні відповідати його розрахунковим технічним і технологічним параметрам та меті приєднання (</w:t>
            </w:r>
            <w:hyperlink r:id="rId11" w:anchor="w1_3" w:history="1">
              <w:r w:rsidRPr="00E10A54">
                <w:t>виробництво</w:t>
              </w:r>
            </w:hyperlink>
            <w:r w:rsidRPr="00E10A54">
              <w:t xml:space="preserve">, розподіл, </w:t>
            </w:r>
            <w:bookmarkStart w:id="14" w:name="_Hlk107229811"/>
            <w:r w:rsidRPr="00E10A54">
              <w:t xml:space="preserve">споживання </w:t>
            </w:r>
            <w:hyperlink r:id="rId12" w:anchor="w2_5" w:history="1">
              <w:r w:rsidRPr="00E10A54">
                <w:t>електричної</w:t>
              </w:r>
            </w:hyperlink>
            <w:r w:rsidRPr="00E10A54">
              <w:t xml:space="preserve"> енергії</w:t>
            </w:r>
            <w:bookmarkStart w:id="15" w:name="_Hlk107229835"/>
            <w:bookmarkEnd w:id="14"/>
            <w:r w:rsidRPr="00E10A54">
              <w:rPr>
                <w:b/>
              </w:rPr>
              <w:t>, зберігання енергії</w:t>
            </w:r>
            <w:bookmarkEnd w:id="15"/>
            <w:r w:rsidRPr="00E10A54">
              <w:t>), та є невід’ємним додатком до договору про приєднання;</w:t>
            </w:r>
          </w:p>
        </w:tc>
      </w:tr>
      <w:tr w:rsidR="00E10A54" w:rsidRPr="00E10A54" w14:paraId="2262CE3A" w14:textId="77777777" w:rsidTr="00C931E5">
        <w:trPr>
          <w:trHeight w:val="1247"/>
        </w:trPr>
        <w:tc>
          <w:tcPr>
            <w:tcW w:w="175" w:type="pct"/>
            <w:shd w:val="clear" w:color="auto" w:fill="auto"/>
          </w:tcPr>
          <w:p w14:paraId="25C65DE7"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1E5771F5" w14:textId="77777777" w:rsidR="00F851B6" w:rsidRPr="00E10A54" w:rsidRDefault="00F851B6" w:rsidP="00F851B6">
            <w:pPr>
              <w:pStyle w:val="a3"/>
              <w:widowControl w:val="0"/>
              <w:spacing w:before="0" w:beforeAutospacing="0" w:after="0" w:afterAutospacing="0"/>
            </w:pPr>
            <w:r w:rsidRPr="00E10A54">
              <w:t>п. 1.4.</w:t>
            </w:r>
          </w:p>
          <w:p w14:paraId="1BBB8292" w14:textId="77777777" w:rsidR="00F851B6" w:rsidRPr="00E10A54" w:rsidRDefault="00F851B6" w:rsidP="00F851B6">
            <w:pPr>
              <w:pStyle w:val="a3"/>
              <w:widowControl w:val="0"/>
              <w:spacing w:before="0" w:beforeAutospacing="0" w:after="0" w:afterAutospacing="0"/>
            </w:pPr>
            <w:r w:rsidRPr="00E10A54">
              <w:t>глава 1</w:t>
            </w:r>
          </w:p>
          <w:p w14:paraId="460D2F3A" w14:textId="038CE838" w:rsidR="00F851B6" w:rsidRPr="00E10A54" w:rsidRDefault="00F851B6" w:rsidP="00F851B6">
            <w:pPr>
              <w:pStyle w:val="a3"/>
              <w:widowControl w:val="0"/>
              <w:spacing w:before="0" w:beforeAutospacing="0" w:after="0" w:afterAutospacing="0"/>
            </w:pPr>
            <w:r w:rsidRPr="00E10A54">
              <w:t>розділ І</w:t>
            </w:r>
          </w:p>
        </w:tc>
        <w:tc>
          <w:tcPr>
            <w:tcW w:w="2222" w:type="pct"/>
            <w:shd w:val="clear" w:color="auto" w:fill="auto"/>
          </w:tcPr>
          <w:p w14:paraId="02D98DEB" w14:textId="23F08FD2" w:rsidR="00F851B6" w:rsidRPr="00E10A54" w:rsidRDefault="00F851B6" w:rsidP="00F851B6">
            <w:pPr>
              <w:pStyle w:val="ad"/>
              <w:ind w:left="0"/>
              <w:contextualSpacing w:val="0"/>
              <w:jc w:val="both"/>
            </w:pPr>
            <w:r w:rsidRPr="00E10A54">
              <w:t xml:space="preserve">тимчасовий дозвіл на підключення (ТДП) - повідомлення, видане відповідним Оператором власнику об'єкта електроенергетики про надання тимчасового доступу його об'єктів до електричних мереж відповідного Оператора та підключення електроустановок цих об'єктів впродовж обмеженого проміжку часу, та проведення додаткової перевірки </w:t>
            </w:r>
            <w:r w:rsidRPr="00E10A54">
              <w:lastRenderedPageBreak/>
              <w:t>на відповідність, щоб забезпечити дотримання відповідних технічних умов і вимог;</w:t>
            </w:r>
          </w:p>
        </w:tc>
        <w:tc>
          <w:tcPr>
            <w:tcW w:w="2224" w:type="pct"/>
            <w:shd w:val="clear" w:color="auto" w:fill="auto"/>
          </w:tcPr>
          <w:p w14:paraId="6F2610E3" w14:textId="46CABC77" w:rsidR="00F851B6" w:rsidRPr="00E10A54" w:rsidRDefault="00F851B6" w:rsidP="00F851B6">
            <w:pPr>
              <w:jc w:val="both"/>
            </w:pPr>
            <w:bookmarkStart w:id="16" w:name="_Hlk107229897"/>
            <w:r w:rsidRPr="00E10A54">
              <w:rPr>
                <w:bCs/>
              </w:rPr>
              <w:lastRenderedPageBreak/>
              <w:t>тимчасовий дозвіл на підключення (ТДП)</w:t>
            </w:r>
            <w:r w:rsidRPr="00E10A54">
              <w:t xml:space="preserve"> - </w:t>
            </w:r>
            <w:r w:rsidRPr="00E10A54">
              <w:rPr>
                <w:rFonts w:eastAsia="Calibri"/>
                <w:strike/>
                <w:shd w:val="clear" w:color="auto" w:fill="FFFFFF"/>
              </w:rPr>
              <w:t>повідомлення</w:t>
            </w:r>
            <w:r w:rsidRPr="00E10A54">
              <w:rPr>
                <w:rFonts w:eastAsia="Calibri"/>
                <w:shd w:val="clear" w:color="auto" w:fill="FFFFFF"/>
              </w:rPr>
              <w:t xml:space="preserve"> </w:t>
            </w:r>
            <w:r w:rsidRPr="00E10A54">
              <w:rPr>
                <w:rFonts w:eastAsia="Calibri"/>
                <w:b/>
                <w:shd w:val="clear" w:color="auto" w:fill="FFFFFF"/>
              </w:rPr>
              <w:t>документ (наряд)</w:t>
            </w:r>
            <w:r w:rsidRPr="00E10A54">
              <w:rPr>
                <w:rFonts w:eastAsia="Calibri"/>
                <w:shd w:val="clear" w:color="auto" w:fill="FFFFFF"/>
              </w:rPr>
              <w:t xml:space="preserve">, </w:t>
            </w:r>
            <w:r w:rsidRPr="00E10A54">
              <w:rPr>
                <w:rFonts w:eastAsia="Calibri"/>
                <w:strike/>
                <w:shd w:val="clear" w:color="auto" w:fill="FFFFFF"/>
              </w:rPr>
              <w:t>видане</w:t>
            </w:r>
            <w:r w:rsidRPr="00E10A54">
              <w:rPr>
                <w:rFonts w:eastAsia="Calibri"/>
                <w:shd w:val="clear" w:color="auto" w:fill="FFFFFF"/>
              </w:rPr>
              <w:t xml:space="preserve"> </w:t>
            </w:r>
            <w:r w:rsidRPr="00E10A54">
              <w:rPr>
                <w:rFonts w:eastAsia="Calibri"/>
                <w:b/>
                <w:shd w:val="clear" w:color="auto" w:fill="FFFFFF"/>
              </w:rPr>
              <w:t>виданий</w:t>
            </w:r>
            <w:r w:rsidRPr="00E10A54">
              <w:t xml:space="preserve"> відповідним Оператором </w:t>
            </w:r>
            <w:r w:rsidRPr="00E10A54">
              <w:rPr>
                <w:rFonts w:eastAsia="Calibri"/>
                <w:b/>
                <w:shd w:val="clear" w:color="auto" w:fill="FFFFFF"/>
              </w:rPr>
              <w:t>на підставі укладених договорів</w:t>
            </w:r>
            <w:r w:rsidRPr="00E10A54">
              <w:rPr>
                <w:rFonts w:eastAsia="Calibri"/>
                <w:shd w:val="clear" w:color="auto" w:fill="FFFFFF"/>
              </w:rPr>
              <w:t xml:space="preserve"> </w:t>
            </w:r>
            <w:r w:rsidRPr="00E10A54">
              <w:t xml:space="preserve">власнику об'єкта електроенергетики про надання тимчасового доступу його </w:t>
            </w:r>
            <w:r w:rsidRPr="00E10A54">
              <w:rPr>
                <w:strike/>
              </w:rPr>
              <w:t xml:space="preserve">об'єктів </w:t>
            </w:r>
            <w:r w:rsidRPr="00E10A54">
              <w:rPr>
                <w:b/>
                <w:bCs/>
              </w:rPr>
              <w:t xml:space="preserve">об'єкта </w:t>
            </w:r>
            <w:r w:rsidRPr="00E10A54">
              <w:t xml:space="preserve">до електричних мереж відповідного Оператора та підключення електроустановок </w:t>
            </w:r>
            <w:r w:rsidRPr="00E10A54">
              <w:rPr>
                <w:b/>
                <w:bCs/>
              </w:rPr>
              <w:t>або їх черг будівництва (пускових комплексів)</w:t>
            </w:r>
            <w:r w:rsidRPr="00E10A54">
              <w:t xml:space="preserve"> </w:t>
            </w:r>
            <w:r w:rsidRPr="00E10A54">
              <w:rPr>
                <w:strike/>
              </w:rPr>
              <w:t>цих об'єктів</w:t>
            </w:r>
            <w:r w:rsidRPr="00E10A54">
              <w:t xml:space="preserve"> </w:t>
            </w:r>
            <w:r w:rsidRPr="00E10A54">
              <w:rPr>
                <w:b/>
                <w:bCs/>
              </w:rPr>
              <w:t>цього об'єкта</w:t>
            </w:r>
            <w:r w:rsidRPr="00E10A54">
              <w:t xml:space="preserve"> впродовж </w:t>
            </w:r>
            <w:r w:rsidRPr="00E10A54">
              <w:lastRenderedPageBreak/>
              <w:t xml:space="preserve">обмеженого проміжку часу, та проведення додаткової перевірки на відповідність, щоб забезпечити дотримання відповідних технічних умов і вимог </w:t>
            </w:r>
            <w:r w:rsidRPr="00E10A54">
              <w:rPr>
                <w:b/>
              </w:rPr>
              <w:t>цього Кодексу</w:t>
            </w:r>
            <w:r w:rsidRPr="00E10A54">
              <w:rPr>
                <w:rFonts w:eastAsia="Calibri"/>
                <w:b/>
                <w:shd w:val="clear" w:color="auto" w:fill="FFFFFF"/>
              </w:rPr>
              <w:t xml:space="preserve"> та визначені відповідними договорами</w:t>
            </w:r>
            <w:r w:rsidRPr="00E10A54">
              <w:t>;</w:t>
            </w:r>
            <w:bookmarkEnd w:id="16"/>
          </w:p>
        </w:tc>
      </w:tr>
      <w:tr w:rsidR="00E10A54" w:rsidRPr="00E10A54" w14:paraId="35E74BB6" w14:textId="77777777" w:rsidTr="00C931E5">
        <w:trPr>
          <w:trHeight w:val="416"/>
        </w:trPr>
        <w:tc>
          <w:tcPr>
            <w:tcW w:w="175" w:type="pct"/>
            <w:shd w:val="clear" w:color="auto" w:fill="auto"/>
          </w:tcPr>
          <w:p w14:paraId="0A7565E5"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021DFA0B" w14:textId="77777777" w:rsidR="00F851B6" w:rsidRPr="00E10A54" w:rsidRDefault="00F851B6" w:rsidP="00F851B6">
            <w:pPr>
              <w:pStyle w:val="a3"/>
              <w:widowControl w:val="0"/>
              <w:spacing w:before="0" w:beforeAutospacing="0" w:after="0" w:afterAutospacing="0"/>
            </w:pPr>
            <w:r w:rsidRPr="00E10A54">
              <w:t>п. 1.4.</w:t>
            </w:r>
          </w:p>
          <w:p w14:paraId="530E1BD0" w14:textId="77777777" w:rsidR="00F851B6" w:rsidRPr="00E10A54" w:rsidRDefault="00F851B6" w:rsidP="00F851B6">
            <w:pPr>
              <w:pStyle w:val="a3"/>
              <w:widowControl w:val="0"/>
              <w:spacing w:before="0" w:beforeAutospacing="0" w:after="0" w:afterAutospacing="0"/>
            </w:pPr>
            <w:r w:rsidRPr="00E10A54">
              <w:t>глава 1</w:t>
            </w:r>
          </w:p>
          <w:p w14:paraId="54D2BB96" w14:textId="34D0FB70" w:rsidR="00F851B6" w:rsidRPr="00E10A54" w:rsidRDefault="00F851B6" w:rsidP="00F851B6">
            <w:pPr>
              <w:pStyle w:val="a3"/>
              <w:widowControl w:val="0"/>
              <w:spacing w:before="0" w:beforeAutospacing="0" w:after="0" w:afterAutospacing="0"/>
              <w:rPr>
                <w:b/>
              </w:rPr>
            </w:pPr>
            <w:r w:rsidRPr="00E10A54">
              <w:t>розділ І</w:t>
            </w:r>
          </w:p>
        </w:tc>
        <w:tc>
          <w:tcPr>
            <w:tcW w:w="2222" w:type="pct"/>
            <w:shd w:val="clear" w:color="auto" w:fill="auto"/>
          </w:tcPr>
          <w:p w14:paraId="33735414" w14:textId="294FD27C" w:rsidR="00F851B6" w:rsidRPr="00E10A54" w:rsidRDefault="00F851B6" w:rsidP="00F851B6">
            <w:pPr>
              <w:pStyle w:val="ad"/>
              <w:ind w:left="0"/>
              <w:contextualSpacing w:val="0"/>
              <w:jc w:val="both"/>
            </w:pPr>
            <w:r w:rsidRPr="00E10A54">
              <w:t>точка приєднання - стиковий вузол, в якому генеруюча одиниця, об'єкт енергоспоживання, електрична розподільна мережа чи система ПСВН приєднані до системи передачі, системи розподілу, включаючи системи ПСВН, як це визначено в договорі про приєднання;</w:t>
            </w:r>
          </w:p>
        </w:tc>
        <w:tc>
          <w:tcPr>
            <w:tcW w:w="2224" w:type="pct"/>
            <w:shd w:val="clear" w:color="auto" w:fill="auto"/>
          </w:tcPr>
          <w:p w14:paraId="7FF00E1B" w14:textId="5484E333" w:rsidR="00F851B6" w:rsidRPr="00E10A54" w:rsidRDefault="00F851B6" w:rsidP="00F851B6">
            <w:pPr>
              <w:jc w:val="both"/>
            </w:pPr>
            <w:r w:rsidRPr="00E10A54">
              <w:t xml:space="preserve">точка приєднання - стиковий вузол, в якому </w:t>
            </w:r>
            <w:bookmarkStart w:id="17" w:name="_Hlk107230016"/>
            <w:r w:rsidRPr="00E10A54">
              <w:t>генеруюча одиниця</w:t>
            </w:r>
            <w:bookmarkEnd w:id="17"/>
            <w:r w:rsidRPr="00E10A54">
              <w:t>,</w:t>
            </w:r>
            <w:r w:rsidRPr="00E10A54">
              <w:rPr>
                <w:b/>
              </w:rPr>
              <w:t xml:space="preserve"> УЗЕ</w:t>
            </w:r>
            <w:r w:rsidRPr="00E10A54">
              <w:t>, об'єкт енергоспоживання, електрична розподільна мережа чи система ПСВН приєднані до системи передачі, системи розподілу, включаючи системи ПСВН, як це визначено в договорі про приєднання;</w:t>
            </w:r>
          </w:p>
        </w:tc>
      </w:tr>
      <w:tr w:rsidR="00E10A54" w:rsidRPr="00E10A54" w14:paraId="1F9048BE" w14:textId="77777777" w:rsidTr="00C931E5">
        <w:trPr>
          <w:trHeight w:val="839"/>
        </w:trPr>
        <w:tc>
          <w:tcPr>
            <w:tcW w:w="175" w:type="pct"/>
            <w:shd w:val="clear" w:color="auto" w:fill="auto"/>
          </w:tcPr>
          <w:p w14:paraId="5D674F2F"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0F09C479" w14:textId="77777777" w:rsidR="00F851B6" w:rsidRPr="00E10A54" w:rsidRDefault="00F851B6" w:rsidP="00F851B6">
            <w:pPr>
              <w:pStyle w:val="a3"/>
              <w:widowControl w:val="0"/>
              <w:spacing w:before="0" w:beforeAutospacing="0" w:after="0" w:afterAutospacing="0"/>
            </w:pPr>
            <w:r w:rsidRPr="00E10A54">
              <w:t>п. 1.4.</w:t>
            </w:r>
          </w:p>
          <w:p w14:paraId="04C2FDE6" w14:textId="77777777" w:rsidR="00F851B6" w:rsidRPr="00E10A54" w:rsidRDefault="00F851B6" w:rsidP="00F851B6">
            <w:pPr>
              <w:pStyle w:val="a3"/>
              <w:widowControl w:val="0"/>
              <w:spacing w:before="0" w:beforeAutospacing="0" w:after="0" w:afterAutospacing="0"/>
            </w:pPr>
            <w:r w:rsidRPr="00E10A54">
              <w:t>глава 1</w:t>
            </w:r>
          </w:p>
          <w:p w14:paraId="5F559537" w14:textId="47930CE9" w:rsidR="00F851B6" w:rsidRPr="00E10A54" w:rsidRDefault="00F851B6" w:rsidP="00F851B6">
            <w:pPr>
              <w:pStyle w:val="a3"/>
              <w:widowControl w:val="0"/>
              <w:spacing w:before="0" w:beforeAutospacing="0" w:after="0" w:afterAutospacing="0"/>
            </w:pPr>
            <w:r w:rsidRPr="00E10A54">
              <w:t>розділ І</w:t>
            </w:r>
          </w:p>
        </w:tc>
        <w:tc>
          <w:tcPr>
            <w:tcW w:w="2222" w:type="pct"/>
            <w:shd w:val="clear" w:color="auto" w:fill="auto"/>
          </w:tcPr>
          <w:p w14:paraId="714A4255" w14:textId="169B3698" w:rsidR="00F851B6" w:rsidRPr="00E10A54" w:rsidRDefault="00F851B6" w:rsidP="00F851B6">
            <w:pPr>
              <w:pStyle w:val="ad"/>
              <w:ind w:left="0"/>
              <w:contextualSpacing w:val="0"/>
              <w:jc w:val="both"/>
            </w:pPr>
            <w:r w:rsidRPr="00E10A54">
              <w:rPr>
                <w:b/>
              </w:rPr>
              <w:t>Відсутній термін</w:t>
            </w:r>
          </w:p>
        </w:tc>
        <w:tc>
          <w:tcPr>
            <w:tcW w:w="2224" w:type="pct"/>
            <w:shd w:val="clear" w:color="auto" w:fill="auto"/>
          </w:tcPr>
          <w:p w14:paraId="48AABBF2" w14:textId="6C263EFA" w:rsidR="00F851B6" w:rsidRPr="00E10A54" w:rsidRDefault="00F851B6" w:rsidP="00F851B6">
            <w:pPr>
              <w:jc w:val="both"/>
            </w:pPr>
            <w:bookmarkStart w:id="18" w:name="_Hlk107230392"/>
            <w:r w:rsidRPr="00E10A54">
              <w:rPr>
                <w:b/>
              </w:rPr>
              <w:t>установка зберігання енергії, яка є повністю інтегрованим елементом мережі ОСП</w:t>
            </w:r>
            <w:r w:rsidRPr="00E10A54">
              <w:t xml:space="preserve"> </w:t>
            </w:r>
            <w:r w:rsidRPr="00E10A54">
              <w:rPr>
                <w:b/>
              </w:rPr>
              <w:t>- електроустановка, яка використовується виключно з метою забезпечення ефективного, безпечного та надійного функціонування системи передачі і не використовується для балансування або управління перевантаженнями, купівлі та/або продажу електричної енергії на ринку електричної енергії чи для надання послуг з балансування та/або допоміжних послуг;</w:t>
            </w:r>
            <w:bookmarkEnd w:id="18"/>
          </w:p>
        </w:tc>
      </w:tr>
      <w:tr w:rsidR="00E10A54" w:rsidRPr="00E10A54" w14:paraId="251807A7" w14:textId="77777777" w:rsidTr="00C931E5">
        <w:trPr>
          <w:trHeight w:val="1247"/>
        </w:trPr>
        <w:tc>
          <w:tcPr>
            <w:tcW w:w="175" w:type="pct"/>
            <w:shd w:val="clear" w:color="auto" w:fill="auto"/>
          </w:tcPr>
          <w:p w14:paraId="368F82C6"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47F068A1" w14:textId="77777777" w:rsidR="00F851B6" w:rsidRPr="00E10A54" w:rsidRDefault="00F851B6" w:rsidP="00F851B6">
            <w:pPr>
              <w:pStyle w:val="a3"/>
              <w:widowControl w:val="0"/>
              <w:spacing w:before="0" w:beforeAutospacing="0" w:after="0" w:afterAutospacing="0"/>
            </w:pPr>
            <w:r w:rsidRPr="00E10A54">
              <w:t>пункт 1.7.</w:t>
            </w:r>
          </w:p>
          <w:p w14:paraId="6CEAB9EF" w14:textId="77777777" w:rsidR="00F851B6" w:rsidRPr="00E10A54" w:rsidRDefault="00F851B6" w:rsidP="00F851B6">
            <w:pPr>
              <w:pStyle w:val="a3"/>
              <w:widowControl w:val="0"/>
              <w:spacing w:before="0" w:beforeAutospacing="0" w:after="0" w:afterAutospacing="0"/>
            </w:pPr>
            <w:r w:rsidRPr="00E10A54">
              <w:t>глава 1</w:t>
            </w:r>
          </w:p>
          <w:p w14:paraId="3A98C53D" w14:textId="03EBF0AD" w:rsidR="00F851B6" w:rsidRPr="00E10A54" w:rsidRDefault="00F851B6" w:rsidP="00F851B6">
            <w:pPr>
              <w:pStyle w:val="a3"/>
              <w:widowControl w:val="0"/>
              <w:spacing w:before="0" w:beforeAutospacing="0" w:after="0" w:afterAutospacing="0"/>
            </w:pPr>
            <w:r w:rsidRPr="00E10A54">
              <w:t>розділ І</w:t>
            </w:r>
          </w:p>
        </w:tc>
        <w:tc>
          <w:tcPr>
            <w:tcW w:w="2222" w:type="pct"/>
            <w:shd w:val="clear" w:color="auto" w:fill="auto"/>
          </w:tcPr>
          <w:p w14:paraId="33359194" w14:textId="77777777" w:rsidR="00EC0CD1" w:rsidRPr="00E10A54" w:rsidRDefault="00EC0CD1" w:rsidP="00EC0CD1">
            <w:pPr>
              <w:pStyle w:val="a3"/>
              <w:widowControl w:val="0"/>
              <w:spacing w:before="0" w:beforeAutospacing="0" w:after="0" w:afterAutospacing="0"/>
              <w:jc w:val="both"/>
            </w:pPr>
            <w:r w:rsidRPr="00E10A54">
              <w:t>1.7. Скорочення, що застосовуються у цьому Кодексі, мають такі значення:</w:t>
            </w:r>
          </w:p>
          <w:p w14:paraId="291E96C9" w14:textId="77777777" w:rsidR="00EC0CD1" w:rsidRPr="00E10A54" w:rsidRDefault="00EC0CD1" w:rsidP="00EC0CD1">
            <w:pPr>
              <w:pStyle w:val="a3"/>
              <w:widowControl w:val="0"/>
              <w:spacing w:before="0" w:beforeAutospacing="0" w:after="0" w:afterAutospacing="0"/>
              <w:jc w:val="both"/>
              <w:rPr>
                <w:b/>
              </w:rPr>
            </w:pPr>
            <w:r w:rsidRPr="00E10A54">
              <w:rPr>
                <w:b/>
              </w:rPr>
              <w:t>………..</w:t>
            </w:r>
          </w:p>
          <w:p w14:paraId="7CA80014" w14:textId="77777777" w:rsidR="00EC0CD1" w:rsidRPr="00E10A54" w:rsidRDefault="00EC0CD1" w:rsidP="00F851B6">
            <w:pPr>
              <w:pStyle w:val="ad"/>
              <w:ind w:left="0"/>
              <w:contextualSpacing w:val="0"/>
              <w:jc w:val="both"/>
              <w:rPr>
                <w:bCs/>
              </w:rPr>
            </w:pPr>
          </w:p>
          <w:p w14:paraId="1F732917" w14:textId="6B69305B" w:rsidR="00EC0CD1" w:rsidRDefault="00EC0CD1" w:rsidP="00F851B6">
            <w:pPr>
              <w:pStyle w:val="ad"/>
              <w:ind w:left="0"/>
              <w:contextualSpacing w:val="0"/>
              <w:jc w:val="both"/>
              <w:rPr>
                <w:bCs/>
              </w:rPr>
            </w:pPr>
          </w:p>
          <w:p w14:paraId="3D710A45" w14:textId="77777777" w:rsidR="00CD6276" w:rsidRPr="00E10A54" w:rsidRDefault="00CD6276" w:rsidP="00F851B6">
            <w:pPr>
              <w:pStyle w:val="ad"/>
              <w:ind w:left="0"/>
              <w:contextualSpacing w:val="0"/>
              <w:jc w:val="both"/>
              <w:rPr>
                <w:bCs/>
              </w:rPr>
            </w:pPr>
          </w:p>
          <w:p w14:paraId="3BC59C8A" w14:textId="158B6374" w:rsidR="00F851B6" w:rsidRPr="00E10A54" w:rsidRDefault="00F851B6" w:rsidP="00F851B6">
            <w:pPr>
              <w:pStyle w:val="ad"/>
              <w:ind w:left="0"/>
              <w:contextualSpacing w:val="0"/>
              <w:jc w:val="both"/>
              <w:rPr>
                <w:bCs/>
              </w:rPr>
            </w:pPr>
            <w:r w:rsidRPr="00E10A54">
              <w:rPr>
                <w:bCs/>
              </w:rPr>
              <w:t>СНЕ - система накопичення енергії;</w:t>
            </w:r>
          </w:p>
          <w:p w14:paraId="11D390CD" w14:textId="6F3FEB61" w:rsidR="00F851B6" w:rsidRPr="00E10A54" w:rsidRDefault="00F851B6" w:rsidP="00F851B6">
            <w:pPr>
              <w:pStyle w:val="ad"/>
              <w:ind w:left="0"/>
              <w:contextualSpacing w:val="0"/>
              <w:jc w:val="both"/>
            </w:pPr>
            <w:r w:rsidRPr="00E10A54">
              <w:t>ТЕО - техніко-економічне обґрунтування вибору схеми приєднання об'єкта (ДБН А.2.2-3-2014 "Склад та зміст проектної документації на будівництво");</w:t>
            </w:r>
          </w:p>
        </w:tc>
        <w:tc>
          <w:tcPr>
            <w:tcW w:w="2224" w:type="pct"/>
            <w:shd w:val="clear" w:color="auto" w:fill="auto"/>
          </w:tcPr>
          <w:p w14:paraId="4DCAF605" w14:textId="77777777" w:rsidR="00F851B6" w:rsidRPr="00E10A54" w:rsidRDefault="00F851B6" w:rsidP="00F851B6">
            <w:pPr>
              <w:pStyle w:val="a3"/>
              <w:widowControl w:val="0"/>
              <w:spacing w:before="0" w:beforeAutospacing="0" w:after="0" w:afterAutospacing="0"/>
              <w:jc w:val="both"/>
            </w:pPr>
            <w:r w:rsidRPr="00E10A54">
              <w:t>1.7. Скорочення, що застосовуються у цьому Кодексі, мають такі значення:</w:t>
            </w:r>
          </w:p>
          <w:p w14:paraId="7E4D02AB" w14:textId="77777777" w:rsidR="00F851B6" w:rsidRPr="00E10A54" w:rsidRDefault="00F851B6" w:rsidP="00F851B6">
            <w:pPr>
              <w:pStyle w:val="a3"/>
              <w:widowControl w:val="0"/>
              <w:spacing w:before="0" w:beforeAutospacing="0" w:after="0" w:afterAutospacing="0"/>
              <w:jc w:val="both"/>
              <w:rPr>
                <w:b/>
              </w:rPr>
            </w:pPr>
            <w:r w:rsidRPr="00E10A54">
              <w:rPr>
                <w:b/>
              </w:rPr>
              <w:t>………..</w:t>
            </w:r>
          </w:p>
          <w:p w14:paraId="55F59FAA" w14:textId="7FD36225" w:rsidR="00EC0CD1" w:rsidRPr="00E10A54" w:rsidRDefault="00EC0CD1" w:rsidP="00D047CB">
            <w:pPr>
              <w:pStyle w:val="ad"/>
              <w:ind w:left="0"/>
              <w:contextualSpacing w:val="0"/>
              <w:jc w:val="both"/>
              <w:rPr>
                <w:b/>
              </w:rPr>
            </w:pPr>
            <w:bookmarkStart w:id="19" w:name="_Hlk107231824"/>
            <w:bookmarkStart w:id="20" w:name="_Hlk107230793"/>
            <w:r w:rsidRPr="00E10A54">
              <w:rPr>
                <w:b/>
                <w:lang w:val="en-US"/>
              </w:rPr>
              <w:t>POD</w:t>
            </w:r>
            <w:r w:rsidR="00CD6276">
              <w:rPr>
                <w:b/>
              </w:rPr>
              <w:t xml:space="preserve"> </w:t>
            </w:r>
            <w:r w:rsidR="00CD6276" w:rsidRPr="00CD6276">
              <w:rPr>
                <w:b/>
              </w:rPr>
              <w:t>(</w:t>
            </w:r>
            <w:r w:rsidR="00CD6276" w:rsidRPr="00CD6276">
              <w:rPr>
                <w:b/>
                <w:lang w:val="en-US"/>
              </w:rPr>
              <w:t>power</w:t>
            </w:r>
            <w:r w:rsidR="00CD6276" w:rsidRPr="00CD6276">
              <w:rPr>
                <w:b/>
              </w:rPr>
              <w:t xml:space="preserve"> </w:t>
            </w:r>
            <w:r w:rsidR="00CD6276" w:rsidRPr="00CD6276">
              <w:rPr>
                <w:b/>
                <w:lang w:val="en-US"/>
              </w:rPr>
              <w:t>oscillation</w:t>
            </w:r>
            <w:r w:rsidR="00CD6276" w:rsidRPr="00CD6276">
              <w:rPr>
                <w:b/>
              </w:rPr>
              <w:t xml:space="preserve"> </w:t>
            </w:r>
            <w:r w:rsidR="00CD6276" w:rsidRPr="00CD6276">
              <w:rPr>
                <w:b/>
                <w:lang w:val="en-US"/>
              </w:rPr>
              <w:t>damping</w:t>
            </w:r>
            <w:r w:rsidR="00CD6276" w:rsidRPr="00CD6276">
              <w:rPr>
                <w:b/>
              </w:rPr>
              <w:t>)</w:t>
            </w:r>
            <w:r w:rsidRPr="00E10A54">
              <w:rPr>
                <w:b/>
              </w:rPr>
              <w:t xml:space="preserve"> - демпфірування коливань потужності;</w:t>
            </w:r>
          </w:p>
          <w:bookmarkEnd w:id="19"/>
          <w:p w14:paraId="6C8177D6" w14:textId="42230EA5" w:rsidR="00D047CB" w:rsidRPr="00E10A54" w:rsidRDefault="00D047CB" w:rsidP="00D047CB">
            <w:pPr>
              <w:pStyle w:val="ad"/>
              <w:ind w:left="0"/>
              <w:contextualSpacing w:val="0"/>
              <w:jc w:val="both"/>
              <w:rPr>
                <w:b/>
              </w:rPr>
            </w:pPr>
            <w:r w:rsidRPr="00E10A54">
              <w:rPr>
                <w:b/>
              </w:rPr>
              <w:t>ОУЗЕ – оператор установки зберігання енергії;</w:t>
            </w:r>
            <w:bookmarkEnd w:id="20"/>
          </w:p>
          <w:p w14:paraId="22C08EE7" w14:textId="77777777" w:rsidR="00EC0CD1" w:rsidRPr="00E10A54" w:rsidRDefault="00EC0CD1" w:rsidP="00EC0CD1">
            <w:pPr>
              <w:pStyle w:val="a3"/>
              <w:widowControl w:val="0"/>
              <w:spacing w:before="0" w:beforeAutospacing="0" w:after="0" w:afterAutospacing="0"/>
              <w:jc w:val="both"/>
              <w:rPr>
                <w:strike/>
              </w:rPr>
            </w:pPr>
            <w:r w:rsidRPr="00E10A54">
              <w:rPr>
                <w:strike/>
              </w:rPr>
              <w:t>СНЕ – система накопичення енергії;</w:t>
            </w:r>
          </w:p>
          <w:p w14:paraId="5036F2B5" w14:textId="77777777" w:rsidR="00EC0CD1" w:rsidRPr="00E10A54" w:rsidRDefault="00EC0CD1" w:rsidP="00EC0CD1">
            <w:pPr>
              <w:pStyle w:val="a3"/>
              <w:widowControl w:val="0"/>
              <w:spacing w:before="0" w:beforeAutospacing="0" w:after="0" w:afterAutospacing="0"/>
              <w:jc w:val="both"/>
              <w:rPr>
                <w:strike/>
              </w:rPr>
            </w:pPr>
            <w:r w:rsidRPr="00E10A54">
              <w:rPr>
                <w:strike/>
              </w:rPr>
              <w:t>ТЕО - техніко-економічне обґрунтування вибору схеми приєднання об'єкта (ДБН А.2.2-3-2014 "Склад та зміст проектної документації на будівництво");</w:t>
            </w:r>
          </w:p>
          <w:p w14:paraId="0D1CC141" w14:textId="27E14962" w:rsidR="00F851B6" w:rsidRPr="00E10A54" w:rsidRDefault="00F851B6" w:rsidP="00EC0CD1">
            <w:pPr>
              <w:pStyle w:val="a3"/>
              <w:widowControl w:val="0"/>
              <w:spacing w:before="0" w:beforeAutospacing="0" w:after="0" w:afterAutospacing="0"/>
              <w:jc w:val="both"/>
              <w:rPr>
                <w:b/>
              </w:rPr>
            </w:pPr>
            <w:bookmarkStart w:id="21" w:name="_Hlk107233178"/>
            <w:r w:rsidRPr="00E10A54">
              <w:rPr>
                <w:b/>
              </w:rPr>
              <w:t>УЗЕ – установка зберігання енергії;</w:t>
            </w:r>
            <w:bookmarkEnd w:id="21"/>
          </w:p>
        </w:tc>
      </w:tr>
      <w:tr w:rsidR="00E10A54" w:rsidRPr="00E10A54" w14:paraId="79487424" w14:textId="77777777" w:rsidTr="0035609F">
        <w:trPr>
          <w:trHeight w:val="79"/>
        </w:trPr>
        <w:tc>
          <w:tcPr>
            <w:tcW w:w="5000" w:type="pct"/>
            <w:gridSpan w:val="4"/>
            <w:shd w:val="clear" w:color="auto" w:fill="E7E6E6" w:themeFill="background2"/>
          </w:tcPr>
          <w:p w14:paraId="3C4D371F" w14:textId="4AE626D9" w:rsidR="00F851B6" w:rsidRPr="00E10A54" w:rsidRDefault="00F851B6" w:rsidP="00F851B6">
            <w:pPr>
              <w:jc w:val="center"/>
              <w:rPr>
                <w:rStyle w:val="st42"/>
                <w:rFonts w:eastAsiaTheme="minorHAnsi"/>
                <w:color w:val="auto"/>
              </w:rPr>
            </w:pPr>
            <w:r w:rsidRPr="00E10A54">
              <w:rPr>
                <w:b/>
              </w:rPr>
              <w:t>II. Планування розвитку системи передачі</w:t>
            </w:r>
          </w:p>
        </w:tc>
      </w:tr>
      <w:tr w:rsidR="00E10A54" w:rsidRPr="00E10A54" w14:paraId="03272319" w14:textId="77777777" w:rsidTr="0035609F">
        <w:trPr>
          <w:trHeight w:val="79"/>
        </w:trPr>
        <w:tc>
          <w:tcPr>
            <w:tcW w:w="5000" w:type="pct"/>
            <w:gridSpan w:val="4"/>
            <w:shd w:val="clear" w:color="auto" w:fill="E7E6E6" w:themeFill="background2"/>
          </w:tcPr>
          <w:p w14:paraId="201C9259" w14:textId="7A6D2D7E" w:rsidR="00F851B6" w:rsidRPr="00E10A54" w:rsidRDefault="00F851B6" w:rsidP="00F851B6">
            <w:pPr>
              <w:jc w:val="center"/>
              <w:rPr>
                <w:rStyle w:val="st42"/>
                <w:rFonts w:eastAsiaTheme="minorHAnsi"/>
                <w:color w:val="auto"/>
              </w:rPr>
            </w:pPr>
            <w:r w:rsidRPr="00E10A54">
              <w:rPr>
                <w:b/>
              </w:rPr>
              <w:t>1. Загальні положення</w:t>
            </w:r>
          </w:p>
        </w:tc>
      </w:tr>
      <w:tr w:rsidR="00E10A54" w:rsidRPr="00E10A54" w14:paraId="5976FB6B" w14:textId="77777777" w:rsidTr="00C931E5">
        <w:trPr>
          <w:trHeight w:val="79"/>
        </w:trPr>
        <w:tc>
          <w:tcPr>
            <w:tcW w:w="175" w:type="pct"/>
            <w:shd w:val="clear" w:color="auto" w:fill="auto"/>
          </w:tcPr>
          <w:p w14:paraId="09719413"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4E127D06" w14:textId="77777777" w:rsidR="00F851B6" w:rsidRPr="00E10A54" w:rsidRDefault="00F851B6" w:rsidP="00F851B6">
            <w:pPr>
              <w:pStyle w:val="a3"/>
              <w:widowControl w:val="0"/>
              <w:spacing w:before="0" w:beforeAutospacing="0" w:after="0" w:afterAutospacing="0"/>
            </w:pPr>
            <w:r w:rsidRPr="00E10A54">
              <w:t>п. 1.1</w:t>
            </w:r>
          </w:p>
          <w:p w14:paraId="36533F20" w14:textId="77777777" w:rsidR="00F851B6" w:rsidRPr="00E10A54" w:rsidRDefault="00F851B6" w:rsidP="00F851B6">
            <w:pPr>
              <w:pStyle w:val="a3"/>
              <w:widowControl w:val="0"/>
              <w:spacing w:before="0" w:beforeAutospacing="0" w:after="0" w:afterAutospacing="0"/>
            </w:pPr>
            <w:r w:rsidRPr="00E10A54">
              <w:t>глава 1</w:t>
            </w:r>
          </w:p>
          <w:p w14:paraId="654A455D" w14:textId="32A97057" w:rsidR="00F851B6" w:rsidRPr="00E10A54" w:rsidRDefault="00F851B6" w:rsidP="00F851B6">
            <w:pPr>
              <w:pStyle w:val="a3"/>
              <w:widowControl w:val="0"/>
              <w:spacing w:before="0" w:beforeAutospacing="0" w:after="0" w:afterAutospacing="0"/>
            </w:pPr>
            <w:r w:rsidRPr="00E10A54">
              <w:t>розділу ІІ</w:t>
            </w:r>
          </w:p>
        </w:tc>
        <w:tc>
          <w:tcPr>
            <w:tcW w:w="2222" w:type="pct"/>
            <w:shd w:val="clear" w:color="auto" w:fill="auto"/>
          </w:tcPr>
          <w:p w14:paraId="6D53DDEB" w14:textId="2947788C" w:rsidR="00F851B6" w:rsidRPr="00E10A54" w:rsidRDefault="00F851B6" w:rsidP="00F851B6">
            <w:pPr>
              <w:pStyle w:val="ad"/>
              <w:ind w:left="0"/>
              <w:contextualSpacing w:val="0"/>
              <w:jc w:val="both"/>
            </w:pPr>
            <w:r w:rsidRPr="00E10A54">
              <w:t xml:space="preserve">1.1. ОСП здійснює прогнозування розвитку генеруючих потужностей та планування розвитку системи передачі для забезпечення відповідності (достатності) пропускної спроможності системи передачі потребам ринку електричної </w:t>
            </w:r>
            <w:r w:rsidRPr="00E10A54">
              <w:lastRenderedPageBreak/>
              <w:t>енергії з урахуванням поточного та довгострокового попиту на передачу електричної енергії, а також виконання вимог щодо операційної безпеки та безпеки постачання електричної енергії в перспективі.</w:t>
            </w:r>
          </w:p>
        </w:tc>
        <w:tc>
          <w:tcPr>
            <w:tcW w:w="2224" w:type="pct"/>
            <w:shd w:val="clear" w:color="auto" w:fill="auto"/>
          </w:tcPr>
          <w:p w14:paraId="468D87D6" w14:textId="0D295433" w:rsidR="00F851B6" w:rsidRPr="00E10A54" w:rsidRDefault="00F851B6" w:rsidP="00F851B6">
            <w:pPr>
              <w:jc w:val="both"/>
              <w:rPr>
                <w:b/>
              </w:rPr>
            </w:pPr>
            <w:r w:rsidRPr="00E10A54">
              <w:lastRenderedPageBreak/>
              <w:t xml:space="preserve">1.1. ОСП здійснює прогнозування розвитку </w:t>
            </w:r>
            <w:bookmarkStart w:id="22" w:name="_Hlk107233549"/>
            <w:r w:rsidRPr="00E10A54">
              <w:t>генеруючих потужностей</w:t>
            </w:r>
            <w:bookmarkEnd w:id="22"/>
            <w:r w:rsidRPr="00E10A54">
              <w:rPr>
                <w:b/>
              </w:rPr>
              <w:t xml:space="preserve"> </w:t>
            </w:r>
            <w:bookmarkStart w:id="23" w:name="_Hlk107233577"/>
            <w:r w:rsidRPr="00E10A54">
              <w:rPr>
                <w:b/>
              </w:rPr>
              <w:t>із урахуванням</w:t>
            </w:r>
            <w:r w:rsidRPr="00E10A54">
              <w:t xml:space="preserve"> </w:t>
            </w:r>
            <w:r w:rsidRPr="00E10A54">
              <w:rPr>
                <w:b/>
                <w:bCs/>
              </w:rPr>
              <w:t>УЗЕ та заходів управління попитом, які можуть забезпечити покриття попиту на електричну енергію,</w:t>
            </w:r>
            <w:r w:rsidRPr="00E10A54">
              <w:rPr>
                <w:b/>
              </w:rPr>
              <w:t xml:space="preserve"> </w:t>
            </w:r>
            <w:bookmarkEnd w:id="23"/>
            <w:r w:rsidRPr="00E10A54">
              <w:t xml:space="preserve">та планування розвитку системи передачі </w:t>
            </w:r>
            <w:r w:rsidRPr="00E10A54">
              <w:lastRenderedPageBreak/>
              <w:t>для забезпечення відповідності (достатності) пропускної спроможності системи передачі потребам ринку електричної енергії з урахуванням поточного та довгострокового попиту на передачу електричної енергії, а також виконання вимог щодо операційної безпеки та безпеки постачання електричної енергії в перспективі.</w:t>
            </w:r>
          </w:p>
        </w:tc>
      </w:tr>
      <w:tr w:rsidR="00E10A54" w:rsidRPr="00E10A54" w14:paraId="65B4632B" w14:textId="77777777" w:rsidTr="00C931E5">
        <w:trPr>
          <w:trHeight w:val="558"/>
        </w:trPr>
        <w:tc>
          <w:tcPr>
            <w:tcW w:w="175" w:type="pct"/>
            <w:shd w:val="clear" w:color="auto" w:fill="auto"/>
          </w:tcPr>
          <w:p w14:paraId="55890ABE"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7B0315CC" w14:textId="77777777" w:rsidR="00F851B6" w:rsidRPr="00E10A54" w:rsidRDefault="00F851B6" w:rsidP="00F851B6">
            <w:pPr>
              <w:pStyle w:val="a3"/>
              <w:widowControl w:val="0"/>
              <w:spacing w:before="0" w:beforeAutospacing="0" w:after="0" w:afterAutospacing="0"/>
            </w:pPr>
            <w:r w:rsidRPr="00E10A54">
              <w:t>п. 1.2</w:t>
            </w:r>
          </w:p>
          <w:p w14:paraId="46375B7C" w14:textId="77777777" w:rsidR="00F851B6" w:rsidRPr="00E10A54" w:rsidRDefault="00F851B6" w:rsidP="00F851B6">
            <w:pPr>
              <w:pStyle w:val="a3"/>
              <w:widowControl w:val="0"/>
              <w:spacing w:before="0" w:beforeAutospacing="0" w:after="0" w:afterAutospacing="0"/>
            </w:pPr>
            <w:r w:rsidRPr="00E10A54">
              <w:t>глави 1</w:t>
            </w:r>
          </w:p>
          <w:p w14:paraId="056E0FC4" w14:textId="7E02A315" w:rsidR="00F851B6" w:rsidRPr="00E10A54" w:rsidRDefault="00F851B6" w:rsidP="00F851B6">
            <w:pPr>
              <w:pStyle w:val="a3"/>
              <w:widowControl w:val="0"/>
              <w:spacing w:before="0" w:beforeAutospacing="0" w:after="0" w:afterAutospacing="0"/>
            </w:pPr>
            <w:r w:rsidRPr="00E10A54">
              <w:t>розділу ІІ</w:t>
            </w:r>
          </w:p>
        </w:tc>
        <w:tc>
          <w:tcPr>
            <w:tcW w:w="2222" w:type="pct"/>
            <w:shd w:val="clear" w:color="auto" w:fill="auto"/>
          </w:tcPr>
          <w:p w14:paraId="0ABA5756"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1.2. При плануванні розвитку системи передачі ОСП здійснює:</w:t>
            </w:r>
          </w:p>
          <w:p w14:paraId="29B533AB" w14:textId="1C491C83" w:rsidR="00F851B6" w:rsidRPr="00E10A54" w:rsidRDefault="00F851B6" w:rsidP="00F851B6">
            <w:pPr>
              <w:pStyle w:val="a3"/>
              <w:widowControl w:val="0"/>
              <w:spacing w:before="0" w:beforeAutospacing="0" w:after="0" w:afterAutospacing="0"/>
              <w:jc w:val="both"/>
              <w:rPr>
                <w:lang w:val="ru-RU"/>
              </w:rPr>
            </w:pPr>
            <w:r w:rsidRPr="00E10A54">
              <w:rPr>
                <w:lang w:val="ru-RU"/>
              </w:rPr>
              <w:t>оцінку відповідності (достатності) генеруючих потужностей, СНЕ та заходів з управління попитом;</w:t>
            </w:r>
          </w:p>
          <w:p w14:paraId="6A5F8587" w14:textId="40C4CC90" w:rsidR="00F851B6" w:rsidRPr="00E10A54" w:rsidRDefault="0055029E" w:rsidP="00F851B6">
            <w:pPr>
              <w:pStyle w:val="ad"/>
              <w:ind w:left="0"/>
              <w:contextualSpacing w:val="0"/>
              <w:jc w:val="both"/>
            </w:pPr>
            <w:r w:rsidRPr="00E10A54">
              <w:t>…</w:t>
            </w:r>
          </w:p>
        </w:tc>
        <w:tc>
          <w:tcPr>
            <w:tcW w:w="2224" w:type="pct"/>
            <w:shd w:val="clear" w:color="auto" w:fill="auto"/>
          </w:tcPr>
          <w:p w14:paraId="40A2DCEB"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1.2. При плануванні розвитку системи передачі ОСП здійснює:</w:t>
            </w:r>
          </w:p>
          <w:p w14:paraId="4301F4F8" w14:textId="77777777" w:rsidR="00F851B6" w:rsidRPr="00E10A54" w:rsidRDefault="00F851B6" w:rsidP="00F851B6">
            <w:pPr>
              <w:pStyle w:val="a3"/>
              <w:spacing w:before="0" w:beforeAutospacing="0" w:after="0" w:afterAutospacing="0"/>
              <w:jc w:val="both"/>
              <w:rPr>
                <w:b/>
              </w:rPr>
            </w:pPr>
            <w:r w:rsidRPr="00E10A54">
              <w:rPr>
                <w:lang w:val="ru-RU"/>
              </w:rPr>
              <w:t>оцінку відповідності (достатності) генеруючих потужностей</w:t>
            </w:r>
            <w:r w:rsidRPr="00E10A54">
              <w:rPr>
                <w:strike/>
              </w:rPr>
              <w:t xml:space="preserve"> </w:t>
            </w:r>
            <w:bookmarkStart w:id="24" w:name="_Hlk107233615"/>
            <w:r w:rsidRPr="00E10A54">
              <w:rPr>
                <w:strike/>
              </w:rPr>
              <w:t>СНЕ та заходів з управління попитом</w:t>
            </w:r>
            <w:r w:rsidRPr="00E10A54">
              <w:rPr>
                <w:b/>
                <w:shd w:val="clear" w:color="auto" w:fill="FFFFFF"/>
              </w:rPr>
              <w:t xml:space="preserve"> </w:t>
            </w:r>
            <w:bookmarkStart w:id="25" w:name="_Hlk107233671"/>
            <w:bookmarkEnd w:id="24"/>
            <w:r w:rsidRPr="00E10A54">
              <w:rPr>
                <w:b/>
              </w:rPr>
              <w:t>на відповідну перспективу</w:t>
            </w:r>
            <w:bookmarkEnd w:id="25"/>
            <w:r w:rsidRPr="00E10A54">
              <w:rPr>
                <w:b/>
              </w:rPr>
              <w:t>;</w:t>
            </w:r>
          </w:p>
          <w:p w14:paraId="26CB24B6" w14:textId="65F2D56C" w:rsidR="00F851B6" w:rsidRPr="00E10A54" w:rsidRDefault="0055029E" w:rsidP="00F851B6">
            <w:pPr>
              <w:pStyle w:val="a8"/>
              <w:jc w:val="both"/>
              <w:rPr>
                <w:b/>
                <w:sz w:val="24"/>
                <w:szCs w:val="24"/>
              </w:rPr>
            </w:pPr>
            <w:r w:rsidRPr="00E10A54">
              <w:rPr>
                <w:b/>
                <w:sz w:val="24"/>
                <w:szCs w:val="24"/>
              </w:rPr>
              <w:t>…</w:t>
            </w:r>
          </w:p>
        </w:tc>
      </w:tr>
      <w:tr w:rsidR="00E10A54" w:rsidRPr="00E10A54" w14:paraId="0660197D" w14:textId="77777777" w:rsidTr="0035609F">
        <w:trPr>
          <w:trHeight w:val="79"/>
        </w:trPr>
        <w:tc>
          <w:tcPr>
            <w:tcW w:w="5000" w:type="pct"/>
            <w:gridSpan w:val="4"/>
            <w:shd w:val="clear" w:color="auto" w:fill="E7E6E6" w:themeFill="background2"/>
          </w:tcPr>
          <w:p w14:paraId="0629A308" w14:textId="2394D2FF" w:rsidR="00F851B6" w:rsidRPr="00E10A54" w:rsidRDefault="00F851B6" w:rsidP="00F851B6">
            <w:pPr>
              <w:jc w:val="center"/>
              <w:rPr>
                <w:rStyle w:val="st42"/>
                <w:rFonts w:eastAsiaTheme="minorHAnsi"/>
                <w:b/>
                <w:color w:val="auto"/>
              </w:rPr>
            </w:pPr>
            <w:r w:rsidRPr="00E10A54">
              <w:rPr>
                <w:rStyle w:val="st42"/>
                <w:rFonts w:eastAsiaTheme="minorHAnsi"/>
                <w:b/>
                <w:color w:val="auto"/>
              </w:rPr>
              <w:t>2. Методологічні засади виконання оцінки відповідності (достатності) генеруючих потужностей</w:t>
            </w:r>
          </w:p>
        </w:tc>
      </w:tr>
      <w:tr w:rsidR="00E10A54" w:rsidRPr="00E10A54" w14:paraId="177923F7" w14:textId="77777777" w:rsidTr="00C931E5">
        <w:trPr>
          <w:trHeight w:val="1247"/>
        </w:trPr>
        <w:tc>
          <w:tcPr>
            <w:tcW w:w="175" w:type="pct"/>
            <w:shd w:val="clear" w:color="auto" w:fill="auto"/>
          </w:tcPr>
          <w:p w14:paraId="6728088A"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7AAFF77A" w14:textId="77777777" w:rsidR="00F851B6" w:rsidRPr="00E10A54" w:rsidRDefault="00F851B6" w:rsidP="00F851B6">
            <w:pPr>
              <w:pStyle w:val="a3"/>
              <w:widowControl w:val="0"/>
              <w:spacing w:before="0" w:beforeAutospacing="0" w:after="0" w:afterAutospacing="0"/>
            </w:pPr>
            <w:r w:rsidRPr="00E10A54">
              <w:t>п. 2.1</w:t>
            </w:r>
          </w:p>
          <w:p w14:paraId="4BB60CD0" w14:textId="77777777" w:rsidR="00F851B6" w:rsidRPr="00E10A54" w:rsidRDefault="00F851B6" w:rsidP="00F851B6">
            <w:pPr>
              <w:pStyle w:val="a3"/>
              <w:widowControl w:val="0"/>
              <w:spacing w:before="0" w:beforeAutospacing="0" w:after="0" w:afterAutospacing="0"/>
            </w:pPr>
            <w:r w:rsidRPr="00E10A54">
              <w:t>глави 2</w:t>
            </w:r>
          </w:p>
          <w:p w14:paraId="05DC887A" w14:textId="22166D64" w:rsidR="00F851B6" w:rsidRPr="00E10A54" w:rsidRDefault="00F851B6" w:rsidP="00F851B6">
            <w:pPr>
              <w:pStyle w:val="a3"/>
              <w:widowControl w:val="0"/>
              <w:spacing w:before="0" w:beforeAutospacing="0" w:after="0" w:afterAutospacing="0"/>
            </w:pPr>
            <w:r w:rsidRPr="00E10A54">
              <w:t>розділу ІІ</w:t>
            </w:r>
          </w:p>
        </w:tc>
        <w:tc>
          <w:tcPr>
            <w:tcW w:w="2222" w:type="pct"/>
            <w:shd w:val="clear" w:color="auto" w:fill="auto"/>
          </w:tcPr>
          <w:p w14:paraId="516F6966" w14:textId="55C38887" w:rsidR="00F851B6" w:rsidRPr="00E10A54" w:rsidRDefault="00F851B6" w:rsidP="00F851B6">
            <w:pPr>
              <w:jc w:val="both"/>
            </w:pPr>
            <w:r w:rsidRPr="00E10A54">
              <w:t>2.1. ОСП виконує оцінку відповідності (достатності) генеруючих потужностей, СНЕ та заходів з управління попитом для покриття прогнозованого попиту на електричну енергію та забезпечення необхідного резерву в енергосистемі згідно з таким алгоритмом:</w:t>
            </w:r>
          </w:p>
          <w:p w14:paraId="495978C3" w14:textId="4D711CD2" w:rsidR="00F851B6" w:rsidRPr="00E10A54" w:rsidRDefault="00F851B6" w:rsidP="00F851B6">
            <w:pPr>
              <w:jc w:val="both"/>
            </w:pPr>
          </w:p>
          <w:p w14:paraId="076B8699" w14:textId="77777777" w:rsidR="00F851B6" w:rsidRPr="00E10A54" w:rsidRDefault="00F851B6" w:rsidP="00F851B6">
            <w:pPr>
              <w:jc w:val="both"/>
            </w:pPr>
          </w:p>
          <w:p w14:paraId="3A2B4040" w14:textId="33158DE6" w:rsidR="00F851B6" w:rsidRPr="00E10A54" w:rsidRDefault="00F851B6" w:rsidP="00F851B6">
            <w:pPr>
              <w:jc w:val="both"/>
              <w:rPr>
                <w:lang w:val="ru-RU"/>
              </w:rPr>
            </w:pPr>
            <w:r w:rsidRPr="00E10A54">
              <w:rPr>
                <w:lang w:val="ru-RU"/>
              </w:rPr>
              <w:t>підготовка (вдосконалення) методології виконання оцінки відповідності (достатності) генеруючих потужностей, СНЕ та заходів з управління попитом;</w:t>
            </w:r>
          </w:p>
          <w:p w14:paraId="5CF176E9" w14:textId="77777777" w:rsidR="00F851B6" w:rsidRPr="00E10A54" w:rsidRDefault="00F851B6" w:rsidP="00F851B6">
            <w:pPr>
              <w:jc w:val="both"/>
              <w:rPr>
                <w:lang w:val="ru-RU"/>
              </w:rPr>
            </w:pPr>
          </w:p>
          <w:p w14:paraId="284CBB0E" w14:textId="4471FE57" w:rsidR="00F851B6" w:rsidRPr="00E10A54" w:rsidRDefault="00F851B6" w:rsidP="00F851B6">
            <w:pPr>
              <w:jc w:val="both"/>
              <w:rPr>
                <w:lang w:val="ru-RU"/>
              </w:rPr>
            </w:pPr>
            <w:r w:rsidRPr="00E10A54">
              <w:rPr>
                <w:lang w:val="ru-RU"/>
              </w:rPr>
              <w:t>збір та підготовка вхідних даних для проведення досліджень та робіт;</w:t>
            </w:r>
          </w:p>
          <w:p w14:paraId="64372865" w14:textId="77777777" w:rsidR="00F851B6" w:rsidRPr="00E10A54" w:rsidRDefault="00F851B6" w:rsidP="00F851B6">
            <w:pPr>
              <w:jc w:val="both"/>
              <w:rPr>
                <w:lang w:val="ru-RU"/>
              </w:rPr>
            </w:pPr>
          </w:p>
          <w:p w14:paraId="22B0DFD4" w14:textId="37C17EBD" w:rsidR="00F851B6" w:rsidRPr="00E10A54" w:rsidRDefault="00F851B6" w:rsidP="00F851B6">
            <w:pPr>
              <w:jc w:val="both"/>
              <w:rPr>
                <w:lang w:val="ru-RU"/>
              </w:rPr>
            </w:pPr>
            <w:r w:rsidRPr="00E10A54">
              <w:rPr>
                <w:lang w:val="ru-RU"/>
              </w:rPr>
              <w:t>формування сценаріїв розвитку попиту на електричну енергію та пропозиції (генеруючих потужностей, СНЕ та міждержавних перетинів) у межах прогнозів розвитку економіки та енергетики на довгострокову перспективу (не менше 20 років);</w:t>
            </w:r>
          </w:p>
          <w:p w14:paraId="1527EAEF" w14:textId="593118F2" w:rsidR="00F851B6" w:rsidRPr="00E10A54" w:rsidRDefault="00F851B6" w:rsidP="00F851B6">
            <w:pPr>
              <w:jc w:val="both"/>
              <w:rPr>
                <w:lang w:val="ru-RU"/>
              </w:rPr>
            </w:pPr>
          </w:p>
          <w:p w14:paraId="4B96E9FC" w14:textId="0374C8B0" w:rsidR="00F851B6" w:rsidRPr="00E10A54" w:rsidRDefault="00F851B6" w:rsidP="00F851B6">
            <w:pPr>
              <w:jc w:val="both"/>
              <w:rPr>
                <w:lang w:val="ru-RU"/>
              </w:rPr>
            </w:pPr>
          </w:p>
          <w:p w14:paraId="3243B678" w14:textId="6B59AB69" w:rsidR="00F851B6" w:rsidRPr="00E10A54" w:rsidRDefault="00F851B6" w:rsidP="00F851B6">
            <w:pPr>
              <w:jc w:val="both"/>
              <w:rPr>
                <w:lang w:val="ru-RU"/>
              </w:rPr>
            </w:pPr>
          </w:p>
          <w:p w14:paraId="6A11DE57" w14:textId="77777777" w:rsidR="00F851B6" w:rsidRPr="00E10A54" w:rsidRDefault="00F851B6" w:rsidP="00F851B6">
            <w:pPr>
              <w:jc w:val="both"/>
              <w:rPr>
                <w:lang w:val="ru-RU"/>
              </w:rPr>
            </w:pPr>
          </w:p>
          <w:p w14:paraId="76879663" w14:textId="6FA7EB4D" w:rsidR="00F851B6" w:rsidRPr="00E10A54" w:rsidRDefault="00F851B6" w:rsidP="00F851B6">
            <w:pPr>
              <w:jc w:val="both"/>
              <w:rPr>
                <w:lang w:val="ru-RU"/>
              </w:rPr>
            </w:pPr>
            <w:r w:rsidRPr="00E10A54">
              <w:rPr>
                <w:lang w:val="ru-RU"/>
              </w:rPr>
              <w:lastRenderedPageBreak/>
              <w:t>визначення та аналіз ризиків щодо реалізації окремих сценаріїв;</w:t>
            </w:r>
          </w:p>
          <w:p w14:paraId="4AA15404" w14:textId="176B4829" w:rsidR="00F851B6" w:rsidRPr="00E10A54" w:rsidRDefault="00F851B6" w:rsidP="00F851B6">
            <w:pPr>
              <w:jc w:val="both"/>
              <w:rPr>
                <w:lang w:val="ru-RU"/>
              </w:rPr>
            </w:pPr>
            <w:r w:rsidRPr="00E10A54">
              <w:rPr>
                <w:lang w:val="ru-RU"/>
              </w:rPr>
              <w:t>визначення умов проведення моделювання в межах кожного сценарію (з урахуванням факторів сезонності, нерівномірності добового споживання електричної енергії та потужності тощо);</w:t>
            </w:r>
          </w:p>
          <w:p w14:paraId="2A2107A1" w14:textId="0F8471A7" w:rsidR="00F851B6" w:rsidRPr="00E10A54" w:rsidRDefault="00F851B6" w:rsidP="00F851B6">
            <w:pPr>
              <w:jc w:val="both"/>
              <w:rPr>
                <w:lang w:val="ru-RU"/>
              </w:rPr>
            </w:pPr>
            <w:r w:rsidRPr="00E10A54">
              <w:rPr>
                <w:lang w:val="ru-RU"/>
              </w:rPr>
              <w:t>моделювання та розрахунки;</w:t>
            </w:r>
          </w:p>
          <w:p w14:paraId="6708CB30" w14:textId="77777777" w:rsidR="00F851B6" w:rsidRPr="00E10A54" w:rsidRDefault="00F851B6" w:rsidP="00F851B6">
            <w:pPr>
              <w:jc w:val="both"/>
              <w:rPr>
                <w:lang w:val="ru-RU"/>
              </w:rPr>
            </w:pPr>
          </w:p>
          <w:p w14:paraId="502E6DB9" w14:textId="5B923502" w:rsidR="00F851B6" w:rsidRPr="00E10A54" w:rsidRDefault="00F851B6" w:rsidP="00F851B6">
            <w:pPr>
              <w:jc w:val="both"/>
              <w:rPr>
                <w:lang w:val="ru-RU"/>
              </w:rPr>
            </w:pPr>
            <w:r w:rsidRPr="00E10A54">
              <w:rPr>
                <w:lang w:val="ru-RU"/>
              </w:rPr>
              <w:t>визначення результатів сценарної оцінки прогнозних балансів потужності та електричної енергії на основі критеріїв (індикаторів) відповідності (достатності) генеруючих потужностей, СНЕ та їх аналіз;</w:t>
            </w:r>
          </w:p>
          <w:p w14:paraId="130877E7" w14:textId="77777777" w:rsidR="00F851B6" w:rsidRPr="00E10A54" w:rsidRDefault="00F851B6" w:rsidP="00F851B6">
            <w:pPr>
              <w:jc w:val="both"/>
              <w:rPr>
                <w:lang w:val="ru-RU"/>
              </w:rPr>
            </w:pPr>
          </w:p>
          <w:p w14:paraId="203441ED" w14:textId="4685F246" w:rsidR="00F851B6" w:rsidRPr="00E10A54" w:rsidRDefault="00F851B6" w:rsidP="00F851B6">
            <w:pPr>
              <w:jc w:val="both"/>
              <w:rPr>
                <w:lang w:val="ru-RU"/>
              </w:rPr>
            </w:pPr>
            <w:r w:rsidRPr="00E10A54">
              <w:rPr>
                <w:lang w:val="ru-RU"/>
              </w:rPr>
              <w:t>розробка деталізованого базового (найбільш ймовірного) сценарію розвитку генеруючих потужностей, СНЕ та технологій управління попитом на перспективу найближчих 10 років при забезпеченні виконання вимог балансової надійності та критерію N-1;</w:t>
            </w:r>
          </w:p>
          <w:p w14:paraId="1BAC34D5" w14:textId="77777777" w:rsidR="00F851B6" w:rsidRPr="00E10A54" w:rsidRDefault="00F851B6" w:rsidP="00F851B6">
            <w:pPr>
              <w:jc w:val="both"/>
              <w:rPr>
                <w:lang w:val="ru-RU"/>
              </w:rPr>
            </w:pPr>
          </w:p>
          <w:p w14:paraId="0FD1F445" w14:textId="068F2AC3" w:rsidR="00F851B6" w:rsidRPr="00E10A54" w:rsidRDefault="00F851B6" w:rsidP="00F851B6">
            <w:pPr>
              <w:jc w:val="both"/>
              <w:rPr>
                <w:lang w:val="ru-RU"/>
              </w:rPr>
            </w:pPr>
            <w:r w:rsidRPr="00E10A54">
              <w:rPr>
                <w:lang w:val="ru-RU"/>
              </w:rPr>
              <w:t>формування висновків щодо потенційних ризиків виникнення дефіциту генеруючих потужностей та потужностей міждержавних перетинів на довгострокову перспективу;</w:t>
            </w:r>
          </w:p>
          <w:p w14:paraId="3D681D88" w14:textId="3E76FA73" w:rsidR="00F851B6" w:rsidRPr="00E10A54" w:rsidRDefault="00F851B6" w:rsidP="00F851B6">
            <w:pPr>
              <w:jc w:val="both"/>
              <w:rPr>
                <w:lang w:val="ru-RU"/>
              </w:rPr>
            </w:pPr>
          </w:p>
          <w:p w14:paraId="7572E48B" w14:textId="77777777" w:rsidR="00F851B6" w:rsidRPr="00E10A54" w:rsidRDefault="00F851B6" w:rsidP="00F851B6">
            <w:pPr>
              <w:jc w:val="both"/>
              <w:rPr>
                <w:lang w:val="ru-RU"/>
              </w:rPr>
            </w:pPr>
          </w:p>
          <w:p w14:paraId="786C6AD6" w14:textId="0494C660" w:rsidR="00F851B6" w:rsidRPr="00E10A54" w:rsidRDefault="00F851B6" w:rsidP="00F851B6">
            <w:pPr>
              <w:pStyle w:val="ad"/>
              <w:ind w:left="0"/>
              <w:contextualSpacing w:val="0"/>
              <w:jc w:val="both"/>
            </w:pPr>
            <w:r w:rsidRPr="00E10A54">
              <w:rPr>
                <w:lang w:val="ru-RU"/>
              </w:rPr>
              <w:t xml:space="preserve">підготовка пропозицій щодо заходів запобігання дефіциту потужностей, СНЕ на довгострокову перспективу для надійного забезпечення прогнозованого попиту на електричну енергію з урахуванням вимог безпеки постачання та операційної безпеки при роботі енергосистеми як в ізольованому режимі, так і в режимі паралельної роботи з енергосистемами інших країн (у тому числі визначення необхідних додаткових заходів з розвитку генеруючих потужностей, СНЕ та впровадження технологій управління попитом, необхідних для виконання вимог з безпеки постачання електричної енергії та операційної безпеки, та обґрунтування техніко-економічних вимог та </w:t>
            </w:r>
            <w:r w:rsidRPr="00E10A54">
              <w:rPr>
                <w:lang w:val="ru-RU"/>
              </w:rPr>
              <w:lastRenderedPageBreak/>
              <w:t>необхідних термінів впровадження додаткових генеруючих потужностей, СНЕ та технологій управління попитом).</w:t>
            </w:r>
          </w:p>
        </w:tc>
        <w:tc>
          <w:tcPr>
            <w:tcW w:w="2224" w:type="pct"/>
            <w:shd w:val="clear" w:color="auto" w:fill="auto"/>
          </w:tcPr>
          <w:p w14:paraId="32BD8E5B" w14:textId="735E5CBC" w:rsidR="00F851B6" w:rsidRPr="00E10A54" w:rsidRDefault="00F851B6" w:rsidP="00F851B6">
            <w:pPr>
              <w:jc w:val="both"/>
            </w:pPr>
            <w:bookmarkStart w:id="26" w:name="_Hlk107234005"/>
            <w:r w:rsidRPr="00E10A54">
              <w:lastRenderedPageBreak/>
              <w:t>2.1. ОСП виконує оцінку відповідності (достатності) генеруючих потужностей</w:t>
            </w:r>
            <w:r w:rsidRPr="00E10A54">
              <w:rPr>
                <w:strike/>
              </w:rPr>
              <w:t>, СНЕ та заходів з управління попитом</w:t>
            </w:r>
            <w:r w:rsidRPr="00E10A54">
              <w:rPr>
                <w:b/>
              </w:rPr>
              <w:t xml:space="preserve"> з урахуванням повністю інтегрованих елементів мережі </w:t>
            </w:r>
            <w:r w:rsidRPr="00E10A54">
              <w:t>для покриття прогнозованого попиту на електричну енергію та забезпечення необхідного резерву в енергосистемі згідно з таким алгоритмом:</w:t>
            </w:r>
          </w:p>
          <w:p w14:paraId="0618961B" w14:textId="77777777" w:rsidR="00F851B6" w:rsidRPr="00E10A54" w:rsidRDefault="00F851B6" w:rsidP="00F851B6">
            <w:pPr>
              <w:jc w:val="both"/>
            </w:pPr>
          </w:p>
          <w:p w14:paraId="2D0B0671" w14:textId="366BB7FD" w:rsidR="00F851B6" w:rsidRPr="00E10A54" w:rsidRDefault="00F851B6" w:rsidP="00F851B6">
            <w:pPr>
              <w:jc w:val="both"/>
              <w:rPr>
                <w:lang w:val="ru-RU"/>
              </w:rPr>
            </w:pPr>
            <w:r w:rsidRPr="00E10A54">
              <w:rPr>
                <w:lang w:val="ru-RU"/>
              </w:rPr>
              <w:t>підготовка (вдосконалення) методології виконання оцінки відповідності (достатності) генеруючих потужностей</w:t>
            </w:r>
            <w:r w:rsidRPr="00E10A54">
              <w:rPr>
                <w:strike/>
                <w:lang w:val="ru-RU"/>
              </w:rPr>
              <w:t xml:space="preserve">, </w:t>
            </w:r>
            <w:r w:rsidRPr="00E10A54">
              <w:rPr>
                <w:strike/>
              </w:rPr>
              <w:t>СНЕ</w:t>
            </w:r>
            <w:r w:rsidRPr="00E10A54">
              <w:rPr>
                <w:b/>
                <w:bCs/>
                <w:strike/>
              </w:rPr>
              <w:t xml:space="preserve"> </w:t>
            </w:r>
            <w:r w:rsidRPr="00E10A54">
              <w:rPr>
                <w:strike/>
                <w:lang w:val="ru-RU"/>
              </w:rPr>
              <w:t>та заходів з управління попитом</w:t>
            </w:r>
            <w:r w:rsidRPr="00E10A54">
              <w:rPr>
                <w:lang w:val="ru-RU"/>
              </w:rPr>
              <w:t>;</w:t>
            </w:r>
          </w:p>
          <w:p w14:paraId="5D7E3B9A" w14:textId="77777777" w:rsidR="00F851B6" w:rsidRPr="00E10A54" w:rsidRDefault="00F851B6" w:rsidP="00F851B6">
            <w:pPr>
              <w:jc w:val="both"/>
              <w:rPr>
                <w:lang w:val="ru-RU"/>
              </w:rPr>
            </w:pPr>
          </w:p>
          <w:p w14:paraId="1B02F0C0" w14:textId="4A8BB1E8" w:rsidR="00F851B6" w:rsidRPr="00E10A54" w:rsidRDefault="00F851B6" w:rsidP="00F851B6">
            <w:pPr>
              <w:jc w:val="both"/>
              <w:rPr>
                <w:lang w:val="ru-RU"/>
              </w:rPr>
            </w:pPr>
            <w:r w:rsidRPr="00E10A54">
              <w:rPr>
                <w:lang w:val="ru-RU"/>
              </w:rPr>
              <w:t>збір та підготовка вхідних даних для проведення досліджень та робіт;</w:t>
            </w:r>
          </w:p>
          <w:p w14:paraId="6C34E63F" w14:textId="77777777" w:rsidR="00F851B6" w:rsidRPr="00E10A54" w:rsidRDefault="00F851B6" w:rsidP="00F851B6">
            <w:pPr>
              <w:jc w:val="both"/>
              <w:rPr>
                <w:lang w:val="ru-RU"/>
              </w:rPr>
            </w:pPr>
          </w:p>
          <w:p w14:paraId="5ADAA51A" w14:textId="57EB684A" w:rsidR="00F851B6" w:rsidRPr="00E10A54" w:rsidRDefault="00F851B6" w:rsidP="00F851B6">
            <w:pPr>
              <w:jc w:val="both"/>
              <w:rPr>
                <w:lang w:val="ru-RU"/>
              </w:rPr>
            </w:pPr>
            <w:r w:rsidRPr="00E10A54">
              <w:rPr>
                <w:lang w:val="ru-RU"/>
              </w:rPr>
              <w:t xml:space="preserve">формування сценаріїв розвитку попиту на електричну енергію та пропозиції (генеруючих потужностей, </w:t>
            </w:r>
            <w:r w:rsidRPr="00E10A54">
              <w:rPr>
                <w:strike/>
              </w:rPr>
              <w:t>СНЕ</w:t>
            </w:r>
            <w:r w:rsidRPr="00E10A54">
              <w:rPr>
                <w:b/>
                <w:bCs/>
              </w:rPr>
              <w:t xml:space="preserve"> УЗЕ, заходів управління попитом</w:t>
            </w:r>
            <w:r w:rsidRPr="00E10A54">
              <w:rPr>
                <w:lang w:val="ru-RU"/>
              </w:rPr>
              <w:t xml:space="preserve"> та міждержавних перетинів) у межах прогнозів розвитку економіки та енергетики на </w:t>
            </w:r>
            <w:r w:rsidRPr="00E10A54">
              <w:rPr>
                <w:b/>
              </w:rPr>
              <w:t xml:space="preserve">короткострокову (до одного року), середньострокову (до 10 років) та </w:t>
            </w:r>
            <w:r w:rsidRPr="00E10A54">
              <w:rPr>
                <w:lang w:val="ru-RU"/>
              </w:rPr>
              <w:t xml:space="preserve">довгострокову </w:t>
            </w:r>
            <w:r w:rsidRPr="00E10A54">
              <w:rPr>
                <w:strike/>
                <w:lang w:val="ru-RU"/>
              </w:rPr>
              <w:t>перспективу</w:t>
            </w:r>
            <w:r w:rsidRPr="00E10A54">
              <w:rPr>
                <w:lang w:val="ru-RU"/>
              </w:rPr>
              <w:t xml:space="preserve"> </w:t>
            </w:r>
            <w:r w:rsidRPr="00E10A54">
              <w:rPr>
                <w:b/>
                <w:lang w:val="ru-RU"/>
              </w:rPr>
              <w:t>перспективи</w:t>
            </w:r>
            <w:r w:rsidRPr="00E10A54">
              <w:rPr>
                <w:lang w:val="ru-RU"/>
              </w:rPr>
              <w:t xml:space="preserve"> (не менше 20 років);</w:t>
            </w:r>
          </w:p>
          <w:p w14:paraId="7D0CB3C6" w14:textId="77777777" w:rsidR="00F851B6" w:rsidRPr="00E10A54" w:rsidRDefault="00F851B6" w:rsidP="00F851B6">
            <w:pPr>
              <w:jc w:val="both"/>
              <w:rPr>
                <w:lang w:val="ru-RU"/>
              </w:rPr>
            </w:pPr>
          </w:p>
          <w:p w14:paraId="10FCCEDC" w14:textId="51C2E533" w:rsidR="00F851B6" w:rsidRPr="00E10A54" w:rsidRDefault="00F851B6" w:rsidP="00F851B6">
            <w:pPr>
              <w:jc w:val="both"/>
              <w:rPr>
                <w:lang w:val="ru-RU"/>
              </w:rPr>
            </w:pPr>
            <w:r w:rsidRPr="00E10A54">
              <w:rPr>
                <w:lang w:val="ru-RU"/>
              </w:rPr>
              <w:lastRenderedPageBreak/>
              <w:t xml:space="preserve">визначення та аналіз ризиків щодо реалізації </w:t>
            </w:r>
            <w:r w:rsidRPr="00E10A54">
              <w:rPr>
                <w:b/>
                <w:strike/>
                <w:lang w:val="ru-RU"/>
              </w:rPr>
              <w:t>окремих</w:t>
            </w:r>
            <w:r w:rsidRPr="00E10A54">
              <w:rPr>
                <w:lang w:val="ru-RU"/>
              </w:rPr>
              <w:t xml:space="preserve"> сценаріїв;</w:t>
            </w:r>
          </w:p>
          <w:p w14:paraId="3CDFC4CC" w14:textId="77777777" w:rsidR="00364585" w:rsidRPr="00E10A54" w:rsidRDefault="00364585" w:rsidP="00F851B6">
            <w:pPr>
              <w:jc w:val="both"/>
              <w:rPr>
                <w:lang w:val="ru-RU"/>
              </w:rPr>
            </w:pPr>
          </w:p>
          <w:p w14:paraId="4D987D6D" w14:textId="6F8D95D5" w:rsidR="00F851B6" w:rsidRPr="00E10A54" w:rsidRDefault="00F851B6" w:rsidP="00F851B6">
            <w:pPr>
              <w:jc w:val="both"/>
              <w:rPr>
                <w:lang w:val="ru-RU"/>
              </w:rPr>
            </w:pPr>
            <w:r w:rsidRPr="00E10A54">
              <w:rPr>
                <w:lang w:val="ru-RU"/>
              </w:rPr>
              <w:t>визначення умов проведення моделювання в межах кожного сценарію (з урахуванням факторів сезонності, нерівномірності добового споживання електричної енергії та потужності тощо);</w:t>
            </w:r>
          </w:p>
          <w:p w14:paraId="25B9F069" w14:textId="77777777" w:rsidR="00364585" w:rsidRPr="00E10A54" w:rsidRDefault="00364585" w:rsidP="00F851B6">
            <w:pPr>
              <w:jc w:val="both"/>
              <w:rPr>
                <w:lang w:val="ru-RU"/>
              </w:rPr>
            </w:pPr>
          </w:p>
          <w:p w14:paraId="6E109E94" w14:textId="620899A6" w:rsidR="00F851B6" w:rsidRPr="00E10A54" w:rsidRDefault="00F851B6" w:rsidP="00F851B6">
            <w:pPr>
              <w:jc w:val="both"/>
              <w:rPr>
                <w:lang w:val="ru-RU"/>
              </w:rPr>
            </w:pPr>
            <w:r w:rsidRPr="00E10A54">
              <w:rPr>
                <w:lang w:val="ru-RU"/>
              </w:rPr>
              <w:t>моделювання та розрахунки;</w:t>
            </w:r>
          </w:p>
          <w:p w14:paraId="7EFB7355" w14:textId="77777777" w:rsidR="00F851B6" w:rsidRPr="00E10A54" w:rsidRDefault="00F851B6" w:rsidP="00F851B6">
            <w:pPr>
              <w:jc w:val="both"/>
              <w:rPr>
                <w:lang w:val="ru-RU"/>
              </w:rPr>
            </w:pPr>
          </w:p>
          <w:p w14:paraId="0EA087C2" w14:textId="78433C62" w:rsidR="00F851B6" w:rsidRPr="00E10A54" w:rsidRDefault="00F851B6" w:rsidP="00F851B6">
            <w:pPr>
              <w:jc w:val="both"/>
              <w:rPr>
                <w:lang w:val="ru-RU"/>
              </w:rPr>
            </w:pPr>
            <w:r w:rsidRPr="00E10A54">
              <w:rPr>
                <w:lang w:val="ru-RU"/>
              </w:rPr>
              <w:t xml:space="preserve">визначення результатів сценарної оцінки прогнозних балансів потужності та електричної енергії на основі критеріїв (індикаторів) відповідності (достатності) генеруючих потужностей, </w:t>
            </w:r>
            <w:r w:rsidRPr="00E10A54">
              <w:rPr>
                <w:strike/>
              </w:rPr>
              <w:t>СНЕ</w:t>
            </w:r>
            <w:r w:rsidRPr="00E10A54">
              <w:rPr>
                <w:b/>
                <w:bCs/>
              </w:rPr>
              <w:t xml:space="preserve"> </w:t>
            </w:r>
            <w:r w:rsidRPr="00E10A54">
              <w:rPr>
                <w:lang w:val="ru-RU"/>
              </w:rPr>
              <w:t>та їх аналіз;</w:t>
            </w:r>
          </w:p>
          <w:p w14:paraId="46706CBE" w14:textId="77777777" w:rsidR="00F851B6" w:rsidRPr="00E10A54" w:rsidRDefault="00F851B6" w:rsidP="00F851B6">
            <w:pPr>
              <w:jc w:val="both"/>
              <w:rPr>
                <w:lang w:val="ru-RU"/>
              </w:rPr>
            </w:pPr>
          </w:p>
          <w:p w14:paraId="3F84D7D9" w14:textId="5767E121" w:rsidR="00F851B6" w:rsidRPr="00E10A54" w:rsidRDefault="00F851B6" w:rsidP="00F851B6">
            <w:pPr>
              <w:jc w:val="both"/>
              <w:rPr>
                <w:lang w:val="ru-RU"/>
              </w:rPr>
            </w:pPr>
            <w:r w:rsidRPr="00E10A54">
              <w:rPr>
                <w:lang w:val="ru-RU"/>
              </w:rPr>
              <w:t xml:space="preserve">розробка деталізованого базового (найбільш ймовірного) сценарію розвитку генеруючих потужностей, </w:t>
            </w:r>
            <w:r w:rsidRPr="00E10A54">
              <w:rPr>
                <w:strike/>
              </w:rPr>
              <w:t>СНЕ</w:t>
            </w:r>
            <w:r w:rsidRPr="00E10A54">
              <w:rPr>
                <w:b/>
                <w:bCs/>
              </w:rPr>
              <w:t xml:space="preserve"> УЗЕ</w:t>
            </w:r>
            <w:r w:rsidRPr="00E10A54">
              <w:rPr>
                <w:lang w:val="ru-RU"/>
              </w:rPr>
              <w:t xml:space="preserve"> та технологій управління попитом на перспективу </w:t>
            </w:r>
            <w:r w:rsidRPr="00E10A54">
              <w:rPr>
                <w:strike/>
                <w:lang w:val="ru-RU"/>
              </w:rPr>
              <w:t>найближчих 10</w:t>
            </w:r>
            <w:r w:rsidRPr="00E10A54">
              <w:rPr>
                <w:lang w:val="ru-RU"/>
              </w:rPr>
              <w:t xml:space="preserve"> </w:t>
            </w:r>
            <w:r w:rsidRPr="00E10A54">
              <w:rPr>
                <w:b/>
                <w:lang w:val="en-US"/>
              </w:rPr>
              <w:t>T</w:t>
            </w:r>
            <w:r w:rsidRPr="00E10A54">
              <w:rPr>
                <w:b/>
              </w:rPr>
              <w:t>+10</w:t>
            </w:r>
            <w:r w:rsidRPr="00E10A54">
              <w:t xml:space="preserve"> </w:t>
            </w:r>
            <w:r w:rsidRPr="00E10A54">
              <w:rPr>
                <w:lang w:val="ru-RU"/>
              </w:rPr>
              <w:t>років при забезпеченні виконання вимог балансової надійності та критерію N-1;</w:t>
            </w:r>
          </w:p>
          <w:p w14:paraId="47349005" w14:textId="77777777" w:rsidR="00F851B6" w:rsidRPr="00E10A54" w:rsidRDefault="00F851B6" w:rsidP="00F851B6">
            <w:pPr>
              <w:jc w:val="both"/>
              <w:rPr>
                <w:lang w:val="ru-RU"/>
              </w:rPr>
            </w:pPr>
          </w:p>
          <w:p w14:paraId="6659666A" w14:textId="38739B35" w:rsidR="00F851B6" w:rsidRPr="00E10A54" w:rsidRDefault="00F851B6" w:rsidP="00F851B6">
            <w:pPr>
              <w:jc w:val="both"/>
            </w:pPr>
            <w:r w:rsidRPr="00E10A54">
              <w:rPr>
                <w:lang w:val="ru-RU"/>
              </w:rPr>
              <w:t xml:space="preserve">формування висновків щодо потенційних ризиків виникнення дефіциту генеруючих потужностей, </w:t>
            </w:r>
            <w:r w:rsidRPr="00E10A54">
              <w:rPr>
                <w:b/>
              </w:rPr>
              <w:t>УЗЕ</w:t>
            </w:r>
            <w:r w:rsidRPr="00E10A54">
              <w:t>,</w:t>
            </w:r>
            <w:r w:rsidRPr="00E10A54">
              <w:rPr>
                <w:b/>
              </w:rPr>
              <w:t xml:space="preserve"> заходів управління попитом,</w:t>
            </w:r>
            <w:r w:rsidRPr="00E10A54">
              <w:t xml:space="preserve"> </w:t>
            </w:r>
            <w:r w:rsidRPr="00E10A54">
              <w:rPr>
                <w:strike/>
              </w:rPr>
              <w:t>та</w:t>
            </w:r>
            <w:r w:rsidRPr="00E10A54">
              <w:t xml:space="preserve"> потужностей міждержавних перетинів, </w:t>
            </w:r>
            <w:r w:rsidRPr="00E10A54">
              <w:rPr>
                <w:b/>
              </w:rPr>
              <w:t>та резервів потужності</w:t>
            </w:r>
            <w:r w:rsidRPr="00E10A54">
              <w:t xml:space="preserve"> </w:t>
            </w:r>
            <w:r w:rsidRPr="00E10A54">
              <w:rPr>
                <w:strike/>
              </w:rPr>
              <w:t>на довгострокову перспективу</w:t>
            </w:r>
            <w:r w:rsidRPr="00E10A54">
              <w:t xml:space="preserve">; </w:t>
            </w:r>
          </w:p>
          <w:p w14:paraId="46161333" w14:textId="77777777" w:rsidR="00F851B6" w:rsidRPr="00E10A54" w:rsidRDefault="00F851B6" w:rsidP="00F851B6">
            <w:pPr>
              <w:jc w:val="both"/>
            </w:pPr>
          </w:p>
          <w:p w14:paraId="57AB65C4" w14:textId="0EBACE65" w:rsidR="00F851B6" w:rsidRPr="00E10A54" w:rsidRDefault="00F851B6" w:rsidP="00F851B6">
            <w:pPr>
              <w:jc w:val="both"/>
            </w:pPr>
            <w:r w:rsidRPr="00E10A54">
              <w:t xml:space="preserve">підготовка пропозицій щодо заходів запобігання дефіциту </w:t>
            </w:r>
            <w:r w:rsidRPr="00E10A54">
              <w:rPr>
                <w:b/>
              </w:rPr>
              <w:t>генеруючих</w:t>
            </w:r>
            <w:r w:rsidRPr="00E10A54">
              <w:t xml:space="preserve"> потужностей</w:t>
            </w:r>
            <w:r w:rsidRPr="00E10A54">
              <w:rPr>
                <w:b/>
              </w:rPr>
              <w:t xml:space="preserve">, </w:t>
            </w:r>
            <w:r w:rsidRPr="00E10A54">
              <w:rPr>
                <w:strike/>
              </w:rPr>
              <w:t>СНЕ</w:t>
            </w:r>
            <w:r w:rsidRPr="00E10A54">
              <w:rPr>
                <w:b/>
              </w:rPr>
              <w:t xml:space="preserve"> УЗЕ</w:t>
            </w:r>
            <w:r w:rsidRPr="00E10A54">
              <w:t>,</w:t>
            </w:r>
            <w:r w:rsidRPr="00E10A54">
              <w:rPr>
                <w:b/>
              </w:rPr>
              <w:t xml:space="preserve"> заходів управління попитом, потужностей міждержавних перетинів,</w:t>
            </w:r>
            <w:r w:rsidRPr="00E10A54">
              <w:t xml:space="preserve"> </w:t>
            </w:r>
            <w:r w:rsidRPr="00E10A54">
              <w:rPr>
                <w:b/>
              </w:rPr>
              <w:t>та резервів потужності</w:t>
            </w:r>
            <w:r w:rsidRPr="00E10A54">
              <w:t xml:space="preserve"> </w:t>
            </w:r>
            <w:r w:rsidRPr="00E10A54">
              <w:rPr>
                <w:strike/>
              </w:rPr>
              <w:t>на довгострокову перспективу</w:t>
            </w:r>
            <w:r w:rsidRPr="00E10A54">
              <w:t xml:space="preserve"> для надійного забезпечення прогнозованого попиту на електричну енергію з урахуванням вимог безпеки постачання та операційної безпеки при роботі енергосистеми як в ізольованому режимі, так і в режимі паралельної роботи з енергосистемами інших країн (у тому числі визначення необхідних додаткових заходів з розвитку генеруючих потужностей, </w:t>
            </w:r>
            <w:r w:rsidRPr="00E10A54">
              <w:rPr>
                <w:strike/>
              </w:rPr>
              <w:t>СНЕ</w:t>
            </w:r>
            <w:r w:rsidRPr="00E10A54">
              <w:rPr>
                <w:b/>
                <w:bCs/>
              </w:rPr>
              <w:t xml:space="preserve"> УЗЕ</w:t>
            </w:r>
            <w:r w:rsidRPr="00E10A54">
              <w:t xml:space="preserve"> та впровадження </w:t>
            </w:r>
            <w:r w:rsidRPr="00E10A54">
              <w:lastRenderedPageBreak/>
              <w:t xml:space="preserve">технологій управління попитом, необхідних для виконання вимог з безпеки постачання електричної енергії та операційної безпеки, та обґрунтування техніко-економічних вимог та необхідних термінів впровадження додаткових генеруючих потужностей, </w:t>
            </w:r>
            <w:r w:rsidRPr="00E10A54">
              <w:rPr>
                <w:strike/>
              </w:rPr>
              <w:t>СНЕ</w:t>
            </w:r>
            <w:r w:rsidRPr="00E10A54">
              <w:rPr>
                <w:b/>
                <w:bCs/>
              </w:rPr>
              <w:t xml:space="preserve"> УЗЕ</w:t>
            </w:r>
            <w:r w:rsidRPr="00E10A54">
              <w:t xml:space="preserve"> та технологій управління попитом).</w:t>
            </w:r>
            <w:bookmarkEnd w:id="26"/>
          </w:p>
        </w:tc>
      </w:tr>
      <w:tr w:rsidR="00E10A54" w:rsidRPr="00E10A54" w14:paraId="035B2594" w14:textId="77777777" w:rsidTr="00C931E5">
        <w:trPr>
          <w:trHeight w:val="63"/>
        </w:trPr>
        <w:tc>
          <w:tcPr>
            <w:tcW w:w="175" w:type="pct"/>
            <w:shd w:val="clear" w:color="auto" w:fill="auto"/>
          </w:tcPr>
          <w:p w14:paraId="4BA960EC"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06872F0E" w14:textId="77777777" w:rsidR="00F851B6" w:rsidRPr="00E10A54" w:rsidRDefault="00F851B6" w:rsidP="00F851B6">
            <w:pPr>
              <w:pStyle w:val="a3"/>
              <w:widowControl w:val="0"/>
              <w:spacing w:before="0" w:beforeAutospacing="0" w:after="0" w:afterAutospacing="0"/>
            </w:pPr>
            <w:r w:rsidRPr="00E10A54">
              <w:t>п. 2.2</w:t>
            </w:r>
          </w:p>
          <w:p w14:paraId="16CF99F4" w14:textId="77777777" w:rsidR="00F851B6" w:rsidRPr="00E10A54" w:rsidRDefault="00F851B6" w:rsidP="00F851B6">
            <w:pPr>
              <w:pStyle w:val="a3"/>
              <w:widowControl w:val="0"/>
              <w:spacing w:before="0" w:beforeAutospacing="0" w:after="0" w:afterAutospacing="0"/>
            </w:pPr>
            <w:r w:rsidRPr="00E10A54">
              <w:t>глави 2</w:t>
            </w:r>
          </w:p>
          <w:p w14:paraId="3BF82716" w14:textId="69AC6C9C" w:rsidR="00F851B6" w:rsidRPr="00E10A54" w:rsidRDefault="00F851B6" w:rsidP="00F851B6">
            <w:pPr>
              <w:pStyle w:val="a3"/>
              <w:widowControl w:val="0"/>
              <w:spacing w:before="0" w:beforeAutospacing="0" w:after="0" w:afterAutospacing="0"/>
            </w:pPr>
            <w:r w:rsidRPr="00E10A54">
              <w:t>розділу ІІ</w:t>
            </w:r>
          </w:p>
        </w:tc>
        <w:tc>
          <w:tcPr>
            <w:tcW w:w="2222" w:type="pct"/>
            <w:shd w:val="clear" w:color="auto" w:fill="auto"/>
          </w:tcPr>
          <w:p w14:paraId="193D1029" w14:textId="77777777" w:rsidR="00F851B6" w:rsidRPr="00E10A54" w:rsidRDefault="00F851B6" w:rsidP="00F851B6">
            <w:pPr>
              <w:jc w:val="both"/>
              <w:rPr>
                <w:lang w:val="ru-RU"/>
              </w:rPr>
            </w:pPr>
            <w:r w:rsidRPr="00E10A54">
              <w:rPr>
                <w:lang w:val="ru-RU"/>
              </w:rPr>
              <w:t>2.2. ОСП формує довгострокові сценарії розвитку попиту та пропозиції в ОЕС України, беручи до уваги, зокрема:</w:t>
            </w:r>
          </w:p>
          <w:p w14:paraId="56A1B482" w14:textId="77777777" w:rsidR="00F851B6" w:rsidRPr="00E10A54" w:rsidRDefault="00F851B6" w:rsidP="00F851B6">
            <w:pPr>
              <w:jc w:val="both"/>
              <w:rPr>
                <w:lang w:val="ru-RU"/>
              </w:rPr>
            </w:pPr>
            <w:r w:rsidRPr="00E10A54">
              <w:rPr>
                <w:lang w:val="ru-RU"/>
              </w:rPr>
              <w:t>стратегічні документи, які безпосередньо або опосередковано стосуються питань розвитку у сфері електроенергетики та суміжних сферах (зокрема, щодо енергоефективності, виконання загальнонаціональних вимог з розвитку відновлюваних джерел енергії, обмежень на викиди парникових газів та забруднюючих речовин);</w:t>
            </w:r>
          </w:p>
          <w:p w14:paraId="1496C13C" w14:textId="77777777" w:rsidR="00F851B6" w:rsidRPr="00E10A54" w:rsidRDefault="00F851B6" w:rsidP="00F851B6">
            <w:pPr>
              <w:jc w:val="both"/>
              <w:rPr>
                <w:lang w:val="ru-RU"/>
              </w:rPr>
            </w:pPr>
            <w:r w:rsidRPr="00E10A54">
              <w:rPr>
                <w:lang w:val="ru-RU"/>
              </w:rPr>
              <w:t>сценарії розвитку економіки;</w:t>
            </w:r>
          </w:p>
          <w:p w14:paraId="767FE4C0" w14:textId="77777777" w:rsidR="00F851B6" w:rsidRPr="00E10A54" w:rsidRDefault="00F851B6" w:rsidP="00F851B6">
            <w:pPr>
              <w:jc w:val="both"/>
              <w:rPr>
                <w:lang w:val="ru-RU"/>
              </w:rPr>
            </w:pPr>
            <w:r w:rsidRPr="00E10A54">
              <w:rPr>
                <w:lang w:val="ru-RU"/>
              </w:rPr>
              <w:t>структуру споживання та її розвиток;</w:t>
            </w:r>
          </w:p>
          <w:p w14:paraId="23777E4E" w14:textId="77777777" w:rsidR="00F851B6" w:rsidRPr="00E10A54" w:rsidRDefault="00F851B6" w:rsidP="00F851B6">
            <w:pPr>
              <w:jc w:val="both"/>
              <w:rPr>
                <w:lang w:val="ru-RU"/>
              </w:rPr>
            </w:pPr>
            <w:r w:rsidRPr="00E10A54">
              <w:rPr>
                <w:lang w:val="ru-RU"/>
              </w:rPr>
              <w:t>розвиток та інтеграцію енергетичних ринків;</w:t>
            </w:r>
          </w:p>
          <w:p w14:paraId="3A35472F" w14:textId="77777777" w:rsidR="00F851B6" w:rsidRPr="00E10A54" w:rsidRDefault="00F851B6" w:rsidP="00F851B6">
            <w:pPr>
              <w:jc w:val="both"/>
              <w:rPr>
                <w:lang w:val="ru-RU"/>
              </w:rPr>
            </w:pPr>
            <w:r w:rsidRPr="00E10A54">
              <w:rPr>
                <w:lang w:val="ru-RU"/>
              </w:rPr>
              <w:t>проекти з розвитку генеруючих потужностей та/або СНЕ, які реалізуються та заплановані;</w:t>
            </w:r>
          </w:p>
          <w:p w14:paraId="28F8AF8A" w14:textId="77777777" w:rsidR="00F851B6" w:rsidRPr="00E10A54" w:rsidRDefault="00F851B6" w:rsidP="00F851B6">
            <w:pPr>
              <w:jc w:val="both"/>
              <w:rPr>
                <w:lang w:val="ru-RU"/>
              </w:rPr>
            </w:pPr>
            <w:r w:rsidRPr="00E10A54">
              <w:rPr>
                <w:lang w:val="ru-RU"/>
              </w:rPr>
              <w:t>плани щодо виводу генеруючих потужностей та/або СНЕ з експлуатації (консервація, демонтаж);</w:t>
            </w:r>
          </w:p>
          <w:p w14:paraId="67731653" w14:textId="77777777" w:rsidR="00F851B6" w:rsidRPr="00E10A54" w:rsidRDefault="00F851B6" w:rsidP="00F851B6">
            <w:pPr>
              <w:jc w:val="both"/>
              <w:rPr>
                <w:lang w:val="ru-RU"/>
              </w:rPr>
            </w:pPr>
            <w:r w:rsidRPr="00E10A54">
              <w:rPr>
                <w:lang w:val="ru-RU"/>
              </w:rPr>
              <w:t>проекти з розвитку системи передачі (у тому числі міждержавних перетинів), які реалізуються та заплановані до реалізації;</w:t>
            </w:r>
          </w:p>
          <w:p w14:paraId="452C5C26" w14:textId="77777777" w:rsidR="00F851B6" w:rsidRPr="00E10A54" w:rsidRDefault="00F851B6" w:rsidP="00F851B6">
            <w:pPr>
              <w:jc w:val="both"/>
              <w:rPr>
                <w:lang w:val="ru-RU"/>
              </w:rPr>
            </w:pPr>
            <w:r w:rsidRPr="00E10A54">
              <w:rPr>
                <w:lang w:val="ru-RU"/>
              </w:rPr>
              <w:t>потреби щодо резервів для забезпечення операційної безпеки;</w:t>
            </w:r>
          </w:p>
          <w:p w14:paraId="51D7EA28" w14:textId="77777777" w:rsidR="00F851B6" w:rsidRPr="00E10A54" w:rsidRDefault="00F851B6" w:rsidP="00F851B6">
            <w:pPr>
              <w:jc w:val="both"/>
              <w:rPr>
                <w:lang w:val="ru-RU"/>
              </w:rPr>
            </w:pPr>
            <w:r w:rsidRPr="00E10A54">
              <w:rPr>
                <w:lang w:val="ru-RU"/>
              </w:rPr>
              <w:t>власні припущення (оцінки) щодо можливих змін прогнозних балансів потужності та електричної енергії.</w:t>
            </w:r>
          </w:p>
          <w:p w14:paraId="3A00394E" w14:textId="633EDDE4" w:rsidR="00F851B6" w:rsidRPr="00E10A54" w:rsidRDefault="00F851B6" w:rsidP="00F851B6">
            <w:pPr>
              <w:pStyle w:val="ad"/>
              <w:ind w:left="0"/>
              <w:contextualSpacing w:val="0"/>
              <w:jc w:val="both"/>
            </w:pPr>
            <w:r w:rsidRPr="00E10A54">
              <w:rPr>
                <w:lang w:val="ru-RU"/>
              </w:rPr>
              <w:t>Перегляд довгострокових сценаріїв розвитку попиту та пропозиції здійснюється в обов’язковому порядку щонайменше один раз на п’ять років після прийняття нових, внесення змін до існуючих стратегічних документів, які безпосередньо або опосередковано стосуються питань розвитку електроенергетики та суміжних сфер.</w:t>
            </w:r>
          </w:p>
        </w:tc>
        <w:tc>
          <w:tcPr>
            <w:tcW w:w="2224" w:type="pct"/>
          </w:tcPr>
          <w:p w14:paraId="13F2C25A" w14:textId="77777777" w:rsidR="00F851B6" w:rsidRPr="00E10A54" w:rsidRDefault="00F851B6" w:rsidP="00F851B6">
            <w:pPr>
              <w:jc w:val="both"/>
            </w:pPr>
            <w:bookmarkStart w:id="27" w:name="_Hlk107234272"/>
            <w:r w:rsidRPr="00E10A54">
              <w:t>2.</w:t>
            </w:r>
            <w:r w:rsidRPr="00E10A54">
              <w:rPr>
                <w:bCs/>
              </w:rPr>
              <w:t>2.</w:t>
            </w:r>
            <w:r w:rsidRPr="00E10A54">
              <w:t xml:space="preserve"> ОСП формує довгострокові сценарії розвитку попиту та пропозиції в ОЕС України, беручи до уваги, зокрема:</w:t>
            </w:r>
          </w:p>
          <w:p w14:paraId="6316A347" w14:textId="77777777" w:rsidR="00F851B6" w:rsidRPr="00E10A54" w:rsidRDefault="00F851B6" w:rsidP="00F851B6">
            <w:pPr>
              <w:jc w:val="both"/>
            </w:pPr>
            <w:r w:rsidRPr="00E10A54">
              <w:rPr>
                <w:strike/>
              </w:rPr>
              <w:t>стратегічні</w:t>
            </w:r>
            <w:r w:rsidRPr="00E10A54">
              <w:t xml:space="preserve"> документи </w:t>
            </w:r>
            <w:r w:rsidRPr="00E10A54">
              <w:rPr>
                <w:b/>
                <w:bCs/>
              </w:rPr>
              <w:t>затверджені Кабінетом Міністрів України,</w:t>
            </w:r>
            <w:r w:rsidRPr="00E10A54">
              <w:t xml:space="preserve"> які безпосередньо або опосередковано стосуються питань розвитку у сфері електроенергетики та суміжних сферах (зокрема, щодо енергоефективності, виконання загальнонаціональних вимог з розвитку відновлюваних джерел енергії, обмежень на викиди парникових газів та забруднюючих речовин, </w:t>
            </w:r>
            <w:r w:rsidRPr="00E10A54">
              <w:rPr>
                <w:b/>
                <w:bCs/>
              </w:rPr>
              <w:t>нафтогазової галузі</w:t>
            </w:r>
            <w:r w:rsidRPr="00E10A54">
              <w:t>);</w:t>
            </w:r>
          </w:p>
          <w:p w14:paraId="7682B78D" w14:textId="77777777" w:rsidR="00F851B6" w:rsidRPr="00E10A54" w:rsidRDefault="00F851B6" w:rsidP="00F851B6">
            <w:pPr>
              <w:jc w:val="both"/>
            </w:pPr>
            <w:r w:rsidRPr="00E10A54">
              <w:t>сценарії розвитку економіки;</w:t>
            </w:r>
          </w:p>
          <w:p w14:paraId="0FC8977C" w14:textId="77777777" w:rsidR="00F851B6" w:rsidRPr="00E10A54" w:rsidRDefault="00F851B6" w:rsidP="00F851B6">
            <w:pPr>
              <w:jc w:val="both"/>
            </w:pPr>
            <w:r w:rsidRPr="00E10A54">
              <w:t>структуру споживання та її розвиток;</w:t>
            </w:r>
          </w:p>
          <w:p w14:paraId="1D681BE2" w14:textId="77777777" w:rsidR="00F851B6" w:rsidRPr="00E10A54" w:rsidRDefault="00F851B6" w:rsidP="00F851B6">
            <w:pPr>
              <w:jc w:val="both"/>
            </w:pPr>
            <w:r w:rsidRPr="00E10A54">
              <w:t>розвиток та інтеграцію енергетичних ринків;</w:t>
            </w:r>
          </w:p>
          <w:p w14:paraId="3E026A8B" w14:textId="77777777" w:rsidR="00F851B6" w:rsidRPr="00E10A54" w:rsidRDefault="00F851B6" w:rsidP="00F851B6">
            <w:pPr>
              <w:jc w:val="both"/>
            </w:pPr>
            <w:r w:rsidRPr="00E10A54">
              <w:t>про</w:t>
            </w:r>
            <w:r w:rsidRPr="00E10A54">
              <w:rPr>
                <w:b/>
              </w:rPr>
              <w:t>є</w:t>
            </w:r>
            <w:r w:rsidRPr="00E10A54">
              <w:t>кти з розвитку генеруючих потужностей</w:t>
            </w:r>
            <w:r w:rsidRPr="00E10A54">
              <w:rPr>
                <w:strike/>
                <w:lang w:val="ru-RU"/>
              </w:rPr>
              <w:t xml:space="preserve">, </w:t>
            </w:r>
            <w:r w:rsidRPr="00E10A54">
              <w:rPr>
                <w:strike/>
              </w:rPr>
              <w:t xml:space="preserve">та/або СНЕ </w:t>
            </w:r>
            <w:r w:rsidRPr="00E10A54">
              <w:rPr>
                <w:b/>
              </w:rPr>
              <w:t>УЗЕ</w:t>
            </w:r>
            <w:r w:rsidRPr="00E10A54">
              <w:rPr>
                <w:b/>
                <w:bCs/>
              </w:rPr>
              <w:t xml:space="preserve">, заходів управління попитом, </w:t>
            </w:r>
            <w:r w:rsidRPr="00E10A54">
              <w:t>які реалізуються та заплановані;</w:t>
            </w:r>
          </w:p>
          <w:p w14:paraId="7DBE2E3C" w14:textId="77777777" w:rsidR="00F851B6" w:rsidRPr="00E10A54" w:rsidRDefault="00F851B6" w:rsidP="00F851B6">
            <w:pPr>
              <w:jc w:val="both"/>
            </w:pPr>
            <w:r w:rsidRPr="00E10A54">
              <w:t xml:space="preserve">плани </w:t>
            </w:r>
            <w:r w:rsidRPr="00E10A54">
              <w:rPr>
                <w:b/>
              </w:rPr>
              <w:t>(прогнози виробників)</w:t>
            </w:r>
            <w:r w:rsidRPr="00E10A54">
              <w:t xml:space="preserve"> щодо виводу генеруючих потужностей </w:t>
            </w:r>
            <w:r w:rsidRPr="00E10A54">
              <w:rPr>
                <w:b/>
              </w:rPr>
              <w:t xml:space="preserve">та </w:t>
            </w:r>
            <w:r w:rsidRPr="00E10A54">
              <w:rPr>
                <w:strike/>
              </w:rPr>
              <w:t>СНЕ</w:t>
            </w:r>
            <w:r w:rsidRPr="00E10A54">
              <w:rPr>
                <w:b/>
              </w:rPr>
              <w:t xml:space="preserve"> УЗЕ</w:t>
            </w:r>
            <w:r w:rsidRPr="00E10A54">
              <w:t xml:space="preserve"> з експлуатації (консервація, демонтаж);</w:t>
            </w:r>
          </w:p>
          <w:p w14:paraId="0400A88A" w14:textId="77777777" w:rsidR="00F851B6" w:rsidRPr="00E10A54" w:rsidRDefault="00F851B6" w:rsidP="00F851B6">
            <w:pPr>
              <w:jc w:val="both"/>
            </w:pPr>
            <w:r w:rsidRPr="00E10A54">
              <w:t>про</w:t>
            </w:r>
            <w:r w:rsidRPr="00E10A54">
              <w:rPr>
                <w:b/>
              </w:rPr>
              <w:t>є</w:t>
            </w:r>
            <w:r w:rsidRPr="00E10A54">
              <w:t>кти з розвитку системи передачі (у тому числі міждержавних перетинів), які реалізуються та заплановані до реалізації;</w:t>
            </w:r>
          </w:p>
          <w:p w14:paraId="284E699C" w14:textId="77777777" w:rsidR="00F851B6" w:rsidRPr="00E10A54" w:rsidRDefault="00F851B6" w:rsidP="00F851B6">
            <w:pPr>
              <w:jc w:val="both"/>
            </w:pPr>
            <w:r w:rsidRPr="00E10A54">
              <w:t>потреби щодо резервів для забезпечення операційної безпеки;</w:t>
            </w:r>
          </w:p>
          <w:p w14:paraId="63365758" w14:textId="77777777" w:rsidR="00F851B6" w:rsidRPr="00E10A54" w:rsidRDefault="00F851B6" w:rsidP="00F851B6">
            <w:pPr>
              <w:jc w:val="both"/>
            </w:pPr>
            <w:r w:rsidRPr="00E10A54">
              <w:t>власні припущення (оцінки) щодо можливих змін прогнозних балансів потужності та електричної енергії;</w:t>
            </w:r>
          </w:p>
          <w:p w14:paraId="36C1A45C" w14:textId="77777777" w:rsidR="00F851B6" w:rsidRPr="00E10A54" w:rsidRDefault="00F851B6" w:rsidP="00F851B6">
            <w:pPr>
              <w:jc w:val="both"/>
              <w:rPr>
                <w:b/>
              </w:rPr>
            </w:pPr>
            <w:r w:rsidRPr="00E10A54">
              <w:rPr>
                <w:b/>
                <w:bCs/>
              </w:rPr>
              <w:t>зовнішньополітичні та зовнішньоекономічні чинники,</w:t>
            </w:r>
            <w:r w:rsidRPr="00E10A54">
              <w:t xml:space="preserve"> </w:t>
            </w:r>
            <w:r w:rsidRPr="00E10A54">
              <w:rPr>
                <w:b/>
              </w:rPr>
              <w:t>які є визначальними для розвитку електроенергетичного сектору.</w:t>
            </w:r>
          </w:p>
          <w:p w14:paraId="514E6371" w14:textId="50DBFC48" w:rsidR="00F851B6" w:rsidRPr="00E10A54" w:rsidRDefault="00F851B6" w:rsidP="00F851B6">
            <w:pPr>
              <w:jc w:val="both"/>
            </w:pPr>
            <w:r w:rsidRPr="00E10A54">
              <w:rPr>
                <w:bCs/>
              </w:rPr>
              <w:t xml:space="preserve">Перегляд довгострокових сценаріїв розвитку попиту та пропозиції здійснюється </w:t>
            </w:r>
            <w:r w:rsidRPr="00E10A54">
              <w:rPr>
                <w:b/>
                <w:bCs/>
              </w:rPr>
              <w:t>ОСП</w:t>
            </w:r>
            <w:r w:rsidRPr="00E10A54">
              <w:rPr>
                <w:bCs/>
              </w:rPr>
              <w:t xml:space="preserve"> в обов'язковому порядку щонайменше один раз на п'ять років </w:t>
            </w:r>
            <w:r w:rsidRPr="00E10A54">
              <w:rPr>
                <w:strike/>
              </w:rPr>
              <w:t>після прийняття нових</w:t>
            </w:r>
            <w:r w:rsidRPr="00E10A54">
              <w:rPr>
                <w:bCs/>
              </w:rPr>
              <w:t xml:space="preserve"> </w:t>
            </w:r>
            <w:r w:rsidRPr="00E10A54">
              <w:rPr>
                <w:b/>
                <w:bCs/>
              </w:rPr>
              <w:t xml:space="preserve">або </w:t>
            </w:r>
            <w:r w:rsidRPr="00E10A54">
              <w:rPr>
                <w:b/>
                <w:bCs/>
              </w:rPr>
              <w:lastRenderedPageBreak/>
              <w:t>у випадку прийняття станом на 1 червня нових</w:t>
            </w:r>
            <w:r w:rsidR="000A5190">
              <w:rPr>
                <w:b/>
                <w:bCs/>
              </w:rPr>
              <w:t xml:space="preserve"> та</w:t>
            </w:r>
            <w:r w:rsidRPr="00E10A54">
              <w:rPr>
                <w:bCs/>
              </w:rPr>
              <w:t xml:space="preserve"> внесення змін до </w:t>
            </w:r>
            <w:r w:rsidRPr="00E10A54">
              <w:rPr>
                <w:bCs/>
                <w:strike/>
              </w:rPr>
              <w:t xml:space="preserve">існуючих стратегічних </w:t>
            </w:r>
            <w:r w:rsidRPr="00E10A54">
              <w:rPr>
                <w:b/>
                <w:bCs/>
              </w:rPr>
              <w:t>діючих</w:t>
            </w:r>
            <w:r w:rsidRPr="00E10A54">
              <w:rPr>
                <w:bCs/>
              </w:rPr>
              <w:t xml:space="preserve"> документів, </w:t>
            </w:r>
            <w:r w:rsidRPr="00E10A54">
              <w:rPr>
                <w:b/>
                <w:bCs/>
              </w:rPr>
              <w:t>що впливають на стратегію розвитку енергетичної галузі</w:t>
            </w:r>
            <w:r w:rsidRPr="00E10A54">
              <w:rPr>
                <w:bCs/>
              </w:rPr>
              <w:t xml:space="preserve">, </w:t>
            </w:r>
            <w:r w:rsidRPr="00E10A54">
              <w:rPr>
                <w:b/>
                <w:bCs/>
              </w:rPr>
              <w:t>затверджених Кабінетом Міністрів України</w:t>
            </w:r>
            <w:r w:rsidRPr="00E10A54">
              <w:rPr>
                <w:bCs/>
              </w:rPr>
              <w:t xml:space="preserve">. </w:t>
            </w:r>
            <w:r w:rsidRPr="00E10A54">
              <w:rPr>
                <w:bCs/>
                <w:strike/>
              </w:rPr>
              <w:t>які безпосередньо або опосередковано стосуються питань розвитку електроенергетики та суміжних сфер.</w:t>
            </w:r>
            <w:r w:rsidRPr="00E10A54">
              <w:rPr>
                <w:bCs/>
              </w:rPr>
              <w:t xml:space="preserve"> </w:t>
            </w:r>
            <w:bookmarkEnd w:id="27"/>
          </w:p>
        </w:tc>
      </w:tr>
      <w:tr w:rsidR="00E10A54" w:rsidRPr="00E10A54" w14:paraId="28A28E72" w14:textId="77777777" w:rsidTr="00C931E5">
        <w:trPr>
          <w:trHeight w:val="1247"/>
        </w:trPr>
        <w:tc>
          <w:tcPr>
            <w:tcW w:w="175" w:type="pct"/>
            <w:shd w:val="clear" w:color="auto" w:fill="auto"/>
          </w:tcPr>
          <w:p w14:paraId="1DB1BBD9"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2916E156" w14:textId="77777777" w:rsidR="00F851B6" w:rsidRPr="00E10A54" w:rsidRDefault="00F851B6" w:rsidP="00F851B6">
            <w:pPr>
              <w:pStyle w:val="a3"/>
              <w:widowControl w:val="0"/>
              <w:spacing w:before="0" w:beforeAutospacing="0" w:after="0" w:afterAutospacing="0"/>
            </w:pPr>
            <w:r w:rsidRPr="00E10A54">
              <w:t>п. 2.6</w:t>
            </w:r>
          </w:p>
          <w:p w14:paraId="191B1D55" w14:textId="77777777" w:rsidR="00F851B6" w:rsidRPr="00E10A54" w:rsidRDefault="00F851B6" w:rsidP="00F851B6">
            <w:pPr>
              <w:pStyle w:val="a3"/>
              <w:widowControl w:val="0"/>
              <w:spacing w:before="0" w:beforeAutospacing="0" w:after="0" w:afterAutospacing="0"/>
            </w:pPr>
            <w:r w:rsidRPr="00E10A54">
              <w:t>глави 2</w:t>
            </w:r>
          </w:p>
          <w:p w14:paraId="4680461A" w14:textId="2CC4E893" w:rsidR="00F851B6" w:rsidRPr="00E10A54" w:rsidRDefault="00F851B6" w:rsidP="00F851B6">
            <w:pPr>
              <w:pStyle w:val="a3"/>
              <w:widowControl w:val="0"/>
              <w:spacing w:before="0" w:beforeAutospacing="0" w:after="0" w:afterAutospacing="0"/>
            </w:pPr>
            <w:r w:rsidRPr="00E10A54">
              <w:t>розділу ІІ</w:t>
            </w:r>
          </w:p>
        </w:tc>
        <w:tc>
          <w:tcPr>
            <w:tcW w:w="2222" w:type="pct"/>
            <w:shd w:val="clear" w:color="auto" w:fill="auto"/>
          </w:tcPr>
          <w:p w14:paraId="147FBAE4" w14:textId="77777777" w:rsidR="00F851B6" w:rsidRPr="00E10A54" w:rsidRDefault="00F851B6" w:rsidP="00F851B6">
            <w:pPr>
              <w:jc w:val="both"/>
              <w:rPr>
                <w:rFonts w:eastAsia="Calibri"/>
              </w:rPr>
            </w:pPr>
            <w:r w:rsidRPr="00E10A54">
              <w:rPr>
                <w:rFonts w:eastAsia="Calibri"/>
              </w:rPr>
              <w:t>2.6. Моделювання розвитку генеруючих потужностей та аналіз сценаріїв розвитку попиту та пропозиції повинні, зокрема, ураховувати:</w:t>
            </w:r>
          </w:p>
          <w:p w14:paraId="033180B8" w14:textId="77777777" w:rsidR="00F851B6" w:rsidRPr="00E10A54" w:rsidRDefault="00F851B6" w:rsidP="00F851B6">
            <w:pPr>
              <w:jc w:val="both"/>
              <w:rPr>
                <w:rFonts w:eastAsia="Calibri"/>
              </w:rPr>
            </w:pPr>
            <w:r w:rsidRPr="00E10A54">
              <w:rPr>
                <w:rFonts w:eastAsia="Calibri"/>
              </w:rPr>
              <w:t>допустимі похибки прогнозу потреби споживачів в електричній енергії та потужності;</w:t>
            </w:r>
          </w:p>
          <w:p w14:paraId="1D23B5B0" w14:textId="77777777" w:rsidR="00F851B6" w:rsidRPr="00E10A54" w:rsidRDefault="00F851B6" w:rsidP="00F851B6">
            <w:pPr>
              <w:jc w:val="both"/>
              <w:rPr>
                <w:rFonts w:eastAsia="Calibri"/>
              </w:rPr>
            </w:pPr>
            <w:r w:rsidRPr="00E10A54">
              <w:rPr>
                <w:rFonts w:eastAsia="Calibri"/>
              </w:rPr>
              <w:t>вплив заходів з енергоефективності та потенціал управління попитом, розвиток технологій збереження енергії;</w:t>
            </w:r>
          </w:p>
          <w:p w14:paraId="7DFDE62C" w14:textId="77777777" w:rsidR="00F851B6" w:rsidRPr="00E10A54" w:rsidRDefault="00F851B6" w:rsidP="00F851B6">
            <w:pPr>
              <w:jc w:val="both"/>
              <w:rPr>
                <w:rFonts w:eastAsia="Calibri"/>
              </w:rPr>
            </w:pPr>
            <w:r w:rsidRPr="00E10A54">
              <w:rPr>
                <w:rFonts w:eastAsia="Calibri"/>
              </w:rPr>
              <w:t>залежність (еластичність) попиту від вартості електричної енергії (за категоріями споживачів);</w:t>
            </w:r>
          </w:p>
          <w:p w14:paraId="10741089" w14:textId="77777777" w:rsidR="00F851B6" w:rsidRPr="00E10A54" w:rsidRDefault="00F851B6" w:rsidP="00F851B6">
            <w:pPr>
              <w:jc w:val="both"/>
              <w:rPr>
                <w:rFonts w:eastAsia="Calibri"/>
              </w:rPr>
            </w:pPr>
          </w:p>
          <w:p w14:paraId="4FAB16A2" w14:textId="77777777" w:rsidR="00F851B6" w:rsidRPr="00E10A54" w:rsidRDefault="00F851B6" w:rsidP="00F851B6">
            <w:pPr>
              <w:jc w:val="both"/>
              <w:rPr>
                <w:rFonts w:eastAsia="Calibri"/>
              </w:rPr>
            </w:pPr>
          </w:p>
          <w:p w14:paraId="71902DE6" w14:textId="79CEEE71" w:rsidR="00F851B6" w:rsidRPr="00E10A54" w:rsidRDefault="00F851B6" w:rsidP="00F851B6">
            <w:pPr>
              <w:jc w:val="both"/>
              <w:rPr>
                <w:rFonts w:eastAsia="Calibri"/>
              </w:rPr>
            </w:pPr>
          </w:p>
          <w:p w14:paraId="129E69FA" w14:textId="77777777" w:rsidR="00F851B6" w:rsidRPr="00E10A54" w:rsidRDefault="00F851B6" w:rsidP="00F851B6">
            <w:pPr>
              <w:jc w:val="both"/>
              <w:rPr>
                <w:rFonts w:eastAsia="Calibri"/>
              </w:rPr>
            </w:pPr>
          </w:p>
          <w:p w14:paraId="433DC3B8" w14:textId="77777777" w:rsidR="00F851B6" w:rsidRPr="00E10A54" w:rsidRDefault="00F851B6" w:rsidP="00F851B6">
            <w:pPr>
              <w:jc w:val="both"/>
              <w:rPr>
                <w:rFonts w:eastAsia="Calibri"/>
              </w:rPr>
            </w:pPr>
            <w:r w:rsidRPr="00E10A54">
              <w:rPr>
                <w:rFonts w:eastAsia="Calibri"/>
              </w:rPr>
              <w:t>вплив складнопрогнозованих технологій виробництва електричної енергії (ВЕС та СЕС) та необхідність забезпечення достатності резервних потужностей для компенсації коливань виробітку електричної енергії такими технологіями;</w:t>
            </w:r>
          </w:p>
          <w:p w14:paraId="338A4ABA" w14:textId="77777777" w:rsidR="00F851B6" w:rsidRPr="00E10A54" w:rsidRDefault="00F851B6" w:rsidP="00F851B6">
            <w:pPr>
              <w:jc w:val="both"/>
              <w:rPr>
                <w:rFonts w:eastAsia="Calibri"/>
              </w:rPr>
            </w:pPr>
            <w:r w:rsidRPr="00E10A54">
              <w:rPr>
                <w:rFonts w:eastAsia="Calibri"/>
              </w:rPr>
              <w:t>необхідність дотримання критерію надійності N-1;</w:t>
            </w:r>
          </w:p>
          <w:p w14:paraId="5B619617" w14:textId="77777777" w:rsidR="00F851B6" w:rsidRPr="00E10A54" w:rsidRDefault="00F851B6" w:rsidP="00F851B6">
            <w:pPr>
              <w:jc w:val="both"/>
              <w:rPr>
                <w:rFonts w:eastAsia="Calibri"/>
              </w:rPr>
            </w:pPr>
            <w:r w:rsidRPr="00E10A54">
              <w:rPr>
                <w:rFonts w:eastAsia="Calibri"/>
              </w:rPr>
              <w:t>знаходження частини генеруючих потужностей та ліній електропередач у планових та аварійних ремонтах;</w:t>
            </w:r>
          </w:p>
          <w:p w14:paraId="49C7C600" w14:textId="77777777" w:rsidR="00F851B6" w:rsidRPr="00E10A54" w:rsidRDefault="00F851B6" w:rsidP="00F851B6">
            <w:pPr>
              <w:jc w:val="both"/>
              <w:rPr>
                <w:rFonts w:eastAsia="Calibri"/>
              </w:rPr>
            </w:pPr>
            <w:r w:rsidRPr="00E10A54">
              <w:rPr>
                <w:rFonts w:eastAsia="Calibri"/>
              </w:rPr>
              <w:t>обмеження пропускної спроможності між ціновими зонами ринку електричної енергії;</w:t>
            </w:r>
          </w:p>
          <w:p w14:paraId="420E3E38" w14:textId="1003B915" w:rsidR="00F851B6" w:rsidRPr="00E10A54" w:rsidRDefault="00F851B6" w:rsidP="00F851B6">
            <w:pPr>
              <w:pStyle w:val="ad"/>
              <w:ind w:left="0"/>
              <w:contextualSpacing w:val="0"/>
              <w:jc w:val="both"/>
            </w:pPr>
            <w:r w:rsidRPr="00E10A54">
              <w:rPr>
                <w:rFonts w:eastAsia="Calibri"/>
              </w:rPr>
              <w:t>оптимальне використання міждержавних ліній електропередачі.</w:t>
            </w:r>
          </w:p>
        </w:tc>
        <w:tc>
          <w:tcPr>
            <w:tcW w:w="2224" w:type="pct"/>
            <w:shd w:val="clear" w:color="auto" w:fill="auto"/>
          </w:tcPr>
          <w:p w14:paraId="0BB2CF8A" w14:textId="77777777" w:rsidR="00F851B6" w:rsidRPr="00E10A54" w:rsidRDefault="00F851B6" w:rsidP="00F851B6">
            <w:pPr>
              <w:jc w:val="both"/>
              <w:rPr>
                <w:rFonts w:eastAsia="Calibri"/>
              </w:rPr>
            </w:pPr>
            <w:bookmarkStart w:id="28" w:name="_Hlk107237667"/>
            <w:r w:rsidRPr="00E10A54">
              <w:rPr>
                <w:rFonts w:eastAsia="Calibri"/>
              </w:rPr>
              <w:t>2.</w:t>
            </w:r>
            <w:r w:rsidRPr="00E10A54">
              <w:rPr>
                <w:rFonts w:eastAsia="Calibri"/>
                <w:bCs/>
              </w:rPr>
              <w:t>6</w:t>
            </w:r>
            <w:r w:rsidRPr="00E10A54">
              <w:rPr>
                <w:rFonts w:eastAsia="Calibri"/>
              </w:rPr>
              <w:t>. Моделювання розвитку генеруючих потужностей та аналіз сценаріїв розвитку попиту та пропозиції повинні, зокрема, ураховувати:</w:t>
            </w:r>
            <w:bookmarkEnd w:id="28"/>
          </w:p>
          <w:p w14:paraId="65D085D8" w14:textId="77777777" w:rsidR="00F851B6" w:rsidRPr="00E10A54" w:rsidRDefault="00F851B6" w:rsidP="00F851B6">
            <w:pPr>
              <w:jc w:val="both"/>
              <w:rPr>
                <w:rFonts w:eastAsia="Calibri"/>
              </w:rPr>
            </w:pPr>
            <w:r w:rsidRPr="00E10A54">
              <w:rPr>
                <w:rFonts w:eastAsia="Calibri"/>
              </w:rPr>
              <w:t>допустимі похибки прогнозу потреби споживачів в електричній енергії та потужності;</w:t>
            </w:r>
          </w:p>
          <w:p w14:paraId="0BABAFD3" w14:textId="77777777" w:rsidR="00F851B6" w:rsidRPr="00E10A54" w:rsidRDefault="00F851B6" w:rsidP="00F851B6">
            <w:pPr>
              <w:jc w:val="both"/>
              <w:rPr>
                <w:rFonts w:eastAsia="Calibri"/>
              </w:rPr>
            </w:pPr>
            <w:r w:rsidRPr="00E10A54">
              <w:rPr>
                <w:rFonts w:eastAsia="Calibri"/>
              </w:rPr>
              <w:t xml:space="preserve">вплив заходів з енергоефективності та потенціал управління попитом, розвиток технологій </w:t>
            </w:r>
            <w:r w:rsidRPr="00E10A54">
              <w:rPr>
                <w:rFonts w:eastAsia="Calibri"/>
                <w:strike/>
              </w:rPr>
              <w:t>збереження</w:t>
            </w:r>
            <w:r w:rsidRPr="00E10A54">
              <w:rPr>
                <w:rFonts w:eastAsia="Calibri"/>
                <w:b/>
              </w:rPr>
              <w:t xml:space="preserve"> зберігання</w:t>
            </w:r>
            <w:r w:rsidRPr="00E10A54">
              <w:rPr>
                <w:rFonts w:eastAsia="Calibri"/>
              </w:rPr>
              <w:t xml:space="preserve"> енергії;</w:t>
            </w:r>
          </w:p>
          <w:p w14:paraId="5484EAE6" w14:textId="77777777" w:rsidR="00F851B6" w:rsidRPr="00E10A54" w:rsidRDefault="00F851B6" w:rsidP="00F851B6">
            <w:pPr>
              <w:jc w:val="both"/>
              <w:rPr>
                <w:rFonts w:eastAsia="Calibri"/>
              </w:rPr>
            </w:pPr>
            <w:r w:rsidRPr="00E10A54">
              <w:rPr>
                <w:rFonts w:eastAsia="Calibri"/>
              </w:rPr>
              <w:t>залежність (еластичність) попиту від вартості електричної енергії (за категоріями споживачів);</w:t>
            </w:r>
          </w:p>
          <w:p w14:paraId="0A344AB5" w14:textId="77777777" w:rsidR="00F851B6" w:rsidRPr="00E10A54" w:rsidRDefault="00F851B6" w:rsidP="00F851B6">
            <w:pPr>
              <w:jc w:val="both"/>
              <w:rPr>
                <w:rFonts w:eastAsia="Calibri"/>
                <w:b/>
              </w:rPr>
            </w:pPr>
            <w:r w:rsidRPr="00E10A54">
              <w:rPr>
                <w:rFonts w:eastAsia="Calibri"/>
                <w:b/>
              </w:rPr>
              <w:t>економічну оцінку ймовірності виведення з експлуатації, консервації, нового будівництва генеруючих потужностей, УЗЕ та заходів управління попитом;</w:t>
            </w:r>
          </w:p>
          <w:p w14:paraId="1322AA5E" w14:textId="77777777" w:rsidR="00F851B6" w:rsidRPr="00E10A54" w:rsidRDefault="00F851B6" w:rsidP="00F851B6">
            <w:pPr>
              <w:jc w:val="both"/>
              <w:rPr>
                <w:rFonts w:eastAsia="Calibri"/>
              </w:rPr>
            </w:pPr>
            <w:r w:rsidRPr="00E10A54">
              <w:rPr>
                <w:rFonts w:eastAsia="Calibri"/>
              </w:rPr>
              <w:t>вплив складнопрогнозованих технологій виробництва електричної енергії (ВЕС та СЕС) та необхідність забезпечення достатності резервних потужностей для компенсації коливань виробітку електричної енергії такими технологіями;</w:t>
            </w:r>
          </w:p>
          <w:p w14:paraId="33EE9CDC" w14:textId="77777777" w:rsidR="00F851B6" w:rsidRPr="00E10A54" w:rsidRDefault="00F851B6" w:rsidP="00F851B6">
            <w:pPr>
              <w:jc w:val="both"/>
              <w:rPr>
                <w:rFonts w:eastAsia="Calibri"/>
              </w:rPr>
            </w:pPr>
            <w:r w:rsidRPr="00E10A54">
              <w:rPr>
                <w:rFonts w:eastAsia="Calibri"/>
              </w:rPr>
              <w:t>необхідність дотримання критерію надійності N-1;</w:t>
            </w:r>
          </w:p>
          <w:p w14:paraId="64046D0D" w14:textId="77777777" w:rsidR="00F851B6" w:rsidRPr="00E10A54" w:rsidRDefault="00F851B6" w:rsidP="00F851B6">
            <w:pPr>
              <w:jc w:val="both"/>
              <w:rPr>
                <w:rFonts w:eastAsia="Calibri"/>
              </w:rPr>
            </w:pPr>
            <w:r w:rsidRPr="00E10A54">
              <w:rPr>
                <w:rFonts w:eastAsia="Calibri"/>
              </w:rPr>
              <w:t xml:space="preserve">знаходження частини генеруючих потужностей та ліній електропередач у планових та аварійних ремонтах;обмеження пропускної спроможності між ціновими зонами ринку електричної енергії </w:t>
            </w:r>
            <w:r w:rsidRPr="00E10A54">
              <w:rPr>
                <w:rFonts w:eastAsia="Calibri"/>
                <w:b/>
              </w:rPr>
              <w:t>(де застосовується)</w:t>
            </w:r>
            <w:r w:rsidRPr="00E10A54">
              <w:rPr>
                <w:rFonts w:eastAsia="Calibri"/>
              </w:rPr>
              <w:t>;</w:t>
            </w:r>
          </w:p>
          <w:p w14:paraId="3B057B7B" w14:textId="18D8705B" w:rsidR="00F851B6" w:rsidRPr="00E10A54" w:rsidRDefault="00F851B6" w:rsidP="00F851B6">
            <w:pPr>
              <w:jc w:val="both"/>
            </w:pPr>
            <w:r w:rsidRPr="00E10A54">
              <w:rPr>
                <w:rFonts w:eastAsia="Calibri"/>
              </w:rPr>
              <w:t>оптимальне використання міждержавних ліній електропередачі.</w:t>
            </w:r>
          </w:p>
        </w:tc>
      </w:tr>
      <w:tr w:rsidR="00E10A54" w:rsidRPr="00E10A54" w14:paraId="29A5D6B9" w14:textId="77777777" w:rsidTr="00C931E5">
        <w:trPr>
          <w:trHeight w:val="1247"/>
        </w:trPr>
        <w:tc>
          <w:tcPr>
            <w:tcW w:w="175" w:type="pct"/>
            <w:shd w:val="clear" w:color="auto" w:fill="auto"/>
          </w:tcPr>
          <w:p w14:paraId="2380960F"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17098635" w14:textId="129D8D32" w:rsidR="00F851B6" w:rsidRPr="00E10A54" w:rsidRDefault="00F851B6" w:rsidP="00F851B6">
            <w:pPr>
              <w:pStyle w:val="a3"/>
              <w:widowControl w:val="0"/>
              <w:spacing w:before="0" w:beforeAutospacing="0" w:after="0" w:afterAutospacing="0"/>
            </w:pPr>
            <w:r w:rsidRPr="00E10A54">
              <w:t>п. 2.9 глави 2 розділу ІІ</w:t>
            </w:r>
          </w:p>
        </w:tc>
        <w:tc>
          <w:tcPr>
            <w:tcW w:w="2222" w:type="pct"/>
            <w:shd w:val="clear" w:color="auto" w:fill="auto"/>
          </w:tcPr>
          <w:p w14:paraId="413E7940"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2.9. Для кожного сценарію розвитку повинні бути визначені, зокрема, такі прогнозні показники:</w:t>
            </w:r>
          </w:p>
          <w:p w14:paraId="14BE6E09"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основні макроекономічні показники, при яких він був сформований;</w:t>
            </w:r>
          </w:p>
          <w:p w14:paraId="68900451" w14:textId="00581AF4" w:rsidR="00F851B6" w:rsidRPr="00E10A54" w:rsidRDefault="00F851B6" w:rsidP="00F851B6">
            <w:pPr>
              <w:pStyle w:val="a3"/>
              <w:widowControl w:val="0"/>
              <w:spacing w:before="0" w:beforeAutospacing="0" w:after="0" w:afterAutospacing="0"/>
              <w:jc w:val="both"/>
              <w:rPr>
                <w:lang w:val="ru-RU"/>
              </w:rPr>
            </w:pPr>
            <w:r w:rsidRPr="00E10A54">
              <w:rPr>
                <w:lang w:val="ru-RU"/>
              </w:rPr>
              <w:t xml:space="preserve">рівні та режими споживання електричної енергії (ураховуючи </w:t>
            </w:r>
            <w:r w:rsidRPr="00E10A54">
              <w:rPr>
                <w:lang w:val="ru-RU"/>
              </w:rPr>
              <w:lastRenderedPageBreak/>
              <w:t>власні потреби, у т. ч. технологічні витрати електричної енергії в мережах);</w:t>
            </w:r>
          </w:p>
          <w:p w14:paraId="4F0EBFEE" w14:textId="4BCA4F3D" w:rsidR="00F851B6" w:rsidRPr="00E10A54" w:rsidRDefault="00F851B6" w:rsidP="00F851B6">
            <w:pPr>
              <w:pStyle w:val="a3"/>
              <w:widowControl w:val="0"/>
              <w:spacing w:before="0" w:beforeAutospacing="0" w:after="0" w:afterAutospacing="0"/>
              <w:jc w:val="both"/>
              <w:rPr>
                <w:lang w:val="ru-RU"/>
              </w:rPr>
            </w:pPr>
          </w:p>
          <w:p w14:paraId="2B4EAA55" w14:textId="0E48281A" w:rsidR="00F851B6" w:rsidRPr="00E10A54" w:rsidRDefault="00F851B6" w:rsidP="00F851B6">
            <w:pPr>
              <w:pStyle w:val="a3"/>
              <w:widowControl w:val="0"/>
              <w:spacing w:before="0" w:beforeAutospacing="0" w:after="0" w:afterAutospacing="0"/>
              <w:jc w:val="both"/>
              <w:rPr>
                <w:lang w:val="ru-RU"/>
              </w:rPr>
            </w:pPr>
          </w:p>
          <w:p w14:paraId="7C7F893C" w14:textId="77777777" w:rsidR="00F851B6" w:rsidRPr="00E10A54" w:rsidRDefault="00F851B6" w:rsidP="00F851B6">
            <w:pPr>
              <w:pStyle w:val="a3"/>
              <w:widowControl w:val="0"/>
              <w:spacing w:before="0" w:beforeAutospacing="0" w:after="0" w:afterAutospacing="0"/>
              <w:jc w:val="both"/>
              <w:rPr>
                <w:lang w:val="ru-RU"/>
              </w:rPr>
            </w:pPr>
          </w:p>
          <w:p w14:paraId="78028857" w14:textId="034155A7" w:rsidR="00F851B6" w:rsidRPr="00E10A54" w:rsidRDefault="00F851B6" w:rsidP="00F851B6">
            <w:pPr>
              <w:pStyle w:val="a3"/>
              <w:widowControl w:val="0"/>
              <w:spacing w:before="0" w:beforeAutospacing="0" w:after="0" w:afterAutospacing="0"/>
              <w:jc w:val="both"/>
              <w:rPr>
                <w:lang w:val="ru-RU"/>
              </w:rPr>
            </w:pPr>
            <w:r w:rsidRPr="00E10A54">
              <w:rPr>
                <w:lang w:val="ru-RU"/>
              </w:rPr>
              <w:t>рівні та режими імпорту та експорту електричної енергії;</w:t>
            </w:r>
          </w:p>
          <w:p w14:paraId="1435678C"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потужність технологій генерації електричної енергії (за типами);</w:t>
            </w:r>
          </w:p>
          <w:p w14:paraId="5FD215BD"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потужність технологій, що надають послуги з управління попитом;</w:t>
            </w:r>
          </w:p>
          <w:p w14:paraId="1998D020"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характеристики СНЕ;</w:t>
            </w:r>
          </w:p>
          <w:p w14:paraId="167514A6"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опис типу технологій збереження енергії та їх потужність;</w:t>
            </w:r>
          </w:p>
          <w:p w14:paraId="24A5E08D"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потреба в резервах (за видами);</w:t>
            </w:r>
          </w:p>
          <w:p w14:paraId="0AA43633"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потреба в паливних ресурсах (за видами) та їх вартість;</w:t>
            </w:r>
          </w:p>
          <w:p w14:paraId="636E610A" w14:textId="58C0061D" w:rsidR="00F851B6" w:rsidRPr="00E10A54" w:rsidRDefault="00F851B6" w:rsidP="00F851B6">
            <w:pPr>
              <w:pStyle w:val="ad"/>
              <w:ind w:left="0"/>
              <w:contextualSpacing w:val="0"/>
              <w:jc w:val="both"/>
            </w:pPr>
            <w:r w:rsidRPr="00E10A54">
              <w:rPr>
                <w:lang w:val="ru-RU"/>
              </w:rPr>
              <w:t>ціна виробництва та/або відпуску електричної енергії в мережу.</w:t>
            </w:r>
          </w:p>
        </w:tc>
        <w:tc>
          <w:tcPr>
            <w:tcW w:w="2224" w:type="pct"/>
            <w:shd w:val="clear" w:color="auto" w:fill="auto"/>
          </w:tcPr>
          <w:p w14:paraId="19AD5DD9" w14:textId="77777777" w:rsidR="00F851B6" w:rsidRPr="00E10A54" w:rsidRDefault="00F851B6" w:rsidP="00F851B6">
            <w:pPr>
              <w:pStyle w:val="a3"/>
              <w:widowControl w:val="0"/>
              <w:spacing w:before="0" w:beforeAutospacing="0" w:after="0" w:afterAutospacing="0"/>
              <w:jc w:val="both"/>
              <w:rPr>
                <w:lang w:val="ru-RU"/>
              </w:rPr>
            </w:pPr>
            <w:bookmarkStart w:id="29" w:name="_Hlk107237858"/>
            <w:r w:rsidRPr="00E10A54">
              <w:rPr>
                <w:lang w:val="ru-RU"/>
              </w:rPr>
              <w:lastRenderedPageBreak/>
              <w:t>2.9. Для кожного сценарію розвитку повинні бути визначені, зокрема, такі прогнозні показники:</w:t>
            </w:r>
          </w:p>
          <w:p w14:paraId="2AF6098D"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основні макроекономічні показники, при яких він був сформований;</w:t>
            </w:r>
          </w:p>
          <w:p w14:paraId="3BD93725"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 xml:space="preserve">рівні та режими споживання електричної енергії (ураховуючи </w:t>
            </w:r>
            <w:r w:rsidRPr="00E10A54">
              <w:rPr>
                <w:lang w:val="ru-RU"/>
              </w:rPr>
              <w:lastRenderedPageBreak/>
              <w:t>власні потреби, у т. ч. технологічні витрати електричної енергії в мережах);</w:t>
            </w:r>
          </w:p>
          <w:p w14:paraId="172566E0" w14:textId="77777777" w:rsidR="00F851B6" w:rsidRPr="00E10A54" w:rsidRDefault="00F851B6" w:rsidP="00F851B6">
            <w:pPr>
              <w:jc w:val="both"/>
              <w:rPr>
                <w:b/>
              </w:rPr>
            </w:pPr>
            <w:r w:rsidRPr="00E10A54">
              <w:rPr>
                <w:b/>
              </w:rPr>
              <w:t xml:space="preserve">величини пропускної спроможності міждержавних перетинів, </w:t>
            </w:r>
          </w:p>
          <w:p w14:paraId="10E87073"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рівні та режими імпорту та експорту електричної енергії;</w:t>
            </w:r>
          </w:p>
          <w:p w14:paraId="402EB3C9"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потужність технологій генерації електричної енергії (за типами);</w:t>
            </w:r>
          </w:p>
          <w:p w14:paraId="5AB3EED9"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потужність технологій, що надають послуги з управління попитом;</w:t>
            </w:r>
          </w:p>
          <w:p w14:paraId="43DEE9F3"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 xml:space="preserve">характеристики </w:t>
            </w:r>
            <w:r w:rsidRPr="00E10A54">
              <w:rPr>
                <w:strike/>
              </w:rPr>
              <w:t>СНЕ</w:t>
            </w:r>
            <w:r w:rsidRPr="00E10A54">
              <w:rPr>
                <w:b/>
                <w:bCs/>
              </w:rPr>
              <w:t xml:space="preserve"> УЗЕ</w:t>
            </w:r>
            <w:r w:rsidRPr="00E10A54">
              <w:rPr>
                <w:lang w:val="ru-RU"/>
              </w:rPr>
              <w:t>;</w:t>
            </w:r>
          </w:p>
          <w:p w14:paraId="59C1F76D" w14:textId="77777777" w:rsidR="00F851B6" w:rsidRPr="00E10A54" w:rsidRDefault="00F851B6" w:rsidP="00F851B6">
            <w:pPr>
              <w:jc w:val="both"/>
            </w:pPr>
            <w:r w:rsidRPr="00E10A54">
              <w:rPr>
                <w:lang w:val="ru-RU"/>
              </w:rPr>
              <w:t xml:space="preserve">опис типу технологій </w:t>
            </w:r>
            <w:r w:rsidRPr="00E10A54">
              <w:rPr>
                <w:strike/>
              </w:rPr>
              <w:t>збереження</w:t>
            </w:r>
            <w:r w:rsidRPr="00E10A54">
              <w:t xml:space="preserve"> </w:t>
            </w:r>
            <w:r w:rsidRPr="00E10A54">
              <w:rPr>
                <w:b/>
              </w:rPr>
              <w:t xml:space="preserve">зберігання </w:t>
            </w:r>
            <w:r w:rsidRPr="00E10A54">
              <w:t>енергії та їх потужність;</w:t>
            </w:r>
          </w:p>
          <w:p w14:paraId="013DFCE0"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потреба в резервах (за видами);</w:t>
            </w:r>
          </w:p>
          <w:p w14:paraId="421ABC8C" w14:textId="77777777" w:rsidR="00F851B6" w:rsidRPr="00E10A54" w:rsidRDefault="00F851B6" w:rsidP="00F851B6">
            <w:pPr>
              <w:pStyle w:val="a3"/>
              <w:widowControl w:val="0"/>
              <w:spacing w:before="0" w:beforeAutospacing="0" w:after="0" w:afterAutospacing="0"/>
              <w:jc w:val="both"/>
              <w:rPr>
                <w:lang w:val="ru-RU"/>
              </w:rPr>
            </w:pPr>
            <w:r w:rsidRPr="00E10A54">
              <w:rPr>
                <w:lang w:val="ru-RU"/>
              </w:rPr>
              <w:t>потреба в паливних ресурсах (за видами) та їх вартість;</w:t>
            </w:r>
          </w:p>
          <w:p w14:paraId="019591D2" w14:textId="16C00FEB" w:rsidR="00F851B6" w:rsidRPr="00E10A54" w:rsidRDefault="00F851B6" w:rsidP="00F851B6">
            <w:pPr>
              <w:pStyle w:val="a8"/>
              <w:jc w:val="both"/>
              <w:rPr>
                <w:sz w:val="24"/>
                <w:szCs w:val="24"/>
              </w:rPr>
            </w:pPr>
            <w:r w:rsidRPr="00E10A54">
              <w:rPr>
                <w:sz w:val="24"/>
                <w:szCs w:val="24"/>
                <w:lang w:val="ru-RU"/>
              </w:rPr>
              <w:t>ціна виробництва та/або відпуску електричної енергії в мережу.</w:t>
            </w:r>
            <w:bookmarkEnd w:id="29"/>
          </w:p>
        </w:tc>
      </w:tr>
      <w:tr w:rsidR="00E10A54" w:rsidRPr="00E10A54" w14:paraId="4FFFAEB7" w14:textId="77777777" w:rsidTr="00C931E5">
        <w:trPr>
          <w:trHeight w:val="79"/>
        </w:trPr>
        <w:tc>
          <w:tcPr>
            <w:tcW w:w="175" w:type="pct"/>
            <w:shd w:val="clear" w:color="auto" w:fill="auto"/>
          </w:tcPr>
          <w:p w14:paraId="60E7EB57"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3C3C564D" w14:textId="144751AD" w:rsidR="00F851B6" w:rsidRPr="00E10A54" w:rsidRDefault="00F851B6" w:rsidP="00F851B6">
            <w:pPr>
              <w:pStyle w:val="a3"/>
              <w:widowControl w:val="0"/>
              <w:spacing w:before="0" w:beforeAutospacing="0" w:after="0" w:afterAutospacing="0"/>
            </w:pPr>
            <w:r w:rsidRPr="00E10A54">
              <w:t>п. 2.10 глави 2 розділу ІІ</w:t>
            </w:r>
          </w:p>
        </w:tc>
        <w:tc>
          <w:tcPr>
            <w:tcW w:w="2222" w:type="pct"/>
            <w:shd w:val="clear" w:color="auto" w:fill="auto"/>
          </w:tcPr>
          <w:p w14:paraId="0F152694" w14:textId="77777777" w:rsidR="00F851B6" w:rsidRPr="00E10A54" w:rsidRDefault="00F851B6" w:rsidP="00F851B6">
            <w:pPr>
              <w:jc w:val="both"/>
            </w:pPr>
            <w:r w:rsidRPr="00E10A54">
              <w:t>2.10. За результатами проведених досліджень та моделювань ОСП оцінює відповідність (достатність) генеруючих потужностей, СНЕ, заходів з управління попитом для забезпечення прогнозованих обсягів та графіків споживання електричної енергії в ОЕС України шляхом розрахунку критеріїв (індикаторів) оцінки надійності/достатності генеруючих потужностей, СНЕ, заходів з управління попитом та відповідного їх аналізу.</w:t>
            </w:r>
          </w:p>
          <w:p w14:paraId="3975AF3E" w14:textId="77777777" w:rsidR="00F851B6" w:rsidRPr="00E10A54" w:rsidRDefault="00F851B6" w:rsidP="00F851B6">
            <w:pPr>
              <w:jc w:val="both"/>
            </w:pPr>
            <w:r w:rsidRPr="00E10A54">
              <w:t>В якості таких критеріїв, залежно від використаних при проведенні оцінки відповідності (достатності) генеруючих потужностей підходів (детерміністичних, ймовірнісних) та засобів моделювання, ОСП, зокрема, застосовує критерій ймовірності втрати навантаження (</w:t>
            </w:r>
            <w:r w:rsidRPr="00E10A54">
              <w:rPr>
                <w:lang w:val="ru-RU"/>
              </w:rPr>
              <w:t>LOLE</w:t>
            </w:r>
            <w:r w:rsidRPr="00E10A54">
              <w:t>), критерій очікуваної непоставленої енергії (</w:t>
            </w:r>
            <w:r w:rsidRPr="00E10A54">
              <w:rPr>
                <w:lang w:val="ru-RU"/>
              </w:rPr>
              <w:t>EENS</w:t>
            </w:r>
            <w:r w:rsidRPr="00E10A54">
              <w:t>) та критерій залишкової потужності (запасу потужності). З метою більш поглибленого аналізу ОСП може використовувати додаткові критерії оцінки відповідності (достатності) генеруючих потужностей, які визначає у відповідній методології.</w:t>
            </w:r>
          </w:p>
          <w:p w14:paraId="71C79ED0" w14:textId="72D0AF31" w:rsidR="00F851B6" w:rsidRPr="00E10A54" w:rsidRDefault="00F851B6" w:rsidP="00F851B6">
            <w:pPr>
              <w:pStyle w:val="ad"/>
              <w:ind w:left="0"/>
              <w:contextualSpacing w:val="0"/>
              <w:jc w:val="both"/>
            </w:pPr>
            <w:r w:rsidRPr="00E10A54">
              <w:t xml:space="preserve">Допустимі діапазони значень критеріїв оцінки відповідності (достатності) генеруючих потужностей визначаються ОСП в </w:t>
            </w:r>
            <w:r w:rsidRPr="00E10A54">
              <w:lastRenderedPageBreak/>
              <w:t>методології виконання оцінки відповідності (достатності) генеруючих потужностей з урахуванням Правил про безпеку постачання електричної енергії, затверджених наказом Міністерства енергетики та вугільної промисловості України від 27 серпня 2018 року № 448, зареєстрованим у Міністерстві юстиції України 19 вересня 2018 року за № 1076/32528.</w:t>
            </w:r>
          </w:p>
        </w:tc>
        <w:tc>
          <w:tcPr>
            <w:tcW w:w="2224" w:type="pct"/>
          </w:tcPr>
          <w:p w14:paraId="4E90BB01" w14:textId="77777777" w:rsidR="00F851B6" w:rsidRPr="00E10A54" w:rsidRDefault="00F851B6" w:rsidP="00F851B6">
            <w:pPr>
              <w:jc w:val="both"/>
            </w:pPr>
            <w:bookmarkStart w:id="30" w:name="_Hlk107237870"/>
            <w:r w:rsidRPr="00E10A54">
              <w:lastRenderedPageBreak/>
              <w:t xml:space="preserve">2.10. За результатами проведених досліджень та моделювань ОСП оцінює відповідність (достатність) генеруючих потужностей, </w:t>
            </w:r>
            <w:r w:rsidRPr="00E10A54">
              <w:rPr>
                <w:strike/>
              </w:rPr>
              <w:t>СНЕ, заходів з управління попитом</w:t>
            </w:r>
            <w:r w:rsidRPr="00E10A54">
              <w:t xml:space="preserve"> для забезпечення прогнозованих обсягів та графіків споживання електричної енергії в ОЕС України шляхом розрахунку критеріїв (індикаторів) оцінки </w:t>
            </w:r>
            <w:r w:rsidRPr="00E10A54">
              <w:rPr>
                <w:strike/>
              </w:rPr>
              <w:t>надійності/достатності</w:t>
            </w:r>
            <w:r w:rsidRPr="00E10A54">
              <w:t xml:space="preserve"> </w:t>
            </w:r>
            <w:r w:rsidRPr="00E10A54">
              <w:rPr>
                <w:b/>
                <w:bCs/>
              </w:rPr>
              <w:t>відповідності (достатності)</w:t>
            </w:r>
            <w:r w:rsidRPr="00E10A54">
              <w:t xml:space="preserve"> генеруючих потужностей</w:t>
            </w:r>
            <w:r w:rsidRPr="00E10A54">
              <w:rPr>
                <w:strike/>
              </w:rPr>
              <w:t>, СНЕ, заходів з управління попитом</w:t>
            </w:r>
            <w:r w:rsidRPr="00E10A54">
              <w:rPr>
                <w:b/>
                <w:bCs/>
              </w:rPr>
              <w:t xml:space="preserve"> </w:t>
            </w:r>
            <w:r w:rsidRPr="00E10A54">
              <w:t>та відповідного їх аналізу.</w:t>
            </w:r>
          </w:p>
          <w:p w14:paraId="2162EDB5" w14:textId="4BF7017A" w:rsidR="00F851B6" w:rsidRPr="00E10A54" w:rsidRDefault="00CF18BE" w:rsidP="00F851B6">
            <w:pPr>
              <w:jc w:val="both"/>
            </w:pPr>
            <w:r w:rsidRPr="00CF18BE">
              <w:rPr>
                <w:b/>
              </w:rPr>
              <w:t>У</w:t>
            </w:r>
            <w:r w:rsidR="00F851B6" w:rsidRPr="00E10A54">
              <w:t xml:space="preserve"> якості таких критеріїв</w:t>
            </w:r>
            <w:r w:rsidR="00F851B6" w:rsidRPr="00E10A54">
              <w:rPr>
                <w:strike/>
              </w:rPr>
              <w:t>, залежно від використаних при проведенні оцінки відповідності (достатності) генеруючих потужностей підходів (детерміністичних, ймовірнісних) та засобів моделювання,</w:t>
            </w:r>
            <w:r w:rsidR="00F851B6" w:rsidRPr="00E10A54">
              <w:t xml:space="preserve"> ОСП, застосовує критерій </w:t>
            </w:r>
            <w:r w:rsidR="00F851B6" w:rsidRPr="00E10A54">
              <w:rPr>
                <w:strike/>
              </w:rPr>
              <w:t>ймовірності</w:t>
            </w:r>
            <w:r w:rsidR="00F851B6" w:rsidRPr="00E10A54">
              <w:t xml:space="preserve"> </w:t>
            </w:r>
            <w:r w:rsidR="00F851B6" w:rsidRPr="00E10A54">
              <w:rPr>
                <w:b/>
              </w:rPr>
              <w:t xml:space="preserve">очікуваної </w:t>
            </w:r>
            <w:r w:rsidR="00F851B6" w:rsidRPr="00E10A54">
              <w:t xml:space="preserve">втрати навантаження (LOLE), критерій </w:t>
            </w:r>
            <w:r w:rsidR="00F851B6" w:rsidRPr="00E10A54">
              <w:rPr>
                <w:strike/>
              </w:rPr>
              <w:t>ймовірності</w:t>
            </w:r>
            <w:r w:rsidR="00F851B6" w:rsidRPr="00E10A54">
              <w:t xml:space="preserve"> </w:t>
            </w:r>
            <w:r w:rsidR="00F851B6" w:rsidRPr="00E10A54">
              <w:rPr>
                <w:strike/>
              </w:rPr>
              <w:t>недопоставки</w:t>
            </w:r>
            <w:r w:rsidR="00F851B6" w:rsidRPr="00E10A54">
              <w:t xml:space="preserve"> </w:t>
            </w:r>
            <w:r w:rsidR="00F851B6" w:rsidRPr="00E10A54">
              <w:rPr>
                <w:b/>
              </w:rPr>
              <w:t>очікуваних обсягів</w:t>
            </w:r>
            <w:r w:rsidR="00F851B6" w:rsidRPr="00E10A54">
              <w:t xml:space="preserve"> недоставленої електричної енергії (EENS) та критерій залишкової потужності (запасу потужності). З метою більш поглибленого аналізу ОСП може використовувати додаткові критерії оцінки відповідності (достатності) генеруючих потужностей, які визначає у відповідній методології.</w:t>
            </w:r>
          </w:p>
          <w:p w14:paraId="1D389DB6" w14:textId="6B45F226" w:rsidR="00F851B6" w:rsidRPr="00E10A54" w:rsidRDefault="00F851B6" w:rsidP="00F851B6">
            <w:pPr>
              <w:jc w:val="both"/>
            </w:pPr>
            <w:r w:rsidRPr="00E10A54">
              <w:lastRenderedPageBreak/>
              <w:t>Допустимі діапазони значень критеріїв оцінки відповідності (достатності) генеруючих потужностей визначаються ОСП в методології виконання оцінки відповідності (достатності) генеруючих потужностей з урахуванням Правил про безпеку постачання електричної енергії, затверджених наказом Міністерства енергетики та вугільної промисловості України від 27 серпня 2018 року N 448, зареєстрованих у Міністерстві юстиції України 19 вересня 2018 року за N 1076/32528 (далі – Правила безпеки постачання).</w:t>
            </w:r>
            <w:bookmarkEnd w:id="30"/>
          </w:p>
        </w:tc>
      </w:tr>
      <w:tr w:rsidR="00E10A54" w:rsidRPr="00E10A54" w14:paraId="51145F25" w14:textId="77777777" w:rsidTr="00C931E5">
        <w:trPr>
          <w:trHeight w:val="558"/>
        </w:trPr>
        <w:tc>
          <w:tcPr>
            <w:tcW w:w="175" w:type="pct"/>
            <w:shd w:val="clear" w:color="auto" w:fill="auto"/>
          </w:tcPr>
          <w:p w14:paraId="42F3F6F6"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24560FBD" w14:textId="6214706A" w:rsidR="00F851B6" w:rsidRPr="00E10A54" w:rsidRDefault="00F851B6" w:rsidP="00F851B6">
            <w:pPr>
              <w:pStyle w:val="a3"/>
              <w:widowControl w:val="0"/>
              <w:spacing w:before="0" w:beforeAutospacing="0" w:after="0" w:afterAutospacing="0"/>
            </w:pPr>
            <w:r w:rsidRPr="00E10A54">
              <w:t>п. 2.11 глави 2 розділу ІІ</w:t>
            </w:r>
          </w:p>
        </w:tc>
        <w:tc>
          <w:tcPr>
            <w:tcW w:w="2222" w:type="pct"/>
            <w:shd w:val="clear" w:color="auto" w:fill="auto"/>
          </w:tcPr>
          <w:p w14:paraId="4529823A" w14:textId="77777777" w:rsidR="00F851B6" w:rsidRPr="00E10A54" w:rsidRDefault="00F851B6" w:rsidP="00F851B6">
            <w:pPr>
              <w:jc w:val="both"/>
              <w:rPr>
                <w:lang w:val="ru-RU"/>
              </w:rPr>
            </w:pPr>
            <w:r w:rsidRPr="00E10A54">
              <w:rPr>
                <w:lang w:val="ru-RU"/>
              </w:rPr>
              <w:t>2.11. На основі виконаного аналізу та сформованих висновків ОСП готує, зокрема:</w:t>
            </w:r>
          </w:p>
          <w:p w14:paraId="6475BE3D" w14:textId="77777777" w:rsidR="00F851B6" w:rsidRPr="00E10A54" w:rsidRDefault="00F851B6" w:rsidP="00F851B6">
            <w:pPr>
              <w:jc w:val="both"/>
              <w:rPr>
                <w:lang w:val="ru-RU"/>
              </w:rPr>
            </w:pPr>
            <w:r w:rsidRPr="00E10A54">
              <w:rPr>
                <w:lang w:val="ru-RU"/>
              </w:rPr>
              <w:t>пропозиції щодо необхідності розвитку системи передачі (окремих її елементів) з метою забезпечення достатньої пропускної спроможності передачі електричної енергії та відпуску електричної енергії в енергосистему;</w:t>
            </w:r>
          </w:p>
          <w:p w14:paraId="14101BD4" w14:textId="77777777" w:rsidR="00F851B6" w:rsidRPr="00E10A54" w:rsidRDefault="00F851B6" w:rsidP="00F851B6">
            <w:pPr>
              <w:jc w:val="both"/>
              <w:rPr>
                <w:lang w:val="ru-RU"/>
              </w:rPr>
            </w:pPr>
            <w:r w:rsidRPr="00E10A54">
              <w:rPr>
                <w:lang w:val="ru-RU"/>
              </w:rPr>
              <w:t>пропозиції щодо необхідності розвитку міждержавних перетинів;</w:t>
            </w:r>
          </w:p>
          <w:p w14:paraId="49085C8C" w14:textId="26A8030C" w:rsidR="00F851B6" w:rsidRPr="00E10A54" w:rsidRDefault="00F851B6" w:rsidP="00F851B6">
            <w:pPr>
              <w:jc w:val="both"/>
              <w:rPr>
                <w:lang w:val="ru-RU"/>
              </w:rPr>
            </w:pPr>
            <w:r w:rsidRPr="00E10A54">
              <w:rPr>
                <w:lang w:val="ru-RU"/>
              </w:rPr>
              <w:t>рекомендації щодо необхідності будівництва, реконструкції, модернізації генеруючих потужностей та СНЕ;</w:t>
            </w:r>
          </w:p>
          <w:p w14:paraId="1689BA94" w14:textId="05B3A024" w:rsidR="00F851B6" w:rsidRPr="00E10A54" w:rsidRDefault="00F851B6" w:rsidP="00F851B6">
            <w:pPr>
              <w:jc w:val="both"/>
              <w:rPr>
                <w:lang w:val="ru-RU"/>
              </w:rPr>
            </w:pPr>
          </w:p>
          <w:p w14:paraId="57133448" w14:textId="77777777" w:rsidR="00F851B6" w:rsidRPr="00E10A54" w:rsidRDefault="00F851B6" w:rsidP="00F851B6">
            <w:pPr>
              <w:jc w:val="both"/>
              <w:rPr>
                <w:lang w:val="ru-RU"/>
              </w:rPr>
            </w:pPr>
          </w:p>
          <w:p w14:paraId="14A68D5F" w14:textId="60D33A1A" w:rsidR="00F851B6" w:rsidRPr="00E10A54" w:rsidRDefault="00F851B6" w:rsidP="00F851B6">
            <w:pPr>
              <w:pStyle w:val="ad"/>
              <w:ind w:left="0"/>
              <w:contextualSpacing w:val="0"/>
              <w:jc w:val="both"/>
            </w:pPr>
            <w:r w:rsidRPr="00E10A54">
              <w:rPr>
                <w:lang w:val="ru-RU"/>
              </w:rPr>
              <w:t>пропозиції до цього Кодексу, Правил ринку, інших нормативно-правових актів з метою удосконалення роботи ринку електричної енергії та стимулювання розвитку заходів з управління попитом.</w:t>
            </w:r>
          </w:p>
        </w:tc>
        <w:tc>
          <w:tcPr>
            <w:tcW w:w="2224" w:type="pct"/>
          </w:tcPr>
          <w:p w14:paraId="5ACE5B54" w14:textId="77777777" w:rsidR="00F851B6" w:rsidRPr="00E10A54" w:rsidRDefault="00F851B6" w:rsidP="00F851B6">
            <w:pPr>
              <w:jc w:val="both"/>
            </w:pPr>
            <w:bookmarkStart w:id="31" w:name="_Hlk107237879"/>
            <w:r w:rsidRPr="00E10A54">
              <w:t>2.11. На основі виконаного аналізу та сформованих висновків ОСП готує, зокрема:</w:t>
            </w:r>
          </w:p>
          <w:p w14:paraId="39927DDB" w14:textId="77777777" w:rsidR="00F851B6" w:rsidRPr="00E10A54" w:rsidRDefault="00F851B6" w:rsidP="00F851B6">
            <w:pPr>
              <w:jc w:val="both"/>
            </w:pPr>
            <w:r w:rsidRPr="00E10A54">
              <w:t>пропозиції щодо необхідності розвитку системи передачі (окремих її елементів) з метою забезпечення достатньої пропускної спроможності передачі електричної енергії та відпуску електричної енергії в енергосистему;</w:t>
            </w:r>
          </w:p>
          <w:p w14:paraId="43F31A51" w14:textId="77777777" w:rsidR="00F851B6" w:rsidRPr="00E10A54" w:rsidRDefault="00F851B6" w:rsidP="00F851B6">
            <w:pPr>
              <w:jc w:val="both"/>
            </w:pPr>
            <w:r w:rsidRPr="00E10A54">
              <w:t>пропозиції щодо необхідності розвитку міждержавних перетинів;</w:t>
            </w:r>
          </w:p>
          <w:p w14:paraId="60457482" w14:textId="77777777" w:rsidR="00F851B6" w:rsidRPr="00E10A54" w:rsidRDefault="00F851B6" w:rsidP="00F851B6">
            <w:pPr>
              <w:jc w:val="both"/>
            </w:pPr>
            <w:r w:rsidRPr="00E10A54">
              <w:t xml:space="preserve">рекомендації щодо необхідності будівництва, реконструкції, модернізації генеруючих потужностей, </w:t>
            </w:r>
            <w:r w:rsidRPr="00E10A54">
              <w:rPr>
                <w:strike/>
              </w:rPr>
              <w:t xml:space="preserve">та СНЕ </w:t>
            </w:r>
            <w:r w:rsidRPr="00E10A54">
              <w:rPr>
                <w:b/>
              </w:rPr>
              <w:t>УЗЕ</w:t>
            </w:r>
            <w:r w:rsidRPr="00E10A54">
              <w:t>,</w:t>
            </w:r>
            <w:r w:rsidRPr="00E10A54">
              <w:rPr>
                <w:b/>
              </w:rPr>
              <w:t xml:space="preserve"> та заходів управління попитом, а також впровадження інших заходів з метою недопущення їх дефіциту.</w:t>
            </w:r>
          </w:p>
          <w:p w14:paraId="63938C52" w14:textId="77777777" w:rsidR="00F851B6" w:rsidRPr="00E10A54" w:rsidRDefault="00F851B6" w:rsidP="00F851B6">
            <w:pPr>
              <w:jc w:val="both"/>
            </w:pPr>
            <w:r w:rsidRPr="00E10A54">
              <w:t xml:space="preserve">пропозиції до цього Кодексу, Правил ринку, інших нормативно-правових актів з метою удосконалення роботи ринку електричної енергії та стимулювання розвитку </w:t>
            </w:r>
            <w:r w:rsidRPr="00E10A54">
              <w:rPr>
                <w:b/>
              </w:rPr>
              <w:t>генеруючих потужностей</w:t>
            </w:r>
            <w:r w:rsidRPr="00E10A54">
              <w:t xml:space="preserve">, </w:t>
            </w:r>
            <w:r w:rsidRPr="00E10A54">
              <w:rPr>
                <w:b/>
              </w:rPr>
              <w:t xml:space="preserve">УЗЕ, </w:t>
            </w:r>
            <w:r w:rsidRPr="00E10A54">
              <w:t>заходів</w:t>
            </w:r>
            <w:r w:rsidRPr="00E10A54">
              <w:rPr>
                <w:b/>
              </w:rPr>
              <w:t xml:space="preserve"> </w:t>
            </w:r>
            <w:r w:rsidRPr="00E10A54">
              <w:rPr>
                <w:b/>
                <w:strike/>
                <w:highlight w:val="yellow"/>
              </w:rPr>
              <w:t>з</w:t>
            </w:r>
            <w:r w:rsidRPr="00E10A54">
              <w:rPr>
                <w:b/>
                <w:u w:val="single"/>
              </w:rPr>
              <w:t xml:space="preserve"> </w:t>
            </w:r>
            <w:r w:rsidRPr="00E10A54">
              <w:t>управління попитом.</w:t>
            </w:r>
          </w:p>
          <w:p w14:paraId="52592ED5" w14:textId="2E7B119D" w:rsidR="00F851B6" w:rsidRPr="00E10A54" w:rsidRDefault="00F851B6" w:rsidP="00F851B6">
            <w:pPr>
              <w:pStyle w:val="a8"/>
              <w:jc w:val="both"/>
              <w:rPr>
                <w:sz w:val="24"/>
                <w:szCs w:val="24"/>
              </w:rPr>
            </w:pPr>
            <w:r w:rsidRPr="00E10A54">
              <w:rPr>
                <w:b/>
                <w:sz w:val="24"/>
                <w:szCs w:val="24"/>
              </w:rPr>
              <w:t>ОСП наводить у Звіті результати моделювання реалізації пропонованих ОСП заходів із зазначенням впливу (у кількісному виразі) кожного із пропонованих заходів.</w:t>
            </w:r>
            <w:bookmarkEnd w:id="31"/>
          </w:p>
        </w:tc>
      </w:tr>
      <w:tr w:rsidR="00E10A54" w:rsidRPr="00E10A54" w14:paraId="70478632" w14:textId="77777777" w:rsidTr="0035609F">
        <w:trPr>
          <w:trHeight w:val="170"/>
        </w:trPr>
        <w:tc>
          <w:tcPr>
            <w:tcW w:w="5000" w:type="pct"/>
            <w:gridSpan w:val="4"/>
            <w:shd w:val="clear" w:color="auto" w:fill="E7E6E6" w:themeFill="background2"/>
          </w:tcPr>
          <w:p w14:paraId="70D9D82F" w14:textId="68E880ED" w:rsidR="00F851B6" w:rsidRPr="00E10A54" w:rsidRDefault="00F851B6" w:rsidP="00F851B6">
            <w:pPr>
              <w:ind w:hanging="624"/>
              <w:jc w:val="center"/>
              <w:rPr>
                <w:rStyle w:val="st42"/>
                <w:rFonts w:eastAsiaTheme="minorHAnsi"/>
                <w:b/>
                <w:color w:val="auto"/>
              </w:rPr>
            </w:pPr>
            <w:r w:rsidRPr="00E10A54">
              <w:rPr>
                <w:rStyle w:val="st42"/>
                <w:rFonts w:eastAsiaTheme="minorHAnsi"/>
                <w:b/>
                <w:color w:val="auto"/>
              </w:rPr>
              <w:t>3. Вимоги до змісту Звіту та етапів його підготовки</w:t>
            </w:r>
          </w:p>
        </w:tc>
      </w:tr>
      <w:tr w:rsidR="00E10A54" w:rsidRPr="00E10A54" w14:paraId="47AD21C9" w14:textId="77777777" w:rsidTr="00C931E5">
        <w:trPr>
          <w:trHeight w:val="1247"/>
        </w:trPr>
        <w:tc>
          <w:tcPr>
            <w:tcW w:w="175" w:type="pct"/>
            <w:shd w:val="clear" w:color="auto" w:fill="auto"/>
          </w:tcPr>
          <w:p w14:paraId="7CA69403"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3D41E9C0" w14:textId="77777777" w:rsidR="00F851B6" w:rsidRPr="00E10A54" w:rsidRDefault="00F851B6" w:rsidP="00F851B6">
            <w:pPr>
              <w:jc w:val="both"/>
            </w:pPr>
            <w:r w:rsidRPr="00E10A54">
              <w:t>п. 3.1</w:t>
            </w:r>
          </w:p>
          <w:p w14:paraId="24B1457D" w14:textId="77777777" w:rsidR="00F851B6" w:rsidRPr="00E10A54" w:rsidRDefault="00F851B6" w:rsidP="00F851B6">
            <w:pPr>
              <w:jc w:val="both"/>
            </w:pPr>
            <w:r w:rsidRPr="00E10A54">
              <w:t>глава 3</w:t>
            </w:r>
          </w:p>
          <w:p w14:paraId="1D893772" w14:textId="3FC3A4FA" w:rsidR="00F851B6" w:rsidRPr="00E10A54" w:rsidRDefault="00F851B6" w:rsidP="00F851B6">
            <w:pPr>
              <w:pStyle w:val="a3"/>
              <w:widowControl w:val="0"/>
              <w:spacing w:before="0" w:beforeAutospacing="0" w:after="0" w:afterAutospacing="0"/>
            </w:pPr>
            <w:r w:rsidRPr="00E10A54">
              <w:t>розділу ІІ</w:t>
            </w:r>
          </w:p>
        </w:tc>
        <w:tc>
          <w:tcPr>
            <w:tcW w:w="2222" w:type="pct"/>
            <w:shd w:val="clear" w:color="auto" w:fill="auto"/>
          </w:tcPr>
          <w:p w14:paraId="4F9CD91F"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3.1. Підготовлений ОСП Звіт повинен містити, зокрема:</w:t>
            </w:r>
          </w:p>
          <w:p w14:paraId="4F424CFB"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bookmarkStart w:id="32" w:name="n370"/>
            <w:bookmarkEnd w:id="32"/>
            <w:r w:rsidRPr="00E10A54">
              <w:rPr>
                <w:rFonts w:ascii="Times New Roman" w:hAnsi="Times New Roman" w:cs="Times New Roman"/>
              </w:rPr>
              <w:t>методологію, методи та засоби проведення робіт та досліджень;</w:t>
            </w:r>
          </w:p>
          <w:p w14:paraId="3D902767"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bookmarkStart w:id="33" w:name="n371"/>
            <w:bookmarkEnd w:id="33"/>
            <w:r w:rsidRPr="00E10A54">
              <w:rPr>
                <w:rFonts w:ascii="Times New Roman" w:hAnsi="Times New Roman" w:cs="Times New Roman"/>
              </w:rPr>
              <w:t>аналіз змін рівнів та режимів споживання електричної енергії протягом останніх 5-10 років;</w:t>
            </w:r>
          </w:p>
          <w:p w14:paraId="5E447BAC"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bookmarkStart w:id="34" w:name="n372"/>
            <w:bookmarkEnd w:id="34"/>
            <w:r w:rsidRPr="00E10A54">
              <w:rPr>
                <w:rFonts w:ascii="Times New Roman" w:hAnsi="Times New Roman" w:cs="Times New Roman"/>
              </w:rPr>
              <w:lastRenderedPageBreak/>
              <w:t>аналіз структури виробництва електричної енергії для останніх 5-10 років, наявності та впливу на її формування забезпеченості органічним та ядерним паливом, гідроресурсами, а також цін на електричну енергію (та теплову енергію для ТЕЦ);</w:t>
            </w:r>
          </w:p>
          <w:p w14:paraId="04496CD9"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bookmarkStart w:id="35" w:name="n373"/>
            <w:bookmarkEnd w:id="35"/>
            <w:r w:rsidRPr="00E10A54">
              <w:rPr>
                <w:rFonts w:ascii="Times New Roman" w:hAnsi="Times New Roman" w:cs="Times New Roman"/>
              </w:rPr>
              <w:t>опис сценаріїв розвитку попиту та пропозиції на довгострокову перспективу - прийняті припущення на перспективу та опис обраних умов моделювання;</w:t>
            </w:r>
          </w:p>
          <w:p w14:paraId="0FE181E0"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bookmarkStart w:id="36" w:name="n374"/>
            <w:bookmarkEnd w:id="36"/>
            <w:r w:rsidRPr="00E10A54">
              <w:rPr>
                <w:rFonts w:ascii="Times New Roman" w:hAnsi="Times New Roman" w:cs="Times New Roman"/>
              </w:rPr>
              <w:t>показники сформованих сценаріїв розвитку на довгострокову перспективу, аналіз основних тенденцій розвитку генеруючих потужностей та навантаження та їх змін за відповідними сценаріями;</w:t>
            </w:r>
          </w:p>
          <w:p w14:paraId="594014F6"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bookmarkStart w:id="37" w:name="n375"/>
            <w:bookmarkEnd w:id="37"/>
            <w:r w:rsidRPr="00E10A54">
              <w:rPr>
                <w:rFonts w:ascii="Times New Roman" w:hAnsi="Times New Roman" w:cs="Times New Roman"/>
              </w:rPr>
              <w:t>розрахунки критеріїв (індикаторів) оцінки надійності/достатності генеруючих потужностей та їх аналіз;</w:t>
            </w:r>
          </w:p>
          <w:p w14:paraId="0A71101D"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bookmarkStart w:id="38" w:name="n376"/>
            <w:bookmarkEnd w:id="38"/>
            <w:r w:rsidRPr="00E10A54">
              <w:rPr>
                <w:rFonts w:ascii="Times New Roman" w:hAnsi="Times New Roman" w:cs="Times New Roman"/>
              </w:rPr>
              <w:t>оцінку ризиків при реалізації сценаріїв розвитку щодо достатності потужностей для покриття прогнозованого попиту;</w:t>
            </w:r>
          </w:p>
          <w:p w14:paraId="3420C9BC" w14:textId="2E83EDD8" w:rsidR="00F851B6" w:rsidRPr="00E10A54" w:rsidRDefault="00F851B6" w:rsidP="00F851B6">
            <w:pPr>
              <w:pStyle w:val="ad"/>
              <w:ind w:left="0"/>
              <w:contextualSpacing w:val="0"/>
              <w:jc w:val="both"/>
            </w:pPr>
            <w:bookmarkStart w:id="39" w:name="n377"/>
            <w:bookmarkEnd w:id="39"/>
            <w:r w:rsidRPr="00E10A54">
              <w:t>пропозиції щодо заходів з мінімізації впливу виявлених ризиків.</w:t>
            </w:r>
          </w:p>
        </w:tc>
        <w:tc>
          <w:tcPr>
            <w:tcW w:w="2224" w:type="pct"/>
            <w:shd w:val="clear" w:color="auto" w:fill="auto"/>
          </w:tcPr>
          <w:p w14:paraId="3941929A" w14:textId="77777777" w:rsidR="00F851B6" w:rsidRPr="00E10A54" w:rsidRDefault="00F851B6" w:rsidP="00F851B6">
            <w:pPr>
              <w:jc w:val="both"/>
            </w:pPr>
            <w:bookmarkStart w:id="40" w:name="_Hlk107238407"/>
            <w:r w:rsidRPr="00E10A54">
              <w:lastRenderedPageBreak/>
              <w:t>3.1. Підготовлений ОСП Звіт повинен містити, зокрема:</w:t>
            </w:r>
          </w:p>
          <w:p w14:paraId="23A1F40A" w14:textId="77777777" w:rsidR="00F851B6" w:rsidRPr="00E10A54" w:rsidRDefault="00F851B6" w:rsidP="00F851B6">
            <w:pPr>
              <w:jc w:val="both"/>
              <w:rPr>
                <w:b/>
              </w:rPr>
            </w:pPr>
            <w:r w:rsidRPr="00E10A54">
              <w:rPr>
                <w:b/>
              </w:rPr>
              <w:t xml:space="preserve">короткий виклад результатів оцінки відповідності (достатності) генеруючих потужностей (у тому числі значення критеріїв (індикаторів) оцінки відповідності (достатності) генеруючих потужностей, звід основних </w:t>
            </w:r>
            <w:r w:rsidRPr="00E10A54">
              <w:rPr>
                <w:b/>
              </w:rPr>
              <w:lastRenderedPageBreak/>
              <w:t>факторів, що впливають на відповідність (достатність) генеруючих потужностей);</w:t>
            </w:r>
          </w:p>
          <w:p w14:paraId="171BF229" w14:textId="77777777" w:rsidR="00F851B6" w:rsidRPr="00E10A54" w:rsidRDefault="00F851B6" w:rsidP="00F851B6">
            <w:pPr>
              <w:jc w:val="both"/>
            </w:pPr>
            <w:r w:rsidRPr="00E10A54">
              <w:rPr>
                <w:strike/>
              </w:rPr>
              <w:t>методологію, методи</w:t>
            </w:r>
            <w:r w:rsidRPr="00E10A54">
              <w:t xml:space="preserve"> </w:t>
            </w:r>
            <w:r w:rsidRPr="00E10A54">
              <w:rPr>
                <w:strike/>
              </w:rPr>
              <w:t>та засоби</w:t>
            </w:r>
            <w:r w:rsidRPr="00E10A54">
              <w:t xml:space="preserve"> </w:t>
            </w:r>
            <w:r w:rsidRPr="00E10A54">
              <w:rPr>
                <w:b/>
              </w:rPr>
              <w:t>опис методології, методів та засобів</w:t>
            </w:r>
            <w:r w:rsidRPr="00E10A54">
              <w:t xml:space="preserve"> проведення робіт та досліджень;</w:t>
            </w:r>
          </w:p>
          <w:p w14:paraId="2625D029" w14:textId="77777777" w:rsidR="00F851B6" w:rsidRPr="00E10A54" w:rsidRDefault="00F851B6" w:rsidP="00F851B6">
            <w:pPr>
              <w:jc w:val="both"/>
            </w:pPr>
            <w:r w:rsidRPr="00E10A54">
              <w:t xml:space="preserve">аналіз змін рівнів та режимів споживання електричної енергії протягом </w:t>
            </w:r>
            <w:r w:rsidRPr="00E10A54">
              <w:rPr>
                <w:b/>
              </w:rPr>
              <w:t xml:space="preserve">не менше ніж 5 </w:t>
            </w:r>
            <w:r w:rsidRPr="00E10A54">
              <w:t xml:space="preserve">останніх </w:t>
            </w:r>
            <w:r w:rsidRPr="00E10A54">
              <w:rPr>
                <w:strike/>
              </w:rPr>
              <w:t>5-10</w:t>
            </w:r>
            <w:r w:rsidRPr="00E10A54">
              <w:t xml:space="preserve"> </w:t>
            </w:r>
            <w:r w:rsidRPr="00E10A54">
              <w:rPr>
                <w:b/>
              </w:rPr>
              <w:t>повних років</w:t>
            </w:r>
            <w:r w:rsidRPr="00E10A54">
              <w:t>;</w:t>
            </w:r>
          </w:p>
          <w:p w14:paraId="13AF7064" w14:textId="77777777" w:rsidR="00F851B6" w:rsidRPr="00E10A54" w:rsidRDefault="00F851B6" w:rsidP="00F851B6">
            <w:pPr>
              <w:jc w:val="both"/>
            </w:pPr>
            <w:r w:rsidRPr="00E10A54">
              <w:t xml:space="preserve">аналіз структури виробництва електричної енергії для останніх </w:t>
            </w:r>
            <w:r w:rsidRPr="00E10A54">
              <w:rPr>
                <w:strike/>
              </w:rPr>
              <w:t>5-10</w:t>
            </w:r>
            <w:r w:rsidRPr="00E10A54">
              <w:t xml:space="preserve"> </w:t>
            </w:r>
            <w:r w:rsidRPr="00E10A54">
              <w:rPr>
                <w:b/>
                <w:bCs/>
              </w:rPr>
              <w:t>5 років</w:t>
            </w:r>
            <w:r w:rsidRPr="00E10A54">
              <w:t>, наявності та впливу на її формування забезпеченості органічним та ядерним паливом, гідроресурсами, а також цін на електричну енергію (та теплову енергію для ТЕЦ);</w:t>
            </w:r>
          </w:p>
          <w:p w14:paraId="4C776858" w14:textId="77777777" w:rsidR="00F851B6" w:rsidRPr="00E10A54" w:rsidRDefault="00F851B6" w:rsidP="00F851B6">
            <w:pPr>
              <w:jc w:val="both"/>
            </w:pPr>
            <w:r w:rsidRPr="00E10A54">
              <w:t xml:space="preserve">опис сценаріїв розвитку попиту та пропозиції на </w:t>
            </w:r>
            <w:r w:rsidRPr="00E10A54">
              <w:rPr>
                <w:b/>
              </w:rPr>
              <w:t>середньо- та</w:t>
            </w:r>
            <w:r w:rsidRPr="00E10A54">
              <w:t xml:space="preserve"> довгострокову </w:t>
            </w:r>
            <w:r w:rsidRPr="00E10A54">
              <w:rPr>
                <w:strike/>
              </w:rPr>
              <w:t>перспективу</w:t>
            </w:r>
            <w:r w:rsidRPr="00E10A54">
              <w:t xml:space="preserve"> </w:t>
            </w:r>
            <w:r w:rsidRPr="00E10A54">
              <w:rPr>
                <w:b/>
              </w:rPr>
              <w:t>перспективи</w:t>
            </w:r>
            <w:r w:rsidRPr="00E10A54">
              <w:t xml:space="preserve"> - прийняті припущення на перспективу та опис обраних умов моделювання;</w:t>
            </w:r>
          </w:p>
          <w:p w14:paraId="1BEAE4C4" w14:textId="77777777" w:rsidR="00F851B6" w:rsidRPr="00E10A54" w:rsidRDefault="00F851B6" w:rsidP="00F851B6">
            <w:pPr>
              <w:jc w:val="both"/>
            </w:pPr>
            <w:r w:rsidRPr="00E10A54">
              <w:t xml:space="preserve">показники сформованих сценаріїв розвитку на </w:t>
            </w:r>
            <w:r w:rsidRPr="00E10A54">
              <w:rPr>
                <w:b/>
                <w:bCs/>
              </w:rPr>
              <w:t>середньострокову,</w:t>
            </w:r>
            <w:r w:rsidRPr="00E10A54">
              <w:t xml:space="preserve"> довгострокову перспективу, аналіз основних тенденцій розвитку генеруючих потужностей,</w:t>
            </w:r>
            <w:r w:rsidRPr="00E10A54">
              <w:rPr>
                <w:b/>
                <w:bCs/>
              </w:rPr>
              <w:t xml:space="preserve"> </w:t>
            </w:r>
            <w:r w:rsidRPr="00E10A54">
              <w:rPr>
                <w:b/>
              </w:rPr>
              <w:t>УЗЕ, заходів управління попитом</w:t>
            </w:r>
            <w:r w:rsidRPr="00E10A54">
              <w:t xml:space="preserve">, </w:t>
            </w:r>
            <w:r w:rsidRPr="00E10A54">
              <w:rPr>
                <w:strike/>
              </w:rPr>
              <w:t>та</w:t>
            </w:r>
            <w:r w:rsidRPr="00E10A54">
              <w:t xml:space="preserve"> навантаження та їх змін за відповідними сценаріями;</w:t>
            </w:r>
          </w:p>
          <w:p w14:paraId="1D570327" w14:textId="77777777" w:rsidR="00F851B6" w:rsidRPr="00E10A54" w:rsidRDefault="00F851B6" w:rsidP="00F851B6">
            <w:pPr>
              <w:jc w:val="both"/>
              <w:rPr>
                <w:b/>
              </w:rPr>
            </w:pPr>
            <w:r w:rsidRPr="00E10A54">
              <w:rPr>
                <w:b/>
              </w:rPr>
              <w:t>опис базового сценарію розвитку попиту та пропозиції – основні показники, прийняті припущення та опис обраних умов моделювання;</w:t>
            </w:r>
          </w:p>
          <w:p w14:paraId="2E20C1BE" w14:textId="77777777" w:rsidR="00F851B6" w:rsidRPr="00E10A54" w:rsidRDefault="00F851B6" w:rsidP="00F851B6">
            <w:pPr>
              <w:jc w:val="both"/>
            </w:pPr>
            <w:r w:rsidRPr="00E10A54">
              <w:t xml:space="preserve">розрахунки критеріїв (індикаторів) оцінки </w:t>
            </w:r>
            <w:r w:rsidRPr="00E10A54">
              <w:rPr>
                <w:strike/>
              </w:rPr>
              <w:t>надійності/достатності</w:t>
            </w:r>
            <w:r w:rsidRPr="00E10A54">
              <w:t xml:space="preserve"> </w:t>
            </w:r>
            <w:r w:rsidRPr="00E10A54">
              <w:rPr>
                <w:b/>
                <w:bCs/>
              </w:rPr>
              <w:t xml:space="preserve">відповідності (достатності) </w:t>
            </w:r>
            <w:r w:rsidRPr="00E10A54">
              <w:t>генеруючих потужностей</w:t>
            </w:r>
            <w:r w:rsidRPr="00E10A54">
              <w:rPr>
                <w:b/>
                <w:bCs/>
              </w:rPr>
              <w:t xml:space="preserve"> для базового сценарію</w:t>
            </w:r>
            <w:r w:rsidRPr="00E10A54">
              <w:t xml:space="preserve"> та їх аналіз;</w:t>
            </w:r>
          </w:p>
          <w:p w14:paraId="39B54FF2" w14:textId="77777777" w:rsidR="00F851B6" w:rsidRPr="00E10A54" w:rsidRDefault="00F851B6" w:rsidP="00F851B6">
            <w:pPr>
              <w:jc w:val="both"/>
              <w:rPr>
                <w:b/>
              </w:rPr>
            </w:pPr>
            <w:r w:rsidRPr="00E10A54">
              <w:rPr>
                <w:b/>
              </w:rPr>
              <w:t>оцінку прогнозних балансів потужності та електроенергії ОЕС України та показники відповідності (достатності) генеруючих потужностей на короткострокову перспективу (для кожного місяця Т+1);</w:t>
            </w:r>
          </w:p>
          <w:p w14:paraId="7BC8BA0C" w14:textId="77777777" w:rsidR="00F851B6" w:rsidRPr="00E10A54" w:rsidRDefault="00F851B6" w:rsidP="00F851B6">
            <w:pPr>
              <w:jc w:val="both"/>
            </w:pPr>
            <w:r w:rsidRPr="00E10A54">
              <w:t xml:space="preserve">оцінку ризиків при реалізації сценаріїв розвитку щодо достатності </w:t>
            </w:r>
            <w:r w:rsidRPr="00E10A54">
              <w:rPr>
                <w:b/>
              </w:rPr>
              <w:t xml:space="preserve">генеруючих </w:t>
            </w:r>
            <w:r w:rsidRPr="00E10A54">
              <w:t>потужностей</w:t>
            </w:r>
            <w:r w:rsidRPr="00E10A54">
              <w:rPr>
                <w:b/>
              </w:rPr>
              <w:t>, УЗЕ, заходів управління попитом</w:t>
            </w:r>
            <w:r w:rsidRPr="00E10A54">
              <w:t xml:space="preserve"> для покриття прогнозованого попиту;</w:t>
            </w:r>
          </w:p>
          <w:p w14:paraId="28BDF25D" w14:textId="5E9654F8" w:rsidR="00F851B6" w:rsidRPr="00E10A54" w:rsidRDefault="00F851B6" w:rsidP="00F851B6">
            <w:pPr>
              <w:jc w:val="both"/>
            </w:pPr>
            <w:r w:rsidRPr="00E10A54">
              <w:t>пропозиції щодо заходів з мінімізації впливу виявлених ризиків</w:t>
            </w:r>
            <w:bookmarkEnd w:id="40"/>
          </w:p>
        </w:tc>
      </w:tr>
      <w:tr w:rsidR="00E10A54" w:rsidRPr="00E10A54" w14:paraId="3C50A404" w14:textId="77777777" w:rsidTr="001708AB">
        <w:trPr>
          <w:trHeight w:val="70"/>
        </w:trPr>
        <w:tc>
          <w:tcPr>
            <w:tcW w:w="5000" w:type="pct"/>
            <w:gridSpan w:val="4"/>
            <w:shd w:val="clear" w:color="auto" w:fill="auto"/>
          </w:tcPr>
          <w:p w14:paraId="4B7756FA" w14:textId="421C3D4C" w:rsidR="001708AB" w:rsidRPr="00E10A54" w:rsidRDefault="001708AB" w:rsidP="001708AB">
            <w:pPr>
              <w:pStyle w:val="ad"/>
              <w:ind w:left="0" w:firstLine="709"/>
              <w:jc w:val="center"/>
              <w:rPr>
                <w:b/>
              </w:rPr>
            </w:pPr>
            <w:r w:rsidRPr="00E10A54">
              <w:rPr>
                <w:b/>
              </w:rPr>
              <w:lastRenderedPageBreak/>
              <w:t>5. Вимоги до змісту Плану та етапів його розроблення</w:t>
            </w:r>
          </w:p>
        </w:tc>
      </w:tr>
      <w:tr w:rsidR="00E10A54" w:rsidRPr="00E10A54" w14:paraId="0BFF0A83" w14:textId="77777777" w:rsidTr="00C931E5">
        <w:trPr>
          <w:trHeight w:val="1247"/>
        </w:trPr>
        <w:tc>
          <w:tcPr>
            <w:tcW w:w="175" w:type="pct"/>
            <w:shd w:val="clear" w:color="auto" w:fill="auto"/>
          </w:tcPr>
          <w:p w14:paraId="467C945F" w14:textId="77777777" w:rsidR="001708AB" w:rsidRPr="00E10A54" w:rsidRDefault="001708AB"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795C4CCC" w14:textId="5749A5B2" w:rsidR="001708AB" w:rsidRPr="00E10A54" w:rsidRDefault="001708AB" w:rsidP="001708AB">
            <w:pPr>
              <w:jc w:val="both"/>
            </w:pPr>
            <w:r w:rsidRPr="00E10A54">
              <w:t>п. 5.11</w:t>
            </w:r>
          </w:p>
          <w:p w14:paraId="64FB2206" w14:textId="5CA6B7A2" w:rsidR="001708AB" w:rsidRPr="00E10A54" w:rsidRDefault="001708AB" w:rsidP="001708AB">
            <w:pPr>
              <w:jc w:val="both"/>
            </w:pPr>
            <w:r w:rsidRPr="00E10A54">
              <w:t>глава 5</w:t>
            </w:r>
          </w:p>
          <w:p w14:paraId="3454DE79" w14:textId="11551A06" w:rsidR="001708AB" w:rsidRPr="00E10A54" w:rsidRDefault="001708AB" w:rsidP="001708AB">
            <w:pPr>
              <w:jc w:val="both"/>
            </w:pPr>
            <w:r w:rsidRPr="00E10A54">
              <w:t>розділу ІІ</w:t>
            </w:r>
          </w:p>
        </w:tc>
        <w:tc>
          <w:tcPr>
            <w:tcW w:w="2222" w:type="pct"/>
            <w:shd w:val="clear" w:color="auto" w:fill="auto"/>
          </w:tcPr>
          <w:p w14:paraId="36E79941" w14:textId="4F418988" w:rsidR="001708AB" w:rsidRPr="00E10A54" w:rsidRDefault="001708AB" w:rsidP="00F851B6">
            <w:pPr>
              <w:pStyle w:val="rvps2"/>
              <w:shd w:val="clear" w:color="auto" w:fill="FFFFFF"/>
              <w:spacing w:before="0" w:beforeAutospacing="0" w:after="0" w:afterAutospacing="0"/>
              <w:jc w:val="both"/>
              <w:rPr>
                <w:rFonts w:ascii="Times New Roman" w:hAnsi="Times New Roman" w:cs="Times New Roman"/>
                <w:b/>
                <w:lang w:val="uk-UA"/>
              </w:rPr>
            </w:pPr>
            <w:r w:rsidRPr="00E10A54">
              <w:rPr>
                <w:rFonts w:ascii="Times New Roman" w:hAnsi="Times New Roman" w:cs="Times New Roman"/>
                <w:b/>
                <w:lang w:val="uk-UA"/>
              </w:rPr>
              <w:t xml:space="preserve">Відсутній пункт </w:t>
            </w:r>
          </w:p>
        </w:tc>
        <w:tc>
          <w:tcPr>
            <w:tcW w:w="2224" w:type="pct"/>
            <w:shd w:val="clear" w:color="auto" w:fill="auto"/>
          </w:tcPr>
          <w:p w14:paraId="52430D8B" w14:textId="022C3892" w:rsidR="001708AB" w:rsidRPr="00E10A54" w:rsidRDefault="001708AB" w:rsidP="001708AB">
            <w:pPr>
              <w:pStyle w:val="ad"/>
              <w:ind w:left="0" w:firstLine="709"/>
              <w:jc w:val="both"/>
            </w:pPr>
            <w:r w:rsidRPr="00E10A54">
              <w:t>5.11. Оприлюдненню на офіційних вебсайтах ОСР також підлягає 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оформлена згідно з додатком 13 до цього Кодексу.</w:t>
            </w:r>
          </w:p>
          <w:p w14:paraId="6DEF2F86" w14:textId="716B720C" w:rsidR="001708AB" w:rsidRPr="00E10A54" w:rsidRDefault="001708AB" w:rsidP="001708AB">
            <w:pPr>
              <w:ind w:firstLine="709"/>
              <w:jc w:val="both"/>
            </w:pPr>
            <w:r w:rsidRPr="00E10A54">
              <w:t>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повинна актуалізуватися щомісячно до 5 числа місяця, наступного за звітним.</w:t>
            </w:r>
          </w:p>
        </w:tc>
      </w:tr>
      <w:tr w:rsidR="00E10A54" w:rsidRPr="00E10A54" w14:paraId="2DF2F62E" w14:textId="0812B036" w:rsidTr="0035609F">
        <w:trPr>
          <w:trHeight w:val="170"/>
        </w:trPr>
        <w:tc>
          <w:tcPr>
            <w:tcW w:w="5000" w:type="pct"/>
            <w:gridSpan w:val="4"/>
            <w:shd w:val="clear" w:color="auto" w:fill="E7E6E6" w:themeFill="background2"/>
          </w:tcPr>
          <w:p w14:paraId="4FFECE33" w14:textId="483DA6C0" w:rsidR="00F851B6" w:rsidRPr="00E10A54" w:rsidRDefault="00F851B6" w:rsidP="00F851B6">
            <w:pPr>
              <w:jc w:val="center"/>
              <w:rPr>
                <w:b/>
                <w:bCs/>
              </w:rPr>
            </w:pPr>
            <w:r w:rsidRPr="00E10A54">
              <w:rPr>
                <w:b/>
                <w:bCs/>
              </w:rPr>
              <w:t>III. Умови та порядок приєднання до системи передачі, технічні вимоги до електроустановок об'єктів електроенергетики</w:t>
            </w:r>
          </w:p>
        </w:tc>
      </w:tr>
      <w:tr w:rsidR="00E10A54" w:rsidRPr="00E10A54" w14:paraId="338CC804" w14:textId="7D395869" w:rsidTr="0035609F">
        <w:trPr>
          <w:trHeight w:val="170"/>
        </w:trPr>
        <w:tc>
          <w:tcPr>
            <w:tcW w:w="5000" w:type="pct"/>
            <w:gridSpan w:val="4"/>
            <w:shd w:val="clear" w:color="auto" w:fill="E7E6E6" w:themeFill="background2"/>
          </w:tcPr>
          <w:p w14:paraId="1C01A4D7" w14:textId="4328304F" w:rsidR="00F851B6" w:rsidRPr="00E10A54" w:rsidRDefault="00F851B6" w:rsidP="00F851B6">
            <w:pPr>
              <w:jc w:val="center"/>
              <w:rPr>
                <w:b/>
                <w:bCs/>
              </w:rPr>
            </w:pPr>
            <w:r w:rsidRPr="00E10A54">
              <w:rPr>
                <w:b/>
                <w:bCs/>
              </w:rPr>
              <w:t>1. Загальні умови щодо приєднання електроустановок до системи передачі</w:t>
            </w:r>
          </w:p>
        </w:tc>
      </w:tr>
      <w:tr w:rsidR="00E10A54" w:rsidRPr="00E10A54" w14:paraId="2FF0BE56" w14:textId="2E2F2DC4" w:rsidTr="00C931E5">
        <w:trPr>
          <w:trHeight w:val="1247"/>
        </w:trPr>
        <w:tc>
          <w:tcPr>
            <w:tcW w:w="175" w:type="pct"/>
            <w:shd w:val="clear" w:color="auto" w:fill="auto"/>
          </w:tcPr>
          <w:p w14:paraId="7C2D20BD"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681F32C2" w14:textId="70B573EC" w:rsidR="00F851B6" w:rsidRPr="00E10A54" w:rsidRDefault="00F851B6" w:rsidP="00F851B6">
            <w:pPr>
              <w:pStyle w:val="a3"/>
              <w:widowControl w:val="0"/>
              <w:spacing w:before="0" w:beforeAutospacing="0" w:after="0" w:afterAutospacing="0"/>
            </w:pPr>
            <w:r w:rsidRPr="00E10A54">
              <w:t>п. 1.1 глави 1 розділу ІІІ</w:t>
            </w:r>
          </w:p>
        </w:tc>
        <w:tc>
          <w:tcPr>
            <w:tcW w:w="2222" w:type="pct"/>
            <w:shd w:val="clear" w:color="auto" w:fill="auto"/>
          </w:tcPr>
          <w:p w14:paraId="31D0D1BB" w14:textId="77777777" w:rsidR="00F851B6" w:rsidRPr="00E10A54" w:rsidRDefault="00F851B6" w:rsidP="00F851B6">
            <w:pPr>
              <w:jc w:val="both"/>
            </w:pPr>
            <w:r w:rsidRPr="00E10A54">
              <w:t>1.1. До системи передачі можуть бути приєднані:</w:t>
            </w:r>
          </w:p>
          <w:p w14:paraId="330AB7CB" w14:textId="77777777" w:rsidR="00F851B6" w:rsidRPr="00E10A54" w:rsidRDefault="00F851B6" w:rsidP="00F851B6">
            <w:pPr>
              <w:jc w:val="both"/>
            </w:pPr>
            <w:r w:rsidRPr="00E10A54">
              <w:t>електростанції, встановлена потужність яких перевищує 20 МВт;</w:t>
            </w:r>
          </w:p>
          <w:p w14:paraId="3D39BDD0" w14:textId="77777777" w:rsidR="00F851B6" w:rsidRPr="00E10A54" w:rsidRDefault="00F851B6" w:rsidP="00F851B6">
            <w:pPr>
              <w:jc w:val="both"/>
            </w:pPr>
            <w:r w:rsidRPr="00E10A54">
              <w:t>електростанції, встановлена потужність яких становить 20 МВт та менше відповідно до ТЕО;</w:t>
            </w:r>
          </w:p>
          <w:p w14:paraId="6B33B0F2" w14:textId="77777777" w:rsidR="00F851B6" w:rsidRPr="00E10A54" w:rsidRDefault="00F851B6" w:rsidP="00F851B6">
            <w:pPr>
              <w:jc w:val="both"/>
            </w:pPr>
            <w:r w:rsidRPr="00E10A54">
              <w:t>електроустановки систем розподілу (об'єкти розподілу);</w:t>
            </w:r>
          </w:p>
          <w:p w14:paraId="391832B2" w14:textId="77777777" w:rsidR="00F851B6" w:rsidRPr="00E10A54" w:rsidRDefault="00F851B6" w:rsidP="00F851B6">
            <w:pPr>
              <w:jc w:val="both"/>
            </w:pPr>
            <w:r w:rsidRPr="00E10A54">
              <w:t>системи постійного струму високої напруги (системи ПСВН);</w:t>
            </w:r>
          </w:p>
          <w:p w14:paraId="20CCCECC" w14:textId="77777777" w:rsidR="00F851B6" w:rsidRPr="00E10A54" w:rsidRDefault="00F851B6" w:rsidP="00F851B6">
            <w:pPr>
              <w:jc w:val="both"/>
            </w:pPr>
          </w:p>
          <w:p w14:paraId="208209B0" w14:textId="77777777" w:rsidR="00F851B6" w:rsidRPr="00E10A54" w:rsidRDefault="00F851B6" w:rsidP="00F851B6">
            <w:pPr>
              <w:jc w:val="both"/>
            </w:pPr>
          </w:p>
          <w:p w14:paraId="181291AC" w14:textId="77777777" w:rsidR="00F851B6" w:rsidRPr="00E10A54" w:rsidRDefault="00F851B6" w:rsidP="00F851B6">
            <w:pPr>
              <w:jc w:val="both"/>
            </w:pPr>
          </w:p>
          <w:p w14:paraId="628D3B97" w14:textId="77777777" w:rsidR="00F851B6" w:rsidRPr="00E10A54" w:rsidRDefault="00F851B6" w:rsidP="00F851B6">
            <w:pPr>
              <w:jc w:val="both"/>
            </w:pPr>
          </w:p>
          <w:p w14:paraId="3DA81367" w14:textId="77777777" w:rsidR="00F851B6" w:rsidRPr="00E10A54" w:rsidRDefault="00F851B6" w:rsidP="00F851B6">
            <w:pPr>
              <w:jc w:val="both"/>
            </w:pPr>
          </w:p>
          <w:p w14:paraId="3FD7DB9F" w14:textId="77777777" w:rsidR="00F851B6" w:rsidRPr="00E10A54" w:rsidRDefault="00F851B6" w:rsidP="00F851B6">
            <w:pPr>
              <w:jc w:val="both"/>
            </w:pPr>
            <w:r w:rsidRPr="00E10A54">
              <w:t>електроустановки споживача на рівні напруги 110 кВ та вище (об'єкти енергоспоживання), у тому числі МСР відповідно до ТЕО;</w:t>
            </w:r>
          </w:p>
          <w:p w14:paraId="2FAD8C6B" w14:textId="57F954B4" w:rsidR="00F851B6" w:rsidRPr="00E10A54" w:rsidRDefault="00F851B6" w:rsidP="00F851B6">
            <w:pPr>
              <w:jc w:val="both"/>
            </w:pPr>
            <w:r w:rsidRPr="00E10A54">
              <w:t>електроустановки існуючих споживачів у частині зміни дозволеної до використання потужності без підвищення рівня надійності електрозабезпечення електроустановки, зміни ступеня напруги та/або зміни схеми живлення.</w:t>
            </w:r>
          </w:p>
        </w:tc>
        <w:tc>
          <w:tcPr>
            <w:tcW w:w="2224" w:type="pct"/>
            <w:shd w:val="clear" w:color="auto" w:fill="auto"/>
          </w:tcPr>
          <w:p w14:paraId="5FB313B5" w14:textId="77777777" w:rsidR="00F851B6" w:rsidRPr="00E10A54" w:rsidRDefault="00F851B6" w:rsidP="00F851B6">
            <w:pPr>
              <w:pStyle w:val="3"/>
              <w:widowControl w:val="0"/>
              <w:spacing w:before="0" w:beforeAutospacing="0" w:after="0" w:afterAutospacing="0"/>
              <w:ind w:hanging="14"/>
              <w:jc w:val="both"/>
              <w:rPr>
                <w:rFonts w:eastAsia="Times New Roman"/>
                <w:b w:val="0"/>
                <w:sz w:val="24"/>
                <w:szCs w:val="24"/>
              </w:rPr>
            </w:pPr>
            <w:r w:rsidRPr="00E10A54">
              <w:rPr>
                <w:rFonts w:eastAsia="Times New Roman"/>
                <w:b w:val="0"/>
                <w:sz w:val="24"/>
                <w:szCs w:val="24"/>
              </w:rPr>
              <w:t>1.1. До системи передачі можуть бути приєднані:</w:t>
            </w:r>
          </w:p>
          <w:p w14:paraId="7407E05E" w14:textId="77777777" w:rsidR="00F851B6" w:rsidRPr="00E10A54" w:rsidRDefault="00F851B6" w:rsidP="00F851B6">
            <w:pPr>
              <w:pStyle w:val="a3"/>
              <w:widowControl w:val="0"/>
              <w:spacing w:before="0" w:beforeAutospacing="0" w:after="0" w:afterAutospacing="0"/>
              <w:ind w:hanging="14"/>
              <w:jc w:val="both"/>
            </w:pPr>
            <w:r w:rsidRPr="00E10A54">
              <w:t>електростанції, встановлена потужність яких перевищує 20 МВт;</w:t>
            </w:r>
          </w:p>
          <w:p w14:paraId="6D375947" w14:textId="77777777" w:rsidR="00F851B6" w:rsidRPr="00E10A54" w:rsidRDefault="00F851B6" w:rsidP="00F851B6">
            <w:pPr>
              <w:pStyle w:val="a3"/>
              <w:widowControl w:val="0"/>
              <w:spacing w:before="0" w:beforeAutospacing="0" w:after="0" w:afterAutospacing="0"/>
              <w:ind w:hanging="14"/>
              <w:jc w:val="both"/>
            </w:pPr>
            <w:r w:rsidRPr="00E10A54">
              <w:t>електростанції, встановлена потужність яких становить 20 МВт та менше відповідно до ТЕО;</w:t>
            </w:r>
          </w:p>
          <w:p w14:paraId="7F68DE9E" w14:textId="77777777" w:rsidR="00F851B6" w:rsidRPr="00E10A54" w:rsidRDefault="00F851B6" w:rsidP="00F851B6">
            <w:pPr>
              <w:pStyle w:val="a3"/>
              <w:widowControl w:val="0"/>
              <w:spacing w:before="0" w:beforeAutospacing="0" w:after="0" w:afterAutospacing="0"/>
              <w:ind w:hanging="14"/>
              <w:jc w:val="both"/>
            </w:pPr>
            <w:r w:rsidRPr="00E10A54">
              <w:t>електроустановки систем розподілу (об'єкти розподілу);</w:t>
            </w:r>
          </w:p>
          <w:p w14:paraId="75314DE7" w14:textId="77777777" w:rsidR="00F851B6" w:rsidRPr="00E10A54" w:rsidRDefault="00F851B6" w:rsidP="00F851B6">
            <w:pPr>
              <w:pStyle w:val="a3"/>
              <w:widowControl w:val="0"/>
              <w:spacing w:before="0" w:beforeAutospacing="0" w:after="0" w:afterAutospacing="0"/>
              <w:ind w:hanging="14"/>
              <w:jc w:val="both"/>
            </w:pPr>
            <w:r w:rsidRPr="00E10A54">
              <w:t>системи постійного струму високої напруги (системи ПСВН);</w:t>
            </w:r>
          </w:p>
          <w:p w14:paraId="7F869684" w14:textId="77777777" w:rsidR="00F851B6" w:rsidRPr="00E10A54" w:rsidRDefault="00F851B6" w:rsidP="00F851B6">
            <w:pPr>
              <w:pStyle w:val="a3"/>
              <w:widowControl w:val="0"/>
              <w:spacing w:before="0" w:beforeAutospacing="0" w:after="0" w:afterAutospacing="0"/>
              <w:ind w:hanging="14"/>
              <w:jc w:val="both"/>
              <w:rPr>
                <w:b/>
              </w:rPr>
            </w:pPr>
            <w:bookmarkStart w:id="41" w:name="_Hlk107238870"/>
            <w:r w:rsidRPr="00E10A54">
              <w:rPr>
                <w:b/>
                <w:bCs/>
              </w:rPr>
              <w:t xml:space="preserve">УЗЕ </w:t>
            </w:r>
            <w:r w:rsidRPr="00E10A54">
              <w:rPr>
                <w:b/>
              </w:rPr>
              <w:t>на рівні напруги 110 кВ та вище, номінальна (встановлена) потужність яких перевищує 20 МВт;</w:t>
            </w:r>
          </w:p>
          <w:p w14:paraId="6949530A" w14:textId="77777777" w:rsidR="00F851B6" w:rsidRPr="00E10A54" w:rsidRDefault="00F851B6" w:rsidP="00F851B6">
            <w:pPr>
              <w:pStyle w:val="a3"/>
              <w:widowControl w:val="0"/>
              <w:spacing w:before="0" w:beforeAutospacing="0" w:after="0" w:afterAutospacing="0"/>
              <w:ind w:hanging="14"/>
              <w:jc w:val="both"/>
              <w:rPr>
                <w:b/>
              </w:rPr>
            </w:pPr>
            <w:r w:rsidRPr="00E10A54">
              <w:rPr>
                <w:b/>
                <w:bCs/>
              </w:rPr>
              <w:t xml:space="preserve">УЗЕ </w:t>
            </w:r>
            <w:r w:rsidRPr="00E10A54">
              <w:rPr>
                <w:b/>
              </w:rPr>
              <w:t>на рівні напруги 110 кВ та вище, номінальна (встановлена) потужність яких становить 20 МВт та менше відповідно до ТЕО;</w:t>
            </w:r>
          </w:p>
          <w:bookmarkEnd w:id="41"/>
          <w:p w14:paraId="3D03A809" w14:textId="77777777" w:rsidR="00F851B6" w:rsidRPr="00E10A54" w:rsidRDefault="00F851B6" w:rsidP="00F851B6">
            <w:pPr>
              <w:jc w:val="both"/>
            </w:pPr>
            <w:r w:rsidRPr="00E10A54">
              <w:t>електроустановки споживача на рівні напруги 110 кВ та вище (об'єкти енергоспоживання), у тому числі МСР відповідно до ТЕО;</w:t>
            </w:r>
          </w:p>
          <w:p w14:paraId="578F473B" w14:textId="50522F58" w:rsidR="00F851B6" w:rsidRPr="00E10A54" w:rsidRDefault="00F851B6" w:rsidP="00F851B6">
            <w:pPr>
              <w:jc w:val="both"/>
              <w:rPr>
                <w:rStyle w:val="tlid-translationtranslation"/>
              </w:rPr>
            </w:pPr>
            <w:r w:rsidRPr="00E10A54">
              <w:t>електроустановки існуючих споживачів у частині зміни дозволеної до використання потужності без підвищення рівня надійності електрозабезпечення електроустановки, зміни ступеня напруги та/або зміни схеми живлення.</w:t>
            </w:r>
          </w:p>
        </w:tc>
      </w:tr>
      <w:tr w:rsidR="00E10A54" w:rsidRPr="00E10A54" w14:paraId="5E612D01" w14:textId="77777777" w:rsidTr="00C931E5">
        <w:trPr>
          <w:trHeight w:val="1247"/>
        </w:trPr>
        <w:tc>
          <w:tcPr>
            <w:tcW w:w="175" w:type="pct"/>
            <w:shd w:val="clear" w:color="auto" w:fill="auto"/>
          </w:tcPr>
          <w:p w14:paraId="02F9D675" w14:textId="77777777" w:rsidR="00F851B6" w:rsidRPr="00E10A54" w:rsidRDefault="00F851B6" w:rsidP="00F851B6">
            <w:pPr>
              <w:pStyle w:val="a3"/>
              <w:widowControl w:val="0"/>
              <w:numPr>
                <w:ilvl w:val="0"/>
                <w:numId w:val="12"/>
              </w:numPr>
              <w:spacing w:before="0" w:beforeAutospacing="0" w:after="0" w:afterAutospacing="0"/>
              <w:ind w:left="0" w:hanging="622"/>
            </w:pPr>
          </w:p>
        </w:tc>
        <w:tc>
          <w:tcPr>
            <w:tcW w:w="379" w:type="pct"/>
            <w:shd w:val="clear" w:color="auto" w:fill="auto"/>
          </w:tcPr>
          <w:p w14:paraId="45A4FF99" w14:textId="78148588" w:rsidR="00F851B6" w:rsidRPr="00E10A54" w:rsidRDefault="00F851B6" w:rsidP="00F851B6">
            <w:pPr>
              <w:pStyle w:val="a3"/>
              <w:widowControl w:val="0"/>
              <w:spacing w:before="0" w:beforeAutospacing="0" w:after="0" w:afterAutospacing="0"/>
            </w:pPr>
            <w:r w:rsidRPr="00E10A54">
              <w:t>п. 1.2 глави 1 розділу ІІІ</w:t>
            </w:r>
          </w:p>
        </w:tc>
        <w:tc>
          <w:tcPr>
            <w:tcW w:w="2222" w:type="pct"/>
            <w:shd w:val="clear" w:color="auto" w:fill="auto"/>
          </w:tcPr>
          <w:p w14:paraId="65EE7A28" w14:textId="5C16504E" w:rsidR="00F851B6" w:rsidRPr="00E10A54" w:rsidRDefault="00F851B6" w:rsidP="00F851B6">
            <w:pPr>
              <w:jc w:val="both"/>
              <w:rPr>
                <w:lang w:val="ru-RU"/>
              </w:rPr>
            </w:pPr>
            <w:r w:rsidRPr="00E10A54">
              <w:t>1.2. Право на приєднання до системи передачі має будь-який Замовник, електроустановки якого відповідають встановленим технічним умовам на приєднання, а сам Замовник дотримується або зобов'язується дотримуватися вимог цього Кодексу.</w:t>
            </w:r>
          </w:p>
        </w:tc>
        <w:tc>
          <w:tcPr>
            <w:tcW w:w="2224" w:type="pct"/>
            <w:shd w:val="clear" w:color="auto" w:fill="auto"/>
          </w:tcPr>
          <w:p w14:paraId="4BC26874" w14:textId="77777777" w:rsidR="00F851B6" w:rsidRPr="00E10A54" w:rsidRDefault="00F851B6" w:rsidP="006A2B8A">
            <w:pPr>
              <w:pStyle w:val="3"/>
              <w:widowControl w:val="0"/>
              <w:spacing w:before="0" w:beforeAutospacing="0" w:after="0" w:afterAutospacing="0"/>
              <w:ind w:firstLine="463"/>
              <w:jc w:val="both"/>
              <w:rPr>
                <w:b w:val="0"/>
              </w:rPr>
            </w:pPr>
            <w:r w:rsidRPr="00E10A54">
              <w:rPr>
                <w:b w:val="0"/>
              </w:rPr>
              <w:t>1.2. Право на приєднання до системи передачі має будь-який Замовник, електроустановки якого відповідають встановленим технічним умовам на приєднання, а сам Замовник дотримується або зобов'язується дотримуватися вимог цього Кодексу.</w:t>
            </w:r>
          </w:p>
          <w:p w14:paraId="3CA1616A" w14:textId="523D9272" w:rsidR="00F851B6" w:rsidRPr="00E10A54" w:rsidRDefault="00F851B6" w:rsidP="006A2B8A">
            <w:pPr>
              <w:pStyle w:val="3"/>
              <w:widowControl w:val="0"/>
              <w:spacing w:before="0" w:beforeAutospacing="0" w:after="0" w:afterAutospacing="0"/>
              <w:ind w:firstLine="463"/>
              <w:jc w:val="both"/>
              <w:rPr>
                <w:rFonts w:eastAsia="Times New Roman"/>
                <w:sz w:val="24"/>
                <w:szCs w:val="24"/>
              </w:rPr>
            </w:pPr>
            <w:bookmarkStart w:id="42" w:name="_Hlk107239093"/>
            <w:r w:rsidRPr="00E10A54">
              <w:rPr>
                <w:rFonts w:eastAsia="Times New Roman"/>
                <w:sz w:val="24"/>
                <w:szCs w:val="24"/>
              </w:rPr>
              <w:t>Відмова у приєднанні електроустановок замовника до системи передачі з підстав, не передбачених Законом України «Про ринок електричної енергії» або цим Кодексом, не допускається.</w:t>
            </w:r>
          </w:p>
          <w:p w14:paraId="162300B1" w14:textId="44B3B6DF" w:rsidR="00F851B6" w:rsidRPr="00E10A54" w:rsidRDefault="00F851B6" w:rsidP="006A2B8A">
            <w:pPr>
              <w:pStyle w:val="3"/>
              <w:widowControl w:val="0"/>
              <w:spacing w:before="0" w:beforeAutospacing="0" w:after="0" w:afterAutospacing="0"/>
              <w:ind w:firstLine="463"/>
              <w:jc w:val="both"/>
              <w:rPr>
                <w:rFonts w:eastAsia="Times New Roman"/>
                <w:sz w:val="24"/>
                <w:szCs w:val="24"/>
              </w:rPr>
            </w:pPr>
            <w:r w:rsidRPr="00E10A54">
              <w:rPr>
                <w:rFonts w:eastAsia="Times New Roman"/>
                <w:sz w:val="24"/>
                <w:szCs w:val="24"/>
              </w:rPr>
              <w:t>Відмова у приєднанні електроустановок замовника до системи передачі має містити посилання на норму Закону України «Про ринок електричної енергії» та/або Кодексу, що не дотримана замовником та перешкоджає чи унеможливлює надання ОСП відповідної послуги з приєднання електроустановок замовника.</w:t>
            </w:r>
          </w:p>
          <w:p w14:paraId="57DE5054" w14:textId="3D7B5A62" w:rsidR="00F851B6" w:rsidRPr="00E10A54" w:rsidRDefault="00F851B6" w:rsidP="006A2B8A">
            <w:pPr>
              <w:pStyle w:val="3"/>
              <w:widowControl w:val="0"/>
              <w:spacing w:before="0" w:beforeAutospacing="0" w:after="0" w:afterAutospacing="0"/>
              <w:ind w:firstLine="463"/>
              <w:jc w:val="both"/>
              <w:rPr>
                <w:rFonts w:eastAsia="Times New Roman"/>
                <w:sz w:val="24"/>
                <w:szCs w:val="24"/>
              </w:rPr>
            </w:pPr>
            <w:r w:rsidRPr="00E10A54">
              <w:rPr>
                <w:rFonts w:eastAsia="Times New Roman"/>
                <w:sz w:val="24"/>
                <w:szCs w:val="24"/>
              </w:rPr>
              <w:t>Відмова у приєднанні електроустановок замовника до електричних мереж оператора системи направляється замовнику у вказаний у заяві про приєднання спосіб обміну інформацією протягом 2 робочих днів, починаючи з наступного робочого дня від отримання заяви.</w:t>
            </w:r>
          </w:p>
          <w:p w14:paraId="08D13EC1" w14:textId="4047457B" w:rsidR="00F851B6" w:rsidRPr="00E10A54" w:rsidRDefault="00F851B6" w:rsidP="006A2B8A">
            <w:pPr>
              <w:pStyle w:val="3"/>
              <w:widowControl w:val="0"/>
              <w:spacing w:before="0" w:beforeAutospacing="0" w:after="0" w:afterAutospacing="0"/>
              <w:ind w:firstLine="463"/>
              <w:jc w:val="both"/>
              <w:rPr>
                <w:rFonts w:eastAsia="Times New Roman"/>
                <w:b w:val="0"/>
                <w:sz w:val="24"/>
                <w:szCs w:val="24"/>
              </w:rPr>
            </w:pPr>
            <w:r w:rsidRPr="00E10A54">
              <w:rPr>
                <w:rFonts w:eastAsia="Times New Roman"/>
                <w:sz w:val="24"/>
                <w:szCs w:val="24"/>
              </w:rPr>
              <w:t>Залишення ОСП заяви про приєднання електроустановки замовника до системи передачі з будь-яких підстав без розгляду, повернення такої заяви, залишення її без руху, відмова у її прийнятті не допускається.</w:t>
            </w:r>
            <w:bookmarkEnd w:id="42"/>
          </w:p>
        </w:tc>
      </w:tr>
      <w:tr w:rsidR="00E10A54" w:rsidRPr="00E10A54" w14:paraId="253B0251" w14:textId="688E9C9F" w:rsidTr="00C931E5">
        <w:trPr>
          <w:trHeight w:val="90"/>
        </w:trPr>
        <w:tc>
          <w:tcPr>
            <w:tcW w:w="175" w:type="pct"/>
            <w:shd w:val="clear" w:color="auto" w:fill="auto"/>
          </w:tcPr>
          <w:p w14:paraId="49377361"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3CBADF5B" w14:textId="6A4DE42D" w:rsidR="00F851B6" w:rsidRPr="00E10A54" w:rsidRDefault="00F851B6" w:rsidP="00F851B6">
            <w:pPr>
              <w:pStyle w:val="a3"/>
              <w:widowControl w:val="0"/>
              <w:spacing w:before="0" w:beforeAutospacing="0" w:after="0" w:afterAutospacing="0"/>
            </w:pPr>
            <w:r w:rsidRPr="00E10A54">
              <w:t>п. 1.11 глави 1 розділу ІІІ</w:t>
            </w:r>
          </w:p>
        </w:tc>
        <w:tc>
          <w:tcPr>
            <w:tcW w:w="2222" w:type="pct"/>
            <w:shd w:val="clear" w:color="auto" w:fill="auto"/>
          </w:tcPr>
          <w:p w14:paraId="34900964" w14:textId="77777777" w:rsidR="00F851B6" w:rsidRPr="00E10A54" w:rsidRDefault="00F851B6" w:rsidP="00F851B6">
            <w:pPr>
              <w:pStyle w:val="a3"/>
              <w:widowControl w:val="0"/>
              <w:spacing w:before="0" w:beforeAutospacing="0" w:after="0" w:afterAutospacing="0"/>
              <w:jc w:val="both"/>
              <w:rPr>
                <w:bdr w:val="none" w:sz="0" w:space="0" w:color="auto" w:frame="1"/>
              </w:rPr>
            </w:pPr>
            <w:r w:rsidRPr="00E10A54">
              <w:rPr>
                <w:bdr w:val="none" w:sz="0" w:space="0" w:color="auto" w:frame="1"/>
              </w:rPr>
              <w:t>1.11. У випадку ініціювання суб’єктом підприємницької діяльності процедури встановлення та підключення  електроустановок СНЕ до електричних мереж внутрішнього електрозабезпечення користувача системи передачі/розподілу, до станції або генеруючої одиниці таке підключення повинно здійснюватися без збільшення встановленої потужності об’єкта електроенергетики, до якого здійснюється підключення.</w:t>
            </w:r>
          </w:p>
          <w:p w14:paraId="14C50D3C" w14:textId="77777777" w:rsidR="00F851B6" w:rsidRPr="00E10A54" w:rsidRDefault="00F851B6" w:rsidP="00F851B6">
            <w:pPr>
              <w:pStyle w:val="a3"/>
              <w:widowControl w:val="0"/>
              <w:spacing w:before="0" w:beforeAutospacing="0" w:after="0" w:afterAutospacing="0"/>
              <w:jc w:val="both"/>
              <w:rPr>
                <w:bdr w:val="none" w:sz="0" w:space="0" w:color="auto" w:frame="1"/>
              </w:rPr>
            </w:pPr>
            <w:r w:rsidRPr="00E10A54">
              <w:rPr>
                <w:bdr w:val="none" w:sz="0" w:space="0" w:color="auto" w:frame="1"/>
              </w:rPr>
              <w:t xml:space="preserve">При підключенні користувачем системи передачі/розподілу СНЕ до електричних мереж внутрішнього електрозабезпечення, </w:t>
            </w:r>
            <w:r w:rsidRPr="00E10A54">
              <w:rPr>
                <w:bdr w:val="none" w:sz="0" w:space="0" w:color="auto" w:frame="1"/>
              </w:rPr>
              <w:lastRenderedPageBreak/>
              <w:t>до станції або генеруючої одиниці на розгляд до ОСП/ОСР надається завдання на проєктування. ОСП/ОСР у термін, що не перевищує 10 робочих днів, має надати обґрунтовану відповідь.</w:t>
            </w:r>
          </w:p>
          <w:p w14:paraId="79113C16" w14:textId="66996A58" w:rsidR="00F851B6" w:rsidRPr="00E10A54" w:rsidRDefault="00F851B6" w:rsidP="00F851B6">
            <w:pPr>
              <w:pStyle w:val="a3"/>
              <w:widowControl w:val="0"/>
              <w:spacing w:before="0" w:beforeAutospacing="0" w:after="0" w:afterAutospacing="0"/>
              <w:jc w:val="both"/>
              <w:rPr>
                <w:bdr w:val="none" w:sz="0" w:space="0" w:color="auto" w:frame="1"/>
              </w:rPr>
            </w:pPr>
            <w:r w:rsidRPr="00E10A54">
              <w:rPr>
                <w:bdr w:val="none" w:sz="0" w:space="0" w:color="auto" w:frame="1"/>
              </w:rPr>
              <w:t>Електроустановки СНЕ, що підключені до електричних мереж внутрішнього електрозабезпечення користувача системи передачі/розподілу, до станції або генеруючої одиниці, повинні відповідати вимогам цього Кодексу, зокрема наведеним у таблиці 1 пункту 2.2 глави 2 та/або главі 6 цього розділу.</w:t>
            </w:r>
          </w:p>
        </w:tc>
        <w:tc>
          <w:tcPr>
            <w:tcW w:w="2224" w:type="pct"/>
            <w:shd w:val="clear" w:color="auto" w:fill="auto"/>
          </w:tcPr>
          <w:p w14:paraId="7F36359D" w14:textId="77777777" w:rsidR="00F851B6" w:rsidRPr="00E10A54" w:rsidRDefault="00F851B6" w:rsidP="00F851B6">
            <w:pPr>
              <w:ind w:firstLine="463"/>
              <w:jc w:val="both"/>
              <w:rPr>
                <w:strike/>
              </w:rPr>
            </w:pPr>
            <w:bookmarkStart w:id="43" w:name="_Hlk107239270"/>
            <w:bookmarkStart w:id="44" w:name="_Hlk107239223"/>
            <w:r w:rsidRPr="00E10A54">
              <w:lastRenderedPageBreak/>
              <w:t xml:space="preserve">1.11. У випадку ініціювання </w:t>
            </w:r>
            <w:r w:rsidRPr="00E10A54">
              <w:rPr>
                <w:strike/>
              </w:rPr>
              <w:t>суб’єктом</w:t>
            </w:r>
            <w:r w:rsidRPr="00E10A54">
              <w:t xml:space="preserve"> </w:t>
            </w:r>
            <w:r w:rsidRPr="00E10A54">
              <w:rPr>
                <w:bdr w:val="none" w:sz="0" w:space="0" w:color="auto" w:frame="1"/>
              </w:rPr>
              <w:t xml:space="preserve"> </w:t>
            </w:r>
            <w:r w:rsidRPr="00E10A54">
              <w:rPr>
                <w:strike/>
                <w:bdr w:val="none" w:sz="0" w:space="0" w:color="auto" w:frame="1"/>
              </w:rPr>
              <w:t>підприємницької діяльності</w:t>
            </w:r>
            <w:r w:rsidRPr="00E10A54">
              <w:rPr>
                <w:bdr w:val="none" w:sz="0" w:space="0" w:color="auto" w:frame="1"/>
              </w:rPr>
              <w:t xml:space="preserve"> </w:t>
            </w:r>
            <w:r w:rsidRPr="00E10A54">
              <w:rPr>
                <w:b/>
                <w:bdr w:val="none" w:sz="0" w:space="0" w:color="auto" w:frame="1"/>
              </w:rPr>
              <w:t>Користувачем</w:t>
            </w:r>
            <w:r w:rsidRPr="00E10A54">
              <w:rPr>
                <w:bdr w:val="none" w:sz="0" w:space="0" w:color="auto" w:frame="1"/>
              </w:rPr>
              <w:t xml:space="preserve"> </w:t>
            </w:r>
            <w:r w:rsidRPr="00E10A54">
              <w:t xml:space="preserve">процедури встановлення та підключення </w:t>
            </w:r>
            <w:r w:rsidRPr="00E10A54">
              <w:rPr>
                <w:strike/>
              </w:rPr>
              <w:t>електроустановок СНЕ</w:t>
            </w:r>
            <w:r w:rsidRPr="00E10A54">
              <w:rPr>
                <w:b/>
                <w:bCs/>
              </w:rPr>
              <w:t xml:space="preserve"> УЗЕ</w:t>
            </w:r>
            <w:r w:rsidRPr="00E10A54">
              <w:t xml:space="preserve"> до </w:t>
            </w:r>
            <w:r w:rsidRPr="00E10A54">
              <w:rPr>
                <w:b/>
              </w:rPr>
              <w:t>власних</w:t>
            </w:r>
            <w:r w:rsidRPr="00E10A54">
              <w:t xml:space="preserve"> електричних мереж внутрішнього електрозабезпечення </w:t>
            </w:r>
            <w:r w:rsidRPr="00E10A54">
              <w:rPr>
                <w:strike/>
              </w:rPr>
              <w:t>користувача системи передачі/розподілу, до станції або генеруючої одиниці</w:t>
            </w:r>
            <w:r w:rsidRPr="00E10A54">
              <w:t xml:space="preserve"> таке підключення повинно здійснюватися без збільшення </w:t>
            </w:r>
            <w:r w:rsidRPr="00E10A54">
              <w:rPr>
                <w:b/>
              </w:rPr>
              <w:t xml:space="preserve">дозволеної </w:t>
            </w:r>
            <w:r w:rsidRPr="00E10A54">
              <w:t xml:space="preserve">(встановленої) потужності </w:t>
            </w:r>
            <w:r w:rsidRPr="00E10A54">
              <w:rPr>
                <w:b/>
              </w:rPr>
              <w:t>електроустановок Користувача.</w:t>
            </w:r>
            <w:r w:rsidRPr="00E10A54">
              <w:t xml:space="preserve"> </w:t>
            </w:r>
            <w:r w:rsidRPr="00E10A54">
              <w:rPr>
                <w:strike/>
              </w:rPr>
              <w:t>об’єкта електроенергетики, до якого здійснюється підключення.</w:t>
            </w:r>
          </w:p>
          <w:p w14:paraId="2FF871E6" w14:textId="77777777" w:rsidR="00CF18BE" w:rsidRPr="00CF18BE" w:rsidRDefault="00CF18BE" w:rsidP="00CF18BE">
            <w:pPr>
              <w:ind w:firstLine="567"/>
              <w:jc w:val="both"/>
              <w:rPr>
                <w:b/>
              </w:rPr>
            </w:pPr>
            <w:r w:rsidRPr="00CF18BE">
              <w:rPr>
                <w:b/>
              </w:rPr>
              <w:lastRenderedPageBreak/>
              <w:t>У разі якщо сумарна величина номінальної (встановленої) потужності P</w:t>
            </w:r>
            <w:r w:rsidRPr="00CF18BE">
              <w:rPr>
                <w:b/>
                <w:vertAlign w:val="subscript"/>
              </w:rPr>
              <w:t>nom</w:t>
            </w:r>
            <w:r w:rsidRPr="00CF18BE">
              <w:rPr>
                <w:b/>
              </w:rPr>
              <w:t xml:space="preserve"> УЗЕ, що приєднуються до електричних мереж внутрішнього електрозабезпечення Користувача, менше 1 МВт, Користувач направляє ОСП повідомлення із зазначенням такої інформації:</w:t>
            </w:r>
          </w:p>
          <w:p w14:paraId="6936418C" w14:textId="77777777" w:rsidR="00CF18BE" w:rsidRPr="00CF18BE" w:rsidRDefault="00CF18BE" w:rsidP="00CF18BE">
            <w:pPr>
              <w:ind w:firstLine="567"/>
              <w:jc w:val="both"/>
              <w:rPr>
                <w:b/>
              </w:rPr>
            </w:pPr>
            <w:r w:rsidRPr="00CF18BE">
              <w:rPr>
                <w:b/>
              </w:rPr>
              <w:t>сумарна величина номінальної (встановленої) потужності P</w:t>
            </w:r>
            <w:r w:rsidRPr="00CF18BE">
              <w:rPr>
                <w:b/>
                <w:vertAlign w:val="subscript"/>
              </w:rPr>
              <w:t>nom</w:t>
            </w:r>
            <w:r w:rsidRPr="00CF18BE">
              <w:rPr>
                <w:b/>
              </w:rPr>
              <w:t xml:space="preserve"> УЗЕ, МВт;</w:t>
            </w:r>
          </w:p>
          <w:p w14:paraId="617D77A7" w14:textId="77777777" w:rsidR="00CF18BE" w:rsidRPr="00CF18BE" w:rsidRDefault="00CF18BE" w:rsidP="00CF18BE">
            <w:pPr>
              <w:ind w:firstLine="567"/>
              <w:jc w:val="both"/>
              <w:rPr>
                <w:b/>
              </w:rPr>
            </w:pPr>
            <w:r w:rsidRPr="00CF18BE">
              <w:rPr>
                <w:b/>
              </w:rPr>
              <w:t>напруга, на якій здійснюється відпуск/відбір електричної енергії УЗЕ, кВ;</w:t>
            </w:r>
          </w:p>
          <w:p w14:paraId="25643775" w14:textId="77777777" w:rsidR="00CF18BE" w:rsidRPr="00CF18BE" w:rsidRDefault="00CF18BE" w:rsidP="00CF18BE">
            <w:pPr>
              <w:ind w:firstLine="567"/>
              <w:jc w:val="both"/>
              <w:rPr>
                <w:b/>
              </w:rPr>
            </w:pPr>
            <w:r w:rsidRPr="00CF18BE">
              <w:rPr>
                <w:b/>
              </w:rPr>
              <w:t>дата встановлення УЗЕ, дд/мм/рр;</w:t>
            </w:r>
          </w:p>
          <w:p w14:paraId="10B04BAA" w14:textId="77777777" w:rsidR="00CF18BE" w:rsidRPr="00CF18BE" w:rsidRDefault="00CF18BE" w:rsidP="00CF18BE">
            <w:pPr>
              <w:ind w:firstLine="567"/>
              <w:jc w:val="both"/>
              <w:rPr>
                <w:b/>
              </w:rPr>
            </w:pPr>
            <w:r w:rsidRPr="00CF18BE">
              <w:rPr>
                <w:b/>
              </w:rPr>
              <w:t>тип УЗЕ за видом енергії.</w:t>
            </w:r>
          </w:p>
          <w:p w14:paraId="1C0392EC" w14:textId="77777777" w:rsidR="00F851B6" w:rsidRPr="00E10A54" w:rsidRDefault="00F851B6" w:rsidP="00F851B6">
            <w:pPr>
              <w:ind w:firstLine="463"/>
              <w:jc w:val="both"/>
              <w:rPr>
                <w:b/>
              </w:rPr>
            </w:pPr>
            <w:r w:rsidRPr="00E10A54">
              <w:rPr>
                <w:b/>
              </w:rPr>
              <w:t>До повідомлення мають додаватися наступні матеріали:</w:t>
            </w:r>
          </w:p>
          <w:p w14:paraId="50282A7F" w14:textId="77777777" w:rsidR="00F851B6" w:rsidRPr="00E10A54" w:rsidRDefault="00F851B6" w:rsidP="00F851B6">
            <w:pPr>
              <w:pStyle w:val="ad"/>
              <w:numPr>
                <w:ilvl w:val="0"/>
                <w:numId w:val="17"/>
              </w:numPr>
              <w:ind w:left="0" w:firstLine="463"/>
              <w:contextualSpacing w:val="0"/>
              <w:jc w:val="both"/>
              <w:rPr>
                <w:b/>
              </w:rPr>
            </w:pPr>
            <w:r w:rsidRPr="00E10A54">
              <w:rPr>
                <w:b/>
              </w:rPr>
              <w:t>однолінійна схема з’єднань від точки приєднання електроустановок Користувача в мережі ОСП до УЗЕ;</w:t>
            </w:r>
          </w:p>
          <w:bookmarkEnd w:id="43"/>
          <w:p w14:paraId="2FF31DE8" w14:textId="77777777" w:rsidR="00F851B6" w:rsidRPr="00E10A54" w:rsidRDefault="00F851B6" w:rsidP="00F851B6">
            <w:pPr>
              <w:pStyle w:val="ad"/>
              <w:numPr>
                <w:ilvl w:val="0"/>
                <w:numId w:val="17"/>
              </w:numPr>
              <w:ind w:left="0" w:firstLine="463"/>
              <w:contextualSpacing w:val="0"/>
              <w:jc w:val="both"/>
              <w:rPr>
                <w:b/>
              </w:rPr>
            </w:pPr>
            <w:r w:rsidRPr="00E10A54">
              <w:rPr>
                <w:b/>
              </w:rPr>
              <w:t>акт проведення випробувань електрообладнання УЗЕ, пристроїв захисту та автоматики, контрольно-вимірювальних приладів і сигналізації, встановлених на виконанням вимог технічних вимог;</w:t>
            </w:r>
          </w:p>
          <w:p w14:paraId="1CCF29F8" w14:textId="77777777" w:rsidR="00F851B6" w:rsidRPr="00E10A54" w:rsidRDefault="00F851B6" w:rsidP="00F851B6">
            <w:pPr>
              <w:pStyle w:val="ad"/>
              <w:numPr>
                <w:ilvl w:val="0"/>
                <w:numId w:val="17"/>
              </w:numPr>
              <w:ind w:left="0" w:firstLine="463"/>
              <w:contextualSpacing w:val="0"/>
              <w:jc w:val="both"/>
              <w:rPr>
                <w:b/>
              </w:rPr>
            </w:pPr>
            <w:r w:rsidRPr="00E10A54">
              <w:rPr>
                <w:b/>
              </w:rPr>
              <w:t>для споживачів: матеріали, що підтверджують улаштування технічних засобів для недопущення видачі в мережу системи передачі або в мережі інших суб’єктів господарювання раніше збереженої в УЗЕ енергії.</w:t>
            </w:r>
          </w:p>
          <w:p w14:paraId="5289DD05" w14:textId="77777777" w:rsidR="00F851B6" w:rsidRPr="00E10A54" w:rsidRDefault="00F851B6" w:rsidP="00F851B6">
            <w:pPr>
              <w:ind w:firstLine="463"/>
              <w:jc w:val="both"/>
              <w:rPr>
                <w:b/>
              </w:rPr>
            </w:pPr>
            <w:r w:rsidRPr="00E10A54">
              <w:rPr>
                <w:b/>
              </w:rPr>
              <w:t>Зазначене повідомлення разом із матеріалами надається не пізніше дня, наступного після підключення УЗЕ.</w:t>
            </w:r>
          </w:p>
          <w:p w14:paraId="0DF0DF10" w14:textId="77777777" w:rsidR="00F851B6" w:rsidRPr="00E10A54" w:rsidRDefault="00F851B6" w:rsidP="00F851B6">
            <w:pPr>
              <w:ind w:firstLine="463"/>
              <w:jc w:val="both"/>
              <w:rPr>
                <w:b/>
              </w:rPr>
            </w:pPr>
            <w:r w:rsidRPr="00E10A54">
              <w:rPr>
                <w:b/>
              </w:rPr>
              <w:t>При цьому Користувач несе відповідальність за дотримання вимог щодо:</w:t>
            </w:r>
          </w:p>
          <w:p w14:paraId="6CAA1EE9" w14:textId="77777777" w:rsidR="00F851B6" w:rsidRPr="00E10A54" w:rsidRDefault="00F851B6" w:rsidP="00F851B6">
            <w:pPr>
              <w:ind w:firstLine="463"/>
              <w:jc w:val="both"/>
              <w:rPr>
                <w:b/>
              </w:rPr>
            </w:pPr>
            <w:r w:rsidRPr="00E10A54">
              <w:rPr>
                <w:b/>
              </w:rPr>
              <w:t>- улаштування комерційного обліку електричної енергії;</w:t>
            </w:r>
          </w:p>
          <w:p w14:paraId="5570B007" w14:textId="77777777" w:rsidR="00F851B6" w:rsidRPr="00E10A54" w:rsidRDefault="00F851B6" w:rsidP="00F851B6">
            <w:pPr>
              <w:ind w:firstLine="463"/>
              <w:jc w:val="both"/>
              <w:rPr>
                <w:b/>
              </w:rPr>
            </w:pPr>
            <w:r w:rsidRPr="00E10A54">
              <w:rPr>
                <w:b/>
              </w:rPr>
              <w:t>- 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у відповідності визначеним державними стандартами;</w:t>
            </w:r>
          </w:p>
          <w:p w14:paraId="5F1DDF39" w14:textId="77777777" w:rsidR="00F851B6" w:rsidRPr="00E10A54" w:rsidRDefault="00F851B6" w:rsidP="00F851B6">
            <w:pPr>
              <w:ind w:firstLine="463"/>
              <w:jc w:val="both"/>
              <w:rPr>
                <w:b/>
              </w:rPr>
            </w:pPr>
            <w:r w:rsidRPr="00E10A54">
              <w:rPr>
                <w:b/>
              </w:rPr>
              <w:t xml:space="preserve">- для споживачів: улаштування технічних засобів для недопущення видачі в електричну мережу системи передачі </w:t>
            </w:r>
            <w:r w:rsidRPr="00E10A54">
              <w:rPr>
                <w:b/>
              </w:rPr>
              <w:lastRenderedPageBreak/>
              <w:t>або мережі інших суб’єктів господарювання раніше збереженої в УЗЕ енергії.</w:t>
            </w:r>
          </w:p>
          <w:p w14:paraId="18097004" w14:textId="77777777" w:rsidR="00F851B6" w:rsidRPr="00E10A54" w:rsidRDefault="00F851B6" w:rsidP="00F851B6">
            <w:pPr>
              <w:ind w:firstLine="463"/>
              <w:jc w:val="both"/>
              <w:rPr>
                <w:b/>
              </w:rPr>
            </w:pPr>
            <w:r w:rsidRPr="00E10A54">
              <w:rPr>
                <w:b/>
              </w:rPr>
              <w:t>У разі якщо сумарна величина номінальної (встановленої) потужності Pnom УЗЕ, що приєднуються до електричних мереж внутрішнього електрозабезпечення  електроустановок Користувача більше 1 МВт, Користувач розробляє завдання на проєктування та надає його на погодження ОСП щодо:</w:t>
            </w:r>
          </w:p>
          <w:p w14:paraId="3D1B08EB" w14:textId="77777777" w:rsidR="00F851B6" w:rsidRPr="00E10A54" w:rsidRDefault="00F851B6" w:rsidP="00F851B6">
            <w:pPr>
              <w:ind w:firstLine="463"/>
              <w:jc w:val="both"/>
              <w:rPr>
                <w:b/>
              </w:rPr>
            </w:pPr>
            <w:r w:rsidRPr="00E10A54">
              <w:rPr>
                <w:b/>
              </w:rPr>
              <w:t>- вимог до комерційного обліку електричної енергії;</w:t>
            </w:r>
          </w:p>
          <w:p w14:paraId="5131F371" w14:textId="77777777" w:rsidR="00F851B6" w:rsidRPr="00E10A54" w:rsidRDefault="00F851B6" w:rsidP="00F851B6">
            <w:pPr>
              <w:ind w:firstLine="463"/>
              <w:jc w:val="both"/>
              <w:rPr>
                <w:b/>
              </w:rPr>
            </w:pPr>
            <w:r w:rsidRPr="00E10A54">
              <w:rPr>
                <w:b/>
              </w:rPr>
              <w:t>- вимог до улаштування РЗ та ПА;</w:t>
            </w:r>
          </w:p>
          <w:p w14:paraId="04550840" w14:textId="77777777" w:rsidR="00F851B6" w:rsidRPr="00E10A54" w:rsidRDefault="00F851B6" w:rsidP="00F851B6">
            <w:pPr>
              <w:ind w:firstLine="463"/>
              <w:jc w:val="both"/>
              <w:rPr>
                <w:b/>
              </w:rPr>
            </w:pPr>
            <w:r w:rsidRPr="00E10A54">
              <w:rPr>
                <w:b/>
              </w:rPr>
              <w:t>- вимоги щодо розрахунку струмів КЗ та перевірки комутаційної здатності обладнання прилеглої мережі;</w:t>
            </w:r>
          </w:p>
          <w:p w14:paraId="4D2A3CB1" w14:textId="77777777" w:rsidR="00F851B6" w:rsidRPr="00E10A54" w:rsidRDefault="00F851B6" w:rsidP="00F851B6">
            <w:pPr>
              <w:ind w:firstLine="463"/>
              <w:jc w:val="both"/>
              <w:rPr>
                <w:b/>
              </w:rPr>
            </w:pPr>
            <w:r w:rsidRPr="00E10A54">
              <w:rPr>
                <w:b/>
              </w:rPr>
              <w:t>- вимоги щодо забезпечення параметрів якості електричної енергії у відповідності визначеним державними стандартами;</w:t>
            </w:r>
          </w:p>
          <w:p w14:paraId="68672A0A" w14:textId="77777777" w:rsidR="00F851B6" w:rsidRPr="00E10A54" w:rsidRDefault="00F851B6" w:rsidP="00F851B6">
            <w:pPr>
              <w:ind w:firstLine="463"/>
              <w:jc w:val="both"/>
              <w:rPr>
                <w:b/>
              </w:rPr>
            </w:pPr>
            <w:r w:rsidRPr="00E10A54">
              <w:rPr>
                <w:b/>
              </w:rPr>
              <w:t>Додатково тільки для виробника електричної енергії:</w:t>
            </w:r>
          </w:p>
          <w:p w14:paraId="58C4B65F" w14:textId="77777777" w:rsidR="00F851B6" w:rsidRPr="00E10A54" w:rsidRDefault="00F851B6" w:rsidP="00F851B6">
            <w:pPr>
              <w:ind w:firstLine="463"/>
              <w:jc w:val="both"/>
              <w:rPr>
                <w:b/>
              </w:rPr>
            </w:pPr>
            <w:r w:rsidRPr="00E10A54">
              <w:rPr>
                <w:b/>
              </w:rPr>
              <w:t>- вимог до проведення розрахунків в частині забезпечення стійкості існуючих об’єктів генерації;</w:t>
            </w:r>
          </w:p>
          <w:p w14:paraId="0D953434" w14:textId="77777777" w:rsidR="00F851B6" w:rsidRPr="00E10A54" w:rsidRDefault="00F851B6" w:rsidP="00F851B6">
            <w:pPr>
              <w:ind w:firstLine="463"/>
              <w:jc w:val="both"/>
              <w:rPr>
                <w:b/>
              </w:rPr>
            </w:pPr>
            <w:r w:rsidRPr="00E10A54">
              <w:rPr>
                <w:b/>
              </w:rPr>
              <w:t xml:space="preserve">- 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графіку відпуску електричної енергії такого виробника в мережу системи передачі. </w:t>
            </w:r>
          </w:p>
          <w:p w14:paraId="300072A1" w14:textId="77777777" w:rsidR="00F851B6" w:rsidRPr="00E10A54" w:rsidRDefault="00F851B6" w:rsidP="00F851B6">
            <w:pPr>
              <w:ind w:firstLine="463"/>
              <w:jc w:val="both"/>
              <w:rPr>
                <w:b/>
              </w:rPr>
            </w:pPr>
            <w:r w:rsidRPr="00E10A54">
              <w:rPr>
                <w:b/>
              </w:rPr>
              <w:t>ОСП здійснює розгляд наданого завдання на проєктуваня у термін, що не перевищує 10 робочих днів та надає обґрунтовану відповідь.</w:t>
            </w:r>
          </w:p>
          <w:p w14:paraId="1C3A45C2" w14:textId="77777777" w:rsidR="00F851B6" w:rsidRPr="00E10A54" w:rsidRDefault="00F851B6" w:rsidP="00F851B6">
            <w:pPr>
              <w:ind w:firstLine="463"/>
              <w:jc w:val="both"/>
              <w:rPr>
                <w:b/>
              </w:rPr>
            </w:pPr>
            <w:r w:rsidRPr="00E10A54">
              <w:rPr>
                <w:b/>
              </w:rPr>
              <w:t>ОСП узгоджує проєктну документацію в частині вимог, що були надані Користувачу при погодженні завдання на проєктування. При цьому термін розгляду проєктної документації не перевищує 15 робочих днів. За результатамии розгляду ОСП надає узагальнене технічне рішення.</w:t>
            </w:r>
          </w:p>
          <w:p w14:paraId="0292F0F5" w14:textId="77777777" w:rsidR="00F851B6" w:rsidRPr="00E10A54" w:rsidRDefault="00F851B6" w:rsidP="00F851B6">
            <w:pPr>
              <w:ind w:firstLine="463"/>
              <w:jc w:val="both"/>
              <w:rPr>
                <w:b/>
              </w:rPr>
            </w:pPr>
            <w:r w:rsidRPr="00E10A54">
              <w:rPr>
                <w:b/>
              </w:rPr>
              <w:lastRenderedPageBreak/>
              <w:t>У разі необхідності Користувач доопрацьовує проєктну документацію та надає на повторне погодження до ОСП. При цьому ОСП не може надати нові зауваження до проєктної документації у разі якщо Користувач не змінював технічні рішення, що надавалися раніше.</w:t>
            </w:r>
          </w:p>
          <w:p w14:paraId="5A32936F" w14:textId="77777777" w:rsidR="00F851B6" w:rsidRPr="00E10A54" w:rsidRDefault="00F851B6" w:rsidP="00F851B6">
            <w:pPr>
              <w:ind w:firstLine="463"/>
              <w:jc w:val="both"/>
              <w:rPr>
                <w:strike/>
              </w:rPr>
            </w:pPr>
            <w:r w:rsidRPr="00E10A54">
              <w:rPr>
                <w:strike/>
              </w:rPr>
              <w:t>При підключенні користувачем системи передачі/розподілу СНЕ</w:t>
            </w:r>
            <w:r w:rsidRPr="00E10A54">
              <w:rPr>
                <w:b/>
                <w:bCs/>
                <w:strike/>
              </w:rPr>
              <w:t xml:space="preserve"> </w:t>
            </w:r>
            <w:r w:rsidRPr="00E10A54">
              <w:rPr>
                <w:strike/>
              </w:rPr>
              <w:t>до електричних мереж внутрішнього електрозабезпечення, до станції або генеруючої одиниці на розгляд до ОСП/ОСР надається завдання на проєктування. ОСП/ОСР у термін, що не перевищує 10 робочих днів, має надати обґрунтовану відповідь.</w:t>
            </w:r>
          </w:p>
          <w:p w14:paraId="614EFE83" w14:textId="77777777" w:rsidR="00F851B6" w:rsidRPr="00E10A54" w:rsidRDefault="00F851B6" w:rsidP="00F851B6">
            <w:pPr>
              <w:ind w:firstLine="463"/>
              <w:jc w:val="both"/>
            </w:pPr>
            <w:r w:rsidRPr="00E10A54">
              <w:rPr>
                <w:strike/>
              </w:rPr>
              <w:t>Електроустановки СНЕ</w:t>
            </w:r>
            <w:r w:rsidRPr="00E10A54">
              <w:rPr>
                <w:b/>
                <w:bCs/>
              </w:rPr>
              <w:t xml:space="preserve"> УЗЕ</w:t>
            </w:r>
            <w:r w:rsidRPr="00E10A54">
              <w:t xml:space="preserve">, що підключені до електричних мереж внутрішнього електрозабезпечення користувача системи передачі/розподілу, </w:t>
            </w:r>
            <w:r w:rsidRPr="00E10A54">
              <w:rPr>
                <w:strike/>
              </w:rPr>
              <w:t>до станції або генеруючої одиниці,</w:t>
            </w:r>
            <w:r w:rsidRPr="00E10A54">
              <w:t xml:space="preserve"> повинні відповідати вимогам цього Кодексу, зокрема наведеним у таблиці 1 пункту 2.2 глави 2 та/або главі 6 цього розділу.</w:t>
            </w:r>
          </w:p>
          <w:p w14:paraId="2E86DBBB" w14:textId="77777777" w:rsidR="00F851B6" w:rsidRPr="00E10A54" w:rsidRDefault="00F851B6" w:rsidP="00F851B6">
            <w:pPr>
              <w:ind w:firstLine="463"/>
              <w:jc w:val="both"/>
              <w:rPr>
                <w:b/>
              </w:rPr>
            </w:pPr>
            <w:r w:rsidRPr="00E10A54">
              <w:rPr>
                <w:b/>
              </w:rPr>
              <w:t xml:space="preserve">У разі приєднання УЗЕ до електричних мереж внутрішнього електрозабезпечення споживача, такий споживач має забезпечити, щоб у будь-який період часу не здійснювався відпуск енергії раніше збереженої в УЗЕ </w:t>
            </w:r>
            <w:r w:rsidRPr="00E10A54">
              <w:rPr>
                <w:b/>
                <w:lang w:val="uk"/>
              </w:rPr>
              <w:t>в мережу системи передачі</w:t>
            </w:r>
            <w:r w:rsidRPr="00E10A54">
              <w:rPr>
                <w:b/>
              </w:rPr>
              <w:t xml:space="preserve"> або в мережі інших суб’єктів господарювання.</w:t>
            </w:r>
          </w:p>
          <w:p w14:paraId="06A85D3E" w14:textId="77777777" w:rsidR="00F851B6" w:rsidRPr="00E10A54" w:rsidRDefault="00F851B6" w:rsidP="00F851B6">
            <w:pPr>
              <w:ind w:firstLine="463"/>
              <w:jc w:val="both"/>
              <w:rPr>
                <w:b/>
              </w:rPr>
            </w:pPr>
            <w:r w:rsidRPr="00E10A54">
              <w:rPr>
                <w:b/>
                <w:lang w:val="uk"/>
              </w:rPr>
              <w:t>У разі приєднання УЗЕ до електричних мереж внутрішнього електрозабезпечення виробника електричної енергії у будь-який період часу сумарна потужність, з якою здійснюється відпуск електричної енергії з мереж виробника електричної енергії в мережу системи передачі, не перевищує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w:t>
            </w:r>
          </w:p>
          <w:p w14:paraId="2DD730AF" w14:textId="040DD1DE" w:rsidR="00F851B6" w:rsidRPr="00E10A54" w:rsidRDefault="00F851B6" w:rsidP="00F851B6">
            <w:pPr>
              <w:ind w:firstLine="463"/>
              <w:jc w:val="both"/>
              <w:rPr>
                <w:bdr w:val="none" w:sz="0" w:space="0" w:color="auto" w:frame="1"/>
              </w:rPr>
            </w:pPr>
            <w:r w:rsidRPr="00E10A54">
              <w:rPr>
                <w:b/>
              </w:rPr>
              <w:t xml:space="preserve">У разі якщо за результатами виконання проєктної документації визначено необхідність виконання заходів в </w:t>
            </w:r>
            <w:r w:rsidRPr="00E10A54">
              <w:rPr>
                <w:b/>
              </w:rPr>
              <w:lastRenderedPageBreak/>
              <w:t>мережі ОСП, то виробник електричної енергії звертається до ОСП за отриманням технічних умов в частині зміни технічних параметрів (зміна схеми живлення), в порядку визначеному цим Кодексом.</w:t>
            </w:r>
            <w:bookmarkEnd w:id="44"/>
          </w:p>
        </w:tc>
      </w:tr>
      <w:tr w:rsidR="00E10A54" w:rsidRPr="00E10A54" w14:paraId="52B87589" w14:textId="32E0E5B9" w:rsidTr="00C931E5">
        <w:trPr>
          <w:trHeight w:val="990"/>
        </w:trPr>
        <w:tc>
          <w:tcPr>
            <w:tcW w:w="175" w:type="pct"/>
            <w:shd w:val="clear" w:color="auto" w:fill="auto"/>
          </w:tcPr>
          <w:p w14:paraId="24361A90"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1F3A6D95" w14:textId="77777777" w:rsidR="00F851B6" w:rsidRPr="00E10A54" w:rsidRDefault="00F851B6" w:rsidP="00F851B6">
            <w:pPr>
              <w:pStyle w:val="a3"/>
              <w:widowControl w:val="0"/>
              <w:spacing w:before="0" w:beforeAutospacing="0" w:after="0" w:afterAutospacing="0"/>
            </w:pPr>
          </w:p>
          <w:p w14:paraId="1AD40D01" w14:textId="3E3C028B" w:rsidR="00F851B6" w:rsidRPr="00E10A54" w:rsidRDefault="00F851B6" w:rsidP="00F851B6">
            <w:pPr>
              <w:pStyle w:val="a3"/>
              <w:widowControl w:val="0"/>
              <w:spacing w:before="0" w:beforeAutospacing="0" w:after="0" w:afterAutospacing="0"/>
            </w:pPr>
            <w:r w:rsidRPr="00E10A54">
              <w:t>глави 1</w:t>
            </w:r>
          </w:p>
          <w:p w14:paraId="4AA5DCEE" w14:textId="21C1973F"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68DC9BA4" w14:textId="477853AC" w:rsidR="00F851B6" w:rsidRPr="00E10A54" w:rsidRDefault="00F851B6" w:rsidP="00F851B6">
            <w:pPr>
              <w:pStyle w:val="a3"/>
              <w:widowControl w:val="0"/>
              <w:spacing w:before="0" w:beforeAutospacing="0" w:after="0" w:afterAutospacing="0"/>
              <w:jc w:val="both"/>
              <w:rPr>
                <w:b/>
                <w:bdr w:val="none" w:sz="0" w:space="0" w:color="auto" w:frame="1"/>
              </w:rPr>
            </w:pPr>
            <w:r w:rsidRPr="00E10A54">
              <w:rPr>
                <w:b/>
                <w:bdr w:val="none" w:sz="0" w:space="0" w:color="auto" w:frame="1"/>
              </w:rPr>
              <w:t>Пункт відсутній</w:t>
            </w:r>
          </w:p>
        </w:tc>
        <w:tc>
          <w:tcPr>
            <w:tcW w:w="2224" w:type="pct"/>
            <w:shd w:val="clear" w:color="auto" w:fill="auto"/>
          </w:tcPr>
          <w:p w14:paraId="75A737C7" w14:textId="77777777" w:rsidR="00F851B6" w:rsidRPr="00E10A54" w:rsidRDefault="00F851B6" w:rsidP="00F851B6">
            <w:pPr>
              <w:jc w:val="both"/>
              <w:rPr>
                <w:b/>
              </w:rPr>
            </w:pPr>
            <w:r w:rsidRPr="00E10A54">
              <w:rPr>
                <w:b/>
                <w:lang w:val="uk"/>
              </w:rPr>
              <w:t>1.12. Замовник приєднання до системи передачі електроустановок, призначених для виробництва електричної енергії, має право встановити та підключити УЗЕ до власних електроустановок за умови відбору електричної енергії УЗЕ виключно від генеруючих установок виробника електричної енергії.</w:t>
            </w:r>
          </w:p>
          <w:p w14:paraId="60986DC8" w14:textId="2B13BEBC" w:rsidR="00F851B6" w:rsidRPr="00E10A54" w:rsidRDefault="00F851B6" w:rsidP="00F851B6">
            <w:pPr>
              <w:pStyle w:val="a3"/>
              <w:spacing w:before="0" w:beforeAutospacing="0" w:after="0" w:afterAutospacing="0"/>
              <w:jc w:val="both"/>
              <w:rPr>
                <w:bdr w:val="none" w:sz="0" w:space="0" w:color="auto" w:frame="1"/>
              </w:rPr>
            </w:pPr>
            <w:r w:rsidRPr="00E10A54">
              <w:rPr>
                <w:b/>
                <w:lang w:val="uk"/>
              </w:rPr>
              <w:t>Прогнозовану величину номінальної (встановленої) потужності Pnom УЗЕ, яку заплановано підключити до</w:t>
            </w:r>
            <w:r w:rsidRPr="00E10A54">
              <w:rPr>
                <w:b/>
              </w:rPr>
              <w:t xml:space="preserve"> електро</w:t>
            </w:r>
            <w:r w:rsidRPr="00E10A54">
              <w:rPr>
                <w:b/>
                <w:lang w:val="uk"/>
              </w:rPr>
              <w:t>станції або генеруючої одиниці, Замовник має зазначити в заяві, типова форма якої наведена в Додатку 1 (тип Б) до цього Кодексу.</w:t>
            </w:r>
          </w:p>
        </w:tc>
      </w:tr>
      <w:tr w:rsidR="00E10A54" w:rsidRPr="00E10A54" w14:paraId="4838D307" w14:textId="77777777" w:rsidTr="00C931E5">
        <w:trPr>
          <w:trHeight w:val="990"/>
        </w:trPr>
        <w:tc>
          <w:tcPr>
            <w:tcW w:w="175" w:type="pct"/>
            <w:shd w:val="clear" w:color="auto" w:fill="auto"/>
          </w:tcPr>
          <w:p w14:paraId="4191C430"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3E80EDEE" w14:textId="77777777" w:rsidR="00F851B6" w:rsidRPr="00E10A54" w:rsidRDefault="00F851B6" w:rsidP="00F851B6"/>
          <w:p w14:paraId="73348D6A" w14:textId="77777777" w:rsidR="00F851B6" w:rsidRPr="00E10A54" w:rsidRDefault="00F851B6" w:rsidP="00F851B6">
            <w:r w:rsidRPr="00E10A54">
              <w:t>глави 1</w:t>
            </w:r>
          </w:p>
          <w:p w14:paraId="102035FD" w14:textId="42220010"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3EC3E880" w14:textId="2D6936A9" w:rsidR="00F851B6" w:rsidRPr="00E10A54" w:rsidRDefault="00F851B6" w:rsidP="00F851B6">
            <w:pPr>
              <w:pStyle w:val="a3"/>
              <w:widowControl w:val="0"/>
              <w:spacing w:before="0" w:beforeAutospacing="0" w:after="0" w:afterAutospacing="0"/>
              <w:jc w:val="both"/>
              <w:rPr>
                <w:b/>
                <w:bdr w:val="none" w:sz="0" w:space="0" w:color="auto" w:frame="1"/>
              </w:rPr>
            </w:pPr>
            <w:r w:rsidRPr="00E10A54">
              <w:rPr>
                <w:b/>
                <w:bdr w:val="none" w:sz="0" w:space="0" w:color="auto" w:frame="1"/>
              </w:rPr>
              <w:t>Пункт відсутній</w:t>
            </w:r>
          </w:p>
        </w:tc>
        <w:tc>
          <w:tcPr>
            <w:tcW w:w="2224" w:type="pct"/>
            <w:shd w:val="clear" w:color="auto" w:fill="auto"/>
          </w:tcPr>
          <w:p w14:paraId="3ACC16D8" w14:textId="0B7CA9C0" w:rsidR="00F851B6" w:rsidRPr="00E10A54" w:rsidRDefault="00F851B6" w:rsidP="00F851B6">
            <w:pPr>
              <w:pStyle w:val="3"/>
              <w:shd w:val="clear" w:color="auto" w:fill="FFFFFF" w:themeFill="background1"/>
              <w:spacing w:before="0" w:beforeAutospacing="0" w:after="0" w:afterAutospacing="0"/>
              <w:jc w:val="both"/>
              <w:rPr>
                <w:bCs w:val="0"/>
                <w:sz w:val="24"/>
                <w:szCs w:val="24"/>
              </w:rPr>
            </w:pPr>
            <w:r w:rsidRPr="00E10A54">
              <w:rPr>
                <w:sz w:val="24"/>
                <w:szCs w:val="24"/>
              </w:rPr>
              <w:t>1.13. У випадку ініціювання Користувачем, що раніше здійснив підключення УЗЕ до електричних мереж внутрішнього електрозабезпечення, процедури отримання ліцензії на провадження господарської діяльності зі зберігання енергії, такий Користувач звертається до ОСП у порядку, визначеному цим Кодексом, за отриманням технічних умов на приєднання до системи передачі електроустановок, призначених для зберігання енергії, з метою приведення схеми електрозабезпечення УЗЕ, як об'єкту будівництва, відповідно до вимог цього Кодексу.</w:t>
            </w:r>
          </w:p>
        </w:tc>
      </w:tr>
      <w:tr w:rsidR="00E10A54" w:rsidRPr="00E10A54" w14:paraId="4ECB0877" w14:textId="77777777" w:rsidTr="0035609F">
        <w:trPr>
          <w:trHeight w:val="106"/>
        </w:trPr>
        <w:tc>
          <w:tcPr>
            <w:tcW w:w="5000" w:type="pct"/>
            <w:gridSpan w:val="4"/>
            <w:shd w:val="clear" w:color="auto" w:fill="E7E6E6" w:themeFill="background2"/>
          </w:tcPr>
          <w:p w14:paraId="32219E84" w14:textId="3C5EFB76" w:rsidR="00F851B6" w:rsidRPr="00E10A54" w:rsidRDefault="00F851B6" w:rsidP="00F851B6">
            <w:pPr>
              <w:pStyle w:val="a3"/>
              <w:widowControl w:val="0"/>
              <w:spacing w:before="0" w:beforeAutospacing="0" w:after="0" w:afterAutospacing="0"/>
              <w:ind w:firstLine="164"/>
              <w:jc w:val="center"/>
              <w:rPr>
                <w:b/>
                <w:bCs/>
              </w:rPr>
            </w:pPr>
            <w:r w:rsidRPr="00E10A54">
              <w:rPr>
                <w:b/>
              </w:rPr>
              <w:t>5. Підтвердження відповідності електроустановок об’єктів електроенергетики, які приєднуються до системи передачі або обладнання яких впливає на режими роботи системи передачі, технічним вимогам цього Кодексу шляхом проведення випробувань та/або моделювання відповідності</w:t>
            </w:r>
          </w:p>
        </w:tc>
      </w:tr>
      <w:tr w:rsidR="00E10A54" w:rsidRPr="00E10A54" w14:paraId="19D428C6" w14:textId="77777777" w:rsidTr="00C931E5">
        <w:trPr>
          <w:trHeight w:val="990"/>
        </w:trPr>
        <w:tc>
          <w:tcPr>
            <w:tcW w:w="175" w:type="pct"/>
            <w:shd w:val="clear" w:color="auto" w:fill="auto"/>
          </w:tcPr>
          <w:p w14:paraId="1941DCE2"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1C05DF84" w14:textId="77777777" w:rsidR="00F851B6" w:rsidRPr="00E10A54" w:rsidRDefault="00F851B6" w:rsidP="00F851B6"/>
          <w:p w14:paraId="285C858C" w14:textId="77777777" w:rsidR="00F851B6" w:rsidRPr="00E10A54" w:rsidRDefault="00F851B6" w:rsidP="00F851B6">
            <w:r w:rsidRPr="00E10A54">
              <w:t>глава 5</w:t>
            </w:r>
          </w:p>
          <w:p w14:paraId="0EC3939C" w14:textId="007C275A" w:rsidR="00F851B6" w:rsidRPr="00E10A54" w:rsidRDefault="00F851B6" w:rsidP="00F851B6">
            <w:r w:rsidRPr="00E10A54">
              <w:t>розділу ІІІ</w:t>
            </w:r>
          </w:p>
        </w:tc>
        <w:tc>
          <w:tcPr>
            <w:tcW w:w="2222" w:type="pct"/>
            <w:shd w:val="clear" w:color="auto" w:fill="auto"/>
          </w:tcPr>
          <w:p w14:paraId="0002826B" w14:textId="35FE52DB" w:rsidR="00F851B6" w:rsidRPr="00E10A54" w:rsidRDefault="00F851B6" w:rsidP="00F851B6">
            <w:pPr>
              <w:pStyle w:val="a3"/>
              <w:widowControl w:val="0"/>
              <w:spacing w:before="0" w:beforeAutospacing="0" w:after="0" w:afterAutospacing="0"/>
              <w:jc w:val="both"/>
              <w:rPr>
                <w:b/>
                <w:bdr w:val="none" w:sz="0" w:space="0" w:color="auto" w:frame="1"/>
              </w:rPr>
            </w:pPr>
            <w:r w:rsidRPr="00E10A54">
              <w:t>5. Підтвердження відповідності електроустановок об’єктів електроенергетики, які приєднуються до системи передачі або обладнання яких впливає на режими роботи системи передачі, технічним вимогам цього Кодексу шляхом проведення випробувань та/або моделювання відповідності</w:t>
            </w:r>
          </w:p>
        </w:tc>
        <w:tc>
          <w:tcPr>
            <w:tcW w:w="2224" w:type="pct"/>
            <w:shd w:val="clear" w:color="auto" w:fill="auto"/>
          </w:tcPr>
          <w:p w14:paraId="14BA6B1C" w14:textId="3D6E3BAB" w:rsidR="00F851B6" w:rsidRPr="00E10A54" w:rsidRDefault="00F851B6" w:rsidP="00F851B6">
            <w:pPr>
              <w:jc w:val="both"/>
            </w:pPr>
            <w:r w:rsidRPr="00E10A54">
              <w:rPr>
                <w:bCs/>
              </w:rPr>
              <w:t xml:space="preserve">5. Підтвердження відповідності електроустановок об'єктів електроенергетики, </w:t>
            </w:r>
            <w:r w:rsidRPr="00E10A54">
              <w:rPr>
                <w:b/>
                <w:bCs/>
              </w:rPr>
              <w:t>ОУЗЕ</w:t>
            </w:r>
            <w:r w:rsidRPr="00E10A54">
              <w:rPr>
                <w:bCs/>
              </w:rPr>
              <w:t>, які приєднуються до системи передачі або обладнання яких впливає на режими роботи системи передачі, технічним вимогам цього Кодексу шляхом проведення випробувань та/або моделювання відповідності</w:t>
            </w:r>
          </w:p>
        </w:tc>
      </w:tr>
      <w:tr w:rsidR="00E10A54" w:rsidRPr="00E10A54" w14:paraId="7973BE41" w14:textId="77777777" w:rsidTr="00C931E5">
        <w:trPr>
          <w:trHeight w:val="990"/>
        </w:trPr>
        <w:tc>
          <w:tcPr>
            <w:tcW w:w="175" w:type="pct"/>
            <w:shd w:val="clear" w:color="auto" w:fill="auto"/>
          </w:tcPr>
          <w:p w14:paraId="54D71C22"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026E8358" w14:textId="77777777" w:rsidR="00F851B6" w:rsidRPr="00E10A54" w:rsidRDefault="00F851B6" w:rsidP="00F851B6">
            <w:r w:rsidRPr="00E10A54">
              <w:t>Підпункт 1</w:t>
            </w:r>
          </w:p>
          <w:p w14:paraId="64B1866E" w14:textId="77777777" w:rsidR="00F851B6" w:rsidRPr="00E10A54" w:rsidRDefault="00F851B6" w:rsidP="00F851B6">
            <w:r w:rsidRPr="00E10A54">
              <w:t>пункту 5.1</w:t>
            </w:r>
          </w:p>
          <w:p w14:paraId="097F2466" w14:textId="77777777" w:rsidR="00F851B6" w:rsidRPr="00E10A54" w:rsidRDefault="00F851B6" w:rsidP="00F851B6">
            <w:r w:rsidRPr="00E10A54">
              <w:t>глави 5</w:t>
            </w:r>
          </w:p>
          <w:p w14:paraId="5B5F320C" w14:textId="6DA41FE3" w:rsidR="00F851B6" w:rsidRPr="00E10A54" w:rsidRDefault="00F851B6" w:rsidP="00F851B6">
            <w:r w:rsidRPr="00E10A54">
              <w:t>розділу ІІІ</w:t>
            </w:r>
          </w:p>
        </w:tc>
        <w:tc>
          <w:tcPr>
            <w:tcW w:w="2222" w:type="pct"/>
            <w:shd w:val="clear" w:color="auto" w:fill="auto"/>
          </w:tcPr>
          <w:p w14:paraId="4C684891" w14:textId="77777777" w:rsidR="00F851B6" w:rsidRPr="00E10A54" w:rsidRDefault="00F851B6" w:rsidP="00F851B6">
            <w:pPr>
              <w:pStyle w:val="a3"/>
              <w:widowControl w:val="0"/>
              <w:spacing w:before="0" w:beforeAutospacing="0" w:after="0" w:afterAutospacing="0"/>
              <w:jc w:val="both"/>
            </w:pPr>
            <w:r w:rsidRPr="00E10A54">
              <w:t>5.1. Загальні положення щодо підтвердження відповідності:</w:t>
            </w:r>
          </w:p>
          <w:p w14:paraId="6E0FCD33" w14:textId="57B4BB51" w:rsidR="00F851B6" w:rsidRPr="00E10A54" w:rsidRDefault="00F851B6" w:rsidP="00F851B6">
            <w:pPr>
              <w:pStyle w:val="a3"/>
              <w:widowControl w:val="0"/>
              <w:spacing w:before="0" w:beforeAutospacing="0" w:after="0" w:afterAutospacing="0"/>
              <w:jc w:val="both"/>
              <w:rPr>
                <w:b/>
                <w:bdr w:val="none" w:sz="0" w:space="0" w:color="auto" w:frame="1"/>
              </w:rPr>
            </w:pPr>
            <w:r w:rsidRPr="00E10A54">
              <w:t>1) власники генеруючих об'єктів, об'єктів розподілу/енергоспоживання, систем ПСВН (власники об'єктів електроенергетики), які приєднуються до системи передачі або впливають на режими роботи системи передачі, повинні підтвердити відповідність своїх електроустановок вимогам цього Кодексу шляхом проведення випробувань та/або моделювання відповідності. Власники об'єктів електроенергетики повинні забезпечити, щоб електроустановки їх об'єктів відповідали вимогам цього Кодексу упродовж усього терміну експлуатації об'єкта;</w:t>
            </w:r>
          </w:p>
        </w:tc>
        <w:tc>
          <w:tcPr>
            <w:tcW w:w="2224" w:type="pct"/>
            <w:shd w:val="clear" w:color="auto" w:fill="auto"/>
          </w:tcPr>
          <w:p w14:paraId="2764C253" w14:textId="77777777" w:rsidR="00F851B6" w:rsidRPr="00E10A54" w:rsidRDefault="00F851B6" w:rsidP="00F851B6">
            <w:pPr>
              <w:pStyle w:val="a3"/>
              <w:widowControl w:val="0"/>
              <w:spacing w:before="0" w:beforeAutospacing="0" w:after="0" w:afterAutospacing="0"/>
              <w:jc w:val="both"/>
            </w:pPr>
            <w:r w:rsidRPr="00E10A54">
              <w:t>5.1. Загальні положення щодо підтвердження відповідності:</w:t>
            </w:r>
          </w:p>
          <w:p w14:paraId="07012072" w14:textId="5F7FC32A" w:rsidR="00F851B6" w:rsidRPr="00E10A54" w:rsidRDefault="00F851B6" w:rsidP="00F851B6">
            <w:pPr>
              <w:jc w:val="both"/>
            </w:pPr>
            <w:r w:rsidRPr="00E10A54">
              <w:t>1) власники генеруючих об'єктів, об'єктів розподілу/енергоспоживання, систем ПСВН (власники об'єктів електроенергетики),</w:t>
            </w:r>
            <w:r w:rsidRPr="00E10A54">
              <w:rPr>
                <w:b/>
              </w:rPr>
              <w:t xml:space="preserve"> ОУЗЕ</w:t>
            </w:r>
            <w:r w:rsidRPr="00E10A54">
              <w:t xml:space="preserve">, які приєднуються до системи передачі або впливають на режими роботи системи передачі, повинні підтвердити відповідність своїх електроустановок вимогам цього Кодексу шляхом проведення випробувань та/або моделювання відповідності. Власники об'єктів електроенергетики, </w:t>
            </w:r>
            <w:r w:rsidRPr="00E10A54">
              <w:rPr>
                <w:b/>
              </w:rPr>
              <w:t>ОУЗЕ</w:t>
            </w:r>
            <w:r w:rsidRPr="00E10A54">
              <w:t xml:space="preserve"> повинні забезпечити, щоб електроустановки їх об'єктів відповідали вимогам цього Кодексу упродовж усього терміну експлуатації об'єкта;</w:t>
            </w:r>
          </w:p>
        </w:tc>
      </w:tr>
      <w:tr w:rsidR="00E10A54" w:rsidRPr="00E10A54" w14:paraId="47D64557" w14:textId="77777777" w:rsidTr="00C931E5">
        <w:trPr>
          <w:trHeight w:val="990"/>
        </w:trPr>
        <w:tc>
          <w:tcPr>
            <w:tcW w:w="175" w:type="pct"/>
            <w:shd w:val="clear" w:color="auto" w:fill="auto"/>
          </w:tcPr>
          <w:p w14:paraId="3E5C6334"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4A5E10B9" w14:textId="77777777" w:rsidR="00F851B6" w:rsidRPr="00E10A54" w:rsidRDefault="00F851B6" w:rsidP="00F851B6">
            <w:r w:rsidRPr="00E10A54">
              <w:t>Підпункт 2</w:t>
            </w:r>
          </w:p>
          <w:p w14:paraId="15B478C7" w14:textId="77777777" w:rsidR="00F851B6" w:rsidRPr="00E10A54" w:rsidRDefault="00F851B6" w:rsidP="00F851B6">
            <w:r w:rsidRPr="00E10A54">
              <w:t>пункту 5.1</w:t>
            </w:r>
          </w:p>
          <w:p w14:paraId="478A2F87" w14:textId="77777777" w:rsidR="00F851B6" w:rsidRPr="00E10A54" w:rsidRDefault="00F851B6" w:rsidP="00F851B6">
            <w:r w:rsidRPr="00E10A54">
              <w:t>глави 5</w:t>
            </w:r>
          </w:p>
          <w:p w14:paraId="79569BF4" w14:textId="1B4E2197" w:rsidR="00F851B6" w:rsidRPr="00E10A54" w:rsidRDefault="00F851B6" w:rsidP="00F851B6">
            <w:r w:rsidRPr="00E10A54">
              <w:t>розділу ІІІ</w:t>
            </w:r>
          </w:p>
        </w:tc>
        <w:tc>
          <w:tcPr>
            <w:tcW w:w="2222" w:type="pct"/>
            <w:shd w:val="clear" w:color="auto" w:fill="auto"/>
          </w:tcPr>
          <w:p w14:paraId="0AA9C639" w14:textId="1F6B65A4" w:rsidR="00F851B6" w:rsidRPr="00E10A54" w:rsidRDefault="00F851B6" w:rsidP="00F851B6">
            <w:pPr>
              <w:pStyle w:val="a3"/>
              <w:widowControl w:val="0"/>
              <w:spacing w:before="0" w:beforeAutospacing="0" w:after="0" w:afterAutospacing="0"/>
              <w:jc w:val="both"/>
              <w:rPr>
                <w:b/>
                <w:bdr w:val="none" w:sz="0" w:space="0" w:color="auto" w:frame="1"/>
              </w:rPr>
            </w:pPr>
            <w:r w:rsidRPr="00E10A54">
              <w:t>2) власники об'єктів електроенергетики повинні повідомляти ОСП про будь-які: заплановані зміни технічних можливостей їх електроустановок, пов'язаних з виконанням вимог, визначених цим Кодексом. Наміри щодо змін технічних можливостей електроустановок, що можуть вплинути на відповідність вимогам, передбаченим цим Кодексом, мають бути повідомлені ОСП до реалізації такої зміни, але не пізніше одного тижня до запланованої зміни; експлуатаційні події, порушення чи відмови, які впливають на дотримання вимог, встановлених цим Кодексом, не пізніше одного тижня після настання незапланованої події;</w:t>
            </w:r>
          </w:p>
        </w:tc>
        <w:tc>
          <w:tcPr>
            <w:tcW w:w="2224" w:type="pct"/>
            <w:shd w:val="clear" w:color="auto" w:fill="auto"/>
          </w:tcPr>
          <w:p w14:paraId="07912EBC" w14:textId="32D20F2F" w:rsidR="00F851B6" w:rsidRPr="00E10A54" w:rsidRDefault="00F851B6" w:rsidP="00F851B6">
            <w:pPr>
              <w:jc w:val="both"/>
            </w:pPr>
            <w:r w:rsidRPr="00E10A54">
              <w:t xml:space="preserve">2) власники об'єктів електроенергетики, </w:t>
            </w:r>
            <w:r w:rsidRPr="00E10A54">
              <w:rPr>
                <w:b/>
              </w:rPr>
              <w:t>ОУЗЕ</w:t>
            </w:r>
            <w:r w:rsidRPr="00E10A54">
              <w:t xml:space="preserve"> повинні повідомляти ОСП про будь-які: заплановані зміни технічних можливостей їх електроустановок, пов'язаних з виконанням вимог, визначених цим Кодексом. Наміри щодо змін технічних можливостей електроустановок, що можуть вплинути на відповідність вимогам, передбаченим цим Кодексом, мають бути повідомлені ОСП до реалізації такої зміни, але не пізніше одного тижня до запланованої зміни; експлуатаційні події, порушення чи відмови, які впливають на дотримання вимог, встановлених цим Кодексом, не пізніше одного тижня після настання незапланованої події;</w:t>
            </w:r>
          </w:p>
        </w:tc>
      </w:tr>
      <w:tr w:rsidR="00E10A54" w:rsidRPr="00E10A54" w14:paraId="15B24521" w14:textId="77777777" w:rsidTr="00C931E5">
        <w:trPr>
          <w:trHeight w:val="990"/>
        </w:trPr>
        <w:tc>
          <w:tcPr>
            <w:tcW w:w="175" w:type="pct"/>
            <w:shd w:val="clear" w:color="auto" w:fill="auto"/>
          </w:tcPr>
          <w:p w14:paraId="4E7666FC"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4504C6D4" w14:textId="77777777" w:rsidR="00F851B6" w:rsidRPr="00E10A54" w:rsidRDefault="00F851B6" w:rsidP="00F851B6">
            <w:r w:rsidRPr="00E10A54">
              <w:t>Підпункт 3</w:t>
            </w:r>
          </w:p>
          <w:p w14:paraId="634C8D01" w14:textId="77777777" w:rsidR="00F851B6" w:rsidRPr="00E10A54" w:rsidRDefault="00F851B6" w:rsidP="00F851B6">
            <w:r w:rsidRPr="00E10A54">
              <w:t>пункту 5.1</w:t>
            </w:r>
          </w:p>
          <w:p w14:paraId="0ACA3EFA" w14:textId="77777777" w:rsidR="00F851B6" w:rsidRPr="00E10A54" w:rsidRDefault="00F851B6" w:rsidP="00F851B6">
            <w:r w:rsidRPr="00E10A54">
              <w:t>глави 5</w:t>
            </w:r>
          </w:p>
          <w:p w14:paraId="2F59B32E" w14:textId="0BDEA79C" w:rsidR="00F851B6" w:rsidRPr="00E10A54" w:rsidRDefault="00F851B6" w:rsidP="00F851B6">
            <w:r w:rsidRPr="00E10A54">
              <w:t>розділу ІІІ</w:t>
            </w:r>
          </w:p>
        </w:tc>
        <w:tc>
          <w:tcPr>
            <w:tcW w:w="2222" w:type="pct"/>
            <w:shd w:val="clear" w:color="auto" w:fill="auto"/>
          </w:tcPr>
          <w:p w14:paraId="77D0B448" w14:textId="77777777" w:rsidR="00F851B6" w:rsidRPr="00E10A54" w:rsidRDefault="00F851B6" w:rsidP="00F851B6">
            <w:pPr>
              <w:pStyle w:val="xmsonormal"/>
              <w:spacing w:before="0" w:beforeAutospacing="0" w:after="0" w:afterAutospacing="0"/>
              <w:jc w:val="both"/>
            </w:pPr>
            <w:r w:rsidRPr="00E10A54">
              <w:t xml:space="preserve">3) власники об'єктів електроенергетики повинні виконувати обґрунтовану вимогу ОСП щодо випробування на відповідність електроустановки. </w:t>
            </w:r>
          </w:p>
          <w:p w14:paraId="1CA1193B" w14:textId="77777777" w:rsidR="00F851B6" w:rsidRPr="00E10A54" w:rsidRDefault="00F851B6" w:rsidP="00F851B6">
            <w:pPr>
              <w:pStyle w:val="xmsonormal"/>
              <w:spacing w:before="0" w:beforeAutospacing="0" w:after="0" w:afterAutospacing="0"/>
              <w:jc w:val="both"/>
            </w:pPr>
            <w:r w:rsidRPr="00E10A54">
              <w:t xml:space="preserve">Випробування повинні бути проведені у разі: </w:t>
            </w:r>
          </w:p>
          <w:p w14:paraId="6B51B5A3" w14:textId="77777777" w:rsidR="00F851B6" w:rsidRPr="00E10A54" w:rsidRDefault="00F851B6" w:rsidP="00F851B6">
            <w:pPr>
              <w:pStyle w:val="xmsonormal"/>
              <w:spacing w:before="0" w:beforeAutospacing="0" w:after="0" w:afterAutospacing="0"/>
              <w:jc w:val="both"/>
            </w:pPr>
            <w:r w:rsidRPr="00E10A54">
              <w:t xml:space="preserve">підключення нової генеруючої потужності; після будь-якої відмови обладнання; проведення реконструкції, модифікації або заміни будь-якого обладнання, що впливає на виконання вимог цього Кодексу; отримання від ОСП матеріалів моніторингу роботи електроустановки, які підтверджують порушення власником електроустановки вимог до електроустановок, встановлених цим Кодексом; </w:t>
            </w:r>
          </w:p>
          <w:p w14:paraId="38B219D0" w14:textId="77777777" w:rsidR="00F851B6" w:rsidRPr="00E10A54" w:rsidRDefault="00F851B6" w:rsidP="00F851B6">
            <w:pPr>
              <w:pStyle w:val="xmsonormal"/>
              <w:spacing w:before="0" w:beforeAutospacing="0" w:after="0" w:afterAutospacing="0"/>
              <w:jc w:val="both"/>
            </w:pPr>
            <w:r w:rsidRPr="00E10A54">
              <w:t xml:space="preserve">для підтвердження відповідності вимогами цього Кодексу; </w:t>
            </w:r>
          </w:p>
          <w:p w14:paraId="2395141C" w14:textId="77777777" w:rsidR="00F851B6" w:rsidRPr="00E10A54" w:rsidRDefault="00F851B6" w:rsidP="00F851B6">
            <w:pPr>
              <w:pStyle w:val="xmsonormal"/>
              <w:spacing w:before="0" w:beforeAutospacing="0" w:after="0" w:afterAutospacing="0"/>
              <w:jc w:val="both"/>
            </w:pPr>
            <w:r w:rsidRPr="00E10A54">
              <w:lastRenderedPageBreak/>
              <w:t xml:space="preserve">у плановому порядку, визначеному ОСП (не частіше одного разу на рік). </w:t>
            </w:r>
          </w:p>
          <w:p w14:paraId="1F3BB930" w14:textId="29313DF4" w:rsidR="00F851B6" w:rsidRPr="00E10A54" w:rsidRDefault="00F851B6" w:rsidP="00F851B6">
            <w:pPr>
              <w:pStyle w:val="a3"/>
              <w:widowControl w:val="0"/>
              <w:spacing w:before="0" w:beforeAutospacing="0" w:after="0" w:afterAutospacing="0"/>
              <w:jc w:val="both"/>
              <w:rPr>
                <w:b/>
                <w:bdr w:val="none" w:sz="0" w:space="0" w:color="auto" w:frame="1"/>
              </w:rPr>
            </w:pPr>
            <w:r w:rsidRPr="00E10A54">
              <w:t>У випадку проведення планових випробувань ОСП повинен повідомити власника об'єктів електроенергетики щодо необхідності проведення випробувань і довести до власника графік випробувань на новий календарний рік не пізніше грудня поточного року та не менше як за 30 діб до початку випробувань;</w:t>
            </w:r>
          </w:p>
        </w:tc>
        <w:tc>
          <w:tcPr>
            <w:tcW w:w="2224" w:type="pct"/>
            <w:shd w:val="clear" w:color="auto" w:fill="auto"/>
          </w:tcPr>
          <w:p w14:paraId="10AFF4F4" w14:textId="77777777" w:rsidR="00F851B6" w:rsidRPr="00E10A54" w:rsidRDefault="00F851B6" w:rsidP="00F851B6">
            <w:pPr>
              <w:pStyle w:val="xmsonormal"/>
              <w:spacing w:before="0" w:beforeAutospacing="0" w:after="0" w:afterAutospacing="0"/>
              <w:jc w:val="both"/>
            </w:pPr>
            <w:r w:rsidRPr="00E10A54">
              <w:lastRenderedPageBreak/>
              <w:t xml:space="preserve">3) власники об'єктів електроенергетики, </w:t>
            </w:r>
            <w:r w:rsidRPr="00E10A54">
              <w:rPr>
                <w:b/>
              </w:rPr>
              <w:t>ОУЗЕ</w:t>
            </w:r>
            <w:r w:rsidRPr="00E10A54">
              <w:t xml:space="preserve"> повинні виконувати обґрунтовану вимогу ОСП щодо випробування на відповідність електроустановки. </w:t>
            </w:r>
          </w:p>
          <w:p w14:paraId="4954E292" w14:textId="77777777" w:rsidR="00F851B6" w:rsidRPr="00E10A54" w:rsidRDefault="00F851B6" w:rsidP="00F851B6">
            <w:pPr>
              <w:pStyle w:val="xmsonormal"/>
              <w:spacing w:before="0" w:beforeAutospacing="0" w:after="0" w:afterAutospacing="0"/>
              <w:jc w:val="both"/>
            </w:pPr>
            <w:r w:rsidRPr="00E10A54">
              <w:t xml:space="preserve">Випробування повинні бути проведені у разі: </w:t>
            </w:r>
          </w:p>
          <w:p w14:paraId="5884E224" w14:textId="77777777" w:rsidR="00F851B6" w:rsidRPr="00E10A54" w:rsidRDefault="00F851B6" w:rsidP="00F851B6">
            <w:pPr>
              <w:pStyle w:val="xmsonormal"/>
              <w:spacing w:before="0" w:beforeAutospacing="0" w:after="0" w:afterAutospacing="0"/>
              <w:jc w:val="both"/>
            </w:pPr>
            <w:r w:rsidRPr="00E10A54">
              <w:t xml:space="preserve">підключення нової генеруючої потужності, </w:t>
            </w:r>
            <w:r w:rsidRPr="00E10A54">
              <w:rPr>
                <w:b/>
              </w:rPr>
              <w:t>УЗЕ</w:t>
            </w:r>
            <w:r w:rsidRPr="00E10A54">
              <w:t>;</w:t>
            </w:r>
          </w:p>
          <w:p w14:paraId="7CE45684" w14:textId="77777777" w:rsidR="00F851B6" w:rsidRPr="00E10A54" w:rsidRDefault="00F851B6" w:rsidP="00F851B6">
            <w:pPr>
              <w:pStyle w:val="xmsonormal"/>
              <w:spacing w:before="0" w:beforeAutospacing="0" w:after="0" w:afterAutospacing="0"/>
              <w:jc w:val="both"/>
            </w:pPr>
            <w:r w:rsidRPr="00E10A54">
              <w:t xml:space="preserve">після будь-якої відмови обладнання; проведення реконструкції, модифікації або заміни будь-якого обладнання, що впливає на виконання вимог цього Кодексу; отримання від ОСП матеріалів моніторингу роботи електроустановки, які підтверджують порушення власником електроустановки, </w:t>
            </w:r>
            <w:r w:rsidRPr="00E10A54">
              <w:rPr>
                <w:b/>
              </w:rPr>
              <w:t>ОУЗЕ</w:t>
            </w:r>
            <w:r w:rsidRPr="00E10A54">
              <w:t xml:space="preserve"> вимог до електроустановок, встановлених цим Кодексом; </w:t>
            </w:r>
          </w:p>
          <w:p w14:paraId="5ED8052E" w14:textId="77777777" w:rsidR="00F851B6" w:rsidRPr="00E10A54" w:rsidRDefault="00F851B6" w:rsidP="00F851B6">
            <w:pPr>
              <w:pStyle w:val="xmsonormal"/>
              <w:spacing w:before="0" w:beforeAutospacing="0" w:after="0" w:afterAutospacing="0"/>
              <w:jc w:val="both"/>
            </w:pPr>
            <w:r w:rsidRPr="00E10A54">
              <w:t xml:space="preserve">для підтвердження відповідності вимогами цього Кодексу; </w:t>
            </w:r>
          </w:p>
          <w:p w14:paraId="204BA009" w14:textId="77777777" w:rsidR="00F851B6" w:rsidRPr="00E10A54" w:rsidRDefault="00F851B6" w:rsidP="00F851B6">
            <w:pPr>
              <w:pStyle w:val="xmsonormal"/>
              <w:spacing w:before="0" w:beforeAutospacing="0" w:after="0" w:afterAutospacing="0"/>
              <w:jc w:val="both"/>
            </w:pPr>
            <w:r w:rsidRPr="00E10A54">
              <w:lastRenderedPageBreak/>
              <w:t xml:space="preserve">у плановому порядку, визначеному ОСП (не частіше одного разу на рік). </w:t>
            </w:r>
          </w:p>
          <w:p w14:paraId="0E6C81A0" w14:textId="10474972" w:rsidR="00F851B6" w:rsidRPr="00E10A54" w:rsidRDefault="00F851B6" w:rsidP="00F851B6">
            <w:pPr>
              <w:jc w:val="both"/>
            </w:pPr>
            <w:r w:rsidRPr="00E10A54">
              <w:t xml:space="preserve">У випадку проведення планових випробувань ОСП повинен повідомити власника об'єктів електроенергетики, </w:t>
            </w:r>
            <w:r w:rsidRPr="00E10A54">
              <w:rPr>
                <w:b/>
              </w:rPr>
              <w:t>ОУЗЕ</w:t>
            </w:r>
            <w:r w:rsidRPr="00E10A54">
              <w:t xml:space="preserve"> щодо необхідності проведення випробувань і довести до власника графік випробувань на новий календарний рік не пізніше грудня поточного року та не менше як за 30 діб до початку випробувань;</w:t>
            </w:r>
          </w:p>
        </w:tc>
      </w:tr>
      <w:tr w:rsidR="00E10A54" w:rsidRPr="00E10A54" w14:paraId="2CF2CA7A" w14:textId="77777777" w:rsidTr="00C931E5">
        <w:trPr>
          <w:trHeight w:val="990"/>
        </w:trPr>
        <w:tc>
          <w:tcPr>
            <w:tcW w:w="175" w:type="pct"/>
            <w:shd w:val="clear" w:color="auto" w:fill="auto"/>
          </w:tcPr>
          <w:p w14:paraId="657933A6"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072E7475" w14:textId="77777777" w:rsidR="00F851B6" w:rsidRPr="00E10A54" w:rsidRDefault="00F851B6" w:rsidP="00F851B6">
            <w:r w:rsidRPr="00E10A54">
              <w:t>Підпункт 5</w:t>
            </w:r>
          </w:p>
          <w:p w14:paraId="1C3665AD" w14:textId="77777777" w:rsidR="00F851B6" w:rsidRPr="00E10A54" w:rsidRDefault="00F851B6" w:rsidP="00F851B6">
            <w:r w:rsidRPr="00E10A54">
              <w:t>пункту 5.1</w:t>
            </w:r>
          </w:p>
          <w:p w14:paraId="6DE76806" w14:textId="77777777" w:rsidR="00F851B6" w:rsidRPr="00E10A54" w:rsidRDefault="00F851B6" w:rsidP="00F851B6">
            <w:r w:rsidRPr="00E10A54">
              <w:t>глави 5</w:t>
            </w:r>
          </w:p>
          <w:p w14:paraId="75BF5F56" w14:textId="618EA7A3" w:rsidR="00F851B6" w:rsidRPr="00E10A54" w:rsidRDefault="00F851B6" w:rsidP="00F851B6">
            <w:r w:rsidRPr="00E10A54">
              <w:t>розділу ІІІ</w:t>
            </w:r>
          </w:p>
        </w:tc>
        <w:tc>
          <w:tcPr>
            <w:tcW w:w="2222" w:type="pct"/>
            <w:shd w:val="clear" w:color="auto" w:fill="auto"/>
          </w:tcPr>
          <w:p w14:paraId="49B965FF" w14:textId="38C202FD" w:rsidR="00F851B6" w:rsidRPr="00E10A54" w:rsidRDefault="00F851B6" w:rsidP="00F851B6">
            <w:pPr>
              <w:pStyle w:val="a3"/>
              <w:widowControl w:val="0"/>
              <w:spacing w:before="0" w:beforeAutospacing="0" w:after="0" w:afterAutospacing="0"/>
              <w:jc w:val="both"/>
              <w:rPr>
                <w:b/>
                <w:bdr w:val="none" w:sz="0" w:space="0" w:color="auto" w:frame="1"/>
              </w:rPr>
            </w:pPr>
            <w:r w:rsidRPr="00E10A54">
              <w:t>5) незважаючи на вимоги до випробувань/моделювань, викладені у пунктах 5.2 - 5.3 цієї глави, ОСП має право: дозволяти власнику об'єкта електроенергетики здійснювати альтернативну серію випробувань/моделювань за умови, що вони є ефективними й достатніми для того, щоб підтвердити відповідність електроустановок вимогам цього Кодексу; вимагати, щоб власник об'єкта електроенергетики провів додаткові або альтернативні серії випробувань/моделювань у тих випадках, коли інформація, надана ОСП щодо перевірки відповідності, не є достатньою, щоб підтвердити виконання вимог цього Кодексу; вимагати, щоб власник генеруючого об'єкта провів належні випробування для демонстрації характеристик генеруючої одиниці під час роботи на проектному або альтернативних видах палива, або паливних сумішах. ОСП і власник генеруючого об'єкта повинні узгодити, які типи палива мають бути випробувані;</w:t>
            </w:r>
          </w:p>
        </w:tc>
        <w:tc>
          <w:tcPr>
            <w:tcW w:w="2224" w:type="pct"/>
            <w:shd w:val="clear" w:color="auto" w:fill="auto"/>
          </w:tcPr>
          <w:p w14:paraId="2C728AE9" w14:textId="6DECBEFE" w:rsidR="00F851B6" w:rsidRPr="00E10A54" w:rsidRDefault="00F851B6" w:rsidP="00F851B6">
            <w:pPr>
              <w:jc w:val="both"/>
            </w:pPr>
            <w:r w:rsidRPr="00E10A54">
              <w:t xml:space="preserve">5) незважаючи на вимоги до випробувань/моделювань, викладені у пунктах 5.2 - 5.3 цієї глави, ОСП має право: дозволяти власнику об'єкта електроенергетики, </w:t>
            </w:r>
            <w:r w:rsidRPr="00E10A54">
              <w:rPr>
                <w:b/>
              </w:rPr>
              <w:t>ОУЗЕ</w:t>
            </w:r>
            <w:r w:rsidRPr="00E10A54">
              <w:t xml:space="preserve"> здійснювати альтернативну серію випробувань/моделювань за умови, що вони є ефективними й достатніми для того, щоб підтвердити відповідність електроустановок вимогам цього Кодексу; вимагати, щоб власник об'єкта електроенергетики, </w:t>
            </w:r>
            <w:r w:rsidRPr="00E10A54">
              <w:rPr>
                <w:b/>
              </w:rPr>
              <w:t>ОУЗЕ</w:t>
            </w:r>
            <w:r w:rsidRPr="00E10A54">
              <w:t xml:space="preserve"> провів додаткові або альтернативні серії випробувань/моделювань у тих випадках, коли інформація, надана ОСП щодо перевірки відповідності, не є достатньою, щоб підтвердити виконання вимог цього Кодексу; вимагати, щоб власник генеруючого об'єкта провів належні випробування для демонстрації характеристик генеруючої одиниці під час роботи на проектному або альтернативних видах палива, або паливних сумішах. ОСП і власник генеруючого об'єкта повинні узгодити, які типи палива мають бути випробувані;</w:t>
            </w:r>
          </w:p>
        </w:tc>
      </w:tr>
      <w:tr w:rsidR="00E10A54" w:rsidRPr="00E10A54" w14:paraId="04265B3E" w14:textId="77777777" w:rsidTr="00C931E5">
        <w:trPr>
          <w:trHeight w:val="990"/>
        </w:trPr>
        <w:tc>
          <w:tcPr>
            <w:tcW w:w="175" w:type="pct"/>
            <w:shd w:val="clear" w:color="auto" w:fill="auto"/>
          </w:tcPr>
          <w:p w14:paraId="7BBF1115"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77286B4" w14:textId="77777777" w:rsidR="00F851B6" w:rsidRPr="00E10A54" w:rsidRDefault="00F851B6" w:rsidP="00F851B6">
            <w:pPr>
              <w:jc w:val="both"/>
            </w:pPr>
            <w:r w:rsidRPr="00E10A54">
              <w:t>Підпункт 6</w:t>
            </w:r>
          </w:p>
          <w:p w14:paraId="7FA69AA0" w14:textId="77777777" w:rsidR="00F851B6" w:rsidRPr="00E10A54" w:rsidRDefault="00F851B6" w:rsidP="00F851B6">
            <w:pPr>
              <w:jc w:val="both"/>
            </w:pPr>
            <w:r w:rsidRPr="00E10A54">
              <w:t>пункту 5.1</w:t>
            </w:r>
          </w:p>
          <w:p w14:paraId="3586FA6A" w14:textId="77777777" w:rsidR="00F851B6" w:rsidRPr="00E10A54" w:rsidRDefault="00F851B6" w:rsidP="00F851B6">
            <w:pPr>
              <w:jc w:val="both"/>
            </w:pPr>
            <w:r w:rsidRPr="00E10A54">
              <w:t>глави 5</w:t>
            </w:r>
          </w:p>
          <w:p w14:paraId="6BFF5B85" w14:textId="16418BF4" w:rsidR="00F851B6" w:rsidRPr="00E10A54" w:rsidRDefault="00F851B6" w:rsidP="00F851B6">
            <w:pPr>
              <w:jc w:val="both"/>
            </w:pPr>
            <w:r w:rsidRPr="00E10A54">
              <w:t>розділу ІІІ</w:t>
            </w:r>
          </w:p>
        </w:tc>
        <w:tc>
          <w:tcPr>
            <w:tcW w:w="2222" w:type="pct"/>
            <w:shd w:val="clear" w:color="auto" w:fill="auto"/>
          </w:tcPr>
          <w:p w14:paraId="3E66F820" w14:textId="6BA2C224" w:rsidR="00F851B6" w:rsidRPr="00E10A54" w:rsidRDefault="00F851B6" w:rsidP="00F851B6">
            <w:pPr>
              <w:pStyle w:val="a3"/>
              <w:widowControl w:val="0"/>
              <w:spacing w:before="0" w:beforeAutospacing="0" w:after="0" w:afterAutospacing="0"/>
              <w:jc w:val="both"/>
              <w:rPr>
                <w:b/>
                <w:bdr w:val="none" w:sz="0" w:space="0" w:color="auto" w:frame="1"/>
              </w:rPr>
            </w:pPr>
            <w:r w:rsidRPr="00E10A54">
              <w:t xml:space="preserve">6) для підтвердження відповідності електроустановок вимогам цього Кодексу власники об'єктів електроенергетики повинні надати для кожної окремої електроустановки у складі об'єкта звіти про випробування та імітаційні моделі, які демонструють усталені та динамічні характеристики відповідно до вимог цього Кодексу, включаючи використання фактичних значень, виміряних під час випробування, на рівні деталізації, необхідної ОСП, що визначається ним з урахуванням технічних вимог щодо проведення випробувань/моделювань, установлених у пунктах 5.2 - 5.3 цієї глави та підпункті 5 цього пункту. Замість виконання відповідного випробування власники об'єктів </w:t>
            </w:r>
            <w:r w:rsidRPr="00E10A54">
              <w:lastRenderedPageBreak/>
              <w:t>електроенергетики можуть підтвердити відповідність своїх електроустановок окремим вимогам цього Кодексу сертифікатами відповідності обладнання, виданими органом з оцінки відповідності, та надати їх ОСП;</w:t>
            </w:r>
          </w:p>
        </w:tc>
        <w:tc>
          <w:tcPr>
            <w:tcW w:w="2224" w:type="pct"/>
            <w:shd w:val="clear" w:color="auto" w:fill="auto"/>
          </w:tcPr>
          <w:p w14:paraId="194CE30C" w14:textId="59881B87" w:rsidR="00F851B6" w:rsidRPr="00E10A54" w:rsidRDefault="00F851B6" w:rsidP="00F851B6">
            <w:pPr>
              <w:jc w:val="both"/>
            </w:pPr>
            <w:r w:rsidRPr="00E10A54">
              <w:lastRenderedPageBreak/>
              <w:t xml:space="preserve">6) для підтвердження відповідності електроустановок вимогам цього Кодексу власники об'єктів електроенергетики, </w:t>
            </w:r>
            <w:r w:rsidRPr="00E10A54">
              <w:rPr>
                <w:b/>
              </w:rPr>
              <w:t>ОУЗЕ</w:t>
            </w:r>
            <w:r w:rsidRPr="00E10A54">
              <w:t xml:space="preserve"> повинні надати для кожної окремої електроустановки у складі об'єкта звіти про випробування та імітаційні моделі, які демонструють усталені та динамічні характеристики відповідно до вимог цього Кодексу, включаючи використання фактичних значень, виміряних під час випробування, на рівні деталізації, необхідної ОСП, що визначається ним з урахуванням технічних вимог щодо проведення випробувань/моделювань, установлених у пунктах 5.2 - 5.3 цієї глави та підпункті 5 цього пункту. Замість виконання відповідного випробування власники </w:t>
            </w:r>
            <w:r w:rsidRPr="00E10A54">
              <w:lastRenderedPageBreak/>
              <w:t xml:space="preserve">об'єктів електроенергетики, </w:t>
            </w:r>
            <w:r w:rsidRPr="00E10A54">
              <w:rPr>
                <w:b/>
              </w:rPr>
              <w:t>ОУЗЕ</w:t>
            </w:r>
            <w:r w:rsidRPr="00E10A54">
              <w:t xml:space="preserve"> можуть підтвердити відповідність своїх електроустановок окремим вимогам цього Кодексу сертифікатами відповідності обладнання, виданими органом з оцінки відповідності, та надати їх ОСП;</w:t>
            </w:r>
          </w:p>
        </w:tc>
      </w:tr>
      <w:tr w:rsidR="00E10A54" w:rsidRPr="00E10A54" w14:paraId="66869D1A" w14:textId="77777777" w:rsidTr="00C931E5">
        <w:trPr>
          <w:trHeight w:val="990"/>
        </w:trPr>
        <w:tc>
          <w:tcPr>
            <w:tcW w:w="175" w:type="pct"/>
            <w:shd w:val="clear" w:color="auto" w:fill="auto"/>
          </w:tcPr>
          <w:p w14:paraId="1B6E2602"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5A90DE1B" w14:textId="77777777" w:rsidR="00F851B6" w:rsidRPr="00E10A54" w:rsidRDefault="00F851B6" w:rsidP="00F851B6">
            <w:r w:rsidRPr="00E10A54">
              <w:t>Підпункт 7</w:t>
            </w:r>
          </w:p>
          <w:p w14:paraId="02A5A580" w14:textId="77777777" w:rsidR="00F851B6" w:rsidRPr="00E10A54" w:rsidRDefault="00F851B6" w:rsidP="00F851B6">
            <w:r w:rsidRPr="00E10A54">
              <w:t>пункту 5.1</w:t>
            </w:r>
          </w:p>
          <w:p w14:paraId="27CAE45C" w14:textId="77777777" w:rsidR="00F851B6" w:rsidRPr="00E10A54" w:rsidRDefault="00F851B6" w:rsidP="00F851B6">
            <w:r w:rsidRPr="00E10A54">
              <w:t>глави 5</w:t>
            </w:r>
          </w:p>
          <w:p w14:paraId="6BB4DB03" w14:textId="2DA7747E" w:rsidR="00F851B6" w:rsidRPr="00E10A54" w:rsidRDefault="00F851B6" w:rsidP="00F851B6">
            <w:r w:rsidRPr="00E10A54">
              <w:t>розділу ІІІ</w:t>
            </w:r>
          </w:p>
        </w:tc>
        <w:tc>
          <w:tcPr>
            <w:tcW w:w="2222" w:type="pct"/>
            <w:shd w:val="clear" w:color="auto" w:fill="auto"/>
          </w:tcPr>
          <w:p w14:paraId="0C2CD2CE" w14:textId="77777777" w:rsidR="00F851B6" w:rsidRPr="00E10A54" w:rsidRDefault="00F851B6" w:rsidP="00F851B6">
            <w:pPr>
              <w:pStyle w:val="xmsonormal"/>
              <w:spacing w:before="0" w:beforeAutospacing="0" w:after="0" w:afterAutospacing="0"/>
              <w:jc w:val="both"/>
            </w:pPr>
            <w:r w:rsidRPr="00E10A54">
              <w:t xml:space="preserve">7) ОСП на підставі наданих власниками об'єктів звітів про випробування/сертифікатів відповідності та імітаційних моделей повинен оцінювати відповідність електроустановок об'єктів електроенергетики вимогам, встановленим цим Кодексом, як при наданні дозволу на підключення, так і впродовж усього терміну експлуатації електроустановки об'єкта. </w:t>
            </w:r>
          </w:p>
          <w:p w14:paraId="1442FC73" w14:textId="2E9FD1D3" w:rsidR="00F851B6" w:rsidRPr="00E10A54" w:rsidRDefault="00F851B6" w:rsidP="00F851B6">
            <w:pPr>
              <w:pStyle w:val="a3"/>
              <w:widowControl w:val="0"/>
              <w:spacing w:before="0" w:beforeAutospacing="0" w:after="0" w:afterAutospacing="0"/>
              <w:jc w:val="both"/>
              <w:rPr>
                <w:b/>
                <w:bdr w:val="none" w:sz="0" w:space="0" w:color="auto" w:frame="1"/>
              </w:rPr>
            </w:pPr>
            <w:r w:rsidRPr="00E10A54">
              <w:t xml:space="preserve">Для генеруючих одиниць типу A при оцінці відповідності вимогам цього Кодексу ОСП або відповідний ОСР може використовувати надані власниками відповідних об'єктів електроенергетики сертифікати відповідності обладнання, видані органом сертифікації. Відповідність електроустановки споживача, використовуваної об'єктом енергоспоживання для надання послуг ОСП шляхом управління попитом, має бути оціненою ОСП у координації з відповідним ОСР; </w:t>
            </w:r>
          </w:p>
        </w:tc>
        <w:tc>
          <w:tcPr>
            <w:tcW w:w="2224" w:type="pct"/>
            <w:shd w:val="clear" w:color="auto" w:fill="auto"/>
          </w:tcPr>
          <w:p w14:paraId="5D5F9E32" w14:textId="77777777" w:rsidR="00F851B6" w:rsidRPr="00E10A54" w:rsidRDefault="00F851B6" w:rsidP="00F851B6">
            <w:pPr>
              <w:pStyle w:val="xmsonormal"/>
              <w:spacing w:before="0" w:beforeAutospacing="0" w:after="0" w:afterAutospacing="0"/>
              <w:jc w:val="both"/>
            </w:pPr>
            <w:r w:rsidRPr="00E10A54">
              <w:t xml:space="preserve">7) ОСП на підставі наданих власниками об'єктів, </w:t>
            </w:r>
            <w:r w:rsidRPr="00E10A54">
              <w:rPr>
                <w:b/>
              </w:rPr>
              <w:t>ОУЗЕ</w:t>
            </w:r>
            <w:r w:rsidRPr="00E10A54">
              <w:t xml:space="preserve"> звітів про випробування/сертифікатів відповідності та імітаційних моделей повинен оцінювати відповідність електроустановок об'єктів електроенергетики, </w:t>
            </w:r>
            <w:r w:rsidRPr="00E10A54">
              <w:rPr>
                <w:b/>
              </w:rPr>
              <w:t>ОУЗЕ</w:t>
            </w:r>
            <w:r w:rsidRPr="00E10A54">
              <w:t xml:space="preserve"> вимогам, встановленим цим Кодексом, як при наданні дозволу на підключення, так і впродовж усього терміну експлуатації електроустановки </w:t>
            </w:r>
            <w:r w:rsidRPr="00E10A54">
              <w:rPr>
                <w:strike/>
              </w:rPr>
              <w:t>об'єкта</w:t>
            </w:r>
            <w:r w:rsidRPr="00E10A54">
              <w:t xml:space="preserve">. </w:t>
            </w:r>
          </w:p>
          <w:p w14:paraId="3844CD84" w14:textId="77777777" w:rsidR="00F851B6" w:rsidRPr="00E10A54" w:rsidRDefault="00F851B6" w:rsidP="00F851B6">
            <w:pPr>
              <w:pStyle w:val="xmsonormal"/>
              <w:spacing w:before="0" w:beforeAutospacing="0" w:after="0" w:afterAutospacing="0"/>
              <w:jc w:val="both"/>
            </w:pPr>
            <w:r w:rsidRPr="00E10A54">
              <w:t xml:space="preserve">Для генеруючих одиниць типу A, </w:t>
            </w:r>
            <w:r w:rsidRPr="00E10A54">
              <w:rPr>
                <w:b/>
              </w:rPr>
              <w:t>УЗЕ типу А1, А2</w:t>
            </w:r>
            <w:r w:rsidRPr="00E10A54">
              <w:t xml:space="preserve"> при оцінці відповідності вимогам цього Кодексу ОСП або відповідний ОСР може використовувати надані власниками відповідних об'єктів електроенергетики, </w:t>
            </w:r>
            <w:r w:rsidRPr="00E10A54">
              <w:rPr>
                <w:b/>
              </w:rPr>
              <w:t>ОУЗЕ</w:t>
            </w:r>
            <w:r w:rsidRPr="00E10A54">
              <w:t xml:space="preserve"> сертифікати відповідності обладнання, видані органом сертифікації. </w:t>
            </w:r>
          </w:p>
          <w:p w14:paraId="4AA65529" w14:textId="428D0344" w:rsidR="00F851B6" w:rsidRPr="00E10A54" w:rsidRDefault="00F851B6" w:rsidP="00F851B6">
            <w:pPr>
              <w:jc w:val="both"/>
            </w:pPr>
            <w:r w:rsidRPr="00E10A54">
              <w:t>Відповідність електроустановки споживача, використовуваної об'єктом енергоспоживання для надання послуг ОСП шляхом управління попитом, має бути оціненою ОСП у координації з відповідним ОСР;</w:t>
            </w:r>
          </w:p>
        </w:tc>
      </w:tr>
      <w:tr w:rsidR="00E10A54" w:rsidRPr="00E10A54" w14:paraId="5D411085" w14:textId="77777777" w:rsidTr="00C931E5">
        <w:trPr>
          <w:trHeight w:val="990"/>
        </w:trPr>
        <w:tc>
          <w:tcPr>
            <w:tcW w:w="175" w:type="pct"/>
            <w:shd w:val="clear" w:color="auto" w:fill="auto"/>
          </w:tcPr>
          <w:p w14:paraId="29A2DE4A"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A8A6D93" w14:textId="77777777" w:rsidR="00F851B6" w:rsidRPr="00E10A54" w:rsidRDefault="00F851B6" w:rsidP="00F851B6">
            <w:r w:rsidRPr="00E10A54">
              <w:t>Підпункт 8</w:t>
            </w:r>
          </w:p>
          <w:p w14:paraId="2B9AAD1F" w14:textId="77777777" w:rsidR="00F851B6" w:rsidRPr="00E10A54" w:rsidRDefault="00F851B6" w:rsidP="00F851B6">
            <w:r w:rsidRPr="00E10A54">
              <w:t>пункту 5.1</w:t>
            </w:r>
          </w:p>
          <w:p w14:paraId="67F03688" w14:textId="77777777" w:rsidR="00F851B6" w:rsidRPr="00E10A54" w:rsidRDefault="00F851B6" w:rsidP="00F851B6">
            <w:r w:rsidRPr="00E10A54">
              <w:t>глави 5</w:t>
            </w:r>
          </w:p>
          <w:p w14:paraId="683677C6" w14:textId="0568E90F" w:rsidR="00F851B6" w:rsidRPr="00E10A54" w:rsidRDefault="00F851B6" w:rsidP="00F851B6">
            <w:r w:rsidRPr="00E10A54">
              <w:t>розділу ІІІ</w:t>
            </w:r>
          </w:p>
        </w:tc>
        <w:tc>
          <w:tcPr>
            <w:tcW w:w="2222" w:type="pct"/>
            <w:shd w:val="clear" w:color="auto" w:fill="auto"/>
          </w:tcPr>
          <w:p w14:paraId="0C9DDE4B" w14:textId="24C19C46" w:rsidR="00F851B6" w:rsidRPr="00E10A54" w:rsidRDefault="00F851B6" w:rsidP="00F851B6">
            <w:pPr>
              <w:pStyle w:val="a3"/>
              <w:widowControl w:val="0"/>
              <w:spacing w:before="0" w:beforeAutospacing="0" w:after="0" w:afterAutospacing="0"/>
              <w:jc w:val="both"/>
              <w:rPr>
                <w:b/>
                <w:bdr w:val="none" w:sz="0" w:space="0" w:color="auto" w:frame="1"/>
              </w:rPr>
            </w:pPr>
            <w:r w:rsidRPr="00E10A54">
              <w:t>8) ОСП повинен надати власникам об'єктів технічні дані та імітаційні моделі мережі в обсязі, необхідному для виконання запитуваних моделювань;</w:t>
            </w:r>
          </w:p>
        </w:tc>
        <w:tc>
          <w:tcPr>
            <w:tcW w:w="2224" w:type="pct"/>
            <w:shd w:val="clear" w:color="auto" w:fill="auto"/>
          </w:tcPr>
          <w:p w14:paraId="195C5179" w14:textId="0D3C8623" w:rsidR="00F851B6" w:rsidRPr="00E10A54" w:rsidRDefault="00F851B6" w:rsidP="00F851B6">
            <w:pPr>
              <w:jc w:val="both"/>
            </w:pPr>
            <w:r w:rsidRPr="00E10A54">
              <w:t xml:space="preserve">8) ОСП повинен надати власникам об'єктів, </w:t>
            </w:r>
            <w:r w:rsidRPr="00E10A54">
              <w:rPr>
                <w:b/>
              </w:rPr>
              <w:t>ОУЗЕ</w:t>
            </w:r>
            <w:r w:rsidRPr="00E10A54">
              <w:t xml:space="preserve"> технічні дані та імітаційні моделі мережі в обсязі, необхідному для виконання запитуваних моделювань;</w:t>
            </w:r>
          </w:p>
        </w:tc>
      </w:tr>
      <w:tr w:rsidR="00E10A54" w:rsidRPr="00E10A54" w14:paraId="7BE5A447" w14:textId="77777777" w:rsidTr="00C931E5">
        <w:trPr>
          <w:trHeight w:val="990"/>
        </w:trPr>
        <w:tc>
          <w:tcPr>
            <w:tcW w:w="175" w:type="pct"/>
            <w:shd w:val="clear" w:color="auto" w:fill="auto"/>
          </w:tcPr>
          <w:p w14:paraId="34A6F3D9"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04C5874" w14:textId="77777777" w:rsidR="00F851B6" w:rsidRPr="00E10A54" w:rsidRDefault="00F851B6" w:rsidP="00F851B6">
            <w:r w:rsidRPr="00E10A54">
              <w:t>Підпункт 9</w:t>
            </w:r>
          </w:p>
          <w:p w14:paraId="3BEA4729" w14:textId="77777777" w:rsidR="00F851B6" w:rsidRPr="00E10A54" w:rsidRDefault="00F851B6" w:rsidP="00F851B6">
            <w:r w:rsidRPr="00E10A54">
              <w:t>пункту 5.1</w:t>
            </w:r>
          </w:p>
          <w:p w14:paraId="25B8D4D3" w14:textId="77777777" w:rsidR="00F851B6" w:rsidRPr="00E10A54" w:rsidRDefault="00F851B6" w:rsidP="00F851B6">
            <w:r w:rsidRPr="00E10A54">
              <w:t>глави 5</w:t>
            </w:r>
          </w:p>
          <w:p w14:paraId="03E59D0F" w14:textId="3EC96FD4" w:rsidR="00F851B6" w:rsidRPr="00E10A54" w:rsidRDefault="00F851B6" w:rsidP="00F851B6">
            <w:r w:rsidRPr="00E10A54">
              <w:t>розділу ІІІ</w:t>
            </w:r>
          </w:p>
        </w:tc>
        <w:tc>
          <w:tcPr>
            <w:tcW w:w="2222" w:type="pct"/>
            <w:shd w:val="clear" w:color="auto" w:fill="auto"/>
          </w:tcPr>
          <w:p w14:paraId="1AC6F808" w14:textId="50D3F54D" w:rsidR="00F851B6" w:rsidRPr="00E10A54" w:rsidRDefault="00F851B6" w:rsidP="00F851B6">
            <w:pPr>
              <w:pStyle w:val="a3"/>
              <w:widowControl w:val="0"/>
              <w:spacing w:before="0" w:beforeAutospacing="0" w:after="0" w:afterAutospacing="0"/>
              <w:jc w:val="both"/>
              <w:rPr>
                <w:b/>
                <w:bdr w:val="none" w:sz="0" w:space="0" w:color="auto" w:frame="1"/>
              </w:rPr>
            </w:pPr>
            <w:r w:rsidRPr="00E10A54">
              <w:t>9) ОСП має право перевіряти чи відповідає електроустановка вимогам цього Кодексу, виконуючи свої власні моделювання відповідності та спираючись на надані власниками об'єктів звіти про моделювання, імітаційні моделі і виміри у рамках проведених випробувань;</w:t>
            </w:r>
          </w:p>
        </w:tc>
        <w:tc>
          <w:tcPr>
            <w:tcW w:w="2224" w:type="pct"/>
            <w:shd w:val="clear" w:color="auto" w:fill="auto"/>
          </w:tcPr>
          <w:p w14:paraId="7493D0A3" w14:textId="480E9076" w:rsidR="00F851B6" w:rsidRPr="00E10A54" w:rsidRDefault="00F851B6" w:rsidP="00F851B6">
            <w:pPr>
              <w:jc w:val="both"/>
            </w:pPr>
            <w:r w:rsidRPr="00E10A54">
              <w:t>9) ОСП має право перевіряти чи відповідає електроустановка вимогам цього Кодексу, виконуючи свої власні моделювання відповідності та спираючись на надані власниками об'єктів</w:t>
            </w:r>
            <w:r w:rsidRPr="00E10A54">
              <w:rPr>
                <w:b/>
              </w:rPr>
              <w:t>, ОУЗЕ</w:t>
            </w:r>
            <w:r w:rsidRPr="00E10A54">
              <w:t xml:space="preserve"> звіти про моделювання, імітаційні моделі і виміри у рамках проведених випробувань;</w:t>
            </w:r>
          </w:p>
        </w:tc>
      </w:tr>
      <w:tr w:rsidR="00E10A54" w:rsidRPr="00E10A54" w14:paraId="748F70CF" w14:textId="77777777" w:rsidTr="00C931E5">
        <w:trPr>
          <w:trHeight w:val="990"/>
        </w:trPr>
        <w:tc>
          <w:tcPr>
            <w:tcW w:w="175" w:type="pct"/>
            <w:shd w:val="clear" w:color="auto" w:fill="auto"/>
          </w:tcPr>
          <w:p w14:paraId="017059CC"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1F13D745" w14:textId="77777777" w:rsidR="00F851B6" w:rsidRPr="00E10A54" w:rsidRDefault="00F851B6" w:rsidP="00F851B6">
            <w:r w:rsidRPr="00E10A54">
              <w:t>Пункт 5.2</w:t>
            </w:r>
          </w:p>
          <w:p w14:paraId="57363C65" w14:textId="77777777" w:rsidR="00F851B6" w:rsidRPr="00E10A54" w:rsidRDefault="00F851B6" w:rsidP="00F851B6">
            <w:r w:rsidRPr="00E10A54">
              <w:t>глави 5</w:t>
            </w:r>
          </w:p>
          <w:p w14:paraId="4E31968A" w14:textId="56B7CFB9" w:rsidR="00F851B6" w:rsidRPr="00E10A54" w:rsidRDefault="00F851B6" w:rsidP="00F851B6">
            <w:r w:rsidRPr="00E10A54">
              <w:t>розділу ІІІ</w:t>
            </w:r>
          </w:p>
        </w:tc>
        <w:tc>
          <w:tcPr>
            <w:tcW w:w="2222" w:type="pct"/>
            <w:shd w:val="clear" w:color="auto" w:fill="auto"/>
          </w:tcPr>
          <w:p w14:paraId="5F691C25" w14:textId="64A8CEA9" w:rsidR="00F851B6" w:rsidRPr="00E10A54" w:rsidRDefault="00F851B6" w:rsidP="00F851B6">
            <w:pPr>
              <w:pStyle w:val="a3"/>
              <w:widowControl w:val="0"/>
              <w:spacing w:before="0" w:beforeAutospacing="0" w:after="0" w:afterAutospacing="0"/>
              <w:jc w:val="both"/>
              <w:rPr>
                <w:b/>
                <w:bdr w:val="none" w:sz="0" w:space="0" w:color="auto" w:frame="1"/>
              </w:rPr>
            </w:pPr>
            <w:r w:rsidRPr="00E10A54">
              <w:rPr>
                <w:shd w:val="clear" w:color="auto" w:fill="FFFFFF"/>
              </w:rPr>
              <w:t>5.2. Технічні вимоги щодо підтвердження відповідності генеруючих одиниць та систем ПСВН шляхом проведення випробувань/моделювань</w:t>
            </w:r>
          </w:p>
        </w:tc>
        <w:tc>
          <w:tcPr>
            <w:tcW w:w="2224" w:type="pct"/>
            <w:shd w:val="clear" w:color="auto" w:fill="auto"/>
          </w:tcPr>
          <w:p w14:paraId="1347C536" w14:textId="2A9FCD8C" w:rsidR="00F851B6" w:rsidRPr="00E10A54" w:rsidRDefault="00F851B6" w:rsidP="00F851B6">
            <w:pPr>
              <w:jc w:val="both"/>
            </w:pPr>
            <w:r w:rsidRPr="00E10A54">
              <w:t xml:space="preserve">5.2. Технічні вимоги щодо підтвердження відповідності генеруючих одиниць, </w:t>
            </w:r>
            <w:r w:rsidRPr="00E10A54">
              <w:rPr>
                <w:b/>
              </w:rPr>
              <w:t>УЗЕ</w:t>
            </w:r>
            <w:r w:rsidRPr="00E10A54">
              <w:t xml:space="preserve"> та систем ПСВН шляхом проведення випробувань/моделювань</w:t>
            </w:r>
          </w:p>
        </w:tc>
      </w:tr>
      <w:tr w:rsidR="00E10A54" w:rsidRPr="00E10A54" w14:paraId="65D5453C" w14:textId="77777777" w:rsidTr="00C931E5">
        <w:trPr>
          <w:trHeight w:val="990"/>
        </w:trPr>
        <w:tc>
          <w:tcPr>
            <w:tcW w:w="175" w:type="pct"/>
            <w:shd w:val="clear" w:color="auto" w:fill="auto"/>
          </w:tcPr>
          <w:p w14:paraId="4C3068B1"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65A3EAEF" w14:textId="77777777" w:rsidR="00F851B6" w:rsidRPr="00E10A54" w:rsidRDefault="00F851B6" w:rsidP="00F851B6">
            <w:r w:rsidRPr="00E10A54">
              <w:t>Пункт 5.2.1</w:t>
            </w:r>
          </w:p>
          <w:p w14:paraId="5C78CF5B" w14:textId="77777777" w:rsidR="00F851B6" w:rsidRPr="00E10A54" w:rsidRDefault="00F851B6" w:rsidP="00F851B6">
            <w:r w:rsidRPr="00E10A54">
              <w:t>пункту 5.2</w:t>
            </w:r>
          </w:p>
          <w:p w14:paraId="21B7AB8E" w14:textId="77777777" w:rsidR="00F851B6" w:rsidRPr="00E10A54" w:rsidRDefault="00F851B6" w:rsidP="00F851B6">
            <w:r w:rsidRPr="00E10A54">
              <w:t>глави 5</w:t>
            </w:r>
          </w:p>
          <w:p w14:paraId="782D3121" w14:textId="1E3D23BB" w:rsidR="00F851B6" w:rsidRPr="00E10A54" w:rsidRDefault="00F851B6" w:rsidP="00F851B6">
            <w:r w:rsidRPr="00E10A54">
              <w:t>розділу ІІІ</w:t>
            </w:r>
          </w:p>
        </w:tc>
        <w:tc>
          <w:tcPr>
            <w:tcW w:w="2222" w:type="pct"/>
            <w:shd w:val="clear" w:color="auto" w:fill="auto"/>
          </w:tcPr>
          <w:p w14:paraId="78C2AF3A" w14:textId="2A9078CE" w:rsidR="00F851B6" w:rsidRPr="00E10A54" w:rsidRDefault="00F851B6" w:rsidP="00F851B6">
            <w:pPr>
              <w:pStyle w:val="a3"/>
              <w:widowControl w:val="0"/>
              <w:spacing w:before="0" w:beforeAutospacing="0" w:after="0" w:afterAutospacing="0"/>
              <w:jc w:val="both"/>
              <w:rPr>
                <w:b/>
                <w:bdr w:val="none" w:sz="0" w:space="0" w:color="auto" w:frame="1"/>
              </w:rPr>
            </w:pPr>
            <w:r w:rsidRPr="00E10A54">
              <w:rPr>
                <w:shd w:val="clear" w:color="auto" w:fill="FFFFFF"/>
              </w:rPr>
              <w:t>5.2.1. Для генеруючих одиниць типу В та систем ПСВН власники об’єктів електроенергетики повинні підтвердити їх відповідність встановленим цим Кодексом технічним вимогам шляхом проведення таких випробувань та/або моделювань:</w:t>
            </w:r>
          </w:p>
        </w:tc>
        <w:tc>
          <w:tcPr>
            <w:tcW w:w="2224" w:type="pct"/>
            <w:shd w:val="clear" w:color="auto" w:fill="auto"/>
          </w:tcPr>
          <w:p w14:paraId="47E27C74" w14:textId="7655BD5D" w:rsidR="00F851B6" w:rsidRPr="00E10A54" w:rsidRDefault="00F851B6" w:rsidP="00F851B6">
            <w:pPr>
              <w:jc w:val="both"/>
            </w:pPr>
            <w:r w:rsidRPr="00E10A54">
              <w:t xml:space="preserve">5.2.1. Для генеруючих одиниць </w:t>
            </w:r>
            <w:r w:rsidRPr="00E10A54">
              <w:rPr>
                <w:b/>
              </w:rPr>
              <w:t>та УЗЕ</w:t>
            </w:r>
            <w:r w:rsidRPr="00E10A54">
              <w:t xml:space="preserve"> типу В </w:t>
            </w:r>
            <w:r w:rsidRPr="00B83097">
              <w:rPr>
                <w:b/>
                <w:strike/>
              </w:rPr>
              <w:t>та</w:t>
            </w:r>
            <w:r w:rsidRPr="00E10A54">
              <w:t xml:space="preserve"> </w:t>
            </w:r>
            <w:r w:rsidRPr="00E10A54">
              <w:rPr>
                <w:b/>
              </w:rPr>
              <w:t>і</w:t>
            </w:r>
            <w:r w:rsidRPr="00E10A54">
              <w:t xml:space="preserve"> систем ПСВН власники об'єктів електроенергетики, </w:t>
            </w:r>
            <w:r w:rsidRPr="00E10A54">
              <w:rPr>
                <w:b/>
              </w:rPr>
              <w:t>ОУЗЕ</w:t>
            </w:r>
            <w:r w:rsidRPr="00E10A54">
              <w:t xml:space="preserve"> повинні підтвердити їх відповідність встановленим цим Кодексом технічним вимогам шляхом проведення таких випробувань та/або моделювань:</w:t>
            </w:r>
          </w:p>
        </w:tc>
      </w:tr>
      <w:tr w:rsidR="00E10A54" w:rsidRPr="00E10A54" w14:paraId="541D8913" w14:textId="77777777" w:rsidTr="00C931E5">
        <w:trPr>
          <w:trHeight w:val="990"/>
        </w:trPr>
        <w:tc>
          <w:tcPr>
            <w:tcW w:w="175" w:type="pct"/>
            <w:shd w:val="clear" w:color="auto" w:fill="auto"/>
          </w:tcPr>
          <w:p w14:paraId="10D3B550"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1A1D9FDF" w14:textId="77777777" w:rsidR="00F851B6" w:rsidRPr="00E10A54" w:rsidRDefault="00F851B6" w:rsidP="00F851B6">
            <w:r w:rsidRPr="00E10A54">
              <w:t>Підпункт 1</w:t>
            </w:r>
          </w:p>
          <w:p w14:paraId="7D8AFCD6" w14:textId="77777777" w:rsidR="00F851B6" w:rsidRPr="00E10A54" w:rsidRDefault="00F851B6" w:rsidP="00F851B6">
            <w:r w:rsidRPr="00E10A54">
              <w:t>пункту 5.2.1</w:t>
            </w:r>
          </w:p>
          <w:p w14:paraId="581291E1" w14:textId="77777777" w:rsidR="00F851B6" w:rsidRPr="00E10A54" w:rsidRDefault="00F851B6" w:rsidP="00F851B6">
            <w:r w:rsidRPr="00E10A54">
              <w:t>пункту 5.2</w:t>
            </w:r>
          </w:p>
          <w:p w14:paraId="5B73538E" w14:textId="77777777" w:rsidR="00F851B6" w:rsidRPr="00E10A54" w:rsidRDefault="00F851B6" w:rsidP="00F851B6">
            <w:r w:rsidRPr="00E10A54">
              <w:t>глави 5</w:t>
            </w:r>
          </w:p>
          <w:p w14:paraId="24DF6CE5" w14:textId="72596139" w:rsidR="00F851B6" w:rsidRPr="00E10A54" w:rsidRDefault="00F851B6" w:rsidP="00F851B6">
            <w:r w:rsidRPr="00E10A54">
              <w:t>розділу ІІІ</w:t>
            </w:r>
          </w:p>
        </w:tc>
        <w:tc>
          <w:tcPr>
            <w:tcW w:w="2222" w:type="pct"/>
            <w:shd w:val="clear" w:color="auto" w:fill="auto"/>
          </w:tcPr>
          <w:p w14:paraId="69F3C476" w14:textId="77777777" w:rsidR="00F851B6" w:rsidRPr="00E10A54" w:rsidRDefault="00F851B6" w:rsidP="00F851B6">
            <w:pPr>
              <w:pStyle w:val="xmsonormal"/>
              <w:spacing w:before="0" w:beforeAutospacing="0" w:after="0" w:afterAutospacing="0"/>
              <w:jc w:val="both"/>
            </w:pPr>
            <w:r w:rsidRPr="00E10A54">
              <w:t xml:space="preserve">1) випробування або моделювання реакції в режимі підвищення частоти (LFSM-O) мають проводитися з дотриманням таких вимог: </w:t>
            </w:r>
          </w:p>
          <w:p w14:paraId="47C4CD57" w14:textId="77777777" w:rsidR="00F851B6" w:rsidRPr="00E10A54" w:rsidRDefault="00F851B6" w:rsidP="00F851B6">
            <w:pPr>
              <w:pStyle w:val="a3"/>
              <w:widowControl w:val="0"/>
              <w:spacing w:before="0" w:beforeAutospacing="0" w:after="0" w:afterAutospacing="0"/>
              <w:jc w:val="both"/>
            </w:pPr>
            <w:r w:rsidRPr="00E10A54">
              <w:t>має бути підтверджена здатність генеруючих одиниць/систем ПСВН безперервно модулювати активну потужність, щоб сприяти регулюванню частоти у випадку будь-якого значного збільшення частоти в енергосистемі. Мають бути перевірені та підтверджені усталені параметри регулювання, такі як статизм і зона нечутливості, а також динамічні параметри, включаючи реакцію на покрокову зміну частоти;</w:t>
            </w:r>
          </w:p>
          <w:p w14:paraId="640660B7" w14:textId="77777777" w:rsidR="00F851B6" w:rsidRPr="00E10A54" w:rsidRDefault="00F851B6" w:rsidP="00F851B6">
            <w:pPr>
              <w:pStyle w:val="a3"/>
              <w:widowControl w:val="0"/>
              <w:spacing w:before="0" w:beforeAutospacing="0" w:after="0" w:afterAutospacing="0"/>
              <w:jc w:val="both"/>
            </w:pPr>
            <w:r w:rsidRPr="00E10A54">
              <w:t>випробування/моделювання має проводитися шляхом моделювання сходинок частоти і лінійних змін, досить великих для того, щоб активізувати зміну активній потужності принаймні на 10 % максимальної потужності, ураховуючи уставки статизму і зону нечутливості. У разі необхідності змодельовані сигнали відхилення частоти мають подаватися одночасно як у регулятор частоти обертання, так і в регулятор навантаження систем регулювання, ураховуючи схему цих систем регулювання;</w:t>
            </w:r>
          </w:p>
          <w:p w14:paraId="63B92BB6" w14:textId="77777777" w:rsidR="00F851B6" w:rsidRPr="00E10A54" w:rsidRDefault="00F851B6" w:rsidP="00F851B6">
            <w:pPr>
              <w:pStyle w:val="a3"/>
              <w:widowControl w:val="0"/>
              <w:spacing w:before="0" w:beforeAutospacing="0" w:after="0" w:afterAutospacing="0"/>
              <w:jc w:val="both"/>
            </w:pPr>
            <w:r w:rsidRPr="00E10A54">
              <w:t>результати випробувань/моделювань (як динамічних, так і статичних) параметрів мають підтвердити їх відповідність встановленим технічним вимогам;</w:t>
            </w:r>
          </w:p>
          <w:p w14:paraId="2A6154D3" w14:textId="51CEE026" w:rsidR="00F851B6" w:rsidRPr="00E10A54" w:rsidRDefault="00F851B6" w:rsidP="00F851B6">
            <w:pPr>
              <w:pStyle w:val="a3"/>
              <w:widowControl w:val="0"/>
              <w:spacing w:before="0" w:beforeAutospacing="0" w:after="0" w:afterAutospacing="0"/>
              <w:jc w:val="both"/>
              <w:rPr>
                <w:b/>
                <w:bdr w:val="none" w:sz="0" w:space="0" w:color="auto" w:frame="1"/>
              </w:rPr>
            </w:pPr>
            <w:r w:rsidRPr="00E10A54">
              <w:lastRenderedPageBreak/>
              <w:t>незатухаючі коливання не мають виникати після реагування на східчасті зміни;</w:t>
            </w:r>
          </w:p>
        </w:tc>
        <w:tc>
          <w:tcPr>
            <w:tcW w:w="2224" w:type="pct"/>
            <w:shd w:val="clear" w:color="auto" w:fill="auto"/>
          </w:tcPr>
          <w:p w14:paraId="26111E9C" w14:textId="77777777" w:rsidR="00F851B6" w:rsidRPr="00E10A54" w:rsidRDefault="00F851B6" w:rsidP="00F851B6">
            <w:pPr>
              <w:pStyle w:val="xmsonormal"/>
              <w:spacing w:before="0" w:beforeAutospacing="0" w:after="0" w:afterAutospacing="0"/>
              <w:jc w:val="both"/>
            </w:pPr>
            <w:r w:rsidRPr="00E10A54">
              <w:lastRenderedPageBreak/>
              <w:t xml:space="preserve">1) випробування або моделювання реакції в режимі підвищення частоти (LFSM-O) мають проводитися з дотриманням таких вимог: </w:t>
            </w:r>
          </w:p>
          <w:p w14:paraId="79D0186A" w14:textId="77777777" w:rsidR="00F851B6" w:rsidRPr="00E10A54" w:rsidRDefault="00F851B6" w:rsidP="00F851B6">
            <w:pPr>
              <w:jc w:val="both"/>
            </w:pPr>
            <w:r w:rsidRPr="00E10A54">
              <w:t>має бути підтверджена здатність генеруючих одиниць/</w:t>
            </w:r>
            <w:r w:rsidRPr="00E10A54">
              <w:rPr>
                <w:b/>
              </w:rPr>
              <w:t>УЗЕ</w:t>
            </w:r>
            <w:r w:rsidRPr="00E10A54">
              <w:rPr>
                <w:lang w:val="ru-RU"/>
              </w:rPr>
              <w:t>/</w:t>
            </w:r>
            <w:r w:rsidRPr="00E10A54">
              <w:t xml:space="preserve">систем ПСВН безперервно модулювати активну потужність, щоб сприяти регулюванню частоти у випадку будь-якого значного збільшення частоти в енергосистемі. Мають бути перевірені та підтверджені усталені параметри регулювання, такі як статизм і </w:t>
            </w:r>
            <w:r w:rsidRPr="00E10A54">
              <w:rPr>
                <w:strike/>
              </w:rPr>
              <w:t>зона нечутливості</w:t>
            </w:r>
            <w:r w:rsidRPr="00E10A54">
              <w:t xml:space="preserve"> </w:t>
            </w:r>
            <w:r w:rsidRPr="00E10A54">
              <w:rPr>
                <w:b/>
              </w:rPr>
              <w:t>мертва зона частотної характеристики</w:t>
            </w:r>
            <w:r w:rsidRPr="00E10A54">
              <w:t>, а також динамічні параметри, включаючи реакцію на покрокову зміну частоти;</w:t>
            </w:r>
          </w:p>
          <w:p w14:paraId="3F45A13B" w14:textId="77777777" w:rsidR="00F851B6" w:rsidRPr="00E10A54" w:rsidRDefault="00F851B6" w:rsidP="00F851B6">
            <w:pPr>
              <w:jc w:val="both"/>
            </w:pPr>
            <w:r w:rsidRPr="00E10A54">
              <w:t xml:space="preserve">випробування/моделювання має проводитися шляхом моделювання сходинок частоти і лінійних змін, досить великих для того, щоб активізувати зміну активній потужності принаймні на 10 % максимальної потужності, ураховуючи уставки статизму і </w:t>
            </w:r>
            <w:r w:rsidRPr="00E10A54">
              <w:rPr>
                <w:strike/>
              </w:rPr>
              <w:t>зону нечутливості</w:t>
            </w:r>
            <w:r w:rsidRPr="00E10A54">
              <w:t xml:space="preserve"> </w:t>
            </w:r>
            <w:r w:rsidRPr="00E10A54">
              <w:rPr>
                <w:b/>
              </w:rPr>
              <w:t>мертву зону частотної характеристики.</w:t>
            </w:r>
            <w:r w:rsidRPr="00E10A54">
              <w:t xml:space="preserve"> У разі необхідності змодельовані сигнали відхилення частоти мають подаватися одночасно як у регулятор частоти обертання, так і в регулятор навантаження систем регулювання, ураховуючи схему цих систем регулювання;</w:t>
            </w:r>
          </w:p>
          <w:p w14:paraId="6D471EAF" w14:textId="77777777" w:rsidR="00F851B6" w:rsidRPr="00E10A54" w:rsidRDefault="00F851B6" w:rsidP="00F851B6">
            <w:pPr>
              <w:jc w:val="both"/>
            </w:pPr>
            <w:r w:rsidRPr="00E10A54">
              <w:lastRenderedPageBreak/>
              <w:t xml:space="preserve">результати випробувань/моделювань (як динамічних, так і статичних) параметрів мають підтвердити їх відповідність встановленим технічним вимогам; </w:t>
            </w:r>
          </w:p>
          <w:p w14:paraId="5F80D6B9" w14:textId="5C712000" w:rsidR="00F851B6" w:rsidRPr="00E10A54" w:rsidRDefault="00F851B6" w:rsidP="00F851B6">
            <w:pPr>
              <w:jc w:val="both"/>
            </w:pPr>
            <w:r w:rsidRPr="00E10A54">
              <w:t>незатухаючі коливання не мають виникати після реагування на східчасті зміни;</w:t>
            </w:r>
          </w:p>
        </w:tc>
      </w:tr>
      <w:tr w:rsidR="00E10A54" w:rsidRPr="00E10A54" w14:paraId="6B72C23E" w14:textId="77777777" w:rsidTr="00C931E5">
        <w:trPr>
          <w:trHeight w:val="990"/>
        </w:trPr>
        <w:tc>
          <w:tcPr>
            <w:tcW w:w="175" w:type="pct"/>
            <w:shd w:val="clear" w:color="auto" w:fill="auto"/>
          </w:tcPr>
          <w:p w14:paraId="6AFE9E52"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58804C73" w14:textId="77777777" w:rsidR="00F851B6" w:rsidRPr="00E10A54" w:rsidRDefault="00F851B6" w:rsidP="00F851B6">
            <w:r w:rsidRPr="00E10A54">
              <w:t>Підпункт 2</w:t>
            </w:r>
          </w:p>
          <w:p w14:paraId="4D01ACE5" w14:textId="77777777" w:rsidR="00F851B6" w:rsidRPr="00E10A54" w:rsidRDefault="00F851B6" w:rsidP="00F851B6">
            <w:r w:rsidRPr="00E10A54">
              <w:t>пункту 5.2.1</w:t>
            </w:r>
          </w:p>
          <w:p w14:paraId="5452B438" w14:textId="77777777" w:rsidR="00F851B6" w:rsidRPr="00E10A54" w:rsidRDefault="00F851B6" w:rsidP="00F851B6">
            <w:r w:rsidRPr="00E10A54">
              <w:t>пункту 5.2</w:t>
            </w:r>
          </w:p>
          <w:p w14:paraId="03D898D2" w14:textId="77777777" w:rsidR="00F851B6" w:rsidRPr="00E10A54" w:rsidRDefault="00F851B6" w:rsidP="00F851B6">
            <w:r w:rsidRPr="00E10A54">
              <w:t>глави 5</w:t>
            </w:r>
          </w:p>
          <w:p w14:paraId="450CA401" w14:textId="276B66EA" w:rsidR="00F851B6" w:rsidRPr="00E10A54" w:rsidRDefault="00F851B6" w:rsidP="00F851B6">
            <w:r w:rsidRPr="00E10A54">
              <w:t>розділу ІІІ</w:t>
            </w:r>
          </w:p>
        </w:tc>
        <w:tc>
          <w:tcPr>
            <w:tcW w:w="2222" w:type="pct"/>
            <w:shd w:val="clear" w:color="auto" w:fill="auto"/>
          </w:tcPr>
          <w:p w14:paraId="10FC89B7" w14:textId="5E57E271" w:rsidR="00F851B6" w:rsidRPr="00E10A54" w:rsidRDefault="00F851B6" w:rsidP="00F851B6">
            <w:pPr>
              <w:pStyle w:val="a3"/>
              <w:widowControl w:val="0"/>
              <w:spacing w:before="0" w:beforeAutospacing="0" w:after="0" w:afterAutospacing="0"/>
              <w:jc w:val="both"/>
              <w:rPr>
                <w:b/>
                <w:bdr w:val="none" w:sz="0" w:space="0" w:color="auto" w:frame="1"/>
              </w:rPr>
            </w:pPr>
            <w:r w:rsidRPr="00E10A54">
              <w:t xml:space="preserve">2) моделювання здатності генеруючих одиниць/систем ПСВН проходити коротке замикання без відімкнення від мережі відповідно до встановлених технічних вимог; </w:t>
            </w:r>
          </w:p>
        </w:tc>
        <w:tc>
          <w:tcPr>
            <w:tcW w:w="2224" w:type="pct"/>
            <w:shd w:val="clear" w:color="auto" w:fill="auto"/>
          </w:tcPr>
          <w:p w14:paraId="6DD96502" w14:textId="68AFCF9F" w:rsidR="00F851B6" w:rsidRPr="00E10A54" w:rsidRDefault="00F851B6" w:rsidP="00F851B6">
            <w:pPr>
              <w:jc w:val="both"/>
            </w:pPr>
            <w:r w:rsidRPr="00E10A54">
              <w:t>2) моделювання здатності генеруючих одиниць/</w:t>
            </w:r>
            <w:r w:rsidRPr="00E10A54">
              <w:rPr>
                <w:b/>
              </w:rPr>
              <w:t>УЗЕ</w:t>
            </w:r>
            <w:r w:rsidRPr="00E10A54">
              <w:rPr>
                <w:lang w:val="ru-RU"/>
              </w:rPr>
              <w:t>/</w:t>
            </w:r>
            <w:r w:rsidRPr="00E10A54">
              <w:t>систем ПСВН проходити коротке замикання без відімкнення від мережі відповідно до встановлених технічних вимог;</w:t>
            </w:r>
          </w:p>
        </w:tc>
      </w:tr>
      <w:tr w:rsidR="00E10A54" w:rsidRPr="00E10A54" w14:paraId="334A3041" w14:textId="77777777" w:rsidTr="00C931E5">
        <w:trPr>
          <w:trHeight w:val="990"/>
        </w:trPr>
        <w:tc>
          <w:tcPr>
            <w:tcW w:w="175" w:type="pct"/>
            <w:shd w:val="clear" w:color="auto" w:fill="auto"/>
          </w:tcPr>
          <w:p w14:paraId="56423864"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45F970A5" w14:textId="77777777" w:rsidR="00F851B6" w:rsidRPr="00E10A54" w:rsidRDefault="00F851B6" w:rsidP="00F851B6">
            <w:r w:rsidRPr="00E10A54">
              <w:t>Підпункт 3</w:t>
            </w:r>
          </w:p>
          <w:p w14:paraId="0D6355FE" w14:textId="77777777" w:rsidR="00F851B6" w:rsidRPr="00E10A54" w:rsidRDefault="00F851B6" w:rsidP="00F851B6">
            <w:r w:rsidRPr="00E10A54">
              <w:t>пункту 5.2.1</w:t>
            </w:r>
          </w:p>
          <w:p w14:paraId="36E6AD5E" w14:textId="77777777" w:rsidR="00F851B6" w:rsidRPr="00E10A54" w:rsidRDefault="00F851B6" w:rsidP="00F851B6">
            <w:r w:rsidRPr="00E10A54">
              <w:t>пункту 5.2</w:t>
            </w:r>
          </w:p>
          <w:p w14:paraId="4A95BC8D" w14:textId="77777777" w:rsidR="00F851B6" w:rsidRPr="00E10A54" w:rsidRDefault="00F851B6" w:rsidP="00F851B6">
            <w:r w:rsidRPr="00E10A54">
              <w:t>глави 5</w:t>
            </w:r>
          </w:p>
          <w:p w14:paraId="457A3A28" w14:textId="6D6F390C" w:rsidR="00F851B6" w:rsidRPr="00E10A54" w:rsidRDefault="00F851B6" w:rsidP="00F851B6">
            <w:r w:rsidRPr="00E10A54">
              <w:t>розділу ІІІ</w:t>
            </w:r>
          </w:p>
        </w:tc>
        <w:tc>
          <w:tcPr>
            <w:tcW w:w="2222" w:type="pct"/>
            <w:shd w:val="clear" w:color="auto" w:fill="auto"/>
          </w:tcPr>
          <w:p w14:paraId="7D15F010" w14:textId="5EEC7AAB" w:rsidR="00F851B6" w:rsidRPr="00E10A54" w:rsidRDefault="00F851B6" w:rsidP="00F851B6">
            <w:pPr>
              <w:pStyle w:val="a3"/>
              <w:widowControl w:val="0"/>
              <w:spacing w:before="0" w:beforeAutospacing="0" w:after="0" w:afterAutospacing="0"/>
              <w:jc w:val="both"/>
              <w:rPr>
                <w:b/>
                <w:bdr w:val="none" w:sz="0" w:space="0" w:color="auto" w:frame="1"/>
              </w:rPr>
            </w:pPr>
            <w:r w:rsidRPr="00E10A54">
              <w:t>3) моделювання післяаварійного відновлення активної потужності мають підтвердити здатність генеруючих одиниць/систем ПСВН забезпечувати післяаварійне відновлення активної потужності відповідно до встановлених технічних вимог.</w:t>
            </w:r>
          </w:p>
        </w:tc>
        <w:tc>
          <w:tcPr>
            <w:tcW w:w="2224" w:type="pct"/>
            <w:shd w:val="clear" w:color="auto" w:fill="auto"/>
          </w:tcPr>
          <w:p w14:paraId="2EDA244E" w14:textId="2B98BC16" w:rsidR="00F851B6" w:rsidRPr="00E10A54" w:rsidRDefault="00F851B6" w:rsidP="00F851B6">
            <w:pPr>
              <w:jc w:val="both"/>
            </w:pPr>
            <w:r w:rsidRPr="00E10A54">
              <w:t>3) моделювання післяаварійного відновлення активної потужності мають підтвердити здатність генеруючих одиниць/</w:t>
            </w:r>
            <w:r w:rsidRPr="00E10A54">
              <w:rPr>
                <w:b/>
              </w:rPr>
              <w:t>УЗЕ</w:t>
            </w:r>
            <w:r w:rsidRPr="00E10A54">
              <w:t>/систем ПСВН забезпечувати післяаварійне відновлення активної потужності відповідно до встановлених технічних вимог.</w:t>
            </w:r>
          </w:p>
        </w:tc>
      </w:tr>
      <w:tr w:rsidR="00E10A54" w:rsidRPr="00E10A54" w14:paraId="468ED85F" w14:textId="77777777" w:rsidTr="00C931E5">
        <w:trPr>
          <w:trHeight w:val="990"/>
        </w:trPr>
        <w:tc>
          <w:tcPr>
            <w:tcW w:w="175" w:type="pct"/>
            <w:shd w:val="clear" w:color="auto" w:fill="auto"/>
          </w:tcPr>
          <w:p w14:paraId="3C93BBDB"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97418A4" w14:textId="77777777" w:rsidR="00F851B6" w:rsidRPr="00E10A54" w:rsidRDefault="00F851B6" w:rsidP="00F851B6">
            <w:r w:rsidRPr="00E10A54">
              <w:t>Пункт 5.2.2</w:t>
            </w:r>
          </w:p>
          <w:p w14:paraId="75E23DB1" w14:textId="77777777" w:rsidR="00F851B6" w:rsidRPr="00E10A54" w:rsidRDefault="00F851B6" w:rsidP="00F851B6">
            <w:r w:rsidRPr="00E10A54">
              <w:t>пункту 5.2</w:t>
            </w:r>
          </w:p>
          <w:p w14:paraId="0365A1B8" w14:textId="77777777" w:rsidR="00F851B6" w:rsidRPr="00E10A54" w:rsidRDefault="00F851B6" w:rsidP="00F851B6">
            <w:r w:rsidRPr="00E10A54">
              <w:t>глави 5</w:t>
            </w:r>
          </w:p>
          <w:p w14:paraId="0A9A8905" w14:textId="6CF9D167" w:rsidR="00F851B6" w:rsidRPr="00E10A54" w:rsidRDefault="00F851B6" w:rsidP="00F851B6">
            <w:r w:rsidRPr="00E10A54">
              <w:t>розділу ІІІ</w:t>
            </w:r>
          </w:p>
        </w:tc>
        <w:tc>
          <w:tcPr>
            <w:tcW w:w="2222" w:type="pct"/>
            <w:shd w:val="clear" w:color="auto" w:fill="auto"/>
          </w:tcPr>
          <w:p w14:paraId="65872ABA" w14:textId="46E35A26" w:rsidR="00F851B6" w:rsidRPr="00E10A54" w:rsidRDefault="00F851B6" w:rsidP="00F851B6">
            <w:pPr>
              <w:pStyle w:val="a3"/>
              <w:widowControl w:val="0"/>
              <w:spacing w:before="0" w:beforeAutospacing="0" w:after="0" w:afterAutospacing="0"/>
              <w:jc w:val="both"/>
              <w:rPr>
                <w:b/>
                <w:bdr w:val="none" w:sz="0" w:space="0" w:color="auto" w:frame="1"/>
              </w:rPr>
            </w:pPr>
            <w:r w:rsidRPr="00E10A54">
              <w:t>5.2.2 Для одиниць енергоцентру типу B та систем ПСВН, у доповнення до вимог підпункту 5.2.1 цього пункту, власники об'єктів електроенергетики повинні проводити моделювання інжекції швидкого струму короткого замикання, які мають підтвердити таку здатність генеруючих одиниць/систем ПСВН відповідно до встановлених технічних вимог.</w:t>
            </w:r>
          </w:p>
        </w:tc>
        <w:tc>
          <w:tcPr>
            <w:tcW w:w="2224" w:type="pct"/>
            <w:shd w:val="clear" w:color="auto" w:fill="auto"/>
          </w:tcPr>
          <w:p w14:paraId="60BB408D" w14:textId="30939F55" w:rsidR="00F851B6" w:rsidRPr="00E10A54" w:rsidRDefault="00F851B6" w:rsidP="00F851B6">
            <w:pPr>
              <w:jc w:val="both"/>
            </w:pPr>
            <w:r w:rsidRPr="00E10A54">
              <w:t xml:space="preserve">5.2.2 Для одиниць енергоцентру </w:t>
            </w:r>
            <w:r w:rsidRPr="00E10A54">
              <w:rPr>
                <w:b/>
              </w:rPr>
              <w:t>та УЗЕ</w:t>
            </w:r>
            <w:r w:rsidRPr="00E10A54">
              <w:t xml:space="preserve"> типу B </w:t>
            </w:r>
            <w:r w:rsidRPr="00B83097">
              <w:rPr>
                <w:b/>
                <w:strike/>
              </w:rPr>
              <w:t>та</w:t>
            </w:r>
            <w:r w:rsidRPr="00E10A54">
              <w:t xml:space="preserve"> </w:t>
            </w:r>
            <w:r w:rsidRPr="00E10A54">
              <w:rPr>
                <w:b/>
              </w:rPr>
              <w:t>і</w:t>
            </w:r>
            <w:r w:rsidRPr="00E10A54">
              <w:t xml:space="preserve"> систем ПСВН, у доповнення до вимог підпункту 5.2.1 цього пункту, власники об'єктів електроенергетики, </w:t>
            </w:r>
            <w:r w:rsidRPr="00E10A54">
              <w:rPr>
                <w:b/>
              </w:rPr>
              <w:t>ОУЗЕ</w:t>
            </w:r>
            <w:r w:rsidRPr="00E10A54">
              <w:t xml:space="preserve"> повинні проводити моделювання інжекції швидкого струму короткого замикання, які мають підтвердити таку здатність генеруючих одиниць/</w:t>
            </w:r>
            <w:r w:rsidRPr="00E10A54">
              <w:rPr>
                <w:b/>
              </w:rPr>
              <w:t>УЗЕ</w:t>
            </w:r>
            <w:r w:rsidRPr="00E10A54">
              <w:t>/систем ПСВН відповідно до встановлених технічних вимог.</w:t>
            </w:r>
          </w:p>
        </w:tc>
      </w:tr>
      <w:tr w:rsidR="00E10A54" w:rsidRPr="00E10A54" w14:paraId="54317987" w14:textId="77777777" w:rsidTr="00C931E5">
        <w:trPr>
          <w:trHeight w:val="990"/>
        </w:trPr>
        <w:tc>
          <w:tcPr>
            <w:tcW w:w="175" w:type="pct"/>
            <w:shd w:val="clear" w:color="auto" w:fill="auto"/>
          </w:tcPr>
          <w:p w14:paraId="18777AF3"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0CFACA67" w14:textId="77777777" w:rsidR="00F851B6" w:rsidRPr="00E10A54" w:rsidRDefault="00F851B6" w:rsidP="00F851B6">
            <w:r w:rsidRPr="00E10A54">
              <w:t>Пункт 5.2.3</w:t>
            </w:r>
          </w:p>
          <w:p w14:paraId="0C337862" w14:textId="77777777" w:rsidR="00F851B6" w:rsidRPr="00E10A54" w:rsidRDefault="00F851B6" w:rsidP="00F851B6">
            <w:r w:rsidRPr="00E10A54">
              <w:t>пункту 5.2</w:t>
            </w:r>
          </w:p>
          <w:p w14:paraId="2D9E0C76" w14:textId="77777777" w:rsidR="00F851B6" w:rsidRPr="00E10A54" w:rsidRDefault="00F851B6" w:rsidP="00F851B6">
            <w:r w:rsidRPr="00E10A54">
              <w:lastRenderedPageBreak/>
              <w:t>глави 5</w:t>
            </w:r>
          </w:p>
          <w:p w14:paraId="3AB48C74" w14:textId="2350E1F0" w:rsidR="00F851B6" w:rsidRPr="00E10A54" w:rsidRDefault="00F851B6" w:rsidP="00F851B6">
            <w:r w:rsidRPr="00E10A54">
              <w:t>розділу ІІІ</w:t>
            </w:r>
          </w:p>
        </w:tc>
        <w:tc>
          <w:tcPr>
            <w:tcW w:w="2222" w:type="pct"/>
            <w:shd w:val="clear" w:color="auto" w:fill="auto"/>
          </w:tcPr>
          <w:p w14:paraId="3B7D1642" w14:textId="70F86A35" w:rsidR="00F851B6" w:rsidRPr="00E10A54" w:rsidRDefault="00F851B6" w:rsidP="00F851B6">
            <w:pPr>
              <w:pStyle w:val="a3"/>
              <w:widowControl w:val="0"/>
              <w:spacing w:before="0" w:beforeAutospacing="0" w:after="0" w:afterAutospacing="0"/>
              <w:jc w:val="both"/>
              <w:rPr>
                <w:b/>
                <w:bdr w:val="none" w:sz="0" w:space="0" w:color="auto" w:frame="1"/>
              </w:rPr>
            </w:pPr>
            <w:r w:rsidRPr="00E10A54">
              <w:rPr>
                <w:shd w:val="clear" w:color="auto" w:fill="FFFFFF"/>
              </w:rPr>
              <w:lastRenderedPageBreak/>
              <w:t>5.2.3. Для генеруючих одиниць типу С і D та систем ПСВН, у доповнення до вимог підпункту 5.2.1 цього пункту, власники об’єктів електроенергетики повинні проводити випробування та/або моделювання:</w:t>
            </w:r>
          </w:p>
        </w:tc>
        <w:tc>
          <w:tcPr>
            <w:tcW w:w="2224" w:type="pct"/>
            <w:shd w:val="clear" w:color="auto" w:fill="auto"/>
          </w:tcPr>
          <w:p w14:paraId="48B22C76" w14:textId="407D6142" w:rsidR="00F851B6" w:rsidRPr="00E10A54" w:rsidRDefault="00F851B6" w:rsidP="00F851B6">
            <w:pPr>
              <w:jc w:val="both"/>
            </w:pPr>
            <w:r w:rsidRPr="00E10A54">
              <w:t xml:space="preserve">5.2.3. Для генеруючих одиниць типу C і D та </w:t>
            </w:r>
            <w:r w:rsidRPr="00E10A54">
              <w:rPr>
                <w:b/>
              </w:rPr>
              <w:t>УЗЕ типу В, С і D</w:t>
            </w:r>
            <w:r w:rsidRPr="00E10A54">
              <w:t xml:space="preserve"> </w:t>
            </w:r>
            <w:r w:rsidRPr="00B83097">
              <w:rPr>
                <w:b/>
              </w:rPr>
              <w:t>та</w:t>
            </w:r>
            <w:r w:rsidRPr="00E10A54">
              <w:t xml:space="preserve"> систем ПСВН, у доповнення до вимог підпункту 5.2.1 цього пункту, власники об'єктів електроенергетики, </w:t>
            </w:r>
            <w:r w:rsidRPr="00E10A54">
              <w:rPr>
                <w:b/>
              </w:rPr>
              <w:t>ОУЗЕ</w:t>
            </w:r>
            <w:r w:rsidRPr="00E10A54">
              <w:t xml:space="preserve"> повинні проводити випробування та/або моделювання:</w:t>
            </w:r>
          </w:p>
        </w:tc>
      </w:tr>
      <w:tr w:rsidR="00E10A54" w:rsidRPr="00E10A54" w14:paraId="7C17A505" w14:textId="77777777" w:rsidTr="00C931E5">
        <w:trPr>
          <w:trHeight w:val="990"/>
        </w:trPr>
        <w:tc>
          <w:tcPr>
            <w:tcW w:w="175" w:type="pct"/>
            <w:shd w:val="clear" w:color="auto" w:fill="auto"/>
          </w:tcPr>
          <w:p w14:paraId="31B5E43D"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2276C9F8" w14:textId="77777777" w:rsidR="00F851B6" w:rsidRPr="00E10A54" w:rsidRDefault="00F851B6" w:rsidP="00F851B6">
            <w:r w:rsidRPr="00E10A54">
              <w:t>Підпункт 1</w:t>
            </w:r>
          </w:p>
          <w:p w14:paraId="422F00C4" w14:textId="77777777" w:rsidR="00F851B6" w:rsidRPr="00E10A54" w:rsidRDefault="00F851B6" w:rsidP="00F851B6">
            <w:r w:rsidRPr="00E10A54">
              <w:t>пункту 5.2.3</w:t>
            </w:r>
          </w:p>
          <w:p w14:paraId="203D3898" w14:textId="77777777" w:rsidR="00F851B6" w:rsidRPr="00E10A54" w:rsidRDefault="00F851B6" w:rsidP="00F851B6">
            <w:r w:rsidRPr="00E10A54">
              <w:t>пункту 5.2</w:t>
            </w:r>
          </w:p>
          <w:p w14:paraId="67B0ED71" w14:textId="77777777" w:rsidR="00F851B6" w:rsidRPr="00E10A54" w:rsidRDefault="00F851B6" w:rsidP="00F851B6">
            <w:r w:rsidRPr="00E10A54">
              <w:t>глави 5</w:t>
            </w:r>
          </w:p>
          <w:p w14:paraId="2A01BFF1" w14:textId="0991FA2C" w:rsidR="00F851B6" w:rsidRPr="00E10A54" w:rsidRDefault="00F851B6" w:rsidP="00F851B6">
            <w:r w:rsidRPr="00E10A54">
              <w:t>розділу ІІІ</w:t>
            </w:r>
          </w:p>
        </w:tc>
        <w:tc>
          <w:tcPr>
            <w:tcW w:w="2222" w:type="pct"/>
            <w:shd w:val="clear" w:color="auto" w:fill="auto"/>
          </w:tcPr>
          <w:p w14:paraId="202D5AD7" w14:textId="40370F99" w:rsidR="00F851B6" w:rsidRPr="00E10A54" w:rsidRDefault="00F851B6" w:rsidP="00F851B6">
            <w:pPr>
              <w:pStyle w:val="a3"/>
              <w:widowControl w:val="0"/>
              <w:spacing w:before="0" w:beforeAutospacing="0" w:after="0" w:afterAutospacing="0"/>
              <w:jc w:val="both"/>
              <w:rPr>
                <w:b/>
                <w:bdr w:val="none" w:sz="0" w:space="0" w:color="auto" w:frame="1"/>
              </w:rPr>
            </w:pPr>
            <w:r w:rsidRPr="00E10A54">
              <w:t>1) випробування або моделювання реакції в режимі зниження частоти (LFSM-U) мають проводитися з дотриманням таких вимог: має бути підтверджена технічна здатність генеруючих одиниць безперервно модулювати активну потужність, щоб сприяти регулюванню частоти у разі значного зниження частоти в системі; випробування/моделювання має проводитися моделюванням сходинок частоти і лінійних змін, досить великих для того, щоб активувати зміни активної потужності принаймні на 10 % максимальної активної потужності з відправною точкою не вище ніж 80 % максимальної потужності, ураховуючи уставки статизму і зони нечутливості; результати випробувань/моделювань (як динамічних, так і статичних) параметрів мають підтвердити їх відповідність встановленим технічним вимогам; незагасаючі коливання не мають виникати після реагування на східчасті зміни;</w:t>
            </w:r>
          </w:p>
        </w:tc>
        <w:tc>
          <w:tcPr>
            <w:tcW w:w="2224" w:type="pct"/>
            <w:shd w:val="clear" w:color="auto" w:fill="auto"/>
          </w:tcPr>
          <w:p w14:paraId="0F6ED4BD" w14:textId="452DC5D0" w:rsidR="00F851B6" w:rsidRPr="00E10A54" w:rsidRDefault="00F851B6" w:rsidP="00F851B6">
            <w:pPr>
              <w:jc w:val="both"/>
            </w:pPr>
            <w:r w:rsidRPr="00E10A54">
              <w:t xml:space="preserve">1) випробування або моделювання реакції в режимі зниження частоти (LFSM-U) мають проводитися з дотриманням таких вимог: має бути підтверджена технічна здатність генеруючих одиниць, </w:t>
            </w:r>
            <w:r w:rsidRPr="00E10A54">
              <w:rPr>
                <w:b/>
              </w:rPr>
              <w:t xml:space="preserve">УЗЕ типу В, С, </w:t>
            </w:r>
            <w:r w:rsidRPr="00E10A54">
              <w:rPr>
                <w:b/>
                <w:lang w:val="en-GB"/>
              </w:rPr>
              <w:t>D</w:t>
            </w:r>
            <w:r w:rsidRPr="00E10A54">
              <w:t xml:space="preserve"> безперервно модулювати активну потужність, щоб сприяти регулюванню частоти у разі значного зниження частоти в системі; випробування/моделювання має проводитися моделюванням сходинок частоти і лінійних змін, досить великих для того, щоб активувати зміни активної потужності принаймні на 10 % максимальної активної потужності з відправною точкою не вище ніж 80 % максимальної потужності, ураховуючи уставки статизму і </w:t>
            </w:r>
            <w:r w:rsidRPr="00E10A54">
              <w:rPr>
                <w:strike/>
              </w:rPr>
              <w:t>зони нечутливості</w:t>
            </w:r>
            <w:r w:rsidRPr="00E10A54">
              <w:t xml:space="preserve"> </w:t>
            </w:r>
            <w:r w:rsidRPr="00E10A54">
              <w:rPr>
                <w:b/>
              </w:rPr>
              <w:t>мертвої зони частотної характеристики</w:t>
            </w:r>
            <w:r w:rsidRPr="00E10A54">
              <w:t>; результати випробувань/моделювань (як динамічних, так і статичних) параметрів мають підтвердити їх відповідність встановленим технічним вимогам; незагасаючі коливання не мають виникати після реагування на східчасті зміни;</w:t>
            </w:r>
          </w:p>
        </w:tc>
      </w:tr>
      <w:tr w:rsidR="00E10A54" w:rsidRPr="00E10A54" w14:paraId="12F82553" w14:textId="77777777" w:rsidTr="00C931E5">
        <w:trPr>
          <w:trHeight w:val="990"/>
        </w:trPr>
        <w:tc>
          <w:tcPr>
            <w:tcW w:w="175" w:type="pct"/>
            <w:shd w:val="clear" w:color="auto" w:fill="auto"/>
          </w:tcPr>
          <w:p w14:paraId="5AC133D2"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6D895EC0" w14:textId="77777777" w:rsidR="00F851B6" w:rsidRPr="00E10A54" w:rsidRDefault="00F851B6" w:rsidP="00F851B6">
            <w:r w:rsidRPr="00E10A54">
              <w:t>Підпункт 2</w:t>
            </w:r>
          </w:p>
          <w:p w14:paraId="4A04EE6D" w14:textId="77777777" w:rsidR="00F851B6" w:rsidRPr="00E10A54" w:rsidRDefault="00F851B6" w:rsidP="00F851B6">
            <w:r w:rsidRPr="00E10A54">
              <w:t>пункту 5.2.3</w:t>
            </w:r>
          </w:p>
          <w:p w14:paraId="3A3B9D0C" w14:textId="77777777" w:rsidR="00F851B6" w:rsidRPr="00E10A54" w:rsidRDefault="00F851B6" w:rsidP="00F851B6">
            <w:r w:rsidRPr="00E10A54">
              <w:t>пункту 5.2</w:t>
            </w:r>
          </w:p>
          <w:p w14:paraId="1C0499D9" w14:textId="77777777" w:rsidR="00F851B6" w:rsidRPr="00E10A54" w:rsidRDefault="00F851B6" w:rsidP="00F851B6">
            <w:r w:rsidRPr="00E10A54">
              <w:t>глави 5</w:t>
            </w:r>
          </w:p>
          <w:p w14:paraId="40EDE6EA" w14:textId="778ECE0E" w:rsidR="00F851B6" w:rsidRPr="00E10A54" w:rsidRDefault="00F851B6" w:rsidP="00F851B6">
            <w:r w:rsidRPr="00E10A54">
              <w:t>розділу ІІІ</w:t>
            </w:r>
          </w:p>
        </w:tc>
        <w:tc>
          <w:tcPr>
            <w:tcW w:w="2222" w:type="pct"/>
            <w:shd w:val="clear" w:color="auto" w:fill="auto"/>
          </w:tcPr>
          <w:p w14:paraId="01C080DE" w14:textId="3C83E014" w:rsidR="00F851B6" w:rsidRPr="00E10A54" w:rsidRDefault="00F851B6" w:rsidP="00F851B6">
            <w:pPr>
              <w:pStyle w:val="a3"/>
              <w:widowControl w:val="0"/>
              <w:spacing w:before="0" w:beforeAutospacing="0" w:after="0" w:afterAutospacing="0"/>
              <w:jc w:val="both"/>
              <w:rPr>
                <w:b/>
                <w:bdr w:val="none" w:sz="0" w:space="0" w:color="auto" w:frame="1"/>
              </w:rPr>
            </w:pPr>
            <w:r w:rsidRPr="00E10A54">
              <w:t xml:space="preserve">2) випробування або моделювання реакції в режимі нормованого первинного регулювання (FSM) мають проводитися з дотриманням таких вимог: має бути підтверджена технічна здатність генеруючих одиниць/систем ПСВН безперервно модулювати активну потужність у повному робочому діапазоні між максимальною потужністю і мінімальним рівнем регулювання, щоб сприяти регулюванню частоти. Мають бути перевірені усталені параметри регулювання такі як нечутливість, статизм, зона нечутливості і регулювальний діапазон, а також динамічні параметри, включаючи реакцію на покрокову зміну частоти; випробування/моделювання має проводитися шляхом модулювання сходинок частоти і лінійних змін, досить великих для того, щоб активувати принаймні 10 % повного діапазону частотної характеристики активної потужності в кожному напрямку, беручи до уваги уставки </w:t>
            </w:r>
            <w:r w:rsidRPr="00E10A54">
              <w:lastRenderedPageBreak/>
              <w:t>статизму і зону нечутливості. Щоб виконати це випробування/моделювання, мають бути подані змодельовані сигнали відхилення частоти; час активації повного діапазону частотної реакції активної потужності як результат зміни кроку частоти, не має бути довшим ніж встановлено відповідно до технічних вимог; незагасаючі коливання не повинні виникати після реагування на східчасті зміни; час початкової затримки має відповідати технічним вимогам; уставки статизму мають перебувати в діапазоні, визначеному відповідно до технічних вимог; нечутливість частотної характеристики активної потужності в будь-якій відповідній робочій точці не повинна перевищувати встановлену відповідно до технічних вимог;</w:t>
            </w:r>
          </w:p>
        </w:tc>
        <w:tc>
          <w:tcPr>
            <w:tcW w:w="2224" w:type="pct"/>
            <w:shd w:val="clear" w:color="auto" w:fill="auto"/>
          </w:tcPr>
          <w:p w14:paraId="4D80E68E" w14:textId="2ABD711D" w:rsidR="00F851B6" w:rsidRPr="00E10A54" w:rsidRDefault="00F851B6" w:rsidP="00F851B6">
            <w:pPr>
              <w:jc w:val="both"/>
            </w:pPr>
            <w:r w:rsidRPr="00E10A54">
              <w:lastRenderedPageBreak/>
              <w:t>2) випробування або моделювання реакції в режимі нормованого первинного регулювання (FSM) мають проводитися з дотриманням таких вимог: має бути підтверджена технічна здатність генеруючих одиниць/</w:t>
            </w:r>
            <w:r w:rsidRPr="00E10A54">
              <w:rPr>
                <w:b/>
              </w:rPr>
              <w:t xml:space="preserve">УЗЕ типу В, С, </w:t>
            </w:r>
            <w:r w:rsidRPr="00E10A54">
              <w:rPr>
                <w:b/>
                <w:lang w:val="en-GB"/>
              </w:rPr>
              <w:t>D</w:t>
            </w:r>
            <w:r w:rsidRPr="00E10A54">
              <w:t xml:space="preserve">/систем ПСВН безперервно модулювати активну потужність у повному робочому діапазоні між максимальною потужністю і мінімальним рівнем регулювання, щоб сприяти регулюванню частоти. Мають бути перевірені усталені параметри регулювання такі як нечутливість, статизм, </w:t>
            </w:r>
            <w:r w:rsidRPr="00E10A54">
              <w:rPr>
                <w:strike/>
              </w:rPr>
              <w:t>зона нечутливості</w:t>
            </w:r>
            <w:r w:rsidRPr="00E10A54">
              <w:t xml:space="preserve"> </w:t>
            </w:r>
            <w:r w:rsidRPr="00E10A54">
              <w:rPr>
                <w:b/>
              </w:rPr>
              <w:t xml:space="preserve">мертва зона частотної характеристики </w:t>
            </w:r>
            <w:r w:rsidRPr="00E10A54">
              <w:t xml:space="preserve">і регулювальний діапазон, а також динамічні параметри, включаючи реакцію на покрокову зміну частоти; випробування/моделювання має проводитися шляхом модулювання сходинок частоти і лінійних змін, досить великих для того, щоб активувати принаймні 10 % повного діапазону частотної характеристики активної </w:t>
            </w:r>
            <w:r w:rsidRPr="00E10A54">
              <w:lastRenderedPageBreak/>
              <w:t xml:space="preserve">потужності в кожному напрямку, беручи до уваги уставки статизму і </w:t>
            </w:r>
            <w:r w:rsidRPr="00E10A54">
              <w:rPr>
                <w:strike/>
              </w:rPr>
              <w:t>зону нечутливості</w:t>
            </w:r>
            <w:r w:rsidRPr="00E10A54">
              <w:t xml:space="preserve"> </w:t>
            </w:r>
            <w:r w:rsidRPr="00E10A54">
              <w:rPr>
                <w:b/>
              </w:rPr>
              <w:t>мертву зону частотної характеристики</w:t>
            </w:r>
            <w:r w:rsidRPr="00E10A54">
              <w:t>. Щоб виконати це випробування/моделювання, мають бути подані змодельовані сигнали відхилення частоти; час активації повного діапазону частотної реакції активної потужності як результат зміни кроку частоти, не має бути довшим ніж встановлено відповідно до технічних вимог; незагасаючі коливання не повинні виникати після реагування на східчасті зміни; час початкової затримки має відповідати технічним вимогам; уставки статизму мають перебувати в діапазоні, визначеному відповідно до технічних вимог; нечутливість частотної характеристики активної потужності в будь-якій відповідній робочій точці не повинна перевищувати встановлену відповідно до технічних вимог;</w:t>
            </w:r>
          </w:p>
        </w:tc>
      </w:tr>
      <w:tr w:rsidR="00E10A54" w:rsidRPr="00E10A54" w14:paraId="72EADA23" w14:textId="77777777" w:rsidTr="00C931E5">
        <w:trPr>
          <w:trHeight w:val="990"/>
        </w:trPr>
        <w:tc>
          <w:tcPr>
            <w:tcW w:w="175" w:type="pct"/>
            <w:shd w:val="clear" w:color="auto" w:fill="auto"/>
          </w:tcPr>
          <w:p w14:paraId="21506C54"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0E8D9110" w14:textId="77777777" w:rsidR="00F851B6" w:rsidRPr="00E10A54" w:rsidRDefault="00F851B6" w:rsidP="00F851B6">
            <w:r w:rsidRPr="00E10A54">
              <w:t>Підпункт 3</w:t>
            </w:r>
          </w:p>
          <w:p w14:paraId="6802C935" w14:textId="77777777" w:rsidR="00F851B6" w:rsidRPr="00E10A54" w:rsidRDefault="00F851B6" w:rsidP="00F851B6">
            <w:r w:rsidRPr="00E10A54">
              <w:t>пункту 5.2.3</w:t>
            </w:r>
          </w:p>
          <w:p w14:paraId="4DEDF183" w14:textId="77777777" w:rsidR="00F851B6" w:rsidRPr="00E10A54" w:rsidRDefault="00F851B6" w:rsidP="00F851B6">
            <w:r w:rsidRPr="00E10A54">
              <w:t>пункту 5.2</w:t>
            </w:r>
          </w:p>
          <w:p w14:paraId="3C5700B6" w14:textId="77777777" w:rsidR="00F851B6" w:rsidRPr="00E10A54" w:rsidRDefault="00F851B6" w:rsidP="00F851B6">
            <w:r w:rsidRPr="00E10A54">
              <w:t>глави 5</w:t>
            </w:r>
          </w:p>
          <w:p w14:paraId="25589E58" w14:textId="70C322F3" w:rsidR="00F851B6" w:rsidRPr="00E10A54" w:rsidRDefault="00F851B6" w:rsidP="00F851B6">
            <w:r w:rsidRPr="00E10A54">
              <w:t>розділу ІІІ</w:t>
            </w:r>
          </w:p>
        </w:tc>
        <w:tc>
          <w:tcPr>
            <w:tcW w:w="2222" w:type="pct"/>
            <w:shd w:val="clear" w:color="auto" w:fill="auto"/>
          </w:tcPr>
          <w:p w14:paraId="53BF68EA" w14:textId="0920C682" w:rsidR="00F851B6" w:rsidRPr="00E10A54" w:rsidRDefault="00F851B6" w:rsidP="00F851B6">
            <w:pPr>
              <w:pStyle w:val="a3"/>
              <w:widowControl w:val="0"/>
              <w:spacing w:before="0" w:beforeAutospacing="0" w:after="0" w:afterAutospacing="0"/>
              <w:jc w:val="both"/>
              <w:rPr>
                <w:b/>
                <w:bdr w:val="none" w:sz="0" w:space="0" w:color="auto" w:frame="1"/>
              </w:rPr>
            </w:pPr>
            <w:r w:rsidRPr="00E10A54">
              <w:t>3) випробування генеруючих одиниць з контролю за відновленням частоти. Має бути перевірена спільна робота в режимі FSM і регулювання для відновлення частоти;</w:t>
            </w:r>
          </w:p>
        </w:tc>
        <w:tc>
          <w:tcPr>
            <w:tcW w:w="2224" w:type="pct"/>
            <w:shd w:val="clear" w:color="auto" w:fill="auto"/>
          </w:tcPr>
          <w:p w14:paraId="41D21B76" w14:textId="15DF0551" w:rsidR="00F851B6" w:rsidRPr="00E10A54" w:rsidRDefault="00F851B6" w:rsidP="00F851B6">
            <w:pPr>
              <w:jc w:val="both"/>
            </w:pPr>
            <w:r w:rsidRPr="00E10A54">
              <w:t xml:space="preserve">3) випробування генеруючих одиниць, </w:t>
            </w:r>
            <w:r w:rsidRPr="00E10A54">
              <w:rPr>
                <w:b/>
              </w:rPr>
              <w:t>УЗЕ</w:t>
            </w:r>
            <w:r w:rsidRPr="00E10A54">
              <w:rPr>
                <w:b/>
                <w:lang w:val="ru-RU"/>
              </w:rPr>
              <w:t xml:space="preserve"> типу С, </w:t>
            </w:r>
            <w:r w:rsidRPr="00E10A54">
              <w:rPr>
                <w:b/>
                <w:lang w:val="en-GB"/>
              </w:rPr>
              <w:t>D</w:t>
            </w:r>
            <w:r w:rsidRPr="00E10A54">
              <w:t xml:space="preserve"> з контролю за відновленням частоти. Має бути перевірена спільна робота в режимі FSM і регулювання для відновлення частоти;</w:t>
            </w:r>
          </w:p>
        </w:tc>
      </w:tr>
      <w:tr w:rsidR="00E10A54" w:rsidRPr="00E10A54" w14:paraId="44363788" w14:textId="77777777" w:rsidTr="00C931E5">
        <w:trPr>
          <w:trHeight w:val="990"/>
        </w:trPr>
        <w:tc>
          <w:tcPr>
            <w:tcW w:w="175" w:type="pct"/>
            <w:shd w:val="clear" w:color="auto" w:fill="auto"/>
          </w:tcPr>
          <w:p w14:paraId="111618BD"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85784F7" w14:textId="77777777" w:rsidR="00F851B6" w:rsidRPr="00E10A54" w:rsidRDefault="00F851B6" w:rsidP="00F851B6">
            <w:r w:rsidRPr="00E10A54">
              <w:t>Підпункт 4</w:t>
            </w:r>
          </w:p>
          <w:p w14:paraId="5094FF6D" w14:textId="77777777" w:rsidR="00F851B6" w:rsidRPr="00E10A54" w:rsidRDefault="00F851B6" w:rsidP="00F851B6">
            <w:r w:rsidRPr="00E10A54">
              <w:t>пункту 5.2.3</w:t>
            </w:r>
          </w:p>
          <w:p w14:paraId="7F17D0A3" w14:textId="77777777" w:rsidR="00F851B6" w:rsidRPr="00E10A54" w:rsidRDefault="00F851B6" w:rsidP="00F851B6">
            <w:r w:rsidRPr="00E10A54">
              <w:t>пункту 5.2</w:t>
            </w:r>
          </w:p>
          <w:p w14:paraId="4FABE776" w14:textId="77777777" w:rsidR="00F851B6" w:rsidRPr="00E10A54" w:rsidRDefault="00F851B6" w:rsidP="00F851B6">
            <w:r w:rsidRPr="00E10A54">
              <w:t>глави 5</w:t>
            </w:r>
          </w:p>
          <w:p w14:paraId="17BFD451" w14:textId="10DB8997" w:rsidR="00F851B6" w:rsidRPr="00E10A54" w:rsidRDefault="00F851B6" w:rsidP="00F851B6">
            <w:r w:rsidRPr="00E10A54">
              <w:t>розділу ІІІ</w:t>
            </w:r>
          </w:p>
        </w:tc>
        <w:tc>
          <w:tcPr>
            <w:tcW w:w="2222" w:type="pct"/>
            <w:shd w:val="clear" w:color="auto" w:fill="auto"/>
          </w:tcPr>
          <w:p w14:paraId="513A12A9" w14:textId="77777777" w:rsidR="00F851B6" w:rsidRPr="00E10A54" w:rsidRDefault="00F851B6" w:rsidP="00F851B6">
            <w:pPr>
              <w:pStyle w:val="xmsonormal"/>
              <w:spacing w:before="0" w:beforeAutospacing="0" w:after="0" w:afterAutospacing="0"/>
              <w:jc w:val="both"/>
            </w:pPr>
            <w:r w:rsidRPr="00E10A54">
              <w:t xml:space="preserve">4) випробування або моделювання на здатність до вироблення реактивної потужності мають проводитися з дотриманням таких вимог: </w:t>
            </w:r>
          </w:p>
          <w:p w14:paraId="3BEACF10" w14:textId="77777777" w:rsidR="00F851B6" w:rsidRPr="00E10A54" w:rsidRDefault="00F851B6" w:rsidP="00F851B6">
            <w:pPr>
              <w:pStyle w:val="xmsonormal"/>
              <w:spacing w:before="0" w:beforeAutospacing="0" w:after="0" w:afterAutospacing="0"/>
              <w:jc w:val="both"/>
            </w:pPr>
            <w:r w:rsidRPr="00E10A54">
              <w:t>має бути підтверджена технічна можливість генеруючих одиниць щодо забезпечення здатності до вироблення ємнісної та індуктивної реактивної потужності;</w:t>
            </w:r>
          </w:p>
          <w:p w14:paraId="3A166158" w14:textId="77777777" w:rsidR="00F851B6" w:rsidRPr="00E10A54" w:rsidRDefault="00F851B6" w:rsidP="00F851B6">
            <w:pPr>
              <w:pStyle w:val="xmsonormal"/>
              <w:spacing w:before="0" w:beforeAutospacing="0" w:after="0" w:afterAutospacing="0"/>
              <w:jc w:val="both"/>
            </w:pPr>
            <w:r w:rsidRPr="00E10A54">
              <w:t xml:space="preserve">випробування має бути виконано за максимальної реактивної потужності (як ємнісної, так і індуктивної) з перевіркою таких параметрів: </w:t>
            </w:r>
          </w:p>
          <w:p w14:paraId="07A14038" w14:textId="77777777" w:rsidR="00F851B6" w:rsidRPr="00E10A54" w:rsidRDefault="00F851B6" w:rsidP="00F851B6">
            <w:pPr>
              <w:pStyle w:val="xmsonormal"/>
              <w:spacing w:before="0" w:beforeAutospacing="0" w:after="0" w:afterAutospacing="0"/>
              <w:jc w:val="both"/>
            </w:pPr>
            <w:r w:rsidRPr="00E10A54">
              <w:t xml:space="preserve">робота з 60 % надлишком максимальної потужності впродовж 30 хвилин, </w:t>
            </w:r>
          </w:p>
          <w:p w14:paraId="50295040" w14:textId="77777777" w:rsidR="00F851B6" w:rsidRPr="00E10A54" w:rsidRDefault="00F851B6" w:rsidP="00F851B6">
            <w:pPr>
              <w:pStyle w:val="xmsonormal"/>
              <w:spacing w:before="0" w:beforeAutospacing="0" w:after="0" w:afterAutospacing="0"/>
              <w:jc w:val="both"/>
            </w:pPr>
            <w:r w:rsidRPr="00E10A54">
              <w:lastRenderedPageBreak/>
              <w:t xml:space="preserve">робота в діапазоні 30 - 50 % максимальної потужності впродовж 30 хвилин, </w:t>
            </w:r>
          </w:p>
          <w:p w14:paraId="5BF89205" w14:textId="77777777" w:rsidR="00F851B6" w:rsidRPr="00E10A54" w:rsidRDefault="00F851B6" w:rsidP="00F851B6">
            <w:pPr>
              <w:pStyle w:val="xmsonormal"/>
              <w:spacing w:before="0" w:beforeAutospacing="0" w:after="0" w:afterAutospacing="0"/>
              <w:jc w:val="both"/>
            </w:pPr>
            <w:r w:rsidRPr="00E10A54">
              <w:t xml:space="preserve">робота в діапазоні 10 - 20 % максимальної потужності впродовж 60 хвилин; </w:t>
            </w:r>
          </w:p>
          <w:p w14:paraId="6A06C3CC" w14:textId="77777777" w:rsidR="00F851B6" w:rsidRPr="00E10A54" w:rsidRDefault="00F851B6" w:rsidP="00F851B6">
            <w:pPr>
              <w:pStyle w:val="xmsonormal"/>
              <w:spacing w:before="0" w:beforeAutospacing="0" w:after="0" w:afterAutospacing="0"/>
              <w:jc w:val="both"/>
            </w:pPr>
            <w:r w:rsidRPr="00E10A54">
              <w:t>тривалість роботи генеруючої одиниці не має бути коротшою ніж тривалість за максимальної реактивної потужності (як ємнісної, так і індуктивної) для кожного параметра, вказаного в цьому підпункті; має бути підтверджена здатність генеруючих одиниць досягати будь-якого цільового значення реактивної потужності впродовж узгодженого або встановленого діапазону реактивної потужності;</w:t>
            </w:r>
          </w:p>
          <w:p w14:paraId="3540F01B" w14:textId="20925E39" w:rsidR="00F851B6" w:rsidRPr="00E10A54" w:rsidRDefault="00F851B6" w:rsidP="00F851B6">
            <w:pPr>
              <w:pStyle w:val="a3"/>
              <w:widowControl w:val="0"/>
              <w:spacing w:before="0" w:beforeAutospacing="0" w:after="0" w:afterAutospacing="0"/>
              <w:jc w:val="both"/>
              <w:rPr>
                <w:b/>
                <w:bdr w:val="none" w:sz="0" w:space="0" w:color="auto" w:frame="1"/>
              </w:rPr>
            </w:pPr>
            <w:r w:rsidRPr="00E10A54">
              <w:t>у межах, вказаних діаграмою можливостей щодо вироблення реактивної потужності не повинно відбуватися спрацювання приладів захисту;</w:t>
            </w:r>
          </w:p>
        </w:tc>
        <w:tc>
          <w:tcPr>
            <w:tcW w:w="2224" w:type="pct"/>
            <w:shd w:val="clear" w:color="auto" w:fill="auto"/>
          </w:tcPr>
          <w:p w14:paraId="452B5389" w14:textId="77777777" w:rsidR="00F851B6" w:rsidRPr="00E10A54" w:rsidRDefault="00F851B6" w:rsidP="00F851B6">
            <w:pPr>
              <w:pStyle w:val="xmsonormal"/>
              <w:spacing w:before="0" w:beforeAutospacing="0" w:after="0" w:afterAutospacing="0"/>
              <w:jc w:val="both"/>
            </w:pPr>
            <w:r w:rsidRPr="00E10A54">
              <w:lastRenderedPageBreak/>
              <w:t xml:space="preserve">4) випробування або моделювання на здатність до вироблення реактивної потужності мають проводитися з дотриманням таких вимог: </w:t>
            </w:r>
          </w:p>
          <w:p w14:paraId="2A3080F8" w14:textId="77777777" w:rsidR="00F851B6" w:rsidRPr="00E10A54" w:rsidRDefault="00F851B6" w:rsidP="00F851B6">
            <w:pPr>
              <w:pStyle w:val="xmsonormal"/>
              <w:spacing w:before="0" w:beforeAutospacing="0" w:after="0" w:afterAutospacing="0"/>
              <w:jc w:val="both"/>
            </w:pPr>
            <w:r w:rsidRPr="00E10A54">
              <w:t xml:space="preserve">має бути підтверджена технічна можливість генеруючих одиниць, </w:t>
            </w:r>
            <w:r w:rsidRPr="00E10A54">
              <w:rPr>
                <w:b/>
              </w:rPr>
              <w:t xml:space="preserve">УЗЕ типу В, С, </w:t>
            </w:r>
            <w:r w:rsidRPr="00E10A54">
              <w:rPr>
                <w:b/>
                <w:lang w:val="en-GB"/>
              </w:rPr>
              <w:t>D</w:t>
            </w:r>
            <w:r w:rsidRPr="00E10A54">
              <w:rPr>
                <w:b/>
              </w:rPr>
              <w:t xml:space="preserve"> </w:t>
            </w:r>
            <w:r w:rsidRPr="00E10A54">
              <w:t xml:space="preserve">щодо забезпечення здатності до вироблення ємнісної та індуктивної реактивної потужності; </w:t>
            </w:r>
          </w:p>
          <w:p w14:paraId="21D0678A" w14:textId="77777777" w:rsidR="00F851B6" w:rsidRPr="00E10A54" w:rsidRDefault="00F851B6" w:rsidP="00F851B6">
            <w:pPr>
              <w:pStyle w:val="xmsonormal"/>
              <w:spacing w:before="0" w:beforeAutospacing="0" w:after="0" w:afterAutospacing="0"/>
              <w:jc w:val="both"/>
            </w:pPr>
            <w:r w:rsidRPr="00E10A54">
              <w:t xml:space="preserve">випробування має бути виконано за максимальної реактивної потужності (як ємнісної, так і індуктивної) з перевіркою таких параметрів: </w:t>
            </w:r>
          </w:p>
          <w:p w14:paraId="5320CA82" w14:textId="77777777" w:rsidR="00F851B6" w:rsidRPr="00E10A54" w:rsidRDefault="00F851B6" w:rsidP="00F851B6">
            <w:pPr>
              <w:pStyle w:val="xmsonormal"/>
              <w:spacing w:before="0" w:beforeAutospacing="0" w:after="0" w:afterAutospacing="0"/>
              <w:jc w:val="both"/>
            </w:pPr>
            <w:r w:rsidRPr="00E10A54">
              <w:t xml:space="preserve">робота з 60 % надлишком максимальної потужності впродовж 30 хвилин, </w:t>
            </w:r>
          </w:p>
          <w:p w14:paraId="2C05D1F7" w14:textId="77777777" w:rsidR="00F851B6" w:rsidRPr="00E10A54" w:rsidRDefault="00F851B6" w:rsidP="00F851B6">
            <w:pPr>
              <w:pStyle w:val="xmsonormal"/>
              <w:spacing w:before="0" w:beforeAutospacing="0" w:after="0" w:afterAutospacing="0"/>
              <w:jc w:val="both"/>
            </w:pPr>
            <w:r w:rsidRPr="00E10A54">
              <w:lastRenderedPageBreak/>
              <w:t xml:space="preserve">робота в діапазоні 30 - 50 % максимальної потужності впродовж 30 хвилин, </w:t>
            </w:r>
          </w:p>
          <w:p w14:paraId="7654CA6B" w14:textId="77777777" w:rsidR="00F851B6" w:rsidRPr="00E10A54" w:rsidRDefault="00F851B6" w:rsidP="00F851B6">
            <w:pPr>
              <w:pStyle w:val="xmsonormal"/>
              <w:spacing w:before="0" w:beforeAutospacing="0" w:after="0" w:afterAutospacing="0"/>
              <w:jc w:val="both"/>
            </w:pPr>
            <w:r w:rsidRPr="00E10A54">
              <w:t xml:space="preserve">робота в діапазоні 10 - 20 % максимальної потужності впродовж 60 хвилин; тривалість роботи генеруючої одиниці, </w:t>
            </w:r>
            <w:r w:rsidRPr="00E10A54">
              <w:rPr>
                <w:b/>
              </w:rPr>
              <w:t>УЗЕ</w:t>
            </w:r>
            <w:r w:rsidRPr="00E10A54">
              <w:t xml:space="preserve"> не має бути коротшою ніж тривалість за максимальної реактивної потужності (як ємнісної, так і індуктивної) для кожного параметра, вказаного в цьому підпункті; має бути підтверджена здатність генеруючих одиниць, </w:t>
            </w:r>
            <w:r w:rsidRPr="00E10A54">
              <w:rPr>
                <w:b/>
              </w:rPr>
              <w:t>УЗЕ</w:t>
            </w:r>
            <w:r w:rsidRPr="00E10A54">
              <w:t xml:space="preserve"> досягати будь-якого цільового значення реактивної потужності впродовж узгодженого або встановленого діапазону реактивної потужності; </w:t>
            </w:r>
          </w:p>
          <w:p w14:paraId="448D064D" w14:textId="2DE654F9" w:rsidR="00F851B6" w:rsidRPr="00E10A54" w:rsidRDefault="00F851B6" w:rsidP="00F851B6">
            <w:pPr>
              <w:jc w:val="both"/>
            </w:pPr>
            <w:r w:rsidRPr="00E10A54">
              <w:t>у межах, вказаних діаграмою можливостей щодо вироблення реактивної потужності не повинно відбуватися спрацювання приладів захисту;</w:t>
            </w:r>
          </w:p>
        </w:tc>
      </w:tr>
      <w:tr w:rsidR="00E10A54" w:rsidRPr="00E10A54" w14:paraId="74DC6B55" w14:textId="77777777" w:rsidTr="00C931E5">
        <w:trPr>
          <w:trHeight w:val="990"/>
        </w:trPr>
        <w:tc>
          <w:tcPr>
            <w:tcW w:w="175" w:type="pct"/>
            <w:shd w:val="clear" w:color="auto" w:fill="auto"/>
          </w:tcPr>
          <w:p w14:paraId="51684085"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4949343C" w14:textId="77777777" w:rsidR="00F851B6" w:rsidRPr="00E10A54" w:rsidRDefault="00F851B6" w:rsidP="00F851B6">
            <w:r w:rsidRPr="00E10A54">
              <w:t>Підпункт 6</w:t>
            </w:r>
          </w:p>
          <w:p w14:paraId="1865BA97" w14:textId="77777777" w:rsidR="00F851B6" w:rsidRPr="00E10A54" w:rsidRDefault="00F851B6" w:rsidP="00F851B6">
            <w:r w:rsidRPr="00E10A54">
              <w:t>пункту 5.2.3</w:t>
            </w:r>
          </w:p>
          <w:p w14:paraId="11B3EFB3" w14:textId="77777777" w:rsidR="00F851B6" w:rsidRPr="00E10A54" w:rsidRDefault="00F851B6" w:rsidP="00F851B6">
            <w:r w:rsidRPr="00E10A54">
              <w:t>пункту 5.2</w:t>
            </w:r>
          </w:p>
          <w:p w14:paraId="3EFF6C63" w14:textId="77777777" w:rsidR="00F851B6" w:rsidRPr="00E10A54" w:rsidRDefault="00F851B6" w:rsidP="00F851B6">
            <w:r w:rsidRPr="00E10A54">
              <w:t>глави 5</w:t>
            </w:r>
          </w:p>
          <w:p w14:paraId="278006CF" w14:textId="67EDDAF1" w:rsidR="00F851B6" w:rsidRPr="00E10A54" w:rsidRDefault="00F851B6" w:rsidP="00F851B6">
            <w:r w:rsidRPr="00E10A54">
              <w:t>розділу ІІІ</w:t>
            </w:r>
          </w:p>
        </w:tc>
        <w:tc>
          <w:tcPr>
            <w:tcW w:w="2222" w:type="pct"/>
            <w:shd w:val="clear" w:color="auto" w:fill="auto"/>
          </w:tcPr>
          <w:p w14:paraId="7591FA87" w14:textId="2AF54C9C" w:rsidR="00F851B6" w:rsidRPr="00E10A54" w:rsidRDefault="00F851B6" w:rsidP="00F851B6">
            <w:pPr>
              <w:pStyle w:val="a3"/>
              <w:widowControl w:val="0"/>
              <w:spacing w:before="0" w:beforeAutospacing="0" w:after="0" w:afterAutospacing="0"/>
              <w:jc w:val="both"/>
              <w:rPr>
                <w:b/>
                <w:bdr w:val="none" w:sz="0" w:space="0" w:color="auto" w:frame="1"/>
              </w:rPr>
            </w:pPr>
            <w:r w:rsidRPr="00E10A54">
              <w:t>6) моделювання острівного режиму роботи, які мають проводитися для генеруючих одиниць з дотриманням таких вимог: має бути підтверджено, що під час острівного режиму роботи характеристики генеруючих одиниць відповідають встановленим технічним вимогам; генеруючі одиниці зменшують або збільшують вихідну активну потужність зі своєї попередньої робочої точки до будь-якої нової робочої точки на графіку P-Q у рамках, визначених відповідно до технічних вимог.</w:t>
            </w:r>
          </w:p>
        </w:tc>
        <w:tc>
          <w:tcPr>
            <w:tcW w:w="2224" w:type="pct"/>
            <w:shd w:val="clear" w:color="auto" w:fill="auto"/>
          </w:tcPr>
          <w:p w14:paraId="7FA700CE" w14:textId="1AEEC3FA" w:rsidR="00F851B6" w:rsidRPr="00E10A54" w:rsidRDefault="00F851B6" w:rsidP="00F851B6">
            <w:pPr>
              <w:jc w:val="both"/>
            </w:pPr>
            <w:r w:rsidRPr="00E10A54">
              <w:t xml:space="preserve">6) моделювання острівного режиму роботи, які мають проводитися для генеруючих одиниць, </w:t>
            </w:r>
            <w:r w:rsidRPr="00E10A54">
              <w:rPr>
                <w:b/>
              </w:rPr>
              <w:t xml:space="preserve">УЗЕ типу С і </w:t>
            </w:r>
            <w:r w:rsidRPr="00E10A54">
              <w:rPr>
                <w:b/>
                <w:lang w:val="en-GB"/>
              </w:rPr>
              <w:t>D</w:t>
            </w:r>
            <w:r w:rsidRPr="00E10A54">
              <w:t xml:space="preserve"> з дотриманням таких вимог: має бути підтверджено, що під час острівного режиму роботи характеристики генеруючих одиниць, </w:t>
            </w:r>
            <w:r w:rsidRPr="00E10A54">
              <w:rPr>
                <w:b/>
              </w:rPr>
              <w:t>УЗЕ</w:t>
            </w:r>
            <w:r w:rsidRPr="00E10A54">
              <w:t xml:space="preserve"> відповідають встановленим технічним вимогам; генеруючі одиниці, </w:t>
            </w:r>
            <w:r w:rsidRPr="00E10A54">
              <w:rPr>
                <w:b/>
              </w:rPr>
              <w:t>УЗЕ</w:t>
            </w:r>
            <w:r w:rsidRPr="00E10A54">
              <w:t xml:space="preserve"> зменшують або збільшують вихідну активну потужність зі своєї попередньої робочої точки до будь-якої нової робочої точки на графіку P-Q у рамках, визначених відповідно до технічних вимог.</w:t>
            </w:r>
          </w:p>
        </w:tc>
      </w:tr>
      <w:tr w:rsidR="00E10A54" w:rsidRPr="00E10A54" w14:paraId="0B4C193D" w14:textId="77777777" w:rsidTr="00C931E5">
        <w:trPr>
          <w:trHeight w:val="990"/>
        </w:trPr>
        <w:tc>
          <w:tcPr>
            <w:tcW w:w="175" w:type="pct"/>
            <w:shd w:val="clear" w:color="auto" w:fill="auto"/>
          </w:tcPr>
          <w:p w14:paraId="4A533F16"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332A1E15" w14:textId="77777777" w:rsidR="00F851B6" w:rsidRPr="00E10A54" w:rsidRDefault="00F851B6" w:rsidP="00F851B6">
            <w:r w:rsidRPr="00E10A54">
              <w:t>Пункт 5.2.4</w:t>
            </w:r>
          </w:p>
          <w:p w14:paraId="71D0EB76" w14:textId="77777777" w:rsidR="00F851B6" w:rsidRPr="00E10A54" w:rsidRDefault="00F851B6" w:rsidP="00F851B6">
            <w:r w:rsidRPr="00E10A54">
              <w:t>пункту 5.2</w:t>
            </w:r>
          </w:p>
          <w:p w14:paraId="76E5F3EB" w14:textId="77777777" w:rsidR="00F851B6" w:rsidRPr="00E10A54" w:rsidRDefault="00F851B6" w:rsidP="00F851B6">
            <w:r w:rsidRPr="00E10A54">
              <w:t>глави 5</w:t>
            </w:r>
          </w:p>
          <w:p w14:paraId="76A81EA2" w14:textId="6ECB677E" w:rsidR="00F851B6" w:rsidRPr="00E10A54" w:rsidRDefault="00F851B6" w:rsidP="00F851B6">
            <w:r w:rsidRPr="00E10A54">
              <w:t>розділу ІІІ</w:t>
            </w:r>
          </w:p>
        </w:tc>
        <w:tc>
          <w:tcPr>
            <w:tcW w:w="2222" w:type="pct"/>
            <w:shd w:val="clear" w:color="auto" w:fill="auto"/>
          </w:tcPr>
          <w:p w14:paraId="2AAC1F6B" w14:textId="0C4E46FC" w:rsidR="00F851B6" w:rsidRPr="00E10A54" w:rsidRDefault="00F851B6" w:rsidP="00F851B6">
            <w:pPr>
              <w:pStyle w:val="a3"/>
              <w:widowControl w:val="0"/>
              <w:spacing w:before="0" w:beforeAutospacing="0" w:after="0" w:afterAutospacing="0"/>
              <w:jc w:val="both"/>
              <w:rPr>
                <w:b/>
                <w:bdr w:val="none" w:sz="0" w:space="0" w:color="auto" w:frame="1"/>
              </w:rPr>
            </w:pPr>
            <w:r w:rsidRPr="00E10A54">
              <w:rPr>
                <w:shd w:val="clear" w:color="auto" w:fill="FFFFFF"/>
              </w:rPr>
              <w:t>5.2.4. Для синхронних генеруючих одиниць типу С і D та систем ПСВН в доповнення до вимог підпунктів 5.2.1 та 5.2.3 цього пункту, власники генеруючих об’єктів повинні проводити такі випробування:</w:t>
            </w:r>
          </w:p>
        </w:tc>
        <w:tc>
          <w:tcPr>
            <w:tcW w:w="2224" w:type="pct"/>
            <w:shd w:val="clear" w:color="auto" w:fill="auto"/>
          </w:tcPr>
          <w:p w14:paraId="71ACDAA2" w14:textId="16E45164" w:rsidR="00F851B6" w:rsidRPr="00E10A54" w:rsidRDefault="00F851B6" w:rsidP="00F851B6">
            <w:pPr>
              <w:jc w:val="both"/>
            </w:pPr>
            <w:r w:rsidRPr="00E10A54">
              <w:t xml:space="preserve">5.2.4. Для синхронних генеруючих одиниць </w:t>
            </w:r>
            <w:r w:rsidRPr="00E10A54">
              <w:rPr>
                <w:b/>
              </w:rPr>
              <w:t>та УЗЕ</w:t>
            </w:r>
            <w:r w:rsidRPr="00E10A54">
              <w:t xml:space="preserve"> типу C і D </w:t>
            </w:r>
            <w:r w:rsidRPr="00E10A54">
              <w:rPr>
                <w:strike/>
              </w:rPr>
              <w:t>та</w:t>
            </w:r>
            <w:r w:rsidRPr="00E10A54">
              <w:t xml:space="preserve"> </w:t>
            </w:r>
            <w:r w:rsidRPr="00E10A54">
              <w:rPr>
                <w:b/>
              </w:rPr>
              <w:t>і</w:t>
            </w:r>
            <w:r w:rsidRPr="00E10A54">
              <w:t xml:space="preserve"> систем ПСВН</w:t>
            </w:r>
            <w:r w:rsidR="00B83097">
              <w:t>,</w:t>
            </w:r>
            <w:r w:rsidRPr="00E10A54">
              <w:t xml:space="preserve"> </w:t>
            </w:r>
            <w:r w:rsidR="00B83097">
              <w:t>у</w:t>
            </w:r>
            <w:r w:rsidRPr="00E10A54">
              <w:t xml:space="preserve"> доповнення до вимог підпунктів 5.2.1 та 5.2.3 цього пункту, власники генеруючих об'єктів, </w:t>
            </w:r>
            <w:r w:rsidRPr="00E10A54">
              <w:rPr>
                <w:b/>
              </w:rPr>
              <w:t>ОУЗЕ</w:t>
            </w:r>
            <w:r w:rsidRPr="00E10A54">
              <w:t xml:space="preserve"> повинні проводити такі випробування:</w:t>
            </w:r>
          </w:p>
        </w:tc>
      </w:tr>
      <w:tr w:rsidR="00E10A54" w:rsidRPr="00E10A54" w14:paraId="0B0CA3ED" w14:textId="77777777" w:rsidTr="00C931E5">
        <w:trPr>
          <w:trHeight w:val="990"/>
        </w:trPr>
        <w:tc>
          <w:tcPr>
            <w:tcW w:w="175" w:type="pct"/>
            <w:shd w:val="clear" w:color="auto" w:fill="auto"/>
          </w:tcPr>
          <w:p w14:paraId="740C2E4B"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0541472D" w14:textId="77777777" w:rsidR="00F851B6" w:rsidRPr="00E10A54" w:rsidRDefault="00F851B6" w:rsidP="00F851B6">
            <w:r w:rsidRPr="00E10A54">
              <w:t>Підпункт 1</w:t>
            </w:r>
          </w:p>
          <w:p w14:paraId="345439D4" w14:textId="77777777" w:rsidR="00F851B6" w:rsidRPr="00E10A54" w:rsidRDefault="00F851B6" w:rsidP="00F851B6">
            <w:r w:rsidRPr="00E10A54">
              <w:t>пункту 5.2.4</w:t>
            </w:r>
          </w:p>
          <w:p w14:paraId="1E3B4180" w14:textId="77777777" w:rsidR="00F851B6" w:rsidRPr="00E10A54" w:rsidRDefault="00F851B6" w:rsidP="00F851B6">
            <w:r w:rsidRPr="00E10A54">
              <w:lastRenderedPageBreak/>
              <w:t>пункту 5.2</w:t>
            </w:r>
          </w:p>
          <w:p w14:paraId="624C89EA" w14:textId="77777777" w:rsidR="00F851B6" w:rsidRPr="00E10A54" w:rsidRDefault="00F851B6" w:rsidP="00F851B6">
            <w:r w:rsidRPr="00E10A54">
              <w:t>глави 5</w:t>
            </w:r>
          </w:p>
          <w:p w14:paraId="1258F314" w14:textId="2D53BB9D" w:rsidR="00F851B6" w:rsidRPr="00E10A54" w:rsidRDefault="00F851B6" w:rsidP="00F851B6">
            <w:r w:rsidRPr="00E10A54">
              <w:t>розділу ІІІ</w:t>
            </w:r>
          </w:p>
        </w:tc>
        <w:tc>
          <w:tcPr>
            <w:tcW w:w="2222" w:type="pct"/>
            <w:shd w:val="clear" w:color="auto" w:fill="auto"/>
          </w:tcPr>
          <w:p w14:paraId="7971F53E" w14:textId="00513534" w:rsidR="00F851B6" w:rsidRPr="00E10A54" w:rsidRDefault="00F851B6" w:rsidP="00F851B6">
            <w:pPr>
              <w:pStyle w:val="a3"/>
              <w:widowControl w:val="0"/>
              <w:spacing w:before="0" w:beforeAutospacing="0" w:after="0" w:afterAutospacing="0"/>
              <w:jc w:val="both"/>
              <w:rPr>
                <w:b/>
                <w:bdr w:val="none" w:sz="0" w:space="0" w:color="auto" w:frame="1"/>
              </w:rPr>
            </w:pPr>
            <w:r w:rsidRPr="00E10A54">
              <w:lastRenderedPageBreak/>
              <w:t xml:space="preserve">1) випробування зі здатності синхронної генеруючої одиниці до автономного запуску, які мають проводитися з дотриманням таких вимог: для синхронних генеруючих одиниць зі здатністю до автономного запуску має бути підтверджена їхня технічна </w:t>
            </w:r>
            <w:r w:rsidRPr="00E10A54">
              <w:lastRenderedPageBreak/>
              <w:t xml:space="preserve">можливість до запуску, починаючи із зупиненого стану, і без будь-якої подачі електричної енергії ззовні; час запуску має утримуватися в межах часового інтервалу, установленого відповідно до технічних вимог; </w:t>
            </w:r>
          </w:p>
        </w:tc>
        <w:tc>
          <w:tcPr>
            <w:tcW w:w="2224" w:type="pct"/>
            <w:shd w:val="clear" w:color="auto" w:fill="auto"/>
          </w:tcPr>
          <w:p w14:paraId="07F417C4" w14:textId="797B1581" w:rsidR="00F851B6" w:rsidRPr="00E10A54" w:rsidRDefault="00F851B6" w:rsidP="00F851B6">
            <w:pPr>
              <w:jc w:val="both"/>
            </w:pPr>
            <w:r w:rsidRPr="00E10A54">
              <w:lastRenderedPageBreak/>
              <w:t xml:space="preserve">1) випробування зі здатності синхронної генеруючої одиниці, </w:t>
            </w:r>
            <w:r w:rsidRPr="00E10A54">
              <w:rPr>
                <w:b/>
              </w:rPr>
              <w:t>УЗЕ</w:t>
            </w:r>
            <w:r w:rsidRPr="00E10A54">
              <w:t xml:space="preserve"> до автономного запуску, які мають проводитися з дотриманням таких вимог: для синхронних генеруючих одиниць, </w:t>
            </w:r>
            <w:r w:rsidRPr="00E10A54">
              <w:rPr>
                <w:b/>
              </w:rPr>
              <w:t>УЗЕ</w:t>
            </w:r>
            <w:r w:rsidRPr="00E10A54">
              <w:t xml:space="preserve"> зі здатністю до автономного запуску має бути </w:t>
            </w:r>
            <w:r w:rsidRPr="00E10A54">
              <w:lastRenderedPageBreak/>
              <w:t xml:space="preserve">підтверджена їхня технічна можливість до запуску, починаючи із зупиненого стану, і без будь-якої подачі електричної енергії ззовні; час запуску має утримуватися в межах часового інтервалу, установленого відповідно до технічних вимог; </w:t>
            </w:r>
          </w:p>
        </w:tc>
      </w:tr>
      <w:tr w:rsidR="00E10A54" w:rsidRPr="00E10A54" w14:paraId="13FC1D9B" w14:textId="77777777" w:rsidTr="00C931E5">
        <w:trPr>
          <w:trHeight w:val="990"/>
        </w:trPr>
        <w:tc>
          <w:tcPr>
            <w:tcW w:w="175" w:type="pct"/>
            <w:shd w:val="clear" w:color="auto" w:fill="auto"/>
          </w:tcPr>
          <w:p w14:paraId="02F4FF1B"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391D25D7" w14:textId="77777777" w:rsidR="00F851B6" w:rsidRPr="00E10A54" w:rsidRDefault="00F851B6" w:rsidP="00F851B6">
            <w:r w:rsidRPr="00E10A54">
              <w:t>Підпункт 3</w:t>
            </w:r>
          </w:p>
          <w:p w14:paraId="2E4179A8" w14:textId="77777777" w:rsidR="00F851B6" w:rsidRPr="00E10A54" w:rsidRDefault="00F851B6" w:rsidP="00F851B6">
            <w:r w:rsidRPr="00E10A54">
              <w:t>пункту 5.2.4</w:t>
            </w:r>
          </w:p>
          <w:p w14:paraId="20E4DFA0" w14:textId="77777777" w:rsidR="00F851B6" w:rsidRPr="00E10A54" w:rsidRDefault="00F851B6" w:rsidP="00F851B6">
            <w:r w:rsidRPr="00E10A54">
              <w:t>пункту 5.2</w:t>
            </w:r>
          </w:p>
          <w:p w14:paraId="0763BC71" w14:textId="77777777" w:rsidR="00F851B6" w:rsidRPr="00E10A54" w:rsidRDefault="00F851B6" w:rsidP="00F851B6">
            <w:r w:rsidRPr="00E10A54">
              <w:t>глави 5</w:t>
            </w:r>
          </w:p>
          <w:p w14:paraId="0BEB522E" w14:textId="18410130" w:rsidR="00F851B6" w:rsidRPr="00E10A54" w:rsidRDefault="00F851B6" w:rsidP="00F851B6">
            <w:r w:rsidRPr="00E10A54">
              <w:t>розділу ІІІ</w:t>
            </w:r>
          </w:p>
        </w:tc>
        <w:tc>
          <w:tcPr>
            <w:tcW w:w="2222" w:type="pct"/>
            <w:shd w:val="clear" w:color="auto" w:fill="auto"/>
          </w:tcPr>
          <w:p w14:paraId="5DBC57FF" w14:textId="10D74284" w:rsidR="00F851B6" w:rsidRPr="00E10A54" w:rsidRDefault="00F851B6" w:rsidP="00F851B6">
            <w:pPr>
              <w:pStyle w:val="a3"/>
              <w:widowControl w:val="0"/>
              <w:spacing w:before="0" w:beforeAutospacing="0" w:after="0" w:afterAutospacing="0"/>
              <w:jc w:val="both"/>
              <w:rPr>
                <w:b/>
                <w:bdr w:val="none" w:sz="0" w:space="0" w:color="auto" w:frame="1"/>
              </w:rPr>
            </w:pPr>
            <w:r w:rsidRPr="00E10A54">
              <w:t>3) випробування з перемикання на навантаження власних потреб мають проводитися з дотриманням таких вимог: синхронні генеруючі одиниці мають підтвердити свою технічну можливість перемикатися і стійко працювати на власні потреби; випробування має проводитися за максимальної активної потужності і номінальної реактивної потужності генеруючої одиниці перед скиданням навантаження; ОСП має право встановлювати додаткові умови з урахуванням встановлених технічних вимог та технічних можливостей обладнання; перемикання на навантаження власних потреб має бути успішним, стабільна робота на власні потреби має бути продемонстрована впродовж встановленого періоду часу, а повторна синхронізація з мережею була проведена успішно.</w:t>
            </w:r>
          </w:p>
        </w:tc>
        <w:tc>
          <w:tcPr>
            <w:tcW w:w="2224" w:type="pct"/>
            <w:shd w:val="clear" w:color="auto" w:fill="auto"/>
          </w:tcPr>
          <w:p w14:paraId="2314EFB8" w14:textId="2A2084E1" w:rsidR="00F851B6" w:rsidRPr="00E10A54" w:rsidRDefault="00F851B6" w:rsidP="00F851B6">
            <w:pPr>
              <w:jc w:val="both"/>
            </w:pPr>
            <w:r w:rsidRPr="00E10A54">
              <w:t xml:space="preserve">3) випробування з перемикання на навантаження власних потреб мають проводитися з дотриманням таких вимог: синхронні генеруючі одиниці, </w:t>
            </w:r>
            <w:r w:rsidRPr="00E10A54">
              <w:rPr>
                <w:b/>
              </w:rPr>
              <w:t>УЗЕ</w:t>
            </w:r>
            <w:r w:rsidRPr="00E10A54">
              <w:t xml:space="preserve"> мають підтвердити свою технічну можливість перемикатися і стійко працювати на власні потреби; випробування має проводитися за максимальної активної потужності і номінальної реактивної потужності генеруючої одиниці, </w:t>
            </w:r>
            <w:r w:rsidRPr="00E10A54">
              <w:rPr>
                <w:b/>
              </w:rPr>
              <w:t>УЗЕ</w:t>
            </w:r>
            <w:r w:rsidRPr="00E10A54">
              <w:t xml:space="preserve"> перед скиданням навантаження; ОСП має право встановлювати додаткові умови з урахуванням встановлених технічних вимог та технічних можливостей обладнання; перемикання на навантаження власних потреб має бути успішним, стабільна робота на власні потреби має бути продемонстрована впродовж встановленого періоду часу, а повторна синхронізація з мережею була проведена успішно.</w:t>
            </w:r>
          </w:p>
        </w:tc>
      </w:tr>
      <w:tr w:rsidR="00E10A54" w:rsidRPr="00E10A54" w14:paraId="22593587" w14:textId="77777777" w:rsidTr="00C931E5">
        <w:trPr>
          <w:trHeight w:val="990"/>
        </w:trPr>
        <w:tc>
          <w:tcPr>
            <w:tcW w:w="175" w:type="pct"/>
            <w:shd w:val="clear" w:color="auto" w:fill="auto"/>
          </w:tcPr>
          <w:p w14:paraId="3099D415"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423EC638" w14:textId="77777777" w:rsidR="00F851B6" w:rsidRPr="00E10A54" w:rsidRDefault="00F851B6" w:rsidP="00F851B6">
            <w:r w:rsidRPr="00E10A54">
              <w:t>Пункт 5.2.5</w:t>
            </w:r>
          </w:p>
          <w:p w14:paraId="7D473BEA" w14:textId="77777777" w:rsidR="00F851B6" w:rsidRPr="00E10A54" w:rsidRDefault="00F851B6" w:rsidP="00F851B6">
            <w:r w:rsidRPr="00E10A54">
              <w:t>пункту 5.2</w:t>
            </w:r>
          </w:p>
          <w:p w14:paraId="30D27D97" w14:textId="77777777" w:rsidR="00F851B6" w:rsidRPr="00E10A54" w:rsidRDefault="00F851B6" w:rsidP="00F851B6">
            <w:r w:rsidRPr="00E10A54">
              <w:t>глави 5</w:t>
            </w:r>
          </w:p>
          <w:p w14:paraId="186A04D2" w14:textId="1628CDD1" w:rsidR="00F851B6" w:rsidRPr="00E10A54" w:rsidRDefault="00F851B6" w:rsidP="00F851B6">
            <w:r w:rsidRPr="00E10A54">
              <w:t>розділу ІІІ</w:t>
            </w:r>
          </w:p>
        </w:tc>
        <w:tc>
          <w:tcPr>
            <w:tcW w:w="2222" w:type="pct"/>
            <w:shd w:val="clear" w:color="auto" w:fill="auto"/>
          </w:tcPr>
          <w:p w14:paraId="366C9B1A" w14:textId="77777777" w:rsidR="00F851B6" w:rsidRPr="00E10A54" w:rsidRDefault="00F851B6" w:rsidP="00F851B6">
            <w:pPr>
              <w:pStyle w:val="xmsonormal"/>
              <w:spacing w:before="0" w:beforeAutospacing="0" w:after="0" w:afterAutospacing="0"/>
              <w:jc w:val="both"/>
            </w:pPr>
            <w:r w:rsidRPr="00E10A54">
              <w:t>5.2.5. Для синхронних генеруючих одиниць типу D, у доповнення до вимог підпунктів 5.2.1, 5.2.3 і 5.2.4 цього пункту, власники генеруючих об'єктів повинні проводити моделювання регулювання демпфірування коливань потужності з дотриманням таких вимог:</w:t>
            </w:r>
          </w:p>
          <w:p w14:paraId="7F86F58E" w14:textId="77777777" w:rsidR="00F851B6" w:rsidRPr="00E10A54" w:rsidRDefault="00F851B6" w:rsidP="00F851B6">
            <w:pPr>
              <w:pStyle w:val="xmsonormal"/>
              <w:spacing w:before="0" w:beforeAutospacing="0" w:after="0" w:afterAutospacing="0"/>
              <w:jc w:val="both"/>
            </w:pPr>
            <w:r w:rsidRPr="00E10A54">
              <w:t>має бути підтверджено, що характеристики синхронних генеруючих одиниць з точки зору їхньої системи регулювання (функція PSS) здатні до демпфірування коливань активної потужності відповідно до встановлених технічних вимог;</w:t>
            </w:r>
          </w:p>
          <w:p w14:paraId="778742DE" w14:textId="77777777" w:rsidR="00F851B6" w:rsidRPr="00E10A54" w:rsidRDefault="00F851B6" w:rsidP="00F851B6">
            <w:pPr>
              <w:pStyle w:val="xmsonormal"/>
              <w:spacing w:before="0" w:beforeAutospacing="0" w:after="0" w:afterAutospacing="0"/>
              <w:jc w:val="both"/>
            </w:pPr>
            <w:r w:rsidRPr="00E10A54">
              <w:t>результатом регулювання має бути поліпшення демпфірування відповідної реакції активної потужності АРЗ у поєднанні з функцією PSS, у порівнянні з реакцією активної потужності одного лише АРЗ без PSS;</w:t>
            </w:r>
          </w:p>
          <w:p w14:paraId="1B1D2946" w14:textId="77777777" w:rsidR="00F851B6" w:rsidRPr="00E10A54" w:rsidRDefault="00F851B6" w:rsidP="00F851B6">
            <w:pPr>
              <w:pStyle w:val="xmsonormal"/>
              <w:spacing w:before="0" w:beforeAutospacing="0" w:after="0" w:afterAutospacing="0"/>
              <w:jc w:val="both"/>
            </w:pPr>
            <w:r w:rsidRPr="00E10A54">
              <w:t>мають виконуватися такі сукупні умови:</w:t>
            </w:r>
          </w:p>
          <w:p w14:paraId="48C52830" w14:textId="77777777" w:rsidR="00F851B6" w:rsidRPr="00E10A54" w:rsidRDefault="00F851B6" w:rsidP="00F851B6">
            <w:pPr>
              <w:pStyle w:val="xmsonormal"/>
              <w:spacing w:before="0" w:beforeAutospacing="0" w:after="0" w:afterAutospacing="0"/>
              <w:jc w:val="both"/>
            </w:pPr>
            <w:r w:rsidRPr="00E10A54">
              <w:t xml:space="preserve">функція PSS має гасити існуючі коливання активної потужності генеруючої одиниці/системи ПСВН у межах діапазону частот, </w:t>
            </w:r>
            <w:r w:rsidRPr="00E10A54">
              <w:lastRenderedPageBreak/>
              <w:t>установлених технічними вимогами. Цей діапазон частот має включати частоти локального режиму генеруючої одиниці та очікувані у мережі коливання;</w:t>
            </w:r>
          </w:p>
          <w:p w14:paraId="3647A1F0" w14:textId="4EA39766" w:rsidR="00F851B6" w:rsidRPr="00E10A54" w:rsidRDefault="00F851B6" w:rsidP="00F851B6">
            <w:pPr>
              <w:pStyle w:val="a3"/>
              <w:widowControl w:val="0"/>
              <w:spacing w:before="0" w:beforeAutospacing="0" w:after="0" w:afterAutospacing="0"/>
              <w:jc w:val="both"/>
              <w:rPr>
                <w:b/>
                <w:bdr w:val="none" w:sz="0" w:space="0" w:color="auto" w:frame="1"/>
              </w:rPr>
            </w:pPr>
            <w:r w:rsidRPr="00E10A54">
              <w:t>зміна активної потужності генеруючої одиниці/системами ПСВН не повинна призводити до незатухаючих коливань активної або реактивної потужності генеруючої одиниці/систем ПСВН.</w:t>
            </w:r>
          </w:p>
        </w:tc>
        <w:tc>
          <w:tcPr>
            <w:tcW w:w="2224" w:type="pct"/>
            <w:shd w:val="clear" w:color="auto" w:fill="auto"/>
          </w:tcPr>
          <w:p w14:paraId="21848D90" w14:textId="77777777" w:rsidR="00F851B6" w:rsidRPr="00E10A54" w:rsidRDefault="00F851B6" w:rsidP="00F851B6">
            <w:pPr>
              <w:pStyle w:val="xmsonormal"/>
              <w:spacing w:before="0" w:beforeAutospacing="0" w:after="0" w:afterAutospacing="0"/>
              <w:jc w:val="both"/>
            </w:pPr>
            <w:r w:rsidRPr="00E10A54">
              <w:lastRenderedPageBreak/>
              <w:t xml:space="preserve">5.2.5. Для синхронних генеруючих одиниць </w:t>
            </w:r>
            <w:r w:rsidRPr="00E10A54">
              <w:rPr>
                <w:b/>
              </w:rPr>
              <w:t>та УЗЕ</w:t>
            </w:r>
            <w:r w:rsidRPr="00E10A54">
              <w:t xml:space="preserve"> типу D, у доповнення до вимог підпунктів 5.2.1, 5.2.3 і 5.2.4 цього пункту, власники генеруючих об'єктів, </w:t>
            </w:r>
            <w:r w:rsidRPr="00E10A54">
              <w:rPr>
                <w:b/>
              </w:rPr>
              <w:t>ОУЗЕ</w:t>
            </w:r>
            <w:r w:rsidRPr="00E10A54">
              <w:t xml:space="preserve"> повинні проводити моделювання регулювання демпфірування коливань потужності з дотриманням таких вимог:</w:t>
            </w:r>
          </w:p>
          <w:p w14:paraId="753781AF" w14:textId="77777777" w:rsidR="00F851B6" w:rsidRPr="00E10A54" w:rsidRDefault="00F851B6" w:rsidP="00F851B6">
            <w:pPr>
              <w:pStyle w:val="xmsonormal"/>
              <w:spacing w:before="0" w:beforeAutospacing="0" w:after="0" w:afterAutospacing="0"/>
              <w:jc w:val="both"/>
            </w:pPr>
            <w:r w:rsidRPr="00E10A54">
              <w:t xml:space="preserve">має бути підтверджено, що характеристики синхронних генеруючих одиниць, </w:t>
            </w:r>
            <w:r w:rsidRPr="00E10A54">
              <w:rPr>
                <w:b/>
              </w:rPr>
              <w:t>УЗЕ</w:t>
            </w:r>
            <w:r w:rsidRPr="00E10A54">
              <w:t xml:space="preserve"> з точки зору їхньої системи регулювання (функція PSS) здатні до демпфірування коливань активної потужності відповідно до встановлених технічних вимог;</w:t>
            </w:r>
          </w:p>
          <w:p w14:paraId="6D771580" w14:textId="77777777" w:rsidR="00F851B6" w:rsidRPr="00E10A54" w:rsidRDefault="00F851B6" w:rsidP="00F851B6">
            <w:pPr>
              <w:pStyle w:val="xmsonormal"/>
              <w:spacing w:before="0" w:beforeAutospacing="0" w:after="0" w:afterAutospacing="0"/>
              <w:jc w:val="both"/>
            </w:pPr>
            <w:r w:rsidRPr="00E10A54">
              <w:t xml:space="preserve">результатом регулювання має бути поліпшення демпфірування відповідної реакції активної потужності АРЗ у поєднанні з функцією PSS, у порівнянні з реакцією активної потужності одного лише АРЗ без PSS; </w:t>
            </w:r>
          </w:p>
          <w:p w14:paraId="0C80C451" w14:textId="77777777" w:rsidR="00F851B6" w:rsidRPr="00E10A54" w:rsidRDefault="00F851B6" w:rsidP="00F851B6">
            <w:pPr>
              <w:pStyle w:val="xmsonormal"/>
              <w:spacing w:before="0" w:beforeAutospacing="0" w:after="0" w:afterAutospacing="0"/>
              <w:jc w:val="both"/>
            </w:pPr>
            <w:r w:rsidRPr="00E10A54">
              <w:t>мають виконуватися такі сукупні умови:</w:t>
            </w:r>
          </w:p>
          <w:p w14:paraId="42F811CC" w14:textId="77777777" w:rsidR="00F851B6" w:rsidRPr="00E10A54" w:rsidRDefault="00F851B6" w:rsidP="00F851B6">
            <w:pPr>
              <w:pStyle w:val="xmsonormal"/>
              <w:spacing w:before="0" w:beforeAutospacing="0" w:after="0" w:afterAutospacing="0"/>
              <w:jc w:val="both"/>
            </w:pPr>
            <w:r w:rsidRPr="00E10A54">
              <w:lastRenderedPageBreak/>
              <w:t>функція PSS має гасити існуючі коливання активної потужності генеруючої одиниці/</w:t>
            </w:r>
            <w:r w:rsidRPr="00E10A54">
              <w:rPr>
                <w:b/>
              </w:rPr>
              <w:t>УЗЕ</w:t>
            </w:r>
            <w:r w:rsidRPr="00E10A54">
              <w:t xml:space="preserve">/системи ПСВН у межах діапазону частот, установлених технічними вимогами. Цей діапазон частот має включати частоти локального режиму генеруючої одиниці, </w:t>
            </w:r>
            <w:r w:rsidRPr="00E10A54">
              <w:rPr>
                <w:b/>
              </w:rPr>
              <w:t>УЗЕ</w:t>
            </w:r>
            <w:r w:rsidRPr="00E10A54">
              <w:t xml:space="preserve"> та очікувані у мережі коливання;</w:t>
            </w:r>
          </w:p>
          <w:p w14:paraId="5A3AB098" w14:textId="41CF85B1" w:rsidR="00F851B6" w:rsidRPr="00E10A54" w:rsidRDefault="00F851B6" w:rsidP="00F851B6">
            <w:pPr>
              <w:jc w:val="both"/>
            </w:pPr>
            <w:r w:rsidRPr="00E10A54">
              <w:t>зміна активної потужності генеруючої одиниці/</w:t>
            </w:r>
            <w:r w:rsidRPr="00E10A54">
              <w:rPr>
                <w:b/>
              </w:rPr>
              <w:t>УЗЕ</w:t>
            </w:r>
            <w:r w:rsidRPr="00E10A54">
              <w:t>/системами ПСВН не повинна призводити до незатухаючих коливань активної або реактивної потужності генеруючої одиниці/систем ПСВН.</w:t>
            </w:r>
          </w:p>
        </w:tc>
      </w:tr>
      <w:tr w:rsidR="00E10A54" w:rsidRPr="00E10A54" w14:paraId="1BCE9F5C" w14:textId="77777777" w:rsidTr="00C931E5">
        <w:trPr>
          <w:trHeight w:val="990"/>
        </w:trPr>
        <w:tc>
          <w:tcPr>
            <w:tcW w:w="175" w:type="pct"/>
            <w:shd w:val="clear" w:color="auto" w:fill="auto"/>
          </w:tcPr>
          <w:p w14:paraId="19587B1B"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3F1C78B5" w14:textId="77777777" w:rsidR="00F851B6" w:rsidRPr="00E10A54" w:rsidRDefault="00F851B6" w:rsidP="00F851B6">
            <w:r w:rsidRPr="00E10A54">
              <w:t>Пункт 5.2.6</w:t>
            </w:r>
          </w:p>
          <w:p w14:paraId="424F823C" w14:textId="77777777" w:rsidR="00F851B6" w:rsidRPr="00E10A54" w:rsidRDefault="00F851B6" w:rsidP="00F851B6">
            <w:r w:rsidRPr="00E10A54">
              <w:t>пункту 5.2</w:t>
            </w:r>
          </w:p>
          <w:p w14:paraId="7F440066" w14:textId="77777777" w:rsidR="00F851B6" w:rsidRPr="00E10A54" w:rsidRDefault="00F851B6" w:rsidP="00F851B6">
            <w:r w:rsidRPr="00E10A54">
              <w:t>глави 5</w:t>
            </w:r>
          </w:p>
          <w:p w14:paraId="72777B18" w14:textId="6ED049A1" w:rsidR="00F851B6" w:rsidRPr="00E10A54" w:rsidRDefault="00F851B6" w:rsidP="00F851B6">
            <w:r w:rsidRPr="00E10A54">
              <w:t>розділу ІІІ</w:t>
            </w:r>
          </w:p>
        </w:tc>
        <w:tc>
          <w:tcPr>
            <w:tcW w:w="2222" w:type="pct"/>
            <w:shd w:val="clear" w:color="auto" w:fill="auto"/>
          </w:tcPr>
          <w:p w14:paraId="6CBA4213" w14:textId="47A59A00" w:rsidR="00F851B6" w:rsidRPr="00E10A54" w:rsidRDefault="00F851B6" w:rsidP="00F851B6">
            <w:pPr>
              <w:pStyle w:val="a3"/>
              <w:widowControl w:val="0"/>
              <w:spacing w:before="0" w:beforeAutospacing="0" w:after="0" w:afterAutospacing="0"/>
              <w:jc w:val="both"/>
              <w:rPr>
                <w:b/>
                <w:bdr w:val="none" w:sz="0" w:space="0" w:color="auto" w:frame="1"/>
              </w:rPr>
            </w:pPr>
            <w:r w:rsidRPr="00E10A54">
              <w:rPr>
                <w:shd w:val="clear" w:color="auto" w:fill="FFFFFF"/>
              </w:rPr>
              <w:t>5.2.6. Для одиниць енергоцентру типу С і D, у доповнення до вимог підпунктів 5.2.1, 5.2.2 і 5.2.3 цього пункту, власники об’єктів електроенергетики повинні проводити такі випробування та моделювання:</w:t>
            </w:r>
          </w:p>
        </w:tc>
        <w:tc>
          <w:tcPr>
            <w:tcW w:w="2224" w:type="pct"/>
            <w:shd w:val="clear" w:color="auto" w:fill="auto"/>
          </w:tcPr>
          <w:p w14:paraId="66D2DDA4" w14:textId="3862B6F6" w:rsidR="00F851B6" w:rsidRPr="00E10A54" w:rsidRDefault="00F851B6" w:rsidP="00F851B6">
            <w:pPr>
              <w:jc w:val="both"/>
            </w:pPr>
            <w:r w:rsidRPr="00E10A54">
              <w:t xml:space="preserve">5.2.6. Для одиниць енергоцентру </w:t>
            </w:r>
            <w:r w:rsidRPr="00E10A54">
              <w:rPr>
                <w:b/>
              </w:rPr>
              <w:t>та</w:t>
            </w:r>
            <w:r w:rsidRPr="00E10A54">
              <w:t xml:space="preserve"> </w:t>
            </w:r>
            <w:r w:rsidRPr="00E10A54">
              <w:rPr>
                <w:b/>
              </w:rPr>
              <w:t>УЗЕ</w:t>
            </w:r>
            <w:r w:rsidRPr="00E10A54">
              <w:t xml:space="preserve"> типу C і D, у доповнення до вимог підпунктів 5.2.1, 5.2.2 і 5.2.3 цього пункту, власники об'єктів електроенергетики, </w:t>
            </w:r>
            <w:r w:rsidRPr="00E10A54">
              <w:rPr>
                <w:b/>
              </w:rPr>
              <w:t>ОУЗЕ</w:t>
            </w:r>
            <w:r w:rsidRPr="00E10A54">
              <w:t xml:space="preserve"> повинні проводити такі випробування та моделювання:</w:t>
            </w:r>
          </w:p>
        </w:tc>
      </w:tr>
      <w:tr w:rsidR="00E10A54" w:rsidRPr="00E10A54" w14:paraId="731210A0" w14:textId="77777777" w:rsidTr="00C931E5">
        <w:trPr>
          <w:trHeight w:val="990"/>
        </w:trPr>
        <w:tc>
          <w:tcPr>
            <w:tcW w:w="175" w:type="pct"/>
            <w:shd w:val="clear" w:color="auto" w:fill="auto"/>
          </w:tcPr>
          <w:p w14:paraId="3FF9C8AE"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08BA1523" w14:textId="77777777" w:rsidR="00F851B6" w:rsidRPr="00E10A54" w:rsidRDefault="00F851B6" w:rsidP="00F851B6">
            <w:r w:rsidRPr="00E10A54">
              <w:t>Підпункт 1</w:t>
            </w:r>
          </w:p>
          <w:p w14:paraId="65C997C2" w14:textId="77777777" w:rsidR="00F851B6" w:rsidRPr="00E10A54" w:rsidRDefault="00F851B6" w:rsidP="00F851B6">
            <w:r w:rsidRPr="00E10A54">
              <w:t>пункту 5.2.6</w:t>
            </w:r>
          </w:p>
          <w:p w14:paraId="01CFE896" w14:textId="77777777" w:rsidR="00F851B6" w:rsidRPr="00E10A54" w:rsidRDefault="00F851B6" w:rsidP="00F851B6">
            <w:r w:rsidRPr="00E10A54">
              <w:t>пункту 5.2</w:t>
            </w:r>
          </w:p>
          <w:p w14:paraId="201A86AE" w14:textId="77777777" w:rsidR="00F851B6" w:rsidRPr="00E10A54" w:rsidRDefault="00F851B6" w:rsidP="00F851B6">
            <w:r w:rsidRPr="00E10A54">
              <w:t>глави 5</w:t>
            </w:r>
          </w:p>
          <w:p w14:paraId="6C947F18" w14:textId="34AD7FEE" w:rsidR="00F851B6" w:rsidRPr="00E10A54" w:rsidRDefault="00F851B6" w:rsidP="00F851B6">
            <w:r w:rsidRPr="00E10A54">
              <w:t>розділу ІІІ</w:t>
            </w:r>
          </w:p>
        </w:tc>
        <w:tc>
          <w:tcPr>
            <w:tcW w:w="2222" w:type="pct"/>
            <w:shd w:val="clear" w:color="auto" w:fill="auto"/>
          </w:tcPr>
          <w:p w14:paraId="7F119936" w14:textId="77777777" w:rsidR="00F851B6" w:rsidRPr="00E10A54" w:rsidRDefault="00F851B6" w:rsidP="00F851B6">
            <w:pPr>
              <w:pStyle w:val="xmsonormal"/>
              <w:spacing w:before="0" w:beforeAutospacing="0" w:after="0" w:afterAutospacing="0"/>
              <w:jc w:val="both"/>
            </w:pPr>
            <w:r w:rsidRPr="00E10A54">
              <w:t xml:space="preserve">1) випробування з регулювання активної потужності і діапазону регулювання, які мають проводитися з дотриманням таких вимог: </w:t>
            </w:r>
          </w:p>
          <w:p w14:paraId="612F9EF5" w14:textId="77777777" w:rsidR="00F851B6" w:rsidRPr="00E10A54" w:rsidRDefault="00F851B6" w:rsidP="00F851B6">
            <w:pPr>
              <w:pStyle w:val="xmsonormal"/>
              <w:spacing w:before="0" w:beforeAutospacing="0" w:after="0" w:afterAutospacing="0"/>
              <w:jc w:val="both"/>
            </w:pPr>
            <w:r w:rsidRPr="00E10A54">
              <w:t>генеруючі одиниці/системи ПСВН мають підтвердити свою технічну можливість безперервно модулювати активну потужність у повному робочому діапазоні відповідно до встановлених технічних вимог;</w:t>
            </w:r>
          </w:p>
          <w:p w14:paraId="17DCAB4A" w14:textId="7AF1FE08" w:rsidR="00F851B6" w:rsidRPr="00E10A54" w:rsidRDefault="00F851B6" w:rsidP="00F851B6">
            <w:pPr>
              <w:pStyle w:val="a3"/>
              <w:widowControl w:val="0"/>
              <w:spacing w:before="0" w:beforeAutospacing="0" w:after="0" w:afterAutospacing="0"/>
              <w:jc w:val="both"/>
              <w:rPr>
                <w:b/>
                <w:bdr w:val="none" w:sz="0" w:space="0" w:color="auto" w:frame="1"/>
              </w:rPr>
            </w:pPr>
            <w:r w:rsidRPr="00E10A54">
              <w:t>уставка і точність регулювання має відповідати технічним вимогам;</w:t>
            </w:r>
          </w:p>
        </w:tc>
        <w:tc>
          <w:tcPr>
            <w:tcW w:w="2224" w:type="pct"/>
            <w:shd w:val="clear" w:color="auto" w:fill="auto"/>
          </w:tcPr>
          <w:p w14:paraId="572E57FC" w14:textId="77777777" w:rsidR="00F851B6" w:rsidRPr="00E10A54" w:rsidRDefault="00F851B6" w:rsidP="00F851B6">
            <w:pPr>
              <w:pStyle w:val="xmsonormal"/>
              <w:spacing w:before="0" w:beforeAutospacing="0" w:after="0" w:afterAutospacing="0"/>
              <w:jc w:val="both"/>
            </w:pPr>
            <w:r w:rsidRPr="00E10A54">
              <w:t>1) випробування з регулювання активної потужності і діапазону регулювання, які мають проводитися з дотриманням таких вимог:</w:t>
            </w:r>
          </w:p>
          <w:p w14:paraId="27F25203" w14:textId="77777777" w:rsidR="00F851B6" w:rsidRPr="00E10A54" w:rsidRDefault="00F851B6" w:rsidP="00F851B6">
            <w:pPr>
              <w:pStyle w:val="xmsonormal"/>
              <w:spacing w:before="0" w:beforeAutospacing="0" w:after="0" w:afterAutospacing="0"/>
              <w:jc w:val="both"/>
            </w:pPr>
            <w:r w:rsidRPr="00E10A54">
              <w:t>генеруючі одиниці/</w:t>
            </w:r>
            <w:r w:rsidRPr="00E10A54">
              <w:rPr>
                <w:b/>
              </w:rPr>
              <w:t>УЗЕ</w:t>
            </w:r>
            <w:r w:rsidRPr="00E10A54">
              <w:t>/системи ПСВН мають підтвердити свою технічну можливість безперервно модулювати активну потужність у повному робочому діапазоні відповідно до встановлених технічних вимог;</w:t>
            </w:r>
          </w:p>
          <w:p w14:paraId="38E86151" w14:textId="16411369" w:rsidR="00F851B6" w:rsidRPr="00E10A54" w:rsidRDefault="00F851B6" w:rsidP="00F851B6">
            <w:pPr>
              <w:jc w:val="both"/>
            </w:pPr>
            <w:r w:rsidRPr="00E10A54">
              <w:t>уставка і точність регулювання має відповідати технічним вимогам;</w:t>
            </w:r>
          </w:p>
        </w:tc>
      </w:tr>
      <w:tr w:rsidR="00E10A54" w:rsidRPr="00E10A54" w14:paraId="08BC9BA4" w14:textId="77777777" w:rsidTr="00C931E5">
        <w:trPr>
          <w:trHeight w:val="990"/>
        </w:trPr>
        <w:tc>
          <w:tcPr>
            <w:tcW w:w="175" w:type="pct"/>
            <w:shd w:val="clear" w:color="auto" w:fill="auto"/>
          </w:tcPr>
          <w:p w14:paraId="62FED271"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051CBBE" w14:textId="77777777" w:rsidR="00F851B6" w:rsidRPr="00E10A54" w:rsidRDefault="00F851B6" w:rsidP="00F851B6">
            <w:r w:rsidRPr="00E10A54">
              <w:t>Підпункт 3</w:t>
            </w:r>
          </w:p>
          <w:p w14:paraId="0D021DB4" w14:textId="77777777" w:rsidR="00F851B6" w:rsidRPr="00E10A54" w:rsidRDefault="00F851B6" w:rsidP="00F851B6">
            <w:r w:rsidRPr="00E10A54">
              <w:t>пункту 5.2.6</w:t>
            </w:r>
          </w:p>
          <w:p w14:paraId="253A489A" w14:textId="77777777" w:rsidR="00F851B6" w:rsidRPr="00E10A54" w:rsidRDefault="00F851B6" w:rsidP="00F851B6">
            <w:r w:rsidRPr="00E10A54">
              <w:t>пункту 5.2</w:t>
            </w:r>
          </w:p>
          <w:p w14:paraId="47FFF6FD" w14:textId="77777777" w:rsidR="00F851B6" w:rsidRPr="00E10A54" w:rsidRDefault="00F851B6" w:rsidP="00F851B6">
            <w:r w:rsidRPr="00E10A54">
              <w:t>глави 5</w:t>
            </w:r>
          </w:p>
          <w:p w14:paraId="64DC1FDA" w14:textId="41B326D8" w:rsidR="00F851B6" w:rsidRPr="00E10A54" w:rsidRDefault="00F851B6" w:rsidP="00F851B6">
            <w:r w:rsidRPr="00E10A54">
              <w:t>розділу ІІІ</w:t>
            </w:r>
          </w:p>
        </w:tc>
        <w:tc>
          <w:tcPr>
            <w:tcW w:w="2222" w:type="pct"/>
            <w:shd w:val="clear" w:color="auto" w:fill="auto"/>
          </w:tcPr>
          <w:p w14:paraId="10E60BA2" w14:textId="77777777" w:rsidR="00F851B6" w:rsidRPr="00E10A54" w:rsidRDefault="00F851B6" w:rsidP="00F851B6">
            <w:pPr>
              <w:pStyle w:val="xmsonormal"/>
              <w:spacing w:before="0" w:beforeAutospacing="0" w:after="0" w:afterAutospacing="0"/>
              <w:jc w:val="both"/>
            </w:pPr>
            <w:r w:rsidRPr="00E10A54">
              <w:t xml:space="preserve">3) випробування на здатність до режиму регулювання напруги мають проводитися з дотриманням таких вимог: </w:t>
            </w:r>
          </w:p>
          <w:p w14:paraId="6458ED30" w14:textId="77777777" w:rsidR="00F851B6" w:rsidRPr="00E10A54" w:rsidRDefault="00F851B6" w:rsidP="00F851B6">
            <w:pPr>
              <w:pStyle w:val="xmsonormal"/>
              <w:spacing w:before="0" w:beforeAutospacing="0" w:after="0" w:afterAutospacing="0"/>
              <w:jc w:val="both"/>
            </w:pPr>
            <w:r w:rsidRPr="00E10A54">
              <w:t xml:space="preserve">генеруючі одиниці/агрегати перетворювачів ПСВН або перетворювальні підстанції ПСВН мають підтвердити свою здатність функціонувати в режимі регулювання напруги відповідно до встановлених технічних вимог; </w:t>
            </w:r>
          </w:p>
          <w:p w14:paraId="42903223" w14:textId="77777777" w:rsidR="00F851B6" w:rsidRPr="00E10A54" w:rsidRDefault="00F851B6" w:rsidP="00F851B6">
            <w:pPr>
              <w:pStyle w:val="xmsonormal"/>
              <w:spacing w:before="0" w:beforeAutospacing="0" w:after="0" w:afterAutospacing="0"/>
              <w:jc w:val="both"/>
            </w:pPr>
            <w:r w:rsidRPr="00E10A54">
              <w:t>під час випробування режиму регулювання напруги перевіряються такі параметри:</w:t>
            </w:r>
          </w:p>
          <w:p w14:paraId="30E0518A" w14:textId="77777777" w:rsidR="00F851B6" w:rsidRPr="00E10A54" w:rsidRDefault="00F851B6" w:rsidP="00F851B6">
            <w:pPr>
              <w:pStyle w:val="xmsonormal"/>
              <w:spacing w:before="0" w:beforeAutospacing="0" w:after="0" w:afterAutospacing="0"/>
              <w:jc w:val="both"/>
            </w:pPr>
            <w:r w:rsidRPr="00E10A54">
              <w:t xml:space="preserve">крутизна характеристики і зона нечутливості, </w:t>
            </w:r>
          </w:p>
          <w:p w14:paraId="28A4F965" w14:textId="77777777" w:rsidR="00F851B6" w:rsidRPr="00E10A54" w:rsidRDefault="00F851B6" w:rsidP="00F851B6">
            <w:pPr>
              <w:pStyle w:val="xmsonormal"/>
              <w:spacing w:before="0" w:beforeAutospacing="0" w:after="0" w:afterAutospacing="0"/>
              <w:jc w:val="both"/>
            </w:pPr>
            <w:r w:rsidRPr="00E10A54">
              <w:lastRenderedPageBreak/>
              <w:t xml:space="preserve">точність регулювання, </w:t>
            </w:r>
          </w:p>
          <w:p w14:paraId="5C005E7F" w14:textId="77777777" w:rsidR="00F851B6" w:rsidRPr="00E10A54" w:rsidRDefault="00F851B6" w:rsidP="00F851B6">
            <w:pPr>
              <w:pStyle w:val="xmsonormal"/>
              <w:spacing w:before="0" w:beforeAutospacing="0" w:after="0" w:afterAutospacing="0"/>
              <w:jc w:val="both"/>
            </w:pPr>
            <w:r w:rsidRPr="00E10A54">
              <w:t xml:space="preserve">нечутливість регулювання, </w:t>
            </w:r>
          </w:p>
          <w:p w14:paraId="153620EE" w14:textId="77777777" w:rsidR="00F851B6" w:rsidRPr="00E10A54" w:rsidRDefault="00F851B6" w:rsidP="00F851B6">
            <w:pPr>
              <w:pStyle w:val="xmsonormal"/>
              <w:spacing w:before="0" w:beforeAutospacing="0" w:after="0" w:afterAutospacing="0"/>
              <w:jc w:val="both"/>
            </w:pPr>
            <w:r w:rsidRPr="00E10A54">
              <w:t>час активації реактивної потужності;</w:t>
            </w:r>
          </w:p>
          <w:p w14:paraId="589A086D" w14:textId="77777777" w:rsidR="00F851B6" w:rsidRPr="00E10A54" w:rsidRDefault="00F851B6" w:rsidP="00F851B6">
            <w:pPr>
              <w:pStyle w:val="xmsonormal"/>
              <w:spacing w:before="0" w:beforeAutospacing="0" w:after="0" w:afterAutospacing="0"/>
              <w:jc w:val="both"/>
            </w:pPr>
            <w:r w:rsidRPr="00E10A54">
              <w:t>діапазон регулювання та регульований статизм і зона нечутливості мають відповідати технічним вимогам;</w:t>
            </w:r>
          </w:p>
          <w:p w14:paraId="28421FC1" w14:textId="77777777" w:rsidR="00F851B6" w:rsidRPr="00E10A54" w:rsidRDefault="00F851B6" w:rsidP="00F851B6">
            <w:pPr>
              <w:pStyle w:val="xmsonormal"/>
              <w:spacing w:before="0" w:beforeAutospacing="0" w:after="0" w:afterAutospacing="0"/>
              <w:jc w:val="both"/>
            </w:pPr>
            <w:r w:rsidRPr="00E10A54">
              <w:t>нечутливість регулювання напруги має бути не вищою ніж 0,01 в. о.;</w:t>
            </w:r>
          </w:p>
          <w:p w14:paraId="6BBED020" w14:textId="0BC90702" w:rsidR="00F851B6" w:rsidRPr="00E10A54" w:rsidRDefault="00F851B6" w:rsidP="00F851B6">
            <w:pPr>
              <w:pStyle w:val="a3"/>
              <w:widowControl w:val="0"/>
              <w:spacing w:before="0" w:beforeAutospacing="0" w:after="0" w:afterAutospacing="0"/>
              <w:jc w:val="both"/>
              <w:rPr>
                <w:b/>
                <w:bdr w:val="none" w:sz="0" w:space="0" w:color="auto" w:frame="1"/>
              </w:rPr>
            </w:pPr>
            <w:r w:rsidRPr="00E10A54">
              <w:t>після східчастої зміни напруги 90 % зміни у вихідній реактивній потужності мають бути досягнуті в межах, установлених згідно з технічними вимогами, значень часу і допусків;</w:t>
            </w:r>
          </w:p>
        </w:tc>
        <w:tc>
          <w:tcPr>
            <w:tcW w:w="2224" w:type="pct"/>
            <w:shd w:val="clear" w:color="auto" w:fill="auto"/>
          </w:tcPr>
          <w:p w14:paraId="7D72AEBC" w14:textId="77777777" w:rsidR="00F851B6" w:rsidRPr="00E10A54" w:rsidRDefault="00F851B6" w:rsidP="00F851B6">
            <w:pPr>
              <w:pStyle w:val="xmsonormal"/>
              <w:spacing w:before="0" w:beforeAutospacing="0" w:after="0" w:afterAutospacing="0"/>
              <w:jc w:val="both"/>
            </w:pPr>
            <w:r w:rsidRPr="00E10A54">
              <w:lastRenderedPageBreak/>
              <w:t xml:space="preserve">3) випробування на здатність до режиму регулювання напруги мають проводитися з дотриманням таких вимог: </w:t>
            </w:r>
          </w:p>
          <w:p w14:paraId="33A65E3B" w14:textId="77777777" w:rsidR="00F851B6" w:rsidRPr="00E10A54" w:rsidRDefault="00F851B6" w:rsidP="00F851B6">
            <w:pPr>
              <w:pStyle w:val="xmsonormal"/>
              <w:spacing w:before="0" w:beforeAutospacing="0" w:after="0" w:afterAutospacing="0"/>
              <w:jc w:val="both"/>
            </w:pPr>
            <w:r w:rsidRPr="00E10A54">
              <w:t>генеруючі одиниці/</w:t>
            </w:r>
            <w:r w:rsidRPr="00E10A54">
              <w:rPr>
                <w:b/>
              </w:rPr>
              <w:t>УЗЕ</w:t>
            </w:r>
            <w:r w:rsidRPr="00E10A54">
              <w:t xml:space="preserve">/агрегати перетворювачів ПСВН або перетворювальні підстанції ПСВН мають підтвердити свою здатність функціонувати в режимі регулювання напруги відповідно до встановлених технічних вимог; </w:t>
            </w:r>
          </w:p>
          <w:p w14:paraId="1079C1B2" w14:textId="77777777" w:rsidR="00F851B6" w:rsidRPr="00E10A54" w:rsidRDefault="00F851B6" w:rsidP="00F851B6">
            <w:pPr>
              <w:pStyle w:val="xmsonormal"/>
              <w:spacing w:before="0" w:beforeAutospacing="0" w:after="0" w:afterAutospacing="0"/>
              <w:jc w:val="both"/>
            </w:pPr>
            <w:r w:rsidRPr="00E10A54">
              <w:t>під час випробування режиму регулювання напруги перевіряються такі параметри:</w:t>
            </w:r>
          </w:p>
          <w:p w14:paraId="2A088F59" w14:textId="77777777" w:rsidR="00F851B6" w:rsidRPr="00E10A54" w:rsidRDefault="00F851B6" w:rsidP="00F851B6">
            <w:pPr>
              <w:pStyle w:val="xmsonormal"/>
              <w:spacing w:before="0" w:beforeAutospacing="0" w:after="0" w:afterAutospacing="0"/>
              <w:jc w:val="both"/>
            </w:pPr>
            <w:r w:rsidRPr="00E10A54">
              <w:lastRenderedPageBreak/>
              <w:t xml:space="preserve">крутизна характеристики і </w:t>
            </w:r>
            <w:r w:rsidRPr="00E10A54">
              <w:rPr>
                <w:strike/>
              </w:rPr>
              <w:t>зона нечутливості</w:t>
            </w:r>
            <w:r w:rsidRPr="00E10A54">
              <w:t xml:space="preserve"> </w:t>
            </w:r>
            <w:r w:rsidRPr="00E10A54">
              <w:rPr>
                <w:b/>
              </w:rPr>
              <w:t>мертва зона частотної характеристики</w:t>
            </w:r>
            <w:r w:rsidRPr="00E10A54">
              <w:t xml:space="preserve">, </w:t>
            </w:r>
          </w:p>
          <w:p w14:paraId="25702053" w14:textId="77777777" w:rsidR="00F851B6" w:rsidRPr="00E10A54" w:rsidRDefault="00F851B6" w:rsidP="00F851B6">
            <w:pPr>
              <w:pStyle w:val="xmsonormal"/>
              <w:spacing w:before="0" w:beforeAutospacing="0" w:after="0" w:afterAutospacing="0"/>
              <w:jc w:val="both"/>
            </w:pPr>
            <w:r w:rsidRPr="00E10A54">
              <w:t xml:space="preserve">точність регулювання, </w:t>
            </w:r>
          </w:p>
          <w:p w14:paraId="5994E592" w14:textId="77777777" w:rsidR="00F851B6" w:rsidRPr="00E10A54" w:rsidRDefault="00F851B6" w:rsidP="00F851B6">
            <w:pPr>
              <w:pStyle w:val="xmsonormal"/>
              <w:spacing w:before="0" w:beforeAutospacing="0" w:after="0" w:afterAutospacing="0"/>
              <w:jc w:val="both"/>
            </w:pPr>
            <w:r w:rsidRPr="00E10A54">
              <w:t xml:space="preserve">нечутливість регулювання, </w:t>
            </w:r>
          </w:p>
          <w:p w14:paraId="4037EE93" w14:textId="77777777" w:rsidR="00F851B6" w:rsidRPr="00E10A54" w:rsidRDefault="00F851B6" w:rsidP="00F851B6">
            <w:pPr>
              <w:pStyle w:val="xmsonormal"/>
              <w:spacing w:before="0" w:beforeAutospacing="0" w:after="0" w:afterAutospacing="0"/>
              <w:jc w:val="both"/>
            </w:pPr>
            <w:r w:rsidRPr="00E10A54">
              <w:t xml:space="preserve">час активації реактивної потужності; </w:t>
            </w:r>
          </w:p>
          <w:p w14:paraId="3CC863C1" w14:textId="77777777" w:rsidR="00F851B6" w:rsidRPr="00E10A54" w:rsidRDefault="00F851B6" w:rsidP="00F851B6">
            <w:pPr>
              <w:pStyle w:val="xmsonormal"/>
              <w:spacing w:before="0" w:beforeAutospacing="0" w:after="0" w:afterAutospacing="0"/>
              <w:jc w:val="both"/>
            </w:pPr>
            <w:r w:rsidRPr="00E10A54">
              <w:t xml:space="preserve">діапазон регулювання та регульований статизм і </w:t>
            </w:r>
            <w:r w:rsidRPr="00E10A54">
              <w:rPr>
                <w:strike/>
              </w:rPr>
              <w:t>зона нечутливості</w:t>
            </w:r>
            <w:r w:rsidRPr="00E10A54">
              <w:t xml:space="preserve"> </w:t>
            </w:r>
            <w:r w:rsidRPr="00E10A54">
              <w:rPr>
                <w:b/>
              </w:rPr>
              <w:t>мертва зона частотної характеристики</w:t>
            </w:r>
            <w:r w:rsidRPr="00E10A54">
              <w:t xml:space="preserve"> мають відповідати технічним вимогам;</w:t>
            </w:r>
          </w:p>
          <w:p w14:paraId="6EA7C198" w14:textId="77777777" w:rsidR="00F851B6" w:rsidRPr="00E10A54" w:rsidRDefault="00F851B6" w:rsidP="00F851B6">
            <w:pPr>
              <w:pStyle w:val="xmsonormal"/>
              <w:spacing w:before="0" w:beforeAutospacing="0" w:after="0" w:afterAutospacing="0"/>
              <w:jc w:val="both"/>
            </w:pPr>
            <w:r w:rsidRPr="00E10A54">
              <w:t xml:space="preserve">нечутливість регулювання напруги має бути не вищою ніж 0,01 в. о.; </w:t>
            </w:r>
          </w:p>
          <w:p w14:paraId="39B9ED48" w14:textId="34BAE64C" w:rsidR="00F851B6" w:rsidRPr="00E10A54" w:rsidRDefault="00F851B6" w:rsidP="00F851B6">
            <w:pPr>
              <w:jc w:val="both"/>
            </w:pPr>
            <w:r w:rsidRPr="00E10A54">
              <w:t>після східчастої зміни напруги 90 % зміни у вихідній реактивній потужності мають бути досягнуті в межах, установлених згідно з технічними вимогами, значень часу і допусків;</w:t>
            </w:r>
          </w:p>
        </w:tc>
      </w:tr>
      <w:tr w:rsidR="00E10A54" w:rsidRPr="00E10A54" w14:paraId="31D079FE" w14:textId="77777777" w:rsidTr="00C931E5">
        <w:trPr>
          <w:trHeight w:val="990"/>
        </w:trPr>
        <w:tc>
          <w:tcPr>
            <w:tcW w:w="175" w:type="pct"/>
            <w:shd w:val="clear" w:color="auto" w:fill="auto"/>
          </w:tcPr>
          <w:p w14:paraId="32CA77FC"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3C31F8A3" w14:textId="77777777" w:rsidR="00F851B6" w:rsidRPr="00E10A54" w:rsidRDefault="00F851B6" w:rsidP="00F851B6">
            <w:r w:rsidRPr="00E10A54">
              <w:t>Підпункт 4</w:t>
            </w:r>
          </w:p>
          <w:p w14:paraId="641C6A97" w14:textId="77777777" w:rsidR="00F851B6" w:rsidRPr="00E10A54" w:rsidRDefault="00F851B6" w:rsidP="00F851B6">
            <w:r w:rsidRPr="00E10A54">
              <w:t>пункту 5.2.6</w:t>
            </w:r>
          </w:p>
          <w:p w14:paraId="313219D8" w14:textId="77777777" w:rsidR="00F851B6" w:rsidRPr="00E10A54" w:rsidRDefault="00F851B6" w:rsidP="00F851B6">
            <w:r w:rsidRPr="00E10A54">
              <w:t>пункту 5.2</w:t>
            </w:r>
          </w:p>
          <w:p w14:paraId="6A163807" w14:textId="77777777" w:rsidR="00F851B6" w:rsidRPr="00E10A54" w:rsidRDefault="00F851B6" w:rsidP="00F851B6">
            <w:r w:rsidRPr="00E10A54">
              <w:t>глави 5</w:t>
            </w:r>
          </w:p>
          <w:p w14:paraId="1C69C907" w14:textId="71704619" w:rsidR="00F851B6" w:rsidRPr="00E10A54" w:rsidRDefault="00F851B6" w:rsidP="00F851B6">
            <w:r w:rsidRPr="00E10A54">
              <w:t>розділу ІІІ</w:t>
            </w:r>
          </w:p>
        </w:tc>
        <w:tc>
          <w:tcPr>
            <w:tcW w:w="2222" w:type="pct"/>
            <w:shd w:val="clear" w:color="auto" w:fill="auto"/>
          </w:tcPr>
          <w:p w14:paraId="7B3E19F3" w14:textId="77777777" w:rsidR="00F851B6" w:rsidRPr="00E10A54" w:rsidRDefault="00F851B6" w:rsidP="00F851B6">
            <w:pPr>
              <w:pStyle w:val="xmsonormal"/>
              <w:spacing w:before="0" w:beforeAutospacing="0" w:after="0" w:afterAutospacing="0"/>
              <w:jc w:val="both"/>
            </w:pPr>
            <w:r w:rsidRPr="00E10A54">
              <w:t xml:space="preserve">4) випробування режиму регулювання реактивної потужності мають проводитися з дотриманням таких вимог: </w:t>
            </w:r>
          </w:p>
          <w:p w14:paraId="18767CA3" w14:textId="77777777" w:rsidR="00F851B6" w:rsidRPr="00E10A54" w:rsidRDefault="00F851B6" w:rsidP="00F851B6">
            <w:pPr>
              <w:pStyle w:val="xmsonormal"/>
              <w:spacing w:before="0" w:beforeAutospacing="0" w:after="0" w:afterAutospacing="0"/>
              <w:jc w:val="both"/>
            </w:pPr>
            <w:r w:rsidRPr="00E10A54">
              <w:t>генеруючі одиниці/агрегати перетворювачів ПСВН або перетворювальні підстанції ПСВН мають підтвердити свою здатність функціонувати в режимі регулювання реактивної потужності в умовах, визначених відповідно до технічних вимог;</w:t>
            </w:r>
          </w:p>
          <w:p w14:paraId="14982859" w14:textId="77777777" w:rsidR="00F851B6" w:rsidRPr="00E10A54" w:rsidRDefault="00F851B6" w:rsidP="00F851B6">
            <w:pPr>
              <w:pStyle w:val="xmsonormal"/>
              <w:spacing w:before="0" w:beforeAutospacing="0" w:after="0" w:afterAutospacing="0"/>
              <w:jc w:val="both"/>
            </w:pPr>
            <w:r w:rsidRPr="00E10A54">
              <w:t xml:space="preserve">випробування режиму регулювання реактивної потужності має бути додатковим до випробування можливостей щодо вироблення реактивної потужності; </w:t>
            </w:r>
          </w:p>
          <w:p w14:paraId="2C509B7A" w14:textId="77777777" w:rsidR="00F851B6" w:rsidRPr="00E10A54" w:rsidRDefault="00F851B6" w:rsidP="00F851B6">
            <w:pPr>
              <w:pStyle w:val="xmsonormal"/>
              <w:spacing w:before="0" w:beforeAutospacing="0" w:after="0" w:afterAutospacing="0"/>
              <w:jc w:val="both"/>
            </w:pPr>
            <w:r w:rsidRPr="00E10A54">
              <w:t xml:space="preserve">під час випробування режиму регулювання реактивної потужності мають бути перевірені такі параметри: </w:t>
            </w:r>
          </w:p>
          <w:p w14:paraId="2B695331" w14:textId="77777777" w:rsidR="00F851B6" w:rsidRPr="00E10A54" w:rsidRDefault="00F851B6" w:rsidP="00F851B6">
            <w:pPr>
              <w:pStyle w:val="xmsonormal"/>
              <w:spacing w:before="0" w:beforeAutospacing="0" w:after="0" w:afterAutospacing="0"/>
              <w:jc w:val="both"/>
            </w:pPr>
            <w:r w:rsidRPr="00E10A54">
              <w:t>діапазон уставки реактивної потужності,</w:t>
            </w:r>
          </w:p>
          <w:p w14:paraId="02A9374D" w14:textId="77777777" w:rsidR="00F851B6" w:rsidRPr="00E10A54" w:rsidRDefault="00F851B6" w:rsidP="00F851B6">
            <w:pPr>
              <w:pStyle w:val="xmsonormal"/>
              <w:spacing w:before="0" w:beforeAutospacing="0" w:after="0" w:afterAutospacing="0"/>
              <w:jc w:val="both"/>
            </w:pPr>
            <w:r w:rsidRPr="00E10A54">
              <w:t xml:space="preserve">точність регулювання, </w:t>
            </w:r>
          </w:p>
          <w:p w14:paraId="30BB36CD" w14:textId="77777777" w:rsidR="00F851B6" w:rsidRPr="00E10A54" w:rsidRDefault="00F851B6" w:rsidP="00F851B6">
            <w:pPr>
              <w:pStyle w:val="xmsonormal"/>
              <w:spacing w:before="0" w:beforeAutospacing="0" w:after="0" w:afterAutospacing="0"/>
              <w:jc w:val="both"/>
            </w:pPr>
            <w:r w:rsidRPr="00E10A54">
              <w:t>час активації реактивної потужності;</w:t>
            </w:r>
          </w:p>
          <w:p w14:paraId="2151DA27" w14:textId="1932284D" w:rsidR="00F851B6" w:rsidRPr="00E10A54" w:rsidRDefault="00F851B6" w:rsidP="00F851B6">
            <w:pPr>
              <w:pStyle w:val="a3"/>
              <w:widowControl w:val="0"/>
              <w:spacing w:before="0" w:beforeAutospacing="0" w:after="0" w:afterAutospacing="0"/>
              <w:jc w:val="both"/>
              <w:rPr>
                <w:b/>
                <w:bdr w:val="none" w:sz="0" w:space="0" w:color="auto" w:frame="1"/>
              </w:rPr>
            </w:pPr>
            <w:r w:rsidRPr="00E10A54">
              <w:t>діапазон уставки реактивної потужності та точність регулювання мають відповідати встановленим технічним вимогам;</w:t>
            </w:r>
          </w:p>
        </w:tc>
        <w:tc>
          <w:tcPr>
            <w:tcW w:w="2224" w:type="pct"/>
            <w:shd w:val="clear" w:color="auto" w:fill="auto"/>
          </w:tcPr>
          <w:p w14:paraId="2F3E53D0" w14:textId="77777777" w:rsidR="00F851B6" w:rsidRPr="00E10A54" w:rsidRDefault="00F851B6" w:rsidP="00F851B6">
            <w:pPr>
              <w:pStyle w:val="xmsonormal"/>
              <w:spacing w:before="0" w:beforeAutospacing="0" w:after="0" w:afterAutospacing="0"/>
              <w:jc w:val="both"/>
            </w:pPr>
            <w:r w:rsidRPr="00E10A54">
              <w:t xml:space="preserve">4) випробування режиму регулювання реактивної потужності мають проводитися з дотриманням таких вимог: </w:t>
            </w:r>
          </w:p>
          <w:p w14:paraId="05222044" w14:textId="77777777" w:rsidR="00F851B6" w:rsidRPr="00E10A54" w:rsidRDefault="00F851B6" w:rsidP="00F851B6">
            <w:pPr>
              <w:pStyle w:val="xmsonormal"/>
              <w:spacing w:before="0" w:beforeAutospacing="0" w:after="0" w:afterAutospacing="0"/>
              <w:jc w:val="both"/>
            </w:pPr>
            <w:r w:rsidRPr="00E10A54">
              <w:t>генеруючі одиниці/</w:t>
            </w:r>
            <w:r w:rsidRPr="00E10A54">
              <w:rPr>
                <w:b/>
              </w:rPr>
              <w:t>УЗЕ</w:t>
            </w:r>
            <w:r w:rsidRPr="00E10A54">
              <w:t>/агрегати перетворювачів ПСВН або перетворювальні підстанції ПСВН мають підтвердити свою здатність функціонувати в режимі регулювання реактивної потужності в умовах, визначених відповідно до технічних вимог;</w:t>
            </w:r>
          </w:p>
          <w:p w14:paraId="093C920B" w14:textId="77777777" w:rsidR="00F851B6" w:rsidRPr="00E10A54" w:rsidRDefault="00F851B6" w:rsidP="00F851B6">
            <w:pPr>
              <w:pStyle w:val="xmsonormal"/>
              <w:spacing w:before="0" w:beforeAutospacing="0" w:after="0" w:afterAutospacing="0"/>
              <w:jc w:val="both"/>
            </w:pPr>
            <w:r w:rsidRPr="00E10A54">
              <w:t xml:space="preserve">випробування режиму регулювання реактивної потужності має бути додатковим до випробування можливостей щодо вироблення реактивної потужності; </w:t>
            </w:r>
          </w:p>
          <w:p w14:paraId="73BB7274" w14:textId="77777777" w:rsidR="00F851B6" w:rsidRPr="00E10A54" w:rsidRDefault="00F851B6" w:rsidP="00F851B6">
            <w:pPr>
              <w:pStyle w:val="xmsonormal"/>
              <w:spacing w:before="0" w:beforeAutospacing="0" w:after="0" w:afterAutospacing="0"/>
              <w:jc w:val="both"/>
            </w:pPr>
            <w:r w:rsidRPr="00E10A54">
              <w:t xml:space="preserve">під час випробування режиму регулювання реактивної потужності мають бути перевірені такі параметри: </w:t>
            </w:r>
          </w:p>
          <w:p w14:paraId="7922D0C3" w14:textId="77777777" w:rsidR="00F851B6" w:rsidRPr="00E10A54" w:rsidRDefault="00F851B6" w:rsidP="00F851B6">
            <w:pPr>
              <w:pStyle w:val="xmsonormal"/>
              <w:spacing w:before="0" w:beforeAutospacing="0" w:after="0" w:afterAutospacing="0"/>
              <w:jc w:val="both"/>
            </w:pPr>
            <w:r w:rsidRPr="00E10A54">
              <w:t xml:space="preserve">діапазон уставки реактивної потужності, точність регулювання, </w:t>
            </w:r>
          </w:p>
          <w:p w14:paraId="47AFB629" w14:textId="77777777" w:rsidR="00F851B6" w:rsidRPr="00E10A54" w:rsidRDefault="00F851B6" w:rsidP="00F851B6">
            <w:pPr>
              <w:pStyle w:val="xmsonormal"/>
              <w:spacing w:before="0" w:beforeAutospacing="0" w:after="0" w:afterAutospacing="0"/>
              <w:jc w:val="both"/>
            </w:pPr>
            <w:r w:rsidRPr="00E10A54">
              <w:t>час активації реактивної потужності;</w:t>
            </w:r>
          </w:p>
          <w:p w14:paraId="6EC893F7" w14:textId="3AEC1D55" w:rsidR="00F851B6" w:rsidRPr="00E10A54" w:rsidRDefault="00F851B6" w:rsidP="00F851B6">
            <w:pPr>
              <w:jc w:val="both"/>
            </w:pPr>
            <w:r w:rsidRPr="00E10A54">
              <w:t>діапазон уставки реактивної потужності та точність регулювання мають відповідати встановленим технічним вимогам;</w:t>
            </w:r>
          </w:p>
        </w:tc>
      </w:tr>
      <w:tr w:rsidR="00E10A54" w:rsidRPr="00E10A54" w14:paraId="5CE0D9FB" w14:textId="77777777" w:rsidTr="00C931E5">
        <w:trPr>
          <w:trHeight w:val="990"/>
        </w:trPr>
        <w:tc>
          <w:tcPr>
            <w:tcW w:w="175" w:type="pct"/>
            <w:shd w:val="clear" w:color="auto" w:fill="auto"/>
          </w:tcPr>
          <w:p w14:paraId="60BCE598"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17770174" w14:textId="77777777" w:rsidR="00F851B6" w:rsidRPr="00E10A54" w:rsidRDefault="00F851B6" w:rsidP="00F851B6">
            <w:r w:rsidRPr="00E10A54">
              <w:t>Підпункт 5</w:t>
            </w:r>
          </w:p>
          <w:p w14:paraId="4B7F71A4" w14:textId="77777777" w:rsidR="00F851B6" w:rsidRPr="00E10A54" w:rsidRDefault="00F851B6" w:rsidP="00F851B6">
            <w:r w:rsidRPr="00E10A54">
              <w:lastRenderedPageBreak/>
              <w:t>пункту 5.2.6</w:t>
            </w:r>
          </w:p>
          <w:p w14:paraId="73378AC0" w14:textId="77777777" w:rsidR="00F851B6" w:rsidRPr="00E10A54" w:rsidRDefault="00F851B6" w:rsidP="00F851B6">
            <w:r w:rsidRPr="00E10A54">
              <w:t>пункту 5.2</w:t>
            </w:r>
          </w:p>
          <w:p w14:paraId="34D2D05A" w14:textId="77777777" w:rsidR="00F851B6" w:rsidRPr="00E10A54" w:rsidRDefault="00F851B6" w:rsidP="00F851B6">
            <w:r w:rsidRPr="00E10A54">
              <w:t>глави 5</w:t>
            </w:r>
          </w:p>
          <w:p w14:paraId="49C0F054" w14:textId="168FD60E" w:rsidR="00F851B6" w:rsidRPr="00E10A54" w:rsidRDefault="00F851B6" w:rsidP="00F851B6">
            <w:r w:rsidRPr="00E10A54">
              <w:t>розділу ІІІ</w:t>
            </w:r>
          </w:p>
        </w:tc>
        <w:tc>
          <w:tcPr>
            <w:tcW w:w="2222" w:type="pct"/>
            <w:shd w:val="clear" w:color="auto" w:fill="auto"/>
          </w:tcPr>
          <w:p w14:paraId="271383E5" w14:textId="77777777" w:rsidR="00F851B6" w:rsidRPr="00E10A54" w:rsidRDefault="00F851B6" w:rsidP="00F851B6">
            <w:pPr>
              <w:pStyle w:val="xmsonormal"/>
              <w:spacing w:before="0" w:beforeAutospacing="0" w:after="0" w:afterAutospacing="0"/>
              <w:jc w:val="both"/>
            </w:pPr>
            <w:r w:rsidRPr="00E10A54">
              <w:lastRenderedPageBreak/>
              <w:t xml:space="preserve">5) випробування режиму регулювання коефіцієнта потужності мають проводитися з дотриманням таких вимог: </w:t>
            </w:r>
          </w:p>
          <w:p w14:paraId="32B7B37F" w14:textId="77777777" w:rsidR="00F851B6" w:rsidRPr="00E10A54" w:rsidRDefault="00F851B6" w:rsidP="00F851B6">
            <w:pPr>
              <w:pStyle w:val="xmsonormal"/>
              <w:spacing w:before="0" w:beforeAutospacing="0" w:after="0" w:afterAutospacing="0"/>
              <w:jc w:val="both"/>
            </w:pPr>
            <w:r w:rsidRPr="00E10A54">
              <w:lastRenderedPageBreak/>
              <w:t xml:space="preserve">генеруючі одиниці/агрегати перетворювачів ПСВН або перетворювальні підстанції ПСВН мають підтвердити свою здатність функціонувати в режимі регулювання коефіцієнта потужності в умовах, визначених відповідно до технічних вимог; </w:t>
            </w:r>
          </w:p>
          <w:p w14:paraId="4C6DD7AB" w14:textId="77777777" w:rsidR="00F851B6" w:rsidRPr="00E10A54" w:rsidRDefault="00F851B6" w:rsidP="00F851B6">
            <w:pPr>
              <w:pStyle w:val="xmsonormal"/>
              <w:spacing w:before="0" w:beforeAutospacing="0" w:after="0" w:afterAutospacing="0"/>
              <w:jc w:val="both"/>
            </w:pPr>
            <w:r w:rsidRPr="00E10A54">
              <w:t xml:space="preserve">під час випробування режиму регулювання коефіцієнта потужності мають бути перевірені такі параметри: </w:t>
            </w:r>
          </w:p>
          <w:p w14:paraId="2CF78E5E" w14:textId="77777777" w:rsidR="00F851B6" w:rsidRPr="00E10A54" w:rsidRDefault="00F851B6" w:rsidP="00F851B6">
            <w:pPr>
              <w:pStyle w:val="xmsonormal"/>
              <w:spacing w:before="0" w:beforeAutospacing="0" w:after="0" w:afterAutospacing="0"/>
              <w:jc w:val="both"/>
            </w:pPr>
            <w:r w:rsidRPr="00E10A54">
              <w:t>діапазон уставок коефіцієнта потужності,</w:t>
            </w:r>
          </w:p>
          <w:p w14:paraId="301D7E6C" w14:textId="77777777" w:rsidR="00F851B6" w:rsidRPr="00E10A54" w:rsidRDefault="00F851B6" w:rsidP="00F851B6">
            <w:pPr>
              <w:pStyle w:val="xmsonormal"/>
              <w:spacing w:before="0" w:beforeAutospacing="0" w:after="0" w:afterAutospacing="0"/>
              <w:jc w:val="both"/>
            </w:pPr>
            <w:r w:rsidRPr="00E10A54">
              <w:t xml:space="preserve">точність регулювання, </w:t>
            </w:r>
          </w:p>
          <w:p w14:paraId="7687B9A4" w14:textId="77777777" w:rsidR="00F851B6" w:rsidRPr="00E10A54" w:rsidRDefault="00F851B6" w:rsidP="00F851B6">
            <w:pPr>
              <w:pStyle w:val="xmsonormal"/>
              <w:spacing w:before="0" w:beforeAutospacing="0" w:after="0" w:afterAutospacing="0"/>
              <w:jc w:val="both"/>
            </w:pPr>
            <w:r w:rsidRPr="00E10A54">
              <w:t xml:space="preserve">реакція реактивної потужності на східчасту зміну активної потужності; </w:t>
            </w:r>
          </w:p>
          <w:p w14:paraId="4FE9C290" w14:textId="77777777" w:rsidR="00F851B6" w:rsidRPr="00E10A54" w:rsidRDefault="00F851B6" w:rsidP="00F851B6">
            <w:pPr>
              <w:pStyle w:val="xmsonormal"/>
              <w:spacing w:before="0" w:beforeAutospacing="0" w:after="0" w:afterAutospacing="0"/>
              <w:jc w:val="both"/>
            </w:pPr>
            <w:r w:rsidRPr="00E10A54">
              <w:t xml:space="preserve">діапазон уставок коефіцієнта потужності та точність регулювання мають відповідати встановленим технічним вимогам; </w:t>
            </w:r>
          </w:p>
          <w:p w14:paraId="09D0A6E1" w14:textId="55D9DD10" w:rsidR="00F851B6" w:rsidRPr="00E10A54" w:rsidRDefault="00F851B6" w:rsidP="00F851B6">
            <w:pPr>
              <w:pStyle w:val="a3"/>
              <w:widowControl w:val="0"/>
              <w:spacing w:before="0" w:beforeAutospacing="0" w:after="0" w:afterAutospacing="0"/>
              <w:jc w:val="both"/>
              <w:rPr>
                <w:b/>
                <w:bdr w:val="none" w:sz="0" w:space="0" w:color="auto" w:frame="1"/>
              </w:rPr>
            </w:pPr>
            <w:r w:rsidRPr="00E10A54">
              <w:t>час активації реактивної потужності як результат східчастої зміни активної потужності не має перевищувати встановленого відповідно до технічних вимог;</w:t>
            </w:r>
          </w:p>
        </w:tc>
        <w:tc>
          <w:tcPr>
            <w:tcW w:w="2224" w:type="pct"/>
            <w:shd w:val="clear" w:color="auto" w:fill="auto"/>
          </w:tcPr>
          <w:p w14:paraId="5606B64D" w14:textId="77777777" w:rsidR="00F851B6" w:rsidRPr="00E10A54" w:rsidRDefault="00F851B6" w:rsidP="00F851B6">
            <w:pPr>
              <w:pStyle w:val="xmsonormal"/>
              <w:spacing w:before="0" w:beforeAutospacing="0" w:after="0" w:afterAutospacing="0"/>
              <w:jc w:val="both"/>
            </w:pPr>
            <w:r w:rsidRPr="00E10A54">
              <w:lastRenderedPageBreak/>
              <w:t xml:space="preserve">5) випробування режиму регулювання коефіцієнта потужності мають проводитися з дотриманням таких вимог: </w:t>
            </w:r>
          </w:p>
          <w:p w14:paraId="5A8C97D7" w14:textId="77777777" w:rsidR="00F851B6" w:rsidRPr="00E10A54" w:rsidRDefault="00F851B6" w:rsidP="00F851B6">
            <w:pPr>
              <w:pStyle w:val="xmsonormal"/>
              <w:spacing w:before="0" w:beforeAutospacing="0" w:after="0" w:afterAutospacing="0"/>
              <w:jc w:val="both"/>
            </w:pPr>
            <w:r w:rsidRPr="00E10A54">
              <w:lastRenderedPageBreak/>
              <w:t>генеруючі одиниці/</w:t>
            </w:r>
            <w:r w:rsidRPr="00E10A54">
              <w:rPr>
                <w:b/>
              </w:rPr>
              <w:t>УЗЕ</w:t>
            </w:r>
            <w:r w:rsidRPr="00E10A54">
              <w:t xml:space="preserve">/агрегати перетворювачів ПСВН або перетворювальні підстанції ПСВН мають підтвердити свою здатність функціонувати в режимі регулювання коефіцієнта потужності в умовах, визначених відповідно до технічних вимог; </w:t>
            </w:r>
          </w:p>
          <w:p w14:paraId="5EA9F436" w14:textId="77777777" w:rsidR="00F851B6" w:rsidRPr="00E10A54" w:rsidRDefault="00F851B6" w:rsidP="00F851B6">
            <w:pPr>
              <w:pStyle w:val="xmsonormal"/>
              <w:spacing w:before="0" w:beforeAutospacing="0" w:after="0" w:afterAutospacing="0"/>
              <w:jc w:val="both"/>
            </w:pPr>
            <w:r w:rsidRPr="00E10A54">
              <w:t xml:space="preserve">під час випробування режиму регулювання коефіцієнта потужності мають бути перевірені такі параметри: </w:t>
            </w:r>
          </w:p>
          <w:p w14:paraId="390AA50B" w14:textId="77777777" w:rsidR="00F851B6" w:rsidRPr="00E10A54" w:rsidRDefault="00F851B6" w:rsidP="00F851B6">
            <w:pPr>
              <w:pStyle w:val="xmsonormal"/>
              <w:spacing w:before="0" w:beforeAutospacing="0" w:after="0" w:afterAutospacing="0"/>
              <w:jc w:val="both"/>
            </w:pPr>
            <w:r w:rsidRPr="00E10A54">
              <w:t xml:space="preserve">діапазон уставок коефіцієнта потужності, </w:t>
            </w:r>
          </w:p>
          <w:p w14:paraId="686A6046" w14:textId="77777777" w:rsidR="00F851B6" w:rsidRPr="00E10A54" w:rsidRDefault="00F851B6" w:rsidP="00F851B6">
            <w:pPr>
              <w:pStyle w:val="xmsonormal"/>
              <w:spacing w:before="0" w:beforeAutospacing="0" w:after="0" w:afterAutospacing="0"/>
              <w:jc w:val="both"/>
            </w:pPr>
            <w:r w:rsidRPr="00E10A54">
              <w:t xml:space="preserve">точність регулювання, </w:t>
            </w:r>
          </w:p>
          <w:p w14:paraId="53FC4FFF" w14:textId="77777777" w:rsidR="00F851B6" w:rsidRPr="00E10A54" w:rsidRDefault="00F851B6" w:rsidP="00F851B6">
            <w:pPr>
              <w:pStyle w:val="xmsonormal"/>
              <w:spacing w:before="0" w:beforeAutospacing="0" w:after="0" w:afterAutospacing="0"/>
              <w:jc w:val="both"/>
            </w:pPr>
            <w:r w:rsidRPr="00E10A54">
              <w:t xml:space="preserve">реакція реактивної потужності на східчасту зміну активної потужності; </w:t>
            </w:r>
          </w:p>
          <w:p w14:paraId="1195B910" w14:textId="77777777" w:rsidR="00F851B6" w:rsidRPr="00E10A54" w:rsidRDefault="00F851B6" w:rsidP="00F851B6">
            <w:pPr>
              <w:pStyle w:val="xmsonormal"/>
              <w:spacing w:before="0" w:beforeAutospacing="0" w:after="0" w:afterAutospacing="0"/>
              <w:jc w:val="both"/>
            </w:pPr>
            <w:r w:rsidRPr="00E10A54">
              <w:t xml:space="preserve">діапазон уставок коефіцієнта потужності та точність регулювання мають відповідати встановленим технічним вимогам; </w:t>
            </w:r>
          </w:p>
          <w:p w14:paraId="75D89FCF" w14:textId="37E962F8" w:rsidR="00F851B6" w:rsidRPr="00E10A54" w:rsidRDefault="00F851B6" w:rsidP="00F851B6">
            <w:pPr>
              <w:jc w:val="both"/>
            </w:pPr>
            <w:r w:rsidRPr="00E10A54">
              <w:t>час активації реактивної потужності як результат східчастої зміни активної потужності не має перевищувати встановленого відповідно до технічних вимог;</w:t>
            </w:r>
          </w:p>
        </w:tc>
      </w:tr>
      <w:tr w:rsidR="00E10A54" w:rsidRPr="00E10A54" w14:paraId="5B5ED851" w14:textId="77777777" w:rsidTr="00C931E5">
        <w:trPr>
          <w:trHeight w:val="990"/>
        </w:trPr>
        <w:tc>
          <w:tcPr>
            <w:tcW w:w="175" w:type="pct"/>
            <w:shd w:val="clear" w:color="auto" w:fill="auto"/>
          </w:tcPr>
          <w:p w14:paraId="1E642D1D"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5F6BEB5A" w14:textId="77777777" w:rsidR="00F851B6" w:rsidRPr="00E10A54" w:rsidRDefault="00F851B6" w:rsidP="00F851B6">
            <w:r w:rsidRPr="00E10A54">
              <w:t>Підпункт 6</w:t>
            </w:r>
          </w:p>
          <w:p w14:paraId="4A30CAAA" w14:textId="77777777" w:rsidR="00F851B6" w:rsidRPr="00E10A54" w:rsidRDefault="00F851B6" w:rsidP="00F851B6">
            <w:r w:rsidRPr="00E10A54">
              <w:t>пункту 5.2.6</w:t>
            </w:r>
          </w:p>
          <w:p w14:paraId="4CDBB5F9" w14:textId="77777777" w:rsidR="00F851B6" w:rsidRPr="00E10A54" w:rsidRDefault="00F851B6" w:rsidP="00F851B6">
            <w:r w:rsidRPr="00E10A54">
              <w:t>пункту 5.2</w:t>
            </w:r>
          </w:p>
          <w:p w14:paraId="23E0DF9C" w14:textId="77777777" w:rsidR="00F851B6" w:rsidRPr="00E10A54" w:rsidRDefault="00F851B6" w:rsidP="00F851B6">
            <w:r w:rsidRPr="00E10A54">
              <w:t>глави 5</w:t>
            </w:r>
          </w:p>
          <w:p w14:paraId="0423665D" w14:textId="04EF2876" w:rsidR="00F851B6" w:rsidRPr="00E10A54" w:rsidRDefault="00F851B6" w:rsidP="00F851B6">
            <w:r w:rsidRPr="00E10A54">
              <w:t>розділу ІІІ</w:t>
            </w:r>
          </w:p>
        </w:tc>
        <w:tc>
          <w:tcPr>
            <w:tcW w:w="2222" w:type="pct"/>
            <w:shd w:val="clear" w:color="auto" w:fill="auto"/>
          </w:tcPr>
          <w:p w14:paraId="5D1AB36F" w14:textId="65EFE09A" w:rsidR="00F851B6" w:rsidRPr="00E10A54" w:rsidRDefault="00F851B6" w:rsidP="00F851B6">
            <w:pPr>
              <w:pStyle w:val="a3"/>
              <w:widowControl w:val="0"/>
              <w:spacing w:before="0" w:beforeAutospacing="0" w:after="0" w:afterAutospacing="0"/>
              <w:jc w:val="both"/>
              <w:rPr>
                <w:b/>
                <w:bdr w:val="none" w:sz="0" w:space="0" w:color="auto" w:frame="1"/>
              </w:rPr>
            </w:pPr>
            <w:r w:rsidRPr="00E10A54">
              <w:t xml:space="preserve">6) моделювання для одиниць енергоцентру здатності до забезпечення штучної інерції мають підтвердити здатність одиниць енергоцентру до забезпечення штучної інерції до події зі зниженням частоти відповідно до встановлених технічних вимог; </w:t>
            </w:r>
          </w:p>
        </w:tc>
        <w:tc>
          <w:tcPr>
            <w:tcW w:w="2224" w:type="pct"/>
            <w:shd w:val="clear" w:color="auto" w:fill="auto"/>
          </w:tcPr>
          <w:p w14:paraId="329F304F" w14:textId="0463E9B2" w:rsidR="00F851B6" w:rsidRPr="00E10A54" w:rsidRDefault="00F851B6" w:rsidP="00F851B6">
            <w:pPr>
              <w:jc w:val="both"/>
            </w:pPr>
            <w:r w:rsidRPr="00E10A54">
              <w:t xml:space="preserve">6) моделювання для одиниць енергоцентру, </w:t>
            </w:r>
            <w:r w:rsidRPr="00E10A54">
              <w:rPr>
                <w:b/>
              </w:rPr>
              <w:t>УЗЕ</w:t>
            </w:r>
            <w:r w:rsidRPr="00E10A54">
              <w:t xml:space="preserve"> здатності до забезпечення штучної інерції мають підтвердити здатність одиниць енергоцентру, </w:t>
            </w:r>
            <w:r w:rsidRPr="00E10A54">
              <w:rPr>
                <w:b/>
              </w:rPr>
              <w:t>УЗЕ</w:t>
            </w:r>
            <w:r w:rsidRPr="00E10A54">
              <w:t xml:space="preserve"> до забезпечення штучної інерції до події зі зниженням частоти відповідно до встановлених технічних вимог;</w:t>
            </w:r>
          </w:p>
        </w:tc>
      </w:tr>
      <w:tr w:rsidR="00E10A54" w:rsidRPr="00E10A54" w14:paraId="4F71F538" w14:textId="77777777" w:rsidTr="00C931E5">
        <w:trPr>
          <w:trHeight w:val="990"/>
        </w:trPr>
        <w:tc>
          <w:tcPr>
            <w:tcW w:w="175" w:type="pct"/>
            <w:shd w:val="clear" w:color="auto" w:fill="auto"/>
          </w:tcPr>
          <w:p w14:paraId="5A85C25C"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0A80795C" w14:textId="77777777" w:rsidR="00F851B6" w:rsidRPr="00E10A54" w:rsidRDefault="00F851B6" w:rsidP="00F851B6"/>
          <w:p w14:paraId="391C6035" w14:textId="6F6ED8CF" w:rsidR="00F851B6" w:rsidRPr="00E10A54" w:rsidRDefault="00F851B6" w:rsidP="00F851B6">
            <w:r w:rsidRPr="00E10A54">
              <w:t>пункту 5.2</w:t>
            </w:r>
          </w:p>
          <w:p w14:paraId="10A39A50" w14:textId="77777777" w:rsidR="00F851B6" w:rsidRPr="00E10A54" w:rsidRDefault="00F851B6" w:rsidP="00F851B6">
            <w:r w:rsidRPr="00E10A54">
              <w:t>глави 5</w:t>
            </w:r>
          </w:p>
          <w:p w14:paraId="587E3CCE" w14:textId="6F63A65B" w:rsidR="00F851B6" w:rsidRPr="00E10A54" w:rsidRDefault="00F851B6" w:rsidP="00F851B6">
            <w:r w:rsidRPr="00E10A54">
              <w:t>розділу ІІІ</w:t>
            </w:r>
          </w:p>
        </w:tc>
        <w:tc>
          <w:tcPr>
            <w:tcW w:w="2222" w:type="pct"/>
            <w:shd w:val="clear" w:color="auto" w:fill="auto"/>
          </w:tcPr>
          <w:p w14:paraId="7DEF8E90" w14:textId="5CF1F335" w:rsidR="00F851B6" w:rsidRPr="00E10A54" w:rsidRDefault="00F851B6" w:rsidP="00F851B6">
            <w:pPr>
              <w:pStyle w:val="a3"/>
              <w:widowControl w:val="0"/>
              <w:spacing w:before="0" w:beforeAutospacing="0" w:after="0" w:afterAutospacing="0"/>
              <w:jc w:val="both"/>
              <w:rPr>
                <w:b/>
              </w:rPr>
            </w:pPr>
            <w:r w:rsidRPr="00E10A54">
              <w:rPr>
                <w:b/>
              </w:rPr>
              <w:t>Пункт відсутній</w:t>
            </w:r>
          </w:p>
        </w:tc>
        <w:tc>
          <w:tcPr>
            <w:tcW w:w="2224" w:type="pct"/>
            <w:shd w:val="clear" w:color="auto" w:fill="auto"/>
          </w:tcPr>
          <w:p w14:paraId="46390B6C" w14:textId="65F09AE2" w:rsidR="00F851B6" w:rsidRPr="00E10A54" w:rsidRDefault="00F851B6" w:rsidP="00F851B6">
            <w:pPr>
              <w:jc w:val="both"/>
            </w:pPr>
            <w:r w:rsidRPr="00E10A54">
              <w:rPr>
                <w:b/>
              </w:rPr>
              <w:t xml:space="preserve">5.2.7. Для УЗЕ, що є повністю інтегрованим елементом мережі, відповідний Оператор повинен отримати підтвердження проведення випробувань та/або моделювання відповідності в необхідних обсягах згідно з підпунктами 5.2.1 - 5.2.6 пункту 5.2 цієї глави, які відповідають спроможності щодо забезпечення безпечного та надійного функціонування системи передачі чи системи </w:t>
            </w:r>
            <w:r w:rsidRPr="00E10A54">
              <w:rPr>
                <w:b/>
              </w:rPr>
              <w:lastRenderedPageBreak/>
              <w:t>розподілу (але не використовуються для балансування або управління перевантаженнями).</w:t>
            </w:r>
          </w:p>
        </w:tc>
      </w:tr>
      <w:tr w:rsidR="00E10A54" w:rsidRPr="00E10A54" w14:paraId="38442C5D" w14:textId="77777777" w:rsidTr="00C931E5">
        <w:trPr>
          <w:trHeight w:val="990"/>
        </w:trPr>
        <w:tc>
          <w:tcPr>
            <w:tcW w:w="175" w:type="pct"/>
            <w:shd w:val="clear" w:color="auto" w:fill="auto"/>
          </w:tcPr>
          <w:p w14:paraId="42A6F942"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14637E0" w14:textId="77777777" w:rsidR="00F851B6" w:rsidRPr="00E10A54" w:rsidRDefault="00F851B6" w:rsidP="00F851B6"/>
          <w:p w14:paraId="414A6F46" w14:textId="45A8A171" w:rsidR="00F851B6" w:rsidRPr="00E10A54" w:rsidRDefault="00F851B6" w:rsidP="00F851B6">
            <w:r w:rsidRPr="00E10A54">
              <w:t>пункту 5.2</w:t>
            </w:r>
          </w:p>
          <w:p w14:paraId="5F9BB834" w14:textId="77777777" w:rsidR="00F851B6" w:rsidRPr="00E10A54" w:rsidRDefault="00F851B6" w:rsidP="00F851B6">
            <w:r w:rsidRPr="00E10A54">
              <w:t>глави 5</w:t>
            </w:r>
          </w:p>
          <w:p w14:paraId="1AB531C5" w14:textId="73F692AE" w:rsidR="00F851B6" w:rsidRPr="00E10A54" w:rsidRDefault="00F851B6" w:rsidP="00F851B6">
            <w:r w:rsidRPr="00E10A54">
              <w:t>розділу ІІІ</w:t>
            </w:r>
          </w:p>
        </w:tc>
        <w:tc>
          <w:tcPr>
            <w:tcW w:w="2222" w:type="pct"/>
            <w:shd w:val="clear" w:color="auto" w:fill="auto"/>
          </w:tcPr>
          <w:p w14:paraId="34430F69" w14:textId="55661DB6" w:rsidR="00F851B6" w:rsidRPr="00E10A54" w:rsidRDefault="00F851B6" w:rsidP="00F851B6">
            <w:pPr>
              <w:pStyle w:val="a3"/>
              <w:widowControl w:val="0"/>
              <w:spacing w:before="0" w:beforeAutospacing="0" w:after="0" w:afterAutospacing="0"/>
              <w:jc w:val="both"/>
              <w:rPr>
                <w:b/>
                <w:bdr w:val="none" w:sz="0" w:space="0" w:color="auto" w:frame="1"/>
              </w:rPr>
            </w:pPr>
            <w:r w:rsidRPr="00E10A54">
              <w:rPr>
                <w:b/>
              </w:rPr>
              <w:t>Пункт відсутній</w:t>
            </w:r>
          </w:p>
        </w:tc>
        <w:tc>
          <w:tcPr>
            <w:tcW w:w="2224" w:type="pct"/>
            <w:shd w:val="clear" w:color="auto" w:fill="auto"/>
          </w:tcPr>
          <w:p w14:paraId="6B811ED7" w14:textId="2DBFFC46" w:rsidR="00F851B6" w:rsidRPr="00E10A54" w:rsidRDefault="00F851B6" w:rsidP="00F851B6">
            <w:pPr>
              <w:jc w:val="both"/>
            </w:pPr>
            <w:r w:rsidRPr="00E10A54">
              <w:rPr>
                <w:b/>
              </w:rPr>
              <w:t>5.2.8. Для УЗЕ, що підключені до внутрішніх мереж виробника електричної енергії або споживача, технічні вимоги щодо підтвердження відповідності електроустановок шляхом проведення випробувань/моделювань не застосовуються.</w:t>
            </w:r>
          </w:p>
        </w:tc>
      </w:tr>
      <w:tr w:rsidR="00E10A54" w:rsidRPr="00E10A54" w14:paraId="0A9AFC3B" w14:textId="77777777" w:rsidTr="0035609F">
        <w:trPr>
          <w:trHeight w:val="106"/>
        </w:trPr>
        <w:tc>
          <w:tcPr>
            <w:tcW w:w="5000" w:type="pct"/>
            <w:gridSpan w:val="4"/>
            <w:shd w:val="clear" w:color="auto" w:fill="E7E6E6" w:themeFill="background2"/>
          </w:tcPr>
          <w:p w14:paraId="67BAF6CD" w14:textId="7854E7B1" w:rsidR="00F851B6" w:rsidRPr="00E10A54" w:rsidRDefault="00F851B6" w:rsidP="00F851B6">
            <w:pPr>
              <w:pStyle w:val="a3"/>
              <w:widowControl w:val="0"/>
              <w:spacing w:before="0" w:beforeAutospacing="0" w:after="0" w:afterAutospacing="0"/>
              <w:ind w:hanging="697"/>
              <w:jc w:val="center"/>
              <w:rPr>
                <w:b/>
              </w:rPr>
            </w:pPr>
            <w:r w:rsidRPr="00E10A54">
              <w:rPr>
                <w:b/>
              </w:rPr>
              <w:t xml:space="preserve">6. Технічні вимоги до </w:t>
            </w:r>
            <w:r w:rsidRPr="00E10A54">
              <w:rPr>
                <w:b/>
                <w:strike/>
              </w:rPr>
              <w:t>СНЕ</w:t>
            </w:r>
            <w:r w:rsidRPr="00E10A54">
              <w:rPr>
                <w:b/>
              </w:rPr>
              <w:t xml:space="preserve"> УЗЕ, які впливають на режими роботи системи передачі</w:t>
            </w:r>
          </w:p>
        </w:tc>
      </w:tr>
      <w:tr w:rsidR="00E10A54" w:rsidRPr="00E10A54" w14:paraId="7FED0C52" w14:textId="1D2CA2CB" w:rsidTr="00C931E5">
        <w:trPr>
          <w:trHeight w:val="450"/>
        </w:trPr>
        <w:tc>
          <w:tcPr>
            <w:tcW w:w="175" w:type="pct"/>
            <w:shd w:val="clear" w:color="auto" w:fill="auto"/>
          </w:tcPr>
          <w:p w14:paraId="173EF125"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2E3E7EDC" w14:textId="6CA2C98F" w:rsidR="00F851B6" w:rsidRPr="00E10A54" w:rsidRDefault="00F851B6" w:rsidP="00F851B6">
            <w:pPr>
              <w:pStyle w:val="a3"/>
              <w:widowControl w:val="0"/>
              <w:spacing w:before="0" w:beforeAutospacing="0" w:after="0" w:afterAutospacing="0"/>
            </w:pPr>
            <w:r w:rsidRPr="00E10A54">
              <w:t>пп. 6.1.1</w:t>
            </w:r>
          </w:p>
          <w:p w14:paraId="52CA460F" w14:textId="056FD4AC" w:rsidR="00F851B6" w:rsidRPr="00E10A54" w:rsidRDefault="00F851B6" w:rsidP="00F851B6">
            <w:pPr>
              <w:pStyle w:val="a3"/>
              <w:widowControl w:val="0"/>
              <w:spacing w:before="0" w:beforeAutospacing="0" w:after="0" w:afterAutospacing="0"/>
            </w:pPr>
            <w:r w:rsidRPr="00E10A54">
              <w:t>п. 6.1</w:t>
            </w:r>
          </w:p>
          <w:p w14:paraId="34EE9513" w14:textId="77777777" w:rsidR="00F851B6" w:rsidRPr="00E10A54" w:rsidRDefault="00F851B6" w:rsidP="00F851B6">
            <w:pPr>
              <w:pStyle w:val="a3"/>
              <w:widowControl w:val="0"/>
              <w:spacing w:before="0" w:beforeAutospacing="0" w:after="0" w:afterAutospacing="0"/>
            </w:pPr>
            <w:r w:rsidRPr="00E10A54">
              <w:t>глави 6</w:t>
            </w:r>
          </w:p>
          <w:p w14:paraId="64B5D761" w14:textId="3FD9DBC2"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6456BE36" w14:textId="5C5334C5" w:rsidR="00F851B6" w:rsidRPr="00E10A54" w:rsidRDefault="00F851B6" w:rsidP="00F851B6">
            <w:pPr>
              <w:pStyle w:val="a3"/>
              <w:widowControl w:val="0"/>
              <w:spacing w:before="0" w:beforeAutospacing="0" w:after="0" w:afterAutospacing="0"/>
              <w:jc w:val="both"/>
            </w:pPr>
            <w:r w:rsidRPr="00E10A54">
              <w:t>6.1.1. СНЕ може бути приєднана до електроустановок користувача системи передачі/розподілу через синхронну машину чи систему перетворення потужності (інвертор).</w:t>
            </w:r>
          </w:p>
        </w:tc>
        <w:tc>
          <w:tcPr>
            <w:tcW w:w="2224" w:type="pct"/>
            <w:shd w:val="clear" w:color="auto" w:fill="auto"/>
          </w:tcPr>
          <w:p w14:paraId="2BA8A5CA" w14:textId="610F0B3E" w:rsidR="00F851B6" w:rsidRPr="00E10A54" w:rsidRDefault="00F851B6" w:rsidP="00F851B6">
            <w:pPr>
              <w:pStyle w:val="a3"/>
              <w:widowControl w:val="0"/>
              <w:spacing w:before="0" w:beforeAutospacing="0" w:after="0" w:afterAutospacing="0"/>
              <w:jc w:val="both"/>
              <w:rPr>
                <w:b/>
              </w:rPr>
            </w:pPr>
            <w:r w:rsidRPr="00E10A54">
              <w:t xml:space="preserve">6.1.1. </w:t>
            </w:r>
            <w:r w:rsidRPr="00E10A54">
              <w:rPr>
                <w:strike/>
              </w:rPr>
              <w:t>СНЕ</w:t>
            </w:r>
            <w:r w:rsidRPr="00E10A54">
              <w:rPr>
                <w:b/>
                <w:bCs/>
              </w:rPr>
              <w:t xml:space="preserve"> УЗЕ </w:t>
            </w:r>
            <w:r w:rsidRPr="00E10A54">
              <w:t xml:space="preserve">може бути приєднана </w:t>
            </w:r>
            <w:r w:rsidRPr="00E10A54">
              <w:rPr>
                <w:b/>
              </w:rPr>
              <w:t>до системи передачі/розподілу</w:t>
            </w:r>
            <w:r w:rsidRPr="00E10A54">
              <w:t xml:space="preserve"> </w:t>
            </w:r>
            <w:r w:rsidRPr="00E10A54">
              <w:rPr>
                <w:b/>
              </w:rPr>
              <w:t>або</w:t>
            </w:r>
            <w:r w:rsidRPr="00E10A54">
              <w:t xml:space="preserve"> електроустановок користувача системи передачі/розподілу через синхронну машину чи систему перетворення потужності (інвертор).</w:t>
            </w:r>
          </w:p>
        </w:tc>
      </w:tr>
      <w:tr w:rsidR="00E10A54" w:rsidRPr="00E10A54" w14:paraId="1127C1EA" w14:textId="1C5A7639" w:rsidTr="00C931E5">
        <w:trPr>
          <w:trHeight w:val="2551"/>
        </w:trPr>
        <w:tc>
          <w:tcPr>
            <w:tcW w:w="175" w:type="pct"/>
            <w:shd w:val="clear" w:color="auto" w:fill="auto"/>
          </w:tcPr>
          <w:p w14:paraId="2E7A647F"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18E53EF2" w14:textId="360D1899" w:rsidR="00F851B6" w:rsidRPr="00E10A54" w:rsidRDefault="00F851B6" w:rsidP="00F851B6">
            <w:pPr>
              <w:pStyle w:val="a3"/>
              <w:widowControl w:val="0"/>
              <w:spacing w:before="0" w:beforeAutospacing="0" w:after="0" w:afterAutospacing="0"/>
            </w:pPr>
            <w:r w:rsidRPr="00E10A54">
              <w:t>пп. 6.1.2</w:t>
            </w:r>
          </w:p>
          <w:p w14:paraId="2DAC84F6" w14:textId="77777777" w:rsidR="00F851B6" w:rsidRPr="00E10A54" w:rsidRDefault="00F851B6" w:rsidP="00F851B6">
            <w:pPr>
              <w:pStyle w:val="a3"/>
              <w:widowControl w:val="0"/>
              <w:spacing w:before="0" w:beforeAutospacing="0" w:after="0" w:afterAutospacing="0"/>
            </w:pPr>
            <w:r w:rsidRPr="00E10A54">
              <w:t>п. 6.1</w:t>
            </w:r>
          </w:p>
          <w:p w14:paraId="4E7589F0" w14:textId="77777777" w:rsidR="00F851B6" w:rsidRPr="00E10A54" w:rsidRDefault="00F851B6" w:rsidP="00F851B6">
            <w:pPr>
              <w:pStyle w:val="a3"/>
              <w:widowControl w:val="0"/>
              <w:spacing w:before="0" w:beforeAutospacing="0" w:after="0" w:afterAutospacing="0"/>
            </w:pPr>
            <w:r w:rsidRPr="00E10A54">
              <w:t>глави 6</w:t>
            </w:r>
          </w:p>
          <w:p w14:paraId="286E38D3" w14:textId="0E399B5A"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375B3E3C" w14:textId="77777777" w:rsidR="00F851B6" w:rsidRPr="00E10A54" w:rsidRDefault="00F851B6" w:rsidP="00F851B6">
            <w:pPr>
              <w:pStyle w:val="a3"/>
              <w:widowControl w:val="0"/>
              <w:spacing w:before="0" w:beforeAutospacing="0" w:after="0" w:afterAutospacing="0"/>
              <w:jc w:val="both"/>
            </w:pPr>
            <w:r w:rsidRPr="00E10A54">
              <w:t>6.1.2. СНЕ класифікуються за чотирма категоріями відповідно до рівня напруги їхньої точки приєднання та їхньої максимальної потужності відпуску, а саме:</w:t>
            </w:r>
          </w:p>
          <w:p w14:paraId="426F4D4D" w14:textId="77777777" w:rsidR="00F851B6" w:rsidRPr="00E10A54" w:rsidRDefault="00F851B6" w:rsidP="00F851B6">
            <w:pPr>
              <w:pStyle w:val="a3"/>
              <w:widowControl w:val="0"/>
              <w:spacing w:before="0" w:beforeAutospacing="0" w:after="0" w:afterAutospacing="0"/>
              <w:jc w:val="both"/>
            </w:pPr>
            <w:r w:rsidRPr="00E10A54">
              <w:t>1) тип А1 - точка приєднання з напругою  нижче 110 кВ і Pmax.вп.до 0,1 МВт включно;</w:t>
            </w:r>
          </w:p>
          <w:p w14:paraId="42F56414" w14:textId="77777777" w:rsidR="00F851B6" w:rsidRPr="00E10A54" w:rsidRDefault="00F851B6" w:rsidP="00F851B6">
            <w:pPr>
              <w:pStyle w:val="a3"/>
              <w:widowControl w:val="0"/>
              <w:spacing w:before="0" w:beforeAutospacing="0" w:after="0" w:afterAutospacing="0"/>
              <w:jc w:val="both"/>
            </w:pPr>
            <w:r w:rsidRPr="00E10A54">
              <w:t>2) тип А2 - точка приєднання з напругою нижче 110 кВ і Pmax.вп.до 1 МВт включно, крім тих, що відносяться до класу А1;</w:t>
            </w:r>
          </w:p>
          <w:p w14:paraId="5B0D3CB0" w14:textId="77777777" w:rsidR="00F851B6" w:rsidRPr="00E10A54" w:rsidRDefault="00F851B6" w:rsidP="00F851B6">
            <w:pPr>
              <w:pStyle w:val="a3"/>
              <w:widowControl w:val="0"/>
              <w:spacing w:before="0" w:beforeAutospacing="0" w:after="0" w:afterAutospacing="0"/>
              <w:jc w:val="both"/>
            </w:pPr>
            <w:r w:rsidRPr="00E10A54">
              <w:t>3) тип В - точка приєднання з напругою нижче 110 кВ і Pmax.вп.від 1 МВт до 20 МВт включно;</w:t>
            </w:r>
          </w:p>
          <w:p w14:paraId="25DE1B95" w14:textId="77777777" w:rsidR="00F851B6" w:rsidRPr="00E10A54" w:rsidRDefault="00F851B6" w:rsidP="00F851B6">
            <w:pPr>
              <w:pStyle w:val="a3"/>
              <w:widowControl w:val="0"/>
              <w:spacing w:before="0" w:beforeAutospacing="0" w:after="0" w:afterAutospacing="0"/>
              <w:jc w:val="both"/>
            </w:pPr>
            <w:r w:rsidRPr="00E10A54">
              <w:t>4) тип С - точка приєднання з напругою нижче 110 кВ і Pmax.вп.від 20 МВт до 75 МВт включно;</w:t>
            </w:r>
          </w:p>
          <w:p w14:paraId="6CE18130" w14:textId="54D4EF54" w:rsidR="00F851B6" w:rsidRPr="00E10A54" w:rsidRDefault="00F851B6" w:rsidP="00F851B6">
            <w:pPr>
              <w:pStyle w:val="a3"/>
              <w:widowControl w:val="0"/>
              <w:spacing w:before="0" w:beforeAutospacing="0" w:after="0" w:afterAutospacing="0"/>
              <w:jc w:val="both"/>
            </w:pPr>
            <w:r w:rsidRPr="00E10A54">
              <w:t>5) тип D - точка приєднання з напругою 110 кВ або вище. СНЕ також належить до типу D, якщо її Pmax.вп. становить вище 75 МВт.</w:t>
            </w:r>
          </w:p>
        </w:tc>
        <w:tc>
          <w:tcPr>
            <w:tcW w:w="2224" w:type="pct"/>
            <w:shd w:val="clear" w:color="auto" w:fill="auto"/>
          </w:tcPr>
          <w:p w14:paraId="04CD0EC7" w14:textId="77777777" w:rsidR="00F851B6" w:rsidRPr="00E10A54" w:rsidRDefault="00F851B6" w:rsidP="00F851B6">
            <w:pPr>
              <w:pStyle w:val="a3"/>
              <w:widowControl w:val="0"/>
              <w:spacing w:before="0" w:beforeAutospacing="0" w:after="0" w:afterAutospacing="0"/>
              <w:jc w:val="both"/>
            </w:pPr>
            <w:r w:rsidRPr="00E10A54">
              <w:t xml:space="preserve">6.1.2. </w:t>
            </w:r>
            <w:r w:rsidRPr="00E10A54">
              <w:rPr>
                <w:strike/>
              </w:rPr>
              <w:t>СНЕ</w:t>
            </w:r>
            <w:r w:rsidRPr="00E10A54">
              <w:rPr>
                <w:b/>
                <w:bCs/>
              </w:rPr>
              <w:t xml:space="preserve"> УЗЕ </w:t>
            </w:r>
            <w:r w:rsidRPr="00E10A54">
              <w:t xml:space="preserve">класифікуються за </w:t>
            </w:r>
            <w:r w:rsidRPr="00E10A54">
              <w:rPr>
                <w:strike/>
              </w:rPr>
              <w:t>чотирма</w:t>
            </w:r>
            <w:r w:rsidRPr="00E10A54">
              <w:t xml:space="preserve"> </w:t>
            </w:r>
            <w:r w:rsidRPr="00E10A54">
              <w:rPr>
                <w:b/>
              </w:rPr>
              <w:t xml:space="preserve">п’ятьма </w:t>
            </w:r>
            <w:r w:rsidRPr="00E10A54">
              <w:t>категоріями відповідно до рівня напруги їхньої точки приєднання та їхньої максимальної потужності відпуску, а саме:</w:t>
            </w:r>
          </w:p>
          <w:p w14:paraId="49BCA3B6" w14:textId="77777777" w:rsidR="00F851B6" w:rsidRPr="00E10A54" w:rsidRDefault="00F851B6" w:rsidP="00F851B6">
            <w:pPr>
              <w:pStyle w:val="a3"/>
              <w:widowControl w:val="0"/>
              <w:spacing w:before="0" w:beforeAutospacing="0" w:after="0" w:afterAutospacing="0"/>
              <w:jc w:val="both"/>
            </w:pPr>
            <w:r w:rsidRPr="00E10A54">
              <w:t>1) тип А1 - точка приєднання з напругою  нижче 110 кВ і Pmax.вп. до 0,1 МВт включно;</w:t>
            </w:r>
          </w:p>
          <w:p w14:paraId="64E15887" w14:textId="77777777" w:rsidR="00F851B6" w:rsidRPr="00E10A54" w:rsidRDefault="00F851B6" w:rsidP="00F851B6">
            <w:pPr>
              <w:pStyle w:val="a3"/>
              <w:widowControl w:val="0"/>
              <w:spacing w:before="0" w:beforeAutospacing="0" w:after="0" w:afterAutospacing="0"/>
              <w:jc w:val="both"/>
            </w:pPr>
            <w:r w:rsidRPr="00E10A54">
              <w:t>2) тип А2 - точка приєднання з напругою нижче 110 кВ і Pmax.вп. до 1 МВт включно, крім тих, що відносяться до класу А1;</w:t>
            </w:r>
          </w:p>
          <w:p w14:paraId="340E23F6" w14:textId="77777777" w:rsidR="00F851B6" w:rsidRPr="00E10A54" w:rsidRDefault="00F851B6" w:rsidP="00F851B6">
            <w:pPr>
              <w:pStyle w:val="a3"/>
              <w:widowControl w:val="0"/>
              <w:spacing w:before="0" w:beforeAutospacing="0" w:after="0" w:afterAutospacing="0"/>
              <w:jc w:val="both"/>
            </w:pPr>
            <w:r w:rsidRPr="00E10A54">
              <w:t>3) тип В - точка приєднання з напругою нижче 110 кВ і Pmax.вп. від 1 МВт до 20 МВт включно;</w:t>
            </w:r>
          </w:p>
          <w:p w14:paraId="1D8663F2" w14:textId="77777777" w:rsidR="00F851B6" w:rsidRPr="00E10A54" w:rsidRDefault="00F851B6" w:rsidP="00F851B6">
            <w:pPr>
              <w:pStyle w:val="a3"/>
              <w:widowControl w:val="0"/>
              <w:spacing w:before="0" w:beforeAutospacing="0" w:after="0" w:afterAutospacing="0"/>
              <w:jc w:val="both"/>
            </w:pPr>
            <w:r w:rsidRPr="00E10A54">
              <w:t>4) тип С - точка приєднання з напругою нижче 110 кВ і Pmax.вп.від 20 МВт до 75 МВт включно;</w:t>
            </w:r>
          </w:p>
          <w:p w14:paraId="4DD5764A" w14:textId="47B4EAA5" w:rsidR="00F851B6" w:rsidRPr="00E10A54" w:rsidRDefault="00F851B6" w:rsidP="00F851B6">
            <w:pPr>
              <w:pStyle w:val="a3"/>
              <w:widowControl w:val="0"/>
              <w:spacing w:before="0" w:beforeAutospacing="0" w:after="0" w:afterAutospacing="0"/>
              <w:jc w:val="both"/>
            </w:pPr>
            <w:r w:rsidRPr="00E10A54">
              <w:t xml:space="preserve">5) тип D - точка приєднання з напругою 110 кВ або вище. </w:t>
            </w:r>
            <w:r w:rsidRPr="00E10A54">
              <w:rPr>
                <w:strike/>
              </w:rPr>
              <w:t>СНЕ</w:t>
            </w:r>
            <w:r w:rsidRPr="00E10A54">
              <w:t xml:space="preserve"> </w:t>
            </w:r>
            <w:r w:rsidRPr="00E10A54">
              <w:rPr>
                <w:b/>
              </w:rPr>
              <w:t>УЗЕ</w:t>
            </w:r>
            <w:r w:rsidRPr="00E10A54">
              <w:t xml:space="preserve"> також належить до типу D, якщо її Pmax.вп. становить вище 75 МВт.</w:t>
            </w:r>
          </w:p>
        </w:tc>
      </w:tr>
      <w:tr w:rsidR="00E10A54" w:rsidRPr="00E10A54" w14:paraId="48C93FBC" w14:textId="0CEA15A1" w:rsidTr="00C931E5">
        <w:trPr>
          <w:trHeight w:val="20"/>
        </w:trPr>
        <w:tc>
          <w:tcPr>
            <w:tcW w:w="175" w:type="pct"/>
            <w:shd w:val="clear" w:color="auto" w:fill="auto"/>
          </w:tcPr>
          <w:p w14:paraId="79B111F1"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03002BC8" w14:textId="3DD70B68" w:rsidR="00F851B6" w:rsidRPr="00E10A54" w:rsidRDefault="00F851B6" w:rsidP="00F851B6">
            <w:pPr>
              <w:pStyle w:val="a3"/>
              <w:widowControl w:val="0"/>
              <w:spacing w:before="0" w:beforeAutospacing="0" w:after="0" w:afterAutospacing="0"/>
            </w:pPr>
            <w:r w:rsidRPr="00E10A54">
              <w:t>пп. 8</w:t>
            </w:r>
          </w:p>
          <w:p w14:paraId="389C3AA6" w14:textId="77777777" w:rsidR="00F851B6" w:rsidRPr="00E10A54" w:rsidRDefault="00F851B6" w:rsidP="00F851B6">
            <w:pPr>
              <w:pStyle w:val="a3"/>
              <w:widowControl w:val="0"/>
              <w:spacing w:before="0" w:beforeAutospacing="0" w:after="0" w:afterAutospacing="0"/>
            </w:pPr>
            <w:r w:rsidRPr="00E10A54">
              <w:t>п. 6.5</w:t>
            </w:r>
          </w:p>
          <w:p w14:paraId="5C82C57A" w14:textId="77777777" w:rsidR="00F851B6" w:rsidRPr="00E10A54" w:rsidRDefault="00F851B6" w:rsidP="00F851B6">
            <w:pPr>
              <w:pStyle w:val="a3"/>
              <w:widowControl w:val="0"/>
              <w:spacing w:before="0" w:beforeAutospacing="0" w:after="0" w:afterAutospacing="0"/>
            </w:pPr>
            <w:r w:rsidRPr="00E10A54">
              <w:t>глави 6</w:t>
            </w:r>
          </w:p>
          <w:p w14:paraId="70515F99" w14:textId="1FDEBBA1" w:rsidR="00F851B6" w:rsidRPr="00E10A54" w:rsidRDefault="00F851B6" w:rsidP="00F851B6">
            <w:pPr>
              <w:pStyle w:val="a3"/>
              <w:widowControl w:val="0"/>
              <w:spacing w:before="0" w:beforeAutospacing="0" w:after="0" w:afterAutospacing="0"/>
            </w:pPr>
            <w:r w:rsidRPr="00E10A54">
              <w:t xml:space="preserve">розділу </w:t>
            </w:r>
            <w:r w:rsidRPr="00E10A54">
              <w:lastRenderedPageBreak/>
              <w:t>ІІІ</w:t>
            </w:r>
          </w:p>
        </w:tc>
        <w:tc>
          <w:tcPr>
            <w:tcW w:w="2222" w:type="pct"/>
            <w:shd w:val="clear" w:color="auto" w:fill="auto"/>
          </w:tcPr>
          <w:p w14:paraId="4770ADD3" w14:textId="203E600A" w:rsidR="00F851B6" w:rsidRPr="00E10A54" w:rsidRDefault="00F851B6" w:rsidP="00F851B6">
            <w:pPr>
              <w:pStyle w:val="a3"/>
              <w:widowControl w:val="0"/>
              <w:spacing w:before="0" w:beforeAutospacing="0" w:after="0" w:afterAutospacing="0"/>
              <w:jc w:val="both"/>
              <w:rPr>
                <w:b/>
              </w:rPr>
            </w:pPr>
            <w:r w:rsidRPr="00E10A54">
              <w:rPr>
                <w:shd w:val="clear" w:color="auto" w:fill="FFFFFF"/>
              </w:rPr>
              <w:lastRenderedPageBreak/>
              <w:t>8) СНЕ мають бути здатними демпфірувати коливання потужності. Характеристики регулювання напруги та реактивної потужності СНЕ не повинні чинити негативний вплив на демпфірування коливань потужності;</w:t>
            </w:r>
          </w:p>
        </w:tc>
        <w:tc>
          <w:tcPr>
            <w:tcW w:w="2224" w:type="pct"/>
            <w:shd w:val="clear" w:color="auto" w:fill="auto"/>
          </w:tcPr>
          <w:p w14:paraId="30CA4334" w14:textId="77777777" w:rsidR="00F851B6" w:rsidRPr="00E10A54" w:rsidRDefault="00F851B6" w:rsidP="00F851B6">
            <w:pPr>
              <w:jc w:val="both"/>
              <w:rPr>
                <w:rFonts w:eastAsiaTheme="minorHAnsi"/>
              </w:rPr>
            </w:pPr>
            <w:r w:rsidRPr="00E10A54">
              <w:rPr>
                <w:rFonts w:eastAsiaTheme="minorHAnsi"/>
              </w:rPr>
              <w:t xml:space="preserve">8) </w:t>
            </w:r>
            <w:r w:rsidRPr="00E10A54">
              <w:rPr>
                <w:strike/>
              </w:rPr>
              <w:t>СНЕ</w:t>
            </w:r>
            <w:r w:rsidRPr="00E10A54">
              <w:rPr>
                <w:b/>
                <w:bCs/>
              </w:rPr>
              <w:t xml:space="preserve"> УЗЕ </w:t>
            </w:r>
            <w:r w:rsidRPr="00E10A54">
              <w:rPr>
                <w:rFonts w:eastAsiaTheme="minorHAnsi"/>
              </w:rPr>
              <w:t xml:space="preserve">мають бути здатними демпфірувати коливання потужності. Характеристики регулювання напруги та реактивної потужності </w:t>
            </w:r>
            <w:r w:rsidRPr="00E10A54">
              <w:rPr>
                <w:strike/>
              </w:rPr>
              <w:t>СНЕ</w:t>
            </w:r>
            <w:r w:rsidRPr="00E10A54">
              <w:rPr>
                <w:b/>
                <w:bCs/>
              </w:rPr>
              <w:t xml:space="preserve"> УЗЕ </w:t>
            </w:r>
            <w:r w:rsidRPr="00E10A54">
              <w:rPr>
                <w:rFonts w:eastAsiaTheme="minorHAnsi"/>
              </w:rPr>
              <w:t>не повинні чинити негативний вплив на демпфірування коливань потужності;</w:t>
            </w:r>
          </w:p>
          <w:p w14:paraId="5A80F4C3" w14:textId="77777777" w:rsidR="00F851B6" w:rsidRPr="00E10A54" w:rsidRDefault="00F851B6" w:rsidP="00F851B6">
            <w:pPr>
              <w:jc w:val="both"/>
              <w:rPr>
                <w:rFonts w:eastAsiaTheme="minorHAnsi"/>
                <w:b/>
              </w:rPr>
            </w:pPr>
            <w:bookmarkStart w:id="45" w:name="_Hlk107245514"/>
            <w:r w:rsidRPr="00E10A54">
              <w:rPr>
                <w:rFonts w:eastAsiaTheme="minorHAnsi"/>
                <w:b/>
              </w:rPr>
              <w:lastRenderedPageBreak/>
              <w:t xml:space="preserve">Одиниці УЗЕ повинні мати функцію </w:t>
            </w:r>
            <w:r w:rsidRPr="00E10A54">
              <w:rPr>
                <w:rFonts w:eastAsiaTheme="minorHAnsi"/>
                <w:b/>
                <w:lang w:val="en-US"/>
              </w:rPr>
              <w:t>POD</w:t>
            </w:r>
            <w:r w:rsidRPr="00E10A54">
              <w:rPr>
                <w:rFonts w:eastAsiaTheme="minorHAnsi"/>
                <w:b/>
              </w:rPr>
              <w:t>, яка є обов’язковою для УЗЕ типу В (від 5 МВт і більше), С та D;</w:t>
            </w:r>
          </w:p>
          <w:p w14:paraId="203AB2A3" w14:textId="77777777" w:rsidR="00F851B6" w:rsidRPr="00E10A54" w:rsidRDefault="00F851B6" w:rsidP="00F851B6">
            <w:pPr>
              <w:jc w:val="both"/>
              <w:rPr>
                <w:rFonts w:eastAsiaTheme="minorHAnsi"/>
                <w:b/>
              </w:rPr>
            </w:pPr>
            <w:r w:rsidRPr="00E10A54">
              <w:rPr>
                <w:rFonts w:eastAsiaTheme="minorHAnsi"/>
                <w:b/>
              </w:rPr>
              <w:t xml:space="preserve">Уставки налаштування функції </w:t>
            </w:r>
            <w:r w:rsidRPr="00E10A54">
              <w:rPr>
                <w:rFonts w:eastAsiaTheme="minorHAnsi"/>
                <w:b/>
                <w:lang w:val="en-US"/>
              </w:rPr>
              <w:t>POD</w:t>
            </w:r>
            <w:r w:rsidRPr="00E10A54">
              <w:rPr>
                <w:rFonts w:eastAsiaTheme="minorHAnsi"/>
                <w:b/>
              </w:rPr>
              <w:t xml:space="preserve"> вибираються згідно з методикою виробника даної системи. Частоти налаштування повинні відповідати заданим ОСП значенням.</w:t>
            </w:r>
          </w:p>
          <w:p w14:paraId="74C67A95" w14:textId="06E3C9DF" w:rsidR="00F851B6" w:rsidRPr="00E10A54" w:rsidRDefault="00F851B6" w:rsidP="00F851B6">
            <w:pPr>
              <w:pStyle w:val="a3"/>
              <w:widowControl w:val="0"/>
              <w:spacing w:before="0" w:beforeAutospacing="0" w:after="0" w:afterAutospacing="0"/>
              <w:jc w:val="both"/>
              <w:rPr>
                <w:rStyle w:val="tlid-translationtranslation"/>
              </w:rPr>
            </w:pPr>
            <w:r w:rsidRPr="00E10A54">
              <w:rPr>
                <w:rFonts w:eastAsiaTheme="minorHAnsi"/>
                <w:b/>
              </w:rPr>
              <w:t xml:space="preserve">Виконання заходів з налаштування функції </w:t>
            </w:r>
            <w:r w:rsidRPr="00E10A54">
              <w:rPr>
                <w:rFonts w:eastAsiaTheme="minorHAnsi"/>
                <w:b/>
                <w:lang w:val="en-US"/>
              </w:rPr>
              <w:t>POD</w:t>
            </w:r>
            <w:r w:rsidRPr="00E10A54">
              <w:rPr>
                <w:rFonts w:eastAsiaTheme="minorHAnsi"/>
                <w:b/>
              </w:rPr>
              <w:t xml:space="preserve"> повинно бути виконано власниками </w:t>
            </w:r>
            <w:r w:rsidRPr="00E10A54">
              <w:rPr>
                <w:rFonts w:eastAsiaTheme="minorHAnsi"/>
                <w:b/>
                <w:bCs/>
              </w:rPr>
              <w:t>УЗЕ</w:t>
            </w:r>
            <w:r w:rsidRPr="00E10A54">
              <w:rPr>
                <w:rFonts w:eastAsiaTheme="minorHAnsi"/>
                <w:b/>
              </w:rPr>
              <w:t xml:space="preserve"> у термін не більше трьох місяців після отримання відповідного оперативного розпорядження ОСП;</w:t>
            </w:r>
            <w:bookmarkEnd w:id="45"/>
          </w:p>
        </w:tc>
      </w:tr>
      <w:tr w:rsidR="00E10A54" w:rsidRPr="00E10A54" w14:paraId="4560F6C0" w14:textId="42D06ADC" w:rsidTr="00C931E5">
        <w:trPr>
          <w:trHeight w:val="841"/>
        </w:trPr>
        <w:tc>
          <w:tcPr>
            <w:tcW w:w="175" w:type="pct"/>
            <w:shd w:val="clear" w:color="auto" w:fill="auto"/>
          </w:tcPr>
          <w:p w14:paraId="433AB217"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4BD97A0C" w14:textId="28CA72BD" w:rsidR="00F851B6" w:rsidRPr="00E10A54" w:rsidRDefault="00F851B6" w:rsidP="00F851B6">
            <w:pPr>
              <w:pStyle w:val="a3"/>
              <w:widowControl w:val="0"/>
              <w:spacing w:before="0" w:beforeAutospacing="0" w:after="0" w:afterAutospacing="0"/>
            </w:pPr>
            <w:r w:rsidRPr="00E10A54">
              <w:t>пп. 2</w:t>
            </w:r>
          </w:p>
          <w:p w14:paraId="712C00E3" w14:textId="77777777" w:rsidR="00F851B6" w:rsidRPr="00E10A54" w:rsidRDefault="00F851B6" w:rsidP="00F851B6">
            <w:pPr>
              <w:pStyle w:val="a3"/>
              <w:widowControl w:val="0"/>
              <w:spacing w:before="0" w:beforeAutospacing="0" w:after="0" w:afterAutospacing="0"/>
            </w:pPr>
            <w:r w:rsidRPr="00E10A54">
              <w:t>п. 6.6</w:t>
            </w:r>
          </w:p>
          <w:p w14:paraId="402AFF33" w14:textId="77777777" w:rsidR="00F851B6" w:rsidRPr="00E10A54" w:rsidRDefault="00F851B6" w:rsidP="00F851B6">
            <w:pPr>
              <w:pStyle w:val="a3"/>
              <w:widowControl w:val="0"/>
              <w:spacing w:before="0" w:beforeAutospacing="0" w:after="0" w:afterAutospacing="0"/>
            </w:pPr>
            <w:r w:rsidRPr="00E10A54">
              <w:t>глави 6</w:t>
            </w:r>
          </w:p>
          <w:p w14:paraId="44DCF69F" w14:textId="4C8D0F62"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786492CF" w14:textId="511D46CC" w:rsidR="00F851B6" w:rsidRPr="00E10A54" w:rsidRDefault="00F851B6" w:rsidP="00F851B6">
            <w:pPr>
              <w:pStyle w:val="a8"/>
              <w:jc w:val="both"/>
              <w:rPr>
                <w:sz w:val="24"/>
                <w:szCs w:val="24"/>
              </w:rPr>
            </w:pPr>
            <w:r w:rsidRPr="00E10A54">
              <w:rPr>
                <w:sz w:val="24"/>
                <w:szCs w:val="24"/>
              </w:rPr>
              <w:t>2) релейний захист, протиаварійна автоматика та параметри налаштування повинні відповідати вимогам підпункту 2 пункту 2.6 глави 2 цього розділу;</w:t>
            </w:r>
          </w:p>
        </w:tc>
        <w:tc>
          <w:tcPr>
            <w:tcW w:w="2224" w:type="pct"/>
            <w:shd w:val="clear" w:color="auto" w:fill="auto"/>
          </w:tcPr>
          <w:p w14:paraId="556EB61D" w14:textId="1578BD06" w:rsidR="00F851B6" w:rsidRPr="00E10A54" w:rsidRDefault="00F851B6" w:rsidP="00F851B6">
            <w:pPr>
              <w:pStyle w:val="a8"/>
              <w:jc w:val="both"/>
              <w:rPr>
                <w:sz w:val="24"/>
                <w:szCs w:val="24"/>
              </w:rPr>
            </w:pPr>
            <w:r w:rsidRPr="00E10A54">
              <w:rPr>
                <w:sz w:val="24"/>
                <w:szCs w:val="24"/>
              </w:rPr>
              <w:t xml:space="preserve">2) релейний захист, протиаварійна автоматика </w:t>
            </w:r>
            <w:bookmarkStart w:id="46" w:name="_Hlk107245609"/>
            <w:r w:rsidRPr="00E10A54">
              <w:rPr>
                <w:sz w:val="24"/>
                <w:szCs w:val="24"/>
              </w:rPr>
              <w:t>та параметри налаштування</w:t>
            </w:r>
            <w:bookmarkEnd w:id="46"/>
            <w:r w:rsidRPr="00E10A54">
              <w:rPr>
                <w:sz w:val="24"/>
                <w:szCs w:val="24"/>
              </w:rPr>
              <w:t xml:space="preserve"> </w:t>
            </w:r>
            <w:r w:rsidRPr="00E10A54">
              <w:rPr>
                <w:b/>
                <w:sz w:val="24"/>
                <w:szCs w:val="24"/>
              </w:rPr>
              <w:t>УЗЕ</w:t>
            </w:r>
            <w:r w:rsidRPr="00E10A54">
              <w:rPr>
                <w:sz w:val="24"/>
                <w:szCs w:val="24"/>
              </w:rPr>
              <w:t xml:space="preserve"> повинні відповідати вимогам підпункту 2 пункту 2.6 глави 2 цього розділу;</w:t>
            </w:r>
          </w:p>
        </w:tc>
      </w:tr>
      <w:tr w:rsidR="00E10A54" w:rsidRPr="00E10A54" w14:paraId="66999823" w14:textId="77777777" w:rsidTr="0035609F">
        <w:trPr>
          <w:trHeight w:val="20"/>
        </w:trPr>
        <w:tc>
          <w:tcPr>
            <w:tcW w:w="5000" w:type="pct"/>
            <w:gridSpan w:val="4"/>
            <w:shd w:val="clear" w:color="auto" w:fill="E7E6E6" w:themeFill="background2"/>
          </w:tcPr>
          <w:p w14:paraId="2321E6A2" w14:textId="080DE141" w:rsidR="00F851B6" w:rsidRPr="00E10A54" w:rsidRDefault="00F851B6" w:rsidP="00F851B6">
            <w:pPr>
              <w:pStyle w:val="a3"/>
              <w:widowControl w:val="0"/>
              <w:spacing w:before="0" w:beforeAutospacing="0" w:after="0" w:afterAutospacing="0"/>
              <w:jc w:val="center"/>
              <w:rPr>
                <w:b/>
                <w:highlight w:val="yellow"/>
              </w:rPr>
            </w:pPr>
            <w:r w:rsidRPr="00E10A54">
              <w:rPr>
                <w:b/>
              </w:rPr>
              <w:t>7. Порядок організації приєднання до системи передачі</w:t>
            </w:r>
          </w:p>
        </w:tc>
      </w:tr>
      <w:tr w:rsidR="00E10A54" w:rsidRPr="00E10A54" w14:paraId="324EFF7F" w14:textId="77777777" w:rsidTr="00C931E5">
        <w:trPr>
          <w:trHeight w:val="20"/>
        </w:trPr>
        <w:tc>
          <w:tcPr>
            <w:tcW w:w="175" w:type="pct"/>
            <w:shd w:val="clear" w:color="auto" w:fill="auto"/>
          </w:tcPr>
          <w:p w14:paraId="3E35097C"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3B5646B7" w14:textId="45E7E64D" w:rsidR="00F851B6" w:rsidRPr="00E10A54" w:rsidRDefault="00F851B6" w:rsidP="00F851B6">
            <w:pPr>
              <w:pStyle w:val="a3"/>
              <w:widowControl w:val="0"/>
              <w:spacing w:before="0" w:beforeAutospacing="0" w:after="0" w:afterAutospacing="0"/>
            </w:pPr>
            <w:r w:rsidRPr="00E10A54">
              <w:t>п. 7.1</w:t>
            </w:r>
          </w:p>
          <w:p w14:paraId="77E3B238" w14:textId="77777777" w:rsidR="00F851B6" w:rsidRPr="00E10A54" w:rsidRDefault="00F851B6" w:rsidP="00F851B6">
            <w:pPr>
              <w:pStyle w:val="a3"/>
              <w:widowControl w:val="0"/>
              <w:spacing w:before="0" w:beforeAutospacing="0" w:after="0" w:afterAutospacing="0"/>
            </w:pPr>
            <w:r w:rsidRPr="00E10A54">
              <w:t>глави 7</w:t>
            </w:r>
          </w:p>
          <w:p w14:paraId="13B9A547" w14:textId="75390314"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53B18FA3" w14:textId="7777777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7.1. Процедура приєднання нових електроустановок Замовників до системи передачі</w:t>
            </w:r>
          </w:p>
          <w:p w14:paraId="38C36D7C" w14:textId="7777777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Процедура приєднання нових електроустановок Замовників до системи передачі передбачає такі етапи:</w:t>
            </w:r>
          </w:p>
          <w:p w14:paraId="053AA4ED" w14:textId="1FC8365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 xml:space="preserve">… </w:t>
            </w:r>
          </w:p>
          <w:p w14:paraId="5ED96917" w14:textId="2D50DB51"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розроблення Замовником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w:t>
            </w:r>
          </w:p>
          <w:p w14:paraId="11FA8D18" w14:textId="54037CF4"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24DD6F10" w14:textId="77777777"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776DAAFC" w14:textId="5DFA8B28"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укладення додаткової угоди до договору про приєднання щодо терміну, вартості і порядку приєднання;</w:t>
            </w:r>
          </w:p>
          <w:p w14:paraId="5E0F9DDC" w14:textId="7777777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оплату Замовником вартості приєднання відповідно до умов договору про приєднання;</w:t>
            </w:r>
          </w:p>
          <w:p w14:paraId="245BB6F7" w14:textId="08905AC0"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w:t>
            </w:r>
          </w:p>
          <w:p w14:paraId="24F63C03" w14:textId="156904C7"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78E8F6EB" w14:textId="1C559128"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19AE61B5" w14:textId="51E71CBE"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2A468382" w14:textId="6E2FEDF0"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3FC7F69D" w14:textId="754CCA8F"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1E03D4E0" w14:textId="140A51D8"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6AF29559" w14:textId="775854EA"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12BE9045" w14:textId="095B09BA"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0490DF3E" w14:textId="44D1099E"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226ABFCD" w14:textId="744CE74C"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455247EB" w14:textId="009DDF36"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4388D01E" w14:textId="72A4DCE6"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39BB4C3B" w14:textId="616843D4"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77FF1865" w14:textId="1057C89D"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12B7F47F" w14:textId="362B6E39"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6475F902" w14:textId="77777777" w:rsidR="005E6745" w:rsidRPr="00E10A54" w:rsidRDefault="005E6745" w:rsidP="005E6745">
            <w:pPr>
              <w:ind w:firstLine="467"/>
              <w:jc w:val="both"/>
              <w:rPr>
                <w:bCs/>
              </w:rPr>
            </w:pPr>
            <w:r w:rsidRPr="00E10A54">
              <w:rPr>
                <w:bCs/>
              </w:rPr>
              <w:t>проведення випробувань електроустановок Замовника;</w:t>
            </w:r>
          </w:p>
          <w:p w14:paraId="2AFE0413" w14:textId="6DEF0924"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063EABC8" w14:textId="77777777"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6D16CE0F" w14:textId="2A57578B" w:rsidR="005E6745" w:rsidRPr="00E10A54" w:rsidRDefault="005E6745" w:rsidP="005E6745">
            <w:pPr>
              <w:ind w:firstLine="467"/>
              <w:jc w:val="both"/>
              <w:rPr>
                <w:bCs/>
              </w:rPr>
            </w:pPr>
            <w:r w:rsidRPr="00E10A54">
              <w:rPr>
                <w:bCs/>
              </w:rPr>
              <w:t>укладення Замовником договорів про надання послуг з передачі та про надання послуг з диспетчерського (оперативно-технологічного) управління, а також укладення Замовником, який є споживачем електричної енергії, договору про постачання електричної енергії споживачу;</w:t>
            </w:r>
          </w:p>
          <w:p w14:paraId="73C6333A" w14:textId="15A84011" w:rsidR="005E6745" w:rsidRPr="00E10A54" w:rsidRDefault="005E6745" w:rsidP="005E6745">
            <w:pPr>
              <w:ind w:firstLine="467"/>
              <w:jc w:val="both"/>
              <w:rPr>
                <w:bCs/>
              </w:rPr>
            </w:pPr>
          </w:p>
          <w:p w14:paraId="72AE99B9" w14:textId="2F4C4E56" w:rsidR="005E6745" w:rsidRPr="00E10A54" w:rsidRDefault="005E6745" w:rsidP="005E6745">
            <w:pPr>
              <w:ind w:firstLine="467"/>
              <w:jc w:val="both"/>
              <w:rPr>
                <w:bCs/>
              </w:rPr>
            </w:pPr>
          </w:p>
          <w:p w14:paraId="1D660419" w14:textId="6DB7F82A" w:rsidR="005E6745" w:rsidRPr="00E10A54" w:rsidRDefault="005E6745" w:rsidP="005E6745">
            <w:pPr>
              <w:ind w:firstLine="467"/>
              <w:jc w:val="both"/>
              <w:rPr>
                <w:bCs/>
              </w:rPr>
            </w:pPr>
          </w:p>
          <w:p w14:paraId="45B84F3B" w14:textId="4AC45A88" w:rsidR="005E6745" w:rsidRPr="00E10A54" w:rsidRDefault="005E6745" w:rsidP="005E6745">
            <w:pPr>
              <w:ind w:firstLine="467"/>
              <w:jc w:val="both"/>
              <w:rPr>
                <w:bCs/>
              </w:rPr>
            </w:pPr>
          </w:p>
          <w:p w14:paraId="69D1F3E9" w14:textId="3687300D" w:rsidR="005E6745" w:rsidRPr="00E10A54" w:rsidRDefault="005E6745" w:rsidP="005E6745">
            <w:pPr>
              <w:ind w:firstLine="467"/>
              <w:jc w:val="both"/>
              <w:rPr>
                <w:bCs/>
              </w:rPr>
            </w:pPr>
          </w:p>
          <w:p w14:paraId="7B4B269B" w14:textId="0D14F7E1" w:rsidR="005E6745" w:rsidRPr="00E10A54" w:rsidRDefault="005E6745" w:rsidP="005E6745">
            <w:pPr>
              <w:ind w:firstLine="467"/>
              <w:jc w:val="both"/>
              <w:rPr>
                <w:bCs/>
              </w:rPr>
            </w:pPr>
          </w:p>
          <w:p w14:paraId="7876380B" w14:textId="6A50FEDF" w:rsidR="005E6745" w:rsidRPr="00E10A54" w:rsidRDefault="005E6745" w:rsidP="005E6745">
            <w:pPr>
              <w:ind w:firstLine="467"/>
              <w:jc w:val="both"/>
              <w:rPr>
                <w:bCs/>
              </w:rPr>
            </w:pPr>
          </w:p>
          <w:p w14:paraId="404E9B09" w14:textId="229E82EF" w:rsidR="005E6745" w:rsidRPr="00E10A54" w:rsidRDefault="005E6745" w:rsidP="005E6745">
            <w:pPr>
              <w:ind w:firstLine="467"/>
              <w:jc w:val="both"/>
              <w:rPr>
                <w:bCs/>
              </w:rPr>
            </w:pPr>
          </w:p>
          <w:p w14:paraId="7137EBB9" w14:textId="77777777" w:rsidR="005E6745" w:rsidRPr="00E10A54" w:rsidRDefault="005E6745" w:rsidP="005E6745">
            <w:pPr>
              <w:ind w:firstLine="467"/>
              <w:jc w:val="both"/>
              <w:rPr>
                <w:bCs/>
              </w:rPr>
            </w:pPr>
          </w:p>
          <w:p w14:paraId="1EEC101C" w14:textId="5E0191BF" w:rsidR="005E6745" w:rsidRPr="00E10A54" w:rsidRDefault="005E6745" w:rsidP="005E6745">
            <w:pPr>
              <w:ind w:firstLine="467"/>
              <w:jc w:val="both"/>
              <w:rPr>
                <w:bCs/>
              </w:rPr>
            </w:pPr>
            <w:r w:rsidRPr="00E10A54">
              <w:rPr>
                <w:bCs/>
              </w:rPr>
              <w:t>отримання від ОСП дозволу на підключення;</w:t>
            </w:r>
          </w:p>
          <w:p w14:paraId="7D4144CB" w14:textId="77777777" w:rsidR="005E6745" w:rsidRPr="00E10A54" w:rsidRDefault="005E6745" w:rsidP="005E6745">
            <w:pPr>
              <w:ind w:firstLine="467"/>
              <w:jc w:val="both"/>
              <w:rPr>
                <w:bCs/>
              </w:rPr>
            </w:pPr>
          </w:p>
          <w:p w14:paraId="5406565B" w14:textId="5A09EC61" w:rsidR="005E6745" w:rsidRPr="00E10A54" w:rsidRDefault="005E6745" w:rsidP="005E6745">
            <w:pPr>
              <w:ind w:firstLine="467"/>
              <w:jc w:val="both"/>
              <w:rPr>
                <w:bCs/>
              </w:rPr>
            </w:pPr>
            <w:r w:rsidRPr="00E10A54">
              <w:rPr>
                <w:bCs/>
              </w:rPr>
              <w:t>підключення електроустановок Замовника до електричної мережі.</w:t>
            </w:r>
          </w:p>
        </w:tc>
        <w:tc>
          <w:tcPr>
            <w:tcW w:w="2224" w:type="pct"/>
            <w:shd w:val="clear" w:color="auto" w:fill="auto"/>
          </w:tcPr>
          <w:p w14:paraId="7D9E2E1D" w14:textId="50132259" w:rsidR="00F851B6" w:rsidRPr="00B83097" w:rsidRDefault="00F851B6" w:rsidP="005E6745">
            <w:pPr>
              <w:pStyle w:val="rvps2"/>
              <w:shd w:val="clear" w:color="auto" w:fill="FFFFFF"/>
              <w:spacing w:before="0" w:beforeAutospacing="0" w:after="0" w:afterAutospacing="0"/>
              <w:jc w:val="both"/>
              <w:rPr>
                <w:rFonts w:ascii="Times New Roman" w:hAnsi="Times New Roman" w:cs="Times New Roman"/>
                <w:lang w:val="uk-UA"/>
              </w:rPr>
            </w:pPr>
            <w:bookmarkStart w:id="47" w:name="_Hlk107245726"/>
            <w:r w:rsidRPr="00E10A54">
              <w:rPr>
                <w:rFonts w:ascii="Times New Roman" w:hAnsi="Times New Roman" w:cs="Times New Roman"/>
              </w:rPr>
              <w:lastRenderedPageBreak/>
              <w:t>7.1. Процедура приєднання нових електроустановок Замовників до системи передачі</w:t>
            </w:r>
            <w:r w:rsidR="00B83097">
              <w:rPr>
                <w:rFonts w:ascii="Times New Roman" w:hAnsi="Times New Roman" w:cs="Times New Roman"/>
                <w:lang w:val="uk-UA"/>
              </w:rPr>
              <w:t>.</w:t>
            </w:r>
          </w:p>
          <w:p w14:paraId="385C0320" w14:textId="7777777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Процедура приєднання нових електроустановок Замовників до системи передачі передбачає такі етапи:</w:t>
            </w:r>
          </w:p>
          <w:p w14:paraId="3CF0AE61" w14:textId="7F2519EB"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 xml:space="preserve">… </w:t>
            </w:r>
          </w:p>
          <w:p w14:paraId="5AC09AAD" w14:textId="77777777"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 xml:space="preserve">розроблення Замовником проектної документації на будівництво </w:t>
            </w:r>
            <w:r w:rsidRPr="00E10A54">
              <w:rPr>
                <w:rFonts w:ascii="Times New Roman" w:hAnsi="Times New Roman" w:cs="Times New Roman"/>
                <w:b/>
                <w:lang w:val="uk-UA"/>
              </w:rPr>
              <w:t>електроустановок Замовника, або їх черг будівництва (пускових комплексів</w:t>
            </w:r>
            <w:r w:rsidRPr="00E10A54">
              <w:rPr>
                <w:rFonts w:ascii="Times New Roman" w:hAnsi="Times New Roman" w:cs="Times New Roman"/>
                <w:lang w:val="uk-UA"/>
              </w:rPr>
              <w:t>), реконструкцію та/або технічне переоснащення електричних мереж зовнішнього електрозабезпечення електроустановок</w:t>
            </w:r>
            <w:r w:rsidRPr="00E10A54">
              <w:rPr>
                <w:rFonts w:ascii="Times New Roman" w:hAnsi="Times New Roman" w:cs="Times New Roman"/>
                <w:b/>
                <w:shd w:val="clear" w:color="auto" w:fill="FFFFFF"/>
                <w:lang w:val="uk-UA"/>
              </w:rPr>
              <w:t xml:space="preserve"> </w:t>
            </w:r>
            <w:r w:rsidRPr="00E10A54">
              <w:rPr>
                <w:rFonts w:ascii="Times New Roman" w:hAnsi="Times New Roman" w:cs="Times New Roman"/>
                <w:lang w:val="uk-UA"/>
              </w:rPr>
              <w:t>Замовника;</w:t>
            </w:r>
          </w:p>
          <w:p w14:paraId="4D6045AE" w14:textId="77777777" w:rsidR="005E6745" w:rsidRPr="00E10A54" w:rsidRDefault="005E6745" w:rsidP="005E6745">
            <w:pPr>
              <w:pStyle w:val="rvps2"/>
              <w:shd w:val="clear" w:color="auto" w:fill="FFFFFF"/>
              <w:spacing w:before="0" w:beforeAutospacing="0" w:after="0" w:afterAutospacing="0"/>
              <w:jc w:val="both"/>
              <w:rPr>
                <w:rFonts w:ascii="Times New Roman" w:hAnsi="Times New Roman" w:cs="Times New Roman"/>
                <w:lang w:val="uk-UA"/>
              </w:rPr>
            </w:pPr>
          </w:p>
          <w:p w14:paraId="15311883" w14:textId="7777777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 xml:space="preserve">укладення додаткової угоди до договору про приєднання щодо </w:t>
            </w:r>
            <w:r w:rsidRPr="00E10A54">
              <w:rPr>
                <w:rFonts w:ascii="Times New Roman" w:hAnsi="Times New Roman" w:cs="Times New Roman"/>
                <w:b/>
                <w:strike/>
              </w:rPr>
              <w:t>терміну,</w:t>
            </w:r>
            <w:r w:rsidRPr="00E10A54">
              <w:rPr>
                <w:rFonts w:ascii="Times New Roman" w:hAnsi="Times New Roman" w:cs="Times New Roman"/>
              </w:rPr>
              <w:t xml:space="preserve"> вартості і порядку приєднання;</w:t>
            </w:r>
          </w:p>
          <w:p w14:paraId="178616A9" w14:textId="7777777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оплату Замовником вартості приєднання відповідно до умов договору про приєднання;</w:t>
            </w:r>
          </w:p>
          <w:p w14:paraId="0E20064C" w14:textId="7777777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b/>
              </w:rPr>
            </w:pPr>
            <w:r w:rsidRPr="00E10A54">
              <w:rPr>
                <w:rFonts w:ascii="Times New Roman" w:hAnsi="Times New Roman" w:cs="Times New Roman"/>
                <w:b/>
              </w:rPr>
              <w:t>проведення процедури закупівлі товарів, робіт і послуг з будівництва, реконструкції та/або технічного переоснащення об’єктів електроенергетики;</w:t>
            </w:r>
          </w:p>
          <w:p w14:paraId="7D9E4E39" w14:textId="3526DC8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b/>
              </w:rPr>
            </w:pPr>
            <w:r w:rsidRPr="00E10A54">
              <w:rPr>
                <w:rFonts w:ascii="Times New Roman" w:hAnsi="Times New Roman" w:cs="Times New Roman"/>
                <w:b/>
              </w:rPr>
              <w:lastRenderedPageBreak/>
              <w:t>уклад</w:t>
            </w:r>
            <w:r w:rsidR="00B83097">
              <w:rPr>
                <w:rFonts w:ascii="Times New Roman" w:hAnsi="Times New Roman" w:cs="Times New Roman"/>
                <w:b/>
                <w:lang w:val="uk-UA"/>
              </w:rPr>
              <w:t>е</w:t>
            </w:r>
            <w:r w:rsidRPr="00E10A54">
              <w:rPr>
                <w:rFonts w:ascii="Times New Roman" w:hAnsi="Times New Roman" w:cs="Times New Roman"/>
                <w:b/>
              </w:rPr>
              <w:t>ння додаткової угоди до договору про приєднання щодо терміну приєднання;</w:t>
            </w:r>
          </w:p>
          <w:p w14:paraId="03EA478E" w14:textId="77777777" w:rsidR="00F851B6" w:rsidRPr="00E10A54" w:rsidRDefault="00F851B6" w:rsidP="005E674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w:t>
            </w:r>
          </w:p>
          <w:p w14:paraId="4DC7B50D" w14:textId="77777777" w:rsidR="005E6745" w:rsidRPr="00E10A54" w:rsidRDefault="005E6745" w:rsidP="005E6745">
            <w:pPr>
              <w:pStyle w:val="rvps2"/>
              <w:shd w:val="clear" w:color="auto" w:fill="FFFFFF"/>
              <w:spacing w:before="240" w:beforeAutospacing="0" w:after="0" w:afterAutospacing="0"/>
              <w:ind w:firstLine="450"/>
              <w:jc w:val="both"/>
              <w:rPr>
                <w:rFonts w:ascii="Times New Roman" w:hAnsi="Times New Roman" w:cs="Times New Roman"/>
                <w:b/>
              </w:rPr>
            </w:pPr>
            <w:r w:rsidRPr="00E10A54">
              <w:rPr>
                <w:rFonts w:ascii="Times New Roman" w:hAnsi="Times New Roman" w:cs="Times New Roman"/>
                <w:b/>
              </w:rPr>
              <w:t>укладення Замовником договору споживача про надання послуг з передачі електричної енергії, договору про надання послуг із забезпечення перетікань реактивної електричної енергії та договору про надання послуг з диспетчерського (оперативно-технологічного) управління, а також укладення Замовником, який є споживачем електричної енергії, договору про постачання електричної енергії споживачу;</w:t>
            </w:r>
          </w:p>
          <w:p w14:paraId="0179A2D8" w14:textId="77777777" w:rsidR="005E6745" w:rsidRPr="00E10A54" w:rsidRDefault="005E6745" w:rsidP="005E6745">
            <w:pPr>
              <w:pStyle w:val="rvps2"/>
              <w:shd w:val="clear" w:color="auto" w:fill="FFFFFF"/>
              <w:spacing w:before="120" w:beforeAutospacing="0" w:after="0" w:afterAutospacing="0"/>
              <w:ind w:firstLine="448"/>
              <w:jc w:val="both"/>
              <w:rPr>
                <w:rFonts w:ascii="Times New Roman" w:hAnsi="Times New Roman" w:cs="Times New Roman"/>
              </w:rPr>
            </w:pPr>
            <w:r w:rsidRPr="00E10A54">
              <w:rPr>
                <w:rFonts w:ascii="Times New Roman" w:hAnsi="Times New Roman" w:cs="Times New Roman"/>
              </w:rPr>
              <w:t>проведення випробувань електроустановок</w:t>
            </w:r>
            <w:r w:rsidRPr="00E10A54">
              <w:rPr>
                <w:rFonts w:ascii="Times New Roman" w:hAnsi="Times New Roman" w:cs="Times New Roman"/>
                <w:b/>
                <w:shd w:val="clear" w:color="auto" w:fill="FFFFFF"/>
              </w:rPr>
              <w:t xml:space="preserve"> </w:t>
            </w:r>
            <w:r w:rsidRPr="00E10A54">
              <w:rPr>
                <w:rFonts w:ascii="Times New Roman" w:hAnsi="Times New Roman" w:cs="Times New Roman"/>
                <w:b/>
                <w:strike/>
                <w:shd w:val="clear" w:color="auto" w:fill="FFFFFF"/>
              </w:rPr>
              <w:t>або їх черг будівництва (пускових комплексів</w:t>
            </w:r>
            <w:r w:rsidRPr="00E10A54">
              <w:rPr>
                <w:rFonts w:ascii="Times New Roman" w:hAnsi="Times New Roman" w:cs="Times New Roman"/>
                <w:b/>
                <w:strike/>
              </w:rPr>
              <w:t>)</w:t>
            </w:r>
            <w:r w:rsidRPr="00E10A54">
              <w:rPr>
                <w:rFonts w:ascii="Times New Roman" w:hAnsi="Times New Roman" w:cs="Times New Roman"/>
              </w:rPr>
              <w:t xml:space="preserve"> Замовника</w:t>
            </w:r>
            <w:r w:rsidRPr="00E10A54">
              <w:rPr>
                <w:rFonts w:ascii="Times New Roman" w:hAnsi="Times New Roman" w:cs="Times New Roman"/>
                <w:b/>
              </w:rPr>
              <w:t>,</w:t>
            </w:r>
            <w:r w:rsidRPr="00E10A54">
              <w:rPr>
                <w:rFonts w:ascii="Times New Roman" w:hAnsi="Times New Roman" w:cs="Times New Roman"/>
                <w:b/>
                <w:shd w:val="clear" w:color="auto" w:fill="FFFFFF"/>
              </w:rPr>
              <w:t xml:space="preserve"> або їх черг будівництва (пускових комплексів</w:t>
            </w:r>
            <w:r w:rsidRPr="00E10A54">
              <w:rPr>
                <w:rFonts w:ascii="Times New Roman" w:hAnsi="Times New Roman" w:cs="Times New Roman"/>
                <w:b/>
              </w:rPr>
              <w:t>);</w:t>
            </w:r>
          </w:p>
          <w:p w14:paraId="3268FA42" w14:textId="77777777" w:rsidR="005E6745" w:rsidRPr="00E10A54" w:rsidRDefault="005E6745" w:rsidP="005E6745">
            <w:pPr>
              <w:pStyle w:val="rvps2"/>
              <w:shd w:val="clear" w:color="auto" w:fill="FFFFFF"/>
              <w:spacing w:before="240" w:beforeAutospacing="0" w:after="0" w:afterAutospacing="0"/>
              <w:ind w:firstLine="450"/>
              <w:jc w:val="both"/>
              <w:rPr>
                <w:rFonts w:ascii="Times New Roman" w:hAnsi="Times New Roman" w:cs="Times New Roman"/>
                <w:strike/>
              </w:rPr>
            </w:pPr>
            <w:r w:rsidRPr="00E10A54">
              <w:rPr>
                <w:rFonts w:ascii="Times New Roman" w:hAnsi="Times New Roman" w:cs="Times New Roman"/>
                <w:strike/>
              </w:rPr>
              <w:t>укладення Замовником договорів про надання послуг з передачі та про надання послуг з диспетчерського (оперативно-технологічного) управління, а також укладення Замовником, який є споживачем електричної енергії, договору про постачання електричної енергії споживачу;</w:t>
            </w:r>
          </w:p>
          <w:p w14:paraId="00557BE4" w14:textId="77777777" w:rsidR="005E6745" w:rsidRPr="00E10A54" w:rsidRDefault="005E6745" w:rsidP="005E6745">
            <w:pPr>
              <w:pStyle w:val="rvps2"/>
              <w:shd w:val="clear" w:color="auto" w:fill="FFFFFF"/>
              <w:spacing w:before="240" w:after="0"/>
              <w:ind w:firstLine="450"/>
              <w:jc w:val="both"/>
              <w:rPr>
                <w:rFonts w:ascii="Times New Roman" w:hAnsi="Times New Roman" w:cs="Times New Roman"/>
                <w:b/>
              </w:rPr>
            </w:pPr>
            <w:r w:rsidRPr="00E10A54">
              <w:rPr>
                <w:rFonts w:ascii="Times New Roman" w:hAnsi="Times New Roman" w:cs="Times New Roman"/>
                <w:b/>
              </w:rPr>
              <w:t>отримання довідки про виконання технічних умов у частині зовнішнього електрозабезпечення згідно з підпунктом 7.10.1 пункту 7.10 цієї глави;</w:t>
            </w:r>
          </w:p>
          <w:p w14:paraId="6A7E847F" w14:textId="77777777" w:rsidR="005E6745" w:rsidRPr="00E10A54" w:rsidRDefault="005E6745" w:rsidP="005E6745">
            <w:pPr>
              <w:pStyle w:val="rvps2"/>
              <w:shd w:val="clear" w:color="auto" w:fill="FFFFFF"/>
              <w:spacing w:before="240" w:beforeAutospacing="0" w:after="0" w:afterAutospacing="0"/>
              <w:ind w:firstLine="450"/>
              <w:jc w:val="both"/>
              <w:rPr>
                <w:rFonts w:ascii="Times New Roman" w:hAnsi="Times New Roman" w:cs="Times New Roman"/>
                <w:b/>
              </w:rPr>
            </w:pPr>
            <w:r w:rsidRPr="00E10A54">
              <w:rPr>
                <w:rFonts w:ascii="Times New Roman" w:hAnsi="Times New Roman" w:cs="Times New Roman"/>
                <w:b/>
              </w:rPr>
              <w:t>укладення Замовником, який має намір набути статусу учасника ринку електричної енергії, договорів, що є обов’язковими для участі на ринку електричної енергії;</w:t>
            </w:r>
          </w:p>
          <w:p w14:paraId="12ADFA35" w14:textId="77777777" w:rsidR="005E6745" w:rsidRPr="00E10A54" w:rsidRDefault="005E6745" w:rsidP="005E6745">
            <w:pPr>
              <w:pStyle w:val="rvps2"/>
              <w:shd w:val="clear" w:color="auto" w:fill="FFFFFF"/>
              <w:spacing w:before="240" w:beforeAutospacing="0" w:after="0" w:afterAutospacing="0"/>
              <w:ind w:firstLine="450"/>
              <w:jc w:val="both"/>
              <w:rPr>
                <w:rFonts w:ascii="Times New Roman" w:hAnsi="Times New Roman" w:cs="Times New Roman"/>
              </w:rPr>
            </w:pPr>
            <w:r w:rsidRPr="00E10A54">
              <w:rPr>
                <w:rFonts w:ascii="Times New Roman" w:hAnsi="Times New Roman" w:cs="Times New Roman"/>
              </w:rPr>
              <w:t>отримання від ОСП дозволу на підключення;</w:t>
            </w:r>
          </w:p>
          <w:p w14:paraId="122BB86E" w14:textId="49BE32EF" w:rsidR="005E6745" w:rsidRPr="00E10A54" w:rsidRDefault="005E6745" w:rsidP="005E6745">
            <w:pPr>
              <w:pStyle w:val="rvps2"/>
              <w:shd w:val="clear" w:color="auto" w:fill="FFFFFF"/>
              <w:spacing w:before="240" w:beforeAutospacing="0" w:after="0" w:afterAutospacing="0"/>
              <w:ind w:firstLine="450"/>
              <w:jc w:val="both"/>
              <w:rPr>
                <w:rFonts w:ascii="Times New Roman" w:hAnsi="Times New Roman" w:cs="Times New Roman"/>
              </w:rPr>
            </w:pPr>
            <w:r w:rsidRPr="00E10A54">
              <w:rPr>
                <w:rFonts w:ascii="Times New Roman" w:hAnsi="Times New Roman" w:cs="Times New Roman"/>
              </w:rPr>
              <w:lastRenderedPageBreak/>
              <w:t>підключення електроустановок</w:t>
            </w:r>
            <w:r w:rsidRPr="00E10A54">
              <w:rPr>
                <w:rFonts w:ascii="Times New Roman" w:hAnsi="Times New Roman" w:cs="Times New Roman"/>
                <w:b/>
                <w:shd w:val="clear" w:color="auto" w:fill="FFFFFF"/>
              </w:rPr>
              <w:t xml:space="preserve"> </w:t>
            </w:r>
            <w:r w:rsidRPr="00E10A54">
              <w:rPr>
                <w:rFonts w:ascii="Times New Roman" w:hAnsi="Times New Roman" w:cs="Times New Roman"/>
                <w:b/>
                <w:strike/>
                <w:shd w:val="clear" w:color="auto" w:fill="FFFFFF"/>
              </w:rPr>
              <w:t>або їх черг будівництва (пускових комплексів)</w:t>
            </w:r>
            <w:r w:rsidRPr="00E10A54">
              <w:rPr>
                <w:rFonts w:ascii="Times New Roman" w:hAnsi="Times New Roman" w:cs="Times New Roman"/>
              </w:rPr>
              <w:t xml:space="preserve"> Замовника</w:t>
            </w:r>
            <w:r w:rsidRPr="00E10A54">
              <w:rPr>
                <w:rFonts w:ascii="Times New Roman" w:hAnsi="Times New Roman" w:cs="Times New Roman"/>
                <w:b/>
              </w:rPr>
              <w:t xml:space="preserve">, </w:t>
            </w:r>
            <w:r w:rsidRPr="00E10A54">
              <w:rPr>
                <w:rFonts w:ascii="Times New Roman" w:hAnsi="Times New Roman" w:cs="Times New Roman"/>
                <w:b/>
                <w:shd w:val="clear" w:color="auto" w:fill="FFFFFF"/>
              </w:rPr>
              <w:t xml:space="preserve">або їх черг будівництва (пускових комплексів) </w:t>
            </w:r>
            <w:r w:rsidRPr="00E10A54">
              <w:rPr>
                <w:rFonts w:ascii="Times New Roman" w:hAnsi="Times New Roman" w:cs="Times New Roman"/>
              </w:rPr>
              <w:t>до електричної мережі.</w:t>
            </w:r>
            <w:bookmarkEnd w:id="47"/>
          </w:p>
        </w:tc>
      </w:tr>
      <w:tr w:rsidR="00E10A54" w:rsidRPr="00E10A54" w14:paraId="3183DD07" w14:textId="77777777" w:rsidTr="00C931E5">
        <w:trPr>
          <w:trHeight w:val="20"/>
        </w:trPr>
        <w:tc>
          <w:tcPr>
            <w:tcW w:w="175" w:type="pct"/>
            <w:shd w:val="clear" w:color="auto" w:fill="auto"/>
          </w:tcPr>
          <w:p w14:paraId="5A4AAFA6"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5915F491" w14:textId="2DCC7898" w:rsidR="00F851B6" w:rsidRPr="00E10A54" w:rsidRDefault="00F851B6" w:rsidP="00F851B6">
            <w:pPr>
              <w:pStyle w:val="a3"/>
              <w:widowControl w:val="0"/>
              <w:spacing w:before="0" w:beforeAutospacing="0" w:after="0" w:afterAutospacing="0"/>
            </w:pPr>
            <w:r w:rsidRPr="00E10A54">
              <w:t>п. 7.2.3</w:t>
            </w:r>
          </w:p>
          <w:p w14:paraId="3A54337F" w14:textId="77777777" w:rsidR="00F851B6" w:rsidRPr="00E10A54" w:rsidRDefault="00F851B6" w:rsidP="00F851B6">
            <w:pPr>
              <w:pStyle w:val="a3"/>
              <w:widowControl w:val="0"/>
              <w:spacing w:before="0" w:beforeAutospacing="0" w:after="0" w:afterAutospacing="0"/>
            </w:pPr>
            <w:r w:rsidRPr="00E10A54">
              <w:t>глави 7</w:t>
            </w:r>
          </w:p>
          <w:p w14:paraId="7E4161D2" w14:textId="4B485A4A"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7CF1C946"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7.2.2. До заяви додаються:</w:t>
            </w:r>
          </w:p>
          <w:p w14:paraId="2D52B26C" w14:textId="28142A53"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2) копія рішення Кабінету Міністрів України про внесення відомостей про індустріальні парки до Реєстру індустріальних (промислових) парків;</w:t>
            </w:r>
          </w:p>
        </w:tc>
        <w:tc>
          <w:tcPr>
            <w:tcW w:w="2224" w:type="pct"/>
            <w:shd w:val="clear" w:color="auto" w:fill="auto"/>
          </w:tcPr>
          <w:p w14:paraId="589399E5" w14:textId="21ECE2DB"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b/>
                <w:lang w:val="uk-UA"/>
              </w:rPr>
            </w:pPr>
            <w:bookmarkStart w:id="48" w:name="_Hlk107246328"/>
            <w:r w:rsidRPr="00E10A54">
              <w:rPr>
                <w:rFonts w:ascii="Times New Roman" w:hAnsi="Times New Roman" w:cs="Times New Roman"/>
                <w:b/>
                <w:lang w:val="uk-UA"/>
              </w:rPr>
              <w:t>2) копія витягу з Реєстру індустріальних (промислових) парків або інформація про рішення Кабінету Міністрів України про включення індустріального парку до Реєстру індустріальних (промислових) парків;</w:t>
            </w:r>
            <w:bookmarkEnd w:id="48"/>
          </w:p>
        </w:tc>
      </w:tr>
      <w:tr w:rsidR="00E10A54" w:rsidRPr="00E10A54" w14:paraId="186D9369" w14:textId="77777777" w:rsidTr="00C931E5">
        <w:trPr>
          <w:trHeight w:val="20"/>
        </w:trPr>
        <w:tc>
          <w:tcPr>
            <w:tcW w:w="175" w:type="pct"/>
            <w:shd w:val="clear" w:color="auto" w:fill="auto"/>
          </w:tcPr>
          <w:p w14:paraId="3D4AF489"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0F19FB6" w14:textId="47F1932A" w:rsidR="00F851B6" w:rsidRPr="00E10A54" w:rsidRDefault="00F851B6" w:rsidP="00F851B6">
            <w:pPr>
              <w:pStyle w:val="a3"/>
              <w:widowControl w:val="0"/>
              <w:spacing w:before="0" w:beforeAutospacing="0" w:after="0" w:afterAutospacing="0"/>
            </w:pPr>
            <w:r w:rsidRPr="00E10A54">
              <w:t>п. 7.2.6</w:t>
            </w:r>
          </w:p>
          <w:p w14:paraId="00890414" w14:textId="77777777" w:rsidR="00F851B6" w:rsidRPr="00E10A54" w:rsidRDefault="00F851B6" w:rsidP="00F851B6">
            <w:pPr>
              <w:pStyle w:val="a3"/>
              <w:widowControl w:val="0"/>
              <w:spacing w:before="0" w:beforeAutospacing="0" w:after="0" w:afterAutospacing="0"/>
            </w:pPr>
            <w:r w:rsidRPr="00E10A54">
              <w:t>глави 7</w:t>
            </w:r>
          </w:p>
          <w:p w14:paraId="7F93F259" w14:textId="236E2997"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2DAAE748"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7.2.6. У разі подання неповного комплекту документів, передбачених підпунктом 7.2.2 цього пункту, або неналежного оформлення заяви та/або документів, що додаються до неї, ОСП вносить відповідну інформацію до реєстру заяв без присвоєння заяві реєстраційного номера та повідомляє про це Заявника, вказавши причини, через які не була проведена реєстрація заяви.</w:t>
            </w:r>
          </w:p>
          <w:p w14:paraId="69C54494" w14:textId="4BDC5B7D"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При отриманні неповного комплекту документів або неналежно оформлених документів, направлених поштовим відправленням або в електронному вигляді, ОСП протягом 5 робочих днів від дня отримання заяви повідомляє Заявника в зазначений у заяві спосіб (рекомендованим поштовим відправленням, електронною поштою, факсом) про причини, через які не була проведена реєстрація заяви.</w:t>
            </w:r>
          </w:p>
        </w:tc>
        <w:tc>
          <w:tcPr>
            <w:tcW w:w="2224" w:type="pct"/>
            <w:shd w:val="clear" w:color="auto" w:fill="auto"/>
          </w:tcPr>
          <w:p w14:paraId="0A87BBC9" w14:textId="6BC3F62E"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b/>
              </w:rPr>
            </w:pPr>
            <w:bookmarkStart w:id="49" w:name="_Hlk107246406"/>
            <w:r w:rsidRPr="00E10A54">
              <w:rPr>
                <w:rFonts w:ascii="Times New Roman" w:hAnsi="Times New Roman" w:cs="Times New Roman"/>
                <w:lang w:val="uk-UA"/>
              </w:rPr>
              <w:t xml:space="preserve">7.2.6. </w:t>
            </w:r>
            <w:r w:rsidRPr="00E10A54">
              <w:rPr>
                <w:rFonts w:ascii="Times New Roman" w:hAnsi="Times New Roman" w:cs="Times New Roman"/>
                <w:b/>
              </w:rPr>
              <w:t>У разі відсутності повного комплекту документів</w:t>
            </w:r>
            <w:r w:rsidRPr="00E10A54">
              <w:rPr>
                <w:b/>
              </w:rPr>
              <w:t xml:space="preserve">, </w:t>
            </w:r>
            <w:r w:rsidRPr="00E10A54">
              <w:rPr>
                <w:rFonts w:ascii="Times New Roman" w:hAnsi="Times New Roman" w:cs="Times New Roman"/>
                <w:b/>
                <w:lang w:val="uk-UA"/>
              </w:rPr>
              <w:t>передбачених підпунктом 7.2.2 цього пункту</w:t>
            </w:r>
            <w:r w:rsidRPr="00E10A54">
              <w:rPr>
                <w:rFonts w:ascii="Times New Roman" w:hAnsi="Times New Roman" w:cs="Times New Roman"/>
                <w:b/>
              </w:rPr>
              <w:t>, або неналежного оформлення документів, що додаються до заяви, та/або неналежно заповненої замовником заяви про приєднання</w:t>
            </w:r>
            <w:r w:rsidRPr="00E10A54">
              <w:rPr>
                <w:b/>
              </w:rPr>
              <w:t xml:space="preserve"> </w:t>
            </w:r>
            <w:r w:rsidRPr="00E10A54">
              <w:rPr>
                <w:rFonts w:ascii="Times New Roman" w:hAnsi="Times New Roman" w:cs="Times New Roman"/>
                <w:b/>
              </w:rPr>
              <w:t>ОС</w:t>
            </w:r>
            <w:r w:rsidRPr="00E10A54">
              <w:rPr>
                <w:rFonts w:ascii="Times New Roman" w:hAnsi="Times New Roman" w:cs="Times New Roman"/>
                <w:b/>
                <w:lang w:val="uk-UA"/>
              </w:rPr>
              <w:t>П</w:t>
            </w:r>
            <w:r w:rsidRPr="00E10A54">
              <w:rPr>
                <w:rFonts w:ascii="Times New Roman" w:hAnsi="Times New Roman" w:cs="Times New Roman"/>
                <w:b/>
              </w:rPr>
              <w:t xml:space="preserve"> приймає частину належним чином оформлених документів, надає замовнику зауваження щодо всіх виявлених невідповідностей (повнота та належне оформлення документів, неналежне заповнення заяви (незаповнення колонки(нок) заяви або невірне наповнення колонки) з посиланням на вимоги цього Кодексу та вносить відповідну інформацію до реєстру заяв</w:t>
            </w:r>
            <w:r w:rsidRPr="00E10A54">
              <w:rPr>
                <w:rFonts w:ascii="Times New Roman" w:hAnsi="Times New Roman" w:cs="Times New Roman"/>
                <w:b/>
                <w:lang w:val="uk-UA"/>
              </w:rPr>
              <w:t xml:space="preserve"> із присвоєнням заяві реєстраційного номера</w:t>
            </w:r>
            <w:r w:rsidRPr="00E10A54">
              <w:rPr>
                <w:rFonts w:ascii="Times New Roman" w:hAnsi="Times New Roman" w:cs="Times New Roman"/>
                <w:b/>
              </w:rPr>
              <w:t>.</w:t>
            </w:r>
          </w:p>
          <w:p w14:paraId="143BBC41" w14:textId="77777777" w:rsidR="00F851B6" w:rsidRPr="00E10A54" w:rsidRDefault="00F851B6" w:rsidP="00F851B6">
            <w:pPr>
              <w:ind w:firstLine="709"/>
              <w:jc w:val="both"/>
              <w:rPr>
                <w:b/>
              </w:rPr>
            </w:pPr>
            <w:r w:rsidRPr="00E10A54">
              <w:rPr>
                <w:b/>
              </w:rPr>
              <w:t>Зауваження до неналежного заповнення заяви мають містити назву колонки, яка невірно заповнена замовником, та детальний опис зауваження із посиланням на положення цього Кодексу.</w:t>
            </w:r>
          </w:p>
          <w:p w14:paraId="52B1BFDC" w14:textId="381DC3CB" w:rsidR="00F851B6" w:rsidRPr="00E10A54" w:rsidRDefault="00F851B6" w:rsidP="00F851B6">
            <w:pPr>
              <w:ind w:firstLine="709"/>
              <w:jc w:val="both"/>
              <w:rPr>
                <w:b/>
              </w:rPr>
            </w:pPr>
            <w:r w:rsidRPr="00E10A54">
              <w:rPr>
                <w:b/>
              </w:rPr>
              <w:t xml:space="preserve">Процедура надання послуги з приєднання розпочинається після отримання ОСП </w:t>
            </w:r>
            <w:r w:rsidR="00B83097">
              <w:rPr>
                <w:b/>
              </w:rPr>
              <w:t>у</w:t>
            </w:r>
            <w:r w:rsidRPr="00E10A54">
              <w:rPr>
                <w:b/>
              </w:rPr>
              <w:t>сіх документів, вичерпний перелік яких передбачений підпунктом 7.2.2 цього пункту, починаючи з наступного робочого дня від дати реєстрації заяви про приєднання або дати надання замовником повного комплекту документів та/або усунення зауважень щодо належного оформлення документів, що додаються до заяви, та/або усунення зауважень щодо заповнення заяви про приєднання.</w:t>
            </w:r>
          </w:p>
          <w:p w14:paraId="081A483F" w14:textId="68ED189D" w:rsidR="00F851B6" w:rsidRPr="00E10A54" w:rsidRDefault="00F851B6" w:rsidP="00F851B6">
            <w:pPr>
              <w:ind w:firstLine="709"/>
              <w:jc w:val="both"/>
              <w:rPr>
                <w:b/>
              </w:rPr>
            </w:pPr>
            <w:r w:rsidRPr="00E10A54">
              <w:rPr>
                <w:b/>
              </w:rPr>
              <w:lastRenderedPageBreak/>
              <w:t>При отриманні неповного комплекту документів, неналежно оформлених документів, направлених поштовим відправленням (або в електронному вигляді)</w:t>
            </w:r>
            <w:r w:rsidR="00B83097">
              <w:rPr>
                <w:b/>
              </w:rPr>
              <w:t>,</w:t>
            </w:r>
            <w:r w:rsidRPr="00E10A54">
              <w:rPr>
                <w:b/>
              </w:rPr>
              <w:t xml:space="preserve"> та/або неналежно заповненої замовником заяви про приєднання, ОСП приймає всі отримані документи, вносить відповідну інформацію до реєстру заяв із присвоєнням їй реєстраційного номера та протягом 2 робочих днів, починаючи з наступного робочого дня від дати реєстрації заяви про приєднання інформує замовника у спосіб, указаний ним у заяві, про зауваження.</w:t>
            </w:r>
          </w:p>
          <w:bookmarkEnd w:id="49"/>
          <w:p w14:paraId="4FE4D288" w14:textId="4C8D03EA"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b/>
                <w:lang w:val="uk-UA"/>
              </w:rPr>
            </w:pPr>
          </w:p>
        </w:tc>
      </w:tr>
      <w:tr w:rsidR="00E10A54" w:rsidRPr="00E10A54" w14:paraId="3A65C719" w14:textId="30DF7D5D" w:rsidTr="00C931E5">
        <w:trPr>
          <w:trHeight w:val="20"/>
        </w:trPr>
        <w:tc>
          <w:tcPr>
            <w:tcW w:w="175" w:type="pct"/>
            <w:shd w:val="clear" w:color="auto" w:fill="auto"/>
          </w:tcPr>
          <w:p w14:paraId="0389C106"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160A238" w14:textId="581D45CC" w:rsidR="00F851B6" w:rsidRPr="00E10A54" w:rsidRDefault="00F851B6" w:rsidP="00F851B6">
            <w:pPr>
              <w:pStyle w:val="a3"/>
              <w:widowControl w:val="0"/>
              <w:spacing w:before="0" w:beforeAutospacing="0" w:after="0" w:afterAutospacing="0"/>
            </w:pPr>
            <w:r w:rsidRPr="00E10A54">
              <w:t>п. 7.4.3</w:t>
            </w:r>
          </w:p>
          <w:p w14:paraId="233C2D8A" w14:textId="77777777" w:rsidR="00F851B6" w:rsidRPr="00E10A54" w:rsidRDefault="00F851B6" w:rsidP="00F851B6">
            <w:pPr>
              <w:pStyle w:val="a3"/>
              <w:widowControl w:val="0"/>
              <w:spacing w:before="0" w:beforeAutospacing="0" w:after="0" w:afterAutospacing="0"/>
            </w:pPr>
            <w:r w:rsidRPr="00E10A54">
              <w:t>глави 7</w:t>
            </w:r>
          </w:p>
          <w:p w14:paraId="76F51ECA" w14:textId="56ABCFE3"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482816D7" w14:textId="77777777" w:rsidR="00F851B6" w:rsidRPr="00E10A54" w:rsidRDefault="00F851B6" w:rsidP="00F851B6">
            <w:pPr>
              <w:pStyle w:val="rvps2"/>
              <w:shd w:val="clear" w:color="auto" w:fill="FFFFFF"/>
              <w:spacing w:before="0" w:beforeAutospacing="0" w:after="0" w:afterAutospacing="0"/>
              <w:jc w:val="both"/>
              <w:rPr>
                <w:rFonts w:ascii="Times New Roman" w:eastAsia="Times New Roman" w:hAnsi="Times New Roman" w:cs="Times New Roman"/>
              </w:rPr>
            </w:pPr>
            <w:r w:rsidRPr="00E10A54">
              <w:rPr>
                <w:rFonts w:ascii="Times New Roman" w:hAnsi="Times New Roman" w:cs="Times New Roman"/>
              </w:rPr>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w:t>
            </w:r>
            <w:hyperlink r:id="rId13" w:anchor="n3526" w:history="1">
              <w:r w:rsidRPr="00E10A54">
                <w:rPr>
                  <w:rStyle w:val="af3"/>
                  <w:rFonts w:ascii="Times New Roman" w:hAnsi="Times New Roman" w:cs="Times New Roman"/>
                  <w:color w:val="auto"/>
                </w:rPr>
                <w:t>додатку 4</w:t>
              </w:r>
            </w:hyperlink>
            <w:r w:rsidRPr="00E10A54">
              <w:rPr>
                <w:rFonts w:ascii="Times New Roman" w:hAnsi="Times New Roman" w:cs="Times New Roman"/>
              </w:rPr>
              <w:t> до цього Кодексу.</w:t>
            </w:r>
          </w:p>
          <w:p w14:paraId="4501005C"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Під час розроблення технічних умов на приєднання ОСП має керуватися такими принципами:</w:t>
            </w:r>
          </w:p>
          <w:p w14:paraId="5277A37C"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52C7B29F"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забезпечення належної якості електричної енергії в точці приєднання;</w:t>
            </w:r>
          </w:p>
          <w:p w14:paraId="521C7127"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не погіршення параметрів надійності та якості електричної енергії для інших Користувачів;</w:t>
            </w:r>
          </w:p>
          <w:p w14:paraId="282DB485"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оптимальності з економічної і технічної точки зору схеми електрозабезпечення.</w:t>
            </w:r>
          </w:p>
          <w:p w14:paraId="7C731380"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Технічні умови на приєднання розробляються ОСП з урахуванням детальних планів території та схем розвитку системи передачі.</w:t>
            </w:r>
          </w:p>
          <w:p w14:paraId="65C016C0"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Технічні умови на приєднання, підписані ОСП, разом з проектом договору про приєднання надаються Замовнику не пізніше 10 робочих днів від дня реєстрації заяви.</w:t>
            </w:r>
          </w:p>
          <w:p w14:paraId="1535AA54"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lastRenderedPageBreak/>
              <w:t>У разі відсутності ТЕО на приєднання електроустановок, призначених для виробництва або розподілу електричної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проектом договору про приєднання розробляються ОСП і надаються Замовнику не пізніше 10 робочих днів від дня отримання від Замовника ТЕО.</w:t>
            </w:r>
          </w:p>
          <w:p w14:paraId="46D4258B"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У разі зміни Замовника або власника (форми власності) електроустановки, за умови відсутності зміни технічних параметрів (величина потужності, напруга, категорія надійності електропостачання тощо) цієї електроустановки, нові технічні умови не розробляються.</w:t>
            </w:r>
          </w:p>
          <w:p w14:paraId="4888926A" w14:textId="53B114D8" w:rsidR="00F851B6" w:rsidRPr="00E10A54" w:rsidRDefault="00F851B6" w:rsidP="00F851B6">
            <w:pPr>
              <w:pStyle w:val="a3"/>
              <w:widowControl w:val="0"/>
              <w:spacing w:before="0" w:beforeAutospacing="0" w:after="0" w:afterAutospacing="0"/>
              <w:jc w:val="both"/>
              <w:rPr>
                <w:bCs/>
              </w:rPr>
            </w:pPr>
            <w:r w:rsidRPr="00E10A54">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tc>
        <w:tc>
          <w:tcPr>
            <w:tcW w:w="2224" w:type="pct"/>
            <w:shd w:val="clear" w:color="auto" w:fill="auto"/>
          </w:tcPr>
          <w:p w14:paraId="31688A1A" w14:textId="77777777" w:rsidR="00F851B6" w:rsidRPr="00E10A54" w:rsidRDefault="00F851B6" w:rsidP="00F851B6">
            <w:pPr>
              <w:pStyle w:val="rvps2"/>
              <w:shd w:val="clear" w:color="auto" w:fill="FFFFFF"/>
              <w:spacing w:before="0" w:beforeAutospacing="0" w:after="0" w:afterAutospacing="0"/>
              <w:jc w:val="both"/>
              <w:rPr>
                <w:rFonts w:ascii="Times New Roman" w:eastAsia="Times New Roman" w:hAnsi="Times New Roman" w:cs="Times New Roman"/>
              </w:rPr>
            </w:pPr>
            <w:r w:rsidRPr="00E10A54">
              <w:rPr>
                <w:rFonts w:ascii="Times New Roman" w:hAnsi="Times New Roman" w:cs="Times New Roman"/>
              </w:rPr>
              <w:lastRenderedPageBreak/>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w:t>
            </w:r>
            <w:hyperlink r:id="rId14" w:anchor="n3526" w:history="1">
              <w:r w:rsidRPr="00E10A54">
                <w:rPr>
                  <w:rStyle w:val="af3"/>
                  <w:rFonts w:ascii="Times New Roman" w:hAnsi="Times New Roman" w:cs="Times New Roman"/>
                  <w:color w:val="auto"/>
                </w:rPr>
                <w:t>додатку 4</w:t>
              </w:r>
            </w:hyperlink>
            <w:r w:rsidRPr="00E10A54">
              <w:rPr>
                <w:rFonts w:ascii="Times New Roman" w:hAnsi="Times New Roman" w:cs="Times New Roman"/>
              </w:rPr>
              <w:t> до цього Кодексу.</w:t>
            </w:r>
          </w:p>
          <w:p w14:paraId="1286D620"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Під час розроблення технічних умов на приєднання ОСП має керуватися такими принципами:</w:t>
            </w:r>
          </w:p>
          <w:p w14:paraId="59D13276"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надійності електрозабезпечення 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4989B27B"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забезпечення належної якості електричної енергії в точці приєднання;</w:t>
            </w:r>
          </w:p>
          <w:p w14:paraId="4290FBD0"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не погіршення параметрів надійності та якості електричної енергії для інших Користувачів;</w:t>
            </w:r>
          </w:p>
          <w:p w14:paraId="4F194051"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оптимальності з економічної і технічної точки зору схеми електрозабезпечення.</w:t>
            </w:r>
          </w:p>
          <w:p w14:paraId="16C53088"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Технічні умови на приєднання розробляються ОСП з урахуванням детальних планів території та схем розвитку системи передачі.</w:t>
            </w:r>
          </w:p>
          <w:p w14:paraId="25E3815D"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Технічні умови на приєднання, підписані ОСП, разом з проектом договору про приєднання надаються Замовнику не пізніше 10 робочих днів від дня реєстрації заяви.</w:t>
            </w:r>
          </w:p>
          <w:p w14:paraId="23E689DB"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lastRenderedPageBreak/>
              <w:t>У разі відсутності ТЕО на приєднання електроустановок, призначених для виробництва</w:t>
            </w:r>
            <w:r w:rsidRPr="00E10A54">
              <w:rPr>
                <w:rFonts w:ascii="Times New Roman" w:hAnsi="Times New Roman" w:cs="Times New Roman"/>
                <w:b/>
                <w:lang w:val="uk-UA"/>
              </w:rPr>
              <w:t xml:space="preserve">, </w:t>
            </w:r>
            <w:r w:rsidRPr="00E10A54">
              <w:rPr>
                <w:rFonts w:ascii="Times New Roman" w:hAnsi="Times New Roman" w:cs="Times New Roman"/>
              </w:rPr>
              <w:t xml:space="preserve">або </w:t>
            </w:r>
            <w:bookmarkStart w:id="50" w:name="_Hlk107246523"/>
            <w:r w:rsidRPr="00E10A54">
              <w:rPr>
                <w:rFonts w:ascii="Times New Roman" w:hAnsi="Times New Roman" w:cs="Times New Roman"/>
              </w:rPr>
              <w:t>розподілу електричної енергії,</w:t>
            </w:r>
            <w:bookmarkEnd w:id="50"/>
            <w:r w:rsidRPr="00E10A54">
              <w:rPr>
                <w:rFonts w:ascii="Times New Roman" w:hAnsi="Times New Roman" w:cs="Times New Roman"/>
                <w:lang w:val="uk-UA"/>
              </w:rPr>
              <w:t xml:space="preserve"> </w:t>
            </w:r>
            <w:bookmarkStart w:id="51" w:name="_Hlk107246544"/>
            <w:r w:rsidRPr="00E10A54">
              <w:rPr>
                <w:rFonts w:ascii="Times New Roman" w:hAnsi="Times New Roman" w:cs="Times New Roman"/>
                <w:b/>
                <w:lang w:val="uk-UA"/>
              </w:rPr>
              <w:t>або зберігання енергії,</w:t>
            </w:r>
            <w:r w:rsidRPr="00E10A54">
              <w:rPr>
                <w:rFonts w:ascii="Times New Roman" w:hAnsi="Times New Roman" w:cs="Times New Roman"/>
              </w:rPr>
              <w:t xml:space="preserve"> </w:t>
            </w:r>
            <w:bookmarkEnd w:id="51"/>
            <w:r w:rsidRPr="00E10A54">
              <w:rPr>
                <w:rFonts w:ascii="Times New Roman" w:hAnsi="Times New Roman" w:cs="Times New Roman"/>
              </w:rPr>
              <w:t>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проектом договору про приєднання розробляються ОСП і надаються Замовнику не пізніше 10 робочих днів від дня отримання від Замовника ТЕО.</w:t>
            </w:r>
          </w:p>
          <w:p w14:paraId="5E434B75"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У разі зміни Замовника або власника (форми власності) електроустановки, за умови відсутності зміни технічних параметрів (величина потужності, напруга, категорія надійності електропостачання тощо) цієї електроустановки, нові технічні умови не розробляються.</w:t>
            </w:r>
          </w:p>
          <w:p w14:paraId="0A5EAD77" w14:textId="77777777" w:rsidR="00F851B6" w:rsidRPr="00E10A54" w:rsidRDefault="00F851B6" w:rsidP="00F851B6">
            <w:pPr>
              <w:jc w:val="both"/>
            </w:pPr>
            <w:r w:rsidRPr="00E10A54">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74B0A4A0" w14:textId="6D3164ED" w:rsidR="00F851B6" w:rsidRPr="00E10A54" w:rsidRDefault="00F851B6" w:rsidP="00F851B6">
            <w:pPr>
              <w:jc w:val="both"/>
              <w:rPr>
                <w:rStyle w:val="tlid-translationtranslation"/>
              </w:rPr>
            </w:pPr>
            <w:bookmarkStart w:id="52" w:name="_Hlk107246583"/>
            <w:r w:rsidRPr="00E10A54">
              <w:rPr>
                <w:rFonts w:eastAsia="Calibri"/>
                <w:b/>
                <w:bCs/>
                <w:shd w:val="clear" w:color="auto" w:fill="FFFFFF"/>
              </w:rPr>
              <w:t>Термін дії технічних умов визначається відповідно до частини сьомої статті 30 Закону України «Про регулювання містобудівної діяльності».</w:t>
            </w:r>
            <w:bookmarkEnd w:id="52"/>
          </w:p>
        </w:tc>
      </w:tr>
      <w:tr w:rsidR="00E10A54" w:rsidRPr="00E10A54" w14:paraId="1201E200" w14:textId="77777777" w:rsidTr="00C931E5">
        <w:trPr>
          <w:trHeight w:val="20"/>
        </w:trPr>
        <w:tc>
          <w:tcPr>
            <w:tcW w:w="175" w:type="pct"/>
            <w:shd w:val="clear" w:color="auto" w:fill="auto"/>
          </w:tcPr>
          <w:p w14:paraId="26B046A1"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537273AB" w14:textId="4BED43C1" w:rsidR="00F851B6" w:rsidRPr="00E10A54" w:rsidRDefault="00F851B6" w:rsidP="00F851B6">
            <w:pPr>
              <w:pStyle w:val="a3"/>
              <w:widowControl w:val="0"/>
              <w:spacing w:before="0" w:beforeAutospacing="0" w:after="0" w:afterAutospacing="0"/>
            </w:pPr>
            <w:r w:rsidRPr="00E10A54">
              <w:t>п. 7.7.1</w:t>
            </w:r>
          </w:p>
          <w:p w14:paraId="68CC3CD6" w14:textId="77777777" w:rsidR="00F851B6" w:rsidRPr="00E10A54" w:rsidRDefault="00F851B6" w:rsidP="00F851B6">
            <w:pPr>
              <w:pStyle w:val="a3"/>
              <w:widowControl w:val="0"/>
              <w:spacing w:before="0" w:beforeAutospacing="0" w:after="0" w:afterAutospacing="0"/>
            </w:pPr>
            <w:r w:rsidRPr="00E10A54">
              <w:t>глави 7</w:t>
            </w:r>
          </w:p>
          <w:p w14:paraId="53926721" w14:textId="7E46D626"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307268AD"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7.7. Розроблення проектної документації на електроустановки зовнішнього електрозабезпечення</w:t>
            </w:r>
          </w:p>
          <w:p w14:paraId="328B3242" w14:textId="52A16315"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7.7.1. Приєднання електроустановок Замовника здійснюється згідно з проектною документацією на будівництво, реконструкцію та/або технічне переоснащення електричних мереж зовнішнього електрозабезпечення електроустановок Замовника та згідно з виконавчою документацією будівельних/монтажних робіт цього об'єкта.</w:t>
            </w:r>
          </w:p>
        </w:tc>
        <w:tc>
          <w:tcPr>
            <w:tcW w:w="2224" w:type="pct"/>
            <w:shd w:val="clear" w:color="auto" w:fill="auto"/>
          </w:tcPr>
          <w:p w14:paraId="4BB76DF8" w14:textId="7777777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7.7. Розроблення проектної документації на електроустановки зовнішнього електрозабезпечення</w:t>
            </w:r>
          </w:p>
          <w:p w14:paraId="7DB720C3" w14:textId="77777777" w:rsidR="00F851B6" w:rsidRPr="00E10A54" w:rsidRDefault="00F851B6" w:rsidP="00F851B6">
            <w:pPr>
              <w:jc w:val="both"/>
              <w:rPr>
                <w:rFonts w:eastAsia="Calibri"/>
                <w:shd w:val="clear" w:color="auto" w:fill="FFFFFF"/>
                <w:lang w:val="ru-RU"/>
              </w:rPr>
            </w:pPr>
            <w:r w:rsidRPr="00E10A54">
              <w:rPr>
                <w:rFonts w:eastAsia="Calibri"/>
                <w:shd w:val="clear" w:color="auto" w:fill="FFFFFF"/>
                <w:lang w:val="ru-RU"/>
              </w:rPr>
              <w:t>7.7.1. Приєднання електроустановок Замовника здійснюється згідно з проектною документацією на будівництво, реконструкцію та/або технічне переоснащення електричних мереж зовнішнього електрозабезпечення електроустановок Замовника та згідно з виконавчою документацією будівельних/монтажних робіт цього об’єкта.</w:t>
            </w:r>
          </w:p>
          <w:p w14:paraId="2113DC94" w14:textId="3370D071"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bookmarkStart w:id="53" w:name="_Hlk107246697"/>
            <w:r w:rsidRPr="00E10A54">
              <w:rPr>
                <w:rFonts w:ascii="Times New Roman" w:hAnsi="Times New Roman" w:cs="Times New Roman"/>
                <w:b/>
              </w:rPr>
              <w:t>Погодження</w:t>
            </w:r>
            <w:r w:rsidRPr="00E10A54">
              <w:rPr>
                <w:rFonts w:ascii="Times New Roman" w:hAnsi="Times New Roman" w:cs="Times New Roman"/>
                <w:b/>
                <w:spacing w:val="1"/>
              </w:rPr>
              <w:t xml:space="preserve"> </w:t>
            </w:r>
            <w:r w:rsidRPr="00E10A54">
              <w:rPr>
                <w:rFonts w:ascii="Times New Roman" w:hAnsi="Times New Roman" w:cs="Times New Roman"/>
                <w:b/>
              </w:rPr>
              <w:t>про</w:t>
            </w:r>
            <w:r w:rsidR="00B83097">
              <w:rPr>
                <w:rFonts w:ascii="Times New Roman" w:hAnsi="Times New Roman" w:cs="Times New Roman"/>
                <w:b/>
                <w:lang w:val="uk-UA"/>
              </w:rPr>
              <w:t>є</w:t>
            </w:r>
            <w:r w:rsidRPr="00E10A54">
              <w:rPr>
                <w:rFonts w:ascii="Times New Roman" w:hAnsi="Times New Roman" w:cs="Times New Roman"/>
                <w:b/>
              </w:rPr>
              <w:t>ктної</w:t>
            </w:r>
            <w:r w:rsidRPr="00E10A54">
              <w:rPr>
                <w:rFonts w:ascii="Times New Roman" w:hAnsi="Times New Roman" w:cs="Times New Roman"/>
                <w:b/>
                <w:spacing w:val="1"/>
              </w:rPr>
              <w:t xml:space="preserve"> </w:t>
            </w:r>
            <w:r w:rsidRPr="00E10A54">
              <w:rPr>
                <w:rFonts w:ascii="Times New Roman" w:hAnsi="Times New Roman" w:cs="Times New Roman"/>
                <w:b/>
              </w:rPr>
              <w:t>документації</w:t>
            </w:r>
            <w:r w:rsidRPr="00E10A54">
              <w:rPr>
                <w:rFonts w:ascii="Times New Roman" w:hAnsi="Times New Roman" w:cs="Times New Roman"/>
                <w:b/>
                <w:spacing w:val="1"/>
              </w:rPr>
              <w:t xml:space="preserve"> </w:t>
            </w:r>
            <w:r w:rsidRPr="00E10A54">
              <w:rPr>
                <w:rFonts w:ascii="Times New Roman" w:hAnsi="Times New Roman" w:cs="Times New Roman"/>
                <w:b/>
              </w:rPr>
              <w:t>відбувається</w:t>
            </w:r>
            <w:r w:rsidRPr="00E10A54">
              <w:rPr>
                <w:rFonts w:ascii="Times New Roman" w:hAnsi="Times New Roman" w:cs="Times New Roman"/>
                <w:b/>
                <w:spacing w:val="33"/>
              </w:rPr>
              <w:t xml:space="preserve"> </w:t>
            </w:r>
            <w:r w:rsidRPr="00E10A54">
              <w:rPr>
                <w:rFonts w:ascii="Times New Roman" w:hAnsi="Times New Roman" w:cs="Times New Roman"/>
                <w:b/>
              </w:rPr>
              <w:t>шляхом</w:t>
            </w:r>
            <w:r w:rsidRPr="00E10A54">
              <w:rPr>
                <w:rFonts w:ascii="Times New Roman" w:hAnsi="Times New Roman" w:cs="Times New Roman"/>
                <w:b/>
                <w:spacing w:val="33"/>
              </w:rPr>
              <w:t xml:space="preserve"> </w:t>
            </w:r>
            <w:r w:rsidRPr="00E10A54">
              <w:rPr>
                <w:rFonts w:ascii="Times New Roman" w:hAnsi="Times New Roman" w:cs="Times New Roman"/>
                <w:b/>
              </w:rPr>
              <w:t>застосування механізму «Єдиного</w:t>
            </w:r>
            <w:r w:rsidRPr="00E10A54">
              <w:rPr>
                <w:rFonts w:ascii="Times New Roman" w:hAnsi="Times New Roman" w:cs="Times New Roman"/>
                <w:b/>
                <w:spacing w:val="1"/>
              </w:rPr>
              <w:t xml:space="preserve"> </w:t>
            </w:r>
            <w:r w:rsidRPr="00E10A54">
              <w:rPr>
                <w:rFonts w:ascii="Times New Roman" w:hAnsi="Times New Roman" w:cs="Times New Roman"/>
                <w:b/>
              </w:rPr>
              <w:t>вікна»</w:t>
            </w:r>
            <w:r w:rsidRPr="00E10A54">
              <w:rPr>
                <w:rFonts w:ascii="Times New Roman" w:hAnsi="Times New Roman" w:cs="Times New Roman"/>
                <w:b/>
                <w:spacing w:val="1"/>
              </w:rPr>
              <w:t xml:space="preserve"> </w:t>
            </w:r>
            <w:r w:rsidRPr="00E10A54">
              <w:rPr>
                <w:rFonts w:ascii="Times New Roman" w:hAnsi="Times New Roman" w:cs="Times New Roman"/>
                <w:b/>
              </w:rPr>
              <w:t>визначеного у порядку, встановленому законодавством.</w:t>
            </w:r>
            <w:bookmarkEnd w:id="53"/>
          </w:p>
        </w:tc>
      </w:tr>
      <w:tr w:rsidR="00E10A54" w:rsidRPr="00E10A54" w14:paraId="22934843" w14:textId="77777777" w:rsidTr="00C931E5">
        <w:trPr>
          <w:trHeight w:val="20"/>
        </w:trPr>
        <w:tc>
          <w:tcPr>
            <w:tcW w:w="175" w:type="pct"/>
            <w:shd w:val="clear" w:color="auto" w:fill="auto"/>
          </w:tcPr>
          <w:p w14:paraId="4BC896E8"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3A6F0232" w14:textId="0429322D" w:rsidR="00F851B6" w:rsidRPr="00E10A54" w:rsidRDefault="00F851B6" w:rsidP="00F851B6">
            <w:pPr>
              <w:pStyle w:val="a3"/>
              <w:widowControl w:val="0"/>
              <w:spacing w:before="0" w:beforeAutospacing="0" w:after="0" w:afterAutospacing="0"/>
            </w:pPr>
            <w:r w:rsidRPr="00E10A54">
              <w:t>п. 7.7.2</w:t>
            </w:r>
          </w:p>
          <w:p w14:paraId="4FB3FE86" w14:textId="77777777" w:rsidR="00F851B6" w:rsidRPr="00E10A54" w:rsidRDefault="00F851B6" w:rsidP="00F851B6">
            <w:pPr>
              <w:pStyle w:val="a3"/>
              <w:widowControl w:val="0"/>
              <w:spacing w:before="0" w:beforeAutospacing="0" w:after="0" w:afterAutospacing="0"/>
            </w:pPr>
            <w:r w:rsidRPr="00E10A54">
              <w:t>глави 7</w:t>
            </w:r>
          </w:p>
          <w:p w14:paraId="69520D5B" w14:textId="47382F20"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0BD75C6A" w14:textId="4CC5CBCF"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7.7.2. Розроблення проектної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здійснюється Замовником відповідно до умов договору про приєднання. Завдання на проектування має враховувати вимоги технічних умов. Для підготовки проектної документації ОСП на запит Замовника або проектної організації Замовника має надавати всі необхідні для проектування дані. Розроблена Замовником та погоджена ОСП проектна документація на будівництво, реконструкцію та/або технічне переоснащення електричних мереж зовнішнього електрозабезпечення електроустановок Замовника є додатком до договору про приєднання, що оформлюється відповідною додатковою угодою.</w:t>
            </w:r>
          </w:p>
        </w:tc>
        <w:tc>
          <w:tcPr>
            <w:tcW w:w="2224" w:type="pct"/>
            <w:shd w:val="clear" w:color="auto" w:fill="auto"/>
          </w:tcPr>
          <w:p w14:paraId="600107C0" w14:textId="7BBB62EC"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7.7.2. Розроблення про</w:t>
            </w:r>
            <w:r w:rsidR="00B83097">
              <w:rPr>
                <w:rFonts w:ascii="Times New Roman" w:hAnsi="Times New Roman" w:cs="Times New Roman"/>
                <w:lang w:val="uk-UA"/>
              </w:rPr>
              <w:t>є</w:t>
            </w:r>
            <w:r w:rsidRPr="00E10A54">
              <w:rPr>
                <w:rFonts w:ascii="Times New Roman" w:hAnsi="Times New Roman" w:cs="Times New Roman"/>
              </w:rPr>
              <w:t>ктної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здійснюється Замовником відповідно до умов договору про приєднання. Завдання на проектування має враховувати вимоги технічних умов. Для підготовки про</w:t>
            </w:r>
            <w:r w:rsidR="00B83097">
              <w:rPr>
                <w:rFonts w:ascii="Times New Roman" w:hAnsi="Times New Roman" w:cs="Times New Roman"/>
                <w:lang w:val="uk-UA"/>
              </w:rPr>
              <w:t>є</w:t>
            </w:r>
            <w:r w:rsidRPr="00E10A54">
              <w:rPr>
                <w:rFonts w:ascii="Times New Roman" w:hAnsi="Times New Roman" w:cs="Times New Roman"/>
              </w:rPr>
              <w:t>ктної документації ОСП на запит Замовника або про</w:t>
            </w:r>
            <w:r w:rsidR="00B83097">
              <w:rPr>
                <w:rFonts w:ascii="Times New Roman" w:hAnsi="Times New Roman" w:cs="Times New Roman"/>
                <w:lang w:val="uk-UA"/>
              </w:rPr>
              <w:t>є</w:t>
            </w:r>
            <w:r w:rsidRPr="00E10A54">
              <w:rPr>
                <w:rFonts w:ascii="Times New Roman" w:hAnsi="Times New Roman" w:cs="Times New Roman"/>
              </w:rPr>
              <w:t xml:space="preserve">ктної організації Замовника має надавати всі </w:t>
            </w:r>
            <w:bookmarkStart w:id="54" w:name="_Hlk107246774"/>
            <w:r w:rsidRPr="00E10A54">
              <w:rPr>
                <w:rFonts w:ascii="Times New Roman" w:hAnsi="Times New Roman" w:cs="Times New Roman"/>
              </w:rPr>
              <w:t>необхідні для про</w:t>
            </w:r>
            <w:r w:rsidR="00B83097">
              <w:rPr>
                <w:rFonts w:ascii="Times New Roman" w:hAnsi="Times New Roman" w:cs="Times New Roman"/>
                <w:lang w:val="uk-UA"/>
              </w:rPr>
              <w:t>є</w:t>
            </w:r>
            <w:r w:rsidRPr="00E10A54">
              <w:rPr>
                <w:rFonts w:ascii="Times New Roman" w:hAnsi="Times New Roman" w:cs="Times New Roman"/>
              </w:rPr>
              <w:t>ктування дані</w:t>
            </w:r>
            <w:bookmarkStart w:id="55" w:name="_Hlk107246795"/>
            <w:bookmarkEnd w:id="54"/>
            <w:r w:rsidRPr="00E10A54">
              <w:rPr>
                <w:rFonts w:ascii="Times New Roman" w:hAnsi="Times New Roman" w:cs="Times New Roman"/>
                <w:b/>
              </w:rPr>
              <w:t>, власником яких є ОСП, протягом 10 робочих днів з дня отримання відповідного запиту</w:t>
            </w:r>
            <w:bookmarkEnd w:id="55"/>
            <w:r w:rsidRPr="00E10A54">
              <w:rPr>
                <w:rFonts w:ascii="Times New Roman" w:hAnsi="Times New Roman" w:cs="Times New Roman"/>
                <w:b/>
              </w:rPr>
              <w:t>.</w:t>
            </w:r>
            <w:r w:rsidRPr="00E10A54">
              <w:rPr>
                <w:rFonts w:ascii="Times New Roman" w:hAnsi="Times New Roman" w:cs="Times New Roman"/>
              </w:rPr>
              <w:t xml:space="preserve"> Розроблена Замовником та погоджена ОСП проектна документація на будівництво, реконструкцію та/або технічне переоснащення електричних мереж зовнішнього електрозабезпечення електроустановок Замовника є додатком до договору про приєднання, що оформлюється відповідною додатковою угодою.</w:t>
            </w:r>
          </w:p>
        </w:tc>
      </w:tr>
      <w:tr w:rsidR="00E10A54" w:rsidRPr="00E10A54" w14:paraId="4E0114AB" w14:textId="77777777" w:rsidTr="00C931E5">
        <w:trPr>
          <w:trHeight w:val="20"/>
        </w:trPr>
        <w:tc>
          <w:tcPr>
            <w:tcW w:w="175" w:type="pct"/>
            <w:shd w:val="clear" w:color="auto" w:fill="auto"/>
          </w:tcPr>
          <w:p w14:paraId="3AB2C5C0"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06F23AC3" w14:textId="6CF09922" w:rsidR="00F851B6" w:rsidRPr="00E10A54" w:rsidRDefault="00F851B6" w:rsidP="00F851B6">
            <w:pPr>
              <w:pStyle w:val="a3"/>
              <w:widowControl w:val="0"/>
              <w:spacing w:before="0" w:beforeAutospacing="0" w:after="0" w:afterAutospacing="0"/>
            </w:pPr>
            <w:r w:rsidRPr="00E10A54">
              <w:t>п. 7.7.5</w:t>
            </w:r>
          </w:p>
          <w:p w14:paraId="15C4F7A6" w14:textId="77777777" w:rsidR="00F851B6" w:rsidRPr="00E10A54" w:rsidRDefault="00F851B6" w:rsidP="00F851B6">
            <w:pPr>
              <w:pStyle w:val="a3"/>
              <w:widowControl w:val="0"/>
              <w:spacing w:before="0" w:beforeAutospacing="0" w:after="0" w:afterAutospacing="0"/>
            </w:pPr>
            <w:r w:rsidRPr="00E10A54">
              <w:t>глави 7</w:t>
            </w:r>
          </w:p>
          <w:p w14:paraId="77591E27" w14:textId="405D669C"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30E6C258" w14:textId="4AD9BB70"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7.7.5. Замовник до початку будівельно-монтажних робіт, пов'язаних з виконанням договору про приєднання, має подати на погодження ОСП проектну документацію. ОСП не пізніше 10 робочих днів від дня отримання проектної документації надає Замовнику два примірники підписаної ним додаткової угоди до договору про приєднання. Необхідна кількість примірників проектної документації та формат надання її на електронних носіях визначається умовами договору про приєднання. Замовник, який одержав два примірники підписаної ОСП додаткової угоди до договору про приєднання, у разі згоди з її умовами підписує додаткову угоду у визначений законодавством термін та повертає один примірник ОСП.</w:t>
            </w:r>
          </w:p>
        </w:tc>
        <w:tc>
          <w:tcPr>
            <w:tcW w:w="2224" w:type="pct"/>
            <w:shd w:val="clear" w:color="auto" w:fill="auto"/>
          </w:tcPr>
          <w:p w14:paraId="1FBA6D55" w14:textId="649D5215"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eastAsia="Calibri" w:hAnsi="Times New Roman" w:cs="Times New Roman"/>
                <w:shd w:val="clear" w:color="auto" w:fill="FFFFFF"/>
              </w:rPr>
              <w:t xml:space="preserve">7.7.5. Замовник до початку будівельно-монтажних робіт, пов’язаних з виконанням договору про приєднання, має подати на погодження ОСП проектну документацію. ОСП не пізніше </w:t>
            </w:r>
            <w:bookmarkStart w:id="56" w:name="_Hlk107247130"/>
            <w:r w:rsidRPr="00E10A54">
              <w:rPr>
                <w:rFonts w:ascii="Times New Roman" w:eastAsia="Calibri" w:hAnsi="Times New Roman" w:cs="Times New Roman"/>
                <w:shd w:val="clear" w:color="auto" w:fill="FFFFFF"/>
              </w:rPr>
              <w:t>10 робочих днів</w:t>
            </w:r>
            <w:bookmarkEnd w:id="56"/>
            <w:r w:rsidRPr="00E10A54">
              <w:rPr>
                <w:rFonts w:ascii="Times New Roman" w:eastAsia="Calibri" w:hAnsi="Times New Roman" w:cs="Times New Roman"/>
                <w:shd w:val="clear" w:color="auto" w:fill="FFFFFF"/>
              </w:rPr>
              <w:t xml:space="preserve"> </w:t>
            </w:r>
            <w:bookmarkStart w:id="57" w:name="_Hlk107247141"/>
            <w:r w:rsidRPr="00E10A54">
              <w:rPr>
                <w:rFonts w:ascii="Times New Roman" w:eastAsia="Calibri" w:hAnsi="Times New Roman" w:cs="Times New Roman"/>
                <w:b/>
                <w:bCs/>
                <w:shd w:val="clear" w:color="auto" w:fill="FFFFFF"/>
              </w:rPr>
              <w:t>від дати підписання акту приймання-передачі проектної документації</w:t>
            </w:r>
            <w:r w:rsidRPr="00E10A54">
              <w:rPr>
                <w:rFonts w:ascii="Times New Roman" w:eastAsia="Calibri" w:hAnsi="Times New Roman" w:cs="Times New Roman"/>
                <w:shd w:val="clear" w:color="auto" w:fill="FFFFFF"/>
              </w:rPr>
              <w:t xml:space="preserve"> </w:t>
            </w:r>
            <w:bookmarkEnd w:id="57"/>
            <w:r w:rsidRPr="00E10A54">
              <w:rPr>
                <w:rFonts w:ascii="Times New Roman" w:eastAsia="Calibri" w:hAnsi="Times New Roman" w:cs="Times New Roman"/>
                <w:shd w:val="clear" w:color="auto" w:fill="FFFFFF"/>
              </w:rPr>
              <w:t>надає Замовнику два примірники підписаної ним додаткової угоди до договору про приєднання. Необхідна кількість примірників проектної документації та формат надання її на електронних носіях визначається умовами договору про приєднання. Замовник, який одержав два примірники підписаної ОСП додаткової угоди до договору про приєднання, у разі згоди з її умовами підписує додаткову угоду у визначений законодавством термін та повертає один примірник ОСП.</w:t>
            </w:r>
          </w:p>
        </w:tc>
      </w:tr>
      <w:tr w:rsidR="00E10A54" w:rsidRPr="00E10A54" w14:paraId="025BE921" w14:textId="77777777" w:rsidTr="00C931E5">
        <w:trPr>
          <w:trHeight w:val="20"/>
        </w:trPr>
        <w:tc>
          <w:tcPr>
            <w:tcW w:w="175" w:type="pct"/>
            <w:shd w:val="clear" w:color="auto" w:fill="auto"/>
          </w:tcPr>
          <w:p w14:paraId="1A82C634"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6FCCCBA5" w14:textId="721D706B" w:rsidR="00F851B6" w:rsidRPr="00E10A54" w:rsidRDefault="00F851B6" w:rsidP="00F851B6">
            <w:pPr>
              <w:pStyle w:val="a3"/>
              <w:widowControl w:val="0"/>
              <w:spacing w:before="0" w:beforeAutospacing="0" w:after="0" w:afterAutospacing="0"/>
            </w:pPr>
            <w:r w:rsidRPr="00E10A54">
              <w:t>п. 7.7.7</w:t>
            </w:r>
          </w:p>
          <w:p w14:paraId="1EAD6CEF" w14:textId="77777777" w:rsidR="00F851B6" w:rsidRPr="00E10A54" w:rsidRDefault="00F851B6" w:rsidP="00F851B6">
            <w:pPr>
              <w:pStyle w:val="a3"/>
              <w:widowControl w:val="0"/>
              <w:spacing w:before="0" w:beforeAutospacing="0" w:after="0" w:afterAutospacing="0"/>
            </w:pPr>
            <w:r w:rsidRPr="00E10A54">
              <w:t>глави 7</w:t>
            </w:r>
          </w:p>
          <w:p w14:paraId="25FA89D1" w14:textId="7E38C731"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1785D0FF" w14:textId="050456A7"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7.7.7. За результатами розгляду проектної документації ОСП оформлює узагальнене технічне рішення щодо проекту. Строк розгляду проектної документації, поданої ОСП на погодження, не може перевищувати 15 робочих днів від дати її отримання. Погодження проектної документації здійснюється ОСП безоплатно.</w:t>
            </w:r>
          </w:p>
        </w:tc>
        <w:tc>
          <w:tcPr>
            <w:tcW w:w="2224" w:type="pct"/>
            <w:shd w:val="clear" w:color="auto" w:fill="auto"/>
          </w:tcPr>
          <w:p w14:paraId="03AF97B7" w14:textId="44106F1C"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eastAsia="Calibri" w:hAnsi="Times New Roman" w:cs="Times New Roman"/>
                <w:shd w:val="clear" w:color="auto" w:fill="FFFFFF"/>
              </w:rPr>
              <w:t xml:space="preserve">7.7.7. За результатами розгляду проектної документації ОСП оформлює узагальнене технічне </w:t>
            </w:r>
            <w:bookmarkStart w:id="58" w:name="_Hlk107247164"/>
            <w:r w:rsidRPr="00E10A54">
              <w:rPr>
                <w:rFonts w:ascii="Times New Roman" w:eastAsia="Calibri" w:hAnsi="Times New Roman" w:cs="Times New Roman"/>
                <w:shd w:val="clear" w:color="auto" w:fill="FFFFFF"/>
              </w:rPr>
              <w:t xml:space="preserve">рішення щодо проекту </w:t>
            </w:r>
            <w:bookmarkStart w:id="59" w:name="_Hlk107247177"/>
            <w:bookmarkEnd w:id="58"/>
            <w:r w:rsidRPr="00E10A54">
              <w:rPr>
                <w:rFonts w:ascii="Times New Roman" w:eastAsia="Calibri" w:hAnsi="Times New Roman" w:cs="Times New Roman"/>
                <w:b/>
                <w:bCs/>
                <w:shd w:val="clear" w:color="auto" w:fill="FFFFFF"/>
              </w:rPr>
              <w:t>або надає зауваження до про</w:t>
            </w:r>
            <w:r w:rsidR="00B83097">
              <w:rPr>
                <w:rFonts w:ascii="Times New Roman" w:eastAsia="Calibri" w:hAnsi="Times New Roman" w:cs="Times New Roman"/>
                <w:b/>
                <w:bCs/>
                <w:shd w:val="clear" w:color="auto" w:fill="FFFFFF"/>
                <w:lang w:val="uk-UA"/>
              </w:rPr>
              <w:t>є</w:t>
            </w:r>
            <w:r w:rsidRPr="00E10A54">
              <w:rPr>
                <w:rFonts w:ascii="Times New Roman" w:eastAsia="Calibri" w:hAnsi="Times New Roman" w:cs="Times New Roman"/>
                <w:b/>
                <w:bCs/>
                <w:shd w:val="clear" w:color="auto" w:fill="FFFFFF"/>
              </w:rPr>
              <w:t>ктної документації</w:t>
            </w:r>
            <w:bookmarkEnd w:id="59"/>
            <w:r w:rsidRPr="00E10A54">
              <w:rPr>
                <w:rFonts w:ascii="Times New Roman" w:eastAsia="Calibri" w:hAnsi="Times New Roman" w:cs="Times New Roman"/>
                <w:b/>
                <w:bCs/>
                <w:shd w:val="clear" w:color="auto" w:fill="FFFFFF"/>
              </w:rPr>
              <w:t>.</w:t>
            </w:r>
            <w:r w:rsidRPr="00E10A54">
              <w:rPr>
                <w:rFonts w:ascii="Times New Roman" w:eastAsia="Calibri" w:hAnsi="Times New Roman" w:cs="Times New Roman"/>
                <w:shd w:val="clear" w:color="auto" w:fill="FFFFFF"/>
              </w:rPr>
              <w:t xml:space="preserve"> Строк розгляду проектної документації, поданої ОСП на погодження, не може перевищувати </w:t>
            </w:r>
            <w:r w:rsidRPr="00E10A54">
              <w:rPr>
                <w:rFonts w:ascii="Times New Roman" w:eastAsia="Calibri" w:hAnsi="Times New Roman" w:cs="Times New Roman"/>
                <w:b/>
                <w:bCs/>
                <w:shd w:val="clear" w:color="auto" w:fill="FFFFFF"/>
              </w:rPr>
              <w:t>10 робочих днів</w:t>
            </w:r>
            <w:r w:rsidRPr="00E10A54">
              <w:rPr>
                <w:rFonts w:ascii="Times New Roman" w:eastAsia="Calibri" w:hAnsi="Times New Roman" w:cs="Times New Roman"/>
                <w:shd w:val="clear" w:color="auto" w:fill="FFFFFF"/>
              </w:rPr>
              <w:t xml:space="preserve"> від дати її отримання. </w:t>
            </w:r>
            <w:r w:rsidRPr="00E10A54">
              <w:rPr>
                <w:rFonts w:ascii="Times New Roman" w:eastAsia="Calibri" w:hAnsi="Times New Roman" w:cs="Times New Roman"/>
                <w:shd w:val="clear" w:color="auto" w:fill="FFFFFF"/>
              </w:rPr>
              <w:lastRenderedPageBreak/>
              <w:t>Погодження проектної документації здійснюється ОСП безоплатно.</w:t>
            </w:r>
          </w:p>
        </w:tc>
      </w:tr>
      <w:tr w:rsidR="00E10A54" w:rsidRPr="00E10A54" w14:paraId="6A8DE12A" w14:textId="77777777" w:rsidTr="00C931E5">
        <w:trPr>
          <w:trHeight w:val="20"/>
        </w:trPr>
        <w:tc>
          <w:tcPr>
            <w:tcW w:w="175" w:type="pct"/>
            <w:shd w:val="clear" w:color="auto" w:fill="auto"/>
          </w:tcPr>
          <w:p w14:paraId="67990654" w14:textId="77777777" w:rsidR="00F851B6" w:rsidRPr="00E10A54" w:rsidRDefault="00F851B6" w:rsidP="00F851B6">
            <w:pPr>
              <w:pStyle w:val="a3"/>
              <w:widowControl w:val="0"/>
              <w:numPr>
                <w:ilvl w:val="0"/>
                <w:numId w:val="12"/>
              </w:numPr>
              <w:spacing w:before="0" w:beforeAutospacing="0" w:after="0" w:afterAutospacing="0"/>
              <w:ind w:left="0" w:hanging="698"/>
            </w:pPr>
          </w:p>
        </w:tc>
        <w:tc>
          <w:tcPr>
            <w:tcW w:w="379" w:type="pct"/>
            <w:shd w:val="clear" w:color="auto" w:fill="auto"/>
          </w:tcPr>
          <w:p w14:paraId="7EB2C000" w14:textId="18440CBB" w:rsidR="00F851B6" w:rsidRPr="00E10A54" w:rsidRDefault="00F851B6" w:rsidP="00F851B6">
            <w:pPr>
              <w:pStyle w:val="a3"/>
              <w:widowControl w:val="0"/>
              <w:spacing w:before="0" w:beforeAutospacing="0" w:after="0" w:afterAutospacing="0"/>
            </w:pPr>
            <w:r w:rsidRPr="00E10A54">
              <w:t>п. 7.7.9</w:t>
            </w:r>
          </w:p>
          <w:p w14:paraId="2A7CB8F0" w14:textId="77777777" w:rsidR="00F851B6" w:rsidRPr="00E10A54" w:rsidRDefault="00F851B6" w:rsidP="00F851B6">
            <w:pPr>
              <w:pStyle w:val="a3"/>
              <w:widowControl w:val="0"/>
              <w:spacing w:before="0" w:beforeAutospacing="0" w:after="0" w:afterAutospacing="0"/>
            </w:pPr>
            <w:r w:rsidRPr="00E10A54">
              <w:t>глави 7</w:t>
            </w:r>
          </w:p>
          <w:p w14:paraId="7494AC5D" w14:textId="0DCF8943" w:rsidR="00F851B6" w:rsidRPr="00E10A54" w:rsidRDefault="00F851B6" w:rsidP="00F851B6">
            <w:pPr>
              <w:pStyle w:val="a3"/>
              <w:widowControl w:val="0"/>
              <w:spacing w:before="0" w:beforeAutospacing="0" w:after="0" w:afterAutospacing="0"/>
            </w:pPr>
            <w:r w:rsidRPr="00E10A54">
              <w:t>розділу ІІІ</w:t>
            </w:r>
          </w:p>
        </w:tc>
        <w:tc>
          <w:tcPr>
            <w:tcW w:w="2222" w:type="pct"/>
            <w:shd w:val="clear" w:color="auto" w:fill="auto"/>
          </w:tcPr>
          <w:p w14:paraId="06A5628D" w14:textId="684CA3F3" w:rsidR="00F851B6" w:rsidRPr="00E10A54" w:rsidRDefault="00F851B6" w:rsidP="00F851B6">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7.7.9. Доопрацьована проектна документація підлягає повторному погодженню у терміни, визначені у підпункті 7.7.7 цього пункту. Під час повторного погодження проектної документації не дозволяється висувати нові зауваження, якщо вони не стосуються внесених змін до проектної документації.</w:t>
            </w:r>
          </w:p>
        </w:tc>
        <w:tc>
          <w:tcPr>
            <w:tcW w:w="2224" w:type="pct"/>
            <w:shd w:val="clear" w:color="auto" w:fill="auto"/>
          </w:tcPr>
          <w:p w14:paraId="44B57F44" w14:textId="2DBA721F" w:rsidR="00F851B6" w:rsidRPr="00E10A54" w:rsidRDefault="00F851B6" w:rsidP="00F851B6">
            <w:pPr>
              <w:jc w:val="both"/>
              <w:rPr>
                <w:rFonts w:eastAsia="Calibri"/>
                <w:b/>
                <w:bCs/>
                <w:shd w:val="clear" w:color="auto" w:fill="FFFFFF"/>
                <w:lang w:val="ru-RU"/>
              </w:rPr>
            </w:pPr>
            <w:bookmarkStart w:id="60" w:name="_Hlk107247236"/>
            <w:r w:rsidRPr="00E10A54">
              <w:rPr>
                <w:rFonts w:eastAsia="Calibri"/>
                <w:bCs/>
                <w:shd w:val="clear" w:color="auto" w:fill="FFFFFF"/>
                <w:lang w:val="ru-RU"/>
              </w:rPr>
              <w:t>7.7.9.</w:t>
            </w:r>
            <w:r w:rsidRPr="00E10A54">
              <w:rPr>
                <w:rFonts w:eastAsia="Calibri"/>
                <w:b/>
                <w:bCs/>
                <w:shd w:val="clear" w:color="auto" w:fill="FFFFFF"/>
                <w:lang w:val="ru-RU"/>
              </w:rPr>
              <w:t xml:space="preserve"> У разі отримання від ОСП зауважень до про</w:t>
            </w:r>
            <w:r w:rsidR="00B83097">
              <w:rPr>
                <w:rFonts w:eastAsia="Calibri"/>
                <w:b/>
                <w:bCs/>
                <w:shd w:val="clear" w:color="auto" w:fill="FFFFFF"/>
                <w:lang w:val="ru-RU"/>
              </w:rPr>
              <w:t>є</w:t>
            </w:r>
            <w:r w:rsidRPr="00E10A54">
              <w:rPr>
                <w:rFonts w:eastAsia="Calibri"/>
                <w:b/>
                <w:bCs/>
                <w:shd w:val="clear" w:color="auto" w:fill="FFFFFF"/>
                <w:lang w:val="ru-RU"/>
              </w:rPr>
              <w:t>ктної документації на будівництво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приєднання розробник такої про</w:t>
            </w:r>
            <w:r w:rsidR="00B83097">
              <w:rPr>
                <w:rFonts w:eastAsia="Calibri"/>
                <w:b/>
                <w:bCs/>
                <w:shd w:val="clear" w:color="auto" w:fill="FFFFFF"/>
                <w:lang w:val="ru-RU"/>
              </w:rPr>
              <w:t>є</w:t>
            </w:r>
            <w:r w:rsidRPr="00E10A54">
              <w:rPr>
                <w:rFonts w:eastAsia="Calibri"/>
                <w:b/>
                <w:bCs/>
                <w:shd w:val="clear" w:color="auto" w:fill="FFFFFF"/>
                <w:lang w:val="ru-RU"/>
              </w:rPr>
              <w:t>ктної документації здійснює її коригування з урахуванням наданих зауважень та подає відкориговану про</w:t>
            </w:r>
            <w:r w:rsidR="00B83097">
              <w:rPr>
                <w:rFonts w:eastAsia="Calibri"/>
                <w:b/>
                <w:bCs/>
                <w:shd w:val="clear" w:color="auto" w:fill="FFFFFF"/>
                <w:lang w:val="ru-RU"/>
              </w:rPr>
              <w:t>є</w:t>
            </w:r>
            <w:r w:rsidRPr="00E10A54">
              <w:rPr>
                <w:rFonts w:eastAsia="Calibri"/>
                <w:b/>
                <w:bCs/>
                <w:shd w:val="clear" w:color="auto" w:fill="FFFFFF"/>
                <w:lang w:val="ru-RU"/>
              </w:rPr>
              <w:t>ктну документацію на повторне погодження.</w:t>
            </w:r>
          </w:p>
          <w:p w14:paraId="01E02980" w14:textId="20BD0B32" w:rsidR="00F851B6" w:rsidRPr="00E10A54" w:rsidRDefault="00F851B6" w:rsidP="00F851B6">
            <w:pPr>
              <w:jc w:val="both"/>
              <w:rPr>
                <w:rFonts w:eastAsia="Calibri"/>
                <w:b/>
                <w:bCs/>
                <w:shd w:val="clear" w:color="auto" w:fill="FFFFFF"/>
                <w:lang w:val="ru-RU"/>
              </w:rPr>
            </w:pPr>
            <w:r w:rsidRPr="00E10A54">
              <w:rPr>
                <w:rFonts w:eastAsia="Calibri"/>
                <w:b/>
                <w:bCs/>
                <w:shd w:val="clear" w:color="auto" w:fill="FFFFFF"/>
                <w:lang w:val="ru-RU"/>
              </w:rPr>
              <w:t>Повторне погодження про</w:t>
            </w:r>
            <w:r w:rsidR="00B83097">
              <w:rPr>
                <w:rFonts w:eastAsia="Calibri"/>
                <w:b/>
                <w:bCs/>
                <w:shd w:val="clear" w:color="auto" w:fill="FFFFFF"/>
                <w:lang w:val="ru-RU"/>
              </w:rPr>
              <w:t>є</w:t>
            </w:r>
            <w:r w:rsidRPr="00E10A54">
              <w:rPr>
                <w:rFonts w:eastAsia="Calibri"/>
                <w:b/>
                <w:bCs/>
                <w:shd w:val="clear" w:color="auto" w:fill="FFFFFF"/>
                <w:lang w:val="ru-RU"/>
              </w:rPr>
              <w:t>ктної документації на будівництво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що підлягає експертизі, здійснюється за бажанням Замовника такої проектної документації.</w:t>
            </w:r>
          </w:p>
          <w:p w14:paraId="11C26AF5" w14:textId="6BD20F4C" w:rsidR="00F851B6" w:rsidRPr="00E10A54" w:rsidRDefault="00F851B6" w:rsidP="00F851B6">
            <w:pPr>
              <w:pStyle w:val="rvps2"/>
              <w:shd w:val="clear" w:color="auto" w:fill="FFFFFF"/>
              <w:spacing w:before="0" w:beforeAutospacing="0" w:after="0" w:afterAutospacing="0"/>
              <w:jc w:val="both"/>
              <w:rPr>
                <w:rFonts w:ascii="Times New Roman" w:eastAsia="Calibri" w:hAnsi="Times New Roman" w:cs="Times New Roman"/>
                <w:shd w:val="clear" w:color="auto" w:fill="FFFFFF"/>
              </w:rPr>
            </w:pPr>
            <w:r w:rsidRPr="00E10A54">
              <w:rPr>
                <w:rFonts w:ascii="Times New Roman" w:eastAsia="Calibri" w:hAnsi="Times New Roman" w:cs="Times New Roman"/>
                <w:b/>
                <w:bCs/>
                <w:shd w:val="clear" w:color="auto" w:fill="FFFFFF"/>
              </w:rPr>
              <w:t>Повторне погодження про</w:t>
            </w:r>
            <w:r w:rsidR="00B83097">
              <w:rPr>
                <w:rFonts w:ascii="Times New Roman" w:eastAsia="Calibri" w:hAnsi="Times New Roman" w:cs="Times New Roman"/>
                <w:b/>
                <w:bCs/>
                <w:shd w:val="clear" w:color="auto" w:fill="FFFFFF"/>
                <w:lang w:val="uk-UA"/>
              </w:rPr>
              <w:t>є</w:t>
            </w:r>
            <w:r w:rsidRPr="00E10A54">
              <w:rPr>
                <w:rFonts w:ascii="Times New Roman" w:eastAsia="Calibri" w:hAnsi="Times New Roman" w:cs="Times New Roman"/>
                <w:b/>
                <w:bCs/>
                <w:shd w:val="clear" w:color="auto" w:fill="FFFFFF"/>
              </w:rPr>
              <w:t xml:space="preserve">ктної документації на будівництво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здійснюється протягом п’яти робочих днів з дня її повторного подання. </w:t>
            </w:r>
            <w:r w:rsidRPr="00E10A54">
              <w:rPr>
                <w:rFonts w:ascii="Times New Roman" w:eastAsia="Calibri" w:hAnsi="Times New Roman" w:cs="Times New Roman"/>
                <w:bCs/>
                <w:shd w:val="clear" w:color="auto" w:fill="FFFFFF"/>
              </w:rPr>
              <w:t>Під час повторного погодження проектної документації не дозволяється висувати нові зауваження, якщо вони не стосуються внесених змін до проектної документації</w:t>
            </w:r>
            <w:r w:rsidRPr="00E10A54">
              <w:rPr>
                <w:rFonts w:ascii="Times New Roman" w:eastAsia="Calibri" w:hAnsi="Times New Roman" w:cs="Times New Roman"/>
                <w:b/>
                <w:bCs/>
                <w:shd w:val="clear" w:color="auto" w:fill="FFFFFF"/>
              </w:rPr>
              <w:t>.</w:t>
            </w:r>
            <w:bookmarkEnd w:id="60"/>
          </w:p>
        </w:tc>
      </w:tr>
      <w:tr w:rsidR="00E10A54" w:rsidRPr="00E10A54" w14:paraId="399FF0D7" w14:textId="77777777" w:rsidTr="00C931E5">
        <w:trPr>
          <w:trHeight w:val="20"/>
        </w:trPr>
        <w:tc>
          <w:tcPr>
            <w:tcW w:w="175" w:type="pct"/>
            <w:shd w:val="clear" w:color="auto" w:fill="auto"/>
          </w:tcPr>
          <w:p w14:paraId="4D165BA1" w14:textId="77777777" w:rsidR="00A57C0A" w:rsidRPr="00E10A54" w:rsidRDefault="00A57C0A" w:rsidP="00A57C0A">
            <w:pPr>
              <w:pStyle w:val="a3"/>
              <w:widowControl w:val="0"/>
              <w:numPr>
                <w:ilvl w:val="0"/>
                <w:numId w:val="12"/>
              </w:numPr>
              <w:spacing w:before="0" w:beforeAutospacing="0" w:after="0" w:afterAutospacing="0"/>
              <w:ind w:left="0" w:hanging="698"/>
            </w:pPr>
          </w:p>
        </w:tc>
        <w:tc>
          <w:tcPr>
            <w:tcW w:w="379" w:type="pct"/>
            <w:shd w:val="clear" w:color="auto" w:fill="auto"/>
          </w:tcPr>
          <w:p w14:paraId="51DD410D" w14:textId="0622B7F3" w:rsidR="00A57C0A" w:rsidRPr="00E10A54" w:rsidRDefault="00A57C0A" w:rsidP="00A57C0A">
            <w:pPr>
              <w:pStyle w:val="a3"/>
              <w:widowControl w:val="0"/>
              <w:spacing w:before="0" w:beforeAutospacing="0" w:after="0" w:afterAutospacing="0"/>
            </w:pPr>
            <w:r w:rsidRPr="00E10A54">
              <w:t>п. 7.8.3</w:t>
            </w:r>
          </w:p>
          <w:p w14:paraId="3015625F" w14:textId="77777777" w:rsidR="00A57C0A" w:rsidRPr="00E10A54" w:rsidRDefault="00A57C0A" w:rsidP="00A57C0A">
            <w:pPr>
              <w:pStyle w:val="a3"/>
              <w:widowControl w:val="0"/>
              <w:spacing w:before="0" w:beforeAutospacing="0" w:after="0" w:afterAutospacing="0"/>
            </w:pPr>
            <w:r w:rsidRPr="00E10A54">
              <w:t>глави 7</w:t>
            </w:r>
          </w:p>
          <w:p w14:paraId="6DC60009" w14:textId="3F6B9766" w:rsidR="00A57C0A" w:rsidRPr="00E10A54" w:rsidRDefault="00A57C0A" w:rsidP="00A57C0A">
            <w:pPr>
              <w:pStyle w:val="a3"/>
              <w:widowControl w:val="0"/>
              <w:spacing w:before="0" w:beforeAutospacing="0" w:after="0" w:afterAutospacing="0"/>
            </w:pPr>
            <w:r w:rsidRPr="00E10A54">
              <w:t>розділу ІІІ</w:t>
            </w:r>
          </w:p>
        </w:tc>
        <w:tc>
          <w:tcPr>
            <w:tcW w:w="2222" w:type="pct"/>
            <w:shd w:val="clear" w:color="auto" w:fill="auto"/>
          </w:tcPr>
          <w:p w14:paraId="5FFC3D39" w14:textId="55A2F927" w:rsidR="00A57C0A" w:rsidRPr="00E10A54" w:rsidRDefault="00A57C0A" w:rsidP="00A57C0A">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bCs/>
                <w:lang w:val="uk-UA"/>
              </w:rPr>
              <w:t>7.8.3. Після закінчення будівельно-монтажних і налагоджувальних робіт, перед прийманням в експлуатацію електроустановок зовнішнього електрозабезпечення, повинні бути проведені індивідуальні випробування обладнання та його окремих систем в обсягах, визначених нормативно-технічним документом "Норми випробування електрообладнання", які завершуються пробним пуском основного і допоміжного обладнання, а також комплексне випробування обладнання.</w:t>
            </w:r>
          </w:p>
        </w:tc>
        <w:tc>
          <w:tcPr>
            <w:tcW w:w="2224" w:type="pct"/>
            <w:shd w:val="clear" w:color="auto" w:fill="auto"/>
          </w:tcPr>
          <w:p w14:paraId="6AC59988" w14:textId="683D35FE" w:rsidR="00A57C0A" w:rsidRPr="00E10A54" w:rsidRDefault="00A57C0A" w:rsidP="00A57C0A">
            <w:pPr>
              <w:jc w:val="both"/>
              <w:rPr>
                <w:rFonts w:eastAsia="Calibri"/>
                <w:bCs/>
                <w:shd w:val="clear" w:color="auto" w:fill="FFFFFF"/>
              </w:rPr>
            </w:pPr>
            <w:r w:rsidRPr="00E10A54">
              <w:t xml:space="preserve">7.8.3. Після закінчення будівельно-монтажних і налагоджувальних робіт, перед прийманням в експлуатацію електроустановок зовнішнього електрозабезпечення, повинні бути проведені індивідуальні випробування обладнання та його окремих систем в обсягах, визначених </w:t>
            </w:r>
            <w:bookmarkStart w:id="61" w:name="_Hlk107247303"/>
            <w:r w:rsidRPr="00E10A54">
              <w:rPr>
                <w:b/>
                <w:strike/>
              </w:rPr>
              <w:t>нормативно-технічним документом "Норми випробування електрообладнання"</w:t>
            </w:r>
            <w:bookmarkEnd w:id="61"/>
            <w:r w:rsidRPr="00E10A54">
              <w:t xml:space="preserve"> </w:t>
            </w:r>
            <w:bookmarkStart w:id="62" w:name="_Hlk107247349"/>
            <w:r w:rsidRPr="00E10A54">
              <w:rPr>
                <w:b/>
              </w:rPr>
              <w:t>СОУ-Н ЕЕ 20.302</w:t>
            </w:r>
            <w:bookmarkEnd w:id="62"/>
            <w:r w:rsidRPr="00E10A54">
              <w:t>, які завершуються пробним пуском основного і допоміжного обладнання, а також комплексне випробування обладнання.</w:t>
            </w:r>
          </w:p>
        </w:tc>
      </w:tr>
      <w:tr w:rsidR="00E10A54" w:rsidRPr="00E10A54" w14:paraId="1684E840" w14:textId="77777777" w:rsidTr="00C931E5">
        <w:trPr>
          <w:trHeight w:val="20"/>
        </w:trPr>
        <w:tc>
          <w:tcPr>
            <w:tcW w:w="175" w:type="pct"/>
            <w:shd w:val="clear" w:color="auto" w:fill="auto"/>
          </w:tcPr>
          <w:p w14:paraId="5E972C1C"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67ED559D" w14:textId="6E3170D3" w:rsidR="00B16C25" w:rsidRPr="00E10A54" w:rsidRDefault="00B16C25" w:rsidP="00B16C25">
            <w:pPr>
              <w:pStyle w:val="a3"/>
              <w:widowControl w:val="0"/>
              <w:spacing w:before="0" w:beforeAutospacing="0" w:after="0" w:afterAutospacing="0"/>
            </w:pPr>
            <w:r w:rsidRPr="00E10A54">
              <w:t>п. 7.8.4</w:t>
            </w:r>
          </w:p>
          <w:p w14:paraId="16FA63D2" w14:textId="77777777" w:rsidR="00B16C25" w:rsidRPr="00E10A54" w:rsidRDefault="00B16C25" w:rsidP="00B16C25">
            <w:pPr>
              <w:pStyle w:val="a3"/>
              <w:widowControl w:val="0"/>
              <w:spacing w:before="0" w:beforeAutospacing="0" w:after="0" w:afterAutospacing="0"/>
            </w:pPr>
            <w:r w:rsidRPr="00E10A54">
              <w:t>глави 7</w:t>
            </w:r>
          </w:p>
          <w:p w14:paraId="68841293" w14:textId="1ED42577" w:rsidR="00B16C25" w:rsidRPr="00E10A54" w:rsidRDefault="00B16C25" w:rsidP="00B16C25">
            <w:pPr>
              <w:pStyle w:val="a3"/>
              <w:widowControl w:val="0"/>
              <w:spacing w:before="0" w:beforeAutospacing="0" w:after="0" w:afterAutospacing="0"/>
            </w:pPr>
            <w:r w:rsidRPr="00E10A54">
              <w:t>розділу ІІІ</w:t>
            </w:r>
          </w:p>
        </w:tc>
        <w:tc>
          <w:tcPr>
            <w:tcW w:w="2222" w:type="pct"/>
            <w:shd w:val="clear" w:color="auto" w:fill="auto"/>
          </w:tcPr>
          <w:p w14:paraId="2DC97A87" w14:textId="497201AE"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bCs/>
                <w:lang w:val="uk-UA"/>
              </w:rPr>
            </w:pPr>
            <w:r w:rsidRPr="00E10A54">
              <w:rPr>
                <w:rFonts w:ascii="Times New Roman" w:hAnsi="Times New Roman" w:cs="Times New Roman"/>
                <w:bCs/>
                <w:lang w:val="uk-UA"/>
              </w:rPr>
              <w:t>7.8.4. Індивідуальні випробування електроустановок Замовника та функціональні випробування окремих систем повинна виконувати будівельно-монтажна організація із залученням пусконалагоджувальних організацій і персоналу Замовника.</w:t>
            </w:r>
          </w:p>
        </w:tc>
        <w:tc>
          <w:tcPr>
            <w:tcW w:w="2224" w:type="pct"/>
            <w:shd w:val="clear" w:color="auto" w:fill="auto"/>
          </w:tcPr>
          <w:p w14:paraId="256E60D1" w14:textId="7F937019" w:rsidR="00B16C25" w:rsidRPr="00E10A54" w:rsidRDefault="00B16C25" w:rsidP="00B16C25">
            <w:pPr>
              <w:jc w:val="both"/>
            </w:pPr>
            <w:r w:rsidRPr="00E10A54">
              <w:t xml:space="preserve">7.8.4. Індивідуальні випробування </w:t>
            </w:r>
            <w:bookmarkStart w:id="63" w:name="_Hlk107247394"/>
            <w:r w:rsidRPr="00E10A54">
              <w:t>електроустановок Замовника</w:t>
            </w:r>
            <w:bookmarkEnd w:id="63"/>
            <w:r w:rsidRPr="00E10A54">
              <w:rPr>
                <w:b/>
              </w:rPr>
              <w:t xml:space="preserve"> </w:t>
            </w:r>
            <w:bookmarkStart w:id="64" w:name="_Hlk107247420"/>
            <w:r w:rsidRPr="00E10A54">
              <w:rPr>
                <w:b/>
              </w:rPr>
              <w:t>або їх черг будівництва (пускових комплексів)</w:t>
            </w:r>
            <w:bookmarkEnd w:id="64"/>
            <w:r w:rsidRPr="00E10A54">
              <w:rPr>
                <w:b/>
              </w:rPr>
              <w:t xml:space="preserve"> </w:t>
            </w:r>
            <w:r w:rsidRPr="00E10A54">
              <w:t>та функціональні випробування окремих систем повинна виконувати будівельно-монтажна організація із залученням пусконалагоджувальних організацій і персоналу Замовника.</w:t>
            </w:r>
          </w:p>
        </w:tc>
      </w:tr>
      <w:tr w:rsidR="00E10A54" w:rsidRPr="00E10A54" w14:paraId="1B8060C1" w14:textId="77777777" w:rsidTr="00C931E5">
        <w:trPr>
          <w:trHeight w:val="20"/>
        </w:trPr>
        <w:tc>
          <w:tcPr>
            <w:tcW w:w="175" w:type="pct"/>
            <w:shd w:val="clear" w:color="auto" w:fill="auto"/>
          </w:tcPr>
          <w:p w14:paraId="09C43C89"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6EC4A225" w14:textId="0AC94F21" w:rsidR="00B16C25" w:rsidRPr="00E10A54" w:rsidRDefault="00B16C25" w:rsidP="00B16C25">
            <w:pPr>
              <w:pStyle w:val="a3"/>
              <w:widowControl w:val="0"/>
              <w:spacing w:before="0" w:beforeAutospacing="0" w:after="0" w:afterAutospacing="0"/>
            </w:pPr>
            <w:r w:rsidRPr="00E10A54">
              <w:t>п. 7.8.8</w:t>
            </w:r>
          </w:p>
          <w:p w14:paraId="088D5E14" w14:textId="77777777" w:rsidR="00B16C25" w:rsidRPr="00E10A54" w:rsidRDefault="00B16C25" w:rsidP="00B16C25">
            <w:pPr>
              <w:pStyle w:val="a3"/>
              <w:widowControl w:val="0"/>
              <w:spacing w:before="0" w:beforeAutospacing="0" w:after="0" w:afterAutospacing="0"/>
            </w:pPr>
            <w:r w:rsidRPr="00E10A54">
              <w:t>глави 7</w:t>
            </w:r>
          </w:p>
          <w:p w14:paraId="48530A8B" w14:textId="325EE9D4" w:rsidR="00B16C25" w:rsidRPr="00E10A54" w:rsidRDefault="00B16C25" w:rsidP="00B16C25">
            <w:pPr>
              <w:pStyle w:val="a3"/>
              <w:widowControl w:val="0"/>
              <w:spacing w:before="0" w:beforeAutospacing="0" w:after="0" w:afterAutospacing="0"/>
            </w:pPr>
            <w:r w:rsidRPr="00E10A54">
              <w:t>розділу ІІІ</w:t>
            </w:r>
          </w:p>
        </w:tc>
        <w:tc>
          <w:tcPr>
            <w:tcW w:w="2222" w:type="pct"/>
            <w:shd w:val="clear" w:color="auto" w:fill="auto"/>
          </w:tcPr>
          <w:p w14:paraId="7E17DC96" w14:textId="77777777" w:rsidR="00B16C25" w:rsidRPr="00E10A54" w:rsidRDefault="00B16C25" w:rsidP="00B16C25">
            <w:pPr>
              <w:jc w:val="both"/>
              <w:rPr>
                <w:bCs/>
              </w:rPr>
            </w:pPr>
            <w:r w:rsidRPr="00E10A54">
              <w:rPr>
                <w:bCs/>
              </w:rPr>
              <w:t>7.8.8. Подання робочої напруги для проведення комплексних випробувань та випробувань електроустановок Замовника здійснюється на підставі заяви Замовника (уповноваженої ним особи) та після надання ОСП укладених Замовником договорів (або внесення змін до діючих договорів) згідно з вимогами, встановленими на ринку електричної енергії на термін проведення випробувань.</w:t>
            </w:r>
          </w:p>
          <w:p w14:paraId="34C847DF" w14:textId="74765682"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bookmarkStart w:id="65" w:name="n1304"/>
            <w:bookmarkEnd w:id="65"/>
            <w:r w:rsidRPr="00E10A54">
              <w:rPr>
                <w:rFonts w:ascii="Times New Roman" w:hAnsi="Times New Roman" w:cs="Times New Roman"/>
                <w:bCs/>
                <w:lang w:val="uk-UA"/>
              </w:rPr>
              <w:t xml:space="preserve">Заява Замовника має містити дані про кількість електричної енергії, потужність (добові графіки навантаження) та терміни виконання випробувань. </w:t>
            </w:r>
            <w:r w:rsidRPr="00E10A54">
              <w:rPr>
                <w:rFonts w:ascii="Times New Roman" w:hAnsi="Times New Roman" w:cs="Times New Roman"/>
                <w:bCs/>
              </w:rPr>
              <w:t>До заяви додається повідомлення про готовність електроустановок Замовника до прийняття робочої напруги та програма випробувань.</w:t>
            </w:r>
          </w:p>
        </w:tc>
        <w:tc>
          <w:tcPr>
            <w:tcW w:w="2224" w:type="pct"/>
            <w:shd w:val="clear" w:color="auto" w:fill="auto"/>
          </w:tcPr>
          <w:p w14:paraId="1A8C3E9C" w14:textId="74A1D89B" w:rsidR="00B16C25" w:rsidRPr="00E10A54" w:rsidRDefault="00B16C25" w:rsidP="00B16C25">
            <w:pPr>
              <w:pStyle w:val="rvps2"/>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7</w:t>
            </w:r>
            <w:bookmarkStart w:id="66" w:name="_Hlk107247521"/>
            <w:r w:rsidRPr="00E10A54">
              <w:rPr>
                <w:rFonts w:ascii="Times New Roman" w:hAnsi="Times New Roman" w:cs="Times New Roman"/>
                <w:lang w:val="uk-UA"/>
              </w:rPr>
              <w:t>.8.8. Подання робочої напруги для проведення комплексних випробувань та випробувань електроустановок Замовника</w:t>
            </w:r>
            <w:r w:rsidRPr="00E10A54">
              <w:rPr>
                <w:rFonts w:ascii="Times New Roman" w:hAnsi="Times New Roman" w:cs="Times New Roman"/>
                <w:b/>
                <w:lang w:val="uk-UA"/>
              </w:rPr>
              <w:t xml:space="preserve"> або їх черг будівництва (пускових комплексів)</w:t>
            </w:r>
            <w:r w:rsidRPr="00E10A54">
              <w:rPr>
                <w:rFonts w:ascii="Times New Roman" w:hAnsi="Times New Roman" w:cs="Times New Roman"/>
                <w:lang w:val="uk-UA"/>
              </w:rPr>
              <w:t xml:space="preserve"> здійснюється на підставі заяви Замовника (уповноваженої ним особи)</w:t>
            </w:r>
            <w:r w:rsidRPr="00E10A54">
              <w:rPr>
                <w:rFonts w:ascii="Times New Roman" w:hAnsi="Times New Roman" w:cs="Times New Roman"/>
                <w:b/>
                <w:lang w:val="uk-UA"/>
              </w:rPr>
              <w:t xml:space="preserve">, </w:t>
            </w:r>
            <w:r w:rsidRPr="00E10A54">
              <w:rPr>
                <w:rFonts w:ascii="Times New Roman" w:hAnsi="Times New Roman" w:cs="Times New Roman"/>
                <w:b/>
                <w:shd w:val="clear" w:color="auto" w:fill="FFFFFF"/>
                <w:lang w:val="uk-UA"/>
              </w:rPr>
              <w:t xml:space="preserve">копії декларації (повідомлення) про початок виконання будівельних робіт або дозволу на виконання будівельних робіт </w:t>
            </w:r>
            <w:r w:rsidRPr="00E10A54">
              <w:rPr>
                <w:rFonts w:ascii="Times New Roman" w:hAnsi="Times New Roman" w:cs="Times New Roman"/>
                <w:lang w:val="uk-UA"/>
              </w:rPr>
              <w:t>та після надання ОСП укладених Замовником договорів (або внесення змін до діючих договорів) згідно з вимогами, встановленими на ринку електричної енергії на термін проведення випробувань.</w:t>
            </w:r>
          </w:p>
          <w:p w14:paraId="0279F388" w14:textId="50E61D7C" w:rsidR="00B16C25" w:rsidRPr="00E10A54" w:rsidRDefault="00B16C25" w:rsidP="00B16C25">
            <w:pPr>
              <w:jc w:val="both"/>
              <w:rPr>
                <w:rFonts w:eastAsia="Calibri"/>
                <w:bCs/>
                <w:shd w:val="clear" w:color="auto" w:fill="FFFFFF"/>
                <w:lang w:val="ru-RU"/>
              </w:rPr>
            </w:pPr>
            <w:r w:rsidRPr="00E10A54">
              <w:t>Заява Замовника має містити дані про кількість електричної енергії, потужність (добові графіки навантаження) та терміни виконання випробувань. До заяви додається повідомлення про готовність електроустановок</w:t>
            </w:r>
            <w:r w:rsidRPr="00E10A54">
              <w:rPr>
                <w:b/>
              </w:rPr>
              <w:t xml:space="preserve"> </w:t>
            </w:r>
            <w:r w:rsidRPr="00E10A54">
              <w:t>Замовника</w:t>
            </w:r>
            <w:r w:rsidRPr="00E10A54">
              <w:rPr>
                <w:b/>
              </w:rPr>
              <w:t>, або їх черг будівництва (пускових комплексів)</w:t>
            </w:r>
            <w:r w:rsidRPr="00E10A54">
              <w:t xml:space="preserve"> до прийняття робочої напруги та програма випробувань.</w:t>
            </w:r>
            <w:bookmarkEnd w:id="66"/>
          </w:p>
        </w:tc>
      </w:tr>
      <w:tr w:rsidR="00E10A54" w:rsidRPr="00E10A54" w14:paraId="3630CCA3" w14:textId="77777777" w:rsidTr="00C931E5">
        <w:trPr>
          <w:trHeight w:val="20"/>
        </w:trPr>
        <w:tc>
          <w:tcPr>
            <w:tcW w:w="175" w:type="pct"/>
            <w:shd w:val="clear" w:color="auto" w:fill="auto"/>
          </w:tcPr>
          <w:p w14:paraId="7871F28E"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10393203" w14:textId="32E3523A" w:rsidR="00B16C25" w:rsidRPr="00E10A54" w:rsidRDefault="00B16C25" w:rsidP="00B16C25">
            <w:pPr>
              <w:pStyle w:val="a3"/>
              <w:widowControl w:val="0"/>
              <w:spacing w:before="0" w:beforeAutospacing="0" w:after="0" w:afterAutospacing="0"/>
            </w:pPr>
            <w:r w:rsidRPr="00E10A54">
              <w:t>п. 7.9.1</w:t>
            </w:r>
          </w:p>
          <w:p w14:paraId="7D4062FF" w14:textId="77777777" w:rsidR="00B16C25" w:rsidRPr="00E10A54" w:rsidRDefault="00B16C25" w:rsidP="00B16C25">
            <w:pPr>
              <w:pStyle w:val="a3"/>
              <w:widowControl w:val="0"/>
              <w:spacing w:before="0" w:beforeAutospacing="0" w:after="0" w:afterAutospacing="0"/>
            </w:pPr>
            <w:r w:rsidRPr="00E10A54">
              <w:t>глави 7</w:t>
            </w:r>
          </w:p>
          <w:p w14:paraId="46732EDE" w14:textId="2A22BC89" w:rsidR="00B16C25" w:rsidRPr="00E10A54" w:rsidRDefault="00B16C25" w:rsidP="00B16C25">
            <w:pPr>
              <w:pStyle w:val="a3"/>
              <w:widowControl w:val="0"/>
              <w:spacing w:before="0" w:beforeAutospacing="0" w:after="0" w:afterAutospacing="0"/>
            </w:pPr>
            <w:r w:rsidRPr="00E10A54">
              <w:t>розділу ІІІ</w:t>
            </w:r>
          </w:p>
        </w:tc>
        <w:tc>
          <w:tcPr>
            <w:tcW w:w="2222" w:type="pct"/>
            <w:shd w:val="clear" w:color="auto" w:fill="auto"/>
          </w:tcPr>
          <w:p w14:paraId="00A9912F" w14:textId="77777777" w:rsidR="00B16C25" w:rsidRPr="00E10A54" w:rsidRDefault="00B16C25" w:rsidP="00B16C25">
            <w:pPr>
              <w:jc w:val="both"/>
              <w:rPr>
                <w:bCs/>
              </w:rPr>
            </w:pPr>
            <w:r w:rsidRPr="00E10A54">
              <w:rPr>
                <w:bCs/>
              </w:rPr>
              <w:t>7.9.1. Для отримання дозволу на підключення електроустановок Замовника до системи передачі власник об’єкта повинен надати ОСП документи (перелік яких зазначається на власному веб-сайті ОСП в мережі Інтернет), що підтверджують введення електроустановок в експлуатацію у порядку, передбаченому законодавством у сфері містобудування, укласти з ОСП договір про надання послуг з передачі електричної енергії та договір про надання послуг з диспетчерського (оперативно-технологічного) управління відповідно до вимог </w:t>
            </w:r>
            <w:hyperlink r:id="rId15" w:anchor="n3252" w:history="1">
              <w:r w:rsidRPr="00E10A54">
                <w:rPr>
                  <w:rStyle w:val="af3"/>
                  <w:color w:val="auto"/>
                </w:rPr>
                <w:t>розділу XI</w:t>
              </w:r>
            </w:hyperlink>
            <w:r w:rsidRPr="00E10A54">
              <w:rPr>
                <w:bCs/>
              </w:rPr>
              <w:t> цього Кодексу, а також укласти договір про врегулювання небалансів або договір про постачання електричної енергії споживачу.</w:t>
            </w:r>
          </w:p>
          <w:p w14:paraId="4BD9C919" w14:textId="043359B9" w:rsidR="00B16C25" w:rsidRPr="00E10A54" w:rsidRDefault="00B16C25" w:rsidP="00B16C25">
            <w:pPr>
              <w:jc w:val="both"/>
              <w:rPr>
                <w:bCs/>
              </w:rPr>
            </w:pPr>
            <w:r w:rsidRPr="00E10A54">
              <w:rPr>
                <w:bCs/>
              </w:rPr>
              <w:lastRenderedPageBreak/>
              <w:t>Для кожної електроустановки в межах об’єкта електроенергетики подається окремий пакет документів, передбачений підпунктом 7.9.2 цього пункту.</w:t>
            </w:r>
          </w:p>
        </w:tc>
        <w:tc>
          <w:tcPr>
            <w:tcW w:w="2224" w:type="pct"/>
            <w:shd w:val="clear" w:color="auto" w:fill="auto"/>
          </w:tcPr>
          <w:p w14:paraId="70ED80D1" w14:textId="488C2955" w:rsidR="00B16C25" w:rsidRPr="00E10A54" w:rsidRDefault="00B16C25" w:rsidP="00B16C25">
            <w:pPr>
              <w:pStyle w:val="rvps2"/>
              <w:spacing w:before="0" w:beforeAutospacing="0" w:after="0" w:afterAutospacing="0"/>
              <w:jc w:val="both"/>
              <w:rPr>
                <w:rFonts w:ascii="Times New Roman" w:hAnsi="Times New Roman" w:cs="Times New Roman"/>
              </w:rPr>
            </w:pPr>
            <w:r w:rsidRPr="00E10A54">
              <w:rPr>
                <w:rFonts w:ascii="Times New Roman" w:hAnsi="Times New Roman" w:cs="Times New Roman"/>
              </w:rPr>
              <w:lastRenderedPageBreak/>
              <w:t xml:space="preserve">7.9.1. </w:t>
            </w:r>
            <w:bookmarkStart w:id="67" w:name="_Hlk107247863"/>
            <w:r w:rsidRPr="00E10A54">
              <w:rPr>
                <w:rFonts w:ascii="Times New Roman" w:hAnsi="Times New Roman" w:cs="Times New Roman"/>
              </w:rPr>
              <w:t>Для отримання дозволу на підключення електроустановок Замовника</w:t>
            </w:r>
            <w:r w:rsidR="007E326F" w:rsidRPr="00E10A54">
              <w:rPr>
                <w:rFonts w:ascii="Times New Roman" w:hAnsi="Times New Roman" w:cs="Times New Roman"/>
                <w:lang w:val="uk-UA"/>
              </w:rPr>
              <w:t xml:space="preserve"> </w:t>
            </w:r>
            <w:r w:rsidRPr="00E10A54">
              <w:rPr>
                <w:rFonts w:ascii="Times New Roman" w:hAnsi="Times New Roman" w:cs="Times New Roman"/>
                <w:b/>
              </w:rPr>
              <w:t xml:space="preserve">або їх черг будівництва (пускових комплексів) </w:t>
            </w:r>
            <w:r w:rsidRPr="00E10A54">
              <w:rPr>
                <w:rFonts w:ascii="Times New Roman" w:hAnsi="Times New Roman" w:cs="Times New Roman"/>
              </w:rPr>
              <w:t xml:space="preserve">до системи передачі власник об’єкта повинен надати ОСП документи </w:t>
            </w:r>
            <w:r w:rsidRPr="00E10A54">
              <w:rPr>
                <w:rFonts w:ascii="Times New Roman" w:hAnsi="Times New Roman" w:cs="Times New Roman"/>
                <w:strike/>
              </w:rPr>
              <w:t>(перелік яких зазначається на власному веб-сайті ОСП в мережі Інтернет)</w:t>
            </w:r>
            <w:r w:rsidRPr="00E10A54">
              <w:rPr>
                <w:rFonts w:ascii="Times New Roman" w:hAnsi="Times New Roman" w:cs="Times New Roman"/>
              </w:rPr>
              <w:t xml:space="preserve">, що підтверджують введення електроустановок, </w:t>
            </w:r>
            <w:r w:rsidRPr="00E10A54">
              <w:rPr>
                <w:rFonts w:ascii="Times New Roman" w:hAnsi="Times New Roman" w:cs="Times New Roman"/>
                <w:b/>
              </w:rPr>
              <w:t>або їх черг будівництва (пускових комплексів)</w:t>
            </w:r>
            <w:r w:rsidRPr="00E10A54">
              <w:rPr>
                <w:rFonts w:ascii="Times New Roman" w:hAnsi="Times New Roman" w:cs="Times New Roman"/>
              </w:rPr>
              <w:t xml:space="preserve"> в експлуатацію у порядку, передбаченому законодавством у сфері містобудування, укласти з ОСП договір про надання послуг з передачі електричної енергії та договір про надання послуг з диспетчерського (оперативно-технологічного) управління відповідно до вимог </w:t>
            </w:r>
            <w:hyperlink r:id="rId16" w:anchor="n3252" w:history="1">
              <w:r w:rsidRPr="00E10A54">
                <w:rPr>
                  <w:rStyle w:val="af3"/>
                  <w:rFonts w:ascii="Times New Roman" w:hAnsi="Times New Roman" w:cs="Times New Roman"/>
                  <w:color w:val="auto"/>
                </w:rPr>
                <w:t>розділу XI</w:t>
              </w:r>
            </w:hyperlink>
            <w:r w:rsidRPr="00E10A54">
              <w:rPr>
                <w:rFonts w:ascii="Times New Roman" w:hAnsi="Times New Roman" w:cs="Times New Roman"/>
              </w:rPr>
              <w:t xml:space="preserve"> цього Кодексу, а також укласти договір про врегулювання небалансів або договір </w:t>
            </w:r>
            <w:r w:rsidRPr="00E10A54">
              <w:rPr>
                <w:rFonts w:ascii="Times New Roman" w:hAnsi="Times New Roman" w:cs="Times New Roman"/>
              </w:rPr>
              <w:lastRenderedPageBreak/>
              <w:t xml:space="preserve">про постачання електричної енергії споживачу, </w:t>
            </w:r>
            <w:r w:rsidRPr="00E10A54">
              <w:rPr>
                <w:rFonts w:ascii="Times New Roman" w:hAnsi="Times New Roman" w:cs="Times New Roman"/>
                <w:b/>
              </w:rPr>
              <w:t>або внести зміни до раніше укладеного договору.</w:t>
            </w:r>
          </w:p>
          <w:p w14:paraId="6273CF5B" w14:textId="447F70BE" w:rsidR="00B16C25" w:rsidRPr="00E10A54" w:rsidRDefault="00B16C25" w:rsidP="00B16C25">
            <w:pPr>
              <w:jc w:val="both"/>
              <w:rPr>
                <w:strike/>
              </w:rPr>
            </w:pPr>
            <w:r w:rsidRPr="00E10A54">
              <w:t xml:space="preserve">Для кожної електроустановки </w:t>
            </w:r>
            <w:r w:rsidRPr="00E10A54">
              <w:rPr>
                <w:b/>
              </w:rPr>
              <w:t>або її черги будівництва (пускового комплексу)</w:t>
            </w:r>
            <w:r w:rsidRPr="00E10A54">
              <w:t xml:space="preserve"> </w:t>
            </w:r>
            <w:r w:rsidR="00B83097">
              <w:t>у</w:t>
            </w:r>
            <w:r w:rsidRPr="00E10A54">
              <w:t xml:space="preserve"> межах об’єкта електроенергетики подається окремий пакет документів.</w:t>
            </w:r>
            <w:r w:rsidRPr="00E10A54">
              <w:rPr>
                <w:strike/>
              </w:rPr>
              <w:t>, передбачений підпунктом 7.9.2 цього пункту.</w:t>
            </w:r>
          </w:p>
          <w:p w14:paraId="7D04A4BC" w14:textId="0FE6B299" w:rsidR="00B16C25" w:rsidRPr="00E10A54" w:rsidRDefault="00B16C25" w:rsidP="00B16C25">
            <w:pPr>
              <w:pStyle w:val="rvps2"/>
              <w:spacing w:before="0" w:beforeAutospacing="0" w:after="0" w:afterAutospacing="0"/>
              <w:jc w:val="both"/>
              <w:rPr>
                <w:rFonts w:ascii="Times New Roman" w:hAnsi="Times New Roman" w:cs="Times New Roman"/>
              </w:rPr>
            </w:pPr>
            <w:r w:rsidRPr="00E10A54">
              <w:rPr>
                <w:rFonts w:ascii="Times New Roman" w:hAnsi="Times New Roman" w:cs="Times New Roman"/>
                <w:b/>
              </w:rPr>
              <w:t>На час тестування наступної черги будівництва (пускового комплексу) електроустановки Замовника вважати такими, що проходять тестування, попередні черги (пускові комплекси) у зв'язку із збільшенням сумарного навантаження на електроустаткування діючого електрообладнання (Кабельні та повітряні лінії, МТЗ, контроль напруги тощо)</w:t>
            </w:r>
            <w:r w:rsidRPr="00E10A54">
              <w:rPr>
                <w:rFonts w:ascii="Times New Roman" w:hAnsi="Times New Roman" w:cs="Times New Roman"/>
              </w:rPr>
              <w:t>.</w:t>
            </w:r>
            <w:bookmarkEnd w:id="67"/>
          </w:p>
        </w:tc>
      </w:tr>
      <w:tr w:rsidR="00E10A54" w:rsidRPr="00E10A54" w14:paraId="0CFC38D8" w14:textId="77777777" w:rsidTr="00C931E5">
        <w:trPr>
          <w:trHeight w:val="20"/>
        </w:trPr>
        <w:tc>
          <w:tcPr>
            <w:tcW w:w="175" w:type="pct"/>
            <w:shd w:val="clear" w:color="auto" w:fill="auto"/>
          </w:tcPr>
          <w:p w14:paraId="06D3191A"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3CFBF891" w14:textId="0AC8388F" w:rsidR="00B16C25" w:rsidRPr="00E10A54" w:rsidRDefault="00B16C25" w:rsidP="00B16C25">
            <w:pPr>
              <w:pStyle w:val="a3"/>
              <w:widowControl w:val="0"/>
              <w:spacing w:before="0" w:beforeAutospacing="0" w:after="0" w:afterAutospacing="0"/>
            </w:pPr>
            <w:r w:rsidRPr="00E10A54">
              <w:t>п. 7.9.2</w:t>
            </w:r>
          </w:p>
          <w:p w14:paraId="297BABEB" w14:textId="77777777" w:rsidR="00B16C25" w:rsidRPr="00E10A54" w:rsidRDefault="00B16C25" w:rsidP="00B16C25">
            <w:pPr>
              <w:pStyle w:val="a3"/>
              <w:widowControl w:val="0"/>
              <w:spacing w:before="0" w:beforeAutospacing="0" w:after="0" w:afterAutospacing="0"/>
            </w:pPr>
            <w:r w:rsidRPr="00E10A54">
              <w:t>глави 7</w:t>
            </w:r>
          </w:p>
          <w:p w14:paraId="6B76AAEC" w14:textId="087F16AA" w:rsidR="00B16C25" w:rsidRPr="00E10A54" w:rsidRDefault="00B16C25" w:rsidP="00B16C25">
            <w:pPr>
              <w:pStyle w:val="a3"/>
              <w:widowControl w:val="0"/>
              <w:spacing w:before="0" w:beforeAutospacing="0" w:after="0" w:afterAutospacing="0"/>
            </w:pPr>
            <w:r w:rsidRPr="00E10A54">
              <w:t>розділу ІІІ</w:t>
            </w:r>
          </w:p>
        </w:tc>
        <w:tc>
          <w:tcPr>
            <w:tcW w:w="2222" w:type="pct"/>
            <w:shd w:val="clear" w:color="auto" w:fill="auto"/>
          </w:tcPr>
          <w:p w14:paraId="6E5BDC61" w14:textId="77777777" w:rsidR="00B16C25" w:rsidRPr="00E10A54" w:rsidRDefault="00B16C25" w:rsidP="00B16C25">
            <w:pPr>
              <w:jc w:val="both"/>
              <w:rPr>
                <w:bCs/>
              </w:rPr>
            </w:pPr>
            <w:r w:rsidRPr="00E10A54">
              <w:rPr>
                <w:bCs/>
              </w:rPr>
              <w:t xml:space="preserve">7.9.2. </w:t>
            </w:r>
          </w:p>
          <w:p w14:paraId="42880D94" w14:textId="36B42A46" w:rsidR="007E326F" w:rsidRPr="00E10A54" w:rsidRDefault="007E326F" w:rsidP="00B16C25">
            <w:pPr>
              <w:jc w:val="both"/>
              <w:rPr>
                <w:bCs/>
              </w:rPr>
            </w:pPr>
            <w:r w:rsidRPr="00E10A54">
              <w:rPr>
                <w:bCs/>
              </w:rPr>
              <w:t>…</w:t>
            </w:r>
          </w:p>
        </w:tc>
        <w:tc>
          <w:tcPr>
            <w:tcW w:w="2224" w:type="pct"/>
            <w:shd w:val="clear" w:color="auto" w:fill="auto"/>
          </w:tcPr>
          <w:p w14:paraId="115E750F" w14:textId="4062ABA0" w:rsidR="00B16C25" w:rsidRPr="00E10A54" w:rsidRDefault="00B16C25" w:rsidP="00B16C25">
            <w:pPr>
              <w:jc w:val="both"/>
            </w:pPr>
            <w:bookmarkStart w:id="68" w:name="_Hlk107248066"/>
            <w:r w:rsidRPr="00E10A54">
              <w:t xml:space="preserve">7.9.2. </w:t>
            </w:r>
          </w:p>
          <w:p w14:paraId="245EF943" w14:textId="448804D5" w:rsidR="007E326F" w:rsidRPr="00E10A54" w:rsidRDefault="007E326F" w:rsidP="00B16C25">
            <w:pPr>
              <w:jc w:val="both"/>
              <w:rPr>
                <w:b/>
              </w:rPr>
            </w:pPr>
            <w:r w:rsidRPr="00E10A54">
              <w:rPr>
                <w:b/>
              </w:rPr>
              <w:t>…</w:t>
            </w:r>
          </w:p>
          <w:p w14:paraId="6FBD8D66" w14:textId="77777777" w:rsidR="00B16C25" w:rsidRPr="00E10A54" w:rsidRDefault="00B16C25" w:rsidP="00B16C25">
            <w:pPr>
              <w:jc w:val="both"/>
              <w:rPr>
                <w:b/>
              </w:rPr>
            </w:pPr>
            <w:r w:rsidRPr="00E10A54">
              <w:rPr>
                <w:b/>
              </w:rPr>
              <w:t>Змонтоване обладнання об'єкта електроенергетики або його черг будівництва (пускових комплексів) повинно відповідати СОУ-Н ЕЕ 20.302.</w:t>
            </w:r>
          </w:p>
          <w:p w14:paraId="787DCBB1" w14:textId="55E670CC" w:rsidR="00B16C25" w:rsidRPr="00E10A54" w:rsidRDefault="00B16C25" w:rsidP="00B16C25">
            <w:pPr>
              <w:pStyle w:val="rvps2"/>
              <w:spacing w:before="0" w:beforeAutospacing="0" w:after="0" w:afterAutospacing="0"/>
              <w:jc w:val="both"/>
              <w:rPr>
                <w:rFonts w:ascii="Times New Roman" w:hAnsi="Times New Roman" w:cs="Times New Roman"/>
              </w:rPr>
            </w:pPr>
            <w:r w:rsidRPr="00E10A54">
              <w:rPr>
                <w:rFonts w:ascii="Times New Roman" w:hAnsi="Times New Roman" w:cs="Times New Roman"/>
                <w:b/>
              </w:rPr>
              <w:t>Результати випробувань, оформлені у вигляді протоколів випробувань і наладки електрообладнання</w:t>
            </w:r>
            <w:r w:rsidRPr="00E10A54">
              <w:rPr>
                <w:rFonts w:ascii="Times New Roman" w:hAnsi="Times New Roman" w:cs="Times New Roman"/>
                <w:strike/>
              </w:rPr>
              <w:t>, що</w:t>
            </w:r>
            <w:r w:rsidRPr="00E10A54">
              <w:rPr>
                <w:rFonts w:ascii="Times New Roman" w:hAnsi="Times New Roman" w:cs="Times New Roman"/>
              </w:rPr>
              <w:t xml:space="preserve"> надаються власником об’єкта разом із документом, що підтверджує введення </w:t>
            </w:r>
            <w:r w:rsidRPr="00E10A54">
              <w:rPr>
                <w:rFonts w:ascii="Times New Roman" w:hAnsi="Times New Roman" w:cs="Times New Roman"/>
                <w:b/>
                <w:bCs/>
              </w:rPr>
              <w:t xml:space="preserve">електроустановок </w:t>
            </w:r>
            <w:r w:rsidRPr="00E10A54">
              <w:rPr>
                <w:rFonts w:ascii="Times New Roman" w:hAnsi="Times New Roman" w:cs="Times New Roman"/>
                <w:b/>
              </w:rPr>
              <w:t>або їх черг будівництва (пускових комплексів)</w:t>
            </w:r>
            <w:r w:rsidRPr="00E10A54">
              <w:rPr>
                <w:rFonts w:ascii="Times New Roman" w:hAnsi="Times New Roman" w:cs="Times New Roman"/>
              </w:rPr>
              <w:t xml:space="preserve"> в експлуатацію у порядку, передбаченому законодавством у сфері містобудування, за кожним типом об’єкта електроенергетики.</w:t>
            </w:r>
            <w:bookmarkEnd w:id="68"/>
          </w:p>
        </w:tc>
      </w:tr>
      <w:tr w:rsidR="00E10A54" w:rsidRPr="00E10A54" w14:paraId="56278FFE" w14:textId="77777777" w:rsidTr="00C931E5">
        <w:trPr>
          <w:trHeight w:val="20"/>
        </w:trPr>
        <w:tc>
          <w:tcPr>
            <w:tcW w:w="175" w:type="pct"/>
            <w:shd w:val="clear" w:color="auto" w:fill="auto"/>
          </w:tcPr>
          <w:p w14:paraId="3F4A6759"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1B41AFD5" w14:textId="078C1C5E" w:rsidR="00B16C25" w:rsidRPr="00E10A54" w:rsidRDefault="00B16C25" w:rsidP="00B16C25">
            <w:pPr>
              <w:pStyle w:val="a3"/>
              <w:widowControl w:val="0"/>
              <w:spacing w:before="0" w:beforeAutospacing="0" w:after="0" w:afterAutospacing="0"/>
            </w:pPr>
            <w:r w:rsidRPr="00E10A54">
              <w:t>п. 7.9.3</w:t>
            </w:r>
          </w:p>
          <w:p w14:paraId="42034F3A" w14:textId="77777777" w:rsidR="00B16C25" w:rsidRPr="00E10A54" w:rsidRDefault="00B16C25" w:rsidP="00B16C25">
            <w:pPr>
              <w:pStyle w:val="a3"/>
              <w:widowControl w:val="0"/>
              <w:spacing w:before="0" w:beforeAutospacing="0" w:after="0" w:afterAutospacing="0"/>
            </w:pPr>
            <w:r w:rsidRPr="00E10A54">
              <w:t>глави 7</w:t>
            </w:r>
          </w:p>
          <w:p w14:paraId="246B93FB" w14:textId="14033D8A" w:rsidR="00B16C25" w:rsidRPr="00E10A54" w:rsidRDefault="00B16C25" w:rsidP="00B16C25">
            <w:pPr>
              <w:pStyle w:val="a3"/>
              <w:widowControl w:val="0"/>
              <w:spacing w:before="0" w:beforeAutospacing="0" w:after="0" w:afterAutospacing="0"/>
            </w:pPr>
            <w:r w:rsidRPr="00E10A54">
              <w:t>розділу ІІІ</w:t>
            </w:r>
          </w:p>
        </w:tc>
        <w:tc>
          <w:tcPr>
            <w:tcW w:w="2222" w:type="pct"/>
            <w:shd w:val="clear" w:color="auto" w:fill="auto"/>
          </w:tcPr>
          <w:p w14:paraId="4E18C512" w14:textId="05B3A03C" w:rsidR="00B16C25" w:rsidRPr="00E10A54" w:rsidRDefault="00B16C25" w:rsidP="00B16C25">
            <w:pPr>
              <w:jc w:val="both"/>
              <w:rPr>
                <w:bCs/>
              </w:rPr>
            </w:pPr>
            <w:r w:rsidRPr="00E10A54">
              <w:rPr>
                <w:bCs/>
              </w:rPr>
              <w:t>7.9.3. ОСП упродовж 10 робочих днів після виконання власником об’єкта вимог, зазначених у </w:t>
            </w:r>
            <w:hyperlink r:id="rId17" w:anchor="n4173" w:history="1">
              <w:r w:rsidRPr="00E10A54">
                <w:rPr>
                  <w:rStyle w:val="af3"/>
                  <w:color w:val="auto"/>
                </w:rPr>
                <w:t>підпункті 7.9.1</w:t>
              </w:r>
            </w:hyperlink>
            <w:r w:rsidRPr="00E10A54">
              <w:rPr>
                <w:bCs/>
              </w:rPr>
              <w:t> цього пункту, повинен видати власнику об’єкта повідомлення про дозвіл на підключення електроустановки та про дозвіл на подачу напруги.</w:t>
            </w:r>
          </w:p>
        </w:tc>
        <w:tc>
          <w:tcPr>
            <w:tcW w:w="2224" w:type="pct"/>
            <w:shd w:val="clear" w:color="auto" w:fill="auto"/>
          </w:tcPr>
          <w:p w14:paraId="274D28EB" w14:textId="5716C821" w:rsidR="00B16C25" w:rsidRPr="00E10A54" w:rsidRDefault="00B16C25" w:rsidP="00B16C25">
            <w:pPr>
              <w:jc w:val="both"/>
            </w:pPr>
            <w:bookmarkStart w:id="69" w:name="_Hlk107248208"/>
            <w:r w:rsidRPr="00E10A54">
              <w:t>7.9.3. ОСП упродовж 10 робочих днів після виконання власником об’єкта вимог, зазначених у </w:t>
            </w:r>
            <w:hyperlink r:id="rId18" w:anchor="n4173" w:history="1">
              <w:r w:rsidRPr="00E10A54">
                <w:rPr>
                  <w:rStyle w:val="af3"/>
                  <w:color w:val="auto"/>
                </w:rPr>
                <w:t>підпункті 7.9.1</w:t>
              </w:r>
            </w:hyperlink>
            <w:r w:rsidRPr="00E10A54">
              <w:t xml:space="preserve"> цього пункту, повинен видати власнику об’єкта повідомлення про дозвіл на підключення електроустановки </w:t>
            </w:r>
            <w:r w:rsidRPr="00E10A54">
              <w:rPr>
                <w:b/>
              </w:rPr>
              <w:t>або її черги будівництва (пускового комплексу)</w:t>
            </w:r>
            <w:r w:rsidRPr="00E10A54">
              <w:t xml:space="preserve"> та про дозвіл на подачу напруги.</w:t>
            </w:r>
            <w:bookmarkEnd w:id="69"/>
          </w:p>
        </w:tc>
      </w:tr>
      <w:tr w:rsidR="00E10A54" w:rsidRPr="00E10A54" w14:paraId="227C5482" w14:textId="77777777" w:rsidTr="00C931E5">
        <w:trPr>
          <w:trHeight w:val="20"/>
        </w:trPr>
        <w:tc>
          <w:tcPr>
            <w:tcW w:w="175" w:type="pct"/>
            <w:shd w:val="clear" w:color="auto" w:fill="auto"/>
          </w:tcPr>
          <w:p w14:paraId="25EDE912"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4AA46BA6" w14:textId="49CD2270" w:rsidR="00B16C25" w:rsidRPr="00E10A54" w:rsidRDefault="00B16C25" w:rsidP="00B16C25">
            <w:pPr>
              <w:pStyle w:val="a3"/>
              <w:widowControl w:val="0"/>
              <w:spacing w:before="0" w:beforeAutospacing="0" w:after="0" w:afterAutospacing="0"/>
              <w:jc w:val="both"/>
            </w:pPr>
            <w:r w:rsidRPr="00E10A54">
              <w:t>п. 7.9.4</w:t>
            </w:r>
          </w:p>
          <w:p w14:paraId="20C28EA8" w14:textId="77777777" w:rsidR="00B16C25" w:rsidRPr="00E10A54" w:rsidRDefault="00B16C25" w:rsidP="00B16C25">
            <w:pPr>
              <w:pStyle w:val="a3"/>
              <w:widowControl w:val="0"/>
              <w:spacing w:before="0" w:beforeAutospacing="0" w:after="0" w:afterAutospacing="0"/>
              <w:jc w:val="both"/>
            </w:pPr>
            <w:r w:rsidRPr="00E10A54">
              <w:t>глави 7</w:t>
            </w:r>
          </w:p>
          <w:p w14:paraId="33131D60" w14:textId="62E78438" w:rsidR="00B16C25" w:rsidRPr="00E10A54" w:rsidRDefault="00B16C25" w:rsidP="00B16C25">
            <w:pPr>
              <w:pStyle w:val="a3"/>
              <w:widowControl w:val="0"/>
              <w:spacing w:before="0" w:beforeAutospacing="0" w:after="0" w:afterAutospacing="0"/>
              <w:jc w:val="both"/>
            </w:pPr>
            <w:r w:rsidRPr="00E10A54">
              <w:t xml:space="preserve">розділу </w:t>
            </w:r>
            <w:r w:rsidRPr="00E10A54">
              <w:lastRenderedPageBreak/>
              <w:t>ІІІ</w:t>
            </w:r>
          </w:p>
        </w:tc>
        <w:tc>
          <w:tcPr>
            <w:tcW w:w="2222" w:type="pct"/>
            <w:shd w:val="clear" w:color="auto" w:fill="auto"/>
          </w:tcPr>
          <w:p w14:paraId="5466AE0E" w14:textId="77777777" w:rsidR="00B16C25" w:rsidRPr="00E10A54" w:rsidRDefault="00B16C25" w:rsidP="00B16C25">
            <w:pPr>
              <w:jc w:val="both"/>
              <w:rPr>
                <w:bCs/>
              </w:rPr>
            </w:pPr>
            <w:r w:rsidRPr="00E10A54">
              <w:rPr>
                <w:bCs/>
              </w:rPr>
              <w:lastRenderedPageBreak/>
              <w:t>7.9.4. Повідомлення про дозвіл на підключення електроустановки до системи передачі може включати:</w:t>
            </w:r>
          </w:p>
          <w:p w14:paraId="0230416E" w14:textId="77777777" w:rsidR="00B16C25" w:rsidRPr="00E10A54" w:rsidRDefault="00B16C25" w:rsidP="00B16C25">
            <w:pPr>
              <w:jc w:val="both"/>
              <w:rPr>
                <w:bCs/>
              </w:rPr>
            </w:pPr>
            <w:bookmarkStart w:id="70" w:name="n1318"/>
            <w:bookmarkEnd w:id="70"/>
            <w:r w:rsidRPr="00E10A54">
              <w:rPr>
                <w:bCs/>
              </w:rPr>
              <w:t>повідомлення про тимчасовий дозвіл на підключення (ТДП);</w:t>
            </w:r>
          </w:p>
          <w:p w14:paraId="104AD37C" w14:textId="77777777" w:rsidR="00B16C25" w:rsidRPr="00E10A54" w:rsidRDefault="00B16C25" w:rsidP="00B16C25">
            <w:pPr>
              <w:jc w:val="both"/>
              <w:rPr>
                <w:bCs/>
              </w:rPr>
            </w:pPr>
            <w:bookmarkStart w:id="71" w:name="n1319"/>
            <w:bookmarkEnd w:id="71"/>
            <w:r w:rsidRPr="00E10A54">
              <w:rPr>
                <w:bCs/>
              </w:rPr>
              <w:lastRenderedPageBreak/>
              <w:t>повідомлення про остаточний дозвіл на підключення (ДПО);</w:t>
            </w:r>
          </w:p>
          <w:p w14:paraId="7F5AAA70" w14:textId="219FEA35" w:rsidR="00B16C25" w:rsidRPr="00E10A54" w:rsidRDefault="00B16C25" w:rsidP="00B16C25">
            <w:pPr>
              <w:jc w:val="both"/>
              <w:rPr>
                <w:bCs/>
              </w:rPr>
            </w:pPr>
            <w:bookmarkStart w:id="72" w:name="n1320"/>
            <w:bookmarkEnd w:id="72"/>
            <w:r w:rsidRPr="00E10A54">
              <w:rPr>
                <w:bCs/>
              </w:rPr>
              <w:t>повідомлення про обмежений дозвіл на підключення (ОДП).</w:t>
            </w:r>
          </w:p>
        </w:tc>
        <w:tc>
          <w:tcPr>
            <w:tcW w:w="2224" w:type="pct"/>
            <w:shd w:val="clear" w:color="auto" w:fill="auto"/>
          </w:tcPr>
          <w:p w14:paraId="0EE8B98A" w14:textId="77777777" w:rsidR="00B16C25" w:rsidRPr="00E10A54" w:rsidRDefault="00B16C25" w:rsidP="00B16C25">
            <w:pPr>
              <w:pStyle w:val="rvps2"/>
              <w:spacing w:before="0" w:beforeAutospacing="0" w:after="0" w:afterAutospacing="0"/>
              <w:jc w:val="both"/>
              <w:rPr>
                <w:rFonts w:ascii="Times New Roman" w:hAnsi="Times New Roman" w:cs="Times New Roman"/>
                <w:bCs/>
              </w:rPr>
            </w:pPr>
            <w:bookmarkStart w:id="73" w:name="_Hlk107248231"/>
            <w:r w:rsidRPr="00E10A54">
              <w:rPr>
                <w:rFonts w:ascii="Times New Roman" w:hAnsi="Times New Roman" w:cs="Times New Roman"/>
                <w:bCs/>
              </w:rPr>
              <w:lastRenderedPageBreak/>
              <w:t xml:space="preserve">7.9.4. Повідомлення про дозвіл на підключення електроустановки </w:t>
            </w:r>
            <w:r w:rsidRPr="00E10A54">
              <w:rPr>
                <w:rFonts w:ascii="Times New Roman" w:hAnsi="Times New Roman" w:cs="Times New Roman"/>
                <w:b/>
                <w:bCs/>
              </w:rPr>
              <w:t>або її черги будівництва (пускового комплексу)</w:t>
            </w:r>
            <w:r w:rsidRPr="00E10A54">
              <w:rPr>
                <w:rFonts w:ascii="Times New Roman" w:hAnsi="Times New Roman" w:cs="Times New Roman"/>
                <w:bCs/>
              </w:rPr>
              <w:t xml:space="preserve"> до системи передачі може включати:</w:t>
            </w:r>
          </w:p>
          <w:p w14:paraId="1122A526" w14:textId="77777777" w:rsidR="00B16C25" w:rsidRPr="00E10A54" w:rsidRDefault="00B16C25" w:rsidP="00B16C25">
            <w:pPr>
              <w:pStyle w:val="rvps2"/>
              <w:spacing w:before="0" w:beforeAutospacing="0" w:after="0" w:afterAutospacing="0"/>
              <w:jc w:val="both"/>
              <w:rPr>
                <w:rFonts w:ascii="Times New Roman" w:hAnsi="Times New Roman" w:cs="Times New Roman"/>
                <w:bCs/>
              </w:rPr>
            </w:pPr>
            <w:r w:rsidRPr="00E10A54">
              <w:rPr>
                <w:rFonts w:ascii="Times New Roman" w:hAnsi="Times New Roman" w:cs="Times New Roman"/>
                <w:bCs/>
              </w:rPr>
              <w:lastRenderedPageBreak/>
              <w:t>повідомлення про тимчасовий дозвіл на підключення (ТДП);</w:t>
            </w:r>
          </w:p>
          <w:p w14:paraId="79265740" w14:textId="77777777" w:rsidR="00B16C25" w:rsidRPr="00E10A54" w:rsidRDefault="00B16C25" w:rsidP="00B16C25">
            <w:pPr>
              <w:pStyle w:val="rvps2"/>
              <w:spacing w:before="0" w:beforeAutospacing="0" w:after="0" w:afterAutospacing="0"/>
              <w:jc w:val="both"/>
              <w:rPr>
                <w:rFonts w:ascii="Times New Roman" w:hAnsi="Times New Roman" w:cs="Times New Roman"/>
                <w:bCs/>
              </w:rPr>
            </w:pPr>
            <w:r w:rsidRPr="00E10A54">
              <w:rPr>
                <w:rFonts w:ascii="Times New Roman" w:hAnsi="Times New Roman" w:cs="Times New Roman"/>
                <w:bCs/>
              </w:rPr>
              <w:t>повідомлення про остаточний дозвіл на підключення (ДПО);</w:t>
            </w:r>
          </w:p>
          <w:p w14:paraId="54497E3A" w14:textId="4EEE3825" w:rsidR="00B16C25" w:rsidRPr="00E10A54" w:rsidRDefault="00B16C25" w:rsidP="00B16C25">
            <w:pPr>
              <w:jc w:val="both"/>
            </w:pPr>
            <w:r w:rsidRPr="00E10A54">
              <w:rPr>
                <w:bCs/>
              </w:rPr>
              <w:t>повідомлення про обмежений дозвіл на підключення (ОДП).</w:t>
            </w:r>
            <w:bookmarkEnd w:id="73"/>
          </w:p>
        </w:tc>
      </w:tr>
      <w:tr w:rsidR="00E10A54" w:rsidRPr="00E10A54" w14:paraId="60F022A4" w14:textId="77777777" w:rsidTr="00C931E5">
        <w:trPr>
          <w:trHeight w:val="20"/>
        </w:trPr>
        <w:tc>
          <w:tcPr>
            <w:tcW w:w="175" w:type="pct"/>
            <w:shd w:val="clear" w:color="auto" w:fill="auto"/>
          </w:tcPr>
          <w:p w14:paraId="2D9FACC6"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7D5D2423" w14:textId="2B967E1F" w:rsidR="00B16C25" w:rsidRPr="00E10A54" w:rsidRDefault="00B16C25" w:rsidP="00B16C25">
            <w:pPr>
              <w:pStyle w:val="a3"/>
              <w:widowControl w:val="0"/>
              <w:spacing w:before="0" w:beforeAutospacing="0" w:after="0" w:afterAutospacing="0"/>
              <w:jc w:val="both"/>
            </w:pPr>
            <w:r w:rsidRPr="00E10A54">
              <w:t>п. 7.9.5</w:t>
            </w:r>
          </w:p>
          <w:p w14:paraId="79404A26" w14:textId="77777777" w:rsidR="00B16C25" w:rsidRPr="00E10A54" w:rsidRDefault="00B16C25" w:rsidP="00B16C25">
            <w:pPr>
              <w:pStyle w:val="a3"/>
              <w:widowControl w:val="0"/>
              <w:spacing w:before="0" w:beforeAutospacing="0" w:after="0" w:afterAutospacing="0"/>
              <w:jc w:val="both"/>
            </w:pPr>
            <w:r w:rsidRPr="00E10A54">
              <w:t>глави 7</w:t>
            </w:r>
          </w:p>
          <w:p w14:paraId="61B3E67E" w14:textId="32698253" w:rsidR="00B16C25" w:rsidRPr="00E10A54" w:rsidRDefault="00B16C25" w:rsidP="00B16C25">
            <w:pPr>
              <w:pStyle w:val="a3"/>
              <w:widowControl w:val="0"/>
              <w:spacing w:before="0" w:beforeAutospacing="0" w:after="0" w:afterAutospacing="0"/>
              <w:jc w:val="both"/>
            </w:pPr>
            <w:r w:rsidRPr="00E10A54">
              <w:t>розділу ІІІ</w:t>
            </w:r>
          </w:p>
        </w:tc>
        <w:tc>
          <w:tcPr>
            <w:tcW w:w="2222" w:type="pct"/>
            <w:shd w:val="clear" w:color="auto" w:fill="auto"/>
          </w:tcPr>
          <w:p w14:paraId="51109F64" w14:textId="77777777" w:rsidR="00B16C25" w:rsidRPr="00E10A54" w:rsidRDefault="00B16C25" w:rsidP="00B16C25">
            <w:pPr>
              <w:jc w:val="both"/>
              <w:rPr>
                <w:shd w:val="clear" w:color="auto" w:fill="FFFFFF"/>
              </w:rPr>
            </w:pPr>
            <w:r w:rsidRPr="00E10A54">
              <w:rPr>
                <w:shd w:val="clear" w:color="auto" w:fill="FFFFFF"/>
              </w:rPr>
              <w:t>7.9.5. Повідомлення про тимчасовий дозвіл на підключення (ТДП) видається за таких умов:</w:t>
            </w:r>
          </w:p>
          <w:p w14:paraId="05BFACF4" w14:textId="77777777" w:rsidR="00B16C25" w:rsidRPr="00E10A54" w:rsidRDefault="00B16C25" w:rsidP="00B16C25">
            <w:pPr>
              <w:jc w:val="both"/>
              <w:rPr>
                <w:shd w:val="clear" w:color="auto" w:fill="FFFFFF"/>
              </w:rPr>
            </w:pPr>
            <w:r w:rsidRPr="00E10A54">
              <w:rPr>
                <w:shd w:val="clear" w:color="auto" w:fill="FFFFFF"/>
              </w:rPr>
              <w:t>…</w:t>
            </w:r>
          </w:p>
          <w:p w14:paraId="255AB627" w14:textId="77777777" w:rsidR="00B16C25" w:rsidRPr="00E10A54" w:rsidRDefault="00B16C25" w:rsidP="00B16C25">
            <w:pPr>
              <w:jc w:val="both"/>
              <w:rPr>
                <w:shd w:val="clear" w:color="auto" w:fill="FFFFFF"/>
              </w:rPr>
            </w:pPr>
            <w:r w:rsidRPr="00E10A54">
              <w:rPr>
                <w:shd w:val="clear" w:color="auto" w:fill="FFFFFF"/>
              </w:rPr>
              <w:t>2) повідомлення ТДП дає право власникам об’єктів електроенергетики тимчасового доступу їх об’єктів до системи передачі та підключення електроустановок цих об’єктів упродовж обмеженого проміжку часу, визначеного у </w:t>
            </w:r>
            <w:hyperlink r:id="rId19" w:anchor="n1325" w:history="1">
              <w:r w:rsidRPr="00E10A54">
                <w:rPr>
                  <w:shd w:val="clear" w:color="auto" w:fill="FFFFFF"/>
                </w:rPr>
                <w:t>підпункті 4</w:t>
              </w:r>
            </w:hyperlink>
            <w:r w:rsidRPr="00E10A54">
              <w:rPr>
                <w:shd w:val="clear" w:color="auto" w:fill="FFFFFF"/>
              </w:rPr>
              <w:t> цього підпункту, та проведення додаткової перевірки на відповідність, щоб забезпечити дотримання відповідних технічних умов і вимог;</w:t>
            </w:r>
          </w:p>
          <w:p w14:paraId="240AC1C6" w14:textId="01048355" w:rsidR="00B16C25" w:rsidRPr="00E10A54" w:rsidRDefault="00B16C25" w:rsidP="00B16C25">
            <w:pPr>
              <w:jc w:val="both"/>
              <w:rPr>
                <w:shd w:val="clear" w:color="auto" w:fill="FFFFFF"/>
              </w:rPr>
            </w:pPr>
            <w:r w:rsidRPr="00E10A54">
              <w:rPr>
                <w:shd w:val="clear" w:color="auto" w:fill="FFFFFF"/>
              </w:rPr>
              <w:t>…</w:t>
            </w:r>
          </w:p>
          <w:p w14:paraId="252F02A3" w14:textId="77777777" w:rsidR="00B16C25" w:rsidRPr="00E10A54" w:rsidRDefault="00B16C25" w:rsidP="00B16C25">
            <w:pPr>
              <w:jc w:val="both"/>
              <w:rPr>
                <w:shd w:val="clear" w:color="auto" w:fill="FFFFFF"/>
              </w:rPr>
            </w:pPr>
          </w:p>
          <w:p w14:paraId="4BB886F8" w14:textId="1784E7E2" w:rsidR="00B16C25" w:rsidRPr="00E10A54" w:rsidRDefault="00B16C25" w:rsidP="00B16C25">
            <w:pPr>
              <w:jc w:val="both"/>
              <w:rPr>
                <w:shd w:val="clear" w:color="auto" w:fill="FFFFFF"/>
              </w:rPr>
            </w:pPr>
            <w:r w:rsidRPr="00E10A54">
              <w:rPr>
                <w:shd w:val="clear" w:color="auto" w:fill="FFFFFF"/>
              </w:rPr>
              <w:t>4) максимальний період, упродовж якого власники об’єктів електроенергетики можуть підтримувати статус ТДП, становить 24 місяці. ОСП має право вказати коротший термін дії для ТДП. Пролонгація ТДП до досягнення максимального періоду надається лише, якщо власник об’єкта має значний прогрес у напрямку повної відповідності. Зауваження повинні бути чітко визначені в момент запиту пролонгації;</w:t>
            </w:r>
          </w:p>
          <w:p w14:paraId="60C07EB6" w14:textId="77777777" w:rsidR="00B16C25" w:rsidRPr="00E10A54" w:rsidRDefault="00B16C25" w:rsidP="00B16C25">
            <w:pPr>
              <w:jc w:val="both"/>
              <w:rPr>
                <w:shd w:val="clear" w:color="auto" w:fill="FFFFFF"/>
              </w:rPr>
            </w:pPr>
          </w:p>
          <w:p w14:paraId="4D9E6350" w14:textId="011EC139" w:rsidR="00B16C25" w:rsidRPr="00E10A54" w:rsidRDefault="00B16C25" w:rsidP="00B16C25">
            <w:pPr>
              <w:jc w:val="both"/>
              <w:rPr>
                <w:bCs/>
              </w:rPr>
            </w:pPr>
            <w:r w:rsidRPr="00E10A54">
              <w:rPr>
                <w:shd w:val="clear" w:color="auto" w:fill="FFFFFF"/>
              </w:rPr>
              <w:t xml:space="preserve">5) у разі неусунення власником об’єкта у встановлений термін невідповідностей та зауважень ОСП має право припинити дозвіл на підключення електроустановки до системи передачі, як тільки ТДП перестане бути дійсним, доти, доки власник об’єкта електроенергетики не усуне невідповідності та зауваження і ОСП не переконається, що електроустановка відповідає вимогам цього Кодексу. У цьому випадку власник об’єкта може ініціювати врегулювання спірних питань у порядку, встановленому у </w:t>
            </w:r>
            <w:hyperlink r:id="rId20" w:anchor="n280" w:history="1">
              <w:r w:rsidRPr="00E10A54">
                <w:rPr>
                  <w:shd w:val="clear" w:color="auto" w:fill="FFFFFF"/>
                </w:rPr>
                <w:t>главі 5</w:t>
              </w:r>
            </w:hyperlink>
            <w:r w:rsidRPr="00E10A54">
              <w:rPr>
                <w:u w:val="single"/>
                <w:shd w:val="clear" w:color="auto" w:fill="FFFFFF"/>
              </w:rPr>
              <w:t xml:space="preserve"> </w:t>
            </w:r>
            <w:r w:rsidRPr="00E10A54">
              <w:rPr>
                <w:shd w:val="clear" w:color="auto" w:fill="FFFFFF"/>
              </w:rPr>
              <w:t>розділу I цього Кодексу.</w:t>
            </w:r>
          </w:p>
        </w:tc>
        <w:tc>
          <w:tcPr>
            <w:tcW w:w="2224" w:type="pct"/>
            <w:shd w:val="clear" w:color="auto" w:fill="auto"/>
          </w:tcPr>
          <w:p w14:paraId="13E7551E" w14:textId="77777777" w:rsidR="00B16C25" w:rsidRPr="00E10A54" w:rsidRDefault="00B16C25" w:rsidP="00B16C25">
            <w:pPr>
              <w:jc w:val="both"/>
              <w:rPr>
                <w:shd w:val="clear" w:color="auto" w:fill="FFFFFF"/>
              </w:rPr>
            </w:pPr>
            <w:bookmarkStart w:id="74" w:name="_Hlk107248244"/>
            <w:r w:rsidRPr="00E10A54">
              <w:rPr>
                <w:shd w:val="clear" w:color="auto" w:fill="FFFFFF"/>
              </w:rPr>
              <w:t>7.9.5. Повідомлення про тимчасовий дозвіл на підключення (ТДП) видається за таких умов:</w:t>
            </w:r>
          </w:p>
          <w:bookmarkEnd w:id="74"/>
          <w:p w14:paraId="2CB91639" w14:textId="77777777" w:rsidR="00B16C25" w:rsidRPr="00E10A54" w:rsidRDefault="00B16C25" w:rsidP="00B16C25">
            <w:pPr>
              <w:jc w:val="both"/>
              <w:rPr>
                <w:shd w:val="clear" w:color="auto" w:fill="FFFFFF"/>
              </w:rPr>
            </w:pPr>
            <w:r w:rsidRPr="00E10A54">
              <w:rPr>
                <w:shd w:val="clear" w:color="auto" w:fill="FFFFFF"/>
              </w:rPr>
              <w:t>…</w:t>
            </w:r>
          </w:p>
          <w:p w14:paraId="53966222" w14:textId="77777777" w:rsidR="00B16C25" w:rsidRPr="00E10A54" w:rsidRDefault="00B16C25" w:rsidP="00B16C25">
            <w:pPr>
              <w:jc w:val="both"/>
              <w:rPr>
                <w:shd w:val="clear" w:color="auto" w:fill="FFFFFF"/>
              </w:rPr>
            </w:pPr>
            <w:bookmarkStart w:id="75" w:name="_Hlk107248265"/>
            <w:r w:rsidRPr="00E10A54">
              <w:rPr>
                <w:shd w:val="clear" w:color="auto" w:fill="FFFFFF"/>
              </w:rPr>
              <w:t xml:space="preserve">2) повідомлення ТДП дає право власникам об’єктів електроенергетики тимчасового доступу їх об’єктів до системи передачі та підключення електроустановок </w:t>
            </w:r>
            <w:r w:rsidRPr="00E10A54">
              <w:rPr>
                <w:b/>
                <w:shd w:val="clear" w:color="auto" w:fill="FFFFFF"/>
              </w:rPr>
              <w:t>або їх черг будівництва (пускових комплексів)</w:t>
            </w:r>
            <w:r w:rsidRPr="00E10A54">
              <w:rPr>
                <w:shd w:val="clear" w:color="auto" w:fill="FFFFFF"/>
              </w:rPr>
              <w:t xml:space="preserve"> </w:t>
            </w:r>
            <w:r w:rsidRPr="00E10A54">
              <w:rPr>
                <w:strike/>
                <w:shd w:val="clear" w:color="auto" w:fill="FFFFFF"/>
              </w:rPr>
              <w:t>цих об’єктів</w:t>
            </w:r>
            <w:r w:rsidRPr="00E10A54">
              <w:rPr>
                <w:shd w:val="clear" w:color="auto" w:fill="FFFFFF"/>
              </w:rPr>
              <w:t xml:space="preserve"> упродовж обмеженого проміжку часу, визначеного у </w:t>
            </w:r>
            <w:hyperlink r:id="rId21" w:anchor="n1325" w:history="1">
              <w:r w:rsidRPr="00E10A54">
                <w:rPr>
                  <w:shd w:val="clear" w:color="auto" w:fill="FFFFFF"/>
                </w:rPr>
                <w:t>підпункті 4</w:t>
              </w:r>
            </w:hyperlink>
            <w:r w:rsidRPr="00E10A54">
              <w:rPr>
                <w:shd w:val="clear" w:color="auto" w:fill="FFFFFF"/>
              </w:rPr>
              <w:t xml:space="preserve"> цього підпункту, та проведення додаткової перевірки на відповідність, щоб забезпечити дотримання відповідних технічних умов і вимог;</w:t>
            </w:r>
          </w:p>
          <w:bookmarkEnd w:id="75"/>
          <w:p w14:paraId="4B3F973E" w14:textId="77777777" w:rsidR="00B16C25" w:rsidRPr="00E10A54" w:rsidRDefault="00B16C25" w:rsidP="00B16C25">
            <w:pPr>
              <w:jc w:val="both"/>
              <w:rPr>
                <w:shd w:val="clear" w:color="auto" w:fill="FFFFFF"/>
              </w:rPr>
            </w:pPr>
            <w:r w:rsidRPr="00E10A54">
              <w:rPr>
                <w:shd w:val="clear" w:color="auto" w:fill="FFFFFF"/>
              </w:rPr>
              <w:t>…</w:t>
            </w:r>
          </w:p>
          <w:p w14:paraId="619A026F" w14:textId="77777777" w:rsidR="00B16C25" w:rsidRPr="00E10A54" w:rsidRDefault="00B16C25" w:rsidP="00B16C25">
            <w:pPr>
              <w:jc w:val="both"/>
              <w:rPr>
                <w:shd w:val="clear" w:color="auto" w:fill="FFFFFF"/>
              </w:rPr>
            </w:pPr>
            <w:bookmarkStart w:id="76" w:name="_Hlk107248297"/>
            <w:r w:rsidRPr="00E10A54">
              <w:rPr>
                <w:shd w:val="clear" w:color="auto" w:fill="FFFFFF"/>
              </w:rPr>
              <w:t>4) максимальний період, упродовж якого власники об’єктів електроенергетики</w:t>
            </w:r>
            <w:r w:rsidRPr="00E10A54">
              <w:rPr>
                <w:b/>
                <w:shd w:val="clear" w:color="auto" w:fill="FFFFFF"/>
              </w:rPr>
              <w:t>,</w:t>
            </w:r>
            <w:r w:rsidRPr="00E10A54">
              <w:rPr>
                <w:shd w:val="clear" w:color="auto" w:fill="FFFFFF"/>
              </w:rPr>
              <w:t xml:space="preserve"> можуть підтримувати статус ТДП, становить 24 місяці. ОСП має право вказати коротший термін дії для ТДП. Пролонгація ТДП до досягнення максимального періоду надається лише, якщо власник об’єкта </w:t>
            </w:r>
            <w:r w:rsidRPr="00E10A54">
              <w:rPr>
                <w:b/>
                <w:shd w:val="clear" w:color="auto" w:fill="FFFFFF"/>
              </w:rPr>
              <w:t>електроенергетики</w:t>
            </w:r>
            <w:r w:rsidRPr="00E10A54">
              <w:rPr>
                <w:shd w:val="clear" w:color="auto" w:fill="FFFFFF"/>
              </w:rPr>
              <w:t xml:space="preserve"> має значний прогрес у напрямку повної відповідності. Зауваження повинні бути чітко визначені в момент запиту пролонгації;</w:t>
            </w:r>
          </w:p>
          <w:p w14:paraId="5054D159" w14:textId="1534FA4F" w:rsidR="00B16C25" w:rsidRPr="00E10A54" w:rsidRDefault="00B16C25" w:rsidP="00B16C25">
            <w:pPr>
              <w:pStyle w:val="rvps2"/>
              <w:spacing w:before="0" w:beforeAutospacing="0" w:after="0" w:afterAutospacing="0"/>
              <w:jc w:val="both"/>
              <w:rPr>
                <w:rFonts w:ascii="Times New Roman" w:hAnsi="Times New Roman" w:cs="Times New Roman"/>
                <w:bCs/>
              </w:rPr>
            </w:pPr>
            <w:r w:rsidRPr="00BC4184">
              <w:rPr>
                <w:rFonts w:ascii="Times New Roman" w:hAnsi="Times New Roman" w:cs="Times New Roman"/>
                <w:shd w:val="clear" w:color="auto" w:fill="FFFFFF"/>
                <w:lang w:val="uk-UA"/>
              </w:rPr>
              <w:t xml:space="preserve">5) у разі неусунення власником об’єкта </w:t>
            </w:r>
            <w:r w:rsidRPr="00BC4184">
              <w:rPr>
                <w:rFonts w:ascii="Times New Roman" w:hAnsi="Times New Roman" w:cs="Times New Roman"/>
                <w:b/>
                <w:shd w:val="clear" w:color="auto" w:fill="FFFFFF"/>
                <w:lang w:val="uk-UA"/>
              </w:rPr>
              <w:t xml:space="preserve">електроенергетики </w:t>
            </w:r>
            <w:r w:rsidRPr="00BC4184">
              <w:rPr>
                <w:rFonts w:ascii="Times New Roman" w:hAnsi="Times New Roman" w:cs="Times New Roman"/>
                <w:shd w:val="clear" w:color="auto" w:fill="FFFFFF"/>
                <w:lang w:val="uk-UA"/>
              </w:rPr>
              <w:t xml:space="preserve">у встановлений термін невідповідностей та зауважень ОСП має право припинити дозвіл на підключення електроустановки </w:t>
            </w:r>
            <w:r w:rsidRPr="00BC4184">
              <w:rPr>
                <w:rFonts w:ascii="Times New Roman" w:hAnsi="Times New Roman" w:cs="Times New Roman"/>
                <w:b/>
                <w:shd w:val="clear" w:color="auto" w:fill="FFFFFF"/>
                <w:lang w:val="uk-UA"/>
              </w:rPr>
              <w:t xml:space="preserve">або її черги будівництва (пускового комплексу) </w:t>
            </w:r>
            <w:r w:rsidRPr="00BC4184">
              <w:rPr>
                <w:rFonts w:ascii="Times New Roman" w:hAnsi="Times New Roman" w:cs="Times New Roman"/>
                <w:shd w:val="clear" w:color="auto" w:fill="FFFFFF"/>
                <w:lang w:val="uk-UA"/>
              </w:rPr>
              <w:t xml:space="preserve">до системи передачі, як тільки ТДП перестане бути дійсним доти, доки власник об’єкта електроенергетики не усуне невідповідності та зауваження і ОСП не переконається, що електроустановка </w:t>
            </w:r>
            <w:r w:rsidRPr="00BC4184">
              <w:rPr>
                <w:rFonts w:ascii="Times New Roman" w:hAnsi="Times New Roman" w:cs="Times New Roman"/>
                <w:b/>
                <w:shd w:val="clear" w:color="auto" w:fill="FFFFFF"/>
                <w:lang w:val="uk-UA"/>
              </w:rPr>
              <w:t xml:space="preserve">або її черга будівництва (пусковий комплекс) </w:t>
            </w:r>
            <w:r w:rsidRPr="00BC4184">
              <w:rPr>
                <w:rFonts w:ascii="Times New Roman" w:hAnsi="Times New Roman" w:cs="Times New Roman"/>
                <w:shd w:val="clear" w:color="auto" w:fill="FFFFFF"/>
                <w:lang w:val="uk-UA"/>
              </w:rPr>
              <w:t xml:space="preserve">відповідає вимогам цього Кодексу. </w:t>
            </w:r>
            <w:r w:rsidRPr="00E10A54">
              <w:rPr>
                <w:rFonts w:ascii="Times New Roman" w:hAnsi="Times New Roman" w:cs="Times New Roman"/>
                <w:shd w:val="clear" w:color="auto" w:fill="FFFFFF"/>
              </w:rPr>
              <w:t xml:space="preserve">У цьому випадку власник об’єкта </w:t>
            </w:r>
            <w:r w:rsidRPr="00E10A54">
              <w:rPr>
                <w:rFonts w:ascii="Times New Roman" w:hAnsi="Times New Roman" w:cs="Times New Roman"/>
                <w:b/>
                <w:shd w:val="clear" w:color="auto" w:fill="FFFFFF"/>
              </w:rPr>
              <w:t>електроенергетики</w:t>
            </w:r>
            <w:r w:rsidRPr="00E10A54">
              <w:rPr>
                <w:rFonts w:ascii="Times New Roman" w:hAnsi="Times New Roman" w:cs="Times New Roman"/>
                <w:shd w:val="clear" w:color="auto" w:fill="FFFFFF"/>
              </w:rPr>
              <w:t xml:space="preserve"> може ініціювати врегулювання спірних </w:t>
            </w:r>
            <w:r w:rsidRPr="00E10A54">
              <w:rPr>
                <w:rFonts w:ascii="Times New Roman" w:hAnsi="Times New Roman" w:cs="Times New Roman"/>
                <w:shd w:val="clear" w:color="auto" w:fill="FFFFFF"/>
              </w:rPr>
              <w:lastRenderedPageBreak/>
              <w:t xml:space="preserve">питань у порядку, встановленому у </w:t>
            </w:r>
            <w:hyperlink r:id="rId22" w:anchor="n280" w:history="1">
              <w:r w:rsidRPr="00E10A54">
                <w:rPr>
                  <w:rFonts w:ascii="Times New Roman" w:hAnsi="Times New Roman" w:cs="Times New Roman"/>
                  <w:shd w:val="clear" w:color="auto" w:fill="FFFFFF"/>
                </w:rPr>
                <w:t>главі 5</w:t>
              </w:r>
            </w:hyperlink>
            <w:r w:rsidRPr="00E10A54">
              <w:rPr>
                <w:rFonts w:ascii="Times New Roman" w:hAnsi="Times New Roman" w:cs="Times New Roman"/>
                <w:shd w:val="clear" w:color="auto" w:fill="FFFFFF"/>
              </w:rPr>
              <w:t xml:space="preserve"> розділу I цього Кодексу.</w:t>
            </w:r>
            <w:bookmarkEnd w:id="76"/>
          </w:p>
        </w:tc>
      </w:tr>
      <w:tr w:rsidR="00E10A54" w:rsidRPr="00E10A54" w14:paraId="16EF22F4" w14:textId="77777777" w:rsidTr="00C931E5">
        <w:trPr>
          <w:trHeight w:val="20"/>
        </w:trPr>
        <w:tc>
          <w:tcPr>
            <w:tcW w:w="175" w:type="pct"/>
            <w:shd w:val="clear" w:color="auto" w:fill="auto"/>
          </w:tcPr>
          <w:p w14:paraId="5CAC94F4"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284A37A4" w14:textId="4F1D2C3C" w:rsidR="00B16C25" w:rsidRPr="00E10A54" w:rsidRDefault="00B16C25" w:rsidP="00B16C25">
            <w:pPr>
              <w:pStyle w:val="a3"/>
              <w:widowControl w:val="0"/>
              <w:spacing w:before="0" w:beforeAutospacing="0" w:after="0" w:afterAutospacing="0"/>
              <w:jc w:val="both"/>
            </w:pPr>
            <w:r w:rsidRPr="00E10A54">
              <w:t>п. 7.9.6</w:t>
            </w:r>
          </w:p>
          <w:p w14:paraId="42455C0E" w14:textId="77777777" w:rsidR="00B16C25" w:rsidRPr="00E10A54" w:rsidRDefault="00B16C25" w:rsidP="00B16C25">
            <w:pPr>
              <w:pStyle w:val="a3"/>
              <w:widowControl w:val="0"/>
              <w:spacing w:before="0" w:beforeAutospacing="0" w:after="0" w:afterAutospacing="0"/>
              <w:jc w:val="both"/>
            </w:pPr>
            <w:r w:rsidRPr="00E10A54">
              <w:t>глави 7</w:t>
            </w:r>
          </w:p>
          <w:p w14:paraId="63DB42C9" w14:textId="79E957E1" w:rsidR="00B16C25" w:rsidRPr="00E10A54" w:rsidRDefault="00B16C25" w:rsidP="00B16C25">
            <w:pPr>
              <w:pStyle w:val="a3"/>
              <w:widowControl w:val="0"/>
              <w:spacing w:before="0" w:beforeAutospacing="0" w:after="0" w:afterAutospacing="0"/>
              <w:jc w:val="both"/>
            </w:pPr>
            <w:r w:rsidRPr="00E10A54">
              <w:t>розділу ІІІ</w:t>
            </w:r>
          </w:p>
        </w:tc>
        <w:tc>
          <w:tcPr>
            <w:tcW w:w="2222" w:type="pct"/>
            <w:shd w:val="clear" w:color="auto" w:fill="auto"/>
          </w:tcPr>
          <w:p w14:paraId="5BDF156D" w14:textId="77777777" w:rsidR="00B16C25" w:rsidRPr="00E10A54" w:rsidRDefault="00B16C25" w:rsidP="00B16C25">
            <w:pPr>
              <w:jc w:val="both"/>
              <w:rPr>
                <w:shd w:val="clear" w:color="auto" w:fill="FFFFFF"/>
              </w:rPr>
            </w:pPr>
            <w:r w:rsidRPr="00E10A54">
              <w:rPr>
                <w:shd w:val="clear" w:color="auto" w:fill="FFFFFF"/>
              </w:rPr>
              <w:t>7.9.6. Повідомлення про остаточний дозвіл на підключення (ДПО) видається за таких умов:</w:t>
            </w:r>
          </w:p>
          <w:p w14:paraId="1845DA7B" w14:textId="77777777" w:rsidR="00B16C25" w:rsidRPr="00E10A54" w:rsidRDefault="00B16C25" w:rsidP="00B16C25">
            <w:pPr>
              <w:jc w:val="both"/>
              <w:rPr>
                <w:shd w:val="clear" w:color="auto" w:fill="FFFFFF"/>
              </w:rPr>
            </w:pPr>
            <w:r w:rsidRPr="00E10A54">
              <w:rPr>
                <w:shd w:val="clear" w:color="auto" w:fill="FFFFFF"/>
              </w:rPr>
              <w:t>…</w:t>
            </w:r>
          </w:p>
          <w:p w14:paraId="4ADB5908" w14:textId="77777777" w:rsidR="00B16C25" w:rsidRPr="00E10A54" w:rsidRDefault="00B16C25" w:rsidP="00B16C25">
            <w:pPr>
              <w:jc w:val="both"/>
              <w:rPr>
                <w:shd w:val="clear" w:color="auto" w:fill="FFFFFF"/>
              </w:rPr>
            </w:pPr>
          </w:p>
          <w:p w14:paraId="5BF35229" w14:textId="77777777" w:rsidR="00B16C25" w:rsidRPr="00E10A54" w:rsidRDefault="00B16C25" w:rsidP="00B16C25">
            <w:pPr>
              <w:jc w:val="both"/>
              <w:rPr>
                <w:shd w:val="clear" w:color="auto" w:fill="FFFFFF"/>
              </w:rPr>
            </w:pPr>
            <w:r w:rsidRPr="00E10A54">
              <w:rPr>
                <w:shd w:val="clear" w:color="auto" w:fill="FFFFFF"/>
              </w:rPr>
              <w:t>2) повідомлення ДПО дає право власникам об’єктів електроенергетики доступу їх об’єктів до системи передачі та підключення електроустановок цих об’єктів до системи передачі на необмежений проміжок часу;</w:t>
            </w:r>
          </w:p>
          <w:p w14:paraId="20A3C8F6" w14:textId="04C0C869" w:rsidR="00B16C25" w:rsidRPr="00E10A54" w:rsidRDefault="00B16C25" w:rsidP="00B16C25">
            <w:pPr>
              <w:jc w:val="both"/>
              <w:rPr>
                <w:shd w:val="clear" w:color="auto" w:fill="FFFFFF"/>
              </w:rPr>
            </w:pPr>
          </w:p>
          <w:p w14:paraId="72D51632" w14:textId="77777777" w:rsidR="00B16C25" w:rsidRPr="00E10A54" w:rsidRDefault="00B16C25" w:rsidP="00B16C25">
            <w:pPr>
              <w:jc w:val="both"/>
              <w:rPr>
                <w:shd w:val="clear" w:color="auto" w:fill="FFFFFF"/>
              </w:rPr>
            </w:pPr>
          </w:p>
          <w:p w14:paraId="46614595" w14:textId="77777777" w:rsidR="00B16C25" w:rsidRPr="00E10A54" w:rsidRDefault="00B16C25" w:rsidP="00B16C25">
            <w:pPr>
              <w:jc w:val="both"/>
              <w:rPr>
                <w:shd w:val="clear" w:color="auto" w:fill="FFFFFF"/>
              </w:rPr>
            </w:pPr>
            <w:bookmarkStart w:id="77" w:name="n1330"/>
            <w:bookmarkEnd w:id="77"/>
            <w:r w:rsidRPr="00E10A54">
              <w:rPr>
                <w:shd w:val="clear" w:color="auto" w:fill="FFFFFF"/>
              </w:rPr>
              <w:t>3) для цілей проведення перевірки даних і аналізу, власники об’єктів електроенергетики повинні надати ОСП:</w:t>
            </w:r>
          </w:p>
          <w:p w14:paraId="1CB73228" w14:textId="77777777" w:rsidR="00B16C25" w:rsidRPr="00E10A54" w:rsidRDefault="00B16C25" w:rsidP="00B16C25">
            <w:pPr>
              <w:jc w:val="both"/>
              <w:rPr>
                <w:shd w:val="clear" w:color="auto" w:fill="FFFFFF"/>
              </w:rPr>
            </w:pPr>
            <w:bookmarkStart w:id="78" w:name="n1331"/>
            <w:bookmarkEnd w:id="78"/>
            <w:r w:rsidRPr="00E10A54">
              <w:rPr>
                <w:shd w:val="clear" w:color="auto" w:fill="FFFFFF"/>
              </w:rPr>
              <w:t>деталізоване викладення декларації про відповідність;</w:t>
            </w:r>
          </w:p>
          <w:p w14:paraId="3B0BF7E2" w14:textId="77777777" w:rsidR="00B16C25" w:rsidRPr="00E10A54" w:rsidRDefault="00B16C25" w:rsidP="00B16C25">
            <w:pPr>
              <w:jc w:val="both"/>
              <w:rPr>
                <w:shd w:val="clear" w:color="auto" w:fill="FFFFFF"/>
              </w:rPr>
            </w:pPr>
            <w:bookmarkStart w:id="79" w:name="n1332"/>
            <w:bookmarkEnd w:id="79"/>
            <w:r w:rsidRPr="00E10A54">
              <w:rPr>
                <w:shd w:val="clear" w:color="auto" w:fill="FFFFFF"/>
              </w:rPr>
              <w:t>оновлені технічні данні, звіти про випробування та імітаційні моделі і дослідження, зазначені у </w:t>
            </w:r>
            <w:hyperlink r:id="rId23" w:anchor="n4175" w:history="1">
              <w:r w:rsidRPr="00E10A54">
                <w:rPr>
                  <w:rStyle w:val="af3"/>
                  <w:color w:val="auto"/>
                  <w:shd w:val="clear" w:color="auto" w:fill="FFFFFF"/>
                </w:rPr>
                <w:t>підпункті 7.9.2</w:t>
              </w:r>
            </w:hyperlink>
            <w:r w:rsidRPr="00E10A54">
              <w:rPr>
                <w:shd w:val="clear" w:color="auto" w:fill="FFFFFF"/>
              </w:rPr>
              <w:t> цього пункту, включаючи використання фактичних значень, виміряних під час випробувань;</w:t>
            </w:r>
          </w:p>
          <w:p w14:paraId="55315A4A" w14:textId="77777777" w:rsidR="00B16C25" w:rsidRPr="00E10A54" w:rsidRDefault="00B16C25" w:rsidP="00B16C25">
            <w:pPr>
              <w:jc w:val="both"/>
              <w:rPr>
                <w:shd w:val="clear" w:color="auto" w:fill="FFFFFF"/>
              </w:rPr>
            </w:pPr>
          </w:p>
          <w:p w14:paraId="6D9DF34E" w14:textId="6161A3C5" w:rsidR="00B16C25" w:rsidRPr="00E10A54" w:rsidRDefault="00B16C25" w:rsidP="00B16C25">
            <w:pPr>
              <w:jc w:val="both"/>
              <w:rPr>
                <w:shd w:val="clear" w:color="auto" w:fill="FFFFFF"/>
              </w:rPr>
            </w:pPr>
            <w:r w:rsidRPr="00E10A54">
              <w:rPr>
                <w:shd w:val="clear" w:color="auto" w:fill="FFFFFF"/>
              </w:rPr>
              <w:t>4) у разі виявлення невідповідності вимогам цього Кодексу електроустановки, для якої вже видане повідомлення ДПО і не було отримано від власника об’єкта звернення про надання статусу ОДП, ОСП має право припинити дозвіл на підключення електроустановки до системи передачі доти, доки власник об’єкта електроенергетики не усуне невідповідність і ОСП не переконається, що електроустановка відповідає вимогам цього Кодексу. У цьому випадку власник об’єкта може ініціювати врегулювання спірних питань у порядку, встановленому у </w:t>
            </w:r>
            <w:hyperlink r:id="rId24" w:anchor="n280" w:history="1">
              <w:r w:rsidRPr="00E10A54">
                <w:rPr>
                  <w:shd w:val="clear" w:color="auto" w:fill="FFFFFF"/>
                </w:rPr>
                <w:t>главі 5</w:t>
              </w:r>
            </w:hyperlink>
            <w:r w:rsidRPr="00E10A54">
              <w:rPr>
                <w:shd w:val="clear" w:color="auto" w:fill="FFFFFF"/>
              </w:rPr>
              <w:t> розділу I цього Кодексу.</w:t>
            </w:r>
          </w:p>
        </w:tc>
        <w:tc>
          <w:tcPr>
            <w:tcW w:w="2224" w:type="pct"/>
            <w:shd w:val="clear" w:color="auto" w:fill="auto"/>
          </w:tcPr>
          <w:p w14:paraId="79D4A311" w14:textId="77777777" w:rsidR="00B16C25" w:rsidRPr="00E10A54" w:rsidRDefault="00B16C25" w:rsidP="00B16C25">
            <w:pPr>
              <w:jc w:val="both"/>
              <w:rPr>
                <w:shd w:val="clear" w:color="auto" w:fill="FFFFFF"/>
              </w:rPr>
            </w:pPr>
            <w:bookmarkStart w:id="80" w:name="_Hlk107248310"/>
            <w:r w:rsidRPr="00E10A54">
              <w:rPr>
                <w:shd w:val="clear" w:color="auto" w:fill="FFFFFF"/>
              </w:rPr>
              <w:t>7.9.6. Повідомлення про остаточний дозвіл на підключення (ДПО) видається за таких умов:</w:t>
            </w:r>
          </w:p>
          <w:bookmarkEnd w:id="80"/>
          <w:p w14:paraId="6D80AF98" w14:textId="77777777" w:rsidR="00B16C25" w:rsidRPr="00E10A54" w:rsidRDefault="00B16C25" w:rsidP="00B16C25">
            <w:pPr>
              <w:jc w:val="both"/>
              <w:rPr>
                <w:shd w:val="clear" w:color="auto" w:fill="FFFFFF"/>
              </w:rPr>
            </w:pPr>
            <w:r w:rsidRPr="00E10A54">
              <w:rPr>
                <w:shd w:val="clear" w:color="auto" w:fill="FFFFFF"/>
              </w:rPr>
              <w:t>…</w:t>
            </w:r>
          </w:p>
          <w:p w14:paraId="7CDD5420" w14:textId="77777777" w:rsidR="00B16C25" w:rsidRPr="00E10A54" w:rsidRDefault="00B16C25" w:rsidP="00B16C25">
            <w:pPr>
              <w:jc w:val="both"/>
              <w:rPr>
                <w:shd w:val="clear" w:color="auto" w:fill="FFFFFF"/>
              </w:rPr>
            </w:pPr>
          </w:p>
          <w:p w14:paraId="51F13DD8" w14:textId="77777777" w:rsidR="00B16C25" w:rsidRPr="00E10A54" w:rsidRDefault="00B16C25" w:rsidP="00B16C25">
            <w:pPr>
              <w:jc w:val="both"/>
              <w:rPr>
                <w:shd w:val="clear" w:color="auto" w:fill="FFFFFF"/>
              </w:rPr>
            </w:pPr>
            <w:bookmarkStart w:id="81" w:name="_Hlk107248331"/>
            <w:r w:rsidRPr="00E10A54">
              <w:rPr>
                <w:shd w:val="clear" w:color="auto" w:fill="FFFFFF"/>
              </w:rPr>
              <w:t xml:space="preserve">2) повідомлення ДПО дає право власникам об’єктів електроенергетики доступу їх об’єктів до системи передачі та підключення електроустановок </w:t>
            </w:r>
            <w:r w:rsidRPr="00E10A54">
              <w:rPr>
                <w:b/>
                <w:shd w:val="clear" w:color="auto" w:fill="FFFFFF"/>
              </w:rPr>
              <w:t>або їх черг будівництва (пускових комплексів)</w:t>
            </w:r>
            <w:r w:rsidRPr="00E10A54">
              <w:rPr>
                <w:shd w:val="clear" w:color="auto" w:fill="FFFFFF"/>
              </w:rPr>
              <w:t xml:space="preserve"> </w:t>
            </w:r>
            <w:r w:rsidRPr="00E10A54">
              <w:rPr>
                <w:strike/>
                <w:shd w:val="clear" w:color="auto" w:fill="FFFFFF"/>
              </w:rPr>
              <w:t>цих об’єктів</w:t>
            </w:r>
            <w:r w:rsidRPr="00E10A54">
              <w:rPr>
                <w:shd w:val="clear" w:color="auto" w:fill="FFFFFF"/>
              </w:rPr>
              <w:t xml:space="preserve"> до системи передачі на необмежений проміжок часу;</w:t>
            </w:r>
          </w:p>
          <w:bookmarkEnd w:id="81"/>
          <w:p w14:paraId="2EDE68CD" w14:textId="77777777" w:rsidR="00B16C25" w:rsidRPr="00E10A54" w:rsidRDefault="00B16C25" w:rsidP="00B16C25">
            <w:pPr>
              <w:jc w:val="both"/>
              <w:rPr>
                <w:shd w:val="clear" w:color="auto" w:fill="FFFFFF"/>
              </w:rPr>
            </w:pPr>
          </w:p>
          <w:p w14:paraId="25675871" w14:textId="77777777" w:rsidR="00B16C25" w:rsidRPr="00E10A54" w:rsidRDefault="00B16C25" w:rsidP="00B16C25">
            <w:pPr>
              <w:jc w:val="both"/>
              <w:rPr>
                <w:shd w:val="clear" w:color="auto" w:fill="FFFFFF"/>
              </w:rPr>
            </w:pPr>
            <w:bookmarkStart w:id="82" w:name="_Hlk107248343"/>
            <w:r w:rsidRPr="00E10A54">
              <w:rPr>
                <w:shd w:val="clear" w:color="auto" w:fill="FFFFFF"/>
              </w:rPr>
              <w:t>3) для цілей проведення перевірки даних і аналізу, власники об’єктів електроенергетики повинні надати ОСП:</w:t>
            </w:r>
          </w:p>
          <w:p w14:paraId="08B8A3F9" w14:textId="77777777" w:rsidR="00B16C25" w:rsidRPr="00E10A54" w:rsidRDefault="00B16C25" w:rsidP="00B16C25">
            <w:pPr>
              <w:jc w:val="both"/>
              <w:rPr>
                <w:shd w:val="clear" w:color="auto" w:fill="FFFFFF"/>
              </w:rPr>
            </w:pPr>
            <w:r w:rsidRPr="00E10A54">
              <w:rPr>
                <w:shd w:val="clear" w:color="auto" w:fill="FFFFFF"/>
              </w:rPr>
              <w:t>деталізоване викладення декларації про відповідність;</w:t>
            </w:r>
          </w:p>
          <w:p w14:paraId="2E772E6C" w14:textId="77777777" w:rsidR="00B16C25" w:rsidRPr="00E10A54" w:rsidRDefault="00B16C25" w:rsidP="00B16C25">
            <w:pPr>
              <w:jc w:val="both"/>
              <w:rPr>
                <w:shd w:val="clear" w:color="auto" w:fill="FFFFFF"/>
              </w:rPr>
            </w:pPr>
            <w:r w:rsidRPr="00E10A54">
              <w:rPr>
                <w:shd w:val="clear" w:color="auto" w:fill="FFFFFF"/>
              </w:rPr>
              <w:t xml:space="preserve">оновлені технічні данні, звіти про випробування та імітаційні моделі і дослідження, зазначені у </w:t>
            </w:r>
            <w:hyperlink r:id="rId25" w:anchor="n4175" w:history="1">
              <w:r w:rsidRPr="00E10A54">
                <w:rPr>
                  <w:rStyle w:val="af3"/>
                  <w:color w:val="auto"/>
                  <w:shd w:val="clear" w:color="auto" w:fill="FFFFFF"/>
                </w:rPr>
                <w:t>підпункті 7.9.2</w:t>
              </w:r>
            </w:hyperlink>
            <w:r w:rsidRPr="00E10A54">
              <w:rPr>
                <w:shd w:val="clear" w:color="auto" w:fill="FFFFFF"/>
              </w:rPr>
              <w:t xml:space="preserve"> цього пункту, включаючи використання фактичних значень, виміряних під час випробувань;</w:t>
            </w:r>
          </w:p>
          <w:bookmarkEnd w:id="82"/>
          <w:p w14:paraId="2D3CAA18" w14:textId="77777777" w:rsidR="00B16C25" w:rsidRPr="00E10A54" w:rsidRDefault="00B16C25" w:rsidP="00B16C25">
            <w:pPr>
              <w:jc w:val="both"/>
              <w:rPr>
                <w:shd w:val="clear" w:color="auto" w:fill="FFFFFF"/>
              </w:rPr>
            </w:pPr>
          </w:p>
          <w:p w14:paraId="5F8BF2D1" w14:textId="0B5631CA" w:rsidR="00B16C25" w:rsidRPr="00E10A54" w:rsidRDefault="00B16C25" w:rsidP="00B16C25">
            <w:pPr>
              <w:jc w:val="both"/>
              <w:rPr>
                <w:shd w:val="clear" w:color="auto" w:fill="FFFFFF"/>
              </w:rPr>
            </w:pPr>
            <w:bookmarkStart w:id="83" w:name="_Hlk107248375"/>
            <w:r w:rsidRPr="00E10A54">
              <w:rPr>
                <w:shd w:val="clear" w:color="auto" w:fill="FFFFFF"/>
              </w:rPr>
              <w:t xml:space="preserve">4) у разі виявлення невідповідності вимогам цього Кодексу електроустановки </w:t>
            </w:r>
            <w:r w:rsidRPr="00E10A54">
              <w:rPr>
                <w:b/>
                <w:shd w:val="clear" w:color="auto" w:fill="FFFFFF"/>
              </w:rPr>
              <w:t>або її черги будівництва (пускового комплексу)</w:t>
            </w:r>
            <w:r w:rsidRPr="00E10A54">
              <w:rPr>
                <w:shd w:val="clear" w:color="auto" w:fill="FFFFFF"/>
              </w:rPr>
              <w:t xml:space="preserve">, для якої вже видане повідомлення ДПО і не було отримано від власника об’єкта </w:t>
            </w:r>
            <w:r w:rsidRPr="00E10A54">
              <w:rPr>
                <w:b/>
                <w:shd w:val="clear" w:color="auto" w:fill="FFFFFF"/>
              </w:rPr>
              <w:t xml:space="preserve">електроенергетики </w:t>
            </w:r>
            <w:r w:rsidRPr="00E10A54">
              <w:rPr>
                <w:shd w:val="clear" w:color="auto" w:fill="FFFFFF"/>
              </w:rPr>
              <w:t>звернення про надання статусу ОДП, ОСП має право припинити дозвіл на підключення електроустановки</w:t>
            </w:r>
            <w:r w:rsidRPr="00E10A54">
              <w:rPr>
                <w:b/>
                <w:shd w:val="clear" w:color="auto" w:fill="FFFFFF"/>
              </w:rPr>
              <w:t xml:space="preserve"> або її черги будівництва (пускового комплексу)</w:t>
            </w:r>
            <w:r w:rsidRPr="00E10A54">
              <w:rPr>
                <w:rFonts w:ascii="Calibri" w:hAnsi="Calibri" w:cs="Calibri"/>
                <w:shd w:val="clear" w:color="auto" w:fill="FFFFFF"/>
              </w:rPr>
              <w:t xml:space="preserve"> </w:t>
            </w:r>
            <w:r w:rsidRPr="00E10A54">
              <w:rPr>
                <w:shd w:val="clear" w:color="auto" w:fill="FFFFFF"/>
              </w:rPr>
              <w:t>до системи передачі доти, доки власник об’єкта електроенергетики не усуне невідповідність і ОСП не переконається, що електроустановка</w:t>
            </w:r>
            <w:r w:rsidRPr="00E10A54">
              <w:rPr>
                <w:b/>
                <w:shd w:val="clear" w:color="auto" w:fill="FFFFFF"/>
              </w:rPr>
              <w:t xml:space="preserve"> або її черга будівництва (пусковий комплекс)</w:t>
            </w:r>
            <w:r w:rsidRPr="00E10A54">
              <w:rPr>
                <w:shd w:val="clear" w:color="auto" w:fill="FFFFFF"/>
              </w:rPr>
              <w:t xml:space="preserve"> відповідає вимогам цього Кодексу. У цьому випадку власник об’єкта </w:t>
            </w:r>
            <w:r w:rsidRPr="00E10A54">
              <w:rPr>
                <w:b/>
                <w:shd w:val="clear" w:color="auto" w:fill="FFFFFF"/>
              </w:rPr>
              <w:t xml:space="preserve">електроенергетики </w:t>
            </w:r>
            <w:r w:rsidRPr="00E10A54">
              <w:rPr>
                <w:shd w:val="clear" w:color="auto" w:fill="FFFFFF"/>
              </w:rPr>
              <w:t>може ініціювати врегулювання спірних питань у порядку, встановленому у </w:t>
            </w:r>
            <w:hyperlink r:id="rId26" w:anchor="n280" w:history="1">
              <w:r w:rsidRPr="00E10A54">
                <w:rPr>
                  <w:shd w:val="clear" w:color="auto" w:fill="FFFFFF"/>
                </w:rPr>
                <w:t>главі 5</w:t>
              </w:r>
            </w:hyperlink>
            <w:r w:rsidRPr="00E10A54">
              <w:rPr>
                <w:shd w:val="clear" w:color="auto" w:fill="FFFFFF"/>
              </w:rPr>
              <w:t xml:space="preserve"> розділу I цього Кодексу.</w:t>
            </w:r>
            <w:bookmarkEnd w:id="83"/>
          </w:p>
        </w:tc>
      </w:tr>
      <w:tr w:rsidR="00E10A54" w:rsidRPr="00E10A54" w14:paraId="051A855C" w14:textId="77777777" w:rsidTr="00C931E5">
        <w:trPr>
          <w:trHeight w:val="20"/>
        </w:trPr>
        <w:tc>
          <w:tcPr>
            <w:tcW w:w="175" w:type="pct"/>
            <w:shd w:val="clear" w:color="auto" w:fill="auto"/>
          </w:tcPr>
          <w:p w14:paraId="29095A14"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2D36CB2C" w14:textId="3A1E9B14" w:rsidR="00B16C25" w:rsidRPr="00E10A54" w:rsidRDefault="00B16C25" w:rsidP="00B16C25">
            <w:pPr>
              <w:pStyle w:val="a3"/>
              <w:widowControl w:val="0"/>
              <w:spacing w:before="0" w:beforeAutospacing="0" w:after="0" w:afterAutospacing="0"/>
              <w:jc w:val="both"/>
            </w:pPr>
            <w:r w:rsidRPr="00E10A54">
              <w:t>п. 7.9.7</w:t>
            </w:r>
          </w:p>
          <w:p w14:paraId="2A1D1481" w14:textId="77777777" w:rsidR="00B16C25" w:rsidRPr="00E10A54" w:rsidRDefault="00B16C25" w:rsidP="00B16C25">
            <w:pPr>
              <w:pStyle w:val="a3"/>
              <w:widowControl w:val="0"/>
              <w:spacing w:before="0" w:beforeAutospacing="0" w:after="0" w:afterAutospacing="0"/>
              <w:jc w:val="both"/>
            </w:pPr>
            <w:r w:rsidRPr="00E10A54">
              <w:t>глави 7</w:t>
            </w:r>
          </w:p>
          <w:p w14:paraId="66D16B68" w14:textId="38A85136" w:rsidR="00B16C25" w:rsidRPr="00E10A54" w:rsidRDefault="00B16C25" w:rsidP="00B16C25">
            <w:pPr>
              <w:pStyle w:val="a3"/>
              <w:widowControl w:val="0"/>
              <w:spacing w:before="0" w:beforeAutospacing="0" w:after="0" w:afterAutospacing="0"/>
              <w:jc w:val="both"/>
            </w:pPr>
            <w:r w:rsidRPr="00E10A54">
              <w:t>розділу ІІІ</w:t>
            </w:r>
          </w:p>
        </w:tc>
        <w:tc>
          <w:tcPr>
            <w:tcW w:w="2222" w:type="pct"/>
            <w:shd w:val="clear" w:color="auto" w:fill="auto"/>
          </w:tcPr>
          <w:p w14:paraId="037605A2" w14:textId="77777777" w:rsidR="00B16C25" w:rsidRPr="00E10A54" w:rsidRDefault="00B16C25" w:rsidP="00B16C25">
            <w:pPr>
              <w:jc w:val="both"/>
              <w:rPr>
                <w:shd w:val="clear" w:color="auto" w:fill="FFFFFF"/>
              </w:rPr>
            </w:pPr>
            <w:r w:rsidRPr="00E10A54">
              <w:rPr>
                <w:shd w:val="clear" w:color="auto" w:fill="FFFFFF"/>
              </w:rPr>
              <w:t>7.9.7. Повідомлення про обмежений дозвіл на підключення (ОДП) видається за таких умов:</w:t>
            </w:r>
          </w:p>
          <w:p w14:paraId="61C2BCDD" w14:textId="77777777" w:rsidR="00B16C25" w:rsidRPr="00E10A54" w:rsidRDefault="00B16C25" w:rsidP="00B16C25">
            <w:pPr>
              <w:jc w:val="both"/>
              <w:rPr>
                <w:shd w:val="clear" w:color="auto" w:fill="FFFFFF"/>
              </w:rPr>
            </w:pPr>
          </w:p>
          <w:p w14:paraId="06D46027" w14:textId="77777777" w:rsidR="00B16C25" w:rsidRPr="00E10A54" w:rsidRDefault="00B16C25" w:rsidP="00B16C25">
            <w:pPr>
              <w:jc w:val="both"/>
              <w:rPr>
                <w:shd w:val="clear" w:color="auto" w:fill="FFFFFF"/>
              </w:rPr>
            </w:pPr>
            <w:r w:rsidRPr="00E10A54">
              <w:rPr>
                <w:shd w:val="clear" w:color="auto" w:fill="FFFFFF"/>
              </w:rPr>
              <w:t>1) власник електроустановки, для якої вже видане повідомлення ДПО, повинен негайно інформувати ОСП про наявність таких обставин:</w:t>
            </w:r>
          </w:p>
          <w:p w14:paraId="1C7960EE" w14:textId="77777777" w:rsidR="00B16C25" w:rsidRPr="00E10A54" w:rsidRDefault="00B16C25" w:rsidP="00B16C25">
            <w:pPr>
              <w:ind w:firstLine="325"/>
              <w:jc w:val="both"/>
              <w:rPr>
                <w:shd w:val="clear" w:color="auto" w:fill="FFFFFF"/>
              </w:rPr>
            </w:pPr>
            <w:bookmarkStart w:id="84" w:name="n1336"/>
            <w:bookmarkEnd w:id="84"/>
            <w:r w:rsidRPr="00E10A54">
              <w:rPr>
                <w:shd w:val="clear" w:color="auto" w:fill="FFFFFF"/>
              </w:rPr>
              <w:t>електроустановка його об’єкта тимчасово втратила функціональність, що впливає на її характеристики та підлягає значній модифікації;</w:t>
            </w:r>
          </w:p>
          <w:p w14:paraId="77885D1B" w14:textId="77777777" w:rsidR="00B16C25" w:rsidRPr="00E10A54" w:rsidRDefault="00B16C25" w:rsidP="00B16C25">
            <w:pPr>
              <w:ind w:firstLine="325"/>
              <w:jc w:val="both"/>
              <w:rPr>
                <w:shd w:val="clear" w:color="auto" w:fill="FFFFFF"/>
              </w:rPr>
            </w:pPr>
            <w:bookmarkStart w:id="85" w:name="n1337"/>
            <w:bookmarkEnd w:id="85"/>
            <w:r w:rsidRPr="00E10A54">
              <w:rPr>
                <w:shd w:val="clear" w:color="auto" w:fill="FFFFFF"/>
              </w:rPr>
              <w:t>відмова обладнання, що призводить до недотримання однієї або декількох встановлених вимог;</w:t>
            </w:r>
          </w:p>
          <w:p w14:paraId="4568BC0F" w14:textId="77777777" w:rsidR="00B16C25" w:rsidRPr="00E10A54" w:rsidRDefault="00B16C25" w:rsidP="00B16C25">
            <w:pPr>
              <w:jc w:val="both"/>
              <w:rPr>
                <w:shd w:val="clear" w:color="auto" w:fill="FFFFFF"/>
              </w:rPr>
            </w:pPr>
            <w:r w:rsidRPr="00E10A54">
              <w:rPr>
                <w:shd w:val="clear" w:color="auto" w:fill="FFFFFF"/>
              </w:rPr>
              <w:t>[…]</w:t>
            </w:r>
          </w:p>
          <w:p w14:paraId="5E0370FA" w14:textId="77777777" w:rsidR="00B16C25" w:rsidRPr="00E10A54" w:rsidRDefault="00B16C25" w:rsidP="00B16C25">
            <w:pPr>
              <w:jc w:val="both"/>
              <w:rPr>
                <w:shd w:val="clear" w:color="auto" w:fill="FFFFFF"/>
              </w:rPr>
            </w:pPr>
          </w:p>
          <w:p w14:paraId="45120561" w14:textId="77777777" w:rsidR="00B16C25" w:rsidRPr="00E10A54" w:rsidRDefault="00B16C25" w:rsidP="00B16C25">
            <w:pPr>
              <w:jc w:val="both"/>
              <w:rPr>
                <w:shd w:val="clear" w:color="auto" w:fill="FFFFFF"/>
              </w:rPr>
            </w:pPr>
          </w:p>
          <w:p w14:paraId="5F653CEB" w14:textId="77777777" w:rsidR="00B16C25" w:rsidRPr="00E10A54" w:rsidRDefault="00B16C25" w:rsidP="00B16C25">
            <w:pPr>
              <w:jc w:val="both"/>
              <w:rPr>
                <w:shd w:val="clear" w:color="auto" w:fill="FFFFFF"/>
              </w:rPr>
            </w:pPr>
          </w:p>
          <w:p w14:paraId="49DEE5AD" w14:textId="77777777" w:rsidR="00B16C25" w:rsidRPr="00E10A54" w:rsidRDefault="00B16C25" w:rsidP="00B16C25">
            <w:pPr>
              <w:jc w:val="both"/>
              <w:rPr>
                <w:shd w:val="clear" w:color="auto" w:fill="FFFFFF"/>
              </w:rPr>
            </w:pPr>
          </w:p>
          <w:p w14:paraId="071E03AE" w14:textId="77777777" w:rsidR="00B16C25" w:rsidRPr="00E10A54" w:rsidRDefault="00B16C25" w:rsidP="00B16C25">
            <w:pPr>
              <w:jc w:val="both"/>
              <w:rPr>
                <w:shd w:val="clear" w:color="auto" w:fill="FFFFFF"/>
              </w:rPr>
            </w:pPr>
            <w:r w:rsidRPr="00E10A54">
              <w:rPr>
                <w:shd w:val="clear" w:color="auto" w:fill="FFFFFF"/>
              </w:rPr>
              <w:t>4) для електроустановок, які отримали статус ОДП, статус ДПО має бути тимчасово зупинений упродовж терміну дії ОДП;</w:t>
            </w:r>
          </w:p>
          <w:p w14:paraId="257FD7EB" w14:textId="77777777" w:rsidR="00B16C25" w:rsidRPr="00E10A54" w:rsidRDefault="00B16C25" w:rsidP="00B16C25">
            <w:pPr>
              <w:jc w:val="both"/>
              <w:rPr>
                <w:shd w:val="clear" w:color="auto" w:fill="FFFFFF"/>
              </w:rPr>
            </w:pPr>
          </w:p>
          <w:p w14:paraId="348B2492" w14:textId="77777777" w:rsidR="00B16C25" w:rsidRPr="00E10A54" w:rsidRDefault="00B16C25" w:rsidP="00B16C25">
            <w:pPr>
              <w:jc w:val="both"/>
              <w:rPr>
                <w:shd w:val="clear" w:color="auto" w:fill="FFFFFF"/>
              </w:rPr>
            </w:pPr>
          </w:p>
          <w:p w14:paraId="0B127330" w14:textId="5906B27B" w:rsidR="00B16C25" w:rsidRPr="00E10A54" w:rsidRDefault="00B16C25" w:rsidP="00B16C25">
            <w:pPr>
              <w:jc w:val="both"/>
              <w:rPr>
                <w:shd w:val="clear" w:color="auto" w:fill="FFFFFF"/>
              </w:rPr>
            </w:pPr>
            <w:r w:rsidRPr="00E10A54">
              <w:rPr>
                <w:shd w:val="clear" w:color="auto" w:fill="FFFFFF"/>
              </w:rPr>
              <w:t>5) у разі неусунення власником об’єкта зауважень, що зумовили надання статусу ОДП, ОСП має право припинити дозвіл на підключення електроустановки до системи передачі, як тільки ОДП перестане бути дійсним доти, доки власник об’єкта електроенергетики не усуне невідповідність та зауваження і ОСП не переконається, що електроустановка відповідає вимогам цього Кодексу. У таких випадках ДПО автоматично стає недійсним, а власник об’єкта може ініціювати врегулювання спірних питань у порядку, встановленому у </w:t>
            </w:r>
            <w:hyperlink r:id="rId27" w:anchor="n280" w:history="1">
              <w:r w:rsidRPr="00E10A54">
                <w:rPr>
                  <w:shd w:val="clear" w:color="auto" w:fill="FFFFFF"/>
                </w:rPr>
                <w:t>главі 5</w:t>
              </w:r>
            </w:hyperlink>
            <w:r w:rsidRPr="00E10A54">
              <w:rPr>
                <w:shd w:val="clear" w:color="auto" w:fill="FFFFFF"/>
              </w:rPr>
              <w:t> розділу I цього Кодексу.</w:t>
            </w:r>
          </w:p>
        </w:tc>
        <w:tc>
          <w:tcPr>
            <w:tcW w:w="2224" w:type="pct"/>
            <w:shd w:val="clear" w:color="auto" w:fill="auto"/>
          </w:tcPr>
          <w:p w14:paraId="70F9F06C" w14:textId="77777777" w:rsidR="00B16C25" w:rsidRPr="00E10A54" w:rsidRDefault="00B16C25" w:rsidP="00B16C25">
            <w:pPr>
              <w:jc w:val="both"/>
              <w:rPr>
                <w:shd w:val="clear" w:color="auto" w:fill="FFFFFF"/>
              </w:rPr>
            </w:pPr>
            <w:bookmarkStart w:id="86" w:name="_Hlk107248401"/>
            <w:r w:rsidRPr="00E10A54">
              <w:rPr>
                <w:shd w:val="clear" w:color="auto" w:fill="FFFFFF"/>
              </w:rPr>
              <w:t>7.9.7. Повідомлення про обмежений дозвіл на підключення (ОДП) видається за таких умов:</w:t>
            </w:r>
          </w:p>
          <w:p w14:paraId="3F8953F9" w14:textId="77777777" w:rsidR="00B16C25" w:rsidRPr="00E10A54" w:rsidRDefault="00B16C25" w:rsidP="00B16C25">
            <w:pPr>
              <w:jc w:val="both"/>
              <w:rPr>
                <w:shd w:val="clear" w:color="auto" w:fill="FFFFFF"/>
              </w:rPr>
            </w:pPr>
          </w:p>
          <w:p w14:paraId="1267514D" w14:textId="153A4E7A" w:rsidR="00B16C25" w:rsidRPr="00E10A54" w:rsidRDefault="00B16C25" w:rsidP="00B16C25">
            <w:pPr>
              <w:jc w:val="both"/>
              <w:rPr>
                <w:shd w:val="clear" w:color="auto" w:fill="FFFFFF"/>
              </w:rPr>
            </w:pPr>
            <w:r w:rsidRPr="00E10A54">
              <w:rPr>
                <w:shd w:val="clear" w:color="auto" w:fill="FFFFFF"/>
              </w:rPr>
              <w:t xml:space="preserve">1) власник </w:t>
            </w:r>
            <w:r w:rsidRPr="00E10A54">
              <w:rPr>
                <w:b/>
                <w:shd w:val="clear" w:color="auto" w:fill="FFFFFF"/>
              </w:rPr>
              <w:t>об’єкта електроенергетики</w:t>
            </w:r>
            <w:r w:rsidRPr="00E10A54">
              <w:rPr>
                <w:shd w:val="clear" w:color="auto" w:fill="FFFFFF"/>
              </w:rPr>
              <w:t xml:space="preserve"> </w:t>
            </w:r>
            <w:r w:rsidRPr="00E10A54">
              <w:rPr>
                <w:strike/>
                <w:shd w:val="clear" w:color="auto" w:fill="FFFFFF"/>
              </w:rPr>
              <w:t>електроустановки</w:t>
            </w:r>
            <w:r w:rsidRPr="00E10A54">
              <w:rPr>
                <w:shd w:val="clear" w:color="auto" w:fill="FFFFFF"/>
              </w:rPr>
              <w:t xml:space="preserve"> для електроустановки </w:t>
            </w:r>
            <w:r w:rsidRPr="00E10A54">
              <w:rPr>
                <w:b/>
                <w:shd w:val="clear" w:color="auto" w:fill="FFFFFF"/>
              </w:rPr>
              <w:t xml:space="preserve">або черги будівництва (пускового комплексу) </w:t>
            </w:r>
            <w:r w:rsidRPr="00E10A54">
              <w:rPr>
                <w:strike/>
                <w:shd w:val="clear" w:color="auto" w:fill="FFFFFF"/>
              </w:rPr>
              <w:t>якої</w:t>
            </w:r>
            <w:r w:rsidRPr="00E10A54">
              <w:rPr>
                <w:shd w:val="clear" w:color="auto" w:fill="FFFFFF"/>
              </w:rPr>
              <w:t xml:space="preserve"> якого вже видане повідомлення ДПО, повинен негайно інформувати ОСП про наявність таких обставин:</w:t>
            </w:r>
          </w:p>
          <w:p w14:paraId="20A6A249" w14:textId="77777777" w:rsidR="00B16C25" w:rsidRPr="00E10A54" w:rsidRDefault="00B16C25" w:rsidP="00B16C25">
            <w:pPr>
              <w:ind w:firstLine="325"/>
              <w:jc w:val="both"/>
              <w:rPr>
                <w:shd w:val="clear" w:color="auto" w:fill="FFFFFF"/>
              </w:rPr>
            </w:pPr>
            <w:r w:rsidRPr="00E10A54">
              <w:rPr>
                <w:shd w:val="clear" w:color="auto" w:fill="FFFFFF"/>
              </w:rPr>
              <w:t>електроустановка</w:t>
            </w:r>
            <w:r w:rsidRPr="00E10A54">
              <w:rPr>
                <w:b/>
                <w:shd w:val="clear" w:color="auto" w:fill="FFFFFF"/>
              </w:rPr>
              <w:t xml:space="preserve"> або черга будівництва (пусковий комплекс)</w:t>
            </w:r>
            <w:r w:rsidRPr="00E10A54">
              <w:rPr>
                <w:shd w:val="clear" w:color="auto" w:fill="FFFFFF"/>
              </w:rPr>
              <w:t xml:space="preserve"> його об’єкта </w:t>
            </w:r>
            <w:r w:rsidRPr="00E10A54">
              <w:rPr>
                <w:b/>
                <w:shd w:val="clear" w:color="auto" w:fill="FFFFFF"/>
              </w:rPr>
              <w:t>електроенергетики</w:t>
            </w:r>
            <w:r w:rsidRPr="00E10A54">
              <w:rPr>
                <w:shd w:val="clear" w:color="auto" w:fill="FFFFFF"/>
              </w:rPr>
              <w:t xml:space="preserve"> тимчасово втратила функціональність, що впливає на її характеристики та підлягає значній модифікації;</w:t>
            </w:r>
          </w:p>
          <w:p w14:paraId="33AC7D8C" w14:textId="77777777" w:rsidR="00B16C25" w:rsidRPr="00E10A54" w:rsidRDefault="00B16C25" w:rsidP="00B16C25">
            <w:pPr>
              <w:ind w:firstLine="325"/>
              <w:jc w:val="both"/>
              <w:rPr>
                <w:shd w:val="clear" w:color="auto" w:fill="FFFFFF"/>
              </w:rPr>
            </w:pPr>
            <w:r w:rsidRPr="00E10A54">
              <w:rPr>
                <w:shd w:val="clear" w:color="auto" w:fill="FFFFFF"/>
              </w:rPr>
              <w:t>відмова обладнання, що призводить до недотримання однієї або декількох встановлених вимог;</w:t>
            </w:r>
          </w:p>
          <w:bookmarkEnd w:id="86"/>
          <w:p w14:paraId="7B593215" w14:textId="77777777" w:rsidR="00B16C25" w:rsidRPr="00E10A54" w:rsidRDefault="00B16C25" w:rsidP="00B16C25">
            <w:pPr>
              <w:jc w:val="both"/>
              <w:rPr>
                <w:shd w:val="clear" w:color="auto" w:fill="FFFFFF"/>
              </w:rPr>
            </w:pPr>
            <w:r w:rsidRPr="00E10A54">
              <w:rPr>
                <w:shd w:val="clear" w:color="auto" w:fill="FFFFFF"/>
              </w:rPr>
              <w:t>[…]</w:t>
            </w:r>
          </w:p>
          <w:p w14:paraId="27E341BF" w14:textId="77777777" w:rsidR="00B16C25" w:rsidRPr="00E10A54" w:rsidRDefault="00B16C25" w:rsidP="00B16C25">
            <w:pPr>
              <w:jc w:val="both"/>
              <w:rPr>
                <w:shd w:val="clear" w:color="auto" w:fill="FFFFFF"/>
              </w:rPr>
            </w:pPr>
          </w:p>
          <w:p w14:paraId="545E0870" w14:textId="77777777" w:rsidR="00B16C25" w:rsidRPr="00E10A54" w:rsidRDefault="00B16C25" w:rsidP="00B16C25">
            <w:pPr>
              <w:jc w:val="both"/>
              <w:rPr>
                <w:shd w:val="clear" w:color="auto" w:fill="FFFFFF"/>
              </w:rPr>
            </w:pPr>
            <w:bookmarkStart w:id="87" w:name="_Hlk107248487"/>
            <w:r w:rsidRPr="00E10A54">
              <w:rPr>
                <w:shd w:val="clear" w:color="auto" w:fill="FFFFFF"/>
              </w:rPr>
              <w:t xml:space="preserve">4) для електроустановок </w:t>
            </w:r>
            <w:r w:rsidRPr="00E10A54">
              <w:rPr>
                <w:b/>
                <w:shd w:val="clear" w:color="auto" w:fill="FFFFFF"/>
              </w:rPr>
              <w:t>або їх черг будівництва (пускових комплексів)</w:t>
            </w:r>
            <w:r w:rsidRPr="00E10A54">
              <w:rPr>
                <w:shd w:val="clear" w:color="auto" w:fill="FFFFFF"/>
              </w:rPr>
              <w:t>, які отримали статус ОДП, статус ДПО має бути тимчасово зупинений упродовж терміну дії ОДП;</w:t>
            </w:r>
          </w:p>
          <w:p w14:paraId="3676988A" w14:textId="77777777" w:rsidR="00B16C25" w:rsidRPr="00E10A54" w:rsidRDefault="00B16C25" w:rsidP="00B16C25">
            <w:pPr>
              <w:jc w:val="both"/>
              <w:rPr>
                <w:shd w:val="clear" w:color="auto" w:fill="FFFFFF"/>
              </w:rPr>
            </w:pPr>
          </w:p>
          <w:p w14:paraId="5DD9BC52" w14:textId="2C7372E1" w:rsidR="00B16C25" w:rsidRPr="00E10A54" w:rsidRDefault="00B16C25" w:rsidP="00B16C25">
            <w:pPr>
              <w:jc w:val="both"/>
              <w:rPr>
                <w:shd w:val="clear" w:color="auto" w:fill="FFFFFF"/>
              </w:rPr>
            </w:pPr>
            <w:r w:rsidRPr="00E10A54">
              <w:rPr>
                <w:shd w:val="clear" w:color="auto" w:fill="FFFFFF"/>
              </w:rPr>
              <w:t xml:space="preserve">5) у разі неусунення власником об’єкта </w:t>
            </w:r>
            <w:r w:rsidRPr="00E10A54">
              <w:rPr>
                <w:b/>
                <w:shd w:val="clear" w:color="auto" w:fill="FFFFFF"/>
              </w:rPr>
              <w:t xml:space="preserve">електроенергетики </w:t>
            </w:r>
            <w:r w:rsidRPr="00E10A54">
              <w:rPr>
                <w:shd w:val="clear" w:color="auto" w:fill="FFFFFF"/>
              </w:rPr>
              <w:t xml:space="preserve">зауважень, що зумовили надання статусу ОДП ОСП має право припинити дозвіл на підключення електроустановки </w:t>
            </w:r>
            <w:r w:rsidRPr="00E10A54">
              <w:rPr>
                <w:b/>
                <w:shd w:val="clear" w:color="auto" w:fill="FFFFFF"/>
              </w:rPr>
              <w:t xml:space="preserve">або її черги будівництва (пускового комплексу) </w:t>
            </w:r>
            <w:r w:rsidRPr="00E10A54">
              <w:rPr>
                <w:shd w:val="clear" w:color="auto" w:fill="FFFFFF"/>
              </w:rPr>
              <w:t xml:space="preserve">до системи передачі, як тільки ОДП перестане бути дійсним доти, доки власник об’єкта електроенергетики не усуне невідповідність та зауваження і ОСП не переконається, що електроустановка </w:t>
            </w:r>
            <w:r w:rsidRPr="00E10A54">
              <w:rPr>
                <w:b/>
                <w:shd w:val="clear" w:color="auto" w:fill="FFFFFF"/>
              </w:rPr>
              <w:t xml:space="preserve">або її черги будівництва (пусковий комплекс) </w:t>
            </w:r>
            <w:r w:rsidRPr="00E10A54">
              <w:rPr>
                <w:shd w:val="clear" w:color="auto" w:fill="FFFFFF"/>
              </w:rPr>
              <w:t xml:space="preserve">відповідає вимогам цього Кодексу. У таких випадках ДПО автоматично стає недійсним, а власник об’єкта </w:t>
            </w:r>
            <w:r w:rsidRPr="00E10A54">
              <w:rPr>
                <w:b/>
                <w:shd w:val="clear" w:color="auto" w:fill="FFFFFF"/>
              </w:rPr>
              <w:t xml:space="preserve">електроенергетики </w:t>
            </w:r>
            <w:r w:rsidRPr="00E10A54">
              <w:rPr>
                <w:shd w:val="clear" w:color="auto" w:fill="FFFFFF"/>
              </w:rPr>
              <w:t>може ініціювати врегулювання спірних питань у порядку, встановленому у </w:t>
            </w:r>
            <w:hyperlink r:id="rId28" w:anchor="n280" w:history="1">
              <w:r w:rsidRPr="00E10A54">
                <w:rPr>
                  <w:shd w:val="clear" w:color="auto" w:fill="FFFFFF"/>
                </w:rPr>
                <w:t>главі 5</w:t>
              </w:r>
            </w:hyperlink>
            <w:r w:rsidRPr="00E10A54">
              <w:rPr>
                <w:shd w:val="clear" w:color="auto" w:fill="FFFFFF"/>
              </w:rPr>
              <w:t> розділу I цього Кодексу.</w:t>
            </w:r>
            <w:bookmarkEnd w:id="87"/>
          </w:p>
        </w:tc>
      </w:tr>
      <w:tr w:rsidR="00E10A54" w:rsidRPr="00E10A54" w14:paraId="7B72C68B" w14:textId="77777777" w:rsidTr="00C931E5">
        <w:trPr>
          <w:trHeight w:val="20"/>
        </w:trPr>
        <w:tc>
          <w:tcPr>
            <w:tcW w:w="175" w:type="pct"/>
            <w:shd w:val="clear" w:color="auto" w:fill="auto"/>
          </w:tcPr>
          <w:p w14:paraId="18C8318C"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6A015E97" w14:textId="630DF462" w:rsidR="00B16C25" w:rsidRPr="00E10A54" w:rsidRDefault="00B16C25" w:rsidP="00B16C25">
            <w:pPr>
              <w:pStyle w:val="a3"/>
              <w:widowControl w:val="0"/>
              <w:spacing w:before="0" w:beforeAutospacing="0" w:after="0" w:afterAutospacing="0"/>
              <w:jc w:val="both"/>
            </w:pPr>
            <w:r w:rsidRPr="00E10A54">
              <w:t>п. 7.10.1</w:t>
            </w:r>
          </w:p>
          <w:p w14:paraId="5196C569" w14:textId="77777777" w:rsidR="00B16C25" w:rsidRPr="00E10A54" w:rsidRDefault="00B16C25" w:rsidP="00B16C25">
            <w:pPr>
              <w:pStyle w:val="a3"/>
              <w:widowControl w:val="0"/>
              <w:spacing w:before="0" w:beforeAutospacing="0" w:after="0" w:afterAutospacing="0"/>
              <w:jc w:val="both"/>
            </w:pPr>
            <w:r w:rsidRPr="00E10A54">
              <w:t>глави 7</w:t>
            </w:r>
          </w:p>
          <w:p w14:paraId="532187FF" w14:textId="20201EF8" w:rsidR="00B16C25" w:rsidRPr="00E10A54" w:rsidRDefault="00B16C25" w:rsidP="00B16C25">
            <w:pPr>
              <w:pStyle w:val="a3"/>
              <w:widowControl w:val="0"/>
              <w:spacing w:before="0" w:beforeAutospacing="0" w:after="0" w:afterAutospacing="0"/>
              <w:jc w:val="both"/>
            </w:pPr>
            <w:r w:rsidRPr="00E10A54">
              <w:t xml:space="preserve">розділу </w:t>
            </w:r>
            <w:r w:rsidRPr="00E10A54">
              <w:lastRenderedPageBreak/>
              <w:t>ІІІ</w:t>
            </w:r>
          </w:p>
        </w:tc>
        <w:tc>
          <w:tcPr>
            <w:tcW w:w="2222" w:type="pct"/>
            <w:shd w:val="clear" w:color="auto" w:fill="auto"/>
          </w:tcPr>
          <w:p w14:paraId="486B2E0F" w14:textId="09F3EB86" w:rsidR="00B16C25" w:rsidRPr="00E10A54" w:rsidRDefault="00B16C25" w:rsidP="00B16C25">
            <w:pPr>
              <w:jc w:val="both"/>
              <w:rPr>
                <w:shd w:val="clear" w:color="auto" w:fill="FFFFFF"/>
              </w:rPr>
            </w:pPr>
            <w:r w:rsidRPr="00E10A54">
              <w:rPr>
                <w:bCs/>
              </w:rPr>
              <w:lastRenderedPageBreak/>
              <w:t xml:space="preserve">7.10.1. ОСП після завершення робіт з приєднання повідомляє Замовника про готовність власних електричних мереж до підключення електроустановок Замовника, надає довідку про </w:t>
            </w:r>
            <w:r w:rsidRPr="00E10A54">
              <w:rPr>
                <w:bCs/>
              </w:rPr>
              <w:lastRenderedPageBreak/>
              <w:t>виконання технічних умов у частині зовнішнього електрозабезпечення.</w:t>
            </w:r>
          </w:p>
        </w:tc>
        <w:tc>
          <w:tcPr>
            <w:tcW w:w="2224" w:type="pct"/>
            <w:shd w:val="clear" w:color="auto" w:fill="auto"/>
          </w:tcPr>
          <w:p w14:paraId="52D2C8EB" w14:textId="6D9F2D13" w:rsidR="00B16C25" w:rsidRPr="00E10A54" w:rsidRDefault="00B16C25" w:rsidP="00B16C25">
            <w:pPr>
              <w:jc w:val="both"/>
              <w:rPr>
                <w:shd w:val="clear" w:color="auto" w:fill="FFFFFF"/>
              </w:rPr>
            </w:pPr>
            <w:bookmarkStart w:id="88" w:name="_Hlk107248687"/>
            <w:r w:rsidRPr="00E10A54">
              <w:lastRenderedPageBreak/>
              <w:t xml:space="preserve">7.10.1. ОСП після завершення робіт з приєднання </w:t>
            </w:r>
            <w:r w:rsidRPr="00E10A54">
              <w:rPr>
                <w:b/>
              </w:rPr>
              <w:t>в частині зовнішнього електрозабезпечення та проведення комплексних випробувань</w:t>
            </w:r>
            <w:r w:rsidRPr="00E10A54">
              <w:t xml:space="preserve">  повідомляє Замовника про </w:t>
            </w:r>
            <w:r w:rsidRPr="00E10A54">
              <w:lastRenderedPageBreak/>
              <w:t xml:space="preserve">готовність власних електричних мереж до підключення електроустановок Замовника, надає довідку про виконання технічних умов у частині зовнішнього електрозабезпечення </w:t>
            </w:r>
            <w:r w:rsidRPr="00E10A54">
              <w:rPr>
                <w:b/>
                <w:bCs/>
              </w:rPr>
              <w:t>для</w:t>
            </w:r>
            <w:r w:rsidRPr="00E10A54">
              <w:t xml:space="preserve"> </w:t>
            </w:r>
            <w:r w:rsidRPr="00E10A54">
              <w:rPr>
                <w:b/>
              </w:rPr>
              <w:t>підключення електроустановок Замовника</w:t>
            </w:r>
            <w:r w:rsidRPr="00E10A54">
              <w:t xml:space="preserve"> </w:t>
            </w:r>
            <w:r w:rsidRPr="00E10A54">
              <w:rPr>
                <w:b/>
                <w:bCs/>
              </w:rPr>
              <w:t>або їх черг будівництва (пускових комплексів).</w:t>
            </w:r>
            <w:bookmarkEnd w:id="88"/>
          </w:p>
        </w:tc>
      </w:tr>
      <w:tr w:rsidR="00E10A54" w:rsidRPr="00E10A54" w14:paraId="12237A1F" w14:textId="77777777" w:rsidTr="00C931E5">
        <w:trPr>
          <w:trHeight w:val="20"/>
        </w:trPr>
        <w:tc>
          <w:tcPr>
            <w:tcW w:w="175" w:type="pct"/>
            <w:shd w:val="clear" w:color="auto" w:fill="auto"/>
          </w:tcPr>
          <w:p w14:paraId="22C879D2"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7610C3C3" w14:textId="765A71E6" w:rsidR="00B16C25" w:rsidRPr="00E10A54" w:rsidRDefault="00B16C25" w:rsidP="00B16C25">
            <w:pPr>
              <w:pStyle w:val="a3"/>
              <w:widowControl w:val="0"/>
              <w:spacing w:before="0" w:beforeAutospacing="0" w:after="0" w:afterAutospacing="0"/>
              <w:jc w:val="both"/>
            </w:pPr>
            <w:r w:rsidRPr="00E10A54">
              <w:t>п. 7.10.3</w:t>
            </w:r>
          </w:p>
          <w:p w14:paraId="7C32FB22" w14:textId="77777777" w:rsidR="00B16C25" w:rsidRPr="00E10A54" w:rsidRDefault="00B16C25" w:rsidP="00B16C25">
            <w:pPr>
              <w:pStyle w:val="a3"/>
              <w:widowControl w:val="0"/>
              <w:spacing w:before="0" w:beforeAutospacing="0" w:after="0" w:afterAutospacing="0"/>
              <w:jc w:val="both"/>
            </w:pPr>
            <w:r w:rsidRPr="00E10A54">
              <w:t>глави 7</w:t>
            </w:r>
          </w:p>
          <w:p w14:paraId="7FF63C69" w14:textId="4AD94BC0" w:rsidR="00B16C25" w:rsidRPr="00E10A54" w:rsidRDefault="00B16C25" w:rsidP="00B16C25">
            <w:pPr>
              <w:pStyle w:val="a3"/>
              <w:widowControl w:val="0"/>
              <w:spacing w:before="0" w:beforeAutospacing="0" w:after="0" w:afterAutospacing="0"/>
              <w:jc w:val="both"/>
            </w:pPr>
            <w:r w:rsidRPr="00E10A54">
              <w:t>розділу ІІІ</w:t>
            </w:r>
          </w:p>
        </w:tc>
        <w:tc>
          <w:tcPr>
            <w:tcW w:w="2222" w:type="pct"/>
            <w:shd w:val="clear" w:color="auto" w:fill="auto"/>
          </w:tcPr>
          <w:p w14:paraId="24788128" w14:textId="39A2FD42" w:rsidR="00B16C25" w:rsidRPr="00E10A54" w:rsidRDefault="00B16C25" w:rsidP="00B16C25">
            <w:pPr>
              <w:jc w:val="both"/>
              <w:rPr>
                <w:bCs/>
              </w:rPr>
            </w:pPr>
            <w:r w:rsidRPr="00E10A54">
              <w:rPr>
                <w:bCs/>
              </w:rPr>
              <w:t>7.10.3. Підключення електроустановок Замовника до електричної мережі здійснюється ОСП за наявності повідомлень, виданих відповідно до вимог, викладених у пункті 7.9 цієї глави.</w:t>
            </w:r>
          </w:p>
        </w:tc>
        <w:tc>
          <w:tcPr>
            <w:tcW w:w="2224" w:type="pct"/>
            <w:shd w:val="clear" w:color="auto" w:fill="auto"/>
          </w:tcPr>
          <w:p w14:paraId="3DFF9C7F" w14:textId="3CDA9B6D" w:rsidR="00B16C25" w:rsidRPr="00E10A54" w:rsidRDefault="00B16C25" w:rsidP="00B16C25">
            <w:pPr>
              <w:jc w:val="both"/>
            </w:pPr>
            <w:r w:rsidRPr="00E10A54">
              <w:rPr>
                <w:bCs/>
              </w:rPr>
              <w:t xml:space="preserve">7.10.3. </w:t>
            </w:r>
            <w:bookmarkStart w:id="89" w:name="_Hlk107248733"/>
            <w:r w:rsidRPr="00E10A54">
              <w:rPr>
                <w:bCs/>
              </w:rPr>
              <w:t xml:space="preserve">Підключення електроустановок Замовника </w:t>
            </w:r>
            <w:bookmarkStart w:id="90" w:name="_Hlk107248745"/>
            <w:bookmarkEnd w:id="89"/>
            <w:r w:rsidRPr="00E10A54">
              <w:rPr>
                <w:b/>
                <w:bCs/>
              </w:rPr>
              <w:t>або їх черг будівництва (пускових комплексів)</w:t>
            </w:r>
            <w:bookmarkEnd w:id="90"/>
            <w:r w:rsidRPr="00E10A54">
              <w:rPr>
                <w:bCs/>
              </w:rPr>
              <w:t xml:space="preserve"> до електричної мережі здійснюється ОСП за наявності повідомлень, виданих відповідно до вимог, викладених у пункті 7.9 цієї глави.</w:t>
            </w:r>
          </w:p>
        </w:tc>
      </w:tr>
      <w:tr w:rsidR="00E10A54" w:rsidRPr="00E10A54" w14:paraId="7E40BD96" w14:textId="77777777" w:rsidTr="00C931E5">
        <w:trPr>
          <w:trHeight w:val="20"/>
        </w:trPr>
        <w:tc>
          <w:tcPr>
            <w:tcW w:w="175" w:type="pct"/>
            <w:shd w:val="clear" w:color="auto" w:fill="auto"/>
          </w:tcPr>
          <w:p w14:paraId="3E277877"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7A9D3DFE" w14:textId="42F030CD" w:rsidR="00B16C25" w:rsidRPr="00E10A54" w:rsidRDefault="00B16C25" w:rsidP="00B16C25">
            <w:pPr>
              <w:pStyle w:val="a3"/>
              <w:widowControl w:val="0"/>
              <w:spacing w:before="0" w:beforeAutospacing="0" w:after="0" w:afterAutospacing="0"/>
              <w:jc w:val="both"/>
            </w:pPr>
            <w:r w:rsidRPr="00E10A54">
              <w:t>п. 7.10.4</w:t>
            </w:r>
          </w:p>
          <w:p w14:paraId="7D6043D0" w14:textId="77777777" w:rsidR="00B16C25" w:rsidRPr="00E10A54" w:rsidRDefault="00B16C25" w:rsidP="00B16C25">
            <w:pPr>
              <w:pStyle w:val="a3"/>
              <w:widowControl w:val="0"/>
              <w:spacing w:before="0" w:beforeAutospacing="0" w:after="0" w:afterAutospacing="0"/>
              <w:jc w:val="both"/>
            </w:pPr>
            <w:r w:rsidRPr="00E10A54">
              <w:t>глави 7</w:t>
            </w:r>
          </w:p>
          <w:p w14:paraId="0B4540A1" w14:textId="71167D38" w:rsidR="00B16C25" w:rsidRPr="00E10A54" w:rsidRDefault="00B16C25" w:rsidP="00B16C25">
            <w:pPr>
              <w:pStyle w:val="a3"/>
              <w:widowControl w:val="0"/>
              <w:spacing w:before="0" w:beforeAutospacing="0" w:after="0" w:afterAutospacing="0"/>
              <w:jc w:val="both"/>
            </w:pPr>
            <w:r w:rsidRPr="00E10A54">
              <w:t>розділу ІІІ</w:t>
            </w:r>
          </w:p>
        </w:tc>
        <w:tc>
          <w:tcPr>
            <w:tcW w:w="2222" w:type="pct"/>
            <w:shd w:val="clear" w:color="auto" w:fill="auto"/>
          </w:tcPr>
          <w:p w14:paraId="7ACD1A54" w14:textId="23E66581" w:rsidR="00B16C25" w:rsidRPr="00E10A54" w:rsidRDefault="00B16C25" w:rsidP="00B16C25">
            <w:pPr>
              <w:jc w:val="both"/>
              <w:rPr>
                <w:bCs/>
              </w:rPr>
            </w:pPr>
            <w:r w:rsidRPr="00E10A54">
              <w:rPr>
                <w:bCs/>
              </w:rPr>
              <w:t>7.10.4. Підключення електроустановок Замовника до електричної мережі здійснюється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p>
        </w:tc>
        <w:tc>
          <w:tcPr>
            <w:tcW w:w="2224" w:type="pct"/>
            <w:shd w:val="clear" w:color="auto" w:fill="auto"/>
          </w:tcPr>
          <w:p w14:paraId="29781169" w14:textId="6E15C2E6" w:rsidR="00B16C25" w:rsidRPr="00E10A54" w:rsidRDefault="00B16C25" w:rsidP="00B16C25">
            <w:pPr>
              <w:jc w:val="both"/>
              <w:rPr>
                <w:bCs/>
              </w:rPr>
            </w:pPr>
            <w:r w:rsidRPr="00E10A54">
              <w:t>7.10.4. Підключення електроустановок</w:t>
            </w:r>
            <w:r w:rsidRPr="00E10A54">
              <w:rPr>
                <w:b/>
              </w:rPr>
              <w:t xml:space="preserve"> </w:t>
            </w:r>
            <w:r w:rsidRPr="00E10A54">
              <w:t>Замовника</w:t>
            </w:r>
            <w:r w:rsidRPr="00E10A54">
              <w:rPr>
                <w:b/>
              </w:rPr>
              <w:t xml:space="preserve"> або їх черг будівництва (пускових комплексів)</w:t>
            </w:r>
            <w:r w:rsidRPr="00E10A54">
              <w:t xml:space="preserve"> до електричної мережі здійснюється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p>
        </w:tc>
      </w:tr>
      <w:tr w:rsidR="00E10A54" w:rsidRPr="00E10A54" w14:paraId="1F48610C" w14:textId="77777777" w:rsidTr="0035609F">
        <w:trPr>
          <w:trHeight w:val="20"/>
        </w:trPr>
        <w:tc>
          <w:tcPr>
            <w:tcW w:w="5000" w:type="pct"/>
            <w:gridSpan w:val="4"/>
            <w:shd w:val="clear" w:color="auto" w:fill="E7E6E6" w:themeFill="background2"/>
          </w:tcPr>
          <w:p w14:paraId="7163DDFF" w14:textId="703CF2CE" w:rsidR="00B16C25" w:rsidRPr="00E10A54" w:rsidRDefault="00B16C25" w:rsidP="00B16C25">
            <w:pPr>
              <w:pStyle w:val="a3"/>
              <w:widowControl w:val="0"/>
              <w:spacing w:before="0" w:beforeAutospacing="0" w:after="0" w:afterAutospacing="0"/>
              <w:jc w:val="center"/>
              <w:rPr>
                <w:b/>
                <w:highlight w:val="yellow"/>
              </w:rPr>
            </w:pPr>
            <w:r w:rsidRPr="00E10A54">
              <w:rPr>
                <w:b/>
              </w:rPr>
              <w:t>9. Умови, за яких власникам об’єктів електроенергетики може бути припинено дозвіл на підключення їх електроустановок до системи передачі</w:t>
            </w:r>
          </w:p>
        </w:tc>
      </w:tr>
      <w:tr w:rsidR="00E10A54" w:rsidRPr="00E10A54" w14:paraId="6EA3D016" w14:textId="77777777" w:rsidTr="00C931E5">
        <w:trPr>
          <w:trHeight w:val="20"/>
        </w:trPr>
        <w:tc>
          <w:tcPr>
            <w:tcW w:w="175" w:type="pct"/>
            <w:shd w:val="clear" w:color="auto" w:fill="auto"/>
          </w:tcPr>
          <w:p w14:paraId="2A5DD167"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52DFE35F" w14:textId="77777777" w:rsidR="00B16C25" w:rsidRPr="00E10A54" w:rsidRDefault="00B16C25" w:rsidP="00B16C25">
            <w:r w:rsidRPr="00E10A54">
              <w:t>Пункт 9.1</w:t>
            </w:r>
          </w:p>
          <w:p w14:paraId="7222A40D" w14:textId="77777777" w:rsidR="00B16C25" w:rsidRPr="00E10A54" w:rsidRDefault="00B16C25" w:rsidP="00B16C25">
            <w:r w:rsidRPr="00E10A54">
              <w:t>глави 9</w:t>
            </w:r>
          </w:p>
          <w:p w14:paraId="6C373249" w14:textId="35FC802F" w:rsidR="00B16C25" w:rsidRPr="00E10A54" w:rsidRDefault="00B16C25" w:rsidP="00B16C25">
            <w:pPr>
              <w:pStyle w:val="a3"/>
              <w:widowControl w:val="0"/>
              <w:spacing w:before="0" w:beforeAutospacing="0" w:after="0" w:afterAutospacing="0"/>
            </w:pPr>
            <w:r w:rsidRPr="00E10A54">
              <w:t>розділу ІІІ</w:t>
            </w:r>
          </w:p>
        </w:tc>
        <w:tc>
          <w:tcPr>
            <w:tcW w:w="2222" w:type="pct"/>
            <w:shd w:val="clear" w:color="auto" w:fill="auto"/>
          </w:tcPr>
          <w:p w14:paraId="32CE4F7C" w14:textId="77777777" w:rsidR="00B16C25" w:rsidRPr="00E10A54" w:rsidRDefault="00B16C25" w:rsidP="00B16C25">
            <w:pPr>
              <w:jc w:val="both"/>
            </w:pPr>
            <w:r w:rsidRPr="00E10A54">
              <w:t>9.1. Ураховуючи вимоги та положення цього розділу, власникам об'єктів електроенергетики може бути припинено дозвіл на підключення їх електроустановок до системи передачі за будь-якої з таких умов:</w:t>
            </w:r>
          </w:p>
          <w:p w14:paraId="2FCC1BAB" w14:textId="77777777" w:rsidR="00B16C25" w:rsidRPr="00E10A54" w:rsidRDefault="00B16C25" w:rsidP="00B16C25">
            <w:pPr>
              <w:jc w:val="both"/>
            </w:pPr>
            <w:r w:rsidRPr="00E10A54">
              <w:t>1) несанкціоноване ОСП (самовільне) приєднання до системи передачі будь-яких електроустановок;</w:t>
            </w:r>
          </w:p>
          <w:p w14:paraId="1FAEB58D" w14:textId="222DE715"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bdr w:val="none" w:sz="0" w:space="0" w:color="auto" w:frame="1"/>
                <w:lang w:val="uk-UA"/>
              </w:rPr>
            </w:pPr>
            <w:r w:rsidRPr="00E10A54">
              <w:rPr>
                <w:rFonts w:ascii="Times New Roman" w:hAnsi="Times New Roman" w:cs="Times New Roman"/>
                <w:bdr w:val="none" w:sz="0" w:space="0" w:color="auto" w:frame="1"/>
                <w:lang w:val="uk-UA"/>
              </w:rPr>
              <w:t>…</w:t>
            </w:r>
          </w:p>
          <w:p w14:paraId="1C90FA81" w14:textId="51D6274E"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8) перешкоджання діяльності або насильницькі дії до посадових осіб центрального органу виконавчої влади, що реалізує державну політику у сфері нагляду (контролю) в галузі електроенергетики, або ОСП при виконанні ними службових обов'язків.</w:t>
            </w:r>
          </w:p>
        </w:tc>
        <w:tc>
          <w:tcPr>
            <w:tcW w:w="2224" w:type="pct"/>
            <w:shd w:val="clear" w:color="auto" w:fill="auto"/>
          </w:tcPr>
          <w:p w14:paraId="51C995CD" w14:textId="77777777" w:rsidR="00B16C25" w:rsidRPr="00E10A54" w:rsidRDefault="00B16C25" w:rsidP="00B16C25">
            <w:pPr>
              <w:jc w:val="both"/>
            </w:pPr>
            <w:r w:rsidRPr="00E10A54">
              <w:t>9.1. Ураховуючи вимоги та положення цього розділу, власникам об'єктів електроенергетики може бути припинено дозвіл на підключення їх електроустановок до системи передачі за будь-якої з таких умов:</w:t>
            </w:r>
          </w:p>
          <w:p w14:paraId="3D84B077" w14:textId="77777777" w:rsidR="00B16C25" w:rsidRPr="00E10A54" w:rsidRDefault="00B16C25" w:rsidP="00B16C25">
            <w:pPr>
              <w:jc w:val="both"/>
            </w:pPr>
            <w:r w:rsidRPr="00E10A54">
              <w:t>1) несанкціоноване ОСП (самовільне) приєднання до системи передачі будь-яких електроустановок;</w:t>
            </w:r>
          </w:p>
          <w:p w14:paraId="26729AA7" w14:textId="77777777" w:rsidR="00B16C25" w:rsidRPr="00E10A54" w:rsidRDefault="00B16C25" w:rsidP="00B16C25">
            <w:pPr>
              <w:jc w:val="both"/>
            </w:pPr>
            <w:r w:rsidRPr="00E10A54">
              <w:rPr>
                <w:bdr w:val="none" w:sz="0" w:space="0" w:color="auto" w:frame="1"/>
              </w:rPr>
              <w:t>…</w:t>
            </w:r>
          </w:p>
          <w:p w14:paraId="15A3AED8" w14:textId="77777777" w:rsidR="00B16C25" w:rsidRPr="00E10A54" w:rsidRDefault="00B16C25" w:rsidP="00B16C25">
            <w:pPr>
              <w:jc w:val="both"/>
            </w:pPr>
            <w:r w:rsidRPr="00E10A54">
              <w:t>8) перешкоджання діяльності або насильницькі дії до посадових осіб центрального органу виконавчої влади, що реалізує державну політику у сфері нагляду (контролю) в галузі електроенергетики, або ОСП при виконанні ними службових обов'язків;</w:t>
            </w:r>
          </w:p>
          <w:p w14:paraId="37412004" w14:textId="43775475" w:rsidR="00B16C25" w:rsidRPr="00E10A54" w:rsidRDefault="00B16C25" w:rsidP="00B16C25">
            <w:pPr>
              <w:pStyle w:val="a3"/>
              <w:widowControl w:val="0"/>
              <w:spacing w:before="0" w:beforeAutospacing="0" w:after="0" w:afterAutospacing="0"/>
              <w:jc w:val="both"/>
              <w:rPr>
                <w:highlight w:val="yellow"/>
              </w:rPr>
            </w:pPr>
            <w:bookmarkStart w:id="91" w:name="_Hlk107248917"/>
            <w:r w:rsidRPr="00E10A54">
              <w:rPr>
                <w:b/>
              </w:rPr>
              <w:t>9) недотримання вимог цього Кодексу в частині підключення УЗЕ до електричних мереж внутрішнього електрозабезпечення Користувача.</w:t>
            </w:r>
            <w:bookmarkEnd w:id="91"/>
          </w:p>
        </w:tc>
      </w:tr>
      <w:tr w:rsidR="00E10A54" w:rsidRPr="00E10A54" w14:paraId="28F5FBEB" w14:textId="77777777" w:rsidTr="0035609F">
        <w:trPr>
          <w:trHeight w:val="20"/>
        </w:trPr>
        <w:tc>
          <w:tcPr>
            <w:tcW w:w="5000" w:type="pct"/>
            <w:gridSpan w:val="4"/>
            <w:shd w:val="clear" w:color="auto" w:fill="F2F2F2" w:themeFill="background1" w:themeFillShade="F2"/>
          </w:tcPr>
          <w:p w14:paraId="186655CB" w14:textId="6F4475B8" w:rsidR="00B16C25" w:rsidRPr="00E10A54" w:rsidRDefault="00B16C25" w:rsidP="00B16C25">
            <w:pPr>
              <w:pStyle w:val="a3"/>
              <w:widowControl w:val="0"/>
              <w:spacing w:before="0" w:beforeAutospacing="0" w:after="0" w:afterAutospacing="0"/>
              <w:jc w:val="center"/>
              <w:rPr>
                <w:highlight w:val="yellow"/>
              </w:rPr>
            </w:pPr>
            <w:bookmarkStart w:id="92" w:name="_Hlk107249071"/>
            <w:r w:rsidRPr="00E10A54">
              <w:rPr>
                <w:b/>
              </w:rPr>
              <w:t>IV</w:t>
            </w:r>
            <w:bookmarkEnd w:id="92"/>
            <w:r w:rsidRPr="00E10A54">
              <w:rPr>
                <w:b/>
              </w:rPr>
              <w:t>. Експлуатація системи передачі та електроустановок користувачів системи передачі</w:t>
            </w:r>
          </w:p>
        </w:tc>
      </w:tr>
      <w:tr w:rsidR="00E10A54" w:rsidRPr="00E10A54" w14:paraId="28C7022A" w14:textId="77777777" w:rsidTr="0035609F">
        <w:trPr>
          <w:trHeight w:val="20"/>
        </w:trPr>
        <w:tc>
          <w:tcPr>
            <w:tcW w:w="5000" w:type="pct"/>
            <w:gridSpan w:val="4"/>
            <w:shd w:val="clear" w:color="auto" w:fill="F2F2F2" w:themeFill="background1" w:themeFillShade="F2"/>
          </w:tcPr>
          <w:p w14:paraId="7F9240A5" w14:textId="2EEA571D" w:rsidR="00B16C25" w:rsidRPr="00E10A54" w:rsidRDefault="00B16C25" w:rsidP="00B16C25">
            <w:pPr>
              <w:pStyle w:val="a3"/>
              <w:widowControl w:val="0"/>
              <w:spacing w:before="0" w:beforeAutospacing="0" w:after="0" w:afterAutospacing="0"/>
              <w:jc w:val="center"/>
              <w:rPr>
                <w:highlight w:val="yellow"/>
              </w:rPr>
            </w:pPr>
            <w:r w:rsidRPr="00E10A54">
              <w:rPr>
                <w:b/>
              </w:rPr>
              <w:t>8. Системні випробування та організація їх проведення</w:t>
            </w:r>
          </w:p>
        </w:tc>
      </w:tr>
      <w:tr w:rsidR="00E10A54" w:rsidRPr="00E10A54" w14:paraId="651326F9" w14:textId="77777777" w:rsidTr="00C931E5">
        <w:trPr>
          <w:trHeight w:val="20"/>
        </w:trPr>
        <w:tc>
          <w:tcPr>
            <w:tcW w:w="175" w:type="pct"/>
            <w:shd w:val="clear" w:color="auto" w:fill="auto"/>
          </w:tcPr>
          <w:p w14:paraId="5340E6EB" w14:textId="77777777" w:rsidR="00B16C25" w:rsidRPr="00E10A54" w:rsidRDefault="00B16C25" w:rsidP="00B16C25">
            <w:pPr>
              <w:pStyle w:val="a3"/>
              <w:widowControl w:val="0"/>
              <w:numPr>
                <w:ilvl w:val="0"/>
                <w:numId w:val="12"/>
              </w:numPr>
              <w:spacing w:before="0" w:beforeAutospacing="0" w:after="0" w:afterAutospacing="0"/>
              <w:ind w:left="0" w:hanging="698"/>
            </w:pPr>
          </w:p>
        </w:tc>
        <w:tc>
          <w:tcPr>
            <w:tcW w:w="379" w:type="pct"/>
            <w:shd w:val="clear" w:color="auto" w:fill="auto"/>
          </w:tcPr>
          <w:p w14:paraId="73A8851B" w14:textId="77777777" w:rsidR="00B16C25" w:rsidRPr="00E10A54" w:rsidRDefault="00B16C25" w:rsidP="00B16C25">
            <w:r w:rsidRPr="00E10A54">
              <w:t>Пункт 8.21</w:t>
            </w:r>
          </w:p>
          <w:p w14:paraId="23075A64" w14:textId="77777777" w:rsidR="00B16C25" w:rsidRPr="00E10A54" w:rsidRDefault="00B16C25" w:rsidP="00B16C25">
            <w:r w:rsidRPr="00E10A54">
              <w:t>глави 8</w:t>
            </w:r>
          </w:p>
          <w:p w14:paraId="7BE7A7F9" w14:textId="6C237249" w:rsidR="00B16C25" w:rsidRPr="00E10A54" w:rsidRDefault="00B16C25" w:rsidP="00B16C25">
            <w:pPr>
              <w:pStyle w:val="a3"/>
              <w:widowControl w:val="0"/>
              <w:spacing w:before="0" w:beforeAutospacing="0" w:after="0" w:afterAutospacing="0"/>
            </w:pPr>
            <w:r w:rsidRPr="00E10A54">
              <w:t>розділу IV</w:t>
            </w:r>
          </w:p>
        </w:tc>
        <w:tc>
          <w:tcPr>
            <w:tcW w:w="2222" w:type="pct"/>
            <w:shd w:val="clear" w:color="auto" w:fill="auto"/>
          </w:tcPr>
          <w:p w14:paraId="0123FD29" w14:textId="26E4510F" w:rsidR="00B16C25" w:rsidRPr="00E10A54" w:rsidRDefault="00B16C25" w:rsidP="00B16C25">
            <w:pPr>
              <w:pStyle w:val="a3"/>
              <w:widowControl w:val="0"/>
              <w:spacing w:before="0" w:beforeAutospacing="0" w:after="0" w:afterAutospacing="0"/>
              <w:jc w:val="both"/>
              <w:rPr>
                <w:bCs/>
              </w:rPr>
            </w:pPr>
            <w:r w:rsidRPr="00E10A54">
              <w:rPr>
                <w:shd w:val="clear" w:color="auto" w:fill="FFFFFF"/>
              </w:rPr>
              <w:t>8.21. Після завершення оброблення результатів випробувань відповідальний виконавець складає відповідні протоколи випробувань та технічний звіт і забезпечує його узгодження з організаціями, які визначено в технічній програмі, та затвердження звіту керівником суб’єкта господарювання, який володіє та/або експлуатує об’єкт електроенергетики.</w:t>
            </w:r>
          </w:p>
        </w:tc>
        <w:tc>
          <w:tcPr>
            <w:tcW w:w="2224" w:type="pct"/>
            <w:shd w:val="clear" w:color="auto" w:fill="auto"/>
          </w:tcPr>
          <w:p w14:paraId="797B0F3F" w14:textId="000727E5" w:rsidR="00B16C25" w:rsidRPr="00E10A54" w:rsidRDefault="00B16C25" w:rsidP="00A66E34">
            <w:pPr>
              <w:jc w:val="both"/>
            </w:pPr>
            <w:r w:rsidRPr="00E10A54">
              <w:t xml:space="preserve">8.21. Після завершення оброблення результатів випробувань відповідальний виконавець складає відповідні протоколи випробувань та технічний звіт і забезпечує його узгодження з організаціями, які визначено в технічній програмі, та затвердження звіту керівником суб’єкта господарювання, який володіє та/або </w:t>
            </w:r>
            <w:bookmarkStart w:id="93" w:name="_Hlk107249121"/>
            <w:r w:rsidRPr="00E10A54">
              <w:t>експлуатує об’єкт електроенергетики</w:t>
            </w:r>
            <w:bookmarkEnd w:id="93"/>
            <w:r w:rsidRPr="00E10A54">
              <w:t xml:space="preserve">, </w:t>
            </w:r>
            <w:r w:rsidRPr="00E10A54">
              <w:rPr>
                <w:b/>
              </w:rPr>
              <w:t>УЗЕ</w:t>
            </w:r>
            <w:r w:rsidRPr="00E10A54">
              <w:t>.</w:t>
            </w:r>
          </w:p>
        </w:tc>
      </w:tr>
      <w:tr w:rsidR="00E10A54" w:rsidRPr="00E10A54" w14:paraId="2E05F10D" w14:textId="77777777" w:rsidTr="0035609F">
        <w:trPr>
          <w:trHeight w:val="20"/>
        </w:trPr>
        <w:tc>
          <w:tcPr>
            <w:tcW w:w="5000" w:type="pct"/>
            <w:gridSpan w:val="4"/>
            <w:shd w:val="clear" w:color="auto" w:fill="F2F2F2" w:themeFill="background1" w:themeFillShade="F2"/>
          </w:tcPr>
          <w:p w14:paraId="17157A6A" w14:textId="73D0494A" w:rsidR="00B16C25" w:rsidRPr="00E10A54" w:rsidRDefault="00B16C25" w:rsidP="00B16C25">
            <w:pPr>
              <w:pStyle w:val="a3"/>
              <w:widowControl w:val="0"/>
              <w:spacing w:before="0" w:beforeAutospacing="0" w:after="0" w:afterAutospacing="0"/>
              <w:jc w:val="center"/>
            </w:pPr>
            <w:r w:rsidRPr="00E10A54">
              <w:rPr>
                <w:b/>
              </w:rPr>
              <w:t>VI. Оперативне планування роботи системи передачі</w:t>
            </w:r>
          </w:p>
        </w:tc>
      </w:tr>
      <w:tr w:rsidR="00E10A54" w:rsidRPr="00E10A54" w14:paraId="249E70BA" w14:textId="77777777" w:rsidTr="0035609F">
        <w:trPr>
          <w:trHeight w:val="20"/>
        </w:trPr>
        <w:tc>
          <w:tcPr>
            <w:tcW w:w="5000" w:type="pct"/>
            <w:gridSpan w:val="4"/>
            <w:shd w:val="clear" w:color="auto" w:fill="F2F2F2" w:themeFill="background1" w:themeFillShade="F2"/>
          </w:tcPr>
          <w:p w14:paraId="39C3B909" w14:textId="2ED46A55" w:rsidR="00B16C25" w:rsidRPr="00E10A54" w:rsidRDefault="00B16C25" w:rsidP="00B16C25">
            <w:pPr>
              <w:pStyle w:val="a3"/>
              <w:widowControl w:val="0"/>
              <w:spacing w:before="0" w:beforeAutospacing="0" w:after="0" w:afterAutospacing="0"/>
              <w:jc w:val="center"/>
            </w:pPr>
            <w:r w:rsidRPr="00E10A54">
              <w:rPr>
                <w:b/>
              </w:rPr>
              <w:t>2. Порядок планування зміни стану обладнання системи передачі та Користувачів</w:t>
            </w:r>
          </w:p>
        </w:tc>
      </w:tr>
      <w:tr w:rsidR="00E10A54" w:rsidRPr="00E10A54" w14:paraId="5AC64E42" w14:textId="6B7932DB" w:rsidTr="00C931E5">
        <w:trPr>
          <w:trHeight w:val="20"/>
        </w:trPr>
        <w:tc>
          <w:tcPr>
            <w:tcW w:w="175" w:type="pct"/>
            <w:shd w:val="clear" w:color="auto" w:fill="auto"/>
          </w:tcPr>
          <w:p w14:paraId="31A1B7C6"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629D6E65" w14:textId="008CB8FF" w:rsidR="00B16C25" w:rsidRPr="00E10A54" w:rsidRDefault="00B16C25" w:rsidP="00B16C25">
            <w:pPr>
              <w:pStyle w:val="a3"/>
              <w:widowControl w:val="0"/>
              <w:spacing w:before="0" w:beforeAutospacing="0" w:after="0" w:afterAutospacing="0"/>
            </w:pPr>
            <w:r w:rsidRPr="00E10A54">
              <w:t xml:space="preserve">п. 2.21 глави 2 Розділу </w:t>
            </w:r>
            <w:r w:rsidRPr="00E10A54">
              <w:rPr>
                <w:lang w:val="en-US"/>
              </w:rPr>
              <w:t>V</w:t>
            </w:r>
            <w:r w:rsidRPr="00E10A54">
              <w:t>І</w:t>
            </w:r>
          </w:p>
        </w:tc>
        <w:tc>
          <w:tcPr>
            <w:tcW w:w="2222" w:type="pct"/>
            <w:shd w:val="clear" w:color="auto" w:fill="auto"/>
          </w:tcPr>
          <w:p w14:paraId="10E5259D" w14:textId="77777777" w:rsidR="00B16C25" w:rsidRPr="00E10A54" w:rsidRDefault="00B16C25" w:rsidP="00B16C25">
            <w:pPr>
              <w:pStyle w:val="a3"/>
              <w:widowControl w:val="0"/>
              <w:spacing w:before="0" w:beforeAutospacing="0" w:after="0" w:afterAutospacing="0"/>
              <w:jc w:val="both"/>
              <w:rPr>
                <w:lang w:val="ru-RU"/>
              </w:rPr>
            </w:pPr>
            <w:r w:rsidRPr="00E10A54">
              <w:rPr>
                <w:lang w:val="ru-RU"/>
              </w:rPr>
              <w:t>2.21. Користувачі зобов’язані дотримуватися затверджених планів-графіків виведення з роботи обладнання. Внесення змін до затвердженого плану-графіка виведення з роботи обладнання після 01 жовтня (для генеруючого обладнання та</w:t>
            </w:r>
            <w:bookmarkStart w:id="94" w:name="_Hlk107249220"/>
            <w:r w:rsidRPr="00E10A54">
              <w:rPr>
                <w:lang w:val="ru-RU"/>
              </w:rPr>
              <w:t>/або СНЕ</w:t>
            </w:r>
            <w:bookmarkEnd w:id="94"/>
            <w:r w:rsidRPr="00E10A54">
              <w:rPr>
                <w:lang w:val="ru-RU"/>
              </w:rPr>
              <w:t>) та після 15 грудня (для електротехнічного обладнання) здійснюється лише з причин порушення безпеки постачання або операційної безпеки, або безпеки експлуатаційного персоналу, або аварійного пошкодження обладнання Користувача, або громадської безпеки у такому порядку:</w:t>
            </w:r>
          </w:p>
          <w:p w14:paraId="7F9462A1" w14:textId="77777777" w:rsidR="00B16C25" w:rsidRPr="00E10A54" w:rsidRDefault="00B16C25" w:rsidP="00B16C25">
            <w:pPr>
              <w:pStyle w:val="a3"/>
              <w:widowControl w:val="0"/>
              <w:spacing w:before="0" w:beforeAutospacing="0" w:after="0" w:afterAutospacing="0"/>
              <w:jc w:val="both"/>
              <w:rPr>
                <w:lang w:val="ru-RU"/>
              </w:rPr>
            </w:pPr>
            <w:r w:rsidRPr="00E10A54">
              <w:rPr>
                <w:lang w:val="ru-RU"/>
              </w:rPr>
              <w:t>за рішенням ОСП - якщо відповідне виведення з роботи обладнання обмежується лише обладнанням, яке знаходиться в оперативному управлінні ОСП, та виведення цього обладнання не потребує зміни плану-графіка для інших сторін;</w:t>
            </w:r>
          </w:p>
          <w:p w14:paraId="1D302348" w14:textId="5121FFE8" w:rsidR="00B16C25" w:rsidRPr="00E10A54" w:rsidRDefault="00B16C25" w:rsidP="00B16C25">
            <w:pPr>
              <w:pStyle w:val="a3"/>
              <w:widowControl w:val="0"/>
              <w:spacing w:before="0" w:beforeAutospacing="0" w:after="0" w:afterAutospacing="0"/>
              <w:jc w:val="both"/>
              <w:rPr>
                <w:lang w:val="ru-RU"/>
              </w:rPr>
            </w:pPr>
            <w:r w:rsidRPr="00E10A54">
              <w:rPr>
                <w:lang w:val="ru-RU"/>
              </w:rPr>
              <w:t>за згодою між ОСП та заінтересованими Користувачами - якщо обладнання знаходиться в оперативному управлінні ОСП, але виведення цього обладнання потребує зміни плану-графіка для інших сторін, або якщо обладнання знаходиться в оперативному віданні ОСП.</w:t>
            </w:r>
          </w:p>
        </w:tc>
        <w:tc>
          <w:tcPr>
            <w:tcW w:w="2224" w:type="pct"/>
            <w:shd w:val="clear" w:color="auto" w:fill="auto"/>
          </w:tcPr>
          <w:p w14:paraId="10979627" w14:textId="77777777" w:rsidR="00B16C25" w:rsidRPr="00E10A54" w:rsidRDefault="00B16C25" w:rsidP="00B16C25">
            <w:pPr>
              <w:pStyle w:val="a3"/>
              <w:widowControl w:val="0"/>
              <w:spacing w:before="0" w:beforeAutospacing="0" w:after="0" w:afterAutospacing="0"/>
              <w:jc w:val="both"/>
              <w:rPr>
                <w:lang w:val="ru-RU"/>
              </w:rPr>
            </w:pPr>
            <w:r w:rsidRPr="00E10A54">
              <w:rPr>
                <w:lang w:val="ru-RU"/>
              </w:rPr>
              <w:t>2.21. Користувачі зобов’язані дотримуватися затверджених планів-графіків виведення з роботи обладнання. Внесення змін до затвердженого плану-графіка виведення з роботи обладнання після 01 жовтня (для генеруючого обладнання та</w:t>
            </w:r>
            <w:r w:rsidRPr="00E10A54">
              <w:rPr>
                <w:strike/>
                <w:lang w:val="ru-RU"/>
              </w:rPr>
              <w:t>/або</w:t>
            </w:r>
            <w:r w:rsidRPr="00E10A54">
              <w:rPr>
                <w:lang w:val="ru-RU"/>
              </w:rPr>
              <w:t xml:space="preserve"> </w:t>
            </w:r>
            <w:r w:rsidRPr="00E10A54">
              <w:rPr>
                <w:strike/>
              </w:rPr>
              <w:t>СНЕ</w:t>
            </w:r>
            <w:r w:rsidRPr="00E10A54">
              <w:rPr>
                <w:b/>
                <w:bCs/>
              </w:rPr>
              <w:t xml:space="preserve"> УЗЕ</w:t>
            </w:r>
            <w:r w:rsidRPr="00E10A54">
              <w:rPr>
                <w:lang w:val="ru-RU"/>
              </w:rPr>
              <w:t>) та після 15 грудня (для електротехнічного обладнання) здійснюється лише з причин порушення безпеки постачання або операційної безпеки, або безпеки експлуатаційного персоналу, або аварійного пошкодження обладнання Користувача, або громадської безпеки у такому порядку:</w:t>
            </w:r>
          </w:p>
          <w:p w14:paraId="22682093" w14:textId="77777777" w:rsidR="00B16C25" w:rsidRPr="00E10A54" w:rsidRDefault="00B16C25" w:rsidP="00B16C25">
            <w:pPr>
              <w:pStyle w:val="a3"/>
              <w:widowControl w:val="0"/>
              <w:spacing w:before="0" w:beforeAutospacing="0" w:after="0" w:afterAutospacing="0"/>
              <w:jc w:val="both"/>
              <w:rPr>
                <w:lang w:val="ru-RU"/>
              </w:rPr>
            </w:pPr>
            <w:r w:rsidRPr="00E10A54">
              <w:rPr>
                <w:lang w:val="ru-RU"/>
              </w:rPr>
              <w:t>за рішенням ОСП - якщо відповідне виведення з роботи обладнання обмежується лише обладнанням, яке знаходиться в оперативному управлінні ОСП, та виведення цього обладнання не потребує зміни плану-графіка для інших сторін;</w:t>
            </w:r>
          </w:p>
          <w:p w14:paraId="62A52057" w14:textId="0FB6690B" w:rsidR="00B16C25" w:rsidRPr="00E10A54" w:rsidRDefault="00B16C25" w:rsidP="00B16C25">
            <w:pPr>
              <w:pStyle w:val="a3"/>
              <w:widowControl w:val="0"/>
              <w:spacing w:before="0" w:beforeAutospacing="0" w:after="0" w:afterAutospacing="0"/>
              <w:jc w:val="both"/>
            </w:pPr>
            <w:r w:rsidRPr="00E10A54">
              <w:rPr>
                <w:lang w:val="ru-RU"/>
              </w:rPr>
              <w:t>за згодою між ОСП та заінтересованими Користувачами - якщо обладнання знаходиться в оперативному управлінні ОСП, але виведення цього обладнання потребує зміни плану-графіка для інших сторін, або якщо обладнання знаходиться в оперативному віданні ОСП.</w:t>
            </w:r>
          </w:p>
        </w:tc>
      </w:tr>
      <w:tr w:rsidR="00E10A54" w:rsidRPr="00E10A54" w14:paraId="647E1671" w14:textId="77777777" w:rsidTr="0035609F">
        <w:trPr>
          <w:trHeight w:val="225"/>
        </w:trPr>
        <w:tc>
          <w:tcPr>
            <w:tcW w:w="5000" w:type="pct"/>
            <w:gridSpan w:val="4"/>
            <w:shd w:val="clear" w:color="auto" w:fill="F2F2F2" w:themeFill="background1" w:themeFillShade="F2"/>
          </w:tcPr>
          <w:p w14:paraId="11BB9634" w14:textId="771D4F3A" w:rsidR="00B16C25" w:rsidRPr="00E10A54" w:rsidRDefault="00B16C25" w:rsidP="00B16C25">
            <w:pPr>
              <w:jc w:val="center"/>
            </w:pPr>
            <w:r w:rsidRPr="00E10A54">
              <w:rPr>
                <w:b/>
              </w:rPr>
              <w:t>5. Прогнозування споживання та виробництва електричної енергії</w:t>
            </w:r>
          </w:p>
        </w:tc>
      </w:tr>
      <w:tr w:rsidR="00E10A54" w:rsidRPr="00E10A54" w14:paraId="2CC949CC" w14:textId="5E55D001" w:rsidTr="00C931E5">
        <w:trPr>
          <w:trHeight w:val="20"/>
        </w:trPr>
        <w:tc>
          <w:tcPr>
            <w:tcW w:w="175" w:type="pct"/>
            <w:shd w:val="clear" w:color="auto" w:fill="auto"/>
          </w:tcPr>
          <w:p w14:paraId="4D8097D8"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295E23E" w14:textId="4365EE98" w:rsidR="00B16C25" w:rsidRPr="00E10A54" w:rsidRDefault="00B16C25" w:rsidP="00B16C25">
            <w:pPr>
              <w:pStyle w:val="a3"/>
              <w:widowControl w:val="0"/>
              <w:spacing w:before="0" w:beforeAutospacing="0" w:after="0" w:afterAutospacing="0"/>
            </w:pPr>
            <w:r w:rsidRPr="00E10A54">
              <w:t>п. 5.7.1</w:t>
            </w:r>
          </w:p>
          <w:p w14:paraId="3B15275C" w14:textId="77777777" w:rsidR="00B16C25" w:rsidRPr="00E10A54" w:rsidRDefault="00B16C25" w:rsidP="00B16C25">
            <w:pPr>
              <w:pStyle w:val="a3"/>
              <w:widowControl w:val="0"/>
              <w:spacing w:before="0" w:beforeAutospacing="0" w:after="0" w:afterAutospacing="0"/>
            </w:pPr>
            <w:r w:rsidRPr="00E10A54">
              <w:t>глави 5</w:t>
            </w:r>
          </w:p>
          <w:p w14:paraId="594E1C00" w14:textId="3593CF29" w:rsidR="00B16C25" w:rsidRPr="00E10A54" w:rsidRDefault="00B16C25" w:rsidP="00B16C25">
            <w:pPr>
              <w:pStyle w:val="a3"/>
              <w:widowControl w:val="0"/>
              <w:spacing w:before="0" w:beforeAutospacing="0" w:after="0" w:afterAutospacing="0"/>
            </w:pPr>
            <w:r w:rsidRPr="00E10A54">
              <w:t xml:space="preserve">розділу </w:t>
            </w:r>
            <w:r w:rsidRPr="00E10A54">
              <w:rPr>
                <w:lang w:val="en-US"/>
              </w:rPr>
              <w:t>V</w:t>
            </w:r>
            <w:r w:rsidRPr="00E10A54">
              <w:t>І</w:t>
            </w:r>
          </w:p>
        </w:tc>
        <w:tc>
          <w:tcPr>
            <w:tcW w:w="2222" w:type="pct"/>
            <w:shd w:val="clear" w:color="auto" w:fill="auto"/>
          </w:tcPr>
          <w:p w14:paraId="2FFC58CA" w14:textId="77777777" w:rsidR="00B16C25" w:rsidRPr="00E10A54" w:rsidRDefault="00B16C25" w:rsidP="00B16C25">
            <w:pPr>
              <w:pStyle w:val="a3"/>
              <w:widowControl w:val="0"/>
              <w:spacing w:before="0" w:beforeAutospacing="0" w:after="0" w:afterAutospacing="0"/>
              <w:jc w:val="both"/>
            </w:pPr>
            <w:r w:rsidRPr="00E10A54">
              <w:t>5.7.1. Прогнозування споживання електричної енергії Користувачами є прогнозом:</w:t>
            </w:r>
          </w:p>
          <w:p w14:paraId="010E476B" w14:textId="77777777" w:rsidR="00B16C25" w:rsidRPr="00E10A54" w:rsidRDefault="00B16C25" w:rsidP="00B16C25">
            <w:pPr>
              <w:pStyle w:val="a3"/>
              <w:widowControl w:val="0"/>
              <w:spacing w:before="0" w:beforeAutospacing="0" w:after="0" w:afterAutospacing="0"/>
              <w:jc w:val="both"/>
            </w:pPr>
            <w:r w:rsidRPr="00E10A54">
              <w:t>для операторів систем розподілу - обсягу розподіленої електричної енергії та обсягу витрат електричної енергії в розподільчих мережах;</w:t>
            </w:r>
          </w:p>
          <w:p w14:paraId="11DF1E51" w14:textId="77777777" w:rsidR="00B16C25" w:rsidRPr="00E10A54" w:rsidRDefault="00B16C25" w:rsidP="00B16C25">
            <w:pPr>
              <w:pStyle w:val="a3"/>
              <w:widowControl w:val="0"/>
              <w:spacing w:before="0" w:beforeAutospacing="0" w:after="0" w:afterAutospacing="0"/>
              <w:jc w:val="both"/>
            </w:pPr>
            <w:r w:rsidRPr="00E10A54">
              <w:t>для постачальників - обсягу продажу електричної енергії за договором постачання електричної енергії споживачу;</w:t>
            </w:r>
          </w:p>
          <w:p w14:paraId="46E1C4EE" w14:textId="77777777" w:rsidR="00B16C25" w:rsidRPr="00E10A54" w:rsidRDefault="00B16C25" w:rsidP="00B16C25">
            <w:pPr>
              <w:pStyle w:val="a3"/>
              <w:widowControl w:val="0"/>
              <w:spacing w:before="0" w:beforeAutospacing="0" w:after="0" w:afterAutospacing="0"/>
              <w:jc w:val="both"/>
            </w:pPr>
            <w:r w:rsidRPr="00E10A54">
              <w:lastRenderedPageBreak/>
              <w:t>для споживачів (приєднаних до мереж ОСП) - обсягу спожитої електричної енергії;</w:t>
            </w:r>
          </w:p>
          <w:p w14:paraId="307AABAA" w14:textId="4005169F" w:rsidR="00B16C25" w:rsidRPr="00E10A54" w:rsidRDefault="00B16C25" w:rsidP="00B16C25">
            <w:pPr>
              <w:pStyle w:val="a3"/>
              <w:widowControl w:val="0"/>
              <w:spacing w:before="0" w:beforeAutospacing="0" w:after="0" w:afterAutospacing="0"/>
              <w:jc w:val="both"/>
            </w:pPr>
            <w:r w:rsidRPr="00E10A54">
              <w:t>для виробників електричної енергії (приєднаних до мереж ОСП) - обсягу електричної енергії з мережі ОСП для забезпечення власних потреб електростанції.</w:t>
            </w:r>
          </w:p>
        </w:tc>
        <w:tc>
          <w:tcPr>
            <w:tcW w:w="2224" w:type="pct"/>
            <w:shd w:val="clear" w:color="auto" w:fill="auto"/>
          </w:tcPr>
          <w:p w14:paraId="2D58B8A0" w14:textId="77777777" w:rsidR="00B16C25" w:rsidRPr="00E10A54" w:rsidRDefault="00B16C25" w:rsidP="00B16C25">
            <w:pPr>
              <w:pStyle w:val="a3"/>
              <w:widowControl w:val="0"/>
              <w:spacing w:before="0" w:beforeAutospacing="0" w:after="0" w:afterAutospacing="0"/>
              <w:jc w:val="both"/>
            </w:pPr>
            <w:r w:rsidRPr="00E10A54">
              <w:lastRenderedPageBreak/>
              <w:t>5.7.1. Прогнозування споживання електричної енергії Користувачами є прогнозом:</w:t>
            </w:r>
          </w:p>
          <w:p w14:paraId="3FAF9569" w14:textId="77777777" w:rsidR="00B16C25" w:rsidRPr="00E10A54" w:rsidRDefault="00B16C25" w:rsidP="00B16C25">
            <w:pPr>
              <w:pStyle w:val="a3"/>
              <w:widowControl w:val="0"/>
              <w:spacing w:before="0" w:beforeAutospacing="0" w:after="0" w:afterAutospacing="0"/>
              <w:jc w:val="both"/>
            </w:pPr>
            <w:r w:rsidRPr="00E10A54">
              <w:t>для операторів систем розподілу - обсягу розподіленої електричної енергії та обсягу витрат електричної енергії в розподільчих мережах;</w:t>
            </w:r>
          </w:p>
          <w:p w14:paraId="4E03BB54" w14:textId="77777777" w:rsidR="00B16C25" w:rsidRPr="00E10A54" w:rsidRDefault="00B16C25" w:rsidP="00B16C25">
            <w:pPr>
              <w:pStyle w:val="a3"/>
              <w:widowControl w:val="0"/>
              <w:spacing w:before="0" w:beforeAutospacing="0" w:after="0" w:afterAutospacing="0"/>
              <w:jc w:val="both"/>
            </w:pPr>
            <w:r w:rsidRPr="00E10A54">
              <w:t>для постачальників - обсягу продажу електричної енергії за договором постачання електричної енергії споживачу;</w:t>
            </w:r>
          </w:p>
          <w:p w14:paraId="00366BB9" w14:textId="6C39D9FD" w:rsidR="00B16C25" w:rsidRPr="00E10A54" w:rsidRDefault="00B16C25" w:rsidP="00B16C25">
            <w:pPr>
              <w:pStyle w:val="a3"/>
              <w:widowControl w:val="0"/>
              <w:spacing w:before="0" w:beforeAutospacing="0" w:after="0" w:afterAutospacing="0"/>
              <w:jc w:val="both"/>
            </w:pPr>
            <w:r w:rsidRPr="00E10A54">
              <w:lastRenderedPageBreak/>
              <w:t xml:space="preserve">для споживачів </w:t>
            </w:r>
            <w:r w:rsidR="00A66E34" w:rsidRPr="00E10A54">
              <w:rPr>
                <w:b/>
              </w:rPr>
              <w:t>та ОУЗЕ</w:t>
            </w:r>
            <w:r w:rsidR="00A66E34" w:rsidRPr="00E10A54">
              <w:t xml:space="preserve"> </w:t>
            </w:r>
            <w:r w:rsidRPr="00E10A54">
              <w:t>(приєднаних до мереж ОСП) - обсягу спожитої електричної енергії;</w:t>
            </w:r>
          </w:p>
          <w:p w14:paraId="555B5B45" w14:textId="1FC47A88" w:rsidR="00B16C25" w:rsidRPr="00E10A54" w:rsidRDefault="00B16C25" w:rsidP="00B16C25">
            <w:pPr>
              <w:pStyle w:val="a3"/>
              <w:widowControl w:val="0"/>
              <w:spacing w:before="0" w:beforeAutospacing="0" w:after="0" w:afterAutospacing="0"/>
              <w:jc w:val="both"/>
            </w:pPr>
            <w:r w:rsidRPr="00E10A54">
              <w:t>для виробників електричної енергії (приєднаних до мереж ОСП) - обсягу електричної енергії з мережі ОСП для забезпечення власних потреб електростанції.</w:t>
            </w:r>
          </w:p>
        </w:tc>
      </w:tr>
      <w:tr w:rsidR="00E10A54" w:rsidRPr="00E10A54" w14:paraId="415A72AC" w14:textId="77777777" w:rsidTr="0035609F">
        <w:trPr>
          <w:trHeight w:val="417"/>
        </w:trPr>
        <w:tc>
          <w:tcPr>
            <w:tcW w:w="5000" w:type="pct"/>
            <w:gridSpan w:val="4"/>
            <w:shd w:val="clear" w:color="auto" w:fill="F2F2F2" w:themeFill="background1" w:themeFillShade="F2"/>
          </w:tcPr>
          <w:p w14:paraId="0CD4234A" w14:textId="135382A0" w:rsidR="00B16C25" w:rsidRPr="00E10A54" w:rsidRDefault="00B16C25" w:rsidP="00B16C25">
            <w:pPr>
              <w:jc w:val="center"/>
            </w:pPr>
            <w:r w:rsidRPr="00E10A54">
              <w:rPr>
                <w:b/>
              </w:rPr>
              <w:lastRenderedPageBreak/>
              <w:t>VII. Диспетчерське (оперативно-технологічне) управління ОЕС України</w:t>
            </w:r>
          </w:p>
        </w:tc>
      </w:tr>
      <w:tr w:rsidR="00E10A54" w:rsidRPr="00E10A54" w14:paraId="3FFB247B" w14:textId="77777777" w:rsidTr="0035609F">
        <w:trPr>
          <w:trHeight w:val="409"/>
        </w:trPr>
        <w:tc>
          <w:tcPr>
            <w:tcW w:w="5000" w:type="pct"/>
            <w:gridSpan w:val="4"/>
            <w:shd w:val="clear" w:color="auto" w:fill="F2F2F2" w:themeFill="background1" w:themeFillShade="F2"/>
          </w:tcPr>
          <w:p w14:paraId="7BF34DC3" w14:textId="068F4293" w:rsidR="00B16C25" w:rsidRPr="00E10A54" w:rsidRDefault="00B16C25" w:rsidP="00B16C25">
            <w:pPr>
              <w:jc w:val="center"/>
              <w:rPr>
                <w:b/>
              </w:rPr>
            </w:pPr>
            <w:r w:rsidRPr="00E10A54">
              <w:rPr>
                <w:b/>
              </w:rPr>
              <w:t>1. Загальні принципи організації диспетчерського (оперативно-технологічного) управління</w:t>
            </w:r>
          </w:p>
        </w:tc>
      </w:tr>
      <w:tr w:rsidR="00E10A54" w:rsidRPr="00E10A54" w14:paraId="6FF0CF54" w14:textId="77777777" w:rsidTr="00C931E5">
        <w:trPr>
          <w:trHeight w:val="63"/>
        </w:trPr>
        <w:tc>
          <w:tcPr>
            <w:tcW w:w="175" w:type="pct"/>
            <w:shd w:val="clear" w:color="auto" w:fill="auto"/>
          </w:tcPr>
          <w:p w14:paraId="12F6398D"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95D7A00" w14:textId="77777777" w:rsidR="00B16C25" w:rsidRPr="00E10A54" w:rsidRDefault="00B16C25" w:rsidP="00B16C25">
            <w:r w:rsidRPr="00E10A54">
              <w:t>Пункт 1.1</w:t>
            </w:r>
          </w:p>
          <w:p w14:paraId="221E2A45" w14:textId="77777777" w:rsidR="00B16C25" w:rsidRPr="00E10A54" w:rsidRDefault="00B16C25" w:rsidP="00B16C25">
            <w:r w:rsidRPr="00E10A54">
              <w:t>глави 1</w:t>
            </w:r>
          </w:p>
          <w:p w14:paraId="0B0A9B76" w14:textId="7A484B7D" w:rsidR="00B16C25" w:rsidRPr="00E10A54" w:rsidRDefault="00B16C25" w:rsidP="00B16C25">
            <w:pPr>
              <w:pStyle w:val="a3"/>
              <w:widowControl w:val="0"/>
              <w:spacing w:before="0" w:beforeAutospacing="0" w:after="0" w:afterAutospacing="0"/>
            </w:pPr>
            <w:r w:rsidRPr="00E10A54">
              <w:t>розділу VII</w:t>
            </w:r>
          </w:p>
        </w:tc>
        <w:tc>
          <w:tcPr>
            <w:tcW w:w="2222" w:type="pct"/>
            <w:shd w:val="clear" w:color="auto" w:fill="auto"/>
          </w:tcPr>
          <w:p w14:paraId="30FAAB0D" w14:textId="428503FB" w:rsidR="00B16C25" w:rsidRPr="00E10A54" w:rsidRDefault="00B16C25" w:rsidP="00B16C25">
            <w:pPr>
              <w:pStyle w:val="a3"/>
              <w:widowControl w:val="0"/>
              <w:spacing w:before="0" w:beforeAutospacing="0" w:after="0" w:afterAutospacing="0"/>
              <w:jc w:val="both"/>
            </w:pPr>
            <w:r w:rsidRPr="00E10A54">
              <w:rPr>
                <w:shd w:val="clear" w:color="auto" w:fill="FFFFFF"/>
              </w:rPr>
              <w:t>1.1. Управління режимами роботи ОЕС України з виробництва, передачі, розподілу та споживання електричної енергії для забезпечення здатності енергосистеми задовольняти сумарний попит на електричну енергію та потужність у кожний момент часу з дотриманням вимог енергетичної, техногенної та екологічної безпеки здійснюється шляхом диспетчерського (оперативно-технологічного) управління (далі - диспетчерське управління).</w:t>
            </w:r>
          </w:p>
        </w:tc>
        <w:tc>
          <w:tcPr>
            <w:tcW w:w="2224" w:type="pct"/>
            <w:shd w:val="clear" w:color="auto" w:fill="auto"/>
          </w:tcPr>
          <w:p w14:paraId="39250427" w14:textId="5DAE8CD6" w:rsidR="00B16C25" w:rsidRPr="00E10A54" w:rsidRDefault="00B16C25" w:rsidP="00B16C25">
            <w:pPr>
              <w:pStyle w:val="a3"/>
              <w:widowControl w:val="0"/>
              <w:spacing w:before="0" w:beforeAutospacing="0" w:after="0" w:afterAutospacing="0"/>
              <w:jc w:val="both"/>
            </w:pPr>
            <w:r w:rsidRPr="00E10A54">
              <w:rPr>
                <w:shd w:val="clear" w:color="auto" w:fill="FFFFFF"/>
              </w:rPr>
              <w:t xml:space="preserve">1.1. Управління режимами роботи ОЕС України з виробництва, </w:t>
            </w:r>
            <w:bookmarkStart w:id="95" w:name="_Hlk107249667"/>
            <w:r w:rsidRPr="00E10A54">
              <w:rPr>
                <w:shd w:val="clear" w:color="auto" w:fill="FFFFFF"/>
              </w:rPr>
              <w:t xml:space="preserve">передачі, розподілу, </w:t>
            </w:r>
            <w:bookmarkStart w:id="96" w:name="_Hlk107249683"/>
            <w:bookmarkEnd w:id="95"/>
            <w:r w:rsidRPr="00E10A54">
              <w:rPr>
                <w:b/>
                <w:shd w:val="clear" w:color="auto" w:fill="FFFFFF"/>
              </w:rPr>
              <w:t>зберігання енергії</w:t>
            </w:r>
            <w:r w:rsidRPr="00E10A54">
              <w:rPr>
                <w:shd w:val="clear" w:color="auto" w:fill="FFFFFF"/>
              </w:rPr>
              <w:t xml:space="preserve"> </w:t>
            </w:r>
            <w:bookmarkEnd w:id="96"/>
            <w:r w:rsidRPr="00E10A54">
              <w:rPr>
                <w:shd w:val="clear" w:color="auto" w:fill="FFFFFF"/>
              </w:rPr>
              <w:t>та споживання електричної енергії для забезпечення здатності енергосистеми задовольняти сумарний попит на електричну енергію та потужність у кожний момент часу з дотриманням вимог енергетичної, техногенної та екологічної безпеки здійснюється шляхом диспетчерського (оперативно-технологічного) управління (далі - диспетчерське управління).</w:t>
            </w:r>
          </w:p>
        </w:tc>
      </w:tr>
      <w:tr w:rsidR="00E10A54" w:rsidRPr="00E10A54" w14:paraId="3EFE64E8" w14:textId="77777777" w:rsidTr="00C931E5">
        <w:trPr>
          <w:trHeight w:val="106"/>
        </w:trPr>
        <w:tc>
          <w:tcPr>
            <w:tcW w:w="175" w:type="pct"/>
            <w:shd w:val="clear" w:color="auto" w:fill="auto"/>
          </w:tcPr>
          <w:p w14:paraId="3BB27C4A"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E3AF204" w14:textId="77777777" w:rsidR="00B16C25" w:rsidRPr="00E10A54" w:rsidRDefault="00B16C25" w:rsidP="00B16C25">
            <w:r w:rsidRPr="00E10A54">
              <w:t>Пункт 1.3</w:t>
            </w:r>
          </w:p>
          <w:p w14:paraId="06633D00" w14:textId="77777777" w:rsidR="00B16C25" w:rsidRPr="00E10A54" w:rsidRDefault="00B16C25" w:rsidP="00B16C25">
            <w:r w:rsidRPr="00E10A54">
              <w:t>глави 1</w:t>
            </w:r>
          </w:p>
          <w:p w14:paraId="495701F7" w14:textId="2827EFA9" w:rsidR="00B16C25" w:rsidRPr="00E10A54" w:rsidRDefault="00B16C25" w:rsidP="00B16C25">
            <w:pPr>
              <w:pStyle w:val="a3"/>
              <w:widowControl w:val="0"/>
              <w:spacing w:before="0" w:beforeAutospacing="0" w:after="0" w:afterAutospacing="0"/>
            </w:pPr>
            <w:r w:rsidRPr="00E10A54">
              <w:t>розділу VII</w:t>
            </w:r>
          </w:p>
        </w:tc>
        <w:tc>
          <w:tcPr>
            <w:tcW w:w="2222" w:type="pct"/>
            <w:shd w:val="clear" w:color="auto" w:fill="auto"/>
          </w:tcPr>
          <w:p w14:paraId="29F34DD4" w14:textId="1F21E4E3" w:rsidR="00B16C25" w:rsidRPr="00E10A54" w:rsidRDefault="00B16C25" w:rsidP="00B16C25">
            <w:pPr>
              <w:pStyle w:val="a3"/>
              <w:widowControl w:val="0"/>
              <w:spacing w:before="0" w:beforeAutospacing="0" w:after="0" w:afterAutospacing="0"/>
              <w:jc w:val="both"/>
            </w:pPr>
            <w:r w:rsidRPr="00E10A54">
              <w:rPr>
                <w:shd w:val="clear" w:color="auto" w:fill="FFFFFF"/>
              </w:rPr>
              <w:t>1.3. Диспетчерське управління поширюється на суб’єктів господарювання, об’єкти електроенергетики або об’єкти електроспоживання яких підключені до ОЕС України.</w:t>
            </w:r>
            <w:r w:rsidRPr="00E10A54">
              <w:t xml:space="preserve"> </w:t>
            </w:r>
          </w:p>
        </w:tc>
        <w:tc>
          <w:tcPr>
            <w:tcW w:w="2224" w:type="pct"/>
            <w:shd w:val="clear" w:color="auto" w:fill="auto"/>
          </w:tcPr>
          <w:p w14:paraId="19A9A169" w14:textId="3307999A" w:rsidR="00B16C25" w:rsidRPr="00E10A54" w:rsidRDefault="00B16C25" w:rsidP="00B16C25">
            <w:pPr>
              <w:pStyle w:val="a3"/>
              <w:widowControl w:val="0"/>
              <w:spacing w:before="0" w:beforeAutospacing="0" w:after="0" w:afterAutospacing="0"/>
              <w:jc w:val="both"/>
            </w:pPr>
            <w:r w:rsidRPr="00E10A54">
              <w:t>1.3. Диспетчерське управління поширюється на суб’єктів господарювання, об’єкти електроенергетики</w:t>
            </w:r>
            <w:r w:rsidRPr="00E10A54">
              <w:rPr>
                <w:b/>
              </w:rPr>
              <w:t>,</w:t>
            </w:r>
            <w:r w:rsidRPr="00E10A54">
              <w:t xml:space="preserve"> </w:t>
            </w:r>
            <w:bookmarkStart w:id="97" w:name="_Hlk107249727"/>
            <w:r w:rsidRPr="00E10A54">
              <w:t>або об’єкти електроспоживання,</w:t>
            </w:r>
            <w:bookmarkEnd w:id="97"/>
            <w:r w:rsidRPr="00E10A54">
              <w:t xml:space="preserve"> </w:t>
            </w:r>
            <w:bookmarkStart w:id="98" w:name="_Hlk107249751"/>
            <w:r w:rsidRPr="00E10A54">
              <w:rPr>
                <w:b/>
              </w:rPr>
              <w:t>та/або</w:t>
            </w:r>
            <w:r w:rsidRPr="00E10A54">
              <w:t xml:space="preserve"> </w:t>
            </w:r>
            <w:r w:rsidRPr="00E10A54">
              <w:rPr>
                <w:b/>
              </w:rPr>
              <w:t>УЗЕ</w:t>
            </w:r>
            <w:r w:rsidRPr="00E10A54">
              <w:t xml:space="preserve"> </w:t>
            </w:r>
            <w:bookmarkEnd w:id="98"/>
            <w:r w:rsidRPr="00E10A54">
              <w:t>яких підключені до ОЕС України.</w:t>
            </w:r>
          </w:p>
        </w:tc>
      </w:tr>
      <w:tr w:rsidR="00E10A54" w:rsidRPr="00E10A54" w14:paraId="5BFA0890" w14:textId="77777777" w:rsidTr="0035609F">
        <w:trPr>
          <w:trHeight w:val="106"/>
        </w:trPr>
        <w:tc>
          <w:tcPr>
            <w:tcW w:w="5000" w:type="pct"/>
            <w:gridSpan w:val="4"/>
            <w:shd w:val="clear" w:color="auto" w:fill="E7E6E6" w:themeFill="background2"/>
          </w:tcPr>
          <w:p w14:paraId="4557FFB8" w14:textId="5C78861C" w:rsidR="00B16C25" w:rsidRPr="00E10A54" w:rsidRDefault="00B16C25" w:rsidP="00B16C25">
            <w:pPr>
              <w:pStyle w:val="a3"/>
              <w:widowControl w:val="0"/>
              <w:spacing w:before="0" w:beforeAutospacing="0" w:after="0" w:afterAutospacing="0"/>
              <w:ind w:hanging="499"/>
              <w:jc w:val="center"/>
            </w:pPr>
            <w:r w:rsidRPr="00E10A54">
              <w:rPr>
                <w:b/>
              </w:rPr>
              <w:t>2. Технологічна схема диспетчерського управління</w:t>
            </w:r>
          </w:p>
        </w:tc>
      </w:tr>
      <w:tr w:rsidR="00E10A54" w:rsidRPr="00E10A54" w14:paraId="0B136C27" w14:textId="77777777" w:rsidTr="00C931E5">
        <w:trPr>
          <w:trHeight w:val="132"/>
        </w:trPr>
        <w:tc>
          <w:tcPr>
            <w:tcW w:w="175" w:type="pct"/>
            <w:shd w:val="clear" w:color="auto" w:fill="auto"/>
          </w:tcPr>
          <w:p w14:paraId="02869FCC"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93D6643" w14:textId="77777777" w:rsidR="00B16C25" w:rsidRPr="00E10A54" w:rsidRDefault="00B16C25" w:rsidP="00B16C25">
            <w:r w:rsidRPr="00E10A54">
              <w:t>Пункт 2.2</w:t>
            </w:r>
          </w:p>
          <w:p w14:paraId="1388CE16" w14:textId="77777777" w:rsidR="00B16C25" w:rsidRPr="00E10A54" w:rsidRDefault="00B16C25" w:rsidP="00B16C25">
            <w:r w:rsidRPr="00E10A54">
              <w:t>глави 2</w:t>
            </w:r>
          </w:p>
          <w:p w14:paraId="01ACFE8D" w14:textId="0256D6B1" w:rsidR="00B16C25" w:rsidRPr="00E10A54" w:rsidRDefault="00B16C25" w:rsidP="00B16C25">
            <w:pPr>
              <w:pStyle w:val="a3"/>
              <w:widowControl w:val="0"/>
              <w:spacing w:before="0" w:beforeAutospacing="0" w:after="0" w:afterAutospacing="0"/>
            </w:pPr>
            <w:r w:rsidRPr="00E10A54">
              <w:t>розділу VII</w:t>
            </w:r>
          </w:p>
        </w:tc>
        <w:tc>
          <w:tcPr>
            <w:tcW w:w="2222" w:type="pct"/>
            <w:shd w:val="clear" w:color="auto" w:fill="auto"/>
          </w:tcPr>
          <w:p w14:paraId="5876E42A"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2.2. Органом вищого рівня диспетчерського управління є ОСП, включаючи його підрозділи - регіональні диспетчерські центри.</w:t>
            </w:r>
          </w:p>
          <w:p w14:paraId="641BF8D1"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bookmarkStart w:id="99" w:name="n2428"/>
            <w:bookmarkEnd w:id="99"/>
            <w:r w:rsidRPr="00E10A54">
              <w:rPr>
                <w:rFonts w:ascii="Times New Roman" w:hAnsi="Times New Roman" w:cs="Times New Roman"/>
              </w:rPr>
              <w:t>Середнім рівнем диспетчерського управління є виробники електричної енергії з встановленою потужністю більше 20 МВт, а також ОСР та постачальники послуг з балансування.</w:t>
            </w:r>
          </w:p>
          <w:p w14:paraId="64AE057E" w14:textId="2025553A" w:rsidR="00B16C25" w:rsidRPr="00E10A54" w:rsidRDefault="00B16C25" w:rsidP="00B16C25">
            <w:pPr>
              <w:pStyle w:val="a3"/>
              <w:widowControl w:val="0"/>
              <w:spacing w:before="0" w:beforeAutospacing="0" w:after="0" w:afterAutospacing="0"/>
              <w:jc w:val="both"/>
            </w:pPr>
            <w:bookmarkStart w:id="100" w:name="n2429"/>
            <w:bookmarkEnd w:id="100"/>
            <w:r w:rsidRPr="00E10A54">
              <w:t>Нижчим рівнем диспетчерського управління є споживачі електричної енергії (крім постачальників послуг балансування) та виробники електричної енергії розподіленої генерації (крім постачальників послуг з балансування).</w:t>
            </w:r>
          </w:p>
        </w:tc>
        <w:tc>
          <w:tcPr>
            <w:tcW w:w="2224" w:type="pct"/>
            <w:shd w:val="clear" w:color="auto" w:fill="auto"/>
          </w:tcPr>
          <w:p w14:paraId="216898D5" w14:textId="77777777" w:rsidR="00B16C25" w:rsidRPr="00E10A54" w:rsidRDefault="00B16C25" w:rsidP="00B16C25">
            <w:pPr>
              <w:jc w:val="both"/>
            </w:pPr>
            <w:bookmarkStart w:id="101" w:name="_Hlk107249836"/>
            <w:r w:rsidRPr="00E10A54">
              <w:t>2.2. Органом вищого рівня диспетчерського управління є ОСП, включаючи його підрозділи - регіональні диспетчерські центри.</w:t>
            </w:r>
          </w:p>
          <w:p w14:paraId="44BBD79B" w14:textId="77777777" w:rsidR="00B16C25" w:rsidRPr="00E10A54" w:rsidRDefault="00B16C25" w:rsidP="00B16C25">
            <w:pPr>
              <w:jc w:val="both"/>
            </w:pPr>
            <w:r w:rsidRPr="00E10A54">
              <w:t xml:space="preserve">Середнім рівнем диспетчерського управління є виробники електричної енергії з встановленою потужністю більше 20 МВт, </w:t>
            </w:r>
            <w:r w:rsidRPr="00E10A54">
              <w:rPr>
                <w:b/>
              </w:rPr>
              <w:t>ОУЗЕ, сумарна встановлена потужність УЗЕ яких більше 20 МВт,</w:t>
            </w:r>
            <w:r w:rsidRPr="00E10A54">
              <w:t xml:space="preserve"> а також ОСР та постачальники послуг з балансування.</w:t>
            </w:r>
          </w:p>
          <w:p w14:paraId="7265E5A6" w14:textId="754B1FEF" w:rsidR="00B16C25" w:rsidRPr="00E10A54" w:rsidRDefault="00B16C25" w:rsidP="00B16C25">
            <w:pPr>
              <w:pStyle w:val="a3"/>
              <w:widowControl w:val="0"/>
              <w:spacing w:before="0" w:beforeAutospacing="0" w:after="0" w:afterAutospacing="0"/>
              <w:jc w:val="both"/>
            </w:pPr>
            <w:r w:rsidRPr="00E10A54">
              <w:t xml:space="preserve">Нижчим рівнем диспетчерського управління є споживачі електричної енергії (крім постачальників послуг балансування), </w:t>
            </w:r>
            <w:r w:rsidRPr="00E10A54">
              <w:rPr>
                <w:b/>
              </w:rPr>
              <w:t>ОУЗЕ, сумарна встановлена потужність УЗЕ яких не перевищує 20 МВт</w:t>
            </w:r>
            <w:r w:rsidRPr="00E10A54">
              <w:t xml:space="preserve"> та виробники електричної енергії розподіленої генерації (крім постачальників послуг з балансування).</w:t>
            </w:r>
            <w:bookmarkEnd w:id="101"/>
          </w:p>
        </w:tc>
      </w:tr>
      <w:tr w:rsidR="00E10A54" w:rsidRPr="00E10A54" w14:paraId="4325967B" w14:textId="0F48B7A1" w:rsidTr="00C931E5">
        <w:trPr>
          <w:trHeight w:val="2383"/>
        </w:trPr>
        <w:tc>
          <w:tcPr>
            <w:tcW w:w="175" w:type="pct"/>
            <w:shd w:val="clear" w:color="auto" w:fill="auto"/>
          </w:tcPr>
          <w:p w14:paraId="1037B6AC"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CA736C3" w14:textId="3A81998E" w:rsidR="00B16C25" w:rsidRPr="00E10A54" w:rsidRDefault="00B16C25" w:rsidP="00B16C25">
            <w:pPr>
              <w:pStyle w:val="a3"/>
              <w:widowControl w:val="0"/>
              <w:spacing w:before="0" w:beforeAutospacing="0" w:after="0" w:afterAutospacing="0"/>
            </w:pPr>
            <w:r w:rsidRPr="00E10A54">
              <w:t>п. 2.6</w:t>
            </w:r>
          </w:p>
          <w:p w14:paraId="75ECBA1E" w14:textId="77777777" w:rsidR="00B16C25" w:rsidRPr="00E10A54" w:rsidRDefault="00B16C25" w:rsidP="00B16C25">
            <w:pPr>
              <w:pStyle w:val="a3"/>
              <w:widowControl w:val="0"/>
              <w:spacing w:before="0" w:beforeAutospacing="0" w:after="0" w:afterAutospacing="0"/>
            </w:pPr>
            <w:r w:rsidRPr="00E10A54">
              <w:t>глави 2</w:t>
            </w:r>
          </w:p>
          <w:p w14:paraId="4467B0FC" w14:textId="15AD0497" w:rsidR="00B16C25" w:rsidRPr="00E10A54" w:rsidRDefault="00B16C25" w:rsidP="00B16C25">
            <w:pPr>
              <w:pStyle w:val="a3"/>
              <w:widowControl w:val="0"/>
              <w:spacing w:before="0" w:beforeAutospacing="0" w:after="0" w:afterAutospacing="0"/>
            </w:pPr>
            <w:r w:rsidRPr="00E10A54">
              <w:t xml:space="preserve">розділу </w:t>
            </w:r>
            <w:r w:rsidRPr="00E10A54">
              <w:rPr>
                <w:lang w:val="en-US"/>
              </w:rPr>
              <w:t>V</w:t>
            </w:r>
            <w:r w:rsidRPr="00E10A54">
              <w:t>ІІ</w:t>
            </w:r>
          </w:p>
        </w:tc>
        <w:tc>
          <w:tcPr>
            <w:tcW w:w="2222" w:type="pct"/>
            <w:shd w:val="clear" w:color="auto" w:fill="auto"/>
          </w:tcPr>
          <w:p w14:paraId="303E0721" w14:textId="5E0407E7" w:rsidR="00B16C25" w:rsidRPr="00E10A54" w:rsidRDefault="00B16C25" w:rsidP="00B16C25">
            <w:pPr>
              <w:pStyle w:val="a3"/>
              <w:widowControl w:val="0"/>
              <w:spacing w:before="0" w:beforeAutospacing="0" w:after="0" w:afterAutospacing="0"/>
              <w:jc w:val="both"/>
            </w:pPr>
            <w:r w:rsidRPr="00E10A54">
              <w:t>2.6. В оперативному управлінні оперативного персоналу ОСП повинні знаходитися лінії електропередачі, устаткування, пристрої РЗА та ПА, АСДУ, ЗДТУ, операції з якими повинні проводитися ним самостійно або за його керівництвом і потребують координації дій підпорядкованого оперативного персоналу і узгоджених змін на декількох об'єктах.</w:t>
            </w:r>
          </w:p>
        </w:tc>
        <w:tc>
          <w:tcPr>
            <w:tcW w:w="2224" w:type="pct"/>
            <w:shd w:val="clear" w:color="auto" w:fill="auto"/>
          </w:tcPr>
          <w:p w14:paraId="3DC82AFA" w14:textId="77B47DCF" w:rsidR="00B16C25" w:rsidRPr="00E10A54" w:rsidRDefault="00B16C25" w:rsidP="00B16C25">
            <w:pPr>
              <w:jc w:val="both"/>
            </w:pPr>
            <w:r w:rsidRPr="00E10A54">
              <w:t xml:space="preserve">2.6. В оперативному управлінні оперативного персоналу ОСП повинні знаходитися лінії електропередачі, устаткування, пристрої РЗА та ПА, АСДУ, </w:t>
            </w:r>
            <w:bookmarkStart w:id="102" w:name="_Hlk107249906"/>
            <w:r w:rsidRPr="00E10A54">
              <w:t>ЗДТУ,</w:t>
            </w:r>
            <w:bookmarkEnd w:id="102"/>
            <w:r w:rsidRPr="00E10A54">
              <w:t xml:space="preserve"> </w:t>
            </w:r>
            <w:bookmarkStart w:id="103" w:name="_Hlk107249929"/>
            <w:r w:rsidRPr="00E10A54">
              <w:rPr>
                <w:b/>
              </w:rPr>
              <w:t xml:space="preserve">УЗЕ, </w:t>
            </w:r>
            <w:bookmarkEnd w:id="103"/>
            <w:r w:rsidRPr="00E10A54">
              <w:t>операції з якими повинні проводитися ним самостійно або за його керівництвом і потребують координації дій підпорядкованого оперативного персоналу і узгоджених змін на декількох об'єктах.</w:t>
            </w:r>
          </w:p>
        </w:tc>
      </w:tr>
      <w:tr w:rsidR="00E10A54" w:rsidRPr="00E10A54" w14:paraId="12047D05" w14:textId="25651EEF" w:rsidTr="00C931E5">
        <w:trPr>
          <w:trHeight w:val="20"/>
        </w:trPr>
        <w:tc>
          <w:tcPr>
            <w:tcW w:w="175" w:type="pct"/>
            <w:shd w:val="clear" w:color="auto" w:fill="auto"/>
          </w:tcPr>
          <w:p w14:paraId="4236E5FC"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2E54ABC6" w14:textId="77777777" w:rsidR="00B16C25" w:rsidRPr="00E10A54" w:rsidRDefault="00B16C25" w:rsidP="00B16C25">
            <w:pPr>
              <w:pStyle w:val="a3"/>
              <w:widowControl w:val="0"/>
              <w:spacing w:before="0" w:beforeAutospacing="0" w:after="0" w:afterAutospacing="0"/>
            </w:pPr>
            <w:r w:rsidRPr="00E10A54">
              <w:t>п. 2.7</w:t>
            </w:r>
          </w:p>
          <w:p w14:paraId="0EF285FE" w14:textId="77777777" w:rsidR="00B16C25" w:rsidRPr="00E10A54" w:rsidRDefault="00B16C25" w:rsidP="00B16C25">
            <w:pPr>
              <w:pStyle w:val="a3"/>
              <w:widowControl w:val="0"/>
              <w:spacing w:before="0" w:beforeAutospacing="0" w:after="0" w:afterAutospacing="0"/>
            </w:pPr>
            <w:r w:rsidRPr="00E10A54">
              <w:t>глави 2</w:t>
            </w:r>
          </w:p>
          <w:p w14:paraId="4F21BEBA" w14:textId="5E4C0F7A" w:rsidR="00B16C25" w:rsidRPr="00E10A54" w:rsidRDefault="00B16C25" w:rsidP="00B16C25">
            <w:pPr>
              <w:pStyle w:val="a3"/>
              <w:widowControl w:val="0"/>
              <w:spacing w:before="0" w:beforeAutospacing="0" w:after="0" w:afterAutospacing="0"/>
            </w:pPr>
            <w:r w:rsidRPr="00E10A54">
              <w:t xml:space="preserve">розділу </w:t>
            </w:r>
            <w:r w:rsidRPr="00E10A54">
              <w:rPr>
                <w:lang w:val="en-US"/>
              </w:rPr>
              <w:t>V</w:t>
            </w:r>
            <w:r w:rsidRPr="00E10A54">
              <w:t>ІІ</w:t>
            </w:r>
          </w:p>
        </w:tc>
        <w:tc>
          <w:tcPr>
            <w:tcW w:w="2222" w:type="pct"/>
            <w:shd w:val="clear" w:color="auto" w:fill="auto"/>
          </w:tcPr>
          <w:p w14:paraId="595F2128" w14:textId="2A19FC39" w:rsidR="00B16C25" w:rsidRPr="00E10A54" w:rsidRDefault="00B16C25" w:rsidP="00B16C25">
            <w:pPr>
              <w:pStyle w:val="a3"/>
              <w:widowControl w:val="0"/>
              <w:spacing w:before="0" w:beforeAutospacing="0" w:after="0" w:afterAutospacing="0"/>
              <w:jc w:val="both"/>
            </w:pPr>
            <w:r w:rsidRPr="00E10A54">
              <w:t>2.7. В оперативному віданні оперативного персоналу ОСП повинні знаходитися лінії електропередачі, устаткування, пристрої РЗА та ПА, АСДУ, ЗДТУ, стан і режим яких впливають на наявну потужність і резерв електростанцій, режим і надійність роботи мереж ОЕС України в цілому, а також настроювання пристроїв РЗА та ПА, АСДУ, ЗДТУ. Операції із зазначеним устаткуванням і пристроями повинні проводитись з дозволу оперативного персоналу, у віданні якого знаходяться устаткування і пристрої.</w:t>
            </w:r>
          </w:p>
        </w:tc>
        <w:tc>
          <w:tcPr>
            <w:tcW w:w="2224" w:type="pct"/>
            <w:shd w:val="clear" w:color="auto" w:fill="auto"/>
          </w:tcPr>
          <w:p w14:paraId="0B1A7B9A" w14:textId="04BC552E" w:rsidR="00B16C25" w:rsidRPr="00E10A54" w:rsidRDefault="00B16C25" w:rsidP="00B16C25">
            <w:pPr>
              <w:pStyle w:val="a3"/>
              <w:widowControl w:val="0"/>
              <w:spacing w:before="0" w:beforeAutospacing="0" w:after="0" w:afterAutospacing="0"/>
              <w:jc w:val="both"/>
              <w:rPr>
                <w:rStyle w:val="tlid-translationtranslation"/>
              </w:rPr>
            </w:pPr>
            <w:r w:rsidRPr="00E10A54">
              <w:t xml:space="preserve">2.7. В оперативному віданні оперативного персоналу ОСП повинні знаходитися лінії електропередачі, устаткування, пристрої РЗА та ПА, АСДУ, ЗДТУ, </w:t>
            </w:r>
            <w:r w:rsidRPr="00E10A54">
              <w:rPr>
                <w:b/>
              </w:rPr>
              <w:t>УЗЕ</w:t>
            </w:r>
            <w:r w:rsidRPr="00E10A54">
              <w:t>, стан і режим яких впливають на наявну потужність і резерв електростанцій, режим і надійність роботи мереж ОЕС України в цілому, а також настроювання пристроїв РЗА та ПА, АСДУ, ЗДТУ. Операції із зазначеним устаткуванням і пристроями повинні проводитись з дозволу оперативного персоналу, у віданні якого знаходяться устаткування і пристрої.</w:t>
            </w:r>
          </w:p>
        </w:tc>
      </w:tr>
      <w:tr w:rsidR="00E10A54" w:rsidRPr="00E10A54" w14:paraId="2DCC4EA5" w14:textId="77777777" w:rsidTr="0035609F">
        <w:trPr>
          <w:trHeight w:val="106"/>
        </w:trPr>
        <w:tc>
          <w:tcPr>
            <w:tcW w:w="5000" w:type="pct"/>
            <w:gridSpan w:val="4"/>
            <w:shd w:val="clear" w:color="auto" w:fill="E7E6E6" w:themeFill="background2"/>
          </w:tcPr>
          <w:p w14:paraId="12E672BC" w14:textId="2EEC737B" w:rsidR="00B16C25" w:rsidRPr="00E10A54" w:rsidRDefault="00B16C25" w:rsidP="00B16C25">
            <w:pPr>
              <w:pStyle w:val="a3"/>
              <w:widowControl w:val="0"/>
              <w:spacing w:before="0" w:beforeAutospacing="0" w:after="0" w:afterAutospacing="0"/>
              <w:jc w:val="center"/>
            </w:pPr>
            <w:r w:rsidRPr="00E10A54">
              <w:rPr>
                <w:b/>
              </w:rPr>
              <w:t>3. Функції диспетчерського управління в режимі реального часу, розподіл та порядок управління обладнанням за формами оперативної підпорядкованості</w:t>
            </w:r>
          </w:p>
        </w:tc>
      </w:tr>
      <w:tr w:rsidR="00E10A54" w:rsidRPr="00E10A54" w14:paraId="7939B730" w14:textId="77777777" w:rsidTr="00C931E5">
        <w:trPr>
          <w:trHeight w:val="3251"/>
        </w:trPr>
        <w:tc>
          <w:tcPr>
            <w:tcW w:w="175" w:type="pct"/>
            <w:shd w:val="clear" w:color="auto" w:fill="auto"/>
          </w:tcPr>
          <w:p w14:paraId="525FB782"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1FDADF37" w14:textId="77777777" w:rsidR="00B16C25" w:rsidRPr="00E10A54" w:rsidRDefault="00B16C25" w:rsidP="00B16C25">
            <w:pPr>
              <w:jc w:val="both"/>
            </w:pPr>
            <w:r w:rsidRPr="00E10A54">
              <w:t>Пункт 3.1</w:t>
            </w:r>
          </w:p>
          <w:p w14:paraId="2AB1FAFA" w14:textId="77777777" w:rsidR="00B16C25" w:rsidRPr="00E10A54" w:rsidRDefault="00B16C25" w:rsidP="00B16C25">
            <w:pPr>
              <w:jc w:val="both"/>
            </w:pPr>
            <w:r w:rsidRPr="00E10A54">
              <w:t>глави 3</w:t>
            </w:r>
          </w:p>
          <w:p w14:paraId="3D0FD683" w14:textId="08F612EE" w:rsidR="00B16C25" w:rsidRPr="00E10A54" w:rsidRDefault="00B16C25" w:rsidP="00B16C25">
            <w:pPr>
              <w:pStyle w:val="a3"/>
              <w:widowControl w:val="0"/>
              <w:spacing w:before="0" w:beforeAutospacing="0" w:after="0" w:afterAutospacing="0"/>
              <w:jc w:val="both"/>
            </w:pPr>
            <w:r w:rsidRPr="00E10A54">
              <w:t>розділу VII</w:t>
            </w:r>
          </w:p>
        </w:tc>
        <w:tc>
          <w:tcPr>
            <w:tcW w:w="2222" w:type="pct"/>
            <w:shd w:val="clear" w:color="auto" w:fill="auto"/>
          </w:tcPr>
          <w:p w14:paraId="6340DA39"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3.1. ОСП здійснює такі функції в режимі реального часу:</w:t>
            </w:r>
          </w:p>
          <w:p w14:paraId="4A00AB87"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bookmarkStart w:id="104" w:name="n2437"/>
            <w:bookmarkEnd w:id="104"/>
            <w:r w:rsidRPr="00E10A54">
              <w:rPr>
                <w:rFonts w:ascii="Times New Roman" w:hAnsi="Times New Roman" w:cs="Times New Roman"/>
              </w:rPr>
              <w:t>підтримання балансу між виробництвом та споживанням електричної енергії в ОЕС України;</w:t>
            </w:r>
          </w:p>
          <w:p w14:paraId="16C12653"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bookmarkStart w:id="105" w:name="n2438"/>
            <w:bookmarkEnd w:id="105"/>
            <w:r w:rsidRPr="00E10A54">
              <w:rPr>
                <w:rFonts w:ascii="Times New Roman" w:hAnsi="Times New Roman" w:cs="Times New Roman"/>
              </w:rPr>
              <w:t>моніторинг оперативного стану обладнання, яке перебуває в його оперативному підпорядкуванні;</w:t>
            </w:r>
          </w:p>
          <w:p w14:paraId="23A522BA" w14:textId="0AE7EE2F" w:rsidR="00B16C25" w:rsidRPr="00E10A54" w:rsidRDefault="00B16C25" w:rsidP="00B16C25">
            <w:pPr>
              <w:pStyle w:val="a3"/>
              <w:widowControl w:val="0"/>
              <w:spacing w:before="0" w:beforeAutospacing="0" w:after="0" w:afterAutospacing="0"/>
              <w:jc w:val="both"/>
            </w:pPr>
            <w:r w:rsidRPr="00E10A54">
              <w:rPr>
                <w:shd w:val="clear" w:color="auto" w:fill="FFFFFF"/>
              </w:rPr>
              <w:t>підтримання необхідних обсягів резервів потужності на електростанціях ОЕС України;</w:t>
            </w:r>
          </w:p>
        </w:tc>
        <w:tc>
          <w:tcPr>
            <w:tcW w:w="2224" w:type="pct"/>
            <w:shd w:val="clear" w:color="auto" w:fill="auto"/>
          </w:tcPr>
          <w:p w14:paraId="750EC3F9"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3.1. ОСП здійснює такі функції в режимі реального часу:</w:t>
            </w:r>
          </w:p>
          <w:p w14:paraId="52812C15"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підтримання балансу між виробництвом та споживанням електричної енергії в ОЕС України;</w:t>
            </w:r>
          </w:p>
          <w:p w14:paraId="4084F6D3"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b/>
              </w:rPr>
            </w:pPr>
            <w:bookmarkStart w:id="106" w:name="_Hlk107250049"/>
            <w:r w:rsidRPr="00E10A54">
              <w:rPr>
                <w:rFonts w:ascii="Times New Roman" w:hAnsi="Times New Roman" w:cs="Times New Roman"/>
                <w:b/>
              </w:rPr>
              <w:t>використання власних УЗЕ, якщо система передачі знаходиться у передаварійному режимі, аварійному режимі, режимі системної аварії або режимі відновлення;</w:t>
            </w:r>
          </w:p>
          <w:bookmarkEnd w:id="106"/>
          <w:p w14:paraId="47FDC449"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моніторинг оперативного стану обладнання, яке перебуває в його оперативному підпорядкуванні;</w:t>
            </w:r>
          </w:p>
          <w:p w14:paraId="47AF855F" w14:textId="6D5FF0DE" w:rsidR="00B16C25" w:rsidRPr="00E10A54" w:rsidRDefault="00B16C25" w:rsidP="00B16C25">
            <w:pPr>
              <w:jc w:val="both"/>
            </w:pPr>
            <w:r w:rsidRPr="00E10A54">
              <w:rPr>
                <w:shd w:val="clear" w:color="auto" w:fill="FFFFFF"/>
              </w:rPr>
              <w:t>підтримання необхідних обсягів резервів потужності на електростанціях ОЕС України;</w:t>
            </w:r>
          </w:p>
        </w:tc>
      </w:tr>
      <w:tr w:rsidR="00E10A54" w:rsidRPr="00E10A54" w14:paraId="1E67B58A" w14:textId="77777777" w:rsidTr="0035609F">
        <w:trPr>
          <w:trHeight w:val="106"/>
        </w:trPr>
        <w:tc>
          <w:tcPr>
            <w:tcW w:w="5000" w:type="pct"/>
            <w:gridSpan w:val="4"/>
            <w:shd w:val="clear" w:color="auto" w:fill="E7E6E6" w:themeFill="background2"/>
          </w:tcPr>
          <w:p w14:paraId="50F9E8E0" w14:textId="3BACA6A7" w:rsidR="00B16C25" w:rsidRPr="00E10A54" w:rsidRDefault="00B16C25" w:rsidP="00B16C25">
            <w:pPr>
              <w:pStyle w:val="a3"/>
              <w:widowControl w:val="0"/>
              <w:spacing w:before="0" w:beforeAutospacing="0" w:after="0" w:afterAutospacing="0"/>
              <w:jc w:val="center"/>
              <w:rPr>
                <w:b/>
              </w:rPr>
            </w:pPr>
            <w:r w:rsidRPr="00E10A54">
              <w:rPr>
                <w:b/>
              </w:rPr>
              <w:t>5. Положення щодо диспетчерського управління та механізмів балансування енергосистеми в реальному часі</w:t>
            </w:r>
          </w:p>
        </w:tc>
      </w:tr>
      <w:tr w:rsidR="00E10A54" w:rsidRPr="00E10A54" w14:paraId="0A82A872" w14:textId="77777777" w:rsidTr="00C931E5">
        <w:trPr>
          <w:trHeight w:val="20"/>
        </w:trPr>
        <w:tc>
          <w:tcPr>
            <w:tcW w:w="175" w:type="pct"/>
            <w:shd w:val="clear" w:color="auto" w:fill="auto"/>
          </w:tcPr>
          <w:p w14:paraId="2A83D87C"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3CD63EA" w14:textId="77777777" w:rsidR="00B16C25" w:rsidRPr="00E10A54" w:rsidRDefault="00B16C25" w:rsidP="00B16C25">
            <w:pPr>
              <w:jc w:val="both"/>
            </w:pPr>
            <w:r w:rsidRPr="00E10A54">
              <w:t>Пункт 5.2</w:t>
            </w:r>
          </w:p>
          <w:p w14:paraId="397ECF7D" w14:textId="77777777" w:rsidR="00B16C25" w:rsidRPr="00E10A54" w:rsidRDefault="00B16C25" w:rsidP="00B16C25">
            <w:pPr>
              <w:jc w:val="both"/>
            </w:pPr>
            <w:r w:rsidRPr="00E10A54">
              <w:lastRenderedPageBreak/>
              <w:t>глави 5</w:t>
            </w:r>
          </w:p>
          <w:p w14:paraId="1F14D175" w14:textId="50EAD330" w:rsidR="00B16C25" w:rsidRPr="00E10A54" w:rsidRDefault="00B16C25" w:rsidP="00B16C25">
            <w:pPr>
              <w:jc w:val="both"/>
            </w:pPr>
            <w:r w:rsidRPr="00E10A54">
              <w:t>розділу VII</w:t>
            </w:r>
          </w:p>
        </w:tc>
        <w:tc>
          <w:tcPr>
            <w:tcW w:w="2222" w:type="pct"/>
            <w:shd w:val="clear" w:color="auto" w:fill="auto"/>
          </w:tcPr>
          <w:p w14:paraId="7A974859" w14:textId="5BB4BE0A" w:rsidR="00B16C25" w:rsidRPr="00E10A54" w:rsidRDefault="00B16C25" w:rsidP="00B16C25">
            <w:pPr>
              <w:jc w:val="both"/>
              <w:rPr>
                <w:lang w:eastAsia="ru-RU"/>
              </w:rPr>
            </w:pPr>
            <w:r w:rsidRPr="00E10A54">
              <w:rPr>
                <w:shd w:val="clear" w:color="auto" w:fill="FFFFFF"/>
              </w:rPr>
              <w:lastRenderedPageBreak/>
              <w:t xml:space="preserve">5.2. Основними документами, на підставі яких здійснюється оперативне планування та балансування роботи ОЕС України, є </w:t>
            </w:r>
            <w:r w:rsidRPr="00E10A54">
              <w:rPr>
                <w:shd w:val="clear" w:color="auto" w:fill="FFFFFF"/>
              </w:rPr>
              <w:lastRenderedPageBreak/>
              <w:t>добові графіки потужності виробництва та/або імпорту і споживання та/або експорту електричної енергії з погодинним розподілом.</w:t>
            </w:r>
          </w:p>
        </w:tc>
        <w:tc>
          <w:tcPr>
            <w:tcW w:w="2224" w:type="pct"/>
            <w:shd w:val="clear" w:color="auto" w:fill="auto"/>
          </w:tcPr>
          <w:p w14:paraId="07CE7C1F" w14:textId="7B3F956B" w:rsidR="00B16C25" w:rsidRPr="00E10A54" w:rsidRDefault="00B16C25" w:rsidP="00B16C25">
            <w:pPr>
              <w:jc w:val="both"/>
            </w:pPr>
            <w:r w:rsidRPr="00E10A54">
              <w:rPr>
                <w:shd w:val="clear" w:color="auto" w:fill="FFFFFF"/>
              </w:rPr>
              <w:lastRenderedPageBreak/>
              <w:t xml:space="preserve">5.2. Основними документами, на підставі яких здійснюється оперативне планування та балансування роботи ОЕС України, є </w:t>
            </w:r>
            <w:r w:rsidRPr="00E10A54">
              <w:rPr>
                <w:shd w:val="clear" w:color="auto" w:fill="FFFFFF"/>
              </w:rPr>
              <w:lastRenderedPageBreak/>
              <w:t xml:space="preserve">добові графіки </w:t>
            </w:r>
            <w:bookmarkStart w:id="107" w:name="_Hlk107250180"/>
            <w:r w:rsidRPr="00E10A54">
              <w:rPr>
                <w:shd w:val="clear" w:color="auto" w:fill="FFFFFF"/>
              </w:rPr>
              <w:t>потужності виробництва</w:t>
            </w:r>
            <w:r w:rsidRPr="00E10A54">
              <w:rPr>
                <w:b/>
                <w:shd w:val="clear" w:color="auto" w:fill="FFFFFF"/>
              </w:rPr>
              <w:t xml:space="preserve"> </w:t>
            </w:r>
            <w:bookmarkStart w:id="108" w:name="_Hlk107250196"/>
            <w:bookmarkEnd w:id="107"/>
            <w:r w:rsidRPr="00E10A54">
              <w:rPr>
                <w:b/>
                <w:shd w:val="clear" w:color="auto" w:fill="FFFFFF"/>
              </w:rPr>
              <w:t>(відпуску)</w:t>
            </w:r>
            <w:bookmarkEnd w:id="108"/>
            <w:r w:rsidRPr="00E10A54">
              <w:rPr>
                <w:b/>
                <w:shd w:val="clear" w:color="auto" w:fill="FFFFFF"/>
              </w:rPr>
              <w:t xml:space="preserve">, </w:t>
            </w:r>
            <w:r w:rsidRPr="00E10A54">
              <w:rPr>
                <w:shd w:val="clear" w:color="auto" w:fill="FFFFFF"/>
              </w:rPr>
              <w:t xml:space="preserve">та/або імпорту </w:t>
            </w:r>
            <w:bookmarkStart w:id="109" w:name="_Hlk107250213"/>
            <w:r w:rsidRPr="00E10A54">
              <w:rPr>
                <w:shd w:val="clear" w:color="auto" w:fill="FFFFFF"/>
              </w:rPr>
              <w:t xml:space="preserve">і споживання </w:t>
            </w:r>
            <w:bookmarkStart w:id="110" w:name="_Hlk107250227"/>
            <w:bookmarkEnd w:id="109"/>
            <w:r w:rsidRPr="00E10A54">
              <w:rPr>
                <w:b/>
                <w:shd w:val="clear" w:color="auto" w:fill="FFFFFF"/>
              </w:rPr>
              <w:t>(відбору)</w:t>
            </w:r>
            <w:r w:rsidRPr="00E10A54">
              <w:rPr>
                <w:shd w:val="clear" w:color="auto" w:fill="FFFFFF"/>
              </w:rPr>
              <w:t xml:space="preserve"> </w:t>
            </w:r>
            <w:bookmarkEnd w:id="110"/>
            <w:r w:rsidRPr="00E10A54">
              <w:rPr>
                <w:shd w:val="clear" w:color="auto" w:fill="FFFFFF"/>
              </w:rPr>
              <w:t>та/або експорту електричної енергії з погодинним розподілом.</w:t>
            </w:r>
          </w:p>
        </w:tc>
      </w:tr>
      <w:tr w:rsidR="00E10A54" w:rsidRPr="00E10A54" w14:paraId="4AB5C5B3" w14:textId="77777777" w:rsidTr="00C931E5">
        <w:trPr>
          <w:trHeight w:val="2587"/>
        </w:trPr>
        <w:tc>
          <w:tcPr>
            <w:tcW w:w="175" w:type="pct"/>
            <w:shd w:val="clear" w:color="auto" w:fill="auto"/>
          </w:tcPr>
          <w:p w14:paraId="7C9A5AD7"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164E5ED3" w14:textId="77777777" w:rsidR="00B16C25" w:rsidRPr="00E10A54" w:rsidRDefault="00B16C25" w:rsidP="00B16C25">
            <w:pPr>
              <w:jc w:val="both"/>
            </w:pPr>
            <w:r w:rsidRPr="00E10A54">
              <w:t>Пункт 5.4</w:t>
            </w:r>
          </w:p>
          <w:p w14:paraId="57988098" w14:textId="77777777" w:rsidR="00B16C25" w:rsidRPr="00E10A54" w:rsidRDefault="00B16C25" w:rsidP="00B16C25">
            <w:pPr>
              <w:jc w:val="both"/>
            </w:pPr>
            <w:r w:rsidRPr="00E10A54">
              <w:t>глави 5</w:t>
            </w:r>
          </w:p>
          <w:p w14:paraId="489BDF11" w14:textId="108A2D0D" w:rsidR="00B16C25" w:rsidRPr="00E10A54" w:rsidRDefault="00B16C25" w:rsidP="00B16C25">
            <w:pPr>
              <w:jc w:val="both"/>
            </w:pPr>
            <w:r w:rsidRPr="00E10A54">
              <w:t>розділу VII</w:t>
            </w:r>
          </w:p>
        </w:tc>
        <w:tc>
          <w:tcPr>
            <w:tcW w:w="2222" w:type="pct"/>
            <w:shd w:val="clear" w:color="auto" w:fill="auto"/>
          </w:tcPr>
          <w:p w14:paraId="1EC97DD9" w14:textId="1FEEF96E"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shd w:val="clear" w:color="auto" w:fill="FFFFFF"/>
                <w:lang w:val="uk-UA"/>
              </w:rPr>
              <w:t>5.4. Учасники ринку, які є постачальниками послуг з балансування, крім погодинних добових графіків відпуску та/або споживання електричної енергії, мають надавати ОСП графік виробництва, який містить інформацію про планове навантаження кожної одиниці генерації або споживання.</w:t>
            </w:r>
          </w:p>
        </w:tc>
        <w:tc>
          <w:tcPr>
            <w:tcW w:w="2224" w:type="pct"/>
            <w:shd w:val="clear" w:color="auto" w:fill="auto"/>
          </w:tcPr>
          <w:p w14:paraId="62F2F29E" w14:textId="45FF7944" w:rsidR="00B16C25" w:rsidRPr="00E10A54" w:rsidRDefault="00B16C25" w:rsidP="00B16C25">
            <w:pPr>
              <w:jc w:val="both"/>
            </w:pPr>
            <w:r w:rsidRPr="00E10A54">
              <w:rPr>
                <w:shd w:val="clear" w:color="auto" w:fill="FFFFFF"/>
              </w:rPr>
              <w:t xml:space="preserve">5.4. </w:t>
            </w:r>
            <w:bookmarkStart w:id="111" w:name="_Hlk107250258"/>
            <w:r w:rsidRPr="00E10A54">
              <w:rPr>
                <w:shd w:val="clear" w:color="auto" w:fill="FFFFFF"/>
              </w:rPr>
              <w:t>Учасники ринку, які є постачальниками послуг з балансування, крім погодинних добових графіків відпуску та/або споживання (</w:t>
            </w:r>
            <w:r w:rsidRPr="00E10A54">
              <w:rPr>
                <w:b/>
                <w:shd w:val="clear" w:color="auto" w:fill="FFFFFF"/>
              </w:rPr>
              <w:t>відбору</w:t>
            </w:r>
            <w:r w:rsidRPr="00E10A54">
              <w:rPr>
                <w:shd w:val="clear" w:color="auto" w:fill="FFFFFF"/>
              </w:rPr>
              <w:t xml:space="preserve">) електричної енергії, мають надавати ОСП графік виробництва </w:t>
            </w:r>
            <w:r w:rsidRPr="00E10A54">
              <w:rPr>
                <w:b/>
                <w:shd w:val="clear" w:color="auto" w:fill="FFFFFF"/>
              </w:rPr>
              <w:t>(відпуску – для УЗЕ)/споживання</w:t>
            </w:r>
            <w:r w:rsidRPr="00E10A54">
              <w:rPr>
                <w:shd w:val="clear" w:color="auto" w:fill="FFFFFF"/>
              </w:rPr>
              <w:t xml:space="preserve">, який містить інформацію про планове навантаження кожної одиниці генерації або споживання, </w:t>
            </w:r>
            <w:r w:rsidRPr="00E10A54">
              <w:rPr>
                <w:b/>
                <w:shd w:val="clear" w:color="auto" w:fill="FFFFFF"/>
              </w:rPr>
              <w:t>УЗЕ.</w:t>
            </w:r>
            <w:bookmarkEnd w:id="111"/>
          </w:p>
        </w:tc>
      </w:tr>
      <w:tr w:rsidR="00E10A54" w:rsidRPr="00E10A54" w14:paraId="5F0CEFDE" w14:textId="77777777" w:rsidTr="0035609F">
        <w:trPr>
          <w:trHeight w:val="106"/>
        </w:trPr>
        <w:tc>
          <w:tcPr>
            <w:tcW w:w="5000" w:type="pct"/>
            <w:gridSpan w:val="4"/>
            <w:shd w:val="clear" w:color="auto" w:fill="E7E6E6" w:themeFill="background2"/>
          </w:tcPr>
          <w:p w14:paraId="12479432" w14:textId="7A92FF28" w:rsidR="00B16C25" w:rsidRPr="00E10A54" w:rsidRDefault="00B16C25" w:rsidP="00B16C25">
            <w:pPr>
              <w:pStyle w:val="a3"/>
              <w:widowControl w:val="0"/>
              <w:spacing w:before="0" w:beforeAutospacing="0" w:after="0" w:afterAutospacing="0"/>
              <w:ind w:hanging="499"/>
              <w:jc w:val="center"/>
              <w:rPr>
                <w:b/>
              </w:rPr>
            </w:pPr>
            <w:r w:rsidRPr="00E10A54">
              <w:rPr>
                <w:b/>
              </w:rPr>
              <w:t>6. Диспетчеризація генеруючих потужностей та використання міждержавних перетинів ОСП</w:t>
            </w:r>
          </w:p>
        </w:tc>
      </w:tr>
      <w:tr w:rsidR="00E10A54" w:rsidRPr="00E10A54" w14:paraId="2869F7E9" w14:textId="77777777" w:rsidTr="00C931E5">
        <w:trPr>
          <w:trHeight w:val="3251"/>
        </w:trPr>
        <w:tc>
          <w:tcPr>
            <w:tcW w:w="175" w:type="pct"/>
            <w:shd w:val="clear" w:color="auto" w:fill="auto"/>
          </w:tcPr>
          <w:p w14:paraId="45331D8A"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57124FC" w14:textId="77777777" w:rsidR="00B16C25" w:rsidRPr="00E10A54" w:rsidRDefault="00B16C25" w:rsidP="00B16C25">
            <w:pPr>
              <w:jc w:val="both"/>
            </w:pPr>
            <w:r w:rsidRPr="00E10A54">
              <w:t>Пункт 6.1</w:t>
            </w:r>
          </w:p>
          <w:p w14:paraId="10A4CBB0" w14:textId="77777777" w:rsidR="00B16C25" w:rsidRPr="00E10A54" w:rsidRDefault="00B16C25" w:rsidP="00B16C25">
            <w:pPr>
              <w:jc w:val="both"/>
            </w:pPr>
            <w:r w:rsidRPr="00E10A54">
              <w:t>глави 6</w:t>
            </w:r>
          </w:p>
          <w:p w14:paraId="55011C5C" w14:textId="1D26E765" w:rsidR="00B16C25" w:rsidRPr="00E10A54" w:rsidRDefault="00B16C25" w:rsidP="00B16C25">
            <w:pPr>
              <w:jc w:val="both"/>
            </w:pPr>
            <w:r w:rsidRPr="00E10A54">
              <w:t>розділу VII</w:t>
            </w:r>
          </w:p>
        </w:tc>
        <w:tc>
          <w:tcPr>
            <w:tcW w:w="2222" w:type="pct"/>
            <w:shd w:val="clear" w:color="auto" w:fill="auto"/>
          </w:tcPr>
          <w:p w14:paraId="7887D9F7"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6.1. При диспетчеризації генеруючих потужностей ОСП виконує:</w:t>
            </w:r>
          </w:p>
          <w:p w14:paraId="0EC1D57D"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удосконалення системи прогнозування обсягів виробництва та споживання електричної енергії на різні часові відрізки (доба у погодинному розрізі, тиждень, місяць, сезон, рік);</w:t>
            </w:r>
          </w:p>
          <w:p w14:paraId="3D27E085"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забезпечення оптимальних параметрів режиму роботи ОЕС України (частота електричного струму, рівень напруги в контрольних точках електричної мережі, перетоки потужності в контрольованих перетинах, струмове навантаження елементів мережі);</w:t>
            </w:r>
          </w:p>
          <w:p w14:paraId="3DDD2C6D"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забезпечення достатніх резервів первинного, вторинного і третинного регулювання частоти та активної потужності в енергосистемі;</w:t>
            </w:r>
          </w:p>
          <w:p w14:paraId="68FE30D4"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забезпечення достатніх обсягів оперативних режимних та технічних засобів регулювання напруги та реактивної потужності;</w:t>
            </w:r>
          </w:p>
          <w:p w14:paraId="7AA4300B"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розвиток і забезпечення функціонування систем автоматичного регулювання частоти та потужності, системної та протиаварійної автоматики;</w:t>
            </w:r>
          </w:p>
          <w:p w14:paraId="07D41FF1"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lastRenderedPageBreak/>
              <w:t>забезпечення ефективного функціонування технологічної інфраструктури сегментів ринку електричної енергії, у тому числі ринку допоміжних послуг;</w:t>
            </w:r>
          </w:p>
          <w:p w14:paraId="26A9DE79" w14:textId="6FDA2376"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shd w:val="clear" w:color="auto" w:fill="FFFFFF"/>
              </w:rPr>
            </w:pPr>
            <w:r w:rsidRPr="00E10A54">
              <w:rPr>
                <w:rFonts w:ascii="Times New Roman" w:hAnsi="Times New Roman" w:cs="Times New Roman"/>
              </w:rPr>
              <w:t>застосування недискримінаційних, конкурентних та прозорих ринкових механізмів при плануванні та реалізації графіків навантаження генеруючих потужностей.</w:t>
            </w:r>
          </w:p>
        </w:tc>
        <w:tc>
          <w:tcPr>
            <w:tcW w:w="2224" w:type="pct"/>
            <w:shd w:val="clear" w:color="auto" w:fill="auto"/>
          </w:tcPr>
          <w:p w14:paraId="0AE724E1"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lastRenderedPageBreak/>
              <w:t>6.1. При диспетчеризації генеруючих потужностей ОСП виконує:</w:t>
            </w:r>
          </w:p>
          <w:p w14:paraId="607E8F2C"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удосконалення системи прогнозування обсягів виробництва та споживання електричної енергії на різні часові відрізки (доба у погодинному розрізі, тиждень, місяць, сезон, рік);</w:t>
            </w:r>
          </w:p>
          <w:p w14:paraId="7247771A"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забезпечення оптимальних параметрів режиму роботи ОЕС України (частота електричного струму, рівень напруги в контрольних точках електричної мережі, перетоки потужності в контрольованих перетинах, струмове навантаження елементів мережі);</w:t>
            </w:r>
          </w:p>
          <w:p w14:paraId="3AB124C5"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забезпечення достатніх резервів первинного, вторинного і третинного регулювання частоти та активної потужності в енергосистемі;</w:t>
            </w:r>
          </w:p>
          <w:p w14:paraId="38DC6B04"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забезпечення достатніх обсягів оперативних режимних та технічних засобів регулювання напруги та реактивної потужності;</w:t>
            </w:r>
          </w:p>
          <w:p w14:paraId="7B023CEF"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розвиток і забезпечення функціонування систем автоматичного регулювання частоти та потужності, системної та протиаварійної автоматики;</w:t>
            </w:r>
          </w:p>
          <w:p w14:paraId="1FE89DC7"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lastRenderedPageBreak/>
              <w:t>забезпечення ефективного функціонування технологічної інфраструктури сегментів ринку електричної енергії, у тому числі ринку допоміжних послуг;</w:t>
            </w:r>
          </w:p>
          <w:p w14:paraId="72FFB748" w14:textId="39F9A5FF" w:rsidR="00B16C25" w:rsidRPr="00E10A54" w:rsidRDefault="00B16C25" w:rsidP="00B16C25">
            <w:pPr>
              <w:jc w:val="both"/>
            </w:pPr>
            <w:r w:rsidRPr="00E10A54">
              <w:t xml:space="preserve">застосування недискримінаційних, конкурентних та прозорих ринкових механізмів при плануванні та реалізації графіків навантаження генеруючих потужностей </w:t>
            </w:r>
            <w:r w:rsidRPr="00E10A54">
              <w:rPr>
                <w:b/>
              </w:rPr>
              <w:t>та УЗЕ</w:t>
            </w:r>
            <w:r w:rsidRPr="00E10A54">
              <w:t>.</w:t>
            </w:r>
          </w:p>
        </w:tc>
      </w:tr>
      <w:tr w:rsidR="00E10A54" w:rsidRPr="00E10A54" w14:paraId="0505F907" w14:textId="77777777" w:rsidTr="00C931E5">
        <w:trPr>
          <w:trHeight w:val="1123"/>
        </w:trPr>
        <w:tc>
          <w:tcPr>
            <w:tcW w:w="175" w:type="pct"/>
            <w:shd w:val="clear" w:color="auto" w:fill="auto"/>
          </w:tcPr>
          <w:p w14:paraId="303D946D"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133359B" w14:textId="77777777" w:rsidR="00B16C25" w:rsidRPr="00E10A54" w:rsidRDefault="00B16C25" w:rsidP="00B16C25">
            <w:pPr>
              <w:jc w:val="both"/>
            </w:pPr>
            <w:r w:rsidRPr="00E10A54">
              <w:t>Пункт 6.6</w:t>
            </w:r>
          </w:p>
          <w:p w14:paraId="149C5B25" w14:textId="77777777" w:rsidR="00B16C25" w:rsidRPr="00E10A54" w:rsidRDefault="00B16C25" w:rsidP="00B16C25">
            <w:pPr>
              <w:jc w:val="both"/>
            </w:pPr>
            <w:r w:rsidRPr="00E10A54">
              <w:t>глави 6</w:t>
            </w:r>
          </w:p>
          <w:p w14:paraId="4573E92C" w14:textId="4D615A21" w:rsidR="00B16C25" w:rsidRPr="00E10A54" w:rsidRDefault="00B16C25" w:rsidP="00B16C25">
            <w:pPr>
              <w:jc w:val="both"/>
            </w:pPr>
            <w:r w:rsidRPr="00E10A54">
              <w:t>розділу VII</w:t>
            </w:r>
          </w:p>
        </w:tc>
        <w:tc>
          <w:tcPr>
            <w:tcW w:w="2222" w:type="pct"/>
            <w:shd w:val="clear" w:color="auto" w:fill="auto"/>
          </w:tcPr>
          <w:p w14:paraId="2ACB8CF7"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6.6. Спільні принципи діяльності ОСП та інших учасників ринку електричної енергії такі:</w:t>
            </w:r>
          </w:p>
          <w:p w14:paraId="5DEBA590"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bookmarkStart w:id="112" w:name="n2515"/>
            <w:bookmarkEnd w:id="112"/>
            <w:r w:rsidRPr="00E10A54">
              <w:rPr>
                <w:rFonts w:ascii="Times New Roman" w:hAnsi="Times New Roman" w:cs="Times New Roman"/>
                <w:lang w:val="uk-UA"/>
              </w:rPr>
              <w:t>дотримання правил та критеріїв безпеки постачання електричної енергії та стандартів операційної безпеки функціонування ОЕС України;</w:t>
            </w:r>
          </w:p>
          <w:p w14:paraId="0AC51315" w14:textId="343B6A3E"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bookmarkStart w:id="113" w:name="n2516"/>
            <w:bookmarkEnd w:id="113"/>
            <w:r w:rsidRPr="00E10A54">
              <w:rPr>
                <w:rFonts w:ascii="Times New Roman" w:hAnsi="Times New Roman" w:cs="Times New Roman"/>
                <w:lang w:val="uk-UA"/>
              </w:rPr>
              <w:t>урахування існуючих та прогнозних показників попиту та пропозиції електричної енергії та обґрунтованих припущень щодо розвитку генерації, споживання електричної енергії (у тому числі обсягів міждержавних комерційних обмінів електричною енергією) та планів розвитку суміжних енергосистем при плануванні розвитку системи передачі ОЕС України.</w:t>
            </w:r>
          </w:p>
        </w:tc>
        <w:tc>
          <w:tcPr>
            <w:tcW w:w="2224" w:type="pct"/>
            <w:shd w:val="clear" w:color="auto" w:fill="auto"/>
          </w:tcPr>
          <w:p w14:paraId="08F8DDD9"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6.6. Спільні принципи діяльності ОСП та інших учасників ринку електричної енергії такі:</w:t>
            </w:r>
          </w:p>
          <w:p w14:paraId="4E638594"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дотримання правил та критеріїв безпеки постачання електричної енергії та стандартів операційної безпеки функціонування ОЕС України;</w:t>
            </w:r>
          </w:p>
          <w:p w14:paraId="69199102" w14:textId="5B085E00" w:rsidR="00B16C25" w:rsidRPr="00E10A54" w:rsidRDefault="00B16C25" w:rsidP="00B16C25">
            <w:pPr>
              <w:jc w:val="both"/>
            </w:pPr>
            <w:r w:rsidRPr="00E10A54">
              <w:t xml:space="preserve">урахування існуючих та прогнозних показників попиту та пропозиції електричної енергії та обґрунтованих припущень щодо розвитку генерації, споживання електричної енергії (у тому числі обсягів міждержавних комерційних </w:t>
            </w:r>
            <w:bookmarkStart w:id="114" w:name="_Hlk107250440"/>
            <w:r w:rsidRPr="00E10A54">
              <w:t>обмінів електричною енергією</w:t>
            </w:r>
            <w:bookmarkEnd w:id="114"/>
            <w:r w:rsidRPr="00E10A54">
              <w:t xml:space="preserve"> </w:t>
            </w:r>
            <w:bookmarkStart w:id="115" w:name="_Hlk107250473"/>
            <w:r w:rsidRPr="00E10A54">
              <w:rPr>
                <w:b/>
              </w:rPr>
              <w:t>та зберігання енергії</w:t>
            </w:r>
            <w:bookmarkEnd w:id="115"/>
            <w:r w:rsidRPr="00E10A54">
              <w:t>) та планів розвитку суміжних енергосистем при плануванні розвитку системи передачі ОЕС України.</w:t>
            </w:r>
          </w:p>
        </w:tc>
      </w:tr>
      <w:tr w:rsidR="00E10A54" w:rsidRPr="00E10A54" w14:paraId="050DD376" w14:textId="77777777" w:rsidTr="0035609F">
        <w:trPr>
          <w:trHeight w:val="459"/>
        </w:trPr>
        <w:tc>
          <w:tcPr>
            <w:tcW w:w="5000" w:type="pct"/>
            <w:gridSpan w:val="4"/>
            <w:shd w:val="clear" w:color="auto" w:fill="F2F2F2" w:themeFill="background1" w:themeFillShade="F2"/>
          </w:tcPr>
          <w:p w14:paraId="12814A58" w14:textId="5CBCF502" w:rsidR="00B16C25" w:rsidRPr="00E10A54" w:rsidRDefault="00B16C25" w:rsidP="00B16C25">
            <w:pPr>
              <w:pStyle w:val="a3"/>
              <w:widowControl w:val="0"/>
              <w:spacing w:before="0" w:beforeAutospacing="0" w:after="0" w:afterAutospacing="0"/>
              <w:jc w:val="center"/>
            </w:pPr>
            <w:bookmarkStart w:id="116" w:name="_Hlk107250523"/>
            <w:r w:rsidRPr="00E10A54">
              <w:rPr>
                <w:b/>
              </w:rPr>
              <w:t>IX</w:t>
            </w:r>
            <w:bookmarkEnd w:id="116"/>
            <w:r w:rsidRPr="00E10A54">
              <w:rPr>
                <w:b/>
              </w:rPr>
              <w:t>. Надання/використання допоміжних послуг оператору/оператором системи передачі</w:t>
            </w:r>
          </w:p>
        </w:tc>
      </w:tr>
      <w:tr w:rsidR="00E10A54" w:rsidRPr="00E10A54" w14:paraId="5A060666" w14:textId="77777777" w:rsidTr="0035609F">
        <w:trPr>
          <w:trHeight w:val="197"/>
        </w:trPr>
        <w:tc>
          <w:tcPr>
            <w:tcW w:w="5000" w:type="pct"/>
            <w:gridSpan w:val="4"/>
            <w:shd w:val="clear" w:color="auto" w:fill="F2F2F2" w:themeFill="background1" w:themeFillShade="F2"/>
          </w:tcPr>
          <w:p w14:paraId="67CA615C" w14:textId="02BE89D4" w:rsidR="00B16C25" w:rsidRPr="00E10A54" w:rsidRDefault="00B16C25" w:rsidP="00B16C25">
            <w:pPr>
              <w:pStyle w:val="a3"/>
              <w:widowControl w:val="0"/>
              <w:spacing w:before="0" w:beforeAutospacing="0" w:after="0" w:afterAutospacing="0"/>
              <w:jc w:val="center"/>
            </w:pPr>
            <w:r w:rsidRPr="00E10A54">
              <w:rPr>
                <w:b/>
              </w:rPr>
              <w:t>2. Вимоги до моніторингу надання ДП</w:t>
            </w:r>
          </w:p>
        </w:tc>
      </w:tr>
      <w:tr w:rsidR="00E10A54" w:rsidRPr="00E10A54" w14:paraId="696451DC" w14:textId="14292430" w:rsidTr="00C931E5">
        <w:trPr>
          <w:trHeight w:val="20"/>
        </w:trPr>
        <w:tc>
          <w:tcPr>
            <w:tcW w:w="175" w:type="pct"/>
            <w:shd w:val="clear" w:color="auto" w:fill="auto"/>
          </w:tcPr>
          <w:p w14:paraId="7D994045"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9EBC43E" w14:textId="7346B460" w:rsidR="00B16C25" w:rsidRPr="00E10A54" w:rsidRDefault="00B16C25" w:rsidP="00B16C25">
            <w:pPr>
              <w:pStyle w:val="a3"/>
              <w:widowControl w:val="0"/>
              <w:spacing w:before="0" w:beforeAutospacing="0" w:after="0" w:afterAutospacing="0"/>
            </w:pPr>
            <w:r w:rsidRPr="00E10A54">
              <w:t>пп. 3</w:t>
            </w:r>
          </w:p>
          <w:p w14:paraId="44D46DA5" w14:textId="77777777" w:rsidR="00B16C25" w:rsidRPr="00E10A54" w:rsidRDefault="00B16C25" w:rsidP="00B16C25">
            <w:pPr>
              <w:pStyle w:val="a3"/>
              <w:widowControl w:val="0"/>
              <w:spacing w:before="0" w:beforeAutospacing="0" w:after="0" w:afterAutospacing="0"/>
            </w:pPr>
            <w:r w:rsidRPr="00E10A54">
              <w:t>п. 2.6</w:t>
            </w:r>
          </w:p>
          <w:p w14:paraId="247F2032" w14:textId="77777777" w:rsidR="00B16C25" w:rsidRPr="00E10A54" w:rsidRDefault="00B16C25" w:rsidP="00B16C25">
            <w:pPr>
              <w:pStyle w:val="a3"/>
              <w:widowControl w:val="0"/>
              <w:spacing w:before="0" w:beforeAutospacing="0" w:after="0" w:afterAutospacing="0"/>
            </w:pPr>
            <w:r w:rsidRPr="00E10A54">
              <w:t>глави 2</w:t>
            </w:r>
          </w:p>
          <w:p w14:paraId="7B43928C" w14:textId="3C02DC0E" w:rsidR="00B16C25" w:rsidRPr="00E10A54" w:rsidRDefault="00B16C25" w:rsidP="00B16C25">
            <w:pPr>
              <w:pStyle w:val="a3"/>
              <w:widowControl w:val="0"/>
              <w:spacing w:before="0" w:beforeAutospacing="0" w:after="0" w:afterAutospacing="0"/>
            </w:pPr>
            <w:r w:rsidRPr="00E10A54">
              <w:t>розділу ІХ</w:t>
            </w:r>
          </w:p>
        </w:tc>
        <w:tc>
          <w:tcPr>
            <w:tcW w:w="2222" w:type="pct"/>
            <w:shd w:val="clear" w:color="auto" w:fill="auto"/>
          </w:tcPr>
          <w:p w14:paraId="07603906" w14:textId="77777777" w:rsidR="00B16C25" w:rsidRPr="00E10A54" w:rsidRDefault="00B16C25" w:rsidP="00B16C25">
            <w:pPr>
              <w:pStyle w:val="rvps2"/>
              <w:spacing w:before="0" w:beforeAutospacing="0" w:after="0" w:afterAutospacing="0"/>
              <w:jc w:val="both"/>
              <w:rPr>
                <w:rFonts w:ascii="Times New Roman" w:hAnsi="Times New Roman" w:cs="Times New Roman"/>
              </w:rPr>
            </w:pPr>
            <w:r w:rsidRPr="00E10A54">
              <w:rPr>
                <w:rFonts w:ascii="Times New Roman" w:hAnsi="Times New Roman" w:cs="Times New Roman"/>
              </w:rPr>
              <w:t>3) якщо постачання ДП здійснюється за допомогою СНЕ:</w:t>
            </w:r>
          </w:p>
          <w:p w14:paraId="11784D89"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17" w:name="n4752"/>
            <w:bookmarkEnd w:id="117"/>
            <w:r w:rsidRPr="00E10A54">
              <w:rPr>
                <w:rFonts w:ascii="Times New Roman" w:hAnsi="Times New Roman" w:cs="Times New Roman"/>
              </w:rPr>
              <w:t>виміряне значення активної потужності одиниці обладнання, за допомогою якого здійснюється надання ДП;</w:t>
            </w:r>
          </w:p>
          <w:p w14:paraId="4F4336A4"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18" w:name="n4753"/>
            <w:bookmarkEnd w:id="118"/>
            <w:r w:rsidRPr="00E10A54">
              <w:rPr>
                <w:rFonts w:ascii="Times New Roman" w:hAnsi="Times New Roman" w:cs="Times New Roman"/>
              </w:rPr>
              <w:t>планове значення активної потужності одиниці обладнання, за допомогою якого здійснюється надання ДП;</w:t>
            </w:r>
          </w:p>
          <w:p w14:paraId="6094226B"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19" w:name="n4754"/>
            <w:bookmarkEnd w:id="119"/>
            <w:r w:rsidRPr="00E10A54">
              <w:rPr>
                <w:rFonts w:ascii="Times New Roman" w:hAnsi="Times New Roman" w:cs="Times New Roman"/>
              </w:rPr>
              <w:t>статус, який вказує на стан РПЧ (введено/виведено) з міткою часу;</w:t>
            </w:r>
          </w:p>
          <w:p w14:paraId="2DF951D7"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20" w:name="n4755"/>
            <w:bookmarkEnd w:id="120"/>
            <w:r w:rsidRPr="00E10A54">
              <w:rPr>
                <w:rFonts w:ascii="Times New Roman" w:hAnsi="Times New Roman" w:cs="Times New Roman"/>
              </w:rPr>
              <w:t>статизм;</w:t>
            </w:r>
          </w:p>
          <w:p w14:paraId="50C57F52"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21" w:name="n4756"/>
            <w:bookmarkEnd w:id="121"/>
            <w:r w:rsidRPr="00E10A54">
              <w:rPr>
                <w:rFonts w:ascii="Times New Roman" w:hAnsi="Times New Roman" w:cs="Times New Roman"/>
              </w:rPr>
              <w:lastRenderedPageBreak/>
              <w:t>виміряне значення частоти електричного струму;</w:t>
            </w:r>
          </w:p>
          <w:p w14:paraId="26C73B0C" w14:textId="43B23AF0" w:rsidR="00B16C25" w:rsidRPr="00E10A54" w:rsidRDefault="00B16C25" w:rsidP="00B16C25">
            <w:pPr>
              <w:pStyle w:val="rvps2"/>
              <w:spacing w:before="0" w:beforeAutospacing="0" w:after="0" w:afterAutospacing="0"/>
              <w:jc w:val="both"/>
              <w:rPr>
                <w:rFonts w:ascii="Times New Roman" w:hAnsi="Times New Roman" w:cs="Times New Roman"/>
                <w:lang w:val="uk-UA"/>
              </w:rPr>
            </w:pPr>
            <w:bookmarkStart w:id="122" w:name="n4757"/>
            <w:bookmarkEnd w:id="122"/>
            <w:r w:rsidRPr="00E10A54">
              <w:rPr>
                <w:rFonts w:ascii="Times New Roman" w:hAnsi="Times New Roman" w:cs="Times New Roman"/>
              </w:rPr>
              <w:t>рівень накопичення.</w:t>
            </w:r>
          </w:p>
        </w:tc>
        <w:tc>
          <w:tcPr>
            <w:tcW w:w="2224" w:type="pct"/>
            <w:shd w:val="clear" w:color="auto" w:fill="auto"/>
          </w:tcPr>
          <w:p w14:paraId="248B0BA8" w14:textId="77777777" w:rsidR="00B16C25" w:rsidRPr="00E10A54" w:rsidRDefault="00B16C25" w:rsidP="00B16C25">
            <w:pPr>
              <w:pStyle w:val="a3"/>
              <w:widowControl w:val="0"/>
              <w:spacing w:before="0" w:beforeAutospacing="0" w:after="0" w:afterAutospacing="0"/>
              <w:jc w:val="both"/>
              <w:rPr>
                <w:bCs/>
                <w:lang w:val="ru-RU"/>
              </w:rPr>
            </w:pPr>
            <w:r w:rsidRPr="00E10A54">
              <w:rPr>
                <w:bCs/>
                <w:lang w:val="ru-RU"/>
              </w:rPr>
              <w:lastRenderedPageBreak/>
              <w:t xml:space="preserve">3) якщо постачання ДП здійснюється за допомогою </w:t>
            </w:r>
            <w:r w:rsidRPr="00E10A54">
              <w:rPr>
                <w:strike/>
              </w:rPr>
              <w:t>СНЕ</w:t>
            </w:r>
            <w:r w:rsidRPr="00E10A54">
              <w:rPr>
                <w:b/>
                <w:bCs/>
              </w:rPr>
              <w:t xml:space="preserve"> УЗЕ</w:t>
            </w:r>
            <w:r w:rsidRPr="00E10A54">
              <w:rPr>
                <w:bCs/>
                <w:lang w:val="ru-RU"/>
              </w:rPr>
              <w:t>:</w:t>
            </w:r>
          </w:p>
          <w:p w14:paraId="054AFAB6" w14:textId="77777777" w:rsidR="00B16C25" w:rsidRPr="00E10A54" w:rsidRDefault="00B16C25" w:rsidP="00B16C25">
            <w:pPr>
              <w:pStyle w:val="a3"/>
              <w:widowControl w:val="0"/>
              <w:spacing w:before="0" w:beforeAutospacing="0" w:after="0" w:afterAutospacing="0"/>
              <w:jc w:val="both"/>
              <w:rPr>
                <w:bCs/>
                <w:lang w:val="ru-RU"/>
              </w:rPr>
            </w:pPr>
            <w:r w:rsidRPr="00E10A54">
              <w:rPr>
                <w:bCs/>
                <w:lang w:val="ru-RU"/>
              </w:rPr>
              <w:t>виміряне значення активної потужності одиниці обладнання, за допомогою якого здійснюється надання ДП;</w:t>
            </w:r>
          </w:p>
          <w:p w14:paraId="2880C0F4" w14:textId="77777777" w:rsidR="00B16C25" w:rsidRPr="00E10A54" w:rsidRDefault="00B16C25" w:rsidP="00B16C25">
            <w:pPr>
              <w:pStyle w:val="a3"/>
              <w:widowControl w:val="0"/>
              <w:spacing w:before="0" w:beforeAutospacing="0" w:after="0" w:afterAutospacing="0"/>
              <w:jc w:val="both"/>
              <w:rPr>
                <w:bCs/>
                <w:lang w:val="ru-RU"/>
              </w:rPr>
            </w:pPr>
            <w:r w:rsidRPr="00E10A54">
              <w:rPr>
                <w:bCs/>
                <w:lang w:val="ru-RU"/>
              </w:rPr>
              <w:t>планове значення активної потужності одиниці обладнання, за допомогою якого здійснюється надання ДП;</w:t>
            </w:r>
          </w:p>
          <w:p w14:paraId="6E772A41" w14:textId="77777777" w:rsidR="00B16C25" w:rsidRPr="00E10A54" w:rsidRDefault="00B16C25" w:rsidP="00B16C25">
            <w:pPr>
              <w:pStyle w:val="a3"/>
              <w:widowControl w:val="0"/>
              <w:spacing w:before="0" w:beforeAutospacing="0" w:after="0" w:afterAutospacing="0"/>
              <w:jc w:val="both"/>
              <w:rPr>
                <w:bCs/>
                <w:lang w:val="ru-RU"/>
              </w:rPr>
            </w:pPr>
            <w:r w:rsidRPr="00E10A54">
              <w:rPr>
                <w:bCs/>
                <w:lang w:val="ru-RU"/>
              </w:rPr>
              <w:t>статус, який вказує на стан РПЧ (введено/виведено) з міткою часу;</w:t>
            </w:r>
          </w:p>
          <w:p w14:paraId="6C9CE2BE" w14:textId="77777777" w:rsidR="00B16C25" w:rsidRPr="00E10A54" w:rsidRDefault="00B16C25" w:rsidP="00B16C25">
            <w:pPr>
              <w:pStyle w:val="a3"/>
              <w:widowControl w:val="0"/>
              <w:spacing w:before="0" w:beforeAutospacing="0" w:after="0" w:afterAutospacing="0"/>
              <w:jc w:val="both"/>
              <w:rPr>
                <w:bCs/>
                <w:lang w:val="ru-RU"/>
              </w:rPr>
            </w:pPr>
            <w:r w:rsidRPr="00E10A54">
              <w:rPr>
                <w:bCs/>
                <w:lang w:val="ru-RU"/>
              </w:rPr>
              <w:t>статизм;</w:t>
            </w:r>
          </w:p>
          <w:p w14:paraId="59B378DA" w14:textId="77777777" w:rsidR="00B16C25" w:rsidRPr="00E10A54" w:rsidRDefault="00B16C25" w:rsidP="00B16C25">
            <w:pPr>
              <w:pStyle w:val="a3"/>
              <w:widowControl w:val="0"/>
              <w:spacing w:before="0" w:beforeAutospacing="0" w:after="0" w:afterAutospacing="0"/>
              <w:jc w:val="both"/>
              <w:rPr>
                <w:bCs/>
                <w:lang w:val="ru-RU"/>
              </w:rPr>
            </w:pPr>
            <w:r w:rsidRPr="00E10A54">
              <w:rPr>
                <w:bCs/>
                <w:lang w:val="ru-RU"/>
              </w:rPr>
              <w:lastRenderedPageBreak/>
              <w:t>виміряне значення частоти електричного струму;</w:t>
            </w:r>
          </w:p>
          <w:p w14:paraId="513495D1" w14:textId="55301757" w:rsidR="00B16C25" w:rsidRPr="00E10A54" w:rsidRDefault="00B16C25" w:rsidP="00B16C25">
            <w:pPr>
              <w:pStyle w:val="a3"/>
              <w:widowControl w:val="0"/>
              <w:spacing w:before="0" w:beforeAutospacing="0" w:after="0" w:afterAutospacing="0"/>
              <w:jc w:val="both"/>
              <w:rPr>
                <w:bCs/>
              </w:rPr>
            </w:pPr>
            <w:r w:rsidRPr="00E10A54">
              <w:rPr>
                <w:bCs/>
                <w:strike/>
                <w:lang w:val="ru-RU"/>
              </w:rPr>
              <w:t xml:space="preserve">рівень накопичення </w:t>
            </w:r>
            <w:r w:rsidRPr="00E10A54">
              <w:t xml:space="preserve"> </w:t>
            </w:r>
            <w:r w:rsidRPr="00E10A54">
              <w:rPr>
                <w:b/>
                <w:bCs/>
                <w:lang w:val="ru-RU"/>
              </w:rPr>
              <w:t>стан заряду УЗЕ.</w:t>
            </w:r>
          </w:p>
        </w:tc>
      </w:tr>
      <w:tr w:rsidR="00E10A54" w:rsidRPr="00E10A54" w14:paraId="01B4D4A0" w14:textId="77777777" w:rsidTr="0035609F">
        <w:trPr>
          <w:trHeight w:val="416"/>
        </w:trPr>
        <w:tc>
          <w:tcPr>
            <w:tcW w:w="5000" w:type="pct"/>
            <w:gridSpan w:val="4"/>
            <w:shd w:val="clear" w:color="auto" w:fill="F2F2F2" w:themeFill="background1" w:themeFillShade="F2"/>
          </w:tcPr>
          <w:p w14:paraId="59A3F32C" w14:textId="38E851EF" w:rsidR="00B16C25" w:rsidRPr="00E10A54" w:rsidRDefault="00B16C25" w:rsidP="00B16C25">
            <w:pPr>
              <w:jc w:val="center"/>
            </w:pPr>
            <w:r w:rsidRPr="00E10A54">
              <w:rPr>
                <w:b/>
              </w:rPr>
              <w:lastRenderedPageBreak/>
              <w:t>XI. Надання послуг з передачі електричної енергії та з диспетчерського (оперативно-технологічного) управління</w:t>
            </w:r>
          </w:p>
        </w:tc>
      </w:tr>
      <w:tr w:rsidR="00E10A54" w:rsidRPr="00E10A54" w14:paraId="0D0BC38D" w14:textId="77777777" w:rsidTr="0035609F">
        <w:trPr>
          <w:trHeight w:val="20"/>
        </w:trPr>
        <w:tc>
          <w:tcPr>
            <w:tcW w:w="5000" w:type="pct"/>
            <w:gridSpan w:val="4"/>
            <w:shd w:val="clear" w:color="auto" w:fill="F2F2F2" w:themeFill="background1" w:themeFillShade="F2"/>
          </w:tcPr>
          <w:p w14:paraId="39EB2589" w14:textId="5290111B" w:rsidR="00B16C25" w:rsidRPr="00E10A54" w:rsidRDefault="00B16C25" w:rsidP="00B16C25">
            <w:pPr>
              <w:jc w:val="center"/>
            </w:pPr>
            <w:r w:rsidRPr="00E10A54">
              <w:rPr>
                <w:b/>
              </w:rPr>
              <w:t>5. Порядок укладення договорів про надання послуг з передачі електричної енергії</w:t>
            </w:r>
          </w:p>
        </w:tc>
      </w:tr>
      <w:tr w:rsidR="00E10A54" w:rsidRPr="00E10A54" w14:paraId="5C1EB042" w14:textId="6AD4F081" w:rsidTr="00C931E5">
        <w:trPr>
          <w:trHeight w:val="20"/>
        </w:trPr>
        <w:tc>
          <w:tcPr>
            <w:tcW w:w="175" w:type="pct"/>
            <w:shd w:val="clear" w:color="auto" w:fill="auto"/>
          </w:tcPr>
          <w:p w14:paraId="5FA00323"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667810E1" w14:textId="77777777" w:rsidR="00B16C25" w:rsidRPr="00E10A54" w:rsidRDefault="00B16C25" w:rsidP="00B16C25">
            <w:pPr>
              <w:pStyle w:val="a3"/>
              <w:widowControl w:val="0"/>
              <w:spacing w:before="0" w:beforeAutospacing="0" w:after="0" w:afterAutospacing="0"/>
            </w:pPr>
            <w:r w:rsidRPr="00E10A54">
              <w:t>п. 5.1</w:t>
            </w:r>
          </w:p>
          <w:p w14:paraId="7D7B1CBB" w14:textId="77777777" w:rsidR="00B16C25" w:rsidRPr="00E10A54" w:rsidRDefault="00B16C25" w:rsidP="00B16C25">
            <w:pPr>
              <w:pStyle w:val="a3"/>
              <w:widowControl w:val="0"/>
              <w:spacing w:before="0" w:beforeAutospacing="0" w:after="0" w:afterAutospacing="0"/>
            </w:pPr>
            <w:r w:rsidRPr="00E10A54">
              <w:t>глави 5</w:t>
            </w:r>
          </w:p>
          <w:p w14:paraId="18A5325E" w14:textId="2291EDED" w:rsidR="00B16C25" w:rsidRPr="00E10A54" w:rsidRDefault="00B16C25" w:rsidP="00B16C25">
            <w:pPr>
              <w:pStyle w:val="a3"/>
              <w:widowControl w:val="0"/>
              <w:spacing w:before="0" w:beforeAutospacing="0" w:after="0" w:afterAutospacing="0"/>
            </w:pPr>
            <w:r w:rsidRPr="00E10A54">
              <w:t>розділу ХІ</w:t>
            </w:r>
          </w:p>
        </w:tc>
        <w:tc>
          <w:tcPr>
            <w:tcW w:w="2222" w:type="pct"/>
            <w:shd w:val="clear" w:color="auto" w:fill="auto"/>
          </w:tcPr>
          <w:p w14:paraId="3C5B65A2" w14:textId="77777777" w:rsidR="00B16C25" w:rsidRPr="00E10A54" w:rsidRDefault="00B16C25" w:rsidP="00B16C25">
            <w:pPr>
              <w:pStyle w:val="a3"/>
              <w:widowControl w:val="0"/>
              <w:spacing w:before="0" w:beforeAutospacing="0" w:after="0" w:afterAutospacing="0"/>
              <w:jc w:val="both"/>
              <w:rPr>
                <w:rStyle w:val="fontstyle01"/>
                <w:rFonts w:ascii="Times New Roman" w:hAnsi="Times New Roman"/>
                <w:color w:val="auto"/>
              </w:rPr>
            </w:pPr>
            <w:r w:rsidRPr="00E10A54">
              <w:rPr>
                <w:rStyle w:val="fontstyle01"/>
                <w:rFonts w:ascii="Times New Roman" w:hAnsi="Times New Roman"/>
                <w:color w:val="auto"/>
              </w:rPr>
              <w:t>5.1. Договір про надання послуг з передачі електричної енергії визначає організаційні, технічні та фінансові умови, на яких ОСП здійснює передачу електричної енергії електричними мережами системи передачі.</w:t>
            </w:r>
          </w:p>
          <w:p w14:paraId="2B690DED" w14:textId="52611408" w:rsidR="00B16C25" w:rsidRPr="00E10A54" w:rsidRDefault="00B16C25" w:rsidP="00B16C25">
            <w:pPr>
              <w:pStyle w:val="a3"/>
              <w:widowControl w:val="0"/>
              <w:spacing w:before="0" w:beforeAutospacing="0" w:after="0" w:afterAutospacing="0"/>
              <w:jc w:val="both"/>
              <w:rPr>
                <w:b/>
                <w:bCs/>
              </w:rPr>
            </w:pPr>
            <w:r w:rsidRPr="00E10A54">
              <w:t>Договір встановлює обов'язки та права сторін у процесі передачі електричної енергії електричними мережами Оператора системи передачі від виробників до систем розподілу та споживачів, а також при здійсненні експорту електричної енергії.</w:t>
            </w:r>
          </w:p>
        </w:tc>
        <w:tc>
          <w:tcPr>
            <w:tcW w:w="2224" w:type="pct"/>
            <w:shd w:val="clear" w:color="auto" w:fill="auto"/>
          </w:tcPr>
          <w:p w14:paraId="24A24DC4" w14:textId="77777777" w:rsidR="0028022C" w:rsidRPr="0028022C" w:rsidRDefault="0028022C" w:rsidP="0028022C">
            <w:pPr>
              <w:pStyle w:val="rvps2"/>
              <w:spacing w:before="0" w:beforeAutospacing="0" w:after="0" w:afterAutospacing="0"/>
              <w:jc w:val="both"/>
              <w:rPr>
                <w:rFonts w:ascii="Times New Roman" w:eastAsiaTheme="minorHAnsi" w:hAnsi="Times New Roman" w:cs="Times New Roman"/>
                <w:lang w:val="uk-UA"/>
              </w:rPr>
            </w:pPr>
            <w:r w:rsidRPr="0028022C">
              <w:rPr>
                <w:rFonts w:ascii="Times New Roman" w:eastAsiaTheme="minorHAnsi" w:hAnsi="Times New Roman" w:cs="Times New Roman"/>
                <w:lang w:val="uk-UA"/>
              </w:rPr>
              <w:t>5.1. Договір про надання послуг з передачі електричної енергії визначає організаційні, технічні та фінансові умови, на яких ОСП здійснює передачу електричної енергії електричними мережами системи передачі.</w:t>
            </w:r>
          </w:p>
          <w:p w14:paraId="5A85DA90" w14:textId="0C5A46BF" w:rsidR="00B16C25" w:rsidRPr="00E10A54" w:rsidRDefault="0028022C" w:rsidP="0028022C">
            <w:pPr>
              <w:jc w:val="both"/>
              <w:rPr>
                <w:rStyle w:val="tlid-translationtranslation"/>
              </w:rPr>
            </w:pPr>
            <w:r w:rsidRPr="0028022C">
              <w:rPr>
                <w:rFonts w:eastAsiaTheme="minorHAnsi"/>
              </w:rPr>
              <w:t xml:space="preserve">Договір встановлює обов'язки та права сторін у процесі передачі електричної енергії електричними мережами </w:t>
            </w:r>
            <w:r w:rsidRPr="0028022C">
              <w:rPr>
                <w:rFonts w:eastAsiaTheme="minorHAnsi"/>
                <w:b/>
              </w:rPr>
              <w:t>ОСП</w:t>
            </w:r>
            <w:r w:rsidRPr="0028022C">
              <w:rPr>
                <w:rFonts w:eastAsiaTheme="minorHAnsi"/>
              </w:rPr>
              <w:t xml:space="preserve"> від виробників </w:t>
            </w:r>
            <w:r w:rsidRPr="0028022C">
              <w:rPr>
                <w:rFonts w:eastAsiaTheme="minorHAnsi"/>
                <w:b/>
              </w:rPr>
              <w:t xml:space="preserve">та УЗЕ </w:t>
            </w:r>
            <w:r w:rsidRPr="0028022C">
              <w:rPr>
                <w:rFonts w:eastAsiaTheme="minorHAnsi"/>
              </w:rPr>
              <w:t>до систем розподілу</w:t>
            </w:r>
            <w:r w:rsidRPr="0028022C">
              <w:rPr>
                <w:rFonts w:eastAsiaTheme="minorHAnsi"/>
                <w:b/>
              </w:rPr>
              <w:t>,</w:t>
            </w:r>
            <w:r w:rsidRPr="0028022C">
              <w:rPr>
                <w:rFonts w:eastAsiaTheme="minorHAnsi"/>
              </w:rPr>
              <w:t xml:space="preserve"> </w:t>
            </w:r>
            <w:r w:rsidRPr="0028022C">
              <w:rPr>
                <w:rFonts w:eastAsiaTheme="minorHAnsi"/>
                <w:b/>
              </w:rPr>
              <w:t xml:space="preserve">УЗЕ </w:t>
            </w:r>
            <w:r w:rsidRPr="0028022C">
              <w:rPr>
                <w:rFonts w:eastAsiaTheme="minorHAnsi"/>
              </w:rPr>
              <w:t>та споживачів, а також при здійсненні експорту електричної енергії.</w:t>
            </w:r>
          </w:p>
        </w:tc>
      </w:tr>
      <w:tr w:rsidR="00E10A54" w:rsidRPr="00E10A54" w14:paraId="0F429054" w14:textId="6748A04E" w:rsidTr="00C931E5">
        <w:trPr>
          <w:trHeight w:val="20"/>
        </w:trPr>
        <w:tc>
          <w:tcPr>
            <w:tcW w:w="175" w:type="pct"/>
            <w:shd w:val="clear" w:color="auto" w:fill="auto"/>
          </w:tcPr>
          <w:p w14:paraId="6F6967AB"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AE60A0A" w14:textId="4E846E82" w:rsidR="00B16C25" w:rsidRPr="00E10A54" w:rsidRDefault="00B16C25" w:rsidP="00B16C25">
            <w:pPr>
              <w:pStyle w:val="a3"/>
              <w:widowControl w:val="0"/>
              <w:spacing w:before="0" w:beforeAutospacing="0" w:after="0" w:afterAutospacing="0"/>
            </w:pPr>
            <w:r w:rsidRPr="00E10A54">
              <w:t>п. 5.3</w:t>
            </w:r>
          </w:p>
          <w:p w14:paraId="461BF866" w14:textId="77777777" w:rsidR="00B16C25" w:rsidRPr="00E10A54" w:rsidRDefault="00B16C25" w:rsidP="00B16C25">
            <w:pPr>
              <w:pStyle w:val="a3"/>
              <w:widowControl w:val="0"/>
              <w:spacing w:before="0" w:beforeAutospacing="0" w:after="0" w:afterAutospacing="0"/>
            </w:pPr>
            <w:r w:rsidRPr="00E10A54">
              <w:t>глави 5</w:t>
            </w:r>
          </w:p>
          <w:p w14:paraId="39BAFA04" w14:textId="3A1547EF" w:rsidR="00B16C25" w:rsidRPr="00E10A54" w:rsidRDefault="00B16C25" w:rsidP="00B16C25">
            <w:pPr>
              <w:pStyle w:val="a3"/>
              <w:widowControl w:val="0"/>
              <w:spacing w:before="0" w:beforeAutospacing="0" w:after="0" w:afterAutospacing="0"/>
            </w:pPr>
            <w:r w:rsidRPr="00E10A54">
              <w:t>розділу ХІ</w:t>
            </w:r>
          </w:p>
        </w:tc>
        <w:tc>
          <w:tcPr>
            <w:tcW w:w="2222" w:type="pct"/>
            <w:shd w:val="clear" w:color="auto" w:fill="auto"/>
          </w:tcPr>
          <w:p w14:paraId="0A3BDBB1" w14:textId="77777777" w:rsidR="00B16C25" w:rsidRPr="00E10A54" w:rsidRDefault="00B16C25" w:rsidP="00B16C25">
            <w:pPr>
              <w:tabs>
                <w:tab w:val="left" w:pos="10206"/>
                <w:tab w:val="left" w:pos="22680"/>
              </w:tabs>
              <w:jc w:val="both"/>
              <w:rPr>
                <w:rFonts w:eastAsia="Times New Roman"/>
                <w:iCs/>
              </w:rPr>
            </w:pPr>
            <w:r w:rsidRPr="00E10A54">
              <w:rPr>
                <w:rFonts w:eastAsia="Times New Roman"/>
                <w:iCs/>
              </w:rPr>
              <w:t>5.3. Послуги з передачі електричної енергії надаються ОСП на підставі договору між ним та:</w:t>
            </w:r>
          </w:p>
          <w:p w14:paraId="3567CBB3" w14:textId="77777777" w:rsidR="00B16C25" w:rsidRPr="00E10A54" w:rsidRDefault="00B16C25" w:rsidP="00B16C25">
            <w:pPr>
              <w:tabs>
                <w:tab w:val="left" w:pos="10206"/>
                <w:tab w:val="left" w:pos="22680"/>
              </w:tabs>
              <w:jc w:val="both"/>
              <w:rPr>
                <w:rFonts w:eastAsia="Times New Roman"/>
                <w:iCs/>
              </w:rPr>
            </w:pPr>
            <w:r w:rsidRPr="00E10A54">
              <w:rPr>
                <w:rFonts w:eastAsia="Times New Roman"/>
                <w:iCs/>
              </w:rPr>
              <w:t>ОСР;</w:t>
            </w:r>
          </w:p>
          <w:p w14:paraId="69FE66EB" w14:textId="77777777" w:rsidR="00B16C25" w:rsidRPr="00E10A54" w:rsidRDefault="00B16C25" w:rsidP="00B16C25">
            <w:pPr>
              <w:tabs>
                <w:tab w:val="left" w:pos="10206"/>
                <w:tab w:val="left" w:pos="22680"/>
              </w:tabs>
              <w:jc w:val="both"/>
              <w:rPr>
                <w:rFonts w:eastAsia="Times New Roman"/>
                <w:iCs/>
              </w:rPr>
            </w:pPr>
            <w:r w:rsidRPr="00E10A54">
              <w:rPr>
                <w:rFonts w:eastAsia="Times New Roman"/>
                <w:iCs/>
              </w:rPr>
              <w:t>електропостачальником;</w:t>
            </w:r>
          </w:p>
          <w:p w14:paraId="5FBF3DDB" w14:textId="77777777" w:rsidR="00B16C25" w:rsidRPr="00E10A54" w:rsidRDefault="00B16C25" w:rsidP="00B16C25">
            <w:pPr>
              <w:tabs>
                <w:tab w:val="left" w:pos="10206"/>
                <w:tab w:val="left" w:pos="22680"/>
              </w:tabs>
              <w:jc w:val="both"/>
              <w:rPr>
                <w:rFonts w:eastAsia="Times New Roman"/>
                <w:iCs/>
              </w:rPr>
            </w:pPr>
            <w:r w:rsidRPr="00E10A54">
              <w:rPr>
                <w:rFonts w:eastAsia="Times New Roman"/>
                <w:iCs/>
              </w:rPr>
              <w:t>споживачем електричної енергії (у т. ч. 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46B4D765" w14:textId="77777777" w:rsidR="00B16C25" w:rsidRPr="00E10A54" w:rsidRDefault="00B16C25" w:rsidP="00B16C25">
            <w:pPr>
              <w:tabs>
                <w:tab w:val="left" w:pos="10206"/>
                <w:tab w:val="left" w:pos="22680"/>
              </w:tabs>
              <w:jc w:val="both"/>
              <w:rPr>
                <w:rFonts w:eastAsia="Times New Roman"/>
                <w:iCs/>
              </w:rPr>
            </w:pPr>
            <w:r w:rsidRPr="00E10A54">
              <w:rPr>
                <w:rFonts w:eastAsia="Times New Roman"/>
                <w:iCs/>
              </w:rPr>
              <w:t>споживачем електричної енергії (у т. ч. ОМСР), оператором системи якого є ОСП, незалежно від способу купівлі електричної енергії (в електропостачальника за Правилами роздрібного ринку чи за двосторонніми договорами та на організованих сегментах ринку);</w:t>
            </w:r>
          </w:p>
          <w:p w14:paraId="22B8198E" w14:textId="77777777" w:rsidR="00B16C25" w:rsidRPr="00E10A54" w:rsidRDefault="00B16C25" w:rsidP="00B16C25">
            <w:pPr>
              <w:tabs>
                <w:tab w:val="left" w:pos="10206"/>
                <w:tab w:val="left" w:pos="22680"/>
              </w:tabs>
              <w:jc w:val="both"/>
              <w:rPr>
                <w:rFonts w:eastAsia="Times New Roman"/>
                <w:iCs/>
              </w:rPr>
            </w:pPr>
            <w:r w:rsidRPr="00E10A54">
              <w:rPr>
                <w:rFonts w:eastAsia="Times New Roman"/>
                <w:iCs/>
              </w:rPr>
              <w:t>виробником електричної енергії для забезпечення власних потреб електричних станцій, що заживлені від мереж ОСР/ОСП, а також власних потреб електричних станцій у випадку відсутності генерації;</w:t>
            </w:r>
          </w:p>
          <w:p w14:paraId="0BB92A97" w14:textId="216CA46B" w:rsidR="00B16C25" w:rsidRPr="00E10A54" w:rsidRDefault="00B16C25" w:rsidP="00B16C25">
            <w:pPr>
              <w:tabs>
                <w:tab w:val="left" w:pos="10206"/>
                <w:tab w:val="left" w:pos="22680"/>
              </w:tabs>
              <w:jc w:val="both"/>
              <w:rPr>
                <w:rFonts w:eastAsia="Times New Roman"/>
                <w:iCs/>
              </w:rPr>
            </w:pPr>
            <w:r w:rsidRPr="00E10A54">
              <w:rPr>
                <w:rFonts w:eastAsia="Times New Roman"/>
                <w:iCs/>
              </w:rPr>
              <w:t>трейдером / електропостачальником / виробником, що здійснює експорт електричної енергії в обсягах експорту електричної енергії.</w:t>
            </w:r>
          </w:p>
          <w:p w14:paraId="5739ED62" w14:textId="744C66BA" w:rsidR="00B16C25" w:rsidRPr="00E10A54" w:rsidRDefault="00B16C25" w:rsidP="00B16C25">
            <w:pPr>
              <w:pStyle w:val="a3"/>
              <w:widowControl w:val="0"/>
              <w:spacing w:before="0" w:beforeAutospacing="0" w:after="0" w:afterAutospacing="0"/>
              <w:jc w:val="both"/>
              <w:rPr>
                <w:rStyle w:val="fontstyle01"/>
                <w:rFonts w:ascii="Times New Roman" w:hAnsi="Times New Roman"/>
                <w:color w:val="auto"/>
              </w:rPr>
            </w:pPr>
            <w:r w:rsidRPr="00E10A54">
              <w:rPr>
                <w:rFonts w:eastAsia="Times New Roman"/>
                <w:iCs/>
              </w:rPr>
              <w:t xml:space="preserve">Зі споживачами (у тому числі ОМСР), які купують електричну енергію в електропостачальника за Правилами роздрібного </w:t>
            </w:r>
            <w:r w:rsidRPr="00E10A54">
              <w:rPr>
                <w:rFonts w:eastAsia="Times New Roman"/>
                <w:iCs/>
              </w:rPr>
              <w:lastRenderedPageBreak/>
              <w:t>ринку, для яких оператором системи є ОСП, ОСП укладає договір споживача про надання послуг з передачі електричної енергії відповідно до Правил роздрібного ринку.</w:t>
            </w:r>
          </w:p>
        </w:tc>
        <w:tc>
          <w:tcPr>
            <w:tcW w:w="2224" w:type="pct"/>
            <w:shd w:val="clear" w:color="auto" w:fill="auto"/>
          </w:tcPr>
          <w:p w14:paraId="07823A17" w14:textId="43560D1B" w:rsidR="00DF07BD" w:rsidRPr="00DF07BD" w:rsidRDefault="00DF07BD" w:rsidP="00DF07BD">
            <w:pPr>
              <w:pStyle w:val="a3"/>
              <w:widowControl w:val="0"/>
              <w:spacing w:before="0" w:beforeAutospacing="0" w:after="0" w:afterAutospacing="0"/>
              <w:jc w:val="both"/>
              <w:rPr>
                <w:rStyle w:val="fontstyle01"/>
                <w:rFonts w:ascii="Times New Roman" w:hAnsi="Times New Roman"/>
                <w:color w:val="auto"/>
              </w:rPr>
            </w:pPr>
            <w:r w:rsidRPr="00DF07BD">
              <w:rPr>
                <w:rStyle w:val="fontstyle01"/>
                <w:rFonts w:ascii="Times New Roman" w:hAnsi="Times New Roman"/>
                <w:color w:val="auto"/>
              </w:rPr>
              <w:lastRenderedPageBreak/>
              <w:t xml:space="preserve">5.3. Послуги з передачі електричної енергії надаються ОСП </w:t>
            </w:r>
            <w:r w:rsidRPr="00DF07BD">
              <w:rPr>
                <w:rStyle w:val="fontstyle01"/>
                <w:rFonts w:ascii="Times New Roman" w:hAnsi="Times New Roman"/>
                <w:b/>
                <w:color w:val="auto"/>
              </w:rPr>
              <w:t xml:space="preserve">безперервно </w:t>
            </w:r>
            <w:r w:rsidRPr="00DF07BD">
              <w:rPr>
                <w:rStyle w:val="fontstyle01"/>
                <w:rFonts w:ascii="Times New Roman" w:hAnsi="Times New Roman"/>
                <w:color w:val="auto"/>
              </w:rPr>
              <w:t>на підставі договору між ним та:</w:t>
            </w:r>
          </w:p>
          <w:p w14:paraId="29FB2D91" w14:textId="77777777" w:rsidR="00DF07BD" w:rsidRPr="00DF07BD" w:rsidRDefault="00DF07BD" w:rsidP="00DF07BD">
            <w:pPr>
              <w:pStyle w:val="a3"/>
              <w:widowControl w:val="0"/>
              <w:spacing w:before="0" w:beforeAutospacing="0" w:after="0" w:afterAutospacing="0"/>
              <w:jc w:val="both"/>
              <w:rPr>
                <w:rStyle w:val="fontstyle01"/>
                <w:rFonts w:ascii="Times New Roman" w:hAnsi="Times New Roman"/>
                <w:color w:val="auto"/>
              </w:rPr>
            </w:pPr>
            <w:r w:rsidRPr="00DF07BD">
              <w:rPr>
                <w:rStyle w:val="fontstyle01"/>
                <w:rFonts w:ascii="Times New Roman" w:hAnsi="Times New Roman"/>
                <w:color w:val="auto"/>
              </w:rPr>
              <w:t>ОСР;</w:t>
            </w:r>
          </w:p>
          <w:p w14:paraId="240FE9C5" w14:textId="77777777" w:rsidR="00DF07BD" w:rsidRPr="00DF07BD" w:rsidRDefault="00DF07BD" w:rsidP="00DF07BD">
            <w:pPr>
              <w:pStyle w:val="a3"/>
              <w:widowControl w:val="0"/>
              <w:spacing w:before="0" w:beforeAutospacing="0" w:after="0" w:afterAutospacing="0"/>
              <w:jc w:val="both"/>
              <w:rPr>
                <w:rStyle w:val="fontstyle01"/>
                <w:rFonts w:ascii="Times New Roman" w:hAnsi="Times New Roman"/>
                <w:color w:val="auto"/>
              </w:rPr>
            </w:pPr>
            <w:r w:rsidRPr="00DF07BD">
              <w:rPr>
                <w:rStyle w:val="fontstyle01"/>
                <w:rFonts w:ascii="Times New Roman" w:hAnsi="Times New Roman"/>
                <w:color w:val="auto"/>
              </w:rPr>
              <w:t>електропостачальником;</w:t>
            </w:r>
          </w:p>
          <w:p w14:paraId="1187F918" w14:textId="4732850E" w:rsidR="00DF07BD" w:rsidRDefault="00DF07BD" w:rsidP="00DF07BD">
            <w:pPr>
              <w:pStyle w:val="a3"/>
              <w:widowControl w:val="0"/>
              <w:spacing w:before="0" w:beforeAutospacing="0" w:after="0" w:afterAutospacing="0"/>
              <w:jc w:val="both"/>
              <w:rPr>
                <w:rStyle w:val="fontstyle01"/>
                <w:rFonts w:ascii="Times New Roman" w:hAnsi="Times New Roman"/>
                <w:color w:val="auto"/>
              </w:rPr>
            </w:pPr>
            <w:bookmarkStart w:id="123" w:name="_Hlk107923162"/>
            <w:r w:rsidRPr="00DF07BD">
              <w:rPr>
                <w:rStyle w:val="fontstyle01"/>
                <w:rFonts w:ascii="Times New Roman" w:hAnsi="Times New Roman"/>
                <w:color w:val="auto"/>
              </w:rPr>
              <w:t>споживачем електричної енергії (у тому числі 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7827347D" w14:textId="12BC1422" w:rsidR="00DF07BD" w:rsidRDefault="00DF07BD" w:rsidP="00DF07BD">
            <w:pPr>
              <w:pStyle w:val="a3"/>
              <w:widowControl w:val="0"/>
              <w:spacing w:before="0" w:beforeAutospacing="0" w:after="0" w:afterAutospacing="0"/>
              <w:jc w:val="both"/>
              <w:rPr>
                <w:rStyle w:val="fontstyle01"/>
                <w:rFonts w:ascii="Times New Roman" w:hAnsi="Times New Roman"/>
                <w:color w:val="auto"/>
              </w:rPr>
            </w:pPr>
            <w:r w:rsidRPr="00DF07BD">
              <w:rPr>
                <w:rStyle w:val="fontstyle01"/>
                <w:rFonts w:ascii="Times New Roman" w:hAnsi="Times New Roman"/>
                <w:color w:val="auto"/>
              </w:rPr>
              <w:t>споживачем електричної енергії (у т. ч. ОМСР), оператором системи якого є ОСП, незалежно від способу купівлі електричної енергії (в електропостачальника за Правилами роздрібного ринку чи за двосторонніми договорами та на організованих сегментах ринку);</w:t>
            </w:r>
          </w:p>
          <w:bookmarkEnd w:id="123"/>
          <w:p w14:paraId="286BCEFC" w14:textId="77777777" w:rsidR="00DF07BD" w:rsidRPr="00DF07BD" w:rsidRDefault="00DF07BD" w:rsidP="00DF07BD">
            <w:pPr>
              <w:pStyle w:val="a3"/>
              <w:widowControl w:val="0"/>
              <w:spacing w:before="0" w:beforeAutospacing="0" w:after="0" w:afterAutospacing="0"/>
              <w:jc w:val="both"/>
              <w:rPr>
                <w:rStyle w:val="fontstyle01"/>
                <w:rFonts w:ascii="Times New Roman" w:hAnsi="Times New Roman"/>
                <w:color w:val="auto"/>
              </w:rPr>
            </w:pPr>
            <w:r w:rsidRPr="00DF07BD">
              <w:rPr>
                <w:rStyle w:val="fontstyle01"/>
                <w:rFonts w:ascii="Times New Roman" w:hAnsi="Times New Roman"/>
                <w:color w:val="auto"/>
              </w:rPr>
              <w:t>виробником електричної енергії для забезпечення власних потреб електричних станцій, що заживлені від мереж ОСР/ОСП, а також власних потреб електричних станцій у випадку відсутності генерації;</w:t>
            </w:r>
          </w:p>
          <w:p w14:paraId="4AF0550A" w14:textId="77777777" w:rsidR="00DF07BD" w:rsidRPr="00DF07BD" w:rsidRDefault="00DF07BD" w:rsidP="00DF07BD">
            <w:pPr>
              <w:pStyle w:val="a3"/>
              <w:widowControl w:val="0"/>
              <w:spacing w:before="0" w:beforeAutospacing="0" w:after="0" w:afterAutospacing="0"/>
              <w:jc w:val="both"/>
              <w:rPr>
                <w:rStyle w:val="fontstyle01"/>
                <w:rFonts w:ascii="Times New Roman" w:hAnsi="Times New Roman"/>
                <w:color w:val="auto"/>
              </w:rPr>
            </w:pPr>
            <w:r w:rsidRPr="00DF07BD">
              <w:rPr>
                <w:rStyle w:val="fontstyle01"/>
                <w:rFonts w:ascii="Times New Roman" w:hAnsi="Times New Roman"/>
                <w:color w:val="auto"/>
              </w:rPr>
              <w:t>трейдером/електропостачальником/виробником/</w:t>
            </w:r>
            <w:r w:rsidRPr="00DF07BD">
              <w:rPr>
                <w:rStyle w:val="fontstyle01"/>
                <w:rFonts w:ascii="Times New Roman" w:hAnsi="Times New Roman"/>
                <w:b/>
                <w:color w:val="auto"/>
              </w:rPr>
              <w:t>ОУЗЕ</w:t>
            </w:r>
            <w:r w:rsidRPr="00DF07BD">
              <w:rPr>
                <w:rStyle w:val="fontstyle01"/>
                <w:rFonts w:ascii="Times New Roman" w:hAnsi="Times New Roman"/>
                <w:color w:val="auto"/>
              </w:rPr>
              <w:t>, що здійснює експорт електричної енергії в обсягах експорту електричної енергії;</w:t>
            </w:r>
          </w:p>
          <w:p w14:paraId="00FB4305" w14:textId="77777777" w:rsidR="00DF07BD" w:rsidRPr="00DF07BD" w:rsidRDefault="00DF07BD" w:rsidP="00DF07BD">
            <w:pPr>
              <w:pStyle w:val="a3"/>
              <w:widowControl w:val="0"/>
              <w:spacing w:before="0" w:beforeAutospacing="0" w:after="0" w:afterAutospacing="0"/>
              <w:jc w:val="both"/>
              <w:rPr>
                <w:rStyle w:val="fontstyle01"/>
                <w:rFonts w:ascii="Times New Roman" w:hAnsi="Times New Roman"/>
                <w:b/>
                <w:color w:val="auto"/>
              </w:rPr>
            </w:pPr>
            <w:r w:rsidRPr="00DF07BD">
              <w:rPr>
                <w:rStyle w:val="fontstyle01"/>
                <w:rFonts w:ascii="Times New Roman" w:hAnsi="Times New Roman"/>
                <w:b/>
                <w:color w:val="auto"/>
              </w:rPr>
              <w:t>ОУЗЕ.</w:t>
            </w:r>
          </w:p>
          <w:p w14:paraId="0821AEFB" w14:textId="4246B6E3" w:rsidR="00B16C25" w:rsidRPr="00E10A54" w:rsidRDefault="00DF07BD" w:rsidP="00DF07BD">
            <w:pPr>
              <w:pStyle w:val="a3"/>
              <w:widowControl w:val="0"/>
              <w:spacing w:before="0" w:beforeAutospacing="0" w:after="0" w:afterAutospacing="0"/>
              <w:jc w:val="both"/>
              <w:rPr>
                <w:rStyle w:val="tlid-translationtranslation"/>
              </w:rPr>
            </w:pPr>
            <w:r w:rsidRPr="00DF07BD">
              <w:rPr>
                <w:rStyle w:val="fontstyle01"/>
                <w:rFonts w:ascii="Times New Roman" w:hAnsi="Times New Roman"/>
                <w:color w:val="auto"/>
              </w:rPr>
              <w:t xml:space="preserve">Зі споживачами (у тому числі ОМСР), які купують електричну </w:t>
            </w:r>
            <w:r w:rsidRPr="00DF07BD">
              <w:rPr>
                <w:rStyle w:val="fontstyle01"/>
                <w:rFonts w:ascii="Times New Roman" w:hAnsi="Times New Roman"/>
                <w:color w:val="auto"/>
              </w:rPr>
              <w:lastRenderedPageBreak/>
              <w:t>енергію в електропостачальника за Правилами роздрібного ринку електричної енергії, для яких оператором системи є ОСП, ОСП укладає договір споживача про надання послуг з передачі електричної енергії відповідно до Правил роздрібного ринку електричної енергії.</w:t>
            </w:r>
          </w:p>
        </w:tc>
      </w:tr>
      <w:tr w:rsidR="00E10A54" w:rsidRPr="00E10A54" w14:paraId="2636C66F" w14:textId="3070D18F" w:rsidTr="00C931E5">
        <w:trPr>
          <w:trHeight w:val="20"/>
        </w:trPr>
        <w:tc>
          <w:tcPr>
            <w:tcW w:w="175" w:type="pct"/>
            <w:shd w:val="clear" w:color="auto" w:fill="auto"/>
          </w:tcPr>
          <w:p w14:paraId="46005EE1"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27EF594" w14:textId="3CFCB6DF" w:rsidR="00B16C25" w:rsidRPr="00E10A54" w:rsidRDefault="00B16C25" w:rsidP="00B16C25">
            <w:pPr>
              <w:pStyle w:val="a3"/>
              <w:widowControl w:val="0"/>
              <w:spacing w:before="0" w:beforeAutospacing="0" w:after="0" w:afterAutospacing="0"/>
            </w:pPr>
            <w:r w:rsidRPr="00E10A54">
              <w:t>п. 5.6 глави 5 Розділу ХІ</w:t>
            </w:r>
          </w:p>
        </w:tc>
        <w:tc>
          <w:tcPr>
            <w:tcW w:w="2222" w:type="pct"/>
            <w:shd w:val="clear" w:color="auto" w:fill="auto"/>
          </w:tcPr>
          <w:p w14:paraId="244F2FA4" w14:textId="77777777" w:rsidR="00B16C25" w:rsidRPr="0055115B" w:rsidRDefault="00B16C25" w:rsidP="00B16C25">
            <w:pPr>
              <w:pStyle w:val="a3"/>
              <w:widowControl w:val="0"/>
              <w:spacing w:before="0" w:beforeAutospacing="0" w:after="0" w:afterAutospacing="0"/>
              <w:jc w:val="both"/>
              <w:rPr>
                <w:bCs/>
              </w:rPr>
            </w:pPr>
            <w:r w:rsidRPr="0055115B">
              <w:rPr>
                <w:bCs/>
              </w:rPr>
              <w:t>5.6. Оплата послуг з передачі електричної енергії здійснюється за тарифом, який встановлюється Регулятором відповідно до затвердженої ним методики.</w:t>
            </w:r>
          </w:p>
          <w:p w14:paraId="0CE36B24" w14:textId="0FBC03AE" w:rsidR="00B16C25" w:rsidRPr="0055115B" w:rsidRDefault="00B16C25" w:rsidP="00B16C25">
            <w:pPr>
              <w:pStyle w:val="a3"/>
              <w:widowControl w:val="0"/>
              <w:spacing w:before="0" w:beforeAutospacing="0" w:after="0" w:afterAutospacing="0"/>
              <w:jc w:val="both"/>
              <w:rPr>
                <w:bCs/>
              </w:rPr>
            </w:pPr>
            <w:r w:rsidRPr="0055115B">
              <w:rPr>
                <w:bCs/>
              </w:rPr>
              <w:t>Тариф на послуги з передачі електричної енергії оприлюднюється ОСП на власному веб-сайті в мережі Інтернет у триденний термін після затвердження його Регулятором.</w:t>
            </w:r>
          </w:p>
          <w:p w14:paraId="0B91FF46" w14:textId="5562EB6F" w:rsidR="00B16C25" w:rsidRPr="0055115B" w:rsidRDefault="00B16C25" w:rsidP="00B16C25">
            <w:pPr>
              <w:pStyle w:val="a3"/>
              <w:widowControl w:val="0"/>
              <w:spacing w:before="0" w:beforeAutospacing="0" w:after="0" w:afterAutospacing="0"/>
              <w:jc w:val="both"/>
              <w:rPr>
                <w:bCs/>
              </w:rPr>
            </w:pPr>
            <w:r w:rsidRPr="0055115B">
              <w:rPr>
                <w:bCs/>
              </w:rPr>
              <w:t>Обсяг послуг з передачі електричної енергії визначається:</w:t>
            </w:r>
          </w:p>
          <w:p w14:paraId="067A5C1C" w14:textId="29C31E1A" w:rsidR="00B16C25" w:rsidRDefault="00B16C25" w:rsidP="00B16C25">
            <w:pPr>
              <w:pStyle w:val="a3"/>
              <w:widowControl w:val="0"/>
              <w:spacing w:before="0" w:beforeAutospacing="0" w:after="0" w:afterAutospacing="0"/>
              <w:jc w:val="both"/>
              <w:rPr>
                <w:bCs/>
              </w:rPr>
            </w:pPr>
            <w:r w:rsidRPr="0055115B">
              <w:rPr>
                <w:bCs/>
              </w:rPr>
              <w:t>для ОСР - на підставі даних щодо обсягів технологічних витрат електричної енергії на її розподіл електричними мережами ОСР;</w:t>
            </w:r>
          </w:p>
          <w:p w14:paraId="3D669AB8" w14:textId="77777777" w:rsidR="0055115B" w:rsidRPr="0055115B" w:rsidRDefault="0055115B" w:rsidP="00B16C25">
            <w:pPr>
              <w:pStyle w:val="a3"/>
              <w:widowControl w:val="0"/>
              <w:spacing w:before="0" w:beforeAutospacing="0" w:after="0" w:afterAutospacing="0"/>
              <w:jc w:val="both"/>
              <w:rPr>
                <w:bCs/>
              </w:rPr>
            </w:pPr>
          </w:p>
          <w:p w14:paraId="009032A3" w14:textId="77777777" w:rsidR="00B16C25" w:rsidRPr="0055115B" w:rsidRDefault="00B16C25" w:rsidP="00B16C25">
            <w:pPr>
              <w:pStyle w:val="a3"/>
              <w:widowControl w:val="0"/>
              <w:spacing w:before="0" w:beforeAutospacing="0" w:after="0" w:afterAutospacing="0"/>
              <w:jc w:val="both"/>
              <w:rPr>
                <w:bCs/>
              </w:rPr>
            </w:pPr>
            <w:r w:rsidRPr="0055115B">
              <w:rPr>
                <w:bCs/>
              </w:rPr>
              <w:t>для електропостачальників - на підставі даних щодо обсягів експорту електричної енергії та обсягів споживання електричної енергії споживачами (у т. ч. ОМСР) електропостачальника, крім обсягів споживання електричної енергії споживачами, оператором системи яких є ОСП;</w:t>
            </w:r>
          </w:p>
          <w:p w14:paraId="36F356D4" w14:textId="2E136CC9" w:rsidR="00B16C25" w:rsidRPr="0055115B" w:rsidRDefault="00B16C25" w:rsidP="00B16C25">
            <w:pPr>
              <w:pStyle w:val="a3"/>
              <w:widowControl w:val="0"/>
              <w:spacing w:before="0" w:beforeAutospacing="0" w:after="0" w:afterAutospacing="0"/>
              <w:jc w:val="both"/>
              <w:rPr>
                <w:bCs/>
              </w:rPr>
            </w:pPr>
            <w:r w:rsidRPr="0055115B">
              <w:rPr>
                <w:bCs/>
              </w:rPr>
              <w:t>для електропостачальників, які постачають електричну енергію споживачам (у т. ч. ОМСР), оператором системи яких є ОСП, та які відповідно до договору електропостачальника про надання послуг з передачі електричної енергії (укладеного відповідно до Правил роздрібного ринку) оплачують послуги з передачі електричної енергії ОСП через електропостачальника, - на підставі даних щодо обсягів споживання електричної енергії цими споживачами електропостачальника (з урахуванням втрат електричної енергії в мережах споживача);</w:t>
            </w:r>
          </w:p>
          <w:p w14:paraId="3056E506" w14:textId="4D0C171B" w:rsidR="00B16C25" w:rsidRPr="0055115B" w:rsidRDefault="00B16C25" w:rsidP="00B16C25">
            <w:pPr>
              <w:pStyle w:val="a3"/>
              <w:widowControl w:val="0"/>
              <w:spacing w:before="0" w:beforeAutospacing="0" w:after="0" w:afterAutospacing="0"/>
              <w:jc w:val="both"/>
              <w:rPr>
                <w:bCs/>
              </w:rPr>
            </w:pPr>
            <w:r w:rsidRPr="0055115B">
              <w:rPr>
                <w:bCs/>
              </w:rPr>
              <w:t xml:space="preserve">для споживачів електричної енергії (у т. ч.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споживання електричної енергії цими споживачами (з урахуванням втрат </w:t>
            </w:r>
            <w:r w:rsidRPr="0055115B">
              <w:rPr>
                <w:bCs/>
              </w:rPr>
              <w:lastRenderedPageBreak/>
              <w:t>електричної енергії в мережах споживача);</w:t>
            </w:r>
          </w:p>
          <w:p w14:paraId="6F2D861E" w14:textId="4EA6F5F1" w:rsidR="00B16C25" w:rsidRPr="0055115B" w:rsidRDefault="00B16C25" w:rsidP="00B16C25">
            <w:pPr>
              <w:pStyle w:val="a3"/>
              <w:widowControl w:val="0"/>
              <w:spacing w:before="0" w:beforeAutospacing="0" w:after="0" w:afterAutospacing="0"/>
              <w:jc w:val="both"/>
              <w:rPr>
                <w:bCs/>
              </w:rPr>
            </w:pPr>
            <w:r w:rsidRPr="0055115B">
              <w:rPr>
                <w:bCs/>
              </w:rPr>
              <w:t>для споживачів електричної енергії (у т. ч. ОМСР), оператором системи яких є ОСП, які купують електричну енергію в електропостачальника за Правилами роздрібного ринку та відповідно до договору споживача про надання послуг з передачі електричної енергії самостійно (напряму) оплачують послуги з передачі електричної енергії ОСП, - на підставі даних щодо обсягів споживання електричної енергії цими споживачами по точках приєднання, по яких оператором системи є ОСП (з урахуванням втрат електричної енергії в мережах споживача);</w:t>
            </w:r>
          </w:p>
          <w:p w14:paraId="66125CE2" w14:textId="0EFFCC15" w:rsidR="00B16C25" w:rsidRPr="0055115B" w:rsidRDefault="00B16C25" w:rsidP="00B16C25">
            <w:pPr>
              <w:pStyle w:val="a3"/>
              <w:widowControl w:val="0"/>
              <w:spacing w:before="0" w:beforeAutospacing="0" w:after="0" w:afterAutospacing="0"/>
              <w:jc w:val="both"/>
              <w:rPr>
                <w:bCs/>
              </w:rPr>
            </w:pPr>
            <w:r w:rsidRPr="0055115B">
              <w:rPr>
                <w:bCs/>
              </w:rPr>
              <w:t>для виробників електричної енергії - на підставі даних щодо обсягів експорту електричної енергії та обсягів електричної енергії для забезпечення власних потреб електричних станцій, що заживлені від мереж ОСР/ОСП, а також власних потреб електричних станцій у випадку відсутності генерації;</w:t>
            </w:r>
          </w:p>
          <w:p w14:paraId="1DDA3C5A" w14:textId="77777777" w:rsidR="0055115B" w:rsidRPr="0055115B" w:rsidRDefault="0055115B" w:rsidP="00B16C25">
            <w:pPr>
              <w:pStyle w:val="a3"/>
              <w:widowControl w:val="0"/>
              <w:spacing w:before="0" w:beforeAutospacing="0" w:after="0" w:afterAutospacing="0"/>
              <w:jc w:val="both"/>
              <w:rPr>
                <w:bCs/>
              </w:rPr>
            </w:pPr>
          </w:p>
          <w:p w14:paraId="43082AEF" w14:textId="77777777" w:rsidR="00B16C25" w:rsidRPr="0055115B" w:rsidRDefault="00B16C25" w:rsidP="00B16C25">
            <w:pPr>
              <w:pStyle w:val="a3"/>
              <w:widowControl w:val="0"/>
              <w:spacing w:before="0" w:beforeAutospacing="0" w:after="0" w:afterAutospacing="0"/>
              <w:jc w:val="both"/>
              <w:rPr>
                <w:bCs/>
              </w:rPr>
            </w:pPr>
            <w:r w:rsidRPr="0055115B">
              <w:rPr>
                <w:bCs/>
              </w:rPr>
              <w:t>для трейдерів - на підставі даних щодо обсягів експорту електричної енергії.</w:t>
            </w:r>
          </w:p>
          <w:p w14:paraId="2B63F907" w14:textId="77777777" w:rsidR="00B16C25" w:rsidRPr="0055115B" w:rsidRDefault="00B16C25" w:rsidP="00B16C25">
            <w:pPr>
              <w:pStyle w:val="a3"/>
              <w:widowControl w:val="0"/>
              <w:spacing w:before="0" w:beforeAutospacing="0" w:after="0" w:afterAutospacing="0"/>
              <w:jc w:val="both"/>
              <w:rPr>
                <w:bCs/>
              </w:rPr>
            </w:pPr>
          </w:p>
          <w:p w14:paraId="35555218" w14:textId="367D3074" w:rsidR="00B16C25" w:rsidRPr="0055115B" w:rsidRDefault="00B16C25" w:rsidP="00B16C25">
            <w:pPr>
              <w:pStyle w:val="a3"/>
              <w:widowControl w:val="0"/>
              <w:spacing w:before="0" w:beforeAutospacing="0" w:after="0" w:afterAutospacing="0"/>
              <w:jc w:val="both"/>
              <w:rPr>
                <w:bCs/>
              </w:rPr>
            </w:pPr>
          </w:p>
          <w:p w14:paraId="7BB89CFE" w14:textId="0EE20580" w:rsidR="00B16C25" w:rsidRPr="0055115B" w:rsidRDefault="00B16C25" w:rsidP="00B16C25">
            <w:pPr>
              <w:pStyle w:val="a3"/>
              <w:widowControl w:val="0"/>
              <w:spacing w:before="0" w:beforeAutospacing="0" w:after="0" w:afterAutospacing="0"/>
              <w:jc w:val="both"/>
              <w:rPr>
                <w:bCs/>
              </w:rPr>
            </w:pPr>
          </w:p>
          <w:p w14:paraId="73F7FC17" w14:textId="77777777" w:rsidR="0055115B" w:rsidRPr="0055115B" w:rsidRDefault="0055115B" w:rsidP="00B16C25">
            <w:pPr>
              <w:pStyle w:val="a3"/>
              <w:widowControl w:val="0"/>
              <w:spacing w:before="0" w:beforeAutospacing="0" w:after="0" w:afterAutospacing="0"/>
              <w:jc w:val="both"/>
              <w:rPr>
                <w:bCs/>
              </w:rPr>
            </w:pPr>
          </w:p>
          <w:p w14:paraId="593D7823" w14:textId="253B2050" w:rsidR="00B16C25" w:rsidRPr="0055115B" w:rsidRDefault="00B16C25" w:rsidP="00B16C25">
            <w:pPr>
              <w:pStyle w:val="a3"/>
              <w:widowControl w:val="0"/>
              <w:spacing w:before="0" w:beforeAutospacing="0" w:after="0" w:afterAutospacing="0"/>
              <w:jc w:val="both"/>
              <w:rPr>
                <w:b/>
                <w:bCs/>
              </w:rPr>
            </w:pPr>
            <w:r w:rsidRPr="0055115B">
              <w:rPr>
                <w:bCs/>
              </w:rPr>
              <w:t>З цією метою використовуються дані комерційного обліку Адміністратора комерційного обліку.</w:t>
            </w:r>
          </w:p>
        </w:tc>
        <w:tc>
          <w:tcPr>
            <w:tcW w:w="2224" w:type="pct"/>
            <w:shd w:val="clear" w:color="auto" w:fill="auto"/>
          </w:tcPr>
          <w:p w14:paraId="3ADBBC1A" w14:textId="3BE6574C" w:rsidR="0055115B" w:rsidRPr="0055115B" w:rsidRDefault="0055115B" w:rsidP="0055115B">
            <w:pPr>
              <w:pStyle w:val="rvps2"/>
              <w:spacing w:before="0" w:beforeAutospacing="0" w:after="0" w:afterAutospacing="0"/>
              <w:ind w:firstLine="589"/>
              <w:jc w:val="both"/>
              <w:rPr>
                <w:rFonts w:ascii="Times New Roman" w:hAnsi="Times New Roman" w:cs="Times New Roman"/>
              </w:rPr>
            </w:pPr>
            <w:r w:rsidRPr="0055115B">
              <w:rPr>
                <w:rFonts w:ascii="Times New Roman" w:hAnsi="Times New Roman" w:cs="Times New Roman"/>
              </w:rPr>
              <w:lastRenderedPageBreak/>
              <w:t xml:space="preserve">5.6. </w:t>
            </w:r>
            <w:bookmarkStart w:id="124" w:name="_Hlk107923843"/>
            <w:r w:rsidRPr="0055115B">
              <w:rPr>
                <w:rFonts w:ascii="Times New Roman" w:hAnsi="Times New Roman" w:cs="Times New Roman"/>
              </w:rPr>
              <w:t xml:space="preserve">Оплата послуг з передачі електричної енергії здійснюється за тарифом, який встановлюється Регулятором відповідно до затвердженої </w:t>
            </w:r>
            <w:r w:rsidR="00BC4184" w:rsidRPr="00BC4184">
              <w:rPr>
                <w:rFonts w:ascii="Times New Roman" w:hAnsi="Times New Roman" w:cs="Times New Roman"/>
                <w:b/>
                <w:lang w:val="uk-UA"/>
              </w:rPr>
              <w:t xml:space="preserve">(-ого) </w:t>
            </w:r>
            <w:r w:rsidRPr="0055115B">
              <w:rPr>
                <w:rFonts w:ascii="Times New Roman" w:hAnsi="Times New Roman" w:cs="Times New Roman"/>
              </w:rPr>
              <w:t xml:space="preserve">ним методики </w:t>
            </w:r>
            <w:r w:rsidRPr="0055115B">
              <w:rPr>
                <w:rFonts w:ascii="Times New Roman" w:hAnsi="Times New Roman" w:cs="Times New Roman"/>
                <w:b/>
              </w:rPr>
              <w:t>(порядку)</w:t>
            </w:r>
            <w:r w:rsidRPr="0055115B">
              <w:rPr>
                <w:rFonts w:ascii="Times New Roman" w:hAnsi="Times New Roman" w:cs="Times New Roman"/>
              </w:rPr>
              <w:t>.</w:t>
            </w:r>
          </w:p>
          <w:p w14:paraId="1ACBF482" w14:textId="51A86A10" w:rsidR="0055115B" w:rsidRPr="0055115B" w:rsidRDefault="0055115B" w:rsidP="0055115B">
            <w:pPr>
              <w:pStyle w:val="rvps2"/>
              <w:spacing w:before="0" w:beforeAutospacing="0" w:after="0" w:afterAutospacing="0"/>
              <w:ind w:firstLine="589"/>
              <w:jc w:val="both"/>
              <w:rPr>
                <w:rFonts w:ascii="Times New Roman" w:hAnsi="Times New Roman" w:cs="Times New Roman"/>
              </w:rPr>
            </w:pPr>
            <w:r w:rsidRPr="0055115B">
              <w:rPr>
                <w:rFonts w:ascii="Times New Roman" w:hAnsi="Times New Roman" w:cs="Times New Roman"/>
              </w:rPr>
              <w:t xml:space="preserve">Тариф на послуги з передачі електричної енергії оприлюднюється ОСП на </w:t>
            </w:r>
            <w:r w:rsidRPr="0055115B">
              <w:rPr>
                <w:rFonts w:ascii="Times New Roman" w:hAnsi="Times New Roman" w:cs="Times New Roman"/>
                <w:b/>
              </w:rPr>
              <w:t xml:space="preserve">офіційному вебсайті </w:t>
            </w:r>
            <w:r w:rsidRPr="0055115B">
              <w:rPr>
                <w:rFonts w:ascii="Times New Roman" w:hAnsi="Times New Roman" w:cs="Times New Roman"/>
              </w:rPr>
              <w:t xml:space="preserve">у триденний термін після його </w:t>
            </w:r>
            <w:r w:rsidRPr="0055115B">
              <w:rPr>
                <w:rFonts w:ascii="Times New Roman" w:hAnsi="Times New Roman" w:cs="Times New Roman"/>
                <w:b/>
              </w:rPr>
              <w:t>встановлення</w:t>
            </w:r>
            <w:r w:rsidRPr="0055115B">
              <w:rPr>
                <w:rFonts w:ascii="Times New Roman" w:hAnsi="Times New Roman" w:cs="Times New Roman"/>
              </w:rPr>
              <w:t xml:space="preserve"> Регулятором.</w:t>
            </w:r>
          </w:p>
          <w:p w14:paraId="1D6FE882" w14:textId="77777777" w:rsidR="0055115B" w:rsidRPr="0055115B" w:rsidRDefault="0055115B" w:rsidP="0055115B">
            <w:pPr>
              <w:pStyle w:val="a3"/>
              <w:spacing w:before="0" w:beforeAutospacing="0" w:after="0" w:afterAutospacing="0"/>
              <w:ind w:firstLine="589"/>
              <w:jc w:val="both"/>
            </w:pPr>
            <w:r w:rsidRPr="0055115B">
              <w:t>Обсяг послуг з передачі електричної енергії визначається:</w:t>
            </w:r>
          </w:p>
          <w:p w14:paraId="69378F6D" w14:textId="77777777" w:rsidR="0055115B" w:rsidRPr="0055115B" w:rsidRDefault="0055115B" w:rsidP="0055115B">
            <w:pPr>
              <w:pStyle w:val="rvps2"/>
              <w:spacing w:before="0" w:beforeAutospacing="0" w:after="0" w:afterAutospacing="0"/>
              <w:ind w:firstLine="589"/>
              <w:jc w:val="both"/>
              <w:rPr>
                <w:rFonts w:ascii="Times New Roman" w:hAnsi="Times New Roman" w:cs="Times New Roman"/>
              </w:rPr>
            </w:pPr>
            <w:r w:rsidRPr="0055115B">
              <w:rPr>
                <w:rFonts w:ascii="Times New Roman" w:hAnsi="Times New Roman" w:cs="Times New Roman"/>
              </w:rPr>
              <w:t>для ОСР - на підставі даних щодо обсягів технологічних витрат електричної енергії на її розподіл електричними мережами ОСР;</w:t>
            </w:r>
          </w:p>
          <w:p w14:paraId="13863E63" w14:textId="77777777" w:rsidR="0055115B" w:rsidRPr="0055115B" w:rsidRDefault="0055115B" w:rsidP="0055115B">
            <w:pPr>
              <w:pStyle w:val="a3"/>
              <w:widowControl w:val="0"/>
              <w:spacing w:before="0" w:beforeAutospacing="0" w:after="0" w:afterAutospacing="0"/>
              <w:ind w:firstLine="589"/>
              <w:jc w:val="both"/>
              <w:rPr>
                <w:rStyle w:val="fontstyle01"/>
                <w:rFonts w:ascii="Times New Roman" w:hAnsi="Times New Roman"/>
              </w:rPr>
            </w:pPr>
            <w:r w:rsidRPr="0055115B">
              <w:rPr>
                <w:rStyle w:val="fontstyle01"/>
                <w:rFonts w:ascii="Times New Roman" w:hAnsi="Times New Roman"/>
              </w:rPr>
              <w:t>для електропостачальників - на підставі даних щодо обсягів експорту електричної енергії та обсягів споживання електричної енергії споживачами (у т.ч. ОМСР) електропостачальника, крім обсягів споживання електричної енергії споживачами, оператором системи яких є ОСП;</w:t>
            </w:r>
          </w:p>
          <w:p w14:paraId="20142420" w14:textId="77777777" w:rsidR="0055115B" w:rsidRPr="0055115B" w:rsidRDefault="0055115B" w:rsidP="0055115B">
            <w:pPr>
              <w:pStyle w:val="rvps2"/>
              <w:spacing w:before="0" w:beforeAutospacing="0" w:after="0" w:afterAutospacing="0"/>
              <w:ind w:firstLine="589"/>
              <w:jc w:val="both"/>
              <w:rPr>
                <w:rStyle w:val="fontstyle01"/>
                <w:rFonts w:ascii="Times New Roman" w:hAnsi="Times New Roman" w:cs="Times New Roman"/>
                <w:lang w:val="uk-UA"/>
              </w:rPr>
            </w:pPr>
            <w:r w:rsidRPr="0055115B">
              <w:rPr>
                <w:rStyle w:val="fontstyle01"/>
                <w:rFonts w:ascii="Times New Roman" w:hAnsi="Times New Roman" w:cs="Times New Roman"/>
                <w:lang w:val="uk-UA"/>
              </w:rPr>
              <w:t>для електропостачальників, які постачають електричну енергію споживачам (у т.ч. ОМСР), оператором системи яких є ОСП, та які відповідно до договору електропостачальника про надання послуг з передачі електричної енергії (укладеного відповідно до Правил роздрібного ринку) оплачують послуги з передачі електричної енергії ОСП через електропостачальника, - на підставі даних щодо обсягів споживання електричної енергії цими споживачами електропостачальника (з урахуванням втрат електричної енергії в мережах споживача);</w:t>
            </w:r>
          </w:p>
          <w:p w14:paraId="3FBA9007" w14:textId="77777777" w:rsidR="0055115B" w:rsidRPr="0055115B" w:rsidRDefault="0055115B" w:rsidP="0055115B">
            <w:pPr>
              <w:pStyle w:val="a3"/>
              <w:widowControl w:val="0"/>
              <w:spacing w:before="0" w:beforeAutospacing="0" w:after="0" w:afterAutospacing="0"/>
              <w:ind w:firstLine="589"/>
              <w:jc w:val="both"/>
              <w:rPr>
                <w:rStyle w:val="fontstyle01"/>
                <w:rFonts w:ascii="Times New Roman" w:hAnsi="Times New Roman"/>
              </w:rPr>
            </w:pPr>
            <w:r w:rsidRPr="0055115B">
              <w:rPr>
                <w:rStyle w:val="fontstyle01"/>
                <w:rFonts w:ascii="Times New Roman" w:hAnsi="Times New Roman"/>
              </w:rPr>
              <w:t xml:space="preserve">для споживачів електричної енергії (у т.ч.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споживання електричної енергії цими споживачами (з </w:t>
            </w:r>
            <w:r w:rsidRPr="0055115B">
              <w:rPr>
                <w:rStyle w:val="fontstyle01"/>
                <w:rFonts w:ascii="Times New Roman" w:hAnsi="Times New Roman"/>
              </w:rPr>
              <w:lastRenderedPageBreak/>
              <w:t>урахуванням втрат електричної енергії в мережах споживача);</w:t>
            </w:r>
          </w:p>
          <w:p w14:paraId="7334436B" w14:textId="77777777" w:rsidR="0055115B" w:rsidRPr="0055115B" w:rsidRDefault="0055115B" w:rsidP="0055115B">
            <w:pPr>
              <w:pStyle w:val="a3"/>
              <w:widowControl w:val="0"/>
              <w:spacing w:before="0" w:beforeAutospacing="0" w:after="0" w:afterAutospacing="0"/>
              <w:ind w:firstLine="589"/>
              <w:jc w:val="both"/>
              <w:rPr>
                <w:rStyle w:val="fontstyle01"/>
                <w:rFonts w:ascii="Times New Roman" w:hAnsi="Times New Roman"/>
              </w:rPr>
            </w:pPr>
            <w:r w:rsidRPr="0055115B">
              <w:rPr>
                <w:rStyle w:val="fontstyle01"/>
                <w:rFonts w:ascii="Times New Roman" w:hAnsi="Times New Roman"/>
              </w:rPr>
              <w:t>для споживачів електричної енергії (у т.ч. ОМСР), оператором системи яких є ОСП, які купують електричну енергію в електропостачальника за Правилами роздрібного ринку та відповідно до договору споживача про надання послуг з передачі електричної енергії самостійно (напряму) оплачують послуги з передачі електричної енергії ОСП, - на підставі даних щодо обсягів споживання електричної енергії цими споживачами по точках приєднання, по яких оператором системи є ОСП (з урахуванням втрат електричної енергії в мережах споживача);</w:t>
            </w:r>
            <w:r w:rsidRPr="0055115B">
              <w:rPr>
                <w:rStyle w:val="fontstyle01"/>
                <w:rFonts w:ascii="Times New Roman" w:hAnsi="Times New Roman"/>
                <w:strike/>
              </w:rPr>
              <w:t xml:space="preserve"> </w:t>
            </w:r>
          </w:p>
          <w:p w14:paraId="370B48C6" w14:textId="77777777" w:rsidR="0055115B" w:rsidRPr="0055115B" w:rsidRDefault="0055115B" w:rsidP="0055115B">
            <w:pPr>
              <w:pStyle w:val="a3"/>
              <w:widowControl w:val="0"/>
              <w:spacing w:before="0" w:beforeAutospacing="0" w:after="0" w:afterAutospacing="0"/>
              <w:ind w:firstLine="589"/>
              <w:jc w:val="both"/>
              <w:rPr>
                <w:rStyle w:val="fontstyle01"/>
                <w:rFonts w:ascii="Times New Roman" w:hAnsi="Times New Roman"/>
              </w:rPr>
            </w:pPr>
            <w:r w:rsidRPr="0055115B">
              <w:rPr>
                <w:rStyle w:val="fontstyle01"/>
                <w:rFonts w:ascii="Times New Roman" w:hAnsi="Times New Roman"/>
              </w:rPr>
              <w:t>для виробників електричної енергії - на підставі даних щодо обсягів експорту електричної енергії та обсягів електричної енергії для забезпечення власних потреб електричних станцій, що заживлені від мереж ОСР/ОСП, а також власних потреб електричних станцій у випадку відсутності генерації;</w:t>
            </w:r>
          </w:p>
          <w:p w14:paraId="46F392CB" w14:textId="77777777" w:rsidR="0055115B" w:rsidRPr="0055115B" w:rsidRDefault="0055115B" w:rsidP="0055115B">
            <w:pPr>
              <w:pStyle w:val="rvps2"/>
              <w:spacing w:before="0" w:beforeAutospacing="0" w:after="0" w:afterAutospacing="0"/>
              <w:ind w:firstLine="589"/>
              <w:jc w:val="both"/>
              <w:rPr>
                <w:rFonts w:ascii="Times New Roman" w:hAnsi="Times New Roman" w:cs="Times New Roman"/>
                <w:b/>
              </w:rPr>
            </w:pPr>
            <w:r w:rsidRPr="0055115B">
              <w:rPr>
                <w:rFonts w:ascii="Times New Roman" w:hAnsi="Times New Roman" w:cs="Times New Roman"/>
              </w:rPr>
              <w:t>для трейдерів - на підставі даних щодо обсягів експорту електричної енергії</w:t>
            </w:r>
            <w:r w:rsidRPr="0055115B">
              <w:rPr>
                <w:rFonts w:ascii="Times New Roman" w:hAnsi="Times New Roman" w:cs="Times New Roman"/>
                <w:b/>
              </w:rPr>
              <w:t>;</w:t>
            </w:r>
          </w:p>
          <w:p w14:paraId="09535ECD" w14:textId="77777777" w:rsidR="0055115B" w:rsidRPr="0055115B" w:rsidRDefault="0055115B" w:rsidP="0055115B">
            <w:pPr>
              <w:pStyle w:val="rvps2"/>
              <w:spacing w:before="0" w:beforeAutospacing="0" w:after="0" w:afterAutospacing="0"/>
              <w:ind w:firstLine="590"/>
              <w:jc w:val="both"/>
              <w:rPr>
                <w:rFonts w:ascii="Times New Roman" w:hAnsi="Times New Roman" w:cs="Times New Roman"/>
                <w:b/>
              </w:rPr>
            </w:pPr>
            <w:r w:rsidRPr="0055115B">
              <w:rPr>
                <w:rFonts w:ascii="Times New Roman" w:hAnsi="Times New Roman" w:cs="Times New Roman"/>
                <w:b/>
              </w:rPr>
              <w:t>для ОУЗЕ - на підставі даних щодо обсягів експорту електричної енергії та обсягів, що дорівнюють абсолютній величині різниці між місячним відпуском та місячним відбором електричної енергії УЗЕ</w:t>
            </w:r>
            <w:r w:rsidRPr="0055115B">
              <w:rPr>
                <w:rStyle w:val="rvts0"/>
                <w:rFonts w:ascii="Times New Roman" w:hAnsi="Times New Roman"/>
                <w:b/>
              </w:rPr>
              <w:t>.</w:t>
            </w:r>
          </w:p>
          <w:p w14:paraId="5E6884E9" w14:textId="77777777" w:rsidR="0055115B" w:rsidRPr="0055115B" w:rsidRDefault="0055115B" w:rsidP="0055115B">
            <w:pPr>
              <w:pStyle w:val="rvps2"/>
              <w:spacing w:before="0" w:beforeAutospacing="0" w:after="0" w:afterAutospacing="0"/>
              <w:ind w:firstLine="590"/>
              <w:jc w:val="both"/>
              <w:rPr>
                <w:rFonts w:ascii="Times New Roman" w:hAnsi="Times New Roman" w:cs="Times New Roman"/>
              </w:rPr>
            </w:pPr>
            <w:r w:rsidRPr="0055115B">
              <w:rPr>
                <w:rFonts w:ascii="Times New Roman" w:hAnsi="Times New Roman" w:cs="Times New Roman"/>
              </w:rPr>
              <w:t>З цією метою використовуються дані комерційного обліку Адміністратора комерційного обліку.</w:t>
            </w:r>
          </w:p>
          <w:bookmarkEnd w:id="124"/>
          <w:p w14:paraId="0901BC4A" w14:textId="0B8EEAEE" w:rsidR="00B16C25" w:rsidRPr="0055115B" w:rsidRDefault="00B16C25" w:rsidP="00243009">
            <w:pPr>
              <w:pStyle w:val="a3"/>
              <w:widowControl w:val="0"/>
              <w:spacing w:before="0" w:beforeAutospacing="0" w:after="0" w:afterAutospacing="0"/>
              <w:jc w:val="both"/>
              <w:rPr>
                <w:rStyle w:val="tlid-translationtranslation"/>
                <w:lang w:val="ru-RU"/>
              </w:rPr>
            </w:pPr>
          </w:p>
        </w:tc>
      </w:tr>
      <w:tr w:rsidR="00E10A54" w:rsidRPr="00E10A54" w14:paraId="113C7693" w14:textId="4F2F595F" w:rsidTr="00C931E5">
        <w:trPr>
          <w:trHeight w:val="90"/>
        </w:trPr>
        <w:tc>
          <w:tcPr>
            <w:tcW w:w="175" w:type="pct"/>
            <w:shd w:val="clear" w:color="auto" w:fill="auto"/>
          </w:tcPr>
          <w:p w14:paraId="4C1ED6BF"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389F0CD" w14:textId="77777777" w:rsidR="00B16C25" w:rsidRPr="00E10A54" w:rsidRDefault="00B16C25" w:rsidP="00B16C25">
            <w:pPr>
              <w:pStyle w:val="a3"/>
              <w:widowControl w:val="0"/>
              <w:spacing w:before="0" w:beforeAutospacing="0" w:after="0" w:afterAutospacing="0"/>
            </w:pPr>
            <w:r w:rsidRPr="00E10A54">
              <w:t>п. 6.2</w:t>
            </w:r>
          </w:p>
          <w:p w14:paraId="1FD32D7D" w14:textId="77777777" w:rsidR="00B16C25" w:rsidRPr="00E10A54" w:rsidRDefault="00B16C25" w:rsidP="00B16C25">
            <w:pPr>
              <w:pStyle w:val="a3"/>
              <w:widowControl w:val="0"/>
              <w:spacing w:before="0" w:beforeAutospacing="0" w:after="0" w:afterAutospacing="0"/>
            </w:pPr>
            <w:r w:rsidRPr="00E10A54">
              <w:t>глави 6</w:t>
            </w:r>
          </w:p>
          <w:p w14:paraId="56214982" w14:textId="2A91360C" w:rsidR="00B16C25" w:rsidRPr="00E10A54" w:rsidRDefault="00B16C25" w:rsidP="00B16C25">
            <w:pPr>
              <w:pStyle w:val="a3"/>
              <w:widowControl w:val="0"/>
              <w:spacing w:before="0" w:beforeAutospacing="0" w:after="0" w:afterAutospacing="0"/>
            </w:pPr>
            <w:r w:rsidRPr="00E10A54">
              <w:t>Розділу ХІ</w:t>
            </w:r>
          </w:p>
        </w:tc>
        <w:tc>
          <w:tcPr>
            <w:tcW w:w="2222" w:type="pct"/>
            <w:shd w:val="clear" w:color="auto" w:fill="auto"/>
          </w:tcPr>
          <w:p w14:paraId="34FE264A" w14:textId="224EAB46" w:rsidR="00B16C25" w:rsidRPr="00E10A54" w:rsidRDefault="00B16C25" w:rsidP="00B16C25">
            <w:pPr>
              <w:pStyle w:val="a3"/>
              <w:widowControl w:val="0"/>
              <w:spacing w:before="0" w:beforeAutospacing="0" w:after="0" w:afterAutospacing="0"/>
              <w:jc w:val="both"/>
              <w:rPr>
                <w:rStyle w:val="fontstyle01"/>
                <w:rFonts w:ascii="Times New Roman" w:hAnsi="Times New Roman"/>
                <w:color w:val="auto"/>
              </w:rPr>
            </w:pPr>
            <w:r w:rsidRPr="00E10A54">
              <w:rPr>
                <w:rStyle w:val="fontstyle01"/>
                <w:rFonts w:ascii="Times New Roman" w:hAnsi="Times New Roman"/>
                <w:color w:val="auto"/>
              </w:rPr>
              <w:t>6.2. Послуги з диспетчерського (оперативно-технологічного) управління надаються ОСП на підставі двостороннього договору між ним та:</w:t>
            </w:r>
          </w:p>
          <w:p w14:paraId="0985DD9A" w14:textId="77777777" w:rsidR="00B16C25" w:rsidRPr="00E10A54" w:rsidRDefault="00B16C25" w:rsidP="00B16C25">
            <w:pPr>
              <w:pStyle w:val="a3"/>
              <w:widowControl w:val="0"/>
              <w:spacing w:before="0" w:beforeAutospacing="0" w:after="0" w:afterAutospacing="0"/>
              <w:jc w:val="both"/>
              <w:rPr>
                <w:rStyle w:val="fontstyle01"/>
                <w:rFonts w:ascii="Times New Roman" w:hAnsi="Times New Roman"/>
                <w:color w:val="auto"/>
              </w:rPr>
            </w:pPr>
            <w:r w:rsidRPr="00E10A54">
              <w:rPr>
                <w:rStyle w:val="fontstyle01"/>
                <w:rFonts w:ascii="Times New Roman" w:hAnsi="Times New Roman"/>
                <w:color w:val="auto"/>
              </w:rPr>
              <w:t>ОСР (у т. ч. ОМСР, для яких оператором системи є ОСП);</w:t>
            </w:r>
          </w:p>
          <w:p w14:paraId="76E3AD28" w14:textId="3F3EFAA4" w:rsidR="00B16C25" w:rsidRDefault="00B16C25" w:rsidP="00B16C25">
            <w:pPr>
              <w:pStyle w:val="a3"/>
              <w:widowControl w:val="0"/>
              <w:spacing w:before="0" w:beforeAutospacing="0" w:after="0" w:afterAutospacing="0"/>
              <w:jc w:val="both"/>
            </w:pPr>
            <w:r w:rsidRPr="00E10A54">
              <w:t>виробником електричної енергії з генеруючими одиницями типу B, C, D;</w:t>
            </w:r>
          </w:p>
          <w:p w14:paraId="1776BF4F" w14:textId="43BE09E1" w:rsidR="00B16C25" w:rsidRDefault="00B16C25" w:rsidP="00B16C25">
            <w:pPr>
              <w:pStyle w:val="a3"/>
              <w:widowControl w:val="0"/>
              <w:spacing w:before="0" w:beforeAutospacing="0" w:after="0" w:afterAutospacing="0"/>
              <w:jc w:val="both"/>
            </w:pPr>
            <w:r w:rsidRPr="00E10A54">
              <w:t xml:space="preserve">трейдером / електропостачальником / виробником, що здійснює імпорт та/або експорт електричної енергії в обсягах </w:t>
            </w:r>
            <w:r w:rsidRPr="00E10A54">
              <w:lastRenderedPageBreak/>
              <w:t>імпорту/експорту електричної енергії;</w:t>
            </w:r>
          </w:p>
          <w:p w14:paraId="6C8DE5B6" w14:textId="77777777" w:rsidR="0055115B" w:rsidRPr="00E10A54" w:rsidRDefault="0055115B" w:rsidP="00B16C25">
            <w:pPr>
              <w:pStyle w:val="a3"/>
              <w:widowControl w:val="0"/>
              <w:spacing w:before="0" w:beforeAutospacing="0" w:after="0" w:afterAutospacing="0"/>
              <w:jc w:val="both"/>
            </w:pPr>
          </w:p>
          <w:p w14:paraId="64F0B8A3" w14:textId="77777777" w:rsidR="00B16C25" w:rsidRPr="00E10A54" w:rsidRDefault="00B16C25" w:rsidP="00B16C25">
            <w:pPr>
              <w:pStyle w:val="a3"/>
              <w:widowControl w:val="0"/>
              <w:spacing w:before="0" w:beforeAutospacing="0" w:after="0" w:afterAutospacing="0"/>
              <w:jc w:val="both"/>
            </w:pPr>
            <w:r w:rsidRPr="00E10A54">
              <w:t>споживачем, для якого оператором системи є ОСП.</w:t>
            </w:r>
          </w:p>
          <w:p w14:paraId="6CB0D1D8" w14:textId="1B8D22A3" w:rsidR="00B16C25" w:rsidRPr="00E10A54" w:rsidRDefault="00B16C25" w:rsidP="00B16C25">
            <w:pPr>
              <w:pStyle w:val="a3"/>
              <w:widowControl w:val="0"/>
              <w:spacing w:before="0" w:beforeAutospacing="0" w:after="0" w:afterAutospacing="0"/>
              <w:jc w:val="both"/>
            </w:pPr>
          </w:p>
          <w:p w14:paraId="107699F0" w14:textId="77777777" w:rsidR="00B16C25" w:rsidRPr="00E10A54" w:rsidRDefault="00B16C25" w:rsidP="00B16C25">
            <w:pPr>
              <w:pStyle w:val="a3"/>
              <w:widowControl w:val="0"/>
              <w:spacing w:before="0" w:beforeAutospacing="0" w:after="0" w:afterAutospacing="0"/>
              <w:jc w:val="both"/>
            </w:pPr>
          </w:p>
          <w:p w14:paraId="59831135" w14:textId="3A3559B0" w:rsidR="00B16C25" w:rsidRPr="00E10A54" w:rsidRDefault="00B16C25" w:rsidP="00B16C25">
            <w:pPr>
              <w:pStyle w:val="a3"/>
              <w:widowControl w:val="0"/>
              <w:spacing w:before="0" w:beforeAutospacing="0" w:after="0" w:afterAutospacing="0"/>
              <w:jc w:val="both"/>
            </w:pPr>
            <w:r w:rsidRPr="00E10A54">
              <w:t>Користувачі, зазначені у цьому пункті, не можуть здійснювати свою діяльність на ринку електричної енергії до укладення договору про надання послуг з диспетчерського (оперативно-технологічного) управління.</w:t>
            </w:r>
          </w:p>
        </w:tc>
        <w:tc>
          <w:tcPr>
            <w:tcW w:w="2224" w:type="pct"/>
            <w:shd w:val="clear" w:color="auto" w:fill="auto"/>
          </w:tcPr>
          <w:p w14:paraId="23F0D21A" w14:textId="77777777" w:rsidR="0055115B" w:rsidRPr="0055115B" w:rsidRDefault="0055115B" w:rsidP="0055115B">
            <w:pPr>
              <w:pStyle w:val="a3"/>
              <w:widowControl w:val="0"/>
              <w:spacing w:before="0" w:beforeAutospacing="0" w:after="0" w:afterAutospacing="0"/>
              <w:jc w:val="both"/>
              <w:rPr>
                <w:rStyle w:val="fontstyle01"/>
                <w:rFonts w:ascii="Times New Roman" w:hAnsi="Times New Roman"/>
                <w:color w:val="auto"/>
              </w:rPr>
            </w:pPr>
            <w:r w:rsidRPr="0055115B">
              <w:rPr>
                <w:rStyle w:val="fontstyle01"/>
                <w:rFonts w:ascii="Times New Roman" w:hAnsi="Times New Roman"/>
                <w:color w:val="auto"/>
              </w:rPr>
              <w:lastRenderedPageBreak/>
              <w:t xml:space="preserve">6.2. Послуги з диспетчерського (оперативно-технологічного) управління надаються ОСП </w:t>
            </w:r>
            <w:r w:rsidRPr="0055115B">
              <w:rPr>
                <w:rStyle w:val="fontstyle01"/>
                <w:rFonts w:ascii="Times New Roman" w:hAnsi="Times New Roman"/>
                <w:b/>
                <w:color w:val="auto"/>
              </w:rPr>
              <w:t xml:space="preserve">безперервно </w:t>
            </w:r>
            <w:r w:rsidRPr="0055115B">
              <w:rPr>
                <w:rStyle w:val="fontstyle01"/>
                <w:rFonts w:ascii="Times New Roman" w:hAnsi="Times New Roman"/>
                <w:color w:val="auto"/>
              </w:rPr>
              <w:t>на підставі договору між ним та:</w:t>
            </w:r>
          </w:p>
          <w:p w14:paraId="68B8EDB5" w14:textId="77777777" w:rsidR="0055115B" w:rsidRPr="0055115B" w:rsidRDefault="0055115B" w:rsidP="0055115B">
            <w:pPr>
              <w:pStyle w:val="a3"/>
              <w:widowControl w:val="0"/>
              <w:spacing w:before="0" w:beforeAutospacing="0" w:after="0" w:afterAutospacing="0"/>
              <w:jc w:val="both"/>
              <w:rPr>
                <w:rStyle w:val="fontstyle01"/>
                <w:rFonts w:ascii="Times New Roman" w:hAnsi="Times New Roman"/>
                <w:color w:val="auto"/>
              </w:rPr>
            </w:pPr>
            <w:r w:rsidRPr="0055115B">
              <w:rPr>
                <w:rStyle w:val="fontstyle01"/>
                <w:rFonts w:ascii="Times New Roman" w:hAnsi="Times New Roman"/>
                <w:color w:val="auto"/>
              </w:rPr>
              <w:t>ОСР (у т. ч. ОМСР, для яких оператором системи є ОСП);</w:t>
            </w:r>
          </w:p>
          <w:p w14:paraId="198436C9" w14:textId="77777777" w:rsidR="0055115B" w:rsidRPr="0055115B" w:rsidRDefault="0055115B" w:rsidP="0055115B">
            <w:pPr>
              <w:pStyle w:val="a3"/>
              <w:widowControl w:val="0"/>
              <w:spacing w:before="0" w:beforeAutospacing="0" w:after="0" w:afterAutospacing="0"/>
              <w:jc w:val="both"/>
              <w:rPr>
                <w:rStyle w:val="fontstyle01"/>
                <w:rFonts w:ascii="Times New Roman" w:hAnsi="Times New Roman"/>
                <w:color w:val="auto"/>
              </w:rPr>
            </w:pPr>
            <w:r w:rsidRPr="0055115B">
              <w:rPr>
                <w:rStyle w:val="fontstyle01"/>
                <w:rFonts w:ascii="Times New Roman" w:hAnsi="Times New Roman"/>
                <w:color w:val="auto"/>
              </w:rPr>
              <w:t>виробником електричної енергії з генеруючими одиницями типу B, C, D;</w:t>
            </w:r>
          </w:p>
          <w:p w14:paraId="0036846E" w14:textId="77777777" w:rsidR="0055115B" w:rsidRPr="0055115B" w:rsidRDefault="0055115B" w:rsidP="0055115B">
            <w:pPr>
              <w:pStyle w:val="a3"/>
              <w:widowControl w:val="0"/>
              <w:spacing w:before="0" w:beforeAutospacing="0" w:after="0" w:afterAutospacing="0"/>
              <w:jc w:val="both"/>
              <w:rPr>
                <w:rStyle w:val="fontstyle01"/>
                <w:rFonts w:ascii="Times New Roman" w:hAnsi="Times New Roman"/>
                <w:color w:val="auto"/>
              </w:rPr>
            </w:pPr>
            <w:r w:rsidRPr="0055115B">
              <w:rPr>
                <w:rStyle w:val="fontstyle01"/>
                <w:rFonts w:ascii="Times New Roman" w:hAnsi="Times New Roman"/>
                <w:b/>
                <w:color w:val="auto"/>
              </w:rPr>
              <w:t>ОУЗЕ, для якого оператором системи є ОСП/</w:t>
            </w:r>
            <w:r w:rsidRPr="0055115B">
              <w:rPr>
                <w:rStyle w:val="fontstyle01"/>
                <w:rFonts w:ascii="Times New Roman" w:hAnsi="Times New Roman"/>
                <w:color w:val="auto"/>
              </w:rPr>
              <w:t xml:space="preserve">трейдером/ електропостачальником/виробником, що здійснює імпорт та/або </w:t>
            </w:r>
            <w:r w:rsidRPr="0055115B">
              <w:rPr>
                <w:rStyle w:val="fontstyle01"/>
                <w:rFonts w:ascii="Times New Roman" w:hAnsi="Times New Roman"/>
                <w:color w:val="auto"/>
              </w:rPr>
              <w:lastRenderedPageBreak/>
              <w:t>експорт електричної енергії в обсягах імпорту/експорту електричної енергії;</w:t>
            </w:r>
          </w:p>
          <w:p w14:paraId="46832768" w14:textId="1217002B" w:rsidR="0055115B" w:rsidRDefault="0055115B" w:rsidP="0055115B">
            <w:pPr>
              <w:pStyle w:val="a3"/>
              <w:widowControl w:val="0"/>
              <w:spacing w:before="0" w:beforeAutospacing="0" w:after="0" w:afterAutospacing="0"/>
              <w:jc w:val="both"/>
              <w:rPr>
                <w:rStyle w:val="fontstyle01"/>
                <w:rFonts w:ascii="Times New Roman" w:hAnsi="Times New Roman"/>
                <w:color w:val="auto"/>
              </w:rPr>
            </w:pPr>
            <w:r w:rsidRPr="0055115B">
              <w:rPr>
                <w:rStyle w:val="fontstyle01"/>
                <w:rFonts w:ascii="Times New Roman" w:hAnsi="Times New Roman"/>
                <w:color w:val="auto"/>
              </w:rPr>
              <w:t>споживачем/</w:t>
            </w:r>
            <w:r w:rsidRPr="0055115B">
              <w:rPr>
                <w:rStyle w:val="fontstyle01"/>
                <w:rFonts w:ascii="Times New Roman" w:hAnsi="Times New Roman"/>
                <w:b/>
                <w:color w:val="auto"/>
              </w:rPr>
              <w:t>ОУЗЕ</w:t>
            </w:r>
            <w:r w:rsidRPr="0055115B">
              <w:rPr>
                <w:rStyle w:val="fontstyle01"/>
                <w:rFonts w:ascii="Times New Roman" w:hAnsi="Times New Roman"/>
                <w:color w:val="auto"/>
              </w:rPr>
              <w:t>, для якого оператором системи є ОСП.</w:t>
            </w:r>
          </w:p>
          <w:p w14:paraId="176E39DB" w14:textId="7AAE3DED" w:rsidR="0055115B" w:rsidRDefault="0055115B" w:rsidP="0055115B">
            <w:pPr>
              <w:pStyle w:val="a3"/>
              <w:widowControl w:val="0"/>
              <w:spacing w:before="0" w:beforeAutospacing="0" w:after="0" w:afterAutospacing="0"/>
              <w:jc w:val="both"/>
              <w:rPr>
                <w:rStyle w:val="fontstyle01"/>
                <w:rFonts w:ascii="Times New Roman" w:hAnsi="Times New Roman"/>
                <w:color w:val="auto"/>
              </w:rPr>
            </w:pPr>
          </w:p>
          <w:p w14:paraId="098AB638" w14:textId="77777777" w:rsidR="0055115B" w:rsidRPr="0055115B" w:rsidRDefault="0055115B" w:rsidP="0055115B">
            <w:pPr>
              <w:pStyle w:val="a3"/>
              <w:widowControl w:val="0"/>
              <w:spacing w:before="0" w:beforeAutospacing="0" w:after="0" w:afterAutospacing="0"/>
              <w:jc w:val="both"/>
              <w:rPr>
                <w:rStyle w:val="fontstyle01"/>
                <w:rFonts w:ascii="Times New Roman" w:hAnsi="Times New Roman"/>
                <w:color w:val="auto"/>
              </w:rPr>
            </w:pPr>
          </w:p>
          <w:p w14:paraId="1CA56C67" w14:textId="308BAA82" w:rsidR="00B16C25" w:rsidRPr="00E10A54" w:rsidRDefault="0055115B" w:rsidP="0055115B">
            <w:pPr>
              <w:jc w:val="both"/>
              <w:rPr>
                <w:rStyle w:val="tlid-translationtranslation"/>
                <w:b/>
              </w:rPr>
            </w:pPr>
            <w:r w:rsidRPr="0055115B">
              <w:rPr>
                <w:rStyle w:val="fontstyle01"/>
                <w:rFonts w:ascii="Times New Roman" w:hAnsi="Times New Roman"/>
                <w:color w:val="auto"/>
              </w:rPr>
              <w:t>Користувачі, зазначені у цьому пункті, не можуть здійснювати свою діяльність на ринку електричної енергії до укладення договору про надання послуг з диспетчерського (оперативно-технологічного) управління.</w:t>
            </w:r>
          </w:p>
        </w:tc>
      </w:tr>
      <w:tr w:rsidR="00E10A54" w:rsidRPr="00E10A54" w14:paraId="28947B54" w14:textId="0481060E" w:rsidTr="009A3E96">
        <w:trPr>
          <w:trHeight w:val="90"/>
        </w:trPr>
        <w:tc>
          <w:tcPr>
            <w:tcW w:w="175" w:type="pct"/>
            <w:tcBorders>
              <w:bottom w:val="single" w:sz="4" w:space="0" w:color="auto"/>
            </w:tcBorders>
            <w:shd w:val="clear" w:color="auto" w:fill="auto"/>
          </w:tcPr>
          <w:p w14:paraId="475E221E"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tcBorders>
              <w:bottom w:val="single" w:sz="4" w:space="0" w:color="auto"/>
            </w:tcBorders>
            <w:shd w:val="clear" w:color="auto" w:fill="auto"/>
          </w:tcPr>
          <w:p w14:paraId="219BFC8D" w14:textId="044ADF1E" w:rsidR="00B16C25" w:rsidRPr="00E10A54" w:rsidRDefault="00B16C25" w:rsidP="00B16C25">
            <w:pPr>
              <w:pStyle w:val="a3"/>
              <w:widowControl w:val="0"/>
              <w:spacing w:before="0" w:beforeAutospacing="0" w:after="0" w:afterAutospacing="0"/>
            </w:pPr>
            <w:r w:rsidRPr="00E10A54">
              <w:t>п. 6.5 глави 6 Розділу ХІ</w:t>
            </w:r>
          </w:p>
        </w:tc>
        <w:tc>
          <w:tcPr>
            <w:tcW w:w="2222" w:type="pct"/>
            <w:tcBorders>
              <w:bottom w:val="single" w:sz="4" w:space="0" w:color="auto"/>
            </w:tcBorders>
            <w:shd w:val="clear" w:color="auto" w:fill="auto"/>
          </w:tcPr>
          <w:p w14:paraId="64B2FE6D" w14:textId="1634A5EB" w:rsidR="00B16C25" w:rsidRPr="00E10A54" w:rsidRDefault="00B16C25" w:rsidP="00B16C25">
            <w:pPr>
              <w:pStyle w:val="a3"/>
              <w:widowControl w:val="0"/>
              <w:spacing w:before="0" w:beforeAutospacing="0" w:after="0" w:afterAutospacing="0"/>
              <w:jc w:val="both"/>
              <w:rPr>
                <w:bCs/>
              </w:rPr>
            </w:pPr>
            <w:r w:rsidRPr="00E10A54">
              <w:rPr>
                <w:bCs/>
              </w:rPr>
              <w:t>6.5. Оплата послуг з диспетчерського (оперативно-технологічного) управління здійснюється за тарифом, який встановлюється Регулятором відповідно до затвердженої ним методики.</w:t>
            </w:r>
          </w:p>
          <w:p w14:paraId="41D793EF" w14:textId="77777777" w:rsidR="00B16C25" w:rsidRPr="00E10A54" w:rsidRDefault="00B16C25" w:rsidP="00B16C25">
            <w:pPr>
              <w:pStyle w:val="a3"/>
              <w:widowControl w:val="0"/>
              <w:spacing w:before="0" w:beforeAutospacing="0" w:after="0" w:afterAutospacing="0"/>
              <w:jc w:val="both"/>
              <w:rPr>
                <w:bCs/>
              </w:rPr>
            </w:pPr>
            <w:r w:rsidRPr="00E10A54">
              <w:rPr>
                <w:bCs/>
              </w:rPr>
              <w:t>Тариф на послуги з диспетчерського (оперативно-технологічного) управління оприлюднюється ОСП на власному веб-сайті в мережі Інтернет у триденний термін після його затвердження Регулятором.</w:t>
            </w:r>
          </w:p>
          <w:p w14:paraId="065306BA" w14:textId="08B92F4D" w:rsidR="00B16C25" w:rsidRPr="00E10A54" w:rsidRDefault="00B16C25" w:rsidP="00B16C25">
            <w:pPr>
              <w:pStyle w:val="a3"/>
              <w:widowControl w:val="0"/>
              <w:spacing w:before="0" w:beforeAutospacing="0" w:after="0" w:afterAutospacing="0"/>
              <w:jc w:val="both"/>
              <w:rPr>
                <w:bCs/>
              </w:rPr>
            </w:pPr>
            <w:r w:rsidRPr="00E10A54">
              <w:rPr>
                <w:bCs/>
              </w:rPr>
              <w:t>У разі зміни тарифу ОСП повідомляє Користувачів про таку зміну шляхом її оприлюднення на власному веб-сайті в мережі Інтернет.</w:t>
            </w:r>
          </w:p>
          <w:p w14:paraId="6921364C" w14:textId="3ECA6BA6" w:rsidR="00B16C25" w:rsidRPr="00E10A54" w:rsidRDefault="00B16C25" w:rsidP="00B16C25">
            <w:pPr>
              <w:pStyle w:val="a3"/>
              <w:widowControl w:val="0"/>
              <w:spacing w:before="0" w:beforeAutospacing="0" w:after="0" w:afterAutospacing="0"/>
              <w:jc w:val="both"/>
              <w:rPr>
                <w:bCs/>
              </w:rPr>
            </w:pPr>
            <w:r w:rsidRPr="00E10A54">
              <w:rPr>
                <w:bCs/>
              </w:rPr>
              <w:t>Обсяг послуг з диспетчерського (оперативно-технологічного) управління визначається:</w:t>
            </w:r>
          </w:p>
          <w:p w14:paraId="014308C5" w14:textId="0959B238" w:rsidR="00B16C25" w:rsidRPr="00E10A54" w:rsidRDefault="00B16C25" w:rsidP="00B16C25">
            <w:pPr>
              <w:pStyle w:val="a3"/>
              <w:widowControl w:val="0"/>
              <w:spacing w:before="0" w:beforeAutospacing="0" w:after="0" w:afterAutospacing="0"/>
              <w:jc w:val="both"/>
              <w:rPr>
                <w:bCs/>
              </w:rPr>
            </w:pPr>
            <w:r w:rsidRPr="00E10A54">
              <w:rPr>
                <w:bCs/>
              </w:rPr>
              <w:t>для виробників - як обсяг відпущеної електричної енергії, обсяг імпорту та/або експорту електричної енергії;</w:t>
            </w:r>
          </w:p>
          <w:p w14:paraId="63108735" w14:textId="2861F78B" w:rsidR="00B16C25" w:rsidRDefault="00B16C25" w:rsidP="00B16C25">
            <w:pPr>
              <w:pStyle w:val="a3"/>
              <w:widowControl w:val="0"/>
              <w:spacing w:before="0" w:beforeAutospacing="0" w:after="0" w:afterAutospacing="0"/>
              <w:jc w:val="both"/>
              <w:rPr>
                <w:bCs/>
              </w:rPr>
            </w:pPr>
            <w:r w:rsidRPr="00E10A54">
              <w:rPr>
                <w:bCs/>
              </w:rPr>
              <w:t>для операторів систем розподілу - як обсяг розподіленої електричної енергії, обсяг 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господарчих потреб ОСР;</w:t>
            </w:r>
          </w:p>
          <w:p w14:paraId="516248D1" w14:textId="4290520B" w:rsidR="00AE156A" w:rsidRDefault="00AE156A" w:rsidP="00B16C25">
            <w:pPr>
              <w:pStyle w:val="a3"/>
              <w:widowControl w:val="0"/>
              <w:spacing w:before="0" w:beforeAutospacing="0" w:after="0" w:afterAutospacing="0"/>
              <w:jc w:val="both"/>
              <w:rPr>
                <w:bCs/>
              </w:rPr>
            </w:pPr>
          </w:p>
          <w:p w14:paraId="35A83ADA" w14:textId="77777777" w:rsidR="00AE156A" w:rsidRPr="00E10A54" w:rsidRDefault="00AE156A" w:rsidP="00B16C25">
            <w:pPr>
              <w:pStyle w:val="a3"/>
              <w:widowControl w:val="0"/>
              <w:spacing w:before="0" w:beforeAutospacing="0" w:after="0" w:afterAutospacing="0"/>
              <w:jc w:val="both"/>
              <w:rPr>
                <w:bCs/>
              </w:rPr>
            </w:pPr>
          </w:p>
          <w:p w14:paraId="4BDDDDB2" w14:textId="26938C5C" w:rsidR="00B16C25" w:rsidRDefault="00B16C25" w:rsidP="00B16C25">
            <w:pPr>
              <w:pStyle w:val="a3"/>
              <w:widowControl w:val="0"/>
              <w:spacing w:before="0" w:beforeAutospacing="0" w:after="0" w:afterAutospacing="0"/>
              <w:jc w:val="both"/>
              <w:rPr>
                <w:bCs/>
              </w:rPr>
            </w:pPr>
            <w:r w:rsidRPr="00E10A54">
              <w:rPr>
                <w:bCs/>
              </w:rPr>
              <w:t xml:space="preserve">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w:t>
            </w:r>
            <w:r w:rsidRPr="00E10A54">
              <w:rPr>
                <w:bCs/>
              </w:rPr>
              <w:lastRenderedPageBreak/>
              <w:t>власне споживання ОМСР та сумарний обсяг спожитої електричної енергії користувачами МСР);</w:t>
            </w:r>
          </w:p>
          <w:p w14:paraId="2F413D6C" w14:textId="2BE92C1A" w:rsidR="00B16C25" w:rsidRDefault="00B16C25" w:rsidP="00B16C25">
            <w:pPr>
              <w:pStyle w:val="a3"/>
              <w:widowControl w:val="0"/>
              <w:spacing w:before="0" w:beforeAutospacing="0" w:after="0" w:afterAutospacing="0"/>
              <w:jc w:val="both"/>
              <w:rPr>
                <w:bCs/>
              </w:rPr>
            </w:pPr>
            <w:r w:rsidRPr="00E10A54">
              <w:rPr>
                <w:bCs/>
              </w:rPr>
              <w:t>для споживачів, оператором системи яких є ОСП, - як обсяг спожитої електричної енергії;</w:t>
            </w:r>
          </w:p>
          <w:p w14:paraId="690EDA70" w14:textId="719541D5" w:rsidR="00B16C25" w:rsidRPr="00E10A54" w:rsidRDefault="00B16C25" w:rsidP="00B16C25">
            <w:pPr>
              <w:pStyle w:val="a3"/>
              <w:widowControl w:val="0"/>
              <w:spacing w:before="0" w:beforeAutospacing="0" w:after="0" w:afterAutospacing="0"/>
              <w:jc w:val="both"/>
              <w:rPr>
                <w:bCs/>
              </w:rPr>
            </w:pPr>
            <w:r w:rsidRPr="00E10A54">
              <w:rPr>
                <w:bCs/>
              </w:rPr>
              <w:t>для електропостачальників та трейдерів - як обсяг імпорту та/або експорту електричної енергії.</w:t>
            </w:r>
          </w:p>
          <w:p w14:paraId="060B7FD2" w14:textId="3BBBDCC5" w:rsidR="00B16C25" w:rsidRPr="00E10A54" w:rsidRDefault="00B16C25" w:rsidP="00B16C25">
            <w:pPr>
              <w:pStyle w:val="a3"/>
              <w:widowControl w:val="0"/>
              <w:spacing w:before="0" w:beforeAutospacing="0" w:after="0" w:afterAutospacing="0"/>
              <w:jc w:val="both"/>
              <w:rPr>
                <w:bCs/>
              </w:rPr>
            </w:pPr>
          </w:p>
          <w:p w14:paraId="2FF6C19A" w14:textId="34011EC2" w:rsidR="00B16C25" w:rsidRPr="00E10A54" w:rsidRDefault="00B16C25" w:rsidP="00B16C25">
            <w:pPr>
              <w:pStyle w:val="a3"/>
              <w:widowControl w:val="0"/>
              <w:spacing w:before="0" w:beforeAutospacing="0" w:after="0" w:afterAutospacing="0"/>
              <w:jc w:val="both"/>
              <w:rPr>
                <w:bCs/>
              </w:rPr>
            </w:pPr>
          </w:p>
          <w:p w14:paraId="2A05BD43" w14:textId="7762397B" w:rsidR="00B16C25" w:rsidRPr="00E10A54" w:rsidRDefault="00B16C25" w:rsidP="00B16C25">
            <w:pPr>
              <w:pStyle w:val="a3"/>
              <w:widowControl w:val="0"/>
              <w:spacing w:before="0" w:beforeAutospacing="0" w:after="0" w:afterAutospacing="0"/>
              <w:jc w:val="both"/>
              <w:rPr>
                <w:bCs/>
              </w:rPr>
            </w:pPr>
          </w:p>
          <w:p w14:paraId="7EF277BA" w14:textId="11E68248" w:rsidR="00B16C25" w:rsidRDefault="00B16C25" w:rsidP="00B16C25">
            <w:pPr>
              <w:pStyle w:val="a3"/>
              <w:widowControl w:val="0"/>
              <w:spacing w:before="0" w:beforeAutospacing="0" w:after="0" w:afterAutospacing="0"/>
              <w:jc w:val="both"/>
              <w:rPr>
                <w:bCs/>
              </w:rPr>
            </w:pPr>
          </w:p>
          <w:p w14:paraId="5320C9C4" w14:textId="2BE9343A" w:rsidR="00AE156A" w:rsidRDefault="00AE156A" w:rsidP="00B16C25">
            <w:pPr>
              <w:pStyle w:val="a3"/>
              <w:widowControl w:val="0"/>
              <w:spacing w:before="0" w:beforeAutospacing="0" w:after="0" w:afterAutospacing="0"/>
              <w:jc w:val="both"/>
              <w:rPr>
                <w:bCs/>
              </w:rPr>
            </w:pPr>
          </w:p>
          <w:p w14:paraId="2C856E9C" w14:textId="77777777" w:rsidR="00AE156A" w:rsidRPr="00E10A54" w:rsidRDefault="00AE156A" w:rsidP="00B16C25">
            <w:pPr>
              <w:pStyle w:val="a3"/>
              <w:widowControl w:val="0"/>
              <w:spacing w:before="0" w:beforeAutospacing="0" w:after="0" w:afterAutospacing="0"/>
              <w:jc w:val="both"/>
              <w:rPr>
                <w:bCs/>
              </w:rPr>
            </w:pPr>
          </w:p>
          <w:p w14:paraId="41D436C6" w14:textId="7C2BDBB4" w:rsidR="00B16C25" w:rsidRPr="00E10A54" w:rsidRDefault="00B16C25" w:rsidP="00B16C25">
            <w:pPr>
              <w:pStyle w:val="a3"/>
              <w:widowControl w:val="0"/>
              <w:spacing w:before="0" w:beforeAutospacing="0" w:after="0" w:afterAutospacing="0"/>
              <w:jc w:val="both"/>
              <w:rPr>
                <w:bCs/>
              </w:rPr>
            </w:pPr>
          </w:p>
          <w:p w14:paraId="399886B8" w14:textId="5B1AFC4B" w:rsidR="00B16C25" w:rsidRPr="00E10A54" w:rsidRDefault="00B16C25" w:rsidP="00B16C25">
            <w:pPr>
              <w:pStyle w:val="a3"/>
              <w:widowControl w:val="0"/>
              <w:spacing w:before="0" w:beforeAutospacing="0" w:after="0" w:afterAutospacing="0"/>
              <w:jc w:val="both"/>
              <w:rPr>
                <w:bCs/>
              </w:rPr>
            </w:pPr>
          </w:p>
          <w:p w14:paraId="354DBC69" w14:textId="1351D7C2" w:rsidR="00B16C25" w:rsidRPr="00E10A54" w:rsidRDefault="00B16C25" w:rsidP="00B16C25">
            <w:pPr>
              <w:pStyle w:val="a3"/>
              <w:widowControl w:val="0"/>
              <w:spacing w:before="0" w:beforeAutospacing="0" w:after="0" w:afterAutospacing="0"/>
              <w:jc w:val="both"/>
              <w:rPr>
                <w:bCs/>
              </w:rPr>
            </w:pPr>
          </w:p>
          <w:p w14:paraId="19532CA5" w14:textId="38003C72" w:rsidR="00B16C25" w:rsidRDefault="00B16C25" w:rsidP="00B16C25">
            <w:pPr>
              <w:pStyle w:val="a3"/>
              <w:widowControl w:val="0"/>
              <w:spacing w:before="0" w:beforeAutospacing="0" w:after="0" w:afterAutospacing="0"/>
              <w:jc w:val="both"/>
              <w:rPr>
                <w:bCs/>
              </w:rPr>
            </w:pPr>
            <w:r w:rsidRPr="00E10A54">
              <w:rPr>
                <w:bCs/>
              </w:rPr>
              <w:t>Для визначення обсягу наданої послуги використовуються дані обліку Адміністратора комерційного обліку.</w:t>
            </w:r>
          </w:p>
          <w:p w14:paraId="7C1BB315" w14:textId="681A65A3" w:rsidR="00AE156A" w:rsidRDefault="00AE156A" w:rsidP="00B16C25">
            <w:pPr>
              <w:pStyle w:val="a3"/>
              <w:widowControl w:val="0"/>
              <w:spacing w:before="0" w:beforeAutospacing="0" w:after="0" w:afterAutospacing="0"/>
              <w:jc w:val="both"/>
              <w:rPr>
                <w:bCs/>
              </w:rPr>
            </w:pPr>
          </w:p>
          <w:p w14:paraId="57BA0C6F" w14:textId="77777777" w:rsidR="00AE156A" w:rsidRPr="00E10A54" w:rsidRDefault="00AE156A" w:rsidP="00B16C25">
            <w:pPr>
              <w:pStyle w:val="a3"/>
              <w:widowControl w:val="0"/>
              <w:spacing w:before="0" w:beforeAutospacing="0" w:after="0" w:afterAutospacing="0"/>
              <w:jc w:val="both"/>
              <w:rPr>
                <w:bCs/>
              </w:rPr>
            </w:pPr>
          </w:p>
          <w:p w14:paraId="509CC092" w14:textId="34D48DCD" w:rsidR="00B16C25" w:rsidRPr="00E10A54" w:rsidRDefault="00B16C25" w:rsidP="00B16C25">
            <w:pPr>
              <w:pStyle w:val="a3"/>
              <w:widowControl w:val="0"/>
              <w:spacing w:before="0" w:beforeAutospacing="0" w:after="0" w:afterAutospacing="0"/>
              <w:jc w:val="both"/>
              <w:rPr>
                <w:bCs/>
              </w:rPr>
            </w:pPr>
            <w:r w:rsidRPr="00E10A54">
              <w:rPr>
                <w:bCs/>
              </w:rPr>
              <w:t>Споживачі, електроустановки яких приєднані до мереж ОСР, окремо не сплачують послугу з диспетчерського (оперативно-технологічного) управління.</w:t>
            </w:r>
          </w:p>
        </w:tc>
        <w:tc>
          <w:tcPr>
            <w:tcW w:w="2224" w:type="pct"/>
            <w:tcBorders>
              <w:bottom w:val="single" w:sz="4" w:space="0" w:color="auto"/>
            </w:tcBorders>
            <w:shd w:val="clear" w:color="auto" w:fill="auto"/>
          </w:tcPr>
          <w:p w14:paraId="1035C693" w14:textId="0031A164" w:rsidR="00B16C25" w:rsidRPr="0055115B" w:rsidRDefault="00B16C25" w:rsidP="00B16C25">
            <w:pPr>
              <w:pStyle w:val="a3"/>
              <w:widowControl w:val="0"/>
              <w:spacing w:before="0" w:beforeAutospacing="0" w:after="0" w:afterAutospacing="0"/>
              <w:jc w:val="both"/>
              <w:rPr>
                <w:b/>
              </w:rPr>
            </w:pPr>
            <w:r w:rsidRPr="00E10A54">
              <w:lastRenderedPageBreak/>
              <w:t>6</w:t>
            </w:r>
            <w:bookmarkStart w:id="125" w:name="_Hlk107251291"/>
            <w:r w:rsidRPr="00E10A54">
              <w:t xml:space="preserve">.5. Оплата послуг з диспетчерського (оперативно-технологічного) управління здійснюється за тарифом, який встановлюється Регулятором відповідно до </w:t>
            </w:r>
            <w:r w:rsidRPr="00E10A54">
              <w:rPr>
                <w:strike/>
              </w:rPr>
              <w:t>затвердженої</w:t>
            </w:r>
            <w:r w:rsidRPr="00E10A54">
              <w:t xml:space="preserve"> </w:t>
            </w:r>
            <w:r w:rsidRPr="00E10A54">
              <w:rPr>
                <w:b/>
                <w:bCs/>
              </w:rPr>
              <w:t>затверджено</w:t>
            </w:r>
            <w:r w:rsidR="0055115B">
              <w:rPr>
                <w:b/>
                <w:bCs/>
              </w:rPr>
              <w:t>ї (-о</w:t>
            </w:r>
            <w:r w:rsidRPr="00E10A54">
              <w:rPr>
                <w:b/>
                <w:bCs/>
              </w:rPr>
              <w:t>го</w:t>
            </w:r>
            <w:r w:rsidR="0055115B">
              <w:rPr>
                <w:b/>
                <w:bCs/>
              </w:rPr>
              <w:t>)</w:t>
            </w:r>
            <w:r w:rsidRPr="00E10A54">
              <w:t xml:space="preserve"> ним </w:t>
            </w:r>
            <w:r w:rsidR="00AE156A" w:rsidRPr="00AE156A">
              <w:rPr>
                <w:b/>
              </w:rPr>
              <w:t>м</w:t>
            </w:r>
            <w:r w:rsidRPr="0055115B">
              <w:rPr>
                <w:b/>
              </w:rPr>
              <w:t>етодики</w:t>
            </w:r>
            <w:r w:rsidR="0055115B" w:rsidRPr="0055115B">
              <w:rPr>
                <w:b/>
              </w:rPr>
              <w:t xml:space="preserve"> (</w:t>
            </w:r>
            <w:r w:rsidR="00AE156A">
              <w:rPr>
                <w:b/>
              </w:rPr>
              <w:t>п</w:t>
            </w:r>
            <w:r w:rsidR="0055115B" w:rsidRPr="0055115B">
              <w:rPr>
                <w:b/>
              </w:rPr>
              <w:t>орядку</w:t>
            </w:r>
            <w:r w:rsidRPr="0055115B">
              <w:rPr>
                <w:b/>
              </w:rPr>
              <w:t>).</w:t>
            </w:r>
          </w:p>
          <w:p w14:paraId="7A0FAF3E" w14:textId="77777777" w:rsidR="00B16C25" w:rsidRPr="00E10A54" w:rsidRDefault="00B16C25" w:rsidP="00B16C25">
            <w:pPr>
              <w:pStyle w:val="a3"/>
              <w:widowControl w:val="0"/>
              <w:spacing w:before="0" w:beforeAutospacing="0" w:after="0" w:afterAutospacing="0"/>
              <w:jc w:val="both"/>
            </w:pPr>
            <w:r w:rsidRPr="00E10A54">
              <w:t xml:space="preserve">Тариф на послуги з диспетчерського (оперативно-технологічного) управління оприлюднюється ОСП на </w:t>
            </w:r>
            <w:r w:rsidRPr="00E10A54">
              <w:rPr>
                <w:strike/>
              </w:rPr>
              <w:t>власному</w:t>
            </w:r>
            <w:r w:rsidRPr="00E10A54">
              <w:t xml:space="preserve"> </w:t>
            </w:r>
            <w:r w:rsidRPr="00E10A54">
              <w:rPr>
                <w:strike/>
              </w:rPr>
              <w:t>веб-сайті</w:t>
            </w:r>
            <w:r w:rsidRPr="00E10A54">
              <w:t xml:space="preserve"> </w:t>
            </w:r>
            <w:r w:rsidRPr="00E10A54">
              <w:rPr>
                <w:b/>
                <w:bCs/>
              </w:rPr>
              <w:t>офіційному вебсайті</w:t>
            </w:r>
            <w:r w:rsidRPr="00E10A54">
              <w:t xml:space="preserve"> </w:t>
            </w:r>
            <w:r w:rsidRPr="00AE156A">
              <w:t>в мережі Інтернет</w:t>
            </w:r>
            <w:r w:rsidRPr="00E10A54">
              <w:t xml:space="preserve"> у триденний термін після його </w:t>
            </w:r>
            <w:r w:rsidRPr="00E10A54">
              <w:rPr>
                <w:strike/>
              </w:rPr>
              <w:t>затвердження</w:t>
            </w:r>
            <w:r w:rsidRPr="00E10A54">
              <w:t xml:space="preserve"> </w:t>
            </w:r>
            <w:r w:rsidRPr="00E10A54">
              <w:rPr>
                <w:b/>
                <w:bCs/>
              </w:rPr>
              <w:t>встановлення</w:t>
            </w:r>
            <w:r w:rsidRPr="00E10A54">
              <w:t xml:space="preserve"> Регулятором.</w:t>
            </w:r>
          </w:p>
          <w:p w14:paraId="46C2E66B" w14:textId="77777777" w:rsidR="00B16C25" w:rsidRPr="00E10A54" w:rsidRDefault="00B16C25" w:rsidP="00B16C25">
            <w:pPr>
              <w:pStyle w:val="a3"/>
              <w:widowControl w:val="0"/>
              <w:spacing w:before="0" w:beforeAutospacing="0" w:after="0" w:afterAutospacing="0"/>
              <w:jc w:val="both"/>
            </w:pPr>
            <w:r w:rsidRPr="00E10A54">
              <w:t xml:space="preserve">У разі зміни тарифу ОСП повідомляє Користувачів про таку зміну шляхом її оприлюднення на </w:t>
            </w:r>
            <w:r w:rsidRPr="00E10A54">
              <w:rPr>
                <w:strike/>
              </w:rPr>
              <w:t>власному веб-сайті</w:t>
            </w:r>
            <w:r w:rsidRPr="00E10A54">
              <w:t xml:space="preserve"> </w:t>
            </w:r>
            <w:r w:rsidRPr="00E10A54">
              <w:rPr>
                <w:b/>
                <w:bCs/>
              </w:rPr>
              <w:t>офіційному вебсайті</w:t>
            </w:r>
            <w:r w:rsidRPr="00E10A54">
              <w:t xml:space="preserve"> </w:t>
            </w:r>
            <w:r w:rsidRPr="00AE156A">
              <w:t>в мережі Інтернет</w:t>
            </w:r>
            <w:r w:rsidRPr="00E10A54">
              <w:t>.</w:t>
            </w:r>
          </w:p>
          <w:p w14:paraId="3E0E6B51" w14:textId="0B091880" w:rsidR="00B16C25" w:rsidRPr="00E10A54" w:rsidRDefault="00B16C25" w:rsidP="00B16C25">
            <w:pPr>
              <w:shd w:val="clear" w:color="auto" w:fill="FFFFFF"/>
              <w:tabs>
                <w:tab w:val="left" w:pos="6946"/>
                <w:tab w:val="left" w:pos="7088"/>
              </w:tabs>
              <w:jc w:val="both"/>
            </w:pPr>
            <w:r w:rsidRPr="00E10A54">
              <w:t>Обсяг послуг з диспетчерського (оперативно-технологічного) управління визначається:</w:t>
            </w:r>
          </w:p>
          <w:p w14:paraId="4A37D11A" w14:textId="77777777" w:rsidR="00B16C25" w:rsidRPr="00E10A54" w:rsidRDefault="00B16C25" w:rsidP="00B16C25">
            <w:pPr>
              <w:shd w:val="clear" w:color="auto" w:fill="FFFFFF"/>
              <w:tabs>
                <w:tab w:val="left" w:pos="6946"/>
                <w:tab w:val="left" w:pos="7088"/>
              </w:tabs>
              <w:jc w:val="both"/>
            </w:pPr>
            <w:bookmarkStart w:id="126" w:name="_Hlk107251375"/>
            <w:bookmarkEnd w:id="125"/>
            <w:r w:rsidRPr="00E10A54">
              <w:t>для виробників - як обсяг відпущеної електричної енергії, обсяг імпорту та/або експорту електричної енергії;</w:t>
            </w:r>
          </w:p>
          <w:p w14:paraId="5A5DA1A5" w14:textId="203D02D4" w:rsidR="00B16C25" w:rsidRPr="00E10A54" w:rsidRDefault="00B16C25" w:rsidP="00B16C25">
            <w:pPr>
              <w:shd w:val="clear" w:color="auto" w:fill="FFFFFF"/>
              <w:tabs>
                <w:tab w:val="left" w:pos="6946"/>
                <w:tab w:val="left" w:pos="7088"/>
              </w:tabs>
              <w:jc w:val="both"/>
            </w:pPr>
            <w:r w:rsidRPr="00E10A54">
              <w:t xml:space="preserve">для </w:t>
            </w:r>
            <w:r w:rsidRPr="00E10A54">
              <w:rPr>
                <w:strike/>
              </w:rPr>
              <w:t>операторів систем розподілу</w:t>
            </w:r>
            <w:r w:rsidRPr="00E10A54">
              <w:rPr>
                <w:b/>
                <w:bCs/>
              </w:rPr>
              <w:t xml:space="preserve"> ОСР</w:t>
            </w:r>
            <w:r w:rsidRPr="00E10A54">
              <w:t xml:space="preserve"> - як обсяг розподіленої електричної енергії, обсяг купівлі електричної енергії для компенсації технологічних витрат електричної енергії на її розподіл електричними мережами </w:t>
            </w:r>
            <w:r w:rsidRPr="00E10A54">
              <w:rPr>
                <w:strike/>
              </w:rPr>
              <w:t>оператора системи розподілу</w:t>
            </w:r>
            <w:r w:rsidRPr="00E10A54">
              <w:rPr>
                <w:b/>
              </w:rPr>
              <w:t xml:space="preserve"> ОСР</w:t>
            </w:r>
            <w:r w:rsidR="00A07E3A" w:rsidRPr="00E10A54">
              <w:rPr>
                <w:b/>
              </w:rPr>
              <w:t>,</w:t>
            </w:r>
            <w:r w:rsidRPr="00E10A54">
              <w:rPr>
                <w:b/>
              </w:rPr>
              <w:t xml:space="preserve"> що включають в себе втрати спільного використання технологічних електричних мереж інших власників</w:t>
            </w:r>
            <w:r w:rsidRPr="00E10A54">
              <w:t xml:space="preserve"> та обсяг електричної енергії для господарчих потреб ОСР;</w:t>
            </w:r>
          </w:p>
          <w:p w14:paraId="550F108E" w14:textId="77777777" w:rsidR="00B16C25" w:rsidRPr="00E10A54" w:rsidRDefault="00B16C25" w:rsidP="00B16C25">
            <w:pPr>
              <w:shd w:val="clear" w:color="auto" w:fill="FFFFFF"/>
              <w:tabs>
                <w:tab w:val="left" w:pos="6946"/>
                <w:tab w:val="left" w:pos="7088"/>
              </w:tabs>
              <w:jc w:val="both"/>
            </w:pPr>
            <w:r w:rsidRPr="00E10A54">
              <w:t xml:space="preserve">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w:t>
            </w:r>
            <w:r w:rsidRPr="00E10A54">
              <w:lastRenderedPageBreak/>
              <w:t>власне споживання ОМСР та сумарний обсяг спожитої електричної енергії користувачами МСР);</w:t>
            </w:r>
          </w:p>
          <w:p w14:paraId="3DFAFAB7" w14:textId="77777777" w:rsidR="00B16C25" w:rsidRPr="00E10A54" w:rsidRDefault="00B16C25" w:rsidP="00B16C25">
            <w:pPr>
              <w:pStyle w:val="a3"/>
              <w:widowControl w:val="0"/>
              <w:spacing w:before="0" w:beforeAutospacing="0" w:after="0" w:afterAutospacing="0"/>
              <w:jc w:val="both"/>
            </w:pPr>
            <w:r w:rsidRPr="00E10A54">
              <w:t>для споживачів, оператором системи яких є ОСП, - як обсяг спожитої електричної енергії;</w:t>
            </w:r>
          </w:p>
          <w:p w14:paraId="6071243B" w14:textId="77777777" w:rsidR="00B16C25" w:rsidRPr="00E10A54" w:rsidRDefault="00B16C25" w:rsidP="00B16C25">
            <w:pPr>
              <w:pStyle w:val="a3"/>
              <w:widowControl w:val="0"/>
              <w:spacing w:before="0" w:beforeAutospacing="0" w:after="0" w:afterAutospacing="0"/>
              <w:jc w:val="both"/>
            </w:pPr>
            <w:r w:rsidRPr="00E10A54">
              <w:t>для електропостачальників</w:t>
            </w:r>
            <w:r w:rsidRPr="00E10A54">
              <w:rPr>
                <w:b/>
              </w:rPr>
              <w:t xml:space="preserve"> </w:t>
            </w:r>
            <w:r w:rsidRPr="00E10A54">
              <w:t>та трейдерів - як обсяг імпорту та/або експорту електричної енергії</w:t>
            </w:r>
            <w:r w:rsidRPr="00E10A54">
              <w:rPr>
                <w:strike/>
              </w:rPr>
              <w:t>.</w:t>
            </w:r>
            <w:r w:rsidRPr="00E10A54">
              <w:rPr>
                <w:b/>
                <w:bCs/>
              </w:rPr>
              <w:t>;</w:t>
            </w:r>
          </w:p>
          <w:p w14:paraId="6F87DEE5" w14:textId="4E97DDFA" w:rsidR="00B16C25" w:rsidRPr="00E10A54" w:rsidRDefault="00B16C25" w:rsidP="00B16C25">
            <w:pPr>
              <w:pStyle w:val="a3"/>
              <w:widowControl w:val="0"/>
              <w:spacing w:before="0" w:beforeAutospacing="0" w:after="0" w:afterAutospacing="0"/>
              <w:jc w:val="both"/>
              <w:rPr>
                <w:b/>
                <w:bCs/>
              </w:rPr>
            </w:pPr>
            <w:r w:rsidRPr="00E10A54">
              <w:rPr>
                <w:b/>
                <w:bCs/>
              </w:rPr>
              <w:t xml:space="preserve">для ОУЗЕ, </w:t>
            </w:r>
            <w:r w:rsidR="00AE156A" w:rsidRPr="00AE156A">
              <w:rPr>
                <w:b/>
              </w:rPr>
              <w:t xml:space="preserve">електроустановки якого приєднанні до системи передачі </w:t>
            </w:r>
            <w:r w:rsidRPr="00E10A54">
              <w:rPr>
                <w:b/>
              </w:rPr>
              <w:t xml:space="preserve">, – </w:t>
            </w:r>
            <w:r w:rsidRPr="00E10A54">
              <w:rPr>
                <w:rStyle w:val="fontstyle01"/>
                <w:rFonts w:ascii="Times New Roman" w:hAnsi="Times New Roman"/>
                <w:b/>
                <w:color w:val="auto"/>
              </w:rPr>
              <w:t xml:space="preserve">на підставі даних щодо обсягів </w:t>
            </w:r>
            <w:r w:rsidRPr="00E10A54">
              <w:rPr>
                <w:b/>
              </w:rPr>
              <w:t xml:space="preserve">імпорту та/або </w:t>
            </w:r>
            <w:r w:rsidRPr="00E10A54">
              <w:rPr>
                <w:rStyle w:val="fontstyle01"/>
                <w:rFonts w:ascii="Times New Roman" w:hAnsi="Times New Roman"/>
                <w:b/>
                <w:color w:val="auto"/>
              </w:rPr>
              <w:t xml:space="preserve">експорту електричної енергії та </w:t>
            </w:r>
            <w:r w:rsidRPr="00E10A54">
              <w:rPr>
                <w:b/>
              </w:rPr>
              <w:t>обсягу, який дорівнює абсолютній величині різниці між</w:t>
            </w:r>
            <w:r w:rsidRPr="00E10A54">
              <w:rPr>
                <w:b/>
                <w:bCs/>
              </w:rPr>
              <w:t xml:space="preserve"> </w:t>
            </w:r>
            <w:r w:rsidRPr="00E10A54">
              <w:rPr>
                <w:b/>
              </w:rPr>
              <w:t xml:space="preserve"> місячним відбором (заряджанням) </w:t>
            </w:r>
            <w:r w:rsidRPr="00E10A54">
              <w:rPr>
                <w:b/>
                <w:bCs/>
              </w:rPr>
              <w:t xml:space="preserve">УЗЕ </w:t>
            </w:r>
            <w:r w:rsidRPr="00E10A54">
              <w:rPr>
                <w:b/>
              </w:rPr>
              <w:t xml:space="preserve">та </w:t>
            </w:r>
            <w:r w:rsidRPr="00E10A54">
              <w:rPr>
                <w:b/>
                <w:bCs/>
              </w:rPr>
              <w:t>місячним відпуском</w:t>
            </w:r>
            <w:r w:rsidRPr="00E10A54">
              <w:rPr>
                <w:b/>
              </w:rPr>
              <w:t xml:space="preserve"> </w:t>
            </w:r>
            <w:r w:rsidRPr="00E10A54">
              <w:rPr>
                <w:b/>
                <w:bCs/>
              </w:rPr>
              <w:t>(розряджанням)електричної енергії  УЗЕ</w:t>
            </w:r>
            <w:r w:rsidR="00AE156A">
              <w:rPr>
                <w:b/>
                <w:bCs/>
              </w:rPr>
              <w:t>.</w:t>
            </w:r>
          </w:p>
          <w:p w14:paraId="035E9572" w14:textId="77777777" w:rsidR="00B16C25" w:rsidRPr="00E10A54" w:rsidRDefault="00B16C25" w:rsidP="00B16C25">
            <w:pPr>
              <w:pStyle w:val="a3"/>
              <w:widowControl w:val="0"/>
              <w:spacing w:before="0" w:beforeAutospacing="0" w:after="0" w:afterAutospacing="0"/>
              <w:jc w:val="both"/>
              <w:rPr>
                <w:rStyle w:val="fontstyle01"/>
                <w:rFonts w:ascii="Times New Roman" w:hAnsi="Times New Roman"/>
                <w:b/>
                <w:bCs/>
                <w:color w:val="auto"/>
              </w:rPr>
            </w:pPr>
            <w:r w:rsidRPr="00E10A54">
              <w:rPr>
                <w:rStyle w:val="fontstyle01"/>
                <w:rFonts w:ascii="Times New Roman" w:hAnsi="Times New Roman"/>
                <w:b/>
                <w:bCs/>
                <w:color w:val="auto"/>
              </w:rPr>
              <w:t>Обсяг наданої послуги розраховується для ОУЗЕ, який здійснює управління УЗЕ</w:t>
            </w:r>
            <w:r w:rsidRPr="00E10A54">
              <w:rPr>
                <w:rStyle w:val="fontstyle01"/>
                <w:rFonts w:ascii="Times New Roman" w:hAnsi="Times New Roman"/>
                <w:b/>
                <w:color w:val="auto"/>
              </w:rPr>
              <w:t xml:space="preserve"> типу B, C, D</w:t>
            </w:r>
            <w:r w:rsidRPr="00E10A54">
              <w:rPr>
                <w:rStyle w:val="fontstyle01"/>
                <w:rFonts w:ascii="Times New Roman" w:hAnsi="Times New Roman"/>
                <w:b/>
                <w:bCs/>
                <w:color w:val="auto"/>
              </w:rPr>
              <w:t xml:space="preserve"> та УЗЕ типу А1, А2 сумарною встановленою потужністю више 1 МВт.</w:t>
            </w:r>
          </w:p>
          <w:p w14:paraId="3C482D57" w14:textId="77777777" w:rsidR="00AE156A" w:rsidRDefault="00B16C25" w:rsidP="00B16C25">
            <w:pPr>
              <w:shd w:val="clear" w:color="auto" w:fill="FFFFFF"/>
              <w:tabs>
                <w:tab w:val="left" w:pos="6946"/>
                <w:tab w:val="left" w:pos="7088"/>
              </w:tabs>
              <w:jc w:val="both"/>
            </w:pPr>
            <w:r w:rsidRPr="00E10A54">
              <w:t>Для визначення обсягу наданої послуги використовуються дані обліку Адміністратора комерційного обліку.</w:t>
            </w:r>
            <w:bookmarkEnd w:id="126"/>
          </w:p>
          <w:p w14:paraId="671E60CF" w14:textId="6137FF40" w:rsidR="00B16C25" w:rsidRPr="00AE156A" w:rsidRDefault="00B16C25" w:rsidP="00B16C25">
            <w:pPr>
              <w:shd w:val="clear" w:color="auto" w:fill="FFFFFF"/>
              <w:tabs>
                <w:tab w:val="left" w:pos="6946"/>
                <w:tab w:val="left" w:pos="7088"/>
              </w:tabs>
              <w:jc w:val="both"/>
            </w:pPr>
            <w:r w:rsidRPr="00AE156A">
              <w:t>Споживачі, електроустановки яких приєднані до мереж ОСР, окремо не сплачують послугу з диспетчерського (оперативно-технологічного) управління.</w:t>
            </w:r>
          </w:p>
          <w:p w14:paraId="55D0F662" w14:textId="332BA1C1" w:rsidR="00B16C25" w:rsidRPr="00E10A54" w:rsidRDefault="00B16C25" w:rsidP="00B16C25">
            <w:pPr>
              <w:pStyle w:val="a3"/>
              <w:widowControl w:val="0"/>
              <w:spacing w:before="0" w:beforeAutospacing="0" w:after="0" w:afterAutospacing="0"/>
              <w:jc w:val="both"/>
              <w:rPr>
                <w:rStyle w:val="tlid-translationtranslation"/>
                <w:b/>
              </w:rPr>
            </w:pPr>
          </w:p>
        </w:tc>
      </w:tr>
      <w:tr w:rsidR="00E10A54" w:rsidRPr="00E10A54" w14:paraId="3A39B95C" w14:textId="77777777" w:rsidTr="009A3E96">
        <w:trPr>
          <w:trHeight w:val="9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7FBB19EC" w14:textId="13C57DCC" w:rsidR="00B16C25" w:rsidRPr="00E10A54" w:rsidRDefault="00B16C25" w:rsidP="00B16C25">
            <w:pPr>
              <w:shd w:val="clear" w:color="auto" w:fill="FFF2CC" w:themeFill="accent4" w:themeFillTint="33"/>
              <w:jc w:val="center"/>
              <w:rPr>
                <w:b/>
              </w:rPr>
            </w:pPr>
            <w:r w:rsidRPr="00E10A54">
              <w:rPr>
                <w:b/>
              </w:rPr>
              <w:lastRenderedPageBreak/>
              <w:t xml:space="preserve">Новий розділу </w:t>
            </w:r>
            <w:bookmarkStart w:id="127" w:name="_Hlk107251547"/>
            <w:r w:rsidRPr="00E10A54">
              <w:rPr>
                <w:b/>
              </w:rPr>
              <w:t>ХІІІ</w:t>
            </w:r>
            <w:bookmarkEnd w:id="127"/>
            <w:r w:rsidRPr="00E10A54">
              <w:rPr>
                <w:b/>
              </w:rPr>
              <w:t xml:space="preserve"> КСП</w:t>
            </w:r>
          </w:p>
          <w:p w14:paraId="2E638032" w14:textId="62E01BF0" w:rsidR="00B16C25" w:rsidRPr="00E10A54" w:rsidRDefault="00B16C25" w:rsidP="00B16C25">
            <w:pPr>
              <w:widowControl w:val="0"/>
              <w:tabs>
                <w:tab w:val="left" w:pos="3119"/>
                <w:tab w:val="left" w:pos="3261"/>
                <w:tab w:val="left" w:pos="6946"/>
                <w:tab w:val="left" w:pos="7088"/>
              </w:tabs>
              <w:autoSpaceDE w:val="0"/>
              <w:autoSpaceDN w:val="0"/>
              <w:jc w:val="center"/>
              <w:rPr>
                <w:rFonts w:eastAsia="Calibri"/>
                <w:lang w:eastAsia="en-US"/>
              </w:rPr>
            </w:pPr>
            <w:r w:rsidRPr="00E10A54">
              <w:rPr>
                <w:b/>
                <w:lang w:val="ru-RU"/>
              </w:rPr>
              <w:t>ХІІІ</w:t>
            </w:r>
            <w:r w:rsidRPr="00E10A54">
              <w:rPr>
                <w:b/>
              </w:rPr>
              <w:t xml:space="preserve">. </w:t>
            </w:r>
            <w:bookmarkStart w:id="128" w:name="_Hlk107251584"/>
            <w:r w:rsidRPr="00E10A54">
              <w:rPr>
                <w:b/>
              </w:rPr>
              <w:t>Особливості реалізації права ОСП мати у власності, володіти, користуватися, розробляти, управляти чи експлуатувати УЗЕ</w:t>
            </w:r>
            <w:bookmarkEnd w:id="128"/>
          </w:p>
        </w:tc>
      </w:tr>
      <w:tr w:rsidR="00E10A54" w:rsidRPr="00E10A54" w14:paraId="33B6E186" w14:textId="77777777" w:rsidTr="009A3E96">
        <w:trPr>
          <w:trHeight w:val="90"/>
        </w:trPr>
        <w:tc>
          <w:tcPr>
            <w:tcW w:w="5000" w:type="pct"/>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2D5F150A" w14:textId="08BC1C4A" w:rsidR="00B16C25" w:rsidRPr="00E10A54" w:rsidRDefault="00B16C25" w:rsidP="00B16C25">
            <w:pPr>
              <w:jc w:val="center"/>
              <w:rPr>
                <w:b/>
                <w:highlight w:val="yellow"/>
              </w:rPr>
            </w:pPr>
            <w:bookmarkStart w:id="129" w:name="_Hlk107251617"/>
            <w:r w:rsidRPr="00E10A54">
              <w:rPr>
                <w:b/>
              </w:rPr>
              <w:t>1. Загальні положення</w:t>
            </w:r>
            <w:bookmarkEnd w:id="129"/>
          </w:p>
        </w:tc>
      </w:tr>
      <w:tr w:rsidR="00E10A54" w:rsidRPr="00E10A54" w14:paraId="69353F1D" w14:textId="77777777" w:rsidTr="009A3E96">
        <w:trPr>
          <w:trHeight w:val="90"/>
        </w:trPr>
        <w:tc>
          <w:tcPr>
            <w:tcW w:w="175" w:type="pct"/>
            <w:tcBorders>
              <w:top w:val="single" w:sz="4" w:space="0" w:color="auto"/>
            </w:tcBorders>
            <w:shd w:val="clear" w:color="auto" w:fill="auto"/>
          </w:tcPr>
          <w:p w14:paraId="20F5BA7F"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tcBorders>
              <w:top w:val="single" w:sz="4" w:space="0" w:color="auto"/>
            </w:tcBorders>
            <w:shd w:val="clear" w:color="auto" w:fill="auto"/>
          </w:tcPr>
          <w:p w14:paraId="0E00569B" w14:textId="77777777" w:rsidR="00B16C25" w:rsidRPr="00E10A54" w:rsidRDefault="00B16C25" w:rsidP="00B16C25">
            <w:pPr>
              <w:pStyle w:val="a3"/>
              <w:widowControl w:val="0"/>
              <w:spacing w:before="0" w:beforeAutospacing="0" w:after="0" w:afterAutospacing="0"/>
            </w:pPr>
          </w:p>
        </w:tc>
        <w:tc>
          <w:tcPr>
            <w:tcW w:w="2222" w:type="pct"/>
            <w:tcBorders>
              <w:top w:val="single" w:sz="4" w:space="0" w:color="auto"/>
            </w:tcBorders>
            <w:shd w:val="clear" w:color="auto" w:fill="auto"/>
          </w:tcPr>
          <w:p w14:paraId="3E074230" w14:textId="77777777" w:rsidR="00B16C25" w:rsidRPr="00E10A54" w:rsidRDefault="00B16C25" w:rsidP="00B16C25">
            <w:pPr>
              <w:pStyle w:val="a3"/>
              <w:widowControl w:val="0"/>
              <w:spacing w:before="0" w:beforeAutospacing="0" w:after="0" w:afterAutospacing="0"/>
              <w:jc w:val="both"/>
              <w:rPr>
                <w:bCs/>
              </w:rPr>
            </w:pPr>
          </w:p>
        </w:tc>
        <w:tc>
          <w:tcPr>
            <w:tcW w:w="2224" w:type="pct"/>
            <w:tcBorders>
              <w:top w:val="single" w:sz="4" w:space="0" w:color="auto"/>
            </w:tcBorders>
            <w:shd w:val="clear" w:color="auto" w:fill="auto"/>
          </w:tcPr>
          <w:p w14:paraId="38FE0000" w14:textId="54164AF9"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30" w:name="_Hlk107251640"/>
            <w:r w:rsidRPr="00E10A54">
              <w:rPr>
                <w:rFonts w:eastAsia="Times New Roman"/>
                <w:b/>
              </w:rPr>
              <w:t xml:space="preserve">1.1. Цей розділ визначає порядок надання ОСП права мати у власності, </w:t>
            </w:r>
            <w:r w:rsidRPr="00E10A54">
              <w:rPr>
                <w:rFonts w:eastAsia="Times New Roman"/>
                <w:b/>
                <w:bCs/>
              </w:rPr>
              <w:t xml:space="preserve">володіти, користуватися, розробляти, управляти чи експлуатувати УЗЕ. </w:t>
            </w:r>
            <w:bookmarkEnd w:id="130"/>
          </w:p>
        </w:tc>
      </w:tr>
      <w:tr w:rsidR="00E10A54" w:rsidRPr="00E10A54" w14:paraId="24D24418" w14:textId="77777777" w:rsidTr="00C931E5">
        <w:trPr>
          <w:trHeight w:val="90"/>
        </w:trPr>
        <w:tc>
          <w:tcPr>
            <w:tcW w:w="175" w:type="pct"/>
            <w:shd w:val="clear" w:color="auto" w:fill="auto"/>
          </w:tcPr>
          <w:p w14:paraId="477DF661"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661D0F6"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319A5286"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639C0BFA" w14:textId="73754AB6"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31" w:name="_Hlk107251646"/>
            <w:r w:rsidRPr="00E10A54">
              <w:rPr>
                <w:rFonts w:eastAsia="Times New Roman"/>
                <w:b/>
                <w:bCs/>
              </w:rPr>
              <w:t xml:space="preserve">1.2. </w:t>
            </w:r>
            <w:r w:rsidRPr="00E10A54">
              <w:rPr>
                <w:rFonts w:eastAsia="Times New Roman"/>
                <w:b/>
              </w:rPr>
              <w:t>Цей розділ</w:t>
            </w:r>
            <w:r w:rsidRPr="00E10A54">
              <w:rPr>
                <w:rFonts w:eastAsia="Times New Roman"/>
                <w:b/>
                <w:bCs/>
              </w:rPr>
              <w:t xml:space="preserve"> поширюється</w:t>
            </w:r>
            <w:r w:rsidRPr="00E10A54">
              <w:rPr>
                <w:rFonts w:eastAsia="Times New Roman"/>
                <w:b/>
              </w:rPr>
              <w:t xml:space="preserve"> на ОСП, який має намір мати у власності, володіти, користуватися, розробляти, управляти чи експлуатувати </w:t>
            </w:r>
            <w:r w:rsidRPr="00E10A54">
              <w:rPr>
                <w:rFonts w:eastAsia="Times New Roman"/>
                <w:b/>
                <w:bCs/>
              </w:rPr>
              <w:t>УЗЕ</w:t>
            </w:r>
            <w:r w:rsidRPr="00E10A54">
              <w:rPr>
                <w:rFonts w:eastAsia="Times New Roman"/>
                <w:b/>
              </w:rPr>
              <w:t xml:space="preserve">, відповідно до умов, </w:t>
            </w:r>
            <w:r w:rsidRPr="00E10A54">
              <w:rPr>
                <w:b/>
              </w:rPr>
              <w:t xml:space="preserve">визначених </w:t>
            </w:r>
            <w:r w:rsidRPr="00E10A54">
              <w:rPr>
                <w:rFonts w:eastAsia="Times New Roman"/>
                <w:b/>
              </w:rPr>
              <w:t>Законом України «Про ринок електричної енергії» (зі змінами).</w:t>
            </w:r>
            <w:bookmarkEnd w:id="131"/>
          </w:p>
        </w:tc>
      </w:tr>
      <w:tr w:rsidR="00E10A54" w:rsidRPr="00E10A54" w14:paraId="519384A2" w14:textId="77777777" w:rsidTr="00C931E5">
        <w:trPr>
          <w:trHeight w:val="90"/>
        </w:trPr>
        <w:tc>
          <w:tcPr>
            <w:tcW w:w="175" w:type="pct"/>
            <w:shd w:val="clear" w:color="auto" w:fill="auto"/>
          </w:tcPr>
          <w:p w14:paraId="5AFF563B"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109C0D8C"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4DC06DDA"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2F4829E3" w14:textId="6E44B57A"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32" w:name="_Hlk107251654"/>
            <w:r w:rsidRPr="00E10A54">
              <w:rPr>
                <w:rFonts w:eastAsia="Times New Roman"/>
                <w:b/>
              </w:rPr>
              <w:t xml:space="preserve">1.3. Вичерпні умови, у разі дотримання яких ОСП має право </w:t>
            </w:r>
            <w:r w:rsidRPr="00E10A54">
              <w:rPr>
                <w:rFonts w:eastAsia="Times New Roman"/>
                <w:b/>
              </w:rPr>
              <w:lastRenderedPageBreak/>
              <w:t xml:space="preserve">мати у власності, володіти, користуватися, розробляти, управляти чи експлуатувати </w:t>
            </w:r>
            <w:r w:rsidRPr="00E10A54">
              <w:rPr>
                <w:rFonts w:eastAsia="Times New Roman"/>
                <w:b/>
                <w:bCs/>
              </w:rPr>
              <w:t>УЗЕ</w:t>
            </w:r>
            <w:r w:rsidRPr="00E10A54">
              <w:rPr>
                <w:rFonts w:eastAsia="Times New Roman"/>
                <w:b/>
              </w:rPr>
              <w:t>, визначені частиною 11 статті 33 Закону України «Про ринок електричної енергії» (зі змінами).</w:t>
            </w:r>
            <w:bookmarkEnd w:id="132"/>
          </w:p>
        </w:tc>
      </w:tr>
      <w:tr w:rsidR="00E10A54" w:rsidRPr="00E10A54" w14:paraId="676092EB" w14:textId="77777777" w:rsidTr="00C931E5">
        <w:trPr>
          <w:trHeight w:val="90"/>
        </w:trPr>
        <w:tc>
          <w:tcPr>
            <w:tcW w:w="175" w:type="pct"/>
            <w:shd w:val="clear" w:color="auto" w:fill="auto"/>
          </w:tcPr>
          <w:p w14:paraId="3D45C067"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7F30C8E"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023574F6"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17ABC2D1" w14:textId="7C6D4036"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33" w:name="_Hlk107251661"/>
            <w:r w:rsidRPr="00E10A54">
              <w:rPr>
                <w:rFonts w:eastAsia="Times New Roman"/>
                <w:b/>
              </w:rPr>
              <w:t>1.4. ОСП не має права мати у власності, володіти, користуватися, розробляти, управляти (крім здійснення диспетчерського (оперативно-технологічного) управління), експлуатувати УЗЕ, крім випадків, передбачених частиною 11 статті 33 цього Закону.</w:t>
            </w:r>
            <w:bookmarkEnd w:id="133"/>
          </w:p>
        </w:tc>
      </w:tr>
      <w:tr w:rsidR="00E10A54" w:rsidRPr="00E10A54" w14:paraId="67803F85" w14:textId="77777777" w:rsidTr="0035609F">
        <w:trPr>
          <w:trHeight w:val="90"/>
        </w:trPr>
        <w:tc>
          <w:tcPr>
            <w:tcW w:w="5000" w:type="pct"/>
            <w:gridSpan w:val="4"/>
            <w:shd w:val="clear" w:color="auto" w:fill="E7E6E6" w:themeFill="background2"/>
          </w:tcPr>
          <w:p w14:paraId="777891DA" w14:textId="572A9EA9" w:rsidR="00B16C25" w:rsidRPr="00E10A54" w:rsidRDefault="00B16C25" w:rsidP="00B16C25">
            <w:pPr>
              <w:widowControl w:val="0"/>
              <w:tabs>
                <w:tab w:val="left" w:pos="3119"/>
                <w:tab w:val="left" w:pos="3261"/>
                <w:tab w:val="left" w:pos="6946"/>
                <w:tab w:val="left" w:pos="7088"/>
              </w:tabs>
              <w:autoSpaceDE w:val="0"/>
              <w:autoSpaceDN w:val="0"/>
              <w:jc w:val="center"/>
              <w:rPr>
                <w:rFonts w:eastAsia="Calibri"/>
                <w:lang w:eastAsia="en-US"/>
              </w:rPr>
            </w:pPr>
            <w:bookmarkStart w:id="134" w:name="_Hlk107251678"/>
            <w:r w:rsidRPr="00E10A54">
              <w:rPr>
                <w:b/>
              </w:rPr>
              <w:t>2. Подання запиту на отримання згоди Регулятора мати у власності, володіти, користуватися, розробляти, управляти чи експлуатувати УЗЕ.</w:t>
            </w:r>
          </w:p>
        </w:tc>
      </w:tr>
      <w:bookmarkEnd w:id="134"/>
      <w:tr w:rsidR="00E10A54" w:rsidRPr="00E10A54" w14:paraId="594719E5" w14:textId="77777777" w:rsidTr="00C931E5">
        <w:trPr>
          <w:trHeight w:val="90"/>
        </w:trPr>
        <w:tc>
          <w:tcPr>
            <w:tcW w:w="175" w:type="pct"/>
            <w:shd w:val="clear" w:color="auto" w:fill="auto"/>
          </w:tcPr>
          <w:p w14:paraId="23ED051D"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6E9E301"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65B6836A"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12BAF4E2" w14:textId="52AF3773"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35" w:name="_Hlk107251695"/>
            <w:r w:rsidRPr="00E10A54">
              <w:rPr>
                <w:rFonts w:eastAsia="Times New Roman"/>
                <w:b/>
                <w:bCs/>
              </w:rPr>
              <w:t>2.1. Попередня оцінка доцільності встановлення ОСП УЗЕ здійснюється в рамках досліджень, що виконуються при плануванні розвитку системи передачі.</w:t>
            </w:r>
            <w:bookmarkEnd w:id="135"/>
          </w:p>
        </w:tc>
      </w:tr>
      <w:tr w:rsidR="00E10A54" w:rsidRPr="00E10A54" w14:paraId="401C27CC" w14:textId="77777777" w:rsidTr="00C931E5">
        <w:trPr>
          <w:trHeight w:val="90"/>
        </w:trPr>
        <w:tc>
          <w:tcPr>
            <w:tcW w:w="175" w:type="pct"/>
            <w:shd w:val="clear" w:color="auto" w:fill="auto"/>
          </w:tcPr>
          <w:p w14:paraId="1C5BE0DF"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BCE7952"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0B10FC02"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3F1F8E5B" w14:textId="0AC918A9" w:rsidR="00B16C25" w:rsidRPr="00E10A54" w:rsidRDefault="00B16C25" w:rsidP="00B16C25">
            <w:pPr>
              <w:shd w:val="clear" w:color="auto" w:fill="FFFFFF"/>
              <w:jc w:val="both"/>
              <w:rPr>
                <w:rFonts w:eastAsia="Times New Roman"/>
                <w:b/>
              </w:rPr>
            </w:pPr>
            <w:bookmarkStart w:id="136" w:name="_Hlk107251703"/>
            <w:r w:rsidRPr="00E10A54">
              <w:rPr>
                <w:rFonts w:eastAsia="Times New Roman"/>
                <w:b/>
                <w:bCs/>
                <w:lang w:val="ru-RU"/>
              </w:rPr>
              <w:t>2</w:t>
            </w:r>
            <w:r w:rsidRPr="00E10A54">
              <w:rPr>
                <w:rFonts w:eastAsia="Times New Roman"/>
                <w:b/>
                <w:bCs/>
              </w:rPr>
              <w:t xml:space="preserve">.2. </w:t>
            </w:r>
            <w:r w:rsidRPr="00E10A54">
              <w:rPr>
                <w:rFonts w:eastAsia="Times New Roman"/>
                <w:b/>
              </w:rPr>
              <w:t xml:space="preserve">Для отримання згоди Регулятора мати у власності, володіти, користуватися, розробляти, управляти чи експлуатувати </w:t>
            </w:r>
            <w:r w:rsidRPr="00E10A54">
              <w:rPr>
                <w:rFonts w:eastAsia="Times New Roman"/>
                <w:b/>
                <w:bCs/>
              </w:rPr>
              <w:t>УЗЕ</w:t>
            </w:r>
            <w:r w:rsidRPr="00E10A54">
              <w:rPr>
                <w:rFonts w:eastAsia="Times New Roman"/>
                <w:b/>
              </w:rPr>
              <w:t xml:space="preserve"> ОСП надає до </w:t>
            </w:r>
            <w:r w:rsidRPr="00E10A54">
              <w:rPr>
                <w:rFonts w:eastAsia="Times New Roman"/>
                <w:b/>
                <w:lang w:val="ru-RU"/>
              </w:rPr>
              <w:t>Регулятора</w:t>
            </w:r>
            <w:r w:rsidRPr="00E10A54">
              <w:rPr>
                <w:rFonts w:eastAsia="Times New Roman"/>
                <w:b/>
              </w:rPr>
              <w:t xml:space="preserve"> запит</w:t>
            </w:r>
            <w:r w:rsidR="00BC4184">
              <w:rPr>
                <w:rFonts w:eastAsia="Times New Roman"/>
                <w:b/>
              </w:rPr>
              <w:t>,</w:t>
            </w:r>
            <w:r w:rsidRPr="00E10A54">
              <w:rPr>
                <w:rFonts w:eastAsia="Times New Roman"/>
                <w:b/>
              </w:rPr>
              <w:t xml:space="preserve"> до якого додаються:</w:t>
            </w:r>
          </w:p>
          <w:p w14:paraId="38A5190B" w14:textId="77777777" w:rsidR="00B16C25" w:rsidRPr="00E10A54" w:rsidRDefault="00B16C25" w:rsidP="00B16C25">
            <w:pPr>
              <w:shd w:val="clear" w:color="auto" w:fill="FFFFFF"/>
              <w:jc w:val="both"/>
              <w:rPr>
                <w:rFonts w:eastAsia="Times New Roman"/>
                <w:b/>
              </w:rPr>
            </w:pPr>
            <w:r w:rsidRPr="00E10A54">
              <w:rPr>
                <w:rFonts w:eastAsia="Times New Roman"/>
                <w:b/>
              </w:rPr>
              <w:t xml:space="preserve">1) пояснювальна записка із обґрунтуванням необхідності надання згоди набути у власність, володіти, користуватися, розробляти, управляти чи експлуатувати </w:t>
            </w:r>
            <w:r w:rsidRPr="00E10A54">
              <w:rPr>
                <w:rFonts w:eastAsia="Times New Roman"/>
                <w:b/>
                <w:bCs/>
              </w:rPr>
              <w:t>УЗЕ;</w:t>
            </w:r>
          </w:p>
          <w:p w14:paraId="30BE88A0" w14:textId="77777777" w:rsidR="00B16C25" w:rsidRPr="00E10A54" w:rsidRDefault="00B16C25" w:rsidP="00B16C25">
            <w:pPr>
              <w:shd w:val="clear" w:color="auto" w:fill="FFFFFF"/>
              <w:jc w:val="both"/>
              <w:rPr>
                <w:rFonts w:eastAsia="Times New Roman"/>
                <w:b/>
              </w:rPr>
            </w:pPr>
            <w:r w:rsidRPr="00E10A54">
              <w:rPr>
                <w:rFonts w:eastAsia="Times New Roman"/>
                <w:b/>
              </w:rPr>
              <w:t>2) техніко-економічне обґрунтування/проєкт необхідності застосування УЗЕ, включаючи проєктне розташування УЗЕ у мережі системи передачі;</w:t>
            </w:r>
          </w:p>
          <w:p w14:paraId="188C1C7F" w14:textId="77777777" w:rsidR="00B16C25" w:rsidRPr="00E10A54" w:rsidRDefault="00B16C25" w:rsidP="00B16C25">
            <w:pPr>
              <w:jc w:val="both"/>
              <w:rPr>
                <w:rFonts w:eastAsia="Times New Roman"/>
                <w:b/>
              </w:rPr>
            </w:pPr>
            <w:r w:rsidRPr="00E10A54">
              <w:rPr>
                <w:rFonts w:eastAsia="Times New Roman"/>
                <w:b/>
              </w:rPr>
              <w:t xml:space="preserve">3) перелік </w:t>
            </w:r>
            <w:r w:rsidRPr="00E10A54">
              <w:rPr>
                <w:rFonts w:eastAsia="Times New Roman"/>
                <w:b/>
                <w:bCs/>
              </w:rPr>
              <w:t>УЗЕ</w:t>
            </w:r>
            <w:r w:rsidRPr="00E10A54">
              <w:rPr>
                <w:rFonts w:eastAsia="Times New Roman"/>
                <w:b/>
              </w:rPr>
              <w:t>, які на момент подачі заяви, вже є у власності, володінні, користуванні, розробленні, управлінні чи експлуатації ОСП (із зазначенням підстави їх використання);</w:t>
            </w:r>
          </w:p>
          <w:p w14:paraId="522DFAB8" w14:textId="77777777" w:rsidR="00B16C25" w:rsidRPr="00E10A54" w:rsidRDefault="00B16C25" w:rsidP="00B16C25">
            <w:pPr>
              <w:jc w:val="both"/>
              <w:rPr>
                <w:rFonts w:eastAsia="Times New Roman"/>
                <w:b/>
              </w:rPr>
            </w:pPr>
            <w:r w:rsidRPr="00E10A54">
              <w:rPr>
                <w:rFonts w:eastAsia="Times New Roman"/>
                <w:b/>
              </w:rPr>
              <w:t>4) інформація щодо джерел фінансування.</w:t>
            </w:r>
          </w:p>
          <w:p w14:paraId="48F842BB" w14:textId="77777777" w:rsidR="00B16C25" w:rsidRPr="00E10A54" w:rsidRDefault="00B16C25" w:rsidP="00B16C25">
            <w:pPr>
              <w:jc w:val="both"/>
              <w:rPr>
                <w:rFonts w:eastAsia="Times New Roman"/>
                <w:b/>
              </w:rPr>
            </w:pPr>
            <w:r w:rsidRPr="00E10A54">
              <w:rPr>
                <w:rFonts w:eastAsia="Times New Roman"/>
                <w:b/>
              </w:rPr>
              <w:t>Запит та додані до нього матеріали і дані</w:t>
            </w:r>
            <w:r w:rsidRPr="00E10A54">
              <w:rPr>
                <w:rFonts w:eastAsia="Calibri"/>
                <w:b/>
              </w:rPr>
              <w:t xml:space="preserve"> </w:t>
            </w:r>
            <w:r w:rsidRPr="00E10A54">
              <w:rPr>
                <w:rFonts w:eastAsia="Times New Roman"/>
                <w:b/>
              </w:rPr>
              <w:t>нумеруються, прошнуровуються, завіряються підписом керівника ОСП або уповноваженою ним особою.</w:t>
            </w:r>
          </w:p>
          <w:p w14:paraId="1D7CBE0E" w14:textId="7724CA42"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b/>
                <w:lang w:eastAsia="en-US"/>
              </w:rPr>
            </w:pPr>
            <w:r w:rsidRPr="00E10A54">
              <w:rPr>
                <w:rFonts w:eastAsia="Times New Roman"/>
                <w:b/>
              </w:rPr>
              <w:t xml:space="preserve">Регулятор має право звернутися до ОСП з метою отримання у визначений Регулятором строк додаткових письмових </w:t>
            </w:r>
            <w:r w:rsidRPr="00E10A54">
              <w:rPr>
                <w:rFonts w:eastAsia="Times New Roman"/>
                <w:b/>
              </w:rPr>
              <w:lastRenderedPageBreak/>
              <w:t xml:space="preserve">обґрунтувань та пояснень щодо наданих матеріалів і даних. </w:t>
            </w:r>
            <w:bookmarkEnd w:id="136"/>
          </w:p>
        </w:tc>
      </w:tr>
      <w:tr w:rsidR="00E10A54" w:rsidRPr="00E10A54" w14:paraId="241B3615" w14:textId="77777777" w:rsidTr="00C931E5">
        <w:trPr>
          <w:trHeight w:val="90"/>
        </w:trPr>
        <w:tc>
          <w:tcPr>
            <w:tcW w:w="175" w:type="pct"/>
            <w:shd w:val="clear" w:color="auto" w:fill="auto"/>
          </w:tcPr>
          <w:p w14:paraId="7218ADB2"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7CC80B2"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3B721065"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6CB67EB9" w14:textId="7D972FE0"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37" w:name="_Hlk107251726"/>
            <w:r w:rsidRPr="00E10A54">
              <w:rPr>
                <w:rFonts w:eastAsia="Times New Roman"/>
                <w:b/>
              </w:rPr>
              <w:t xml:space="preserve">2.3. Запит ОСП разом із доданими матеріалами і даними, розглядається Регулятором на предмет дотримання всіх необхідних умов та вимог щодо можливості ОСП мати у власності, володіти, користуватися, розробляти, управляти чи експлуатувати </w:t>
            </w:r>
            <w:r w:rsidRPr="00E10A54">
              <w:rPr>
                <w:rFonts w:eastAsia="Times New Roman"/>
                <w:b/>
                <w:bCs/>
              </w:rPr>
              <w:t>УЗЕ</w:t>
            </w:r>
            <w:r w:rsidRPr="00E10A54">
              <w:rPr>
                <w:rFonts w:eastAsia="Times New Roman"/>
                <w:b/>
              </w:rPr>
              <w:t>, які передбачені Законом України «Про ринок електричної енергії» (зі змінами).</w:t>
            </w:r>
            <w:bookmarkEnd w:id="137"/>
          </w:p>
        </w:tc>
      </w:tr>
      <w:tr w:rsidR="00E10A54" w:rsidRPr="00E10A54" w14:paraId="19EE78F9" w14:textId="77777777" w:rsidTr="00C931E5">
        <w:trPr>
          <w:trHeight w:val="90"/>
        </w:trPr>
        <w:tc>
          <w:tcPr>
            <w:tcW w:w="175" w:type="pct"/>
            <w:shd w:val="clear" w:color="auto" w:fill="auto"/>
          </w:tcPr>
          <w:p w14:paraId="0E870B66"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6DCD02CC"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6CF13588"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10B5A8E0" w14:textId="762BCCD9"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38" w:name="_Hlk107251735"/>
            <w:r w:rsidRPr="00E10A54">
              <w:rPr>
                <w:rFonts w:eastAsia="Times New Roman"/>
                <w:b/>
              </w:rPr>
              <w:t>2.4. У разі ненадання матеріалів чи даних, передбачених пунктом 2.2 цієї глави, або надання неналежним чином оформлених матеріалів Регулятор письмово повідомляє ОСП про необхідність усунення недоліків та повертає надані документи ОСП.</w:t>
            </w:r>
            <w:bookmarkEnd w:id="138"/>
          </w:p>
        </w:tc>
      </w:tr>
      <w:tr w:rsidR="00E10A54" w:rsidRPr="00E10A54" w14:paraId="475A0D14" w14:textId="77777777" w:rsidTr="00C931E5">
        <w:trPr>
          <w:trHeight w:val="90"/>
        </w:trPr>
        <w:tc>
          <w:tcPr>
            <w:tcW w:w="175" w:type="pct"/>
            <w:shd w:val="clear" w:color="auto" w:fill="auto"/>
          </w:tcPr>
          <w:p w14:paraId="0D3FFB6E"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6A9D6434"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331A1667"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2D2B55EB" w14:textId="77777777" w:rsidR="00B16C25" w:rsidRPr="00E10A54" w:rsidRDefault="00B16C25" w:rsidP="00B16C25">
            <w:pPr>
              <w:shd w:val="clear" w:color="auto" w:fill="FFFFFF"/>
              <w:jc w:val="both"/>
              <w:rPr>
                <w:rFonts w:eastAsia="Times New Roman"/>
                <w:b/>
              </w:rPr>
            </w:pPr>
            <w:bookmarkStart w:id="139" w:name="_Hlk107251743"/>
            <w:r w:rsidRPr="00E10A54">
              <w:rPr>
                <w:rFonts w:eastAsia="Times New Roman"/>
                <w:b/>
              </w:rPr>
              <w:t>2.5 Регулятор на запит ОСП проводить оцінку необхідності надання ОСП права мати у власності, володіти, користуватися, розробляти, управляти чи експлуатувати УЗЕ, виконує попередню перевірку тендерної процедури та приймає рішення про надання такого права.</w:t>
            </w:r>
          </w:p>
          <w:p w14:paraId="714BB366" w14:textId="728BEBFD"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r w:rsidRPr="00E10A54">
              <w:rPr>
                <w:rFonts w:eastAsia="Times New Roman"/>
                <w:b/>
              </w:rPr>
              <w:t>З метою забезпечення справедливої тендерної процедури для закупівлі УЗЕ Регулятор затверджує (погоджує) керівні принципи закупівлі ОСП УЗЕ.</w:t>
            </w:r>
            <w:bookmarkEnd w:id="139"/>
          </w:p>
        </w:tc>
      </w:tr>
      <w:tr w:rsidR="00E10A54" w:rsidRPr="00E10A54" w14:paraId="3B0484EE" w14:textId="77777777" w:rsidTr="00C931E5">
        <w:trPr>
          <w:trHeight w:val="90"/>
        </w:trPr>
        <w:tc>
          <w:tcPr>
            <w:tcW w:w="175" w:type="pct"/>
            <w:shd w:val="clear" w:color="auto" w:fill="auto"/>
          </w:tcPr>
          <w:p w14:paraId="64D317D9"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1146B9C0"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6150BAAA"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6FBCD443" w14:textId="7DE9E1DA"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40" w:name="_Hlk107251751"/>
            <w:r w:rsidRPr="00E10A54">
              <w:rPr>
                <w:rFonts w:eastAsia="Times New Roman"/>
                <w:b/>
              </w:rPr>
              <w:t xml:space="preserve">2.6. Рішення про надання згоди ОСП мати у власності, володіти, користуватися, розробляти, управляти чи експлуатувати </w:t>
            </w:r>
            <w:r w:rsidRPr="00E10A54">
              <w:rPr>
                <w:rFonts w:eastAsia="Times New Roman"/>
                <w:b/>
                <w:bCs/>
              </w:rPr>
              <w:t xml:space="preserve">УЗЕ </w:t>
            </w:r>
            <w:r w:rsidRPr="00E10A54">
              <w:rPr>
                <w:rFonts w:eastAsia="Times New Roman"/>
                <w:b/>
              </w:rPr>
              <w:t>приймається Регулятором на засіданні, що проводиться у формі відкритого слухання, після розгляду та опрацювання матеріалів і даних, наданих ОСП.</w:t>
            </w:r>
            <w:bookmarkEnd w:id="140"/>
          </w:p>
        </w:tc>
      </w:tr>
      <w:tr w:rsidR="00E10A54" w:rsidRPr="00E10A54" w14:paraId="2940960A" w14:textId="77777777" w:rsidTr="00C931E5">
        <w:trPr>
          <w:trHeight w:val="90"/>
        </w:trPr>
        <w:tc>
          <w:tcPr>
            <w:tcW w:w="175" w:type="pct"/>
            <w:shd w:val="clear" w:color="auto" w:fill="auto"/>
          </w:tcPr>
          <w:p w14:paraId="20872C41"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CB9880F"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74A5AE78"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4451DDDD" w14:textId="01E0E771"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41" w:name="_Hlk107251761"/>
            <w:r w:rsidRPr="00E10A54">
              <w:rPr>
                <w:rFonts w:eastAsia="Times New Roman"/>
                <w:b/>
              </w:rPr>
              <w:t xml:space="preserve">2.7. Регулятор може відмовити ОСП в наданні згоди мати у власності володіти, користуватися, розробляти, управляти чи експлуатувати </w:t>
            </w:r>
            <w:r w:rsidRPr="00E10A54">
              <w:rPr>
                <w:rFonts w:eastAsia="Times New Roman"/>
                <w:b/>
                <w:bCs/>
              </w:rPr>
              <w:t>УЗЕ</w:t>
            </w:r>
            <w:r w:rsidRPr="00E10A54">
              <w:rPr>
                <w:rFonts w:eastAsia="Times New Roman"/>
                <w:b/>
              </w:rPr>
              <w:t>,</w:t>
            </w:r>
            <w:r w:rsidRPr="00E10A54">
              <w:rPr>
                <w:rFonts w:eastAsia="Times New Roman"/>
                <w:b/>
                <w:bCs/>
              </w:rPr>
              <w:t xml:space="preserve"> </w:t>
            </w:r>
            <w:r w:rsidRPr="00E10A54">
              <w:rPr>
                <w:rFonts w:eastAsia="Times New Roman"/>
                <w:b/>
              </w:rPr>
              <w:t>якщо не виконані всі умови та вимоги, які передбачені Законом України «Про ринок електричної енергії» (зі змінами) та цим Кодексом; з наданням ОСП відповідного обґрунтування.</w:t>
            </w:r>
            <w:bookmarkEnd w:id="141"/>
          </w:p>
        </w:tc>
      </w:tr>
      <w:tr w:rsidR="00E10A54" w:rsidRPr="00E10A54" w14:paraId="15DE9DD8" w14:textId="77777777" w:rsidTr="00C931E5">
        <w:trPr>
          <w:trHeight w:val="90"/>
        </w:trPr>
        <w:tc>
          <w:tcPr>
            <w:tcW w:w="175" w:type="pct"/>
            <w:shd w:val="clear" w:color="auto" w:fill="auto"/>
          </w:tcPr>
          <w:p w14:paraId="35421527"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33257F4"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7D64FCDC"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53551819" w14:textId="79F360AC"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42" w:name="_Hlk107251768"/>
            <w:r w:rsidRPr="00E10A54">
              <w:rPr>
                <w:rFonts w:eastAsia="Times New Roman"/>
                <w:b/>
              </w:rPr>
              <w:t>2.8. У разі отримання ОСП рішення Регулятора про надання згоди мати у власності, володіти, користуватися, розробляти, управляти чи експлуатувати УЗЕ</w:t>
            </w:r>
            <w:r w:rsidRPr="00E10A54">
              <w:rPr>
                <w:rFonts w:eastAsia="Times New Roman"/>
                <w:b/>
                <w:bCs/>
              </w:rPr>
              <w:t xml:space="preserve"> роботи зі </w:t>
            </w:r>
            <w:r w:rsidRPr="00E10A54">
              <w:rPr>
                <w:rFonts w:eastAsia="Times New Roman"/>
                <w:b/>
                <w:bCs/>
              </w:rPr>
              <w:lastRenderedPageBreak/>
              <w:t>встановлення УЗЕ мають бути враховані ОСП при формуванні інвестиційної програми.</w:t>
            </w:r>
            <w:bookmarkEnd w:id="142"/>
          </w:p>
        </w:tc>
      </w:tr>
      <w:tr w:rsidR="00E10A54" w:rsidRPr="00E10A54" w14:paraId="52E05888" w14:textId="77777777" w:rsidTr="00C931E5">
        <w:trPr>
          <w:trHeight w:val="90"/>
        </w:trPr>
        <w:tc>
          <w:tcPr>
            <w:tcW w:w="175" w:type="pct"/>
            <w:shd w:val="clear" w:color="auto" w:fill="auto"/>
          </w:tcPr>
          <w:p w14:paraId="0F07E444"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CCCB22F"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13DC98BB"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6421B446" w14:textId="13E9BC70"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43" w:name="_Hlk107251780"/>
            <w:r w:rsidRPr="00E10A54">
              <w:rPr>
                <w:rFonts w:eastAsia="Times New Roman"/>
                <w:b/>
              </w:rPr>
              <w:t>2.9 Рішення про надання згоди ОСП набути у власність, володіння, користування або розробляти, управляти чи експлуатувати УЗЕ повідомляється Регулятором Секретаріату Енергетичного Співтовариства разом з відповідною інформацією про запит ОСП та необхідність надання такого права.</w:t>
            </w:r>
            <w:bookmarkEnd w:id="143"/>
          </w:p>
        </w:tc>
      </w:tr>
      <w:tr w:rsidR="00E10A54" w:rsidRPr="00E10A54" w14:paraId="148FA925" w14:textId="77777777" w:rsidTr="00C931E5">
        <w:trPr>
          <w:trHeight w:val="90"/>
        </w:trPr>
        <w:tc>
          <w:tcPr>
            <w:tcW w:w="175" w:type="pct"/>
            <w:shd w:val="clear" w:color="auto" w:fill="auto"/>
          </w:tcPr>
          <w:p w14:paraId="74E76A9A"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6CF194A6"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0AE08424"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69D7E00C" w14:textId="7B9B687B"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44" w:name="_Hlk107251787"/>
            <w:r w:rsidRPr="00E10A54">
              <w:rPr>
                <w:rFonts w:eastAsia="Times New Roman"/>
                <w:b/>
              </w:rPr>
              <w:t>2.10. У разі зміни технічних параметрів наявних УЗЕ ОСП необхідно отримати погодження від Регулятора відповідно до вимог цього розділу.</w:t>
            </w:r>
            <w:bookmarkEnd w:id="144"/>
          </w:p>
        </w:tc>
      </w:tr>
      <w:tr w:rsidR="00E10A54" w:rsidRPr="00E10A54" w14:paraId="416B010A" w14:textId="77777777" w:rsidTr="0035609F">
        <w:trPr>
          <w:trHeight w:val="90"/>
        </w:trPr>
        <w:tc>
          <w:tcPr>
            <w:tcW w:w="5000" w:type="pct"/>
            <w:gridSpan w:val="4"/>
            <w:shd w:val="clear" w:color="auto" w:fill="E7E6E6" w:themeFill="background2"/>
          </w:tcPr>
          <w:p w14:paraId="692812ED" w14:textId="1CA3C6C9" w:rsidR="00B16C25" w:rsidRPr="00E10A54" w:rsidRDefault="00B16C25" w:rsidP="00B16C25">
            <w:pPr>
              <w:widowControl w:val="0"/>
              <w:tabs>
                <w:tab w:val="left" w:pos="3119"/>
                <w:tab w:val="left" w:pos="3261"/>
                <w:tab w:val="left" w:pos="6946"/>
                <w:tab w:val="left" w:pos="7088"/>
              </w:tabs>
              <w:autoSpaceDE w:val="0"/>
              <w:autoSpaceDN w:val="0"/>
              <w:jc w:val="center"/>
              <w:rPr>
                <w:rFonts w:eastAsia="Calibri"/>
                <w:lang w:eastAsia="en-US"/>
              </w:rPr>
            </w:pPr>
            <w:bookmarkStart w:id="145" w:name="_Hlk107251795"/>
            <w:r w:rsidRPr="00E10A54">
              <w:rPr>
                <w:b/>
              </w:rPr>
              <w:t>3. Проведення публічних консультацій щодо існуючих УЗЕ з метою оцінки потенційної наявності та зацікавленості інших сторін в інвестуванні в такі установки</w:t>
            </w:r>
            <w:bookmarkEnd w:id="145"/>
          </w:p>
        </w:tc>
      </w:tr>
      <w:tr w:rsidR="00E10A54" w:rsidRPr="00E10A54" w14:paraId="445A5586" w14:textId="77777777" w:rsidTr="00C931E5">
        <w:trPr>
          <w:trHeight w:val="90"/>
        </w:trPr>
        <w:tc>
          <w:tcPr>
            <w:tcW w:w="175" w:type="pct"/>
            <w:shd w:val="clear" w:color="auto" w:fill="auto"/>
          </w:tcPr>
          <w:p w14:paraId="09E89544"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AB31A62"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040802CA"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69FEEEE1" w14:textId="7A322810"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46" w:name="_Hlk107251817"/>
            <w:r w:rsidRPr="00E10A54">
              <w:rPr>
                <w:rFonts w:eastAsia="Times New Roman"/>
                <w:b/>
              </w:rPr>
              <w:t>3.1. У випадках коли Регулятор надає право ОСП мати у власності, володіти, користуватися, розробляти, управляти чи експлуатувати УЗЕ</w:t>
            </w:r>
            <w:r w:rsidRPr="00E10A54">
              <w:t xml:space="preserve"> </w:t>
            </w:r>
            <w:r w:rsidRPr="00E10A54">
              <w:rPr>
                <w:rFonts w:eastAsia="Times New Roman"/>
                <w:b/>
              </w:rPr>
              <w:t>відповідно до порядку, визначеного цим розділом, він забезпечує не рідше ніж один раз на п’ять років проведення публічних консультацій щодо існуючих УЗЕ з метою оцінки потенційної наявності та за</w:t>
            </w:r>
            <w:r w:rsidR="00543378">
              <w:rPr>
                <w:rFonts w:eastAsia="Times New Roman"/>
                <w:b/>
              </w:rPr>
              <w:t>інтересова</w:t>
            </w:r>
            <w:r w:rsidRPr="00E10A54">
              <w:rPr>
                <w:rFonts w:eastAsia="Times New Roman"/>
                <w:b/>
              </w:rPr>
              <w:t>ності інших сторін в інвестуванні в такі установки.</w:t>
            </w:r>
            <w:bookmarkEnd w:id="146"/>
          </w:p>
        </w:tc>
      </w:tr>
      <w:tr w:rsidR="00E10A54" w:rsidRPr="00E10A54" w14:paraId="55247E65" w14:textId="77777777" w:rsidTr="00C931E5">
        <w:trPr>
          <w:trHeight w:val="90"/>
        </w:trPr>
        <w:tc>
          <w:tcPr>
            <w:tcW w:w="175" w:type="pct"/>
            <w:shd w:val="clear" w:color="auto" w:fill="auto"/>
          </w:tcPr>
          <w:p w14:paraId="4A1D35C6"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DA4C545"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1530C7D4"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7EBB0E55" w14:textId="066E66C3" w:rsidR="00B16C25" w:rsidRPr="00E10A54" w:rsidRDefault="00B16C25" w:rsidP="00B16C25">
            <w:pPr>
              <w:shd w:val="clear" w:color="auto" w:fill="FFFFFF"/>
              <w:jc w:val="both"/>
              <w:rPr>
                <w:rFonts w:eastAsia="Times New Roman"/>
                <w:b/>
              </w:rPr>
            </w:pPr>
            <w:bookmarkStart w:id="147" w:name="_Hlk107251829"/>
            <w:r w:rsidRPr="00E10A54">
              <w:rPr>
                <w:rFonts w:eastAsia="Times New Roman"/>
                <w:b/>
              </w:rPr>
              <w:t xml:space="preserve">3.2. Оголошення про проведення публічних консультацій здійснюється Регулятором шляхом оприлюднення на власному офіційному вебсайті інформаційного повідомлення, </w:t>
            </w:r>
            <w:r w:rsidR="00543378">
              <w:rPr>
                <w:rFonts w:eastAsia="Times New Roman"/>
                <w:b/>
              </w:rPr>
              <w:t>у</w:t>
            </w:r>
            <w:r w:rsidRPr="00E10A54">
              <w:rPr>
                <w:rFonts w:eastAsia="Times New Roman"/>
                <w:b/>
              </w:rPr>
              <w:t xml:space="preserve"> якому зазначаються:</w:t>
            </w:r>
          </w:p>
          <w:p w14:paraId="6921D135" w14:textId="77777777" w:rsidR="00B16C25" w:rsidRPr="00E10A54" w:rsidRDefault="00B16C25" w:rsidP="00B16C25">
            <w:pPr>
              <w:shd w:val="clear" w:color="auto" w:fill="FFFFFF"/>
              <w:jc w:val="both"/>
              <w:rPr>
                <w:rFonts w:eastAsia="Times New Roman"/>
                <w:b/>
              </w:rPr>
            </w:pPr>
            <w:r w:rsidRPr="00E10A54">
              <w:rPr>
                <w:rFonts w:eastAsia="Times New Roman"/>
                <w:b/>
              </w:rPr>
              <w:t>1) технічний опис існуючих УЗЕ, їхнє географічне розташування та підключення до електричної мережі;</w:t>
            </w:r>
          </w:p>
          <w:p w14:paraId="5163C1AF" w14:textId="274C8BB1" w:rsidR="00B16C25" w:rsidRPr="00E10A54" w:rsidRDefault="00B16C25" w:rsidP="00B16C25">
            <w:pPr>
              <w:shd w:val="clear" w:color="auto" w:fill="FFFFFF"/>
              <w:jc w:val="both"/>
              <w:rPr>
                <w:rFonts w:eastAsia="Times New Roman"/>
                <w:b/>
              </w:rPr>
            </w:pPr>
            <w:r w:rsidRPr="00E10A54">
              <w:rPr>
                <w:rFonts w:eastAsia="Times New Roman"/>
                <w:b/>
              </w:rPr>
              <w:t>2) кваліфікаційні вимоги до за</w:t>
            </w:r>
            <w:r w:rsidR="00543378">
              <w:rPr>
                <w:rFonts w:eastAsia="Times New Roman"/>
                <w:b/>
              </w:rPr>
              <w:t>інтересова</w:t>
            </w:r>
            <w:r w:rsidRPr="00E10A54">
              <w:rPr>
                <w:rFonts w:eastAsia="Times New Roman"/>
                <w:b/>
              </w:rPr>
              <w:t>них третіх осіб, які мають право подавати свої листи про наміри щодо інвестування в УЗЕ, не повинні бути пристосованими до окремих учасників, а повинні бути пропорційними, пов’язаними з предметом та метою публічних консультацій, чітких і зрозумілих;</w:t>
            </w:r>
          </w:p>
          <w:p w14:paraId="7B0A31D5" w14:textId="77777777" w:rsidR="00B16C25" w:rsidRPr="00E10A54" w:rsidRDefault="00B16C25" w:rsidP="00B16C25">
            <w:pPr>
              <w:shd w:val="clear" w:color="auto" w:fill="FFFFFF"/>
              <w:jc w:val="both"/>
              <w:rPr>
                <w:rFonts w:eastAsia="Times New Roman"/>
                <w:b/>
              </w:rPr>
            </w:pPr>
            <w:r w:rsidRPr="00E10A54">
              <w:rPr>
                <w:rFonts w:eastAsia="Times New Roman"/>
                <w:b/>
              </w:rPr>
              <w:lastRenderedPageBreak/>
              <w:t>3) умови подання листа про наміри, включаючи строк подання;</w:t>
            </w:r>
          </w:p>
          <w:p w14:paraId="3417C165" w14:textId="5126C1B9"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r w:rsidRPr="00E10A54">
              <w:rPr>
                <w:rFonts w:eastAsia="Times New Roman"/>
                <w:b/>
              </w:rPr>
              <w:t>4) шаблон листа про наміри, який, зокрема, містить вимогу щодо зазначення річних експлуатаційних витрат УЗЕ, у тому числі прогнозованих заінтересованою третьою стороною повернення інвестицій.</w:t>
            </w:r>
            <w:bookmarkEnd w:id="147"/>
          </w:p>
        </w:tc>
      </w:tr>
      <w:tr w:rsidR="00E10A54" w:rsidRPr="00E10A54" w14:paraId="6D829FBA" w14:textId="77777777" w:rsidTr="00C931E5">
        <w:trPr>
          <w:trHeight w:val="90"/>
        </w:trPr>
        <w:tc>
          <w:tcPr>
            <w:tcW w:w="175" w:type="pct"/>
            <w:shd w:val="clear" w:color="auto" w:fill="auto"/>
          </w:tcPr>
          <w:p w14:paraId="384B8A20"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4FEB196"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79EF97AA"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3F64FCE7" w14:textId="77777777" w:rsidR="00B16C25" w:rsidRPr="00E10A54" w:rsidRDefault="00B16C25" w:rsidP="00B16C25">
            <w:pPr>
              <w:shd w:val="clear" w:color="auto" w:fill="FFFFFF"/>
              <w:jc w:val="both"/>
              <w:rPr>
                <w:rFonts w:eastAsia="Times New Roman"/>
                <w:b/>
              </w:rPr>
            </w:pPr>
            <w:bookmarkStart w:id="148" w:name="_Hlk107251850"/>
            <w:r w:rsidRPr="00E10A54">
              <w:rPr>
                <w:rFonts w:eastAsia="Times New Roman"/>
                <w:b/>
              </w:rPr>
              <w:t>3.3. Інформаційне повідомлення про проведення публічних консультацій оприлюднюється не пізніше 3 місяців до дати їх проведення. Термін прийняття листів про наміри інвестування в УЗЕ складає 2 місяці від дати оприлюднення відповідного інформаційного повідомлення на офіційному вебсайті Регулятора.</w:t>
            </w:r>
          </w:p>
          <w:p w14:paraId="73059DCA" w14:textId="2046F4A0"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r w:rsidRPr="00E10A54">
              <w:rPr>
                <w:rFonts w:eastAsia="Times New Roman"/>
                <w:b/>
              </w:rPr>
              <w:t>До участі в публічних консультаціях допускаються всі зацікавлені сторони, включаючи існуючих та потенційних учасників ринку електричної енергії.</w:t>
            </w:r>
            <w:bookmarkEnd w:id="148"/>
          </w:p>
        </w:tc>
      </w:tr>
      <w:tr w:rsidR="00E10A54" w:rsidRPr="00E10A54" w14:paraId="405DFC71" w14:textId="77777777" w:rsidTr="00C931E5">
        <w:trPr>
          <w:trHeight w:val="90"/>
        </w:trPr>
        <w:tc>
          <w:tcPr>
            <w:tcW w:w="175" w:type="pct"/>
            <w:shd w:val="clear" w:color="auto" w:fill="auto"/>
          </w:tcPr>
          <w:p w14:paraId="6E5F41C1"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76A86FE"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2CC99E1C"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5A0E7BE5" w14:textId="233BE69F"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49" w:name="_Hlk107251861"/>
            <w:r w:rsidRPr="00E10A54">
              <w:rPr>
                <w:rFonts w:eastAsia="Times New Roman"/>
                <w:b/>
              </w:rPr>
              <w:t>3.4. Через 20 днів після проведення публічних консультацій Регулятор оцінює відповідність за</w:t>
            </w:r>
            <w:r w:rsidR="00543378">
              <w:rPr>
                <w:rFonts w:eastAsia="Times New Roman"/>
                <w:b/>
              </w:rPr>
              <w:t>інтересова</w:t>
            </w:r>
            <w:r w:rsidRPr="00E10A54">
              <w:rPr>
                <w:rFonts w:eastAsia="Times New Roman"/>
                <w:b/>
              </w:rPr>
              <w:t>них третіх сторін кваліфікаційним вимогам та оцінює подані ними листи про наміри. Листи про наміри, подані за</w:t>
            </w:r>
            <w:r w:rsidR="00543378">
              <w:rPr>
                <w:rFonts w:eastAsia="Times New Roman"/>
                <w:b/>
              </w:rPr>
              <w:t>інтересова</w:t>
            </w:r>
            <w:r w:rsidRPr="00E10A54">
              <w:rPr>
                <w:rFonts w:eastAsia="Times New Roman"/>
                <w:b/>
              </w:rPr>
              <w:t>ними третіми особами, які не відповідають кваліфікаційним вимогам, підлягають відхиленню.</w:t>
            </w:r>
            <w:bookmarkEnd w:id="149"/>
          </w:p>
        </w:tc>
      </w:tr>
      <w:tr w:rsidR="00E10A54" w:rsidRPr="00E10A54" w14:paraId="37A1CE84" w14:textId="77777777" w:rsidTr="00C931E5">
        <w:trPr>
          <w:trHeight w:val="90"/>
        </w:trPr>
        <w:tc>
          <w:tcPr>
            <w:tcW w:w="175" w:type="pct"/>
            <w:shd w:val="clear" w:color="auto" w:fill="auto"/>
          </w:tcPr>
          <w:p w14:paraId="28B6B8D9"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4DE2EA8"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5AB0A3FE"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48192743" w14:textId="598D93F2"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50" w:name="_Hlk107251869"/>
            <w:r w:rsidRPr="00E10A54">
              <w:rPr>
                <w:rFonts w:eastAsia="Times New Roman"/>
                <w:b/>
              </w:rPr>
              <w:t xml:space="preserve">3.5. Вважається, що треті сторони будуть технологічно та економічно спроможними володіти, розвивати, користуватися, розробляти, управляти чи експлуатувати УЗЕ, якщо оцінка листів про наміри, отримані Регулятором, покаже, що щонайменше у двох листах про наміри виражається зацікавленість третіх осіб у придбанні УЗЕ, які мають </w:t>
            </w:r>
            <w:r w:rsidRPr="00E10A54">
              <w:t xml:space="preserve"> </w:t>
            </w:r>
            <w:r w:rsidRPr="00E10A54">
              <w:rPr>
                <w:rFonts w:eastAsia="Times New Roman"/>
                <w:b/>
              </w:rPr>
              <w:t>номінальну (встановлену) потужність, що дорівнює або перевищує номінальну (встановлену) потужність УЗЕ, що належать, управляються чи експлуатуються ОСП;</w:t>
            </w:r>
            <w:bookmarkEnd w:id="150"/>
          </w:p>
        </w:tc>
      </w:tr>
      <w:tr w:rsidR="00E10A54" w:rsidRPr="00E10A54" w14:paraId="62C9A475" w14:textId="77777777" w:rsidTr="00C931E5">
        <w:trPr>
          <w:trHeight w:val="90"/>
        </w:trPr>
        <w:tc>
          <w:tcPr>
            <w:tcW w:w="175" w:type="pct"/>
            <w:shd w:val="clear" w:color="auto" w:fill="auto"/>
          </w:tcPr>
          <w:p w14:paraId="5C6300CD"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D229EF9"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1439A2E2"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2F79896E" w14:textId="213A9826"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51" w:name="_Hlk107251879"/>
            <w:r w:rsidRPr="00E10A54">
              <w:rPr>
                <w:rFonts w:eastAsia="Times New Roman"/>
                <w:b/>
              </w:rPr>
              <w:t xml:space="preserve">3.6. У </w:t>
            </w:r>
            <w:r w:rsidR="00543378">
              <w:rPr>
                <w:rFonts w:eastAsia="Times New Roman"/>
                <w:b/>
              </w:rPr>
              <w:t>разі, якщо</w:t>
            </w:r>
            <w:r w:rsidRPr="00E10A54">
              <w:rPr>
                <w:rFonts w:eastAsia="Times New Roman"/>
                <w:b/>
              </w:rPr>
              <w:t xml:space="preserve"> Регулятор встановлює, що треті сторони були б технологічно та економічно спроможними володіти, розвивати, управляти чи експлуатувати УЗЕ, Регулятор приймає рішення про обов'язок ОСП поступового </w:t>
            </w:r>
            <w:r w:rsidRPr="00E10A54">
              <w:rPr>
                <w:rFonts w:eastAsia="Times New Roman"/>
                <w:b/>
              </w:rPr>
              <w:lastRenderedPageBreak/>
              <w:t>припинення діяльності із збереження енергії у порядку, передбаченому у главі 4 цього розділу.</w:t>
            </w:r>
            <w:bookmarkEnd w:id="151"/>
          </w:p>
        </w:tc>
      </w:tr>
      <w:tr w:rsidR="00E10A54" w:rsidRPr="00E10A54" w14:paraId="16720F46" w14:textId="77777777" w:rsidTr="00C931E5">
        <w:trPr>
          <w:trHeight w:val="90"/>
        </w:trPr>
        <w:tc>
          <w:tcPr>
            <w:tcW w:w="175" w:type="pct"/>
            <w:shd w:val="clear" w:color="auto" w:fill="auto"/>
          </w:tcPr>
          <w:p w14:paraId="06A30EB3"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8778E6B"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5D9F6AD9"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01102C01" w14:textId="43D692AF"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52" w:name="_Hlk107251885"/>
            <w:r w:rsidRPr="00E10A54">
              <w:rPr>
                <w:rFonts w:eastAsia="Times New Roman"/>
                <w:b/>
              </w:rPr>
              <w:t>3.7. У випадках, відмінних від передбачених пунктом 3.6 цієї глави, Регулятор підтверджує право надане ОСП мати у власності, володіти, користуватися, розробляти, управляти чи експлуатувати УЗЕ, принаймні до проведення наступних публічних консультацій.</w:t>
            </w:r>
            <w:bookmarkEnd w:id="152"/>
          </w:p>
        </w:tc>
      </w:tr>
      <w:tr w:rsidR="00E10A54" w:rsidRPr="00E10A54" w14:paraId="6E0A20E1" w14:textId="77777777" w:rsidTr="00C931E5">
        <w:trPr>
          <w:trHeight w:val="90"/>
        </w:trPr>
        <w:tc>
          <w:tcPr>
            <w:tcW w:w="175" w:type="pct"/>
            <w:shd w:val="clear" w:color="auto" w:fill="auto"/>
          </w:tcPr>
          <w:p w14:paraId="43A57B86"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E809BF2"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66EB6BB4"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551CA2F0" w14:textId="3DC603BB"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53" w:name="_Hlk107251892"/>
            <w:r w:rsidRPr="00E10A54">
              <w:rPr>
                <w:rFonts w:eastAsia="Times New Roman"/>
                <w:b/>
              </w:rPr>
              <w:t xml:space="preserve">3.8. Дія цієї глави не поширюється на випадки, </w:t>
            </w:r>
            <w:r w:rsidR="00543378">
              <w:rPr>
                <w:rFonts w:eastAsia="Times New Roman"/>
                <w:b/>
              </w:rPr>
              <w:t>якщо</w:t>
            </w:r>
            <w:r w:rsidRPr="00E10A54">
              <w:rPr>
                <w:rFonts w:eastAsia="Times New Roman"/>
                <w:b/>
              </w:rPr>
              <w:t xml:space="preserve"> УЗЕ є повністю інтегрованими елементами мережі ОСП та не використовуються для балансування або управління перевантаженнями.</w:t>
            </w:r>
            <w:bookmarkEnd w:id="153"/>
          </w:p>
        </w:tc>
      </w:tr>
      <w:tr w:rsidR="00E10A54" w:rsidRPr="00E10A54" w14:paraId="27E933D9" w14:textId="77777777" w:rsidTr="0035609F">
        <w:trPr>
          <w:trHeight w:val="90"/>
        </w:trPr>
        <w:tc>
          <w:tcPr>
            <w:tcW w:w="5000" w:type="pct"/>
            <w:gridSpan w:val="4"/>
            <w:shd w:val="clear" w:color="auto" w:fill="E7E6E6" w:themeFill="background2"/>
          </w:tcPr>
          <w:p w14:paraId="7FC4471E" w14:textId="0FFA9B3F" w:rsidR="00B16C25" w:rsidRPr="00E10A54" w:rsidRDefault="00B16C25" w:rsidP="00B16C25">
            <w:pPr>
              <w:widowControl w:val="0"/>
              <w:tabs>
                <w:tab w:val="left" w:pos="3119"/>
                <w:tab w:val="left" w:pos="3261"/>
                <w:tab w:val="left" w:pos="6946"/>
                <w:tab w:val="left" w:pos="7088"/>
              </w:tabs>
              <w:autoSpaceDE w:val="0"/>
              <w:autoSpaceDN w:val="0"/>
              <w:jc w:val="center"/>
              <w:rPr>
                <w:rFonts w:eastAsia="Calibri"/>
                <w:lang w:eastAsia="en-US"/>
              </w:rPr>
            </w:pPr>
            <w:bookmarkStart w:id="154" w:name="_Hlk107251903"/>
            <w:r w:rsidRPr="00E10A54">
              <w:rPr>
                <w:b/>
              </w:rPr>
              <w:t>4. Поступове припинення діяльності ОСП зі зберігання енергії</w:t>
            </w:r>
          </w:p>
        </w:tc>
      </w:tr>
      <w:bookmarkEnd w:id="154"/>
      <w:tr w:rsidR="00E10A54" w:rsidRPr="00E10A54" w14:paraId="7CE2A9E0" w14:textId="77777777" w:rsidTr="00C931E5">
        <w:trPr>
          <w:trHeight w:val="90"/>
        </w:trPr>
        <w:tc>
          <w:tcPr>
            <w:tcW w:w="175" w:type="pct"/>
            <w:shd w:val="clear" w:color="auto" w:fill="auto"/>
          </w:tcPr>
          <w:p w14:paraId="7F2C2CC7"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CBED098"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1F552C44"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2886ABA7" w14:textId="1CE109B3"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55" w:name="_Hlk107251915"/>
            <w:r w:rsidRPr="00E10A54">
              <w:rPr>
                <w:rFonts w:eastAsia="Times New Roman"/>
                <w:b/>
              </w:rPr>
              <w:t>4.1. У випадках, зазначених у пункті 3.5 глави 3 цього розділу, Регулятор забезпечує поступове припинення діяльності ОСП зі зберігання енергії у термін, що не перевищує 18 місяців.</w:t>
            </w:r>
            <w:bookmarkEnd w:id="155"/>
          </w:p>
        </w:tc>
      </w:tr>
      <w:tr w:rsidR="00E10A54" w:rsidRPr="00E10A54" w14:paraId="35CA7AF0" w14:textId="77777777" w:rsidTr="00C931E5">
        <w:trPr>
          <w:trHeight w:val="90"/>
        </w:trPr>
        <w:tc>
          <w:tcPr>
            <w:tcW w:w="175" w:type="pct"/>
            <w:shd w:val="clear" w:color="auto" w:fill="auto"/>
          </w:tcPr>
          <w:p w14:paraId="1831E121"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C967472"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42FE21DD"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25AA5097" w14:textId="4EFBF865"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56" w:name="_Hlk107251923"/>
            <w:r w:rsidRPr="00E10A54">
              <w:rPr>
                <w:rFonts w:eastAsia="Times New Roman"/>
                <w:b/>
              </w:rPr>
              <w:t>4.2. З метою поступового припинення своєї діяльності зі зберігання енергії ОСП проводить відкритий, прозорий та недискримінаційний аукціон з продажу своїх УЗЕ.</w:t>
            </w:r>
            <w:bookmarkEnd w:id="156"/>
          </w:p>
        </w:tc>
      </w:tr>
      <w:tr w:rsidR="00E10A54" w:rsidRPr="00E10A54" w14:paraId="0BD99936" w14:textId="77777777" w:rsidTr="00C931E5">
        <w:trPr>
          <w:trHeight w:val="90"/>
        </w:trPr>
        <w:tc>
          <w:tcPr>
            <w:tcW w:w="175" w:type="pct"/>
            <w:shd w:val="clear" w:color="auto" w:fill="auto"/>
          </w:tcPr>
          <w:p w14:paraId="7508FD22"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4E405BF"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6ABD6F17"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56DD087D" w14:textId="00404B1C"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57" w:name="_Hlk107251929"/>
            <w:r w:rsidRPr="00E10A54">
              <w:rPr>
                <w:rFonts w:eastAsia="Times New Roman"/>
                <w:b/>
              </w:rPr>
              <w:t>4.3. Аукціон проводиться на основі технічного завдання, яке розробляється ОСП для кожного окремого аукціону та погоджується Регулятором до його відкриття.</w:t>
            </w:r>
            <w:bookmarkEnd w:id="157"/>
          </w:p>
        </w:tc>
      </w:tr>
      <w:tr w:rsidR="00E10A54" w:rsidRPr="00E10A54" w14:paraId="173F57C9" w14:textId="77777777" w:rsidTr="00C931E5">
        <w:trPr>
          <w:trHeight w:val="90"/>
        </w:trPr>
        <w:tc>
          <w:tcPr>
            <w:tcW w:w="175" w:type="pct"/>
            <w:shd w:val="clear" w:color="auto" w:fill="auto"/>
          </w:tcPr>
          <w:p w14:paraId="4BB8EE5F"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109D89CE"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06BC6EC5"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34F2A277" w14:textId="32BF22B2"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58" w:name="_Hlk107251936"/>
            <w:r w:rsidRPr="00E10A54">
              <w:rPr>
                <w:rFonts w:eastAsia="Times New Roman"/>
                <w:b/>
              </w:rPr>
              <w:t>4.4. Процедура аукціону розпочинається публічним оголошенням на офіційному вебсайті ОСП та системі онлайн аукціонів з продажу майна, до якого додається технічне завдання конкурсу та вказується відповідна контактна особа (або особи) ОСП, відповідальна за проведення аукціону.</w:t>
            </w:r>
            <w:bookmarkEnd w:id="158"/>
          </w:p>
        </w:tc>
      </w:tr>
      <w:tr w:rsidR="00E10A54" w:rsidRPr="00E10A54" w14:paraId="1E032444" w14:textId="77777777" w:rsidTr="00C931E5">
        <w:trPr>
          <w:trHeight w:val="90"/>
        </w:trPr>
        <w:tc>
          <w:tcPr>
            <w:tcW w:w="175" w:type="pct"/>
            <w:shd w:val="clear" w:color="auto" w:fill="auto"/>
          </w:tcPr>
          <w:p w14:paraId="18427575" w14:textId="77777777" w:rsidR="00B16C25" w:rsidRPr="00E10A54" w:rsidRDefault="00B16C25" w:rsidP="00B16C25">
            <w:pPr>
              <w:pStyle w:val="a3"/>
              <w:widowControl w:val="0"/>
              <w:numPr>
                <w:ilvl w:val="0"/>
                <w:numId w:val="12"/>
              </w:numPr>
              <w:spacing w:before="0" w:beforeAutospacing="0" w:after="0" w:afterAutospacing="0"/>
              <w:ind w:left="0" w:hanging="500"/>
            </w:pPr>
            <w:bookmarkStart w:id="159" w:name="_Hlk107251946"/>
          </w:p>
        </w:tc>
        <w:tc>
          <w:tcPr>
            <w:tcW w:w="379" w:type="pct"/>
            <w:shd w:val="clear" w:color="auto" w:fill="auto"/>
          </w:tcPr>
          <w:p w14:paraId="48A0B8DC"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58E0A1F8"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0B59DCBE" w14:textId="77777777" w:rsidR="00B16C25" w:rsidRPr="00E10A54" w:rsidRDefault="00B16C25" w:rsidP="00B16C25">
            <w:pPr>
              <w:shd w:val="clear" w:color="auto" w:fill="FFFFFF"/>
              <w:jc w:val="both"/>
              <w:rPr>
                <w:rFonts w:eastAsia="Times New Roman"/>
                <w:b/>
              </w:rPr>
            </w:pPr>
            <w:r w:rsidRPr="00E10A54">
              <w:rPr>
                <w:rFonts w:eastAsia="Times New Roman"/>
                <w:b/>
              </w:rPr>
              <w:t>4.5. Технічне завдання аукціону має включати наступне:</w:t>
            </w:r>
          </w:p>
          <w:p w14:paraId="11760B2A" w14:textId="77777777" w:rsidR="00B16C25" w:rsidRPr="00E10A54" w:rsidRDefault="00B16C25" w:rsidP="00B16C25">
            <w:pPr>
              <w:shd w:val="clear" w:color="auto" w:fill="FFFFFF"/>
              <w:jc w:val="both"/>
              <w:rPr>
                <w:rFonts w:eastAsia="Times New Roman"/>
                <w:b/>
              </w:rPr>
            </w:pPr>
            <w:r w:rsidRPr="00E10A54">
              <w:rPr>
                <w:rFonts w:eastAsia="Times New Roman"/>
                <w:b/>
              </w:rPr>
              <w:t>1) детальні технічні характеристики та іншу відповідну інформацію щодо УЗЕ, які продаються ОСП;</w:t>
            </w:r>
          </w:p>
          <w:p w14:paraId="78970F30" w14:textId="77777777" w:rsidR="00B16C25" w:rsidRPr="00E10A54" w:rsidRDefault="00B16C25" w:rsidP="00B16C25">
            <w:pPr>
              <w:shd w:val="clear" w:color="auto" w:fill="FFFFFF"/>
              <w:jc w:val="both"/>
              <w:rPr>
                <w:rFonts w:eastAsia="Times New Roman"/>
                <w:b/>
              </w:rPr>
            </w:pPr>
            <w:r w:rsidRPr="00E10A54">
              <w:rPr>
                <w:rFonts w:eastAsia="Times New Roman"/>
                <w:b/>
              </w:rPr>
              <w:t>2) фінансові деталі, включаючи умови розрахунків за придбані УЗЕ;</w:t>
            </w:r>
          </w:p>
          <w:p w14:paraId="562EA8D6" w14:textId="77777777" w:rsidR="00B16C25" w:rsidRPr="00E10A54" w:rsidRDefault="00B16C25" w:rsidP="00B16C25">
            <w:pPr>
              <w:shd w:val="clear" w:color="auto" w:fill="FFFFFF"/>
              <w:jc w:val="both"/>
              <w:rPr>
                <w:rFonts w:eastAsia="Times New Roman"/>
                <w:b/>
              </w:rPr>
            </w:pPr>
            <w:r w:rsidRPr="00E10A54">
              <w:rPr>
                <w:rFonts w:eastAsia="Times New Roman"/>
                <w:b/>
              </w:rPr>
              <w:t>3) початкова ціна на УЗЕ;</w:t>
            </w:r>
          </w:p>
          <w:p w14:paraId="570FF215" w14:textId="77777777" w:rsidR="00B16C25" w:rsidRPr="00E10A54" w:rsidRDefault="00B16C25" w:rsidP="00B16C25">
            <w:pPr>
              <w:shd w:val="clear" w:color="auto" w:fill="FFFFFF"/>
              <w:jc w:val="both"/>
              <w:rPr>
                <w:rFonts w:eastAsia="Times New Roman"/>
                <w:b/>
              </w:rPr>
            </w:pPr>
            <w:r w:rsidRPr="00E10A54">
              <w:rPr>
                <w:rFonts w:eastAsia="Times New Roman"/>
                <w:b/>
              </w:rPr>
              <w:lastRenderedPageBreak/>
              <w:t>4) мінімальні інтервали підвищення початкової ціни на УЗЕ;</w:t>
            </w:r>
          </w:p>
          <w:p w14:paraId="19C6EF64" w14:textId="77777777" w:rsidR="00B16C25" w:rsidRPr="00E10A54" w:rsidRDefault="00B16C25" w:rsidP="00B16C25">
            <w:pPr>
              <w:shd w:val="clear" w:color="auto" w:fill="FFFFFF"/>
              <w:jc w:val="both"/>
              <w:rPr>
                <w:rFonts w:eastAsia="Times New Roman"/>
                <w:b/>
              </w:rPr>
            </w:pPr>
            <w:r w:rsidRPr="00E10A54">
              <w:rPr>
                <w:rFonts w:eastAsia="Times New Roman"/>
                <w:b/>
              </w:rPr>
              <w:t>5) умови подання пропозицій про закупівлю, включно з кінцевим терміном подання, який має бути не менше 2 місяців з дня оприлюднення відповідного публічного оголошення;</w:t>
            </w:r>
          </w:p>
          <w:p w14:paraId="7FDA880C" w14:textId="77777777" w:rsidR="00B16C25" w:rsidRPr="00E10A54" w:rsidRDefault="00B16C25" w:rsidP="00B16C25">
            <w:pPr>
              <w:shd w:val="clear" w:color="auto" w:fill="FFFFFF"/>
              <w:jc w:val="both"/>
              <w:rPr>
                <w:rFonts w:eastAsia="Times New Roman"/>
                <w:b/>
              </w:rPr>
            </w:pPr>
            <w:r w:rsidRPr="00E10A54">
              <w:rPr>
                <w:rFonts w:eastAsia="Times New Roman"/>
                <w:b/>
              </w:rPr>
              <w:t>6) порядок та критерії відбору пропозиції переможця;</w:t>
            </w:r>
          </w:p>
          <w:p w14:paraId="7DA22174" w14:textId="77777777" w:rsidR="00B16C25" w:rsidRPr="00E10A54" w:rsidRDefault="00B16C25" w:rsidP="00B16C25">
            <w:pPr>
              <w:shd w:val="clear" w:color="auto" w:fill="FFFFFF"/>
              <w:jc w:val="both"/>
              <w:rPr>
                <w:rFonts w:eastAsia="Times New Roman"/>
                <w:b/>
              </w:rPr>
            </w:pPr>
            <w:r w:rsidRPr="00E10A54">
              <w:rPr>
                <w:rFonts w:eastAsia="Times New Roman"/>
                <w:b/>
              </w:rPr>
              <w:t>7) дата запланованого публічного оголошення результатів аукціону;</w:t>
            </w:r>
          </w:p>
          <w:p w14:paraId="4FEA4AF6" w14:textId="77777777" w:rsidR="00B16C25" w:rsidRPr="00E10A54" w:rsidRDefault="00B16C25" w:rsidP="00B16C25">
            <w:pPr>
              <w:shd w:val="clear" w:color="auto" w:fill="FFFFFF"/>
              <w:jc w:val="both"/>
              <w:rPr>
                <w:rFonts w:eastAsia="Times New Roman"/>
                <w:b/>
              </w:rPr>
            </w:pPr>
            <w:r w:rsidRPr="00E10A54">
              <w:rPr>
                <w:rFonts w:eastAsia="Times New Roman"/>
                <w:b/>
              </w:rPr>
              <w:t>8) умови, за яких аукціон буде вважатися таким, що не відбувся;</w:t>
            </w:r>
          </w:p>
          <w:p w14:paraId="6A4AA7E4" w14:textId="77777777" w:rsidR="00B16C25" w:rsidRPr="00E10A54" w:rsidRDefault="00B16C25" w:rsidP="00B16C25">
            <w:pPr>
              <w:shd w:val="clear" w:color="auto" w:fill="FFFFFF"/>
              <w:jc w:val="both"/>
              <w:rPr>
                <w:rFonts w:eastAsia="Times New Roman"/>
                <w:b/>
              </w:rPr>
            </w:pPr>
            <w:r w:rsidRPr="00E10A54">
              <w:rPr>
                <w:rFonts w:eastAsia="Times New Roman"/>
                <w:b/>
              </w:rPr>
              <w:t>9) умови, за яких ОСП має право припинити аукціон без результату;</w:t>
            </w:r>
          </w:p>
          <w:p w14:paraId="2670C95A" w14:textId="4D17BE94"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r w:rsidRPr="00E10A54">
              <w:rPr>
                <w:rFonts w:eastAsia="Times New Roman"/>
                <w:b/>
              </w:rPr>
              <w:t>10) терміни та умови розгляду запитів учасників та розгляду їхніх претензій та/або скарг.</w:t>
            </w:r>
          </w:p>
        </w:tc>
      </w:tr>
      <w:bookmarkEnd w:id="159"/>
      <w:tr w:rsidR="00E10A54" w:rsidRPr="00E10A54" w14:paraId="3CFDA762" w14:textId="77777777" w:rsidTr="00C931E5">
        <w:trPr>
          <w:trHeight w:val="90"/>
        </w:trPr>
        <w:tc>
          <w:tcPr>
            <w:tcW w:w="175" w:type="pct"/>
            <w:shd w:val="clear" w:color="auto" w:fill="auto"/>
          </w:tcPr>
          <w:p w14:paraId="4E2D7A7D"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1C0EC0B"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212C4BA6"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406FCCD4" w14:textId="3A060C91"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60" w:name="_Hlk107251980"/>
            <w:r w:rsidRPr="00E10A54">
              <w:rPr>
                <w:rFonts w:eastAsia="Times New Roman"/>
                <w:b/>
              </w:rPr>
              <w:t>4.6. Аукціон вважається таким, що не відбувся, якщо жоден учасник у ньому не запропонував ціну, рівну або вищу за початкову ціну на УЗЕ.</w:t>
            </w:r>
            <w:bookmarkEnd w:id="160"/>
          </w:p>
        </w:tc>
      </w:tr>
      <w:tr w:rsidR="00E10A54" w:rsidRPr="00E10A54" w14:paraId="2A92C833" w14:textId="77777777" w:rsidTr="00C931E5">
        <w:trPr>
          <w:trHeight w:val="90"/>
        </w:trPr>
        <w:tc>
          <w:tcPr>
            <w:tcW w:w="175" w:type="pct"/>
            <w:shd w:val="clear" w:color="auto" w:fill="auto"/>
          </w:tcPr>
          <w:p w14:paraId="218C2AFC"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1959BFFE"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232740D4"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6825AB93" w14:textId="75A09959" w:rsidR="00B16C25" w:rsidRPr="00E10A54"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61" w:name="_Hlk107251990"/>
            <w:r w:rsidRPr="00E10A54">
              <w:rPr>
                <w:rFonts w:eastAsia="Times New Roman"/>
                <w:b/>
              </w:rPr>
              <w:t>4.7. Початкова ціна УЗЕ, як правило, має дорівнювати залишковій вартості УЗЕ. У випадках передбачених пунктом 4.6 цієї глави, початкова ціна УЗЕ у новому аукціоні може бути нижчою, але не більше ніж на 20 % від початкової ціни в попередньому аукціоні.</w:t>
            </w:r>
            <w:bookmarkEnd w:id="161"/>
          </w:p>
        </w:tc>
      </w:tr>
      <w:tr w:rsidR="00E10A54" w:rsidRPr="00E10A54" w14:paraId="04066A87" w14:textId="77777777" w:rsidTr="00C931E5">
        <w:trPr>
          <w:trHeight w:val="90"/>
        </w:trPr>
        <w:tc>
          <w:tcPr>
            <w:tcW w:w="175" w:type="pct"/>
            <w:shd w:val="clear" w:color="auto" w:fill="auto"/>
          </w:tcPr>
          <w:p w14:paraId="664B7286"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77566C1"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6DF3DF6A" w14:textId="77777777" w:rsidR="00B16C25" w:rsidRPr="00E10A54" w:rsidRDefault="00B16C25" w:rsidP="00B16C25">
            <w:pPr>
              <w:pStyle w:val="a3"/>
              <w:widowControl w:val="0"/>
              <w:spacing w:before="0" w:beforeAutospacing="0" w:after="0" w:afterAutospacing="0"/>
              <w:jc w:val="both"/>
              <w:rPr>
                <w:bCs/>
              </w:rPr>
            </w:pPr>
          </w:p>
        </w:tc>
        <w:tc>
          <w:tcPr>
            <w:tcW w:w="2224" w:type="pct"/>
            <w:shd w:val="clear" w:color="auto" w:fill="auto"/>
          </w:tcPr>
          <w:p w14:paraId="7CE264CC" w14:textId="79A4A24E" w:rsidR="00B16C25" w:rsidRPr="00E410F1" w:rsidRDefault="00B16C25" w:rsidP="00B16C25">
            <w:pPr>
              <w:widowControl w:val="0"/>
              <w:tabs>
                <w:tab w:val="left" w:pos="3119"/>
                <w:tab w:val="left" w:pos="3261"/>
                <w:tab w:val="left" w:pos="6946"/>
                <w:tab w:val="left" w:pos="7088"/>
              </w:tabs>
              <w:autoSpaceDE w:val="0"/>
              <w:autoSpaceDN w:val="0"/>
              <w:jc w:val="both"/>
              <w:rPr>
                <w:rFonts w:eastAsia="Calibri"/>
                <w:lang w:eastAsia="en-US"/>
              </w:rPr>
            </w:pPr>
            <w:bookmarkStart w:id="162" w:name="_Hlk107251996"/>
            <w:r w:rsidRPr="00E410F1">
              <w:rPr>
                <w:rFonts w:eastAsia="Times New Roman"/>
                <w:b/>
              </w:rPr>
              <w:t>4.8. Переможець оголошується ОСП не пізніше ніж через 10 днів після закінчення терміну подання пропозицій про закупівлю, зазначеного в технічному завданні аукціону, та повідомляється Регулятору разом із поданою пропозицією. ОСП має право приступити до продажу УЗЕ переможцеві, якщо Регулятор не висуне жодної претензії про недійсність аукціону через 10 днів після отримання відповідного звіту від ОСП.</w:t>
            </w:r>
            <w:bookmarkEnd w:id="162"/>
          </w:p>
        </w:tc>
      </w:tr>
      <w:tr w:rsidR="00E410F1" w:rsidRPr="00E10A54" w14:paraId="205EB1A7" w14:textId="77777777" w:rsidTr="00E410F1">
        <w:trPr>
          <w:trHeight w:val="253"/>
        </w:trPr>
        <w:tc>
          <w:tcPr>
            <w:tcW w:w="175" w:type="pct"/>
            <w:shd w:val="clear" w:color="auto" w:fill="auto"/>
          </w:tcPr>
          <w:p w14:paraId="37425754" w14:textId="77777777" w:rsidR="00E410F1" w:rsidRPr="00E10A54" w:rsidRDefault="00E410F1"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71D0D4E" w14:textId="77777777" w:rsidR="00E410F1" w:rsidRPr="00E10A54" w:rsidRDefault="00E410F1" w:rsidP="00B16C25">
            <w:pPr>
              <w:pStyle w:val="a3"/>
              <w:widowControl w:val="0"/>
              <w:spacing w:before="0" w:beforeAutospacing="0" w:after="0" w:afterAutospacing="0"/>
            </w:pPr>
          </w:p>
        </w:tc>
        <w:tc>
          <w:tcPr>
            <w:tcW w:w="2222" w:type="pct"/>
            <w:shd w:val="clear" w:color="auto" w:fill="auto"/>
          </w:tcPr>
          <w:p w14:paraId="0094305F" w14:textId="77777777" w:rsidR="00E410F1" w:rsidRPr="00E10A54" w:rsidRDefault="00E410F1" w:rsidP="00B16C25">
            <w:pPr>
              <w:pStyle w:val="a3"/>
              <w:widowControl w:val="0"/>
              <w:spacing w:before="0" w:beforeAutospacing="0" w:after="0" w:afterAutospacing="0"/>
              <w:jc w:val="both"/>
              <w:rPr>
                <w:bCs/>
              </w:rPr>
            </w:pPr>
          </w:p>
        </w:tc>
        <w:tc>
          <w:tcPr>
            <w:tcW w:w="2224" w:type="pct"/>
            <w:shd w:val="clear" w:color="auto" w:fill="auto"/>
          </w:tcPr>
          <w:p w14:paraId="5010677B" w14:textId="77777777" w:rsidR="00E410F1" w:rsidRPr="00E410F1" w:rsidRDefault="00E410F1" w:rsidP="00B16C25">
            <w:pPr>
              <w:widowControl w:val="0"/>
              <w:tabs>
                <w:tab w:val="left" w:pos="3119"/>
                <w:tab w:val="left" w:pos="3261"/>
                <w:tab w:val="left" w:pos="6946"/>
                <w:tab w:val="left" w:pos="7088"/>
              </w:tabs>
              <w:autoSpaceDE w:val="0"/>
              <w:autoSpaceDN w:val="0"/>
              <w:jc w:val="both"/>
            </w:pPr>
          </w:p>
        </w:tc>
      </w:tr>
      <w:tr w:rsidR="00E10A54" w:rsidRPr="00E10A54" w14:paraId="74D88E75" w14:textId="4F64E2E2" w:rsidTr="00C931E5">
        <w:trPr>
          <w:trHeight w:val="90"/>
        </w:trPr>
        <w:tc>
          <w:tcPr>
            <w:tcW w:w="175" w:type="pct"/>
            <w:shd w:val="clear" w:color="auto" w:fill="auto"/>
          </w:tcPr>
          <w:p w14:paraId="2D6594A5"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2D0454DC" w14:textId="1E1ED36E" w:rsidR="00B16C25" w:rsidRPr="00E10A54" w:rsidRDefault="00B16C25" w:rsidP="00B16C25">
            <w:pPr>
              <w:pStyle w:val="a3"/>
              <w:widowControl w:val="0"/>
              <w:spacing w:before="0" w:beforeAutospacing="0" w:after="0" w:afterAutospacing="0"/>
            </w:pPr>
          </w:p>
        </w:tc>
        <w:tc>
          <w:tcPr>
            <w:tcW w:w="2222" w:type="pct"/>
            <w:shd w:val="clear" w:color="auto" w:fill="auto"/>
          </w:tcPr>
          <w:p w14:paraId="3229C077" w14:textId="77777777" w:rsidR="00E410F1" w:rsidRPr="00E10A54" w:rsidRDefault="00E410F1" w:rsidP="00E410F1">
            <w:pPr>
              <w:pStyle w:val="a3"/>
              <w:widowControl w:val="0"/>
              <w:spacing w:before="0" w:beforeAutospacing="0" w:after="0" w:afterAutospacing="0"/>
              <w:ind w:hanging="499"/>
              <w:jc w:val="center"/>
              <w:rPr>
                <w:rStyle w:val="tlid-translationtranslation"/>
                <w:b/>
              </w:rPr>
            </w:pPr>
            <w:r w:rsidRPr="00E10A54">
              <w:rPr>
                <w:rStyle w:val="tlid-translationtranslation"/>
                <w:b/>
              </w:rPr>
              <w:t>Додаток 1 (тип Б) до Кодексу системи передачі</w:t>
            </w:r>
          </w:p>
          <w:p w14:paraId="1F30926A" w14:textId="06C9602A" w:rsidR="00B16C25" w:rsidRDefault="00E410F1" w:rsidP="00E410F1">
            <w:pPr>
              <w:pStyle w:val="ad"/>
              <w:ind w:left="0"/>
              <w:contextualSpacing w:val="0"/>
              <w:jc w:val="center"/>
            </w:pPr>
            <w:r w:rsidRPr="00E10A54">
              <w:rPr>
                <w:rStyle w:val="tlid-translationtranslation"/>
                <w:b/>
              </w:rPr>
              <w:t>ЗАЯВА про приєднання електроустановок, призначених для виробництва електричної енергії, до системи передачі</w:t>
            </w:r>
          </w:p>
          <w:p w14:paraId="550EFA99" w14:textId="1FA1D9E3" w:rsidR="00E410F1" w:rsidRPr="00E10A54" w:rsidRDefault="00E410F1" w:rsidP="00E410F1">
            <w:pPr>
              <w:pStyle w:val="ad"/>
              <w:ind w:left="0"/>
              <w:contextualSpacing w:val="0"/>
              <w:jc w:val="center"/>
            </w:pPr>
          </w:p>
        </w:tc>
        <w:tc>
          <w:tcPr>
            <w:tcW w:w="2224" w:type="pct"/>
            <w:shd w:val="clear" w:color="auto" w:fill="auto"/>
          </w:tcPr>
          <w:p w14:paraId="624B1103" w14:textId="06599E03" w:rsidR="00B16C25" w:rsidRPr="00E10A54" w:rsidRDefault="00E410F1" w:rsidP="00E410F1">
            <w:pPr>
              <w:pStyle w:val="a3"/>
              <w:widowControl w:val="0"/>
              <w:spacing w:before="0" w:beforeAutospacing="0" w:after="0" w:afterAutospacing="0"/>
              <w:jc w:val="center"/>
              <w:rPr>
                <w:rStyle w:val="tlid-translationtranslation"/>
                <w:b/>
              </w:rPr>
            </w:pPr>
            <w:r>
              <w:rPr>
                <w:rStyle w:val="tlid-translationtranslation"/>
                <w:b/>
              </w:rPr>
              <w:lastRenderedPageBreak/>
              <w:t>Викласти у новій редакції (додається)</w:t>
            </w:r>
          </w:p>
        </w:tc>
      </w:tr>
      <w:tr w:rsidR="00E10A54" w:rsidRPr="00E10A54" w14:paraId="5000F0C5" w14:textId="03FD294B" w:rsidTr="00C931E5">
        <w:trPr>
          <w:trHeight w:val="90"/>
        </w:trPr>
        <w:tc>
          <w:tcPr>
            <w:tcW w:w="175" w:type="pct"/>
            <w:shd w:val="clear" w:color="auto" w:fill="auto"/>
          </w:tcPr>
          <w:p w14:paraId="201CB951"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8FE241B"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491E209B" w14:textId="4C4A3A81" w:rsidR="00B16C25" w:rsidRPr="00E10A54" w:rsidRDefault="00B16C25" w:rsidP="00E410F1">
            <w:pPr>
              <w:pStyle w:val="a3"/>
              <w:widowControl w:val="0"/>
              <w:spacing w:before="0" w:beforeAutospacing="0" w:after="0" w:afterAutospacing="0"/>
              <w:jc w:val="center"/>
              <w:rPr>
                <w:b/>
              </w:rPr>
            </w:pPr>
            <w:r w:rsidRPr="00E10A54">
              <w:rPr>
                <w:b/>
              </w:rPr>
              <w:t>Додаток до КСП відсутній</w:t>
            </w:r>
          </w:p>
        </w:tc>
        <w:tc>
          <w:tcPr>
            <w:tcW w:w="2224" w:type="pct"/>
            <w:shd w:val="clear" w:color="auto" w:fill="auto"/>
          </w:tcPr>
          <w:p w14:paraId="0E33C037" w14:textId="2B73A0A7" w:rsidR="00B16C25" w:rsidRPr="00E10A54" w:rsidRDefault="00B16C25" w:rsidP="00E410F1">
            <w:pPr>
              <w:pStyle w:val="a3"/>
              <w:widowControl w:val="0"/>
              <w:spacing w:before="0" w:beforeAutospacing="0" w:after="0" w:afterAutospacing="0"/>
              <w:jc w:val="center"/>
              <w:rPr>
                <w:rStyle w:val="normaltextrun"/>
                <w:b/>
              </w:rPr>
            </w:pPr>
            <w:r w:rsidRPr="00E10A54">
              <w:rPr>
                <w:rStyle w:val="normaltextrun"/>
                <w:b/>
              </w:rPr>
              <w:t>Додаток 1 (тип В)</w:t>
            </w:r>
          </w:p>
          <w:p w14:paraId="2706EEB9" w14:textId="7261AC5C" w:rsidR="00B16C25" w:rsidRPr="00E10A54" w:rsidRDefault="00B16C25" w:rsidP="00E410F1">
            <w:pPr>
              <w:pStyle w:val="a3"/>
              <w:widowControl w:val="0"/>
              <w:spacing w:before="0" w:beforeAutospacing="0" w:after="0" w:afterAutospacing="0"/>
              <w:jc w:val="center"/>
              <w:rPr>
                <w:rStyle w:val="tlid-translationtranslation"/>
                <w:b/>
              </w:rPr>
            </w:pPr>
            <w:r w:rsidRPr="00E10A54">
              <w:rPr>
                <w:rStyle w:val="normaltextrun"/>
                <w:b/>
              </w:rPr>
              <w:t>«Заява про приєднання електроустановок, призначених для зберігання енергії, до системи передачі (типова форма)»</w:t>
            </w:r>
          </w:p>
        </w:tc>
      </w:tr>
      <w:tr w:rsidR="00E10A54" w:rsidRPr="00E10A54" w14:paraId="3FADAA50" w14:textId="77777777" w:rsidTr="0035609F">
        <w:trPr>
          <w:trHeight w:val="90"/>
        </w:trPr>
        <w:tc>
          <w:tcPr>
            <w:tcW w:w="5000" w:type="pct"/>
            <w:gridSpan w:val="4"/>
            <w:shd w:val="clear" w:color="auto" w:fill="F2F2F2" w:themeFill="background1" w:themeFillShade="F2"/>
          </w:tcPr>
          <w:p w14:paraId="2903A0A7" w14:textId="2E1DB3EA" w:rsidR="00B16C25" w:rsidRPr="00E10A54" w:rsidRDefault="00B16C25" w:rsidP="00B16C25">
            <w:pPr>
              <w:pStyle w:val="a3"/>
              <w:widowControl w:val="0"/>
              <w:spacing w:before="0" w:beforeAutospacing="0" w:after="0" w:afterAutospacing="0"/>
              <w:ind w:hanging="499"/>
              <w:jc w:val="center"/>
              <w:rPr>
                <w:rStyle w:val="tlid-translationtranslation"/>
                <w:b/>
              </w:rPr>
            </w:pPr>
            <w:r w:rsidRPr="00E10A54">
              <w:rPr>
                <w:rStyle w:val="tlid-translationtranslation"/>
                <w:b/>
              </w:rPr>
              <w:t>Додаток 3 (тип А) до Кодексу системи передачі</w:t>
            </w:r>
          </w:p>
          <w:p w14:paraId="070AAD79" w14:textId="0B36F86B" w:rsidR="00B16C25" w:rsidRPr="00E10A54" w:rsidRDefault="00B16C25" w:rsidP="00B16C25">
            <w:pPr>
              <w:pStyle w:val="a3"/>
              <w:widowControl w:val="0"/>
              <w:spacing w:before="0" w:beforeAutospacing="0" w:after="0" w:afterAutospacing="0"/>
              <w:jc w:val="center"/>
              <w:rPr>
                <w:rStyle w:val="tlid-translationtranslation"/>
              </w:rPr>
            </w:pPr>
            <w:r w:rsidRPr="00E10A54">
              <w:rPr>
                <w:rStyle w:val="tlid-translationtranslation"/>
                <w:b/>
              </w:rPr>
              <w:t>ДОГОВІР про приєднання електроустановок до системи передачі</w:t>
            </w:r>
          </w:p>
        </w:tc>
      </w:tr>
      <w:tr w:rsidR="00E10A54" w:rsidRPr="00E10A54" w14:paraId="68E2C6E3" w14:textId="77777777" w:rsidTr="0035609F">
        <w:trPr>
          <w:trHeight w:val="90"/>
        </w:trPr>
        <w:tc>
          <w:tcPr>
            <w:tcW w:w="5000" w:type="pct"/>
            <w:gridSpan w:val="4"/>
            <w:shd w:val="clear" w:color="auto" w:fill="F2F2F2" w:themeFill="background1" w:themeFillShade="F2"/>
          </w:tcPr>
          <w:p w14:paraId="5873ADE3" w14:textId="477C46FF" w:rsidR="00B16C25" w:rsidRPr="00E10A54" w:rsidRDefault="00B16C25" w:rsidP="00B16C25">
            <w:pPr>
              <w:pStyle w:val="a3"/>
              <w:widowControl w:val="0"/>
              <w:spacing w:before="0" w:beforeAutospacing="0" w:after="0" w:afterAutospacing="0"/>
              <w:jc w:val="center"/>
              <w:rPr>
                <w:rStyle w:val="tlid-translationtranslation"/>
              </w:rPr>
            </w:pPr>
            <w:r w:rsidRPr="00E10A54">
              <w:rPr>
                <w:rStyle w:val="tlid-translationtranslation"/>
                <w:b/>
              </w:rPr>
              <w:t>3. Права та обов'язки Сторін</w:t>
            </w:r>
          </w:p>
        </w:tc>
      </w:tr>
      <w:tr w:rsidR="00E10A54" w:rsidRPr="00E10A54" w14:paraId="531D6925" w14:textId="09C12200" w:rsidTr="00C931E5">
        <w:trPr>
          <w:trHeight w:val="90"/>
        </w:trPr>
        <w:tc>
          <w:tcPr>
            <w:tcW w:w="175" w:type="pct"/>
            <w:shd w:val="clear" w:color="auto" w:fill="auto"/>
          </w:tcPr>
          <w:p w14:paraId="1E1D0492"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4D53D40" w14:textId="76BBB00B" w:rsidR="00B16C25" w:rsidRPr="00E10A54" w:rsidRDefault="00B16C25" w:rsidP="00B16C25">
            <w:pPr>
              <w:pStyle w:val="a3"/>
              <w:widowControl w:val="0"/>
              <w:spacing w:before="0" w:beforeAutospacing="0" w:after="0" w:afterAutospacing="0"/>
            </w:pPr>
            <w:r w:rsidRPr="00E10A54">
              <w:t>п. 3.3</w:t>
            </w:r>
          </w:p>
          <w:p w14:paraId="272DD314" w14:textId="77777777" w:rsidR="00B16C25" w:rsidRPr="00E10A54" w:rsidRDefault="00B16C25" w:rsidP="00B16C25">
            <w:pPr>
              <w:pStyle w:val="a3"/>
              <w:widowControl w:val="0"/>
              <w:spacing w:before="0" w:beforeAutospacing="0" w:after="0" w:afterAutospacing="0"/>
            </w:pPr>
            <w:r w:rsidRPr="00E10A54">
              <w:t>глави 3</w:t>
            </w:r>
          </w:p>
          <w:p w14:paraId="5A4504EB" w14:textId="6E5D954A" w:rsidR="00B16C25" w:rsidRPr="00E10A54" w:rsidRDefault="00B16C25" w:rsidP="00B16C25">
            <w:pPr>
              <w:pStyle w:val="a3"/>
              <w:widowControl w:val="0"/>
              <w:spacing w:before="0" w:beforeAutospacing="0" w:after="0" w:afterAutospacing="0"/>
            </w:pPr>
            <w:r w:rsidRPr="00E10A54">
              <w:t>додатку 3 (тип А) КСП</w:t>
            </w:r>
          </w:p>
        </w:tc>
        <w:tc>
          <w:tcPr>
            <w:tcW w:w="2222" w:type="pct"/>
            <w:shd w:val="clear" w:color="auto" w:fill="auto"/>
          </w:tcPr>
          <w:p w14:paraId="1EAA7C73" w14:textId="075F46AC" w:rsidR="00B16C25" w:rsidRPr="00E10A54" w:rsidRDefault="00B16C25" w:rsidP="00B16C25">
            <w:pPr>
              <w:pStyle w:val="a3"/>
              <w:widowControl w:val="0"/>
              <w:spacing w:before="0" w:beforeAutospacing="0" w:after="0" w:afterAutospacing="0"/>
              <w:jc w:val="both"/>
            </w:pPr>
            <w:r w:rsidRPr="00E10A54">
              <w:t>3.3. Виконавець послуг має право призупинити виконання зобов'язань за цим Договором до належного виконання Замовником відповідних умов Договору та/або ініціювати перегляд Сторонами істотних умов цього Договору у разі порушення Замовником порядку розрахунків за цим Договором.</w:t>
            </w:r>
          </w:p>
        </w:tc>
        <w:tc>
          <w:tcPr>
            <w:tcW w:w="2224" w:type="pct"/>
            <w:shd w:val="clear" w:color="auto" w:fill="auto"/>
          </w:tcPr>
          <w:p w14:paraId="1E140517" w14:textId="77777777" w:rsidR="00B16C25" w:rsidRPr="00E10A54" w:rsidRDefault="00B16C25" w:rsidP="00B16C25">
            <w:pPr>
              <w:pStyle w:val="a3"/>
              <w:widowControl w:val="0"/>
              <w:spacing w:before="0" w:beforeAutospacing="0" w:after="0" w:afterAutospacing="0"/>
              <w:jc w:val="both"/>
              <w:rPr>
                <w:rStyle w:val="normaltextrun"/>
              </w:rPr>
            </w:pPr>
            <w:r w:rsidRPr="00E10A54">
              <w:rPr>
                <w:rStyle w:val="normaltextrun"/>
              </w:rPr>
              <w:t>3.3. Виконавець послуг має право призупинити виконання зобов'язань за цим Договором до належного виконання Замовником відповідних умов Договору та/або ініціювати перегляд Сторонами істотних умов цього Договору у разі порушення Замовником порядку розрахунків за цим Договором.</w:t>
            </w:r>
          </w:p>
          <w:p w14:paraId="624A2FEC" w14:textId="77542108" w:rsidR="00B16C25" w:rsidRPr="00E10A54" w:rsidRDefault="00B16C25" w:rsidP="00B16C25">
            <w:pPr>
              <w:pStyle w:val="a3"/>
              <w:widowControl w:val="0"/>
              <w:spacing w:before="0" w:beforeAutospacing="0" w:after="0" w:afterAutospacing="0"/>
              <w:jc w:val="both"/>
              <w:rPr>
                <w:rStyle w:val="tlid-translationtranslation"/>
                <w:b/>
              </w:rPr>
            </w:pPr>
            <w:bookmarkStart w:id="163" w:name="_Hlk107252868"/>
            <w:r w:rsidRPr="00E10A54">
              <w:rPr>
                <w:rStyle w:val="normaltextrun"/>
                <w:b/>
              </w:rPr>
              <w:t>Договір може бути розірвано Виконавцем послуг в односторонньому порядку шляхом направлення письмового повідомлення у випадках визначених в пункті 7.4. цього Договору. При цьому Договір вважається розірваним, а зобов’язання припиненим з дати зазначеної у повідомленні.</w:t>
            </w:r>
            <w:bookmarkEnd w:id="163"/>
          </w:p>
        </w:tc>
      </w:tr>
      <w:tr w:rsidR="00E10A54" w:rsidRPr="00E10A54" w14:paraId="6D47C00D" w14:textId="77777777" w:rsidTr="0035609F">
        <w:trPr>
          <w:trHeight w:val="90"/>
        </w:trPr>
        <w:tc>
          <w:tcPr>
            <w:tcW w:w="5000" w:type="pct"/>
            <w:gridSpan w:val="4"/>
            <w:shd w:val="clear" w:color="auto" w:fill="F2F2F2" w:themeFill="background1" w:themeFillShade="F2"/>
          </w:tcPr>
          <w:p w14:paraId="56CF644D" w14:textId="703B286C" w:rsidR="00B16C25" w:rsidRPr="00E10A54" w:rsidRDefault="00B16C25" w:rsidP="00B16C25">
            <w:pPr>
              <w:pStyle w:val="paragraph"/>
              <w:spacing w:before="0" w:after="0"/>
              <w:jc w:val="center"/>
              <w:rPr>
                <w:rStyle w:val="normaltextrun"/>
                <w:rFonts w:eastAsia="Cambria Math"/>
              </w:rPr>
            </w:pPr>
            <w:r w:rsidRPr="00E10A54">
              <w:rPr>
                <w:rStyle w:val="tlid-translationtranslation"/>
                <w:b/>
                <w:lang w:val="ru-RU"/>
              </w:rPr>
              <w:t>4. Плата за приєднання та порядок розрахунків</w:t>
            </w:r>
          </w:p>
        </w:tc>
      </w:tr>
      <w:tr w:rsidR="00E10A54" w:rsidRPr="00E10A54" w14:paraId="1040831C" w14:textId="6F6BE76D" w:rsidTr="00C931E5">
        <w:trPr>
          <w:trHeight w:val="5800"/>
        </w:trPr>
        <w:tc>
          <w:tcPr>
            <w:tcW w:w="175" w:type="pct"/>
            <w:shd w:val="clear" w:color="auto" w:fill="auto"/>
          </w:tcPr>
          <w:p w14:paraId="4B6473A6"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1F6ECCCD" w14:textId="26885E1C" w:rsidR="00B16C25" w:rsidRPr="00E10A54" w:rsidRDefault="00B16C25" w:rsidP="00B16C25">
            <w:pPr>
              <w:pStyle w:val="a3"/>
              <w:widowControl w:val="0"/>
              <w:spacing w:before="0" w:beforeAutospacing="0" w:after="0" w:afterAutospacing="0"/>
            </w:pPr>
            <w:r w:rsidRPr="00E10A54">
              <w:t>п. 4.2</w:t>
            </w:r>
          </w:p>
          <w:p w14:paraId="78B38B04" w14:textId="1130496A" w:rsidR="00B16C25" w:rsidRPr="00E10A54" w:rsidRDefault="00B16C25" w:rsidP="00B16C25">
            <w:pPr>
              <w:pStyle w:val="a3"/>
              <w:widowControl w:val="0"/>
              <w:spacing w:before="0" w:beforeAutospacing="0" w:after="0" w:afterAutospacing="0"/>
            </w:pPr>
            <w:r w:rsidRPr="00E10A54">
              <w:t>глави 4</w:t>
            </w:r>
          </w:p>
          <w:p w14:paraId="67B587BC" w14:textId="1AE921A6" w:rsidR="00B16C25" w:rsidRPr="00E10A54" w:rsidRDefault="00B16C25" w:rsidP="00B16C25">
            <w:pPr>
              <w:pStyle w:val="a3"/>
              <w:widowControl w:val="0"/>
              <w:spacing w:before="0" w:beforeAutospacing="0" w:after="0" w:afterAutospacing="0"/>
            </w:pPr>
            <w:r w:rsidRPr="00E10A54">
              <w:t>додатку 3 (тип А) КСП</w:t>
            </w:r>
          </w:p>
        </w:tc>
        <w:tc>
          <w:tcPr>
            <w:tcW w:w="2222" w:type="pct"/>
            <w:shd w:val="clear" w:color="auto" w:fill="auto"/>
          </w:tcPr>
          <w:p w14:paraId="2EF7239C" w14:textId="77777777" w:rsidR="00B16C25" w:rsidRPr="00E10A54" w:rsidRDefault="00B16C25" w:rsidP="00B16C25">
            <w:pPr>
              <w:pStyle w:val="a3"/>
              <w:widowControl w:val="0"/>
              <w:spacing w:before="0" w:beforeAutospacing="0" w:after="0" w:afterAutospacing="0"/>
              <w:jc w:val="both"/>
            </w:pPr>
            <w:r w:rsidRPr="00E10A54">
              <w:t>4.2. Виконавець послуг зобов'язаний надати Замовнику рахунок на сплату плати за приєднання не пізніше 5 (п’яти) робочих днів від дати погодження проектної документації.</w:t>
            </w:r>
          </w:p>
          <w:p w14:paraId="5A1DDFD4" w14:textId="77777777" w:rsidR="00B16C25" w:rsidRPr="00E10A54" w:rsidRDefault="00B16C25" w:rsidP="00B16C25">
            <w:pPr>
              <w:pStyle w:val="a3"/>
              <w:widowControl w:val="0"/>
              <w:spacing w:before="0" w:beforeAutospacing="0" w:after="0" w:afterAutospacing="0"/>
              <w:jc w:val="both"/>
            </w:pPr>
            <w:r w:rsidRPr="00E10A54">
              <w:t>Оплатити на умовах цього Договору вартість наданих Виконавцем послуг з приєднання електроустановок Замовника в точці приєднання протягом 5 (п’яти) робочих днів з дня отримання рахунку.</w:t>
            </w:r>
          </w:p>
          <w:p w14:paraId="79583B2A" w14:textId="47209EC8" w:rsidR="00B16C25" w:rsidRPr="00E10A54" w:rsidRDefault="00B16C25" w:rsidP="00B16C25">
            <w:pPr>
              <w:pStyle w:val="a3"/>
              <w:widowControl w:val="0"/>
              <w:spacing w:before="0" w:beforeAutospacing="0" w:after="0" w:afterAutospacing="0"/>
              <w:jc w:val="both"/>
            </w:pPr>
            <w:r w:rsidRPr="00E10A54">
              <w:t>За домовленістю Сторін може бути встановлений інший порядок оплати шляхом конкретизації умов цього Договору.</w:t>
            </w:r>
          </w:p>
        </w:tc>
        <w:tc>
          <w:tcPr>
            <w:tcW w:w="2224" w:type="pct"/>
            <w:shd w:val="clear" w:color="auto" w:fill="auto"/>
          </w:tcPr>
          <w:p w14:paraId="0F86F4B2" w14:textId="06AEAE77" w:rsidR="00B16C25" w:rsidRPr="00E10A54" w:rsidRDefault="00B16C25" w:rsidP="00B16C25">
            <w:pPr>
              <w:pStyle w:val="a3"/>
              <w:widowControl w:val="0"/>
              <w:spacing w:before="0" w:beforeAutospacing="0" w:after="0" w:afterAutospacing="0"/>
              <w:jc w:val="both"/>
              <w:rPr>
                <w:rStyle w:val="normaltextrun"/>
              </w:rPr>
            </w:pPr>
            <w:r w:rsidRPr="00E10A54">
              <w:rPr>
                <w:rStyle w:val="normaltextrun"/>
              </w:rPr>
              <w:t xml:space="preserve">4.2. Виконавець послуг зобов'язаний надати Замовнику рахунок на сплату плати за приєднання не пізніше 5 (п’яти) робочих днів від дати </w:t>
            </w:r>
            <w:bookmarkStart w:id="164" w:name="_Hlk107252956"/>
            <w:r w:rsidRPr="00E10A54">
              <w:rPr>
                <w:rStyle w:val="normaltextrun"/>
                <w:strike/>
              </w:rPr>
              <w:t>погодження проектної документації</w:t>
            </w:r>
            <w:r w:rsidRPr="00E10A54">
              <w:rPr>
                <w:rStyle w:val="normaltextrun"/>
              </w:rPr>
              <w:t xml:space="preserve"> </w:t>
            </w:r>
            <w:bookmarkStart w:id="165" w:name="_Hlk107252970"/>
            <w:bookmarkEnd w:id="164"/>
            <w:r w:rsidRPr="00E10A54">
              <w:rPr>
                <w:rStyle w:val="normaltextrun"/>
                <w:b/>
              </w:rPr>
              <w:t>підписання додаткової угоди, укладеної після підписання Сторонами акт</w:t>
            </w:r>
            <w:r w:rsidR="00B46DCE">
              <w:rPr>
                <w:rStyle w:val="normaltextrun"/>
                <w:b/>
              </w:rPr>
              <w:t>а</w:t>
            </w:r>
            <w:r w:rsidRPr="00E10A54">
              <w:rPr>
                <w:rStyle w:val="normaltextrun"/>
                <w:b/>
              </w:rPr>
              <w:t xml:space="preserve"> приймання-передачі погодження про</w:t>
            </w:r>
            <w:r w:rsidR="00B46DCE">
              <w:rPr>
                <w:rStyle w:val="normaltextrun"/>
                <w:b/>
              </w:rPr>
              <w:t>є</w:t>
            </w:r>
            <w:r w:rsidRPr="00E10A54">
              <w:rPr>
                <w:rStyle w:val="normaltextrun"/>
                <w:b/>
              </w:rPr>
              <w:t>ктної документації</w:t>
            </w:r>
            <w:bookmarkEnd w:id="165"/>
            <w:r w:rsidRPr="00E10A54">
              <w:rPr>
                <w:rStyle w:val="normaltextrun"/>
                <w:b/>
              </w:rPr>
              <w:t>.</w:t>
            </w:r>
          </w:p>
          <w:p w14:paraId="4765F83A" w14:textId="77777777" w:rsidR="00B16C25" w:rsidRPr="00E10A54" w:rsidRDefault="00B16C25" w:rsidP="00B16C25">
            <w:pPr>
              <w:pStyle w:val="a3"/>
              <w:widowControl w:val="0"/>
              <w:spacing w:before="0" w:beforeAutospacing="0" w:after="0" w:afterAutospacing="0"/>
              <w:jc w:val="both"/>
              <w:rPr>
                <w:rStyle w:val="normaltextrun"/>
              </w:rPr>
            </w:pPr>
            <w:r w:rsidRPr="00E10A54">
              <w:rPr>
                <w:rStyle w:val="normaltextrun"/>
              </w:rPr>
              <w:t>Оплатити на умовах цього Договору вартість наданих Виконавцем послуг з приєднання електроустановок Замовника в точці приєднання протягом 5 (п’яти) робочих днів з дня отримання рахунку.</w:t>
            </w:r>
          </w:p>
          <w:p w14:paraId="19D80B91" w14:textId="2DF09F50" w:rsidR="00B16C25" w:rsidRPr="00E10A54" w:rsidRDefault="00B16C25" w:rsidP="00B16C25">
            <w:pPr>
              <w:pStyle w:val="a3"/>
              <w:widowControl w:val="0"/>
              <w:spacing w:before="0" w:beforeAutospacing="0" w:after="0" w:afterAutospacing="0"/>
              <w:jc w:val="both"/>
              <w:rPr>
                <w:rStyle w:val="tlid-translationtranslation"/>
                <w:b/>
              </w:rPr>
            </w:pPr>
            <w:r w:rsidRPr="00E10A54">
              <w:rPr>
                <w:rStyle w:val="normaltextrun"/>
              </w:rPr>
              <w:t>За домовленістю Сторін може бути встановлений інший порядок оплати шляхом конкретизації умов цього Договору.</w:t>
            </w:r>
          </w:p>
        </w:tc>
      </w:tr>
      <w:tr w:rsidR="00E10A54" w:rsidRPr="00E10A54" w14:paraId="4C6BDBB5" w14:textId="77777777" w:rsidTr="0035609F">
        <w:trPr>
          <w:trHeight w:val="90"/>
        </w:trPr>
        <w:tc>
          <w:tcPr>
            <w:tcW w:w="5000" w:type="pct"/>
            <w:gridSpan w:val="4"/>
            <w:shd w:val="clear" w:color="auto" w:fill="F2F2F2" w:themeFill="background1" w:themeFillShade="F2"/>
          </w:tcPr>
          <w:p w14:paraId="05E8BB73" w14:textId="6A7D86BA" w:rsidR="00B16C25" w:rsidRPr="00E10A54" w:rsidRDefault="00B16C25" w:rsidP="00B16C25">
            <w:pPr>
              <w:pStyle w:val="paragraph"/>
              <w:spacing w:before="0" w:after="0"/>
              <w:jc w:val="center"/>
            </w:pPr>
            <w:r w:rsidRPr="00E10A54">
              <w:rPr>
                <w:rStyle w:val="tlid-translationtranslation"/>
                <w:b/>
              </w:rPr>
              <w:t>5. Відповідальність Сторін</w:t>
            </w:r>
          </w:p>
        </w:tc>
      </w:tr>
      <w:tr w:rsidR="00E10A54" w:rsidRPr="00E10A54" w14:paraId="2202B24D" w14:textId="13B76231" w:rsidTr="00C931E5">
        <w:trPr>
          <w:trHeight w:val="90"/>
        </w:trPr>
        <w:tc>
          <w:tcPr>
            <w:tcW w:w="175" w:type="pct"/>
            <w:shd w:val="clear" w:color="auto" w:fill="auto"/>
          </w:tcPr>
          <w:p w14:paraId="1240A2F2"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5E99CDD" w14:textId="2C5669B2" w:rsidR="00B16C25" w:rsidRPr="00E10A54" w:rsidRDefault="00B16C25" w:rsidP="00B16C25">
            <w:pPr>
              <w:pStyle w:val="a3"/>
              <w:widowControl w:val="0"/>
              <w:spacing w:before="0" w:beforeAutospacing="0" w:after="0" w:afterAutospacing="0"/>
            </w:pPr>
            <w:r w:rsidRPr="00E10A54">
              <w:t>п. 5.3</w:t>
            </w:r>
          </w:p>
          <w:p w14:paraId="1E33B79C" w14:textId="553F968E" w:rsidR="00B16C25" w:rsidRPr="00E10A54" w:rsidRDefault="00B16C25" w:rsidP="00B16C25">
            <w:pPr>
              <w:pStyle w:val="a3"/>
              <w:widowControl w:val="0"/>
              <w:spacing w:before="0" w:beforeAutospacing="0" w:after="0" w:afterAutospacing="0"/>
            </w:pPr>
            <w:r w:rsidRPr="00E10A54">
              <w:t>глави 5</w:t>
            </w:r>
          </w:p>
          <w:p w14:paraId="54B7D8CF" w14:textId="41178FBF" w:rsidR="00B16C25" w:rsidRPr="00E10A54" w:rsidRDefault="00B16C25" w:rsidP="00B16C25">
            <w:pPr>
              <w:pStyle w:val="a3"/>
              <w:widowControl w:val="0"/>
              <w:spacing w:before="0" w:beforeAutospacing="0" w:after="0" w:afterAutospacing="0"/>
            </w:pPr>
            <w:r w:rsidRPr="00E10A54">
              <w:t>додатку 3 (тип А) КСП</w:t>
            </w:r>
          </w:p>
        </w:tc>
        <w:tc>
          <w:tcPr>
            <w:tcW w:w="2222" w:type="pct"/>
            <w:shd w:val="clear" w:color="auto" w:fill="auto"/>
          </w:tcPr>
          <w:p w14:paraId="518E502C" w14:textId="18446AE4" w:rsidR="00B16C25" w:rsidRPr="00E10A54" w:rsidRDefault="00B16C25" w:rsidP="00B16C25">
            <w:pPr>
              <w:jc w:val="both"/>
              <w:rPr>
                <w:rStyle w:val="st42"/>
                <w:color w:val="auto"/>
              </w:rPr>
            </w:pPr>
            <w:r w:rsidRPr="00E10A54">
              <w:t>5.3. </w:t>
            </w:r>
            <w:r w:rsidRPr="00E10A54">
              <w:rPr>
                <w:rStyle w:val="st42"/>
                <w:color w:val="auto"/>
              </w:rPr>
              <w:t>За порушення строків виконання зобов'язання за цим Договором винна Сторона сплачує іншій Стороні пеню у розмірі 0,1 відсотка вартості приєднання за кожний день прострочення.</w:t>
            </w:r>
          </w:p>
          <w:p w14:paraId="044526F4" w14:textId="77777777" w:rsidR="00481EBF" w:rsidRPr="00E10A54" w:rsidRDefault="00481EBF" w:rsidP="00B16C25">
            <w:pPr>
              <w:jc w:val="both"/>
              <w:rPr>
                <w:rStyle w:val="st42"/>
                <w:color w:val="auto"/>
              </w:rPr>
            </w:pPr>
          </w:p>
          <w:p w14:paraId="0C4587A3" w14:textId="77777777" w:rsidR="00481EBF" w:rsidRPr="00E10A54" w:rsidRDefault="00481EBF" w:rsidP="00B16C25">
            <w:pPr>
              <w:jc w:val="both"/>
              <w:rPr>
                <w:rStyle w:val="st42"/>
                <w:color w:val="auto"/>
              </w:rPr>
            </w:pPr>
          </w:p>
          <w:p w14:paraId="5BA695E7" w14:textId="6BF40A8C" w:rsidR="00B16C25" w:rsidRPr="00E10A54" w:rsidRDefault="00B16C25" w:rsidP="00B16C25">
            <w:pPr>
              <w:jc w:val="both"/>
              <w:rPr>
                <w:rStyle w:val="st42"/>
                <w:color w:val="auto"/>
              </w:rPr>
            </w:pPr>
            <w:r w:rsidRPr="00E10A54">
              <w:rPr>
                <w:rStyle w:val="st42"/>
                <w:color w:val="auto"/>
              </w:rPr>
              <w:t>У разі порушення Виконавцем послуг умов зобов'язання щодо строків надання послуги з приєднання:</w:t>
            </w:r>
          </w:p>
          <w:p w14:paraId="20D1AAAB" w14:textId="77777777" w:rsidR="00B16C25" w:rsidRPr="00E10A54" w:rsidRDefault="00B16C25" w:rsidP="00B16C25">
            <w:pPr>
              <w:jc w:val="both"/>
              <w:rPr>
                <w:rStyle w:val="st42"/>
                <w:color w:val="auto"/>
              </w:rPr>
            </w:pPr>
            <w:r w:rsidRPr="00E10A54">
              <w:rPr>
                <w:rStyle w:val="st42"/>
                <w:color w:val="auto"/>
              </w:rPr>
              <w:t xml:space="preserve">у разі перевищення строку надання послуги з приєднання, установленого цим Договором, від 10 до 20 календарних днів (при стандартному приєднанні) або від 30 до 60 календарних днів (при приєднанні, яке не є стандартним) плата за приєднання, визначена цим Договором, зменшується на 10 </w:t>
            </w:r>
            <w:r w:rsidRPr="00E10A54">
              <w:rPr>
                <w:rStyle w:val="st42"/>
                <w:color w:val="auto"/>
              </w:rPr>
              <w:lastRenderedPageBreak/>
              <w:t>відсотків (крім випадків, визначених Кодексом системи передачі);</w:t>
            </w:r>
          </w:p>
          <w:p w14:paraId="268D1D3E" w14:textId="77777777" w:rsidR="00B16C25" w:rsidRPr="00E10A54" w:rsidRDefault="00B16C25" w:rsidP="00B16C25">
            <w:pPr>
              <w:jc w:val="both"/>
              <w:rPr>
                <w:rStyle w:val="st42"/>
                <w:color w:val="auto"/>
              </w:rPr>
            </w:pPr>
            <w:r w:rsidRPr="00E10A54">
              <w:rPr>
                <w:rStyle w:val="st42"/>
                <w:color w:val="auto"/>
              </w:rPr>
              <w:t>у разі перевищення строку надання послуги з приєднання, установленого цим Договором, від 60 до 120 календарних днів плата за приєднання, визначена цим Договором, зменшується на 20 відсотків (крім випадків, визначених Кодексом системи передачі);</w:t>
            </w:r>
          </w:p>
          <w:p w14:paraId="254976A1" w14:textId="69E97CE3" w:rsidR="00B16C25" w:rsidRPr="00E10A54" w:rsidRDefault="00B16C25" w:rsidP="00B16C25">
            <w:pPr>
              <w:jc w:val="both"/>
            </w:pPr>
            <w:r w:rsidRPr="00E10A54">
              <w:rPr>
                <w:rStyle w:val="st42"/>
                <w:color w:val="auto"/>
              </w:rPr>
              <w:t>у разі перевищення строку надання послуги з приєднання, встановленого цим Договором, більше ніж на 120 календарних днів Виконавець послуг зобов'язаний повернути Замовнику кошти, отримані як попередня оплата в розмірі 80 відсотків плати, визначеної цим Договором (крім випадків, визначених Кодексом системи передачі).</w:t>
            </w:r>
            <w:r w:rsidRPr="00E10A54">
              <w:t xml:space="preserve"> </w:t>
            </w:r>
          </w:p>
        </w:tc>
        <w:tc>
          <w:tcPr>
            <w:tcW w:w="2224" w:type="pct"/>
            <w:shd w:val="clear" w:color="auto" w:fill="auto"/>
          </w:tcPr>
          <w:p w14:paraId="706CAF5E" w14:textId="77777777" w:rsidR="00B16C25" w:rsidRPr="00E10A54" w:rsidRDefault="00B16C25" w:rsidP="00B16C25">
            <w:pPr>
              <w:pStyle w:val="Standard"/>
              <w:jc w:val="both"/>
              <w:rPr>
                <w:rFonts w:eastAsia="Times New Roman"/>
              </w:rPr>
            </w:pPr>
            <w:r w:rsidRPr="00E10A54">
              <w:rPr>
                <w:rFonts w:eastAsia="Times New Roman"/>
              </w:rPr>
              <w:lastRenderedPageBreak/>
              <w:t xml:space="preserve">5.3. За порушення строків виконання зобов'язання за цим Договором винна Сторона сплачує іншій Стороні пеню у розмірі 0,1 відсотка вартості приєднання за </w:t>
            </w:r>
            <w:bookmarkStart w:id="166" w:name="_Hlk107253035"/>
            <w:r w:rsidRPr="00E10A54">
              <w:rPr>
                <w:rFonts w:eastAsia="Times New Roman"/>
              </w:rPr>
              <w:t>кожний день прострочення</w:t>
            </w:r>
            <w:bookmarkStart w:id="167" w:name="_Hlk107253090"/>
            <w:bookmarkEnd w:id="166"/>
            <w:r w:rsidRPr="00E10A54">
              <w:rPr>
                <w:rFonts w:eastAsia="Times New Roman"/>
                <w:b/>
              </w:rPr>
              <w:t>, але не більше подвійної облікової ставки Національного банку України, що діяла у період, за який сплачується пеня</w:t>
            </w:r>
            <w:bookmarkEnd w:id="167"/>
            <w:r w:rsidRPr="00E10A54">
              <w:rPr>
                <w:rFonts w:eastAsia="Times New Roman"/>
                <w:b/>
              </w:rPr>
              <w:t>.</w:t>
            </w:r>
          </w:p>
          <w:p w14:paraId="0B5383BE" w14:textId="77777777" w:rsidR="00B16C25" w:rsidRPr="00E10A54" w:rsidRDefault="00B16C25" w:rsidP="00B16C25">
            <w:pPr>
              <w:pStyle w:val="Standard"/>
              <w:jc w:val="both"/>
              <w:rPr>
                <w:rFonts w:eastAsia="Times New Roman"/>
              </w:rPr>
            </w:pPr>
            <w:r w:rsidRPr="00E10A54">
              <w:rPr>
                <w:rFonts w:eastAsia="Times New Roman"/>
              </w:rPr>
              <w:t>У разі порушення Виконавцем послуг умов зобов'язання щодо строків надання послуги з приєднання:</w:t>
            </w:r>
          </w:p>
          <w:p w14:paraId="1DF1B830" w14:textId="77777777" w:rsidR="00B16C25" w:rsidRPr="00E10A54" w:rsidRDefault="00B16C25" w:rsidP="00B16C25">
            <w:pPr>
              <w:pStyle w:val="Standard"/>
              <w:jc w:val="both"/>
              <w:rPr>
                <w:rFonts w:eastAsia="Times New Roman"/>
              </w:rPr>
            </w:pPr>
            <w:r w:rsidRPr="00E10A54">
              <w:rPr>
                <w:rFonts w:eastAsia="Times New Roman"/>
              </w:rPr>
              <w:t xml:space="preserve">у разі перевищення строку надання послуги з приєднання, установленого цим Договором, від 10 до 20 календарних днів (при стандартному приєднанні) або від 30 до 60 календарних днів (при приєднанні, яке не є стандартним) плата за приєднання, визначена цим Договором, зменшується на 10 </w:t>
            </w:r>
            <w:r w:rsidRPr="00E10A54">
              <w:rPr>
                <w:rFonts w:eastAsia="Times New Roman"/>
              </w:rPr>
              <w:lastRenderedPageBreak/>
              <w:t>відсотків (крім випадків, визначених Кодексом системи передачі);</w:t>
            </w:r>
          </w:p>
          <w:p w14:paraId="5D33CAB3" w14:textId="77777777" w:rsidR="00B16C25" w:rsidRPr="00E10A54" w:rsidRDefault="00B16C25" w:rsidP="00B16C25">
            <w:pPr>
              <w:pStyle w:val="Standard"/>
              <w:jc w:val="both"/>
              <w:rPr>
                <w:rFonts w:eastAsia="Times New Roman"/>
              </w:rPr>
            </w:pPr>
            <w:r w:rsidRPr="00E10A54">
              <w:rPr>
                <w:rFonts w:eastAsia="Times New Roman"/>
              </w:rPr>
              <w:t>у разі перевищення строку надання послуги з приєднання, установленого цим Договором, від 60 до 120 календарних днів плата за приєднання, визначена цим Договором, зменшується на 20 відсотків (крім випадків, визначених Кодексом системи передачі);</w:t>
            </w:r>
          </w:p>
          <w:p w14:paraId="43B215FF" w14:textId="26F416E3" w:rsidR="00B16C25" w:rsidRPr="00E10A54" w:rsidRDefault="00B16C25" w:rsidP="00B16C25">
            <w:pPr>
              <w:pStyle w:val="a3"/>
              <w:widowControl w:val="0"/>
              <w:spacing w:before="0" w:beforeAutospacing="0" w:after="0" w:afterAutospacing="0"/>
              <w:jc w:val="both"/>
              <w:rPr>
                <w:rStyle w:val="tlid-translationtranslation"/>
                <w:b/>
              </w:rPr>
            </w:pPr>
            <w:r w:rsidRPr="00E10A54">
              <w:t>у разі перевищення строку надання послуги з приєднання, встановленого цим Договором, більше ніж на 120 календарних днів Виконавець послуг зобов'язаний повернути Замовнику кошти, отримані як попередня оплата в розмірі 80 відсотків плати, визначеної цим Договором (крім випадків, визначених Кодексом системи передачі).</w:t>
            </w:r>
          </w:p>
        </w:tc>
      </w:tr>
      <w:tr w:rsidR="00E10A54" w:rsidRPr="00E10A54" w14:paraId="096BBA4A" w14:textId="77777777" w:rsidTr="0035609F">
        <w:trPr>
          <w:trHeight w:val="90"/>
        </w:trPr>
        <w:tc>
          <w:tcPr>
            <w:tcW w:w="5000" w:type="pct"/>
            <w:gridSpan w:val="4"/>
            <w:shd w:val="clear" w:color="auto" w:fill="F2F2F2" w:themeFill="background1" w:themeFillShade="F2"/>
          </w:tcPr>
          <w:p w14:paraId="5124008C" w14:textId="6C213CD0" w:rsidR="00B16C25" w:rsidRPr="00E10A54" w:rsidRDefault="00B16C25" w:rsidP="00B16C25">
            <w:pPr>
              <w:pStyle w:val="a3"/>
              <w:widowControl w:val="0"/>
              <w:spacing w:before="0" w:beforeAutospacing="0" w:after="0" w:afterAutospacing="0"/>
              <w:ind w:hanging="499"/>
              <w:jc w:val="center"/>
              <w:rPr>
                <w:rStyle w:val="tlid-translationtranslation"/>
                <w:b/>
              </w:rPr>
            </w:pPr>
            <w:r w:rsidRPr="00E10A54">
              <w:rPr>
                <w:rStyle w:val="tlid-translationtranslation"/>
                <w:b/>
              </w:rPr>
              <w:lastRenderedPageBreak/>
              <w:t>Додаток 3 (тип Б) до Кодексу системи передачі</w:t>
            </w:r>
          </w:p>
          <w:p w14:paraId="1DDEDA5C" w14:textId="6D35D020" w:rsidR="00B16C25" w:rsidRPr="00E10A54" w:rsidRDefault="00B16C25" w:rsidP="00B16C25">
            <w:pPr>
              <w:pStyle w:val="a3"/>
              <w:widowControl w:val="0"/>
              <w:spacing w:before="0" w:beforeAutospacing="0" w:after="0" w:afterAutospacing="0"/>
              <w:jc w:val="center"/>
              <w:rPr>
                <w:rStyle w:val="normaltextrun"/>
                <w:rFonts w:eastAsia="Cambria Math"/>
              </w:rPr>
            </w:pPr>
            <w:r w:rsidRPr="00E10A54">
              <w:rPr>
                <w:rStyle w:val="tlid-translationtranslation"/>
                <w:b/>
              </w:rPr>
              <w:t>ДОГОВІР про приєднання електроустановок, призначених для виробництва електричної енергії, до системи передачі</w:t>
            </w:r>
          </w:p>
        </w:tc>
      </w:tr>
      <w:tr w:rsidR="00E10A54" w:rsidRPr="00E10A54" w14:paraId="4BAFA5E4" w14:textId="77777777" w:rsidTr="0035609F">
        <w:trPr>
          <w:trHeight w:val="90"/>
        </w:trPr>
        <w:tc>
          <w:tcPr>
            <w:tcW w:w="5000" w:type="pct"/>
            <w:gridSpan w:val="4"/>
            <w:shd w:val="clear" w:color="auto" w:fill="F2F2F2" w:themeFill="background1" w:themeFillShade="F2"/>
          </w:tcPr>
          <w:p w14:paraId="63A8541C" w14:textId="3C85E5BE" w:rsidR="00B16C25" w:rsidRPr="00E10A54" w:rsidRDefault="00B16C25" w:rsidP="00B16C25">
            <w:pPr>
              <w:pStyle w:val="a3"/>
              <w:widowControl w:val="0"/>
              <w:spacing w:before="0" w:beforeAutospacing="0" w:after="0" w:afterAutospacing="0"/>
              <w:jc w:val="center"/>
              <w:rPr>
                <w:rStyle w:val="normaltextrun"/>
                <w:rFonts w:eastAsia="Cambria Math"/>
              </w:rPr>
            </w:pPr>
            <w:r w:rsidRPr="00E10A54">
              <w:rPr>
                <w:rStyle w:val="tlid-translationtranslation"/>
                <w:b/>
              </w:rPr>
              <w:t>3. Права та обов'язки Сторін</w:t>
            </w:r>
          </w:p>
        </w:tc>
      </w:tr>
      <w:tr w:rsidR="00E10A54" w:rsidRPr="00E10A54" w14:paraId="5A11AED2" w14:textId="6F8B74F2" w:rsidTr="00C931E5">
        <w:trPr>
          <w:trHeight w:val="90"/>
        </w:trPr>
        <w:tc>
          <w:tcPr>
            <w:tcW w:w="175" w:type="pct"/>
            <w:shd w:val="clear" w:color="auto" w:fill="auto"/>
          </w:tcPr>
          <w:p w14:paraId="7F400890"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A58A4C0" w14:textId="71D1B976" w:rsidR="00B16C25" w:rsidRPr="00E10A54" w:rsidRDefault="00B16C25" w:rsidP="00B16C25">
            <w:pPr>
              <w:pStyle w:val="a3"/>
              <w:widowControl w:val="0"/>
              <w:spacing w:before="0" w:beforeAutospacing="0" w:after="0" w:afterAutospacing="0"/>
            </w:pPr>
            <w:r w:rsidRPr="00E10A54">
              <w:t>п. 3.3</w:t>
            </w:r>
          </w:p>
          <w:p w14:paraId="15B54919" w14:textId="610EDDF5" w:rsidR="00B16C25" w:rsidRPr="00E10A54" w:rsidRDefault="00B16C25" w:rsidP="00B16C25">
            <w:pPr>
              <w:pStyle w:val="a3"/>
              <w:widowControl w:val="0"/>
              <w:spacing w:before="0" w:beforeAutospacing="0" w:after="0" w:afterAutospacing="0"/>
            </w:pPr>
            <w:r w:rsidRPr="00E10A54">
              <w:t>глави 3</w:t>
            </w:r>
          </w:p>
          <w:p w14:paraId="56957279" w14:textId="6558694E" w:rsidR="00B16C25" w:rsidRPr="00E10A54" w:rsidRDefault="00B16C25" w:rsidP="00B16C25">
            <w:pPr>
              <w:pStyle w:val="a3"/>
              <w:widowControl w:val="0"/>
              <w:spacing w:before="0" w:beforeAutospacing="0" w:after="0" w:afterAutospacing="0"/>
            </w:pPr>
            <w:r w:rsidRPr="00E10A54">
              <w:t>додатку 3 (тип Б) КСП</w:t>
            </w:r>
          </w:p>
        </w:tc>
        <w:tc>
          <w:tcPr>
            <w:tcW w:w="2222" w:type="pct"/>
            <w:shd w:val="clear" w:color="auto" w:fill="auto"/>
          </w:tcPr>
          <w:p w14:paraId="558038E6" w14:textId="137A15EE" w:rsidR="00B16C25" w:rsidRPr="00E10A54" w:rsidRDefault="00B16C25" w:rsidP="00B16C25">
            <w:pPr>
              <w:jc w:val="both"/>
            </w:pPr>
            <w:r w:rsidRPr="00E10A54">
              <w:t>3.3. Виконавець послуг має право призупинити виконання зобов'язань за цим Договором до належного виконання Замовником відповідних умов Договору та/або ініціювати перегляд Сторонами істотних умов цього Договору у разі порушення Замовником порядку розрахунків за цим Договором.</w:t>
            </w:r>
          </w:p>
        </w:tc>
        <w:tc>
          <w:tcPr>
            <w:tcW w:w="2224" w:type="pct"/>
            <w:shd w:val="clear" w:color="auto" w:fill="auto"/>
          </w:tcPr>
          <w:p w14:paraId="63DAB784" w14:textId="77777777" w:rsidR="00B16C25" w:rsidRPr="00E10A54" w:rsidRDefault="00B16C25" w:rsidP="00B16C25">
            <w:pPr>
              <w:pStyle w:val="Standard"/>
              <w:jc w:val="both"/>
              <w:rPr>
                <w:rFonts w:eastAsia="Times New Roman"/>
              </w:rPr>
            </w:pPr>
            <w:r w:rsidRPr="00E10A54">
              <w:rPr>
                <w:rFonts w:eastAsia="Times New Roman"/>
              </w:rPr>
              <w:t>3.3. Виконавець послуг має право призупинити виконання зобов'язань за цим Договором до належного виконання Замовником відповідних умов Договору та/або ініціювати перегляд Сторонами істотних умов цього Договору у разі порушення Замовником порядку розрахунків за цим Договором.</w:t>
            </w:r>
          </w:p>
          <w:p w14:paraId="2FCCACE6" w14:textId="037C6968" w:rsidR="00B16C25" w:rsidRPr="00E10A54" w:rsidRDefault="00B16C25" w:rsidP="00B16C25">
            <w:pPr>
              <w:pStyle w:val="a3"/>
              <w:widowControl w:val="0"/>
              <w:spacing w:before="0" w:beforeAutospacing="0" w:after="0" w:afterAutospacing="0"/>
              <w:jc w:val="both"/>
              <w:rPr>
                <w:rStyle w:val="tlid-translationtranslation"/>
                <w:b/>
              </w:rPr>
            </w:pPr>
            <w:r w:rsidRPr="00E10A54">
              <w:rPr>
                <w:rFonts w:eastAsia="Times New Roman"/>
                <w:b/>
              </w:rPr>
              <w:t>Договір може бути розірвано Виконавцем послуг в односторонньому порядку шляхом направлення письмового повідомлення у випадках визначених в пункті 7.4. цього Договору. При цьому Договір вважається розірваним, а зобов’язання припиненим з дати зазначеної у повідомленні.</w:t>
            </w:r>
          </w:p>
        </w:tc>
      </w:tr>
      <w:tr w:rsidR="00E10A54" w:rsidRPr="00E10A54" w14:paraId="5A0216A2" w14:textId="77777777" w:rsidTr="0035609F">
        <w:trPr>
          <w:trHeight w:val="90"/>
        </w:trPr>
        <w:tc>
          <w:tcPr>
            <w:tcW w:w="5000" w:type="pct"/>
            <w:gridSpan w:val="4"/>
            <w:shd w:val="clear" w:color="auto" w:fill="F2F2F2" w:themeFill="background1" w:themeFillShade="F2"/>
          </w:tcPr>
          <w:p w14:paraId="2D1A036C" w14:textId="4E6B8835" w:rsidR="00B16C25" w:rsidRPr="00E10A54" w:rsidRDefault="00B16C25" w:rsidP="00B16C25">
            <w:pPr>
              <w:pStyle w:val="paragraph"/>
              <w:spacing w:before="0" w:after="0"/>
              <w:jc w:val="center"/>
              <w:rPr>
                <w:rStyle w:val="normaltextrun"/>
                <w:rFonts w:eastAsia="Cambria Math"/>
                <w:b/>
              </w:rPr>
            </w:pPr>
            <w:r w:rsidRPr="00E10A54">
              <w:rPr>
                <w:b/>
              </w:rPr>
              <w:t>4. Плата за приєднання та порядок розрахунків</w:t>
            </w:r>
          </w:p>
        </w:tc>
      </w:tr>
      <w:tr w:rsidR="00E10A54" w:rsidRPr="00E10A54" w14:paraId="2C80CD40" w14:textId="229BD04A" w:rsidTr="00C931E5">
        <w:trPr>
          <w:trHeight w:val="90"/>
        </w:trPr>
        <w:tc>
          <w:tcPr>
            <w:tcW w:w="175" w:type="pct"/>
            <w:shd w:val="clear" w:color="auto" w:fill="auto"/>
          </w:tcPr>
          <w:p w14:paraId="25EF7906"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BADA4A5" w14:textId="459AED34" w:rsidR="00B16C25" w:rsidRPr="00E10A54" w:rsidRDefault="00B16C25" w:rsidP="00B16C25">
            <w:pPr>
              <w:pStyle w:val="a3"/>
              <w:widowControl w:val="0"/>
              <w:spacing w:before="0" w:beforeAutospacing="0" w:after="0" w:afterAutospacing="0"/>
            </w:pPr>
            <w:r w:rsidRPr="00E10A54">
              <w:t>п. 4.2</w:t>
            </w:r>
          </w:p>
          <w:p w14:paraId="5F922F7F" w14:textId="5D6F8CDC" w:rsidR="00B16C25" w:rsidRPr="00E10A54" w:rsidRDefault="00B16C25" w:rsidP="00B16C25">
            <w:pPr>
              <w:pStyle w:val="a3"/>
              <w:widowControl w:val="0"/>
              <w:spacing w:before="0" w:beforeAutospacing="0" w:after="0" w:afterAutospacing="0"/>
            </w:pPr>
            <w:r w:rsidRPr="00E10A54">
              <w:t>глави 4</w:t>
            </w:r>
          </w:p>
          <w:p w14:paraId="6F028FB4" w14:textId="0635137A" w:rsidR="00B16C25" w:rsidRPr="00E10A54" w:rsidRDefault="00B16C25" w:rsidP="00B16C25">
            <w:pPr>
              <w:pStyle w:val="a3"/>
              <w:widowControl w:val="0"/>
              <w:spacing w:before="0" w:beforeAutospacing="0" w:after="0" w:afterAutospacing="0"/>
            </w:pPr>
            <w:r w:rsidRPr="00E10A54">
              <w:t>додатку 3 (тип Б) КСП</w:t>
            </w:r>
          </w:p>
        </w:tc>
        <w:tc>
          <w:tcPr>
            <w:tcW w:w="2222" w:type="pct"/>
            <w:shd w:val="clear" w:color="auto" w:fill="auto"/>
          </w:tcPr>
          <w:p w14:paraId="7D6C5E16" w14:textId="77777777" w:rsidR="00B16C25" w:rsidRPr="00E10A54" w:rsidRDefault="00B16C25" w:rsidP="00B16C25">
            <w:pPr>
              <w:jc w:val="both"/>
            </w:pPr>
            <w:r w:rsidRPr="00E10A54">
              <w:t>4.2. Виконавець послуг зобов'язаний надати Замовнику рахунок на сплату плати за приєднання не пізніше 5 (п’яти) робочих днів від дати погодження проектної документації.</w:t>
            </w:r>
          </w:p>
          <w:p w14:paraId="41628048" w14:textId="77777777" w:rsidR="00B16C25" w:rsidRPr="00E10A54" w:rsidRDefault="00B16C25" w:rsidP="00B16C25">
            <w:pPr>
              <w:jc w:val="both"/>
            </w:pPr>
            <w:r w:rsidRPr="00E10A54">
              <w:t>Оплатити на умовах цього Договору вартість наданих Виконавцем послуг з приєднання електроустановок Замовника в точці приєднання протягом 5 (п’яти) робочих днів з дня отримання рахунку.</w:t>
            </w:r>
          </w:p>
          <w:p w14:paraId="2351A7B9" w14:textId="7AE02198" w:rsidR="00B16C25" w:rsidRPr="00E10A54" w:rsidRDefault="00B16C25" w:rsidP="00B16C25">
            <w:pPr>
              <w:jc w:val="both"/>
            </w:pPr>
            <w:r w:rsidRPr="00E10A54">
              <w:lastRenderedPageBreak/>
              <w:t>За домовленістю Сторін може бути встановлений інший порядок оплати шляхом конкретизації умов цього Договору.</w:t>
            </w:r>
          </w:p>
        </w:tc>
        <w:tc>
          <w:tcPr>
            <w:tcW w:w="2224" w:type="pct"/>
            <w:shd w:val="clear" w:color="auto" w:fill="auto"/>
          </w:tcPr>
          <w:p w14:paraId="604B934A" w14:textId="73406AC7" w:rsidR="00B16C25" w:rsidRPr="00E10A54" w:rsidRDefault="00B16C25" w:rsidP="00B16C25">
            <w:pPr>
              <w:pStyle w:val="Standard"/>
              <w:jc w:val="both"/>
              <w:rPr>
                <w:rFonts w:eastAsia="Times New Roman"/>
              </w:rPr>
            </w:pPr>
            <w:r w:rsidRPr="00E10A54">
              <w:rPr>
                <w:rFonts w:eastAsia="Times New Roman"/>
              </w:rPr>
              <w:lastRenderedPageBreak/>
              <w:t xml:space="preserve">4.2. Виконавець послуг зобов'язаний надати Замовнику рахунок на сплату плати за приєднання не пізніше 5 (п’яти) робочих днів від дати </w:t>
            </w:r>
            <w:r w:rsidRPr="00E10A54">
              <w:rPr>
                <w:rFonts w:eastAsia="Times New Roman"/>
                <w:strike/>
              </w:rPr>
              <w:t>погодження проектної документації</w:t>
            </w:r>
            <w:r w:rsidRPr="00E10A54">
              <w:rPr>
                <w:rFonts w:eastAsia="Times New Roman"/>
              </w:rPr>
              <w:t xml:space="preserve"> </w:t>
            </w:r>
            <w:r w:rsidRPr="00E10A54">
              <w:rPr>
                <w:rFonts w:eastAsia="Times New Roman"/>
                <w:b/>
              </w:rPr>
              <w:t>підписання додаткової угоди, укладеної після підписання Сторонами акт</w:t>
            </w:r>
            <w:r w:rsidR="00B46DCE">
              <w:rPr>
                <w:rFonts w:eastAsia="Times New Roman"/>
                <w:b/>
              </w:rPr>
              <w:t>а</w:t>
            </w:r>
            <w:r w:rsidRPr="00E10A54">
              <w:rPr>
                <w:rFonts w:eastAsia="Times New Roman"/>
                <w:b/>
              </w:rPr>
              <w:t xml:space="preserve"> приймання-передачі погодження про</w:t>
            </w:r>
            <w:r w:rsidR="00B46DCE">
              <w:rPr>
                <w:rFonts w:eastAsia="Times New Roman"/>
                <w:b/>
              </w:rPr>
              <w:t>є</w:t>
            </w:r>
            <w:r w:rsidRPr="00E10A54">
              <w:rPr>
                <w:rFonts w:eastAsia="Times New Roman"/>
                <w:b/>
              </w:rPr>
              <w:t>ктної документації.</w:t>
            </w:r>
          </w:p>
          <w:p w14:paraId="4E5E6881" w14:textId="77777777" w:rsidR="00B16C25" w:rsidRPr="00E10A54" w:rsidRDefault="00B16C25" w:rsidP="00B16C25">
            <w:pPr>
              <w:pStyle w:val="Standard"/>
              <w:jc w:val="both"/>
              <w:rPr>
                <w:rFonts w:eastAsia="Times New Roman"/>
              </w:rPr>
            </w:pPr>
            <w:r w:rsidRPr="00E10A54">
              <w:rPr>
                <w:rFonts w:eastAsia="Times New Roman"/>
              </w:rPr>
              <w:lastRenderedPageBreak/>
              <w:t>Оплатити на умовах цього Договору вартість наданих Виконавцем послуг з приєднання електроустановок Замовника в точці приєднання протягом 5 (п’яти) робочих днів з дня отримання рахунку.</w:t>
            </w:r>
          </w:p>
          <w:p w14:paraId="16072E1D" w14:textId="16DC08EA" w:rsidR="00B16C25" w:rsidRPr="00E10A54" w:rsidRDefault="00B16C25" w:rsidP="00B16C25">
            <w:pPr>
              <w:pStyle w:val="a3"/>
              <w:widowControl w:val="0"/>
              <w:spacing w:before="0" w:beforeAutospacing="0" w:after="0" w:afterAutospacing="0"/>
              <w:jc w:val="both"/>
              <w:rPr>
                <w:rStyle w:val="tlid-translationtranslation"/>
                <w:b/>
              </w:rPr>
            </w:pPr>
            <w:r w:rsidRPr="00E10A54">
              <w:rPr>
                <w:rFonts w:eastAsia="Times New Roman"/>
              </w:rPr>
              <w:t>За домовленістю Сторін може бути встановлений інший порядок оплати шляхом конкретизації умов цього Договору.</w:t>
            </w:r>
          </w:p>
        </w:tc>
      </w:tr>
      <w:tr w:rsidR="00E10A54" w:rsidRPr="00E10A54" w14:paraId="5FBDDE7E" w14:textId="77777777" w:rsidTr="0035609F">
        <w:trPr>
          <w:trHeight w:val="90"/>
        </w:trPr>
        <w:tc>
          <w:tcPr>
            <w:tcW w:w="5000" w:type="pct"/>
            <w:gridSpan w:val="4"/>
            <w:shd w:val="clear" w:color="auto" w:fill="F2F2F2" w:themeFill="background1" w:themeFillShade="F2"/>
          </w:tcPr>
          <w:p w14:paraId="14B0DA92" w14:textId="24A72EFB" w:rsidR="00B16C25" w:rsidRPr="00E10A54" w:rsidRDefault="00B16C25" w:rsidP="00B16C25">
            <w:pPr>
              <w:pStyle w:val="paragraph"/>
              <w:spacing w:before="0" w:after="0"/>
              <w:jc w:val="center"/>
            </w:pPr>
            <w:r w:rsidRPr="00E10A54">
              <w:rPr>
                <w:rStyle w:val="tlid-translationtranslation"/>
                <w:b/>
              </w:rPr>
              <w:lastRenderedPageBreak/>
              <w:t>5. Відповідальність Сторін</w:t>
            </w:r>
          </w:p>
        </w:tc>
      </w:tr>
      <w:tr w:rsidR="00E10A54" w:rsidRPr="00E10A54" w14:paraId="4B7FF8E2" w14:textId="557ECB40" w:rsidTr="00C931E5">
        <w:trPr>
          <w:trHeight w:val="90"/>
        </w:trPr>
        <w:tc>
          <w:tcPr>
            <w:tcW w:w="175" w:type="pct"/>
            <w:shd w:val="clear" w:color="auto" w:fill="auto"/>
          </w:tcPr>
          <w:p w14:paraId="4192E226"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FD7CAFB" w14:textId="4739BA54" w:rsidR="00B16C25" w:rsidRPr="00E10A54" w:rsidRDefault="00B16C25" w:rsidP="00B16C25">
            <w:pPr>
              <w:pStyle w:val="a3"/>
              <w:widowControl w:val="0"/>
              <w:spacing w:before="0" w:beforeAutospacing="0" w:after="0" w:afterAutospacing="0"/>
            </w:pPr>
            <w:r w:rsidRPr="00E10A54">
              <w:t>п. 5.3</w:t>
            </w:r>
          </w:p>
          <w:p w14:paraId="6492BCC6" w14:textId="2FE2066D" w:rsidR="00B16C25" w:rsidRPr="00E10A54" w:rsidRDefault="00B16C25" w:rsidP="00B16C25">
            <w:pPr>
              <w:pStyle w:val="a3"/>
              <w:widowControl w:val="0"/>
              <w:spacing w:before="0" w:beforeAutospacing="0" w:after="0" w:afterAutospacing="0"/>
            </w:pPr>
            <w:r w:rsidRPr="00E10A54">
              <w:t>глави 5</w:t>
            </w:r>
          </w:p>
          <w:p w14:paraId="3AFA947D" w14:textId="6C60DD9B" w:rsidR="00B16C25" w:rsidRPr="00E10A54" w:rsidRDefault="00B16C25" w:rsidP="00B16C25">
            <w:pPr>
              <w:pStyle w:val="a3"/>
              <w:widowControl w:val="0"/>
              <w:spacing w:before="0" w:beforeAutospacing="0" w:after="0" w:afterAutospacing="0"/>
            </w:pPr>
            <w:r w:rsidRPr="00E10A54">
              <w:t>додатку 3 (тип Б) КСП</w:t>
            </w:r>
          </w:p>
        </w:tc>
        <w:tc>
          <w:tcPr>
            <w:tcW w:w="2222" w:type="pct"/>
            <w:shd w:val="clear" w:color="auto" w:fill="auto"/>
          </w:tcPr>
          <w:p w14:paraId="769A7C35" w14:textId="79281C66" w:rsidR="00B16C25" w:rsidRPr="00E10A54" w:rsidRDefault="00B16C25" w:rsidP="00B16C25">
            <w:pPr>
              <w:jc w:val="both"/>
            </w:pPr>
            <w:r w:rsidRPr="00E10A54">
              <w:t>5.3. За порушення строків виконання зобов'язання за цим Договором винна Сторона сплачує іншій Стороні пеню у розмірі 0,1 відсотка вартості приєднання за кожний день прострочення.</w:t>
            </w:r>
          </w:p>
          <w:p w14:paraId="42A99801" w14:textId="6271258B" w:rsidR="00B16C25" w:rsidRPr="00E10A54" w:rsidRDefault="00B16C25" w:rsidP="00B16C25">
            <w:pPr>
              <w:jc w:val="both"/>
            </w:pPr>
          </w:p>
          <w:p w14:paraId="29BA4194" w14:textId="77777777" w:rsidR="00481EBF" w:rsidRPr="00E10A54" w:rsidRDefault="00481EBF" w:rsidP="00B16C25">
            <w:pPr>
              <w:jc w:val="both"/>
            </w:pPr>
          </w:p>
          <w:p w14:paraId="1F9BFD4F" w14:textId="77777777" w:rsidR="00B16C25" w:rsidRPr="00E10A54" w:rsidRDefault="00B16C25" w:rsidP="00B16C25">
            <w:pPr>
              <w:jc w:val="both"/>
            </w:pPr>
            <w:r w:rsidRPr="00E10A54">
              <w:t>У разі порушення Виконавцем послуг умов зобов'язання щодо строків надання послуги з приєднання:</w:t>
            </w:r>
          </w:p>
          <w:p w14:paraId="3E518382" w14:textId="77777777" w:rsidR="00B16C25" w:rsidRPr="00E10A54" w:rsidRDefault="00B16C25" w:rsidP="00B16C25">
            <w:pPr>
              <w:jc w:val="both"/>
            </w:pPr>
            <w:r w:rsidRPr="00E10A54">
              <w:t>у разі перевищення строку надання послуги з приєднання, установленого цим Договором, від 10 до 20 календарних днів (при стандартному приєднанні) або від 30 до 60 календарних днів (при приєднанні, яке не є стандартним) плата за приєднання, визначена цим Договором, зменшується на 10 відсотків (крім випадків, визначених Кодексом системи передачі);</w:t>
            </w:r>
          </w:p>
          <w:p w14:paraId="582EFAD3" w14:textId="77777777" w:rsidR="00B16C25" w:rsidRPr="00E10A54" w:rsidRDefault="00B16C25" w:rsidP="00B16C25">
            <w:pPr>
              <w:jc w:val="both"/>
            </w:pPr>
            <w:r w:rsidRPr="00E10A54">
              <w:t>у разі перевищення строку надання послуги з приєднання, установленого цим Договором, від 60 до 120 календарних днів плата за приєднання, визначена цим Договором, зменшується на 20 відсотків (крім випадків, визначених Кодексом системи передачі);</w:t>
            </w:r>
          </w:p>
          <w:p w14:paraId="5CA79DD2" w14:textId="1D59605F" w:rsidR="00B16C25" w:rsidRPr="00E10A54" w:rsidRDefault="00B16C25" w:rsidP="00B16C25">
            <w:pPr>
              <w:jc w:val="both"/>
            </w:pPr>
            <w:r w:rsidRPr="00E10A54">
              <w:t>у разі перевищення строку надання послуги з приєднання, встановленого цим Договором, більше ніж на 120 календарних днів Виконавець послуг зобов'язаний повернути Замовнику кошти, отримані як попередня оплата в розмірі 80 відсотків плати, визначеної цим Договором (крім випадків, визначених Кодексом системи передачі).</w:t>
            </w:r>
          </w:p>
        </w:tc>
        <w:tc>
          <w:tcPr>
            <w:tcW w:w="2224" w:type="pct"/>
            <w:shd w:val="clear" w:color="auto" w:fill="auto"/>
          </w:tcPr>
          <w:p w14:paraId="2B97EBC8" w14:textId="77777777" w:rsidR="00B16C25" w:rsidRPr="00E10A54" w:rsidRDefault="00B16C25" w:rsidP="00B16C25">
            <w:pPr>
              <w:pStyle w:val="Standard"/>
              <w:jc w:val="both"/>
              <w:rPr>
                <w:rFonts w:eastAsia="Times New Roman"/>
              </w:rPr>
            </w:pPr>
            <w:r w:rsidRPr="00E10A54">
              <w:rPr>
                <w:rFonts w:eastAsia="Times New Roman"/>
              </w:rPr>
              <w:t>5.3. За порушення строків виконання зобов'язання за цим Договором винна Сторона сплачує іншій Стороні пеню у розмірі 0,1 відсотка вартості приєднання за кожний день прострочення</w:t>
            </w:r>
            <w:r w:rsidRPr="00E10A54">
              <w:rPr>
                <w:b/>
              </w:rPr>
              <w:t>, але не більше подвійної облікової ставки Національного банку України, що діяла у період, за який сплачується пеня.</w:t>
            </w:r>
          </w:p>
          <w:p w14:paraId="0C4A6AB1" w14:textId="77777777" w:rsidR="00B16C25" w:rsidRPr="00E10A54" w:rsidRDefault="00B16C25" w:rsidP="00B16C25">
            <w:pPr>
              <w:pStyle w:val="Standard"/>
              <w:jc w:val="both"/>
              <w:rPr>
                <w:rFonts w:eastAsia="Times New Roman"/>
              </w:rPr>
            </w:pPr>
            <w:r w:rsidRPr="00E10A54">
              <w:rPr>
                <w:rFonts w:eastAsia="Times New Roman"/>
              </w:rPr>
              <w:t>У разі порушення Виконавцем послуг умов зобов'язання щодо строків надання послуги з приєднання:</w:t>
            </w:r>
          </w:p>
          <w:p w14:paraId="1DEBC3DF" w14:textId="77777777" w:rsidR="00B16C25" w:rsidRPr="00E10A54" w:rsidRDefault="00B16C25" w:rsidP="00B16C25">
            <w:pPr>
              <w:pStyle w:val="Standard"/>
              <w:jc w:val="both"/>
              <w:rPr>
                <w:rFonts w:eastAsia="Times New Roman"/>
              </w:rPr>
            </w:pPr>
            <w:r w:rsidRPr="00E10A54">
              <w:rPr>
                <w:rFonts w:eastAsia="Times New Roman"/>
              </w:rPr>
              <w:t>у разі перевищення строку надання послуги з приєднання, установленого цим Договором, від 10 до 20 календарних днів (при стандартному приєднанні) або від 30 до 60 календарних днів (при приєднанні, яке не є стандартним) плата за приєднання, визначена цим Договором, зменшується на 10 відсотків (крім випадків, визначених Кодексом системи передачі);</w:t>
            </w:r>
          </w:p>
          <w:p w14:paraId="78C604FF" w14:textId="77777777" w:rsidR="00B16C25" w:rsidRPr="00E10A54" w:rsidRDefault="00B16C25" w:rsidP="00B16C25">
            <w:pPr>
              <w:pStyle w:val="Standard"/>
              <w:jc w:val="both"/>
              <w:rPr>
                <w:rFonts w:eastAsia="Times New Roman"/>
              </w:rPr>
            </w:pPr>
            <w:r w:rsidRPr="00E10A54">
              <w:rPr>
                <w:rFonts w:eastAsia="Times New Roman"/>
              </w:rPr>
              <w:t>у разі перевищення строку надання послуги з приєднання, установленого цим Договором, від 60 до 120 календарних днів плата за приєднання, визначена цим Договором, зменшується на 20 відсотків (крім випадків, визначених Кодексом системи передачі);</w:t>
            </w:r>
          </w:p>
          <w:p w14:paraId="3DFA6EF8" w14:textId="5FBA934F" w:rsidR="00B16C25" w:rsidRPr="00E10A54" w:rsidRDefault="00B16C25" w:rsidP="00B16C25">
            <w:pPr>
              <w:pStyle w:val="a3"/>
              <w:widowControl w:val="0"/>
              <w:spacing w:before="0" w:beforeAutospacing="0" w:after="0" w:afterAutospacing="0"/>
              <w:jc w:val="both"/>
              <w:rPr>
                <w:rStyle w:val="tlid-translationtranslation"/>
                <w:b/>
              </w:rPr>
            </w:pPr>
            <w:r w:rsidRPr="00E10A54">
              <w:t>у разі перевищення строку надання послуги з приєднання, встановленого цим Договором, більше ніж на 120 календарних днів Виконавець послуг зобов'язаний повернути Замовнику кошти, отримані як попередня оплата в розмірі 80 відсотків плати, визначеної цим Договором (крім випадків, визначених Кодексом системи передачі).</w:t>
            </w:r>
          </w:p>
        </w:tc>
      </w:tr>
      <w:tr w:rsidR="00E10A54" w:rsidRPr="00E10A54" w14:paraId="0245B2DD" w14:textId="77777777" w:rsidTr="0035609F">
        <w:trPr>
          <w:trHeight w:val="90"/>
        </w:trPr>
        <w:tc>
          <w:tcPr>
            <w:tcW w:w="5000" w:type="pct"/>
            <w:gridSpan w:val="4"/>
            <w:shd w:val="clear" w:color="auto" w:fill="F2F2F2" w:themeFill="background1" w:themeFillShade="F2"/>
          </w:tcPr>
          <w:p w14:paraId="1078B85E" w14:textId="24A61682" w:rsidR="00B16C25" w:rsidRPr="00E10A54" w:rsidRDefault="00B16C25" w:rsidP="00B16C25">
            <w:pPr>
              <w:pStyle w:val="a3"/>
              <w:widowControl w:val="0"/>
              <w:spacing w:before="0" w:beforeAutospacing="0" w:after="0" w:afterAutospacing="0"/>
              <w:jc w:val="both"/>
              <w:rPr>
                <w:rStyle w:val="normaltextrun"/>
                <w:rFonts w:eastAsia="Cambria Math"/>
              </w:rPr>
            </w:pPr>
          </w:p>
        </w:tc>
      </w:tr>
      <w:tr w:rsidR="00E10A54" w:rsidRPr="00E10A54" w14:paraId="3BD808CF" w14:textId="35DD4966" w:rsidTr="00C931E5">
        <w:trPr>
          <w:trHeight w:val="90"/>
        </w:trPr>
        <w:tc>
          <w:tcPr>
            <w:tcW w:w="175" w:type="pct"/>
            <w:shd w:val="clear" w:color="auto" w:fill="auto"/>
          </w:tcPr>
          <w:p w14:paraId="59B7314E"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63EB5B38"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4E11026E" w14:textId="40F1C0A3" w:rsidR="00B16C25" w:rsidRPr="00E10A54" w:rsidRDefault="00B16C25" w:rsidP="00E410F1">
            <w:pPr>
              <w:pStyle w:val="a3"/>
              <w:widowControl w:val="0"/>
              <w:spacing w:before="0" w:beforeAutospacing="0" w:after="0" w:afterAutospacing="0"/>
              <w:jc w:val="center"/>
              <w:rPr>
                <w:b/>
              </w:rPr>
            </w:pPr>
            <w:r w:rsidRPr="00E10A54">
              <w:rPr>
                <w:b/>
              </w:rPr>
              <w:t>Додаток до КСП відсутній</w:t>
            </w:r>
          </w:p>
        </w:tc>
        <w:tc>
          <w:tcPr>
            <w:tcW w:w="2224" w:type="pct"/>
            <w:shd w:val="clear" w:color="auto" w:fill="auto"/>
          </w:tcPr>
          <w:p w14:paraId="00F6C8CC" w14:textId="0C28C1BB" w:rsidR="00B16C25" w:rsidRPr="00E10A54" w:rsidRDefault="00B16C25" w:rsidP="00E410F1">
            <w:pPr>
              <w:pStyle w:val="a3"/>
              <w:widowControl w:val="0"/>
              <w:spacing w:before="0" w:beforeAutospacing="0" w:after="0" w:afterAutospacing="0"/>
              <w:jc w:val="center"/>
              <w:rPr>
                <w:rStyle w:val="normaltextrun"/>
                <w:b/>
              </w:rPr>
            </w:pPr>
            <w:r w:rsidRPr="00E10A54">
              <w:rPr>
                <w:rStyle w:val="normaltextrun"/>
                <w:b/>
              </w:rPr>
              <w:t>Додаток 3 (тип В)</w:t>
            </w:r>
          </w:p>
          <w:p w14:paraId="4CF3B0F2" w14:textId="1681F9A7" w:rsidR="00B16C25" w:rsidRPr="00E10A54" w:rsidRDefault="00B16C25" w:rsidP="00E410F1">
            <w:pPr>
              <w:pStyle w:val="a3"/>
              <w:widowControl w:val="0"/>
              <w:spacing w:before="0" w:beforeAutospacing="0" w:after="0" w:afterAutospacing="0"/>
              <w:jc w:val="center"/>
              <w:rPr>
                <w:rStyle w:val="tlid-translationtranslation"/>
                <w:b/>
              </w:rPr>
            </w:pPr>
            <w:r w:rsidRPr="00E10A54">
              <w:rPr>
                <w:rStyle w:val="normaltextrun"/>
                <w:b/>
              </w:rPr>
              <w:lastRenderedPageBreak/>
              <w:t>«Договір про приєднання електроустановок, призначених для зберігання енергії, до системи передачі (типова форма)»</w:t>
            </w:r>
          </w:p>
        </w:tc>
      </w:tr>
      <w:tr w:rsidR="00E10A54" w:rsidRPr="00E10A54" w14:paraId="7961FB82" w14:textId="77777777" w:rsidTr="0035609F">
        <w:trPr>
          <w:trHeight w:val="90"/>
        </w:trPr>
        <w:tc>
          <w:tcPr>
            <w:tcW w:w="5000" w:type="pct"/>
            <w:gridSpan w:val="4"/>
            <w:shd w:val="clear" w:color="auto" w:fill="F2F2F2" w:themeFill="background1" w:themeFillShade="F2"/>
          </w:tcPr>
          <w:p w14:paraId="2E2FC33E" w14:textId="129CED91" w:rsidR="00B16C25" w:rsidRPr="00E10A54" w:rsidRDefault="00B16C25" w:rsidP="00B16C25">
            <w:pPr>
              <w:pStyle w:val="a3"/>
              <w:widowControl w:val="0"/>
              <w:spacing w:before="0" w:beforeAutospacing="0" w:after="0" w:afterAutospacing="0"/>
              <w:jc w:val="center"/>
              <w:rPr>
                <w:rStyle w:val="normaltextrun"/>
              </w:rPr>
            </w:pPr>
          </w:p>
        </w:tc>
      </w:tr>
      <w:tr w:rsidR="00E10A54" w:rsidRPr="00E10A54" w14:paraId="48549751" w14:textId="336B9FAA" w:rsidTr="00C931E5">
        <w:trPr>
          <w:trHeight w:val="79"/>
        </w:trPr>
        <w:tc>
          <w:tcPr>
            <w:tcW w:w="175" w:type="pct"/>
            <w:shd w:val="clear" w:color="auto" w:fill="auto"/>
          </w:tcPr>
          <w:p w14:paraId="68BB89AB"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D9D44E0" w14:textId="2B61FF22" w:rsidR="00B16C25" w:rsidRPr="00E10A54" w:rsidRDefault="00B16C25" w:rsidP="00B16C25">
            <w:pPr>
              <w:pStyle w:val="a3"/>
              <w:widowControl w:val="0"/>
              <w:spacing w:before="0" w:beforeAutospacing="0" w:after="0" w:afterAutospacing="0"/>
            </w:pPr>
          </w:p>
        </w:tc>
        <w:tc>
          <w:tcPr>
            <w:tcW w:w="2222" w:type="pct"/>
            <w:shd w:val="clear" w:color="auto" w:fill="auto"/>
          </w:tcPr>
          <w:p w14:paraId="7C2BEE46" w14:textId="14D9EDA4" w:rsidR="00E410F1" w:rsidRPr="00E10A54" w:rsidRDefault="00E410F1" w:rsidP="00E410F1">
            <w:pPr>
              <w:pStyle w:val="a3"/>
              <w:widowControl w:val="0"/>
              <w:spacing w:before="0" w:beforeAutospacing="0" w:after="0" w:afterAutospacing="0"/>
              <w:ind w:hanging="499"/>
              <w:jc w:val="center"/>
              <w:rPr>
                <w:rStyle w:val="tlid-translationtranslation"/>
                <w:b/>
              </w:rPr>
            </w:pPr>
            <w:r w:rsidRPr="00E10A54">
              <w:rPr>
                <w:rStyle w:val="tlid-translationtranslation"/>
                <w:b/>
              </w:rPr>
              <w:t xml:space="preserve">Додаток 4 (тип </w:t>
            </w:r>
            <w:r>
              <w:rPr>
                <w:rStyle w:val="tlid-translationtranslation"/>
                <w:b/>
              </w:rPr>
              <w:t>А</w:t>
            </w:r>
            <w:r w:rsidRPr="00E10A54">
              <w:rPr>
                <w:rStyle w:val="tlid-translationtranslation"/>
                <w:b/>
              </w:rPr>
              <w:t>) до Кодексу системи передачі</w:t>
            </w:r>
          </w:p>
          <w:p w14:paraId="14C1464C" w14:textId="3C60E16D" w:rsidR="00B16C25" w:rsidRPr="00E10A54" w:rsidRDefault="00E410F1" w:rsidP="00E410F1">
            <w:pPr>
              <w:pStyle w:val="a3"/>
              <w:widowControl w:val="0"/>
              <w:spacing w:before="0" w:beforeAutospacing="0" w:after="0" w:afterAutospacing="0"/>
              <w:jc w:val="center"/>
            </w:pPr>
            <w:r w:rsidRPr="00E10A54">
              <w:rPr>
                <w:rStyle w:val="tlid-translationtranslation"/>
                <w:b/>
              </w:rPr>
              <w:t>ТЕХНІЧНІ УМОВИ на приєднання електроустановок, призначених для виробництва електричної енергії, до системи передачі</w:t>
            </w:r>
          </w:p>
        </w:tc>
        <w:tc>
          <w:tcPr>
            <w:tcW w:w="2224" w:type="pct"/>
            <w:shd w:val="clear" w:color="auto" w:fill="auto"/>
          </w:tcPr>
          <w:p w14:paraId="0180E16C" w14:textId="1C1E6EAE" w:rsidR="00B16C25" w:rsidRPr="00E10A54" w:rsidRDefault="00E410F1" w:rsidP="00E410F1">
            <w:pPr>
              <w:pStyle w:val="a3"/>
              <w:widowControl w:val="0"/>
              <w:spacing w:before="0" w:beforeAutospacing="0" w:after="0" w:afterAutospacing="0"/>
              <w:jc w:val="center"/>
              <w:rPr>
                <w:rStyle w:val="tlid-translationtranslation"/>
                <w:b/>
              </w:rPr>
            </w:pPr>
            <w:r>
              <w:rPr>
                <w:rStyle w:val="tlid-translationtranslation"/>
                <w:b/>
              </w:rPr>
              <w:t>Викласти у новій редакції (додається)</w:t>
            </w:r>
          </w:p>
        </w:tc>
      </w:tr>
      <w:tr w:rsidR="00E410F1" w:rsidRPr="00E10A54" w14:paraId="5968AB22" w14:textId="77777777" w:rsidTr="00C931E5">
        <w:trPr>
          <w:trHeight w:val="79"/>
        </w:trPr>
        <w:tc>
          <w:tcPr>
            <w:tcW w:w="175" w:type="pct"/>
            <w:shd w:val="clear" w:color="auto" w:fill="auto"/>
          </w:tcPr>
          <w:p w14:paraId="4973B21E" w14:textId="77777777" w:rsidR="00E410F1" w:rsidRPr="00E10A54" w:rsidRDefault="00E410F1"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685123F" w14:textId="77777777" w:rsidR="00E410F1" w:rsidRPr="00E10A54" w:rsidRDefault="00E410F1" w:rsidP="00B16C25">
            <w:pPr>
              <w:pStyle w:val="a3"/>
              <w:widowControl w:val="0"/>
              <w:spacing w:before="0" w:beforeAutospacing="0" w:after="0" w:afterAutospacing="0"/>
            </w:pPr>
          </w:p>
        </w:tc>
        <w:tc>
          <w:tcPr>
            <w:tcW w:w="2222" w:type="pct"/>
            <w:shd w:val="clear" w:color="auto" w:fill="auto"/>
          </w:tcPr>
          <w:p w14:paraId="3C44CFE6" w14:textId="40E4AF6D" w:rsidR="00E410F1" w:rsidRPr="00E10A54" w:rsidRDefault="00E410F1" w:rsidP="00E410F1">
            <w:pPr>
              <w:pStyle w:val="a3"/>
              <w:widowControl w:val="0"/>
              <w:spacing w:before="0" w:beforeAutospacing="0" w:after="0" w:afterAutospacing="0"/>
              <w:ind w:hanging="499"/>
              <w:jc w:val="center"/>
              <w:rPr>
                <w:rStyle w:val="tlid-translationtranslation"/>
                <w:b/>
              </w:rPr>
            </w:pPr>
            <w:r w:rsidRPr="00E10A54">
              <w:rPr>
                <w:rStyle w:val="tlid-translationtranslation"/>
                <w:b/>
              </w:rPr>
              <w:t xml:space="preserve">Додаток 4 (тип </w:t>
            </w:r>
            <w:r>
              <w:rPr>
                <w:rStyle w:val="tlid-translationtranslation"/>
                <w:b/>
              </w:rPr>
              <w:t>Б</w:t>
            </w:r>
            <w:r w:rsidRPr="00E10A54">
              <w:rPr>
                <w:rStyle w:val="tlid-translationtranslation"/>
                <w:b/>
              </w:rPr>
              <w:t>) до Кодексу системи передачі</w:t>
            </w:r>
          </w:p>
          <w:p w14:paraId="6A19E38F" w14:textId="36E88598" w:rsidR="00E410F1" w:rsidRPr="00E10A54" w:rsidRDefault="00E410F1" w:rsidP="00E410F1">
            <w:pPr>
              <w:pStyle w:val="a3"/>
              <w:widowControl w:val="0"/>
              <w:spacing w:before="0" w:beforeAutospacing="0" w:after="0" w:afterAutospacing="0"/>
              <w:ind w:hanging="499"/>
              <w:jc w:val="center"/>
              <w:rPr>
                <w:rStyle w:val="tlid-translationtranslation"/>
                <w:b/>
              </w:rPr>
            </w:pPr>
            <w:r w:rsidRPr="00E10A54">
              <w:rPr>
                <w:rStyle w:val="tlid-translationtranslation"/>
                <w:b/>
              </w:rPr>
              <w:t>ТЕХНІЧНІ УМОВИ на приєднання електроустановок, призначених для виробництва електричної енергії, до системи передачі</w:t>
            </w:r>
          </w:p>
        </w:tc>
        <w:tc>
          <w:tcPr>
            <w:tcW w:w="2224" w:type="pct"/>
            <w:shd w:val="clear" w:color="auto" w:fill="auto"/>
          </w:tcPr>
          <w:p w14:paraId="7E3BDBB5" w14:textId="28E24974" w:rsidR="00E410F1" w:rsidRPr="00E10A54" w:rsidRDefault="00E410F1" w:rsidP="00E410F1">
            <w:pPr>
              <w:pStyle w:val="a3"/>
              <w:widowControl w:val="0"/>
              <w:spacing w:before="0" w:beforeAutospacing="0" w:after="0" w:afterAutospacing="0"/>
              <w:jc w:val="center"/>
              <w:rPr>
                <w:rStyle w:val="tlid-translationtranslation"/>
                <w:b/>
              </w:rPr>
            </w:pPr>
            <w:r>
              <w:rPr>
                <w:rStyle w:val="tlid-translationtranslation"/>
                <w:b/>
              </w:rPr>
              <w:t>Викласти у новій редакції (додається)</w:t>
            </w:r>
          </w:p>
        </w:tc>
      </w:tr>
      <w:tr w:rsidR="00E10A54" w:rsidRPr="00E10A54" w14:paraId="230B21C9" w14:textId="77777777" w:rsidTr="00CD5B74">
        <w:trPr>
          <w:trHeight w:val="99"/>
        </w:trPr>
        <w:tc>
          <w:tcPr>
            <w:tcW w:w="5000" w:type="pct"/>
            <w:gridSpan w:val="4"/>
            <w:shd w:val="clear" w:color="auto" w:fill="F2F2F2" w:themeFill="background1" w:themeFillShade="F2"/>
          </w:tcPr>
          <w:p w14:paraId="1A434DC4" w14:textId="10A439BA" w:rsidR="00B16C25" w:rsidRPr="00E10A54" w:rsidRDefault="00B16C25" w:rsidP="00B16C25">
            <w:pPr>
              <w:pStyle w:val="a3"/>
              <w:widowControl w:val="0"/>
              <w:spacing w:before="0" w:beforeAutospacing="0" w:after="0" w:afterAutospacing="0"/>
              <w:jc w:val="center"/>
              <w:rPr>
                <w:rStyle w:val="normaltextrun"/>
              </w:rPr>
            </w:pPr>
          </w:p>
        </w:tc>
      </w:tr>
      <w:tr w:rsidR="00E10A54" w:rsidRPr="00E10A54" w14:paraId="5A9F6E4D" w14:textId="6F55B3B8" w:rsidTr="00C931E5">
        <w:trPr>
          <w:trHeight w:val="63"/>
        </w:trPr>
        <w:tc>
          <w:tcPr>
            <w:tcW w:w="175" w:type="pct"/>
            <w:shd w:val="clear" w:color="auto" w:fill="auto"/>
          </w:tcPr>
          <w:p w14:paraId="01C6F753"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90AEC44" w14:textId="77777777" w:rsidR="00B16C25" w:rsidRPr="00E10A54" w:rsidRDefault="00B16C25" w:rsidP="00B16C25">
            <w:pPr>
              <w:pStyle w:val="a3"/>
              <w:widowControl w:val="0"/>
              <w:spacing w:before="0" w:beforeAutospacing="0" w:after="0" w:afterAutospacing="0"/>
            </w:pPr>
          </w:p>
        </w:tc>
        <w:tc>
          <w:tcPr>
            <w:tcW w:w="2222" w:type="pct"/>
            <w:shd w:val="clear" w:color="auto" w:fill="auto"/>
          </w:tcPr>
          <w:p w14:paraId="27B7D9F2" w14:textId="1D7EEED6" w:rsidR="00B16C25" w:rsidRPr="00E10A54" w:rsidRDefault="00B16C25" w:rsidP="00CD5B74">
            <w:pPr>
              <w:pStyle w:val="a3"/>
              <w:widowControl w:val="0"/>
              <w:spacing w:before="0" w:beforeAutospacing="0" w:after="0" w:afterAutospacing="0"/>
              <w:jc w:val="center"/>
              <w:rPr>
                <w:b/>
              </w:rPr>
            </w:pPr>
            <w:r w:rsidRPr="00E10A54">
              <w:rPr>
                <w:b/>
              </w:rPr>
              <w:t>Додаток до КСП відсутній</w:t>
            </w:r>
          </w:p>
        </w:tc>
        <w:tc>
          <w:tcPr>
            <w:tcW w:w="2224" w:type="pct"/>
            <w:shd w:val="clear" w:color="auto" w:fill="auto"/>
          </w:tcPr>
          <w:p w14:paraId="4FF09F2A" w14:textId="1FB139BE" w:rsidR="00B16C25" w:rsidRPr="00E10A54" w:rsidRDefault="00B16C25" w:rsidP="00CD5B74">
            <w:pPr>
              <w:pStyle w:val="a3"/>
              <w:widowControl w:val="0"/>
              <w:spacing w:before="0" w:beforeAutospacing="0" w:after="0" w:afterAutospacing="0"/>
              <w:jc w:val="center"/>
              <w:rPr>
                <w:rStyle w:val="normaltextrun"/>
                <w:b/>
              </w:rPr>
            </w:pPr>
            <w:r w:rsidRPr="00E10A54">
              <w:rPr>
                <w:rStyle w:val="normaltextrun"/>
                <w:b/>
              </w:rPr>
              <w:t>Додаток 4 (тип В)</w:t>
            </w:r>
          </w:p>
          <w:p w14:paraId="7BCF4BE4" w14:textId="5D16F462" w:rsidR="00B16C25" w:rsidRPr="00E10A54" w:rsidRDefault="00B16C25" w:rsidP="00CD5B74">
            <w:pPr>
              <w:pStyle w:val="a3"/>
              <w:widowControl w:val="0"/>
              <w:spacing w:before="0" w:beforeAutospacing="0" w:after="0" w:afterAutospacing="0"/>
              <w:jc w:val="center"/>
              <w:rPr>
                <w:rStyle w:val="tlid-translationtranslation"/>
                <w:b/>
              </w:rPr>
            </w:pPr>
            <w:r w:rsidRPr="00E10A54">
              <w:rPr>
                <w:rStyle w:val="normaltextrun"/>
                <w:b/>
              </w:rPr>
              <w:t>«Технічні умови на приєднання електроустановок, призначених для зберігання енергії, до системи передачі (типова форма)»</w:t>
            </w:r>
          </w:p>
        </w:tc>
      </w:tr>
      <w:tr w:rsidR="00E10A54" w:rsidRPr="00E10A54" w14:paraId="6983E3B4" w14:textId="77777777" w:rsidTr="0035609F">
        <w:trPr>
          <w:trHeight w:val="63"/>
        </w:trPr>
        <w:tc>
          <w:tcPr>
            <w:tcW w:w="5000" w:type="pct"/>
            <w:gridSpan w:val="4"/>
            <w:shd w:val="clear" w:color="auto" w:fill="F2F2F2" w:themeFill="background1" w:themeFillShade="F2"/>
          </w:tcPr>
          <w:p w14:paraId="374191D2" w14:textId="6D00E88A" w:rsidR="00B16C25" w:rsidRPr="00E10A54" w:rsidRDefault="00B16C25" w:rsidP="00B16C25">
            <w:pPr>
              <w:pStyle w:val="a3"/>
              <w:widowControl w:val="0"/>
              <w:spacing w:before="0" w:beforeAutospacing="0" w:after="0" w:afterAutospacing="0"/>
              <w:jc w:val="center"/>
              <w:rPr>
                <w:rStyle w:val="tlid-translationtranslation"/>
              </w:rPr>
            </w:pPr>
          </w:p>
        </w:tc>
      </w:tr>
      <w:tr w:rsidR="00E10A54" w:rsidRPr="00E10A54" w14:paraId="6F8FDA35" w14:textId="7F32658B" w:rsidTr="00C931E5">
        <w:trPr>
          <w:trHeight w:val="90"/>
        </w:trPr>
        <w:tc>
          <w:tcPr>
            <w:tcW w:w="175" w:type="pct"/>
            <w:shd w:val="clear" w:color="auto" w:fill="auto"/>
          </w:tcPr>
          <w:p w14:paraId="2098B149"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1CD6053A" w14:textId="30E6F6EA" w:rsidR="00B16C25" w:rsidRPr="00E10A54" w:rsidRDefault="00B16C25" w:rsidP="00B16C25">
            <w:pPr>
              <w:pStyle w:val="a3"/>
              <w:widowControl w:val="0"/>
              <w:spacing w:before="0" w:beforeAutospacing="0" w:after="0" w:afterAutospacing="0"/>
            </w:pPr>
          </w:p>
        </w:tc>
        <w:tc>
          <w:tcPr>
            <w:tcW w:w="2222" w:type="pct"/>
            <w:shd w:val="clear" w:color="auto" w:fill="auto"/>
          </w:tcPr>
          <w:p w14:paraId="31E18770" w14:textId="77777777" w:rsidR="00CD5B74" w:rsidRPr="00E10A54" w:rsidRDefault="00CD5B74" w:rsidP="00CD5B74">
            <w:pPr>
              <w:ind w:firstLine="10"/>
              <w:jc w:val="center"/>
              <w:rPr>
                <w:rFonts w:eastAsia="Times New Roman"/>
                <w:b/>
                <w:lang w:eastAsia="ru-RU"/>
              </w:rPr>
            </w:pPr>
            <w:r w:rsidRPr="00E10A54">
              <w:rPr>
                <w:rFonts w:eastAsia="Times New Roman"/>
                <w:b/>
                <w:lang w:eastAsia="ru-RU"/>
              </w:rPr>
              <w:t>Додаток 5 до Кодексу системи передачі.</w:t>
            </w:r>
          </w:p>
          <w:p w14:paraId="1B4BBF55" w14:textId="3415A4C3" w:rsidR="00B16C25" w:rsidRPr="00E10A54" w:rsidRDefault="00CD5B74" w:rsidP="00CD5B74">
            <w:pPr>
              <w:pStyle w:val="a3"/>
              <w:widowControl w:val="0"/>
              <w:spacing w:before="0" w:beforeAutospacing="0" w:after="0" w:afterAutospacing="0"/>
              <w:jc w:val="center"/>
            </w:pPr>
            <w:r w:rsidRPr="00E10A54">
              <w:rPr>
                <w:rFonts w:eastAsia="Times New Roman"/>
                <w:b/>
                <w:lang w:eastAsia="ru-RU"/>
              </w:rPr>
              <w:t>Типовий договір про надання послуг з диспетчерського (оперативно-технологічного) управління</w:t>
            </w:r>
          </w:p>
        </w:tc>
        <w:tc>
          <w:tcPr>
            <w:tcW w:w="2224" w:type="pct"/>
            <w:shd w:val="clear" w:color="auto" w:fill="auto"/>
          </w:tcPr>
          <w:p w14:paraId="3DE40490" w14:textId="228F6F84" w:rsidR="00B16C25" w:rsidRPr="00E10A54" w:rsidRDefault="00CD5B74" w:rsidP="00CD5B74">
            <w:pPr>
              <w:pStyle w:val="a3"/>
              <w:widowControl w:val="0"/>
              <w:spacing w:before="0" w:beforeAutospacing="0" w:after="0" w:afterAutospacing="0"/>
              <w:jc w:val="center"/>
              <w:rPr>
                <w:rStyle w:val="tlid-translationtranslation"/>
                <w:b/>
              </w:rPr>
            </w:pPr>
            <w:r>
              <w:rPr>
                <w:rStyle w:val="tlid-translationtranslation"/>
                <w:b/>
              </w:rPr>
              <w:t>Викласти у новій редакції (додається)</w:t>
            </w:r>
          </w:p>
        </w:tc>
      </w:tr>
      <w:tr w:rsidR="00E10A54" w:rsidRPr="00E10A54" w14:paraId="73506719" w14:textId="77777777" w:rsidTr="0035609F">
        <w:trPr>
          <w:trHeight w:val="90"/>
        </w:trPr>
        <w:tc>
          <w:tcPr>
            <w:tcW w:w="5000" w:type="pct"/>
            <w:gridSpan w:val="4"/>
            <w:shd w:val="clear" w:color="auto" w:fill="F2F2F2" w:themeFill="background1" w:themeFillShade="F2"/>
          </w:tcPr>
          <w:p w14:paraId="3AC5B28C" w14:textId="7A7A888B" w:rsidR="00B16C25" w:rsidRPr="00E10A54" w:rsidRDefault="00B16C25" w:rsidP="00B16C25">
            <w:pPr>
              <w:pStyle w:val="a3"/>
              <w:widowControl w:val="0"/>
              <w:spacing w:before="0" w:beforeAutospacing="0" w:after="0" w:afterAutospacing="0"/>
              <w:ind w:firstLine="11"/>
              <w:jc w:val="center"/>
              <w:rPr>
                <w:rStyle w:val="tlid-translationtranslation"/>
                <w:b/>
              </w:rPr>
            </w:pPr>
            <w:r w:rsidRPr="00E10A54">
              <w:rPr>
                <w:rStyle w:val="tlid-translationtranslation"/>
                <w:b/>
              </w:rPr>
              <w:t>Додаток 6 до Кодексу системи передачі.</w:t>
            </w:r>
          </w:p>
          <w:p w14:paraId="13E27FE0" w14:textId="4D5F661F" w:rsidR="00B16C25" w:rsidRPr="00E10A54" w:rsidRDefault="00B16C25" w:rsidP="00B16C25">
            <w:pPr>
              <w:pStyle w:val="a3"/>
              <w:widowControl w:val="0"/>
              <w:spacing w:before="0" w:beforeAutospacing="0" w:after="0" w:afterAutospacing="0"/>
              <w:jc w:val="center"/>
              <w:rPr>
                <w:rStyle w:val="st42"/>
                <w:color w:val="auto"/>
              </w:rPr>
            </w:pPr>
            <w:r w:rsidRPr="00E10A54">
              <w:rPr>
                <w:rStyle w:val="tlid-translationtranslation"/>
                <w:b/>
              </w:rPr>
              <w:t>Типовий договір про надання послуг з передачі електричної енергії</w:t>
            </w:r>
          </w:p>
        </w:tc>
      </w:tr>
      <w:tr w:rsidR="00E10A54" w:rsidRPr="00E10A54" w14:paraId="0A22DAFA" w14:textId="77777777" w:rsidTr="0035609F">
        <w:trPr>
          <w:trHeight w:val="90"/>
        </w:trPr>
        <w:tc>
          <w:tcPr>
            <w:tcW w:w="5000" w:type="pct"/>
            <w:gridSpan w:val="4"/>
            <w:shd w:val="clear" w:color="auto" w:fill="F2F2F2" w:themeFill="background1" w:themeFillShade="F2"/>
          </w:tcPr>
          <w:p w14:paraId="010724FE" w14:textId="13CE790E" w:rsidR="00B16C25" w:rsidRPr="00E10A54" w:rsidRDefault="00B16C25" w:rsidP="00B16C25">
            <w:pPr>
              <w:pStyle w:val="a3"/>
              <w:widowControl w:val="0"/>
              <w:spacing w:before="0" w:beforeAutospacing="0" w:after="0" w:afterAutospacing="0"/>
              <w:jc w:val="center"/>
              <w:rPr>
                <w:rStyle w:val="st42"/>
                <w:color w:val="auto"/>
              </w:rPr>
            </w:pPr>
            <w:r w:rsidRPr="00E10A54">
              <w:rPr>
                <w:rStyle w:val="tlid-translationtranslation"/>
                <w:b/>
              </w:rPr>
              <w:t>15. Прикінцеві положення</w:t>
            </w:r>
          </w:p>
        </w:tc>
      </w:tr>
      <w:tr w:rsidR="00E10A54" w:rsidRPr="00E10A54" w14:paraId="06593E50" w14:textId="095AE75F" w:rsidTr="00C931E5">
        <w:trPr>
          <w:trHeight w:val="90"/>
        </w:trPr>
        <w:tc>
          <w:tcPr>
            <w:tcW w:w="175" w:type="pct"/>
            <w:shd w:val="clear" w:color="auto" w:fill="auto"/>
          </w:tcPr>
          <w:p w14:paraId="61F6E30D"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9616347" w14:textId="35E10718" w:rsidR="00B16C25" w:rsidRPr="00E10A54" w:rsidRDefault="00B16C25" w:rsidP="00B16C25">
            <w:pPr>
              <w:pStyle w:val="a3"/>
              <w:widowControl w:val="0"/>
              <w:spacing w:before="0" w:beforeAutospacing="0" w:after="0" w:afterAutospacing="0"/>
            </w:pPr>
            <w:r w:rsidRPr="00E10A54">
              <w:t>п. 15.2</w:t>
            </w:r>
          </w:p>
          <w:p w14:paraId="682A7215" w14:textId="2ECD51BA" w:rsidR="00B16C25" w:rsidRPr="00E10A54" w:rsidRDefault="00B16C25" w:rsidP="00B16C25">
            <w:pPr>
              <w:pStyle w:val="a3"/>
              <w:widowControl w:val="0"/>
              <w:spacing w:before="0" w:beforeAutospacing="0" w:after="0" w:afterAutospacing="0"/>
            </w:pPr>
            <w:r w:rsidRPr="00E10A54">
              <w:t>глави 15</w:t>
            </w:r>
          </w:p>
          <w:p w14:paraId="57716714" w14:textId="2E81C83C" w:rsidR="00B16C25" w:rsidRPr="00E10A54" w:rsidRDefault="00B16C25" w:rsidP="00B16C25">
            <w:pPr>
              <w:pStyle w:val="a3"/>
              <w:widowControl w:val="0"/>
              <w:spacing w:before="0" w:beforeAutospacing="0" w:after="0" w:afterAutospacing="0"/>
            </w:pPr>
            <w:r w:rsidRPr="00E10A54">
              <w:t>додатку 6 КСП</w:t>
            </w:r>
          </w:p>
        </w:tc>
        <w:tc>
          <w:tcPr>
            <w:tcW w:w="2222" w:type="pct"/>
            <w:shd w:val="clear" w:color="auto" w:fill="auto"/>
          </w:tcPr>
          <w:p w14:paraId="2C9517B7" w14:textId="77777777" w:rsidR="00B16C25" w:rsidRPr="00E10A54" w:rsidRDefault="00B16C25" w:rsidP="00B16C25">
            <w:pPr>
              <w:pStyle w:val="a3"/>
              <w:spacing w:before="0" w:beforeAutospacing="0" w:after="0" w:afterAutospacing="0"/>
              <w:jc w:val="both"/>
              <w:rPr>
                <w:rStyle w:val="st42"/>
                <w:color w:val="auto"/>
              </w:rPr>
            </w:pPr>
            <w:r w:rsidRPr="00E10A54">
              <w:t>15.2. </w:t>
            </w:r>
            <w:r w:rsidRPr="00E10A54">
              <w:rPr>
                <w:rStyle w:val="st42"/>
                <w:color w:val="auto"/>
              </w:rPr>
              <w:t>Перелік додатків до цього Договору, які є його невід'ємними частинами:</w:t>
            </w:r>
          </w:p>
          <w:p w14:paraId="6EBB9E3F" w14:textId="77777777" w:rsidR="00B16C25" w:rsidRPr="00E10A54" w:rsidRDefault="00B16C25" w:rsidP="00B16C25">
            <w:pPr>
              <w:pStyle w:val="a3"/>
              <w:spacing w:before="0" w:beforeAutospacing="0" w:after="0" w:afterAutospacing="0"/>
              <w:jc w:val="both"/>
              <w:rPr>
                <w:rStyle w:val="st42"/>
                <w:color w:val="auto"/>
              </w:rPr>
            </w:pPr>
            <w:r w:rsidRPr="00E10A54">
              <w:rPr>
                <w:rStyle w:val="st42"/>
                <w:color w:val="auto"/>
              </w:rPr>
              <w:t>перелік точок комерційного обліку, зареєстрованих за Користувачем (додаток 1);</w:t>
            </w:r>
          </w:p>
          <w:p w14:paraId="2EB2BDC4" w14:textId="77777777" w:rsidR="00B16C25" w:rsidRPr="00E10A54" w:rsidRDefault="00B16C25" w:rsidP="00B16C25">
            <w:pPr>
              <w:pStyle w:val="a3"/>
              <w:spacing w:before="0" w:beforeAutospacing="0" w:after="0" w:afterAutospacing="0"/>
              <w:jc w:val="both"/>
              <w:rPr>
                <w:rStyle w:val="st42"/>
                <w:color w:val="auto"/>
              </w:rPr>
            </w:pPr>
            <w:r w:rsidRPr="00E10A54">
              <w:rPr>
                <w:rStyle w:val="st42"/>
                <w:color w:val="auto"/>
              </w:rPr>
              <w:t>акт приймання-передачі Послуги (додаток 2);</w:t>
            </w:r>
          </w:p>
          <w:p w14:paraId="1A26CAD1" w14:textId="77777777" w:rsidR="00B16C25" w:rsidRPr="00E10A54" w:rsidRDefault="00B16C25" w:rsidP="00B16C25">
            <w:pPr>
              <w:pStyle w:val="a3"/>
              <w:spacing w:before="0" w:beforeAutospacing="0" w:after="0" w:afterAutospacing="0"/>
              <w:jc w:val="both"/>
              <w:rPr>
                <w:rStyle w:val="st42"/>
                <w:color w:val="auto"/>
              </w:rPr>
            </w:pPr>
            <w:r w:rsidRPr="00E10A54">
              <w:rPr>
                <w:rStyle w:val="st42"/>
                <w:color w:val="auto"/>
              </w:rPr>
              <w:t>акт звірки розрахунків за Послугу (додаток 3);</w:t>
            </w:r>
          </w:p>
          <w:p w14:paraId="5D3F79C2" w14:textId="77777777" w:rsidR="00B16C25" w:rsidRPr="00E10A54" w:rsidRDefault="00B16C25" w:rsidP="00B16C25">
            <w:pPr>
              <w:pStyle w:val="a3"/>
              <w:spacing w:before="0" w:beforeAutospacing="0" w:after="0" w:afterAutospacing="0"/>
              <w:jc w:val="both"/>
              <w:rPr>
                <w:rStyle w:val="st42"/>
                <w:color w:val="auto"/>
              </w:rPr>
            </w:pPr>
            <w:r w:rsidRPr="00E10A54">
              <w:rPr>
                <w:rStyle w:val="st42"/>
                <w:color w:val="auto"/>
              </w:rPr>
              <w:t>порядок участі Користувача (Споживача) у графіках обмеження споживання та графіках відключення (додаток 4);</w:t>
            </w:r>
          </w:p>
          <w:p w14:paraId="13288D87" w14:textId="29ADF63E" w:rsidR="00B16C25" w:rsidRPr="00E10A54" w:rsidRDefault="00B16C25" w:rsidP="00B16C25">
            <w:pPr>
              <w:pStyle w:val="a3"/>
              <w:spacing w:before="0" w:beforeAutospacing="0" w:after="0" w:afterAutospacing="0"/>
              <w:jc w:val="both"/>
            </w:pPr>
            <w:r w:rsidRPr="00E10A54">
              <w:rPr>
                <w:rStyle w:val="st42"/>
                <w:color w:val="auto"/>
              </w:rPr>
              <w:t>картка зразків підписів уповноважених осіб Користувача, ОСП (додаток 5) (додається за необхідності).</w:t>
            </w:r>
          </w:p>
        </w:tc>
        <w:tc>
          <w:tcPr>
            <w:tcW w:w="2224" w:type="pct"/>
            <w:shd w:val="clear" w:color="auto" w:fill="auto"/>
          </w:tcPr>
          <w:p w14:paraId="38344AB2" w14:textId="77777777" w:rsidR="00B16C25" w:rsidRPr="00E10A54" w:rsidRDefault="00B16C25" w:rsidP="00B16C25">
            <w:pPr>
              <w:pStyle w:val="a3"/>
              <w:spacing w:before="0" w:beforeAutospacing="0" w:after="0" w:afterAutospacing="0"/>
              <w:jc w:val="both"/>
              <w:rPr>
                <w:rStyle w:val="st42"/>
                <w:color w:val="auto"/>
              </w:rPr>
            </w:pPr>
            <w:r w:rsidRPr="00E10A54">
              <w:t>15.2. </w:t>
            </w:r>
            <w:r w:rsidRPr="00E10A54">
              <w:rPr>
                <w:rStyle w:val="st42"/>
                <w:color w:val="auto"/>
              </w:rPr>
              <w:t>Перелік додатків до цього Договору, які є його невід'ємними частинами:</w:t>
            </w:r>
          </w:p>
          <w:p w14:paraId="49225373" w14:textId="77777777" w:rsidR="00B16C25" w:rsidRPr="00E10A54" w:rsidRDefault="00B16C25" w:rsidP="00B16C25">
            <w:pPr>
              <w:pStyle w:val="a3"/>
              <w:spacing w:before="0" w:beforeAutospacing="0" w:after="0" w:afterAutospacing="0"/>
              <w:jc w:val="both"/>
              <w:rPr>
                <w:rStyle w:val="st42"/>
                <w:color w:val="auto"/>
              </w:rPr>
            </w:pPr>
            <w:r w:rsidRPr="00E10A54">
              <w:rPr>
                <w:rStyle w:val="st42"/>
                <w:color w:val="auto"/>
              </w:rPr>
              <w:t>перелік точок комерційного обліку, зареєстрованих за Користувачем (додаток 1);</w:t>
            </w:r>
          </w:p>
          <w:p w14:paraId="44E832E0" w14:textId="77777777" w:rsidR="00B16C25" w:rsidRPr="00E10A54" w:rsidRDefault="00B16C25" w:rsidP="00B16C25">
            <w:pPr>
              <w:pStyle w:val="a3"/>
              <w:spacing w:before="0" w:beforeAutospacing="0" w:after="0" w:afterAutospacing="0"/>
              <w:jc w:val="both"/>
              <w:rPr>
                <w:rStyle w:val="st42"/>
                <w:color w:val="auto"/>
              </w:rPr>
            </w:pPr>
            <w:r w:rsidRPr="00E10A54">
              <w:rPr>
                <w:rStyle w:val="st42"/>
                <w:color w:val="auto"/>
              </w:rPr>
              <w:t>акт приймання-передачі Послуги (додаток 2);</w:t>
            </w:r>
          </w:p>
          <w:p w14:paraId="1AF49BE3" w14:textId="77777777" w:rsidR="00B16C25" w:rsidRPr="00E10A54" w:rsidRDefault="00B16C25" w:rsidP="00B16C25">
            <w:pPr>
              <w:pStyle w:val="a3"/>
              <w:spacing w:before="0" w:beforeAutospacing="0" w:after="0" w:afterAutospacing="0"/>
              <w:jc w:val="both"/>
              <w:rPr>
                <w:rStyle w:val="st42"/>
                <w:color w:val="auto"/>
              </w:rPr>
            </w:pPr>
            <w:r w:rsidRPr="00E10A54">
              <w:rPr>
                <w:rStyle w:val="st42"/>
                <w:color w:val="auto"/>
              </w:rPr>
              <w:t>акт звірки розрахунків за Послугу (додаток 3);</w:t>
            </w:r>
          </w:p>
          <w:p w14:paraId="350D0525" w14:textId="77777777" w:rsidR="00B16C25" w:rsidRPr="00E10A54" w:rsidRDefault="00B16C25" w:rsidP="00B16C25">
            <w:pPr>
              <w:pStyle w:val="a3"/>
              <w:spacing w:before="0" w:beforeAutospacing="0" w:after="0" w:afterAutospacing="0"/>
              <w:jc w:val="both"/>
              <w:rPr>
                <w:rStyle w:val="st42"/>
                <w:color w:val="auto"/>
              </w:rPr>
            </w:pPr>
            <w:r w:rsidRPr="00E10A54">
              <w:rPr>
                <w:rStyle w:val="st42"/>
                <w:color w:val="auto"/>
              </w:rPr>
              <w:t>порядок участі Користувача (Споживача) у графіках обмеження споживання та графіках відключення (додаток 4);</w:t>
            </w:r>
          </w:p>
          <w:p w14:paraId="4F8B2053" w14:textId="77777777" w:rsidR="00B16C25" w:rsidRPr="00E10A54" w:rsidRDefault="00B16C25" w:rsidP="00B16C25">
            <w:pPr>
              <w:pStyle w:val="a3"/>
              <w:spacing w:before="0" w:beforeAutospacing="0" w:after="0" w:afterAutospacing="0"/>
              <w:jc w:val="both"/>
            </w:pPr>
            <w:r w:rsidRPr="00E10A54">
              <w:rPr>
                <w:rStyle w:val="st42"/>
                <w:color w:val="auto"/>
              </w:rPr>
              <w:t>картка зразків підписів уповноважених осіб Користувача, ОСП (додаток 5) (додається за необхідності).</w:t>
            </w:r>
          </w:p>
          <w:p w14:paraId="4D1A55C5" w14:textId="2763FFB9" w:rsidR="00B16C25" w:rsidRPr="00E10A54" w:rsidRDefault="00B16C25" w:rsidP="00B16C25">
            <w:pPr>
              <w:jc w:val="both"/>
              <w:rPr>
                <w:rStyle w:val="tlid-translationtranslation"/>
                <w:b/>
              </w:rPr>
            </w:pPr>
            <w:bookmarkStart w:id="168" w:name="_Hlk107254072"/>
            <w:r w:rsidRPr="00E10A54">
              <w:rPr>
                <w:b/>
              </w:rPr>
              <w:lastRenderedPageBreak/>
              <w:t>перелік об</w:t>
            </w:r>
            <w:r w:rsidRPr="00E10A54">
              <w:rPr>
                <w:b/>
                <w:lang w:val="ru-RU"/>
              </w:rPr>
              <w:t>’</w:t>
            </w:r>
            <w:r w:rsidRPr="00E10A54">
              <w:rPr>
                <w:b/>
              </w:rPr>
              <w:t>єктів електроенергетики виробника/ОУЗЕ (додаток 6 (виробникам/ОУЗЕ).</w:t>
            </w:r>
            <w:bookmarkEnd w:id="168"/>
          </w:p>
        </w:tc>
      </w:tr>
      <w:tr w:rsidR="00E10A54" w:rsidRPr="00E10A54" w14:paraId="2DD31F93" w14:textId="77777777" w:rsidTr="0035609F">
        <w:trPr>
          <w:trHeight w:val="978"/>
        </w:trPr>
        <w:tc>
          <w:tcPr>
            <w:tcW w:w="5000" w:type="pct"/>
            <w:gridSpan w:val="4"/>
            <w:shd w:val="clear" w:color="auto" w:fill="F2F2F2" w:themeFill="background1" w:themeFillShade="F2"/>
          </w:tcPr>
          <w:p w14:paraId="176774E0" w14:textId="721597F2" w:rsidR="00B16C25" w:rsidRPr="00E10A54" w:rsidRDefault="00B16C25" w:rsidP="00B16C25">
            <w:pPr>
              <w:pStyle w:val="a3"/>
              <w:widowControl w:val="0"/>
              <w:tabs>
                <w:tab w:val="left" w:pos="10200"/>
              </w:tabs>
              <w:spacing w:before="0" w:beforeAutospacing="0" w:after="0" w:afterAutospacing="0"/>
              <w:jc w:val="center"/>
              <w:rPr>
                <w:b/>
              </w:rPr>
            </w:pPr>
            <w:r w:rsidRPr="00E10A54">
              <w:rPr>
                <w:b/>
              </w:rPr>
              <w:lastRenderedPageBreak/>
              <w:t>Додаток 7 до Кодексу системи передачі</w:t>
            </w:r>
          </w:p>
          <w:p w14:paraId="50D245F8" w14:textId="76FB718A" w:rsidR="00B16C25" w:rsidRPr="00E10A54" w:rsidRDefault="00B16C25" w:rsidP="00B16C25">
            <w:pPr>
              <w:jc w:val="center"/>
            </w:pPr>
            <w:r w:rsidRPr="00E10A54">
              <w:rPr>
                <w:b/>
              </w:rPr>
              <w:t>Порядок перевірки та проведення випробувань електроустановок постачальника допоміжних послуг</w:t>
            </w:r>
          </w:p>
        </w:tc>
      </w:tr>
      <w:tr w:rsidR="00E10A54" w:rsidRPr="00E10A54" w14:paraId="6803391A" w14:textId="77777777" w:rsidTr="0035609F">
        <w:trPr>
          <w:trHeight w:val="423"/>
        </w:trPr>
        <w:tc>
          <w:tcPr>
            <w:tcW w:w="5000" w:type="pct"/>
            <w:gridSpan w:val="4"/>
            <w:shd w:val="clear" w:color="auto" w:fill="F2F2F2" w:themeFill="background1" w:themeFillShade="F2"/>
          </w:tcPr>
          <w:p w14:paraId="2A465A4E" w14:textId="751F3A71" w:rsidR="00B16C25" w:rsidRPr="00E10A54" w:rsidRDefault="00B16C25" w:rsidP="00B16C25">
            <w:pPr>
              <w:jc w:val="center"/>
            </w:pPr>
            <w:r w:rsidRPr="00E10A54">
              <w:rPr>
                <w:b/>
              </w:rPr>
              <w:t>II. Порядок проведення випробувань електроустановок ПДП (потенційного ПДП)</w:t>
            </w:r>
          </w:p>
        </w:tc>
      </w:tr>
      <w:tr w:rsidR="00E10A54" w:rsidRPr="00E10A54" w14:paraId="2EC68259" w14:textId="77777777" w:rsidTr="0035609F">
        <w:trPr>
          <w:trHeight w:val="415"/>
        </w:trPr>
        <w:tc>
          <w:tcPr>
            <w:tcW w:w="5000" w:type="pct"/>
            <w:gridSpan w:val="4"/>
            <w:shd w:val="clear" w:color="auto" w:fill="F2F2F2" w:themeFill="background1" w:themeFillShade="F2"/>
          </w:tcPr>
          <w:p w14:paraId="5ED1B981" w14:textId="2C4EB466" w:rsidR="00B16C25" w:rsidRPr="00E10A54" w:rsidRDefault="00B16C25" w:rsidP="00B16C25">
            <w:pPr>
              <w:jc w:val="center"/>
            </w:pPr>
            <w:r w:rsidRPr="00E10A54">
              <w:rPr>
                <w:b/>
              </w:rPr>
              <w:t>2. Порядок проведення випробувань первинного регулювання частоти</w:t>
            </w:r>
          </w:p>
        </w:tc>
      </w:tr>
      <w:tr w:rsidR="00E10A54" w:rsidRPr="00E10A54" w14:paraId="4A292BAC" w14:textId="5660B147" w:rsidTr="00C931E5">
        <w:trPr>
          <w:trHeight w:val="20"/>
        </w:trPr>
        <w:tc>
          <w:tcPr>
            <w:tcW w:w="175" w:type="pct"/>
            <w:shd w:val="clear" w:color="auto" w:fill="auto"/>
          </w:tcPr>
          <w:p w14:paraId="60D9952E"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5DAEC53" w14:textId="77777777" w:rsidR="00B16C25" w:rsidRPr="00E10A54" w:rsidRDefault="00B16C25" w:rsidP="00B16C25">
            <w:pPr>
              <w:pStyle w:val="a3"/>
              <w:widowControl w:val="0"/>
              <w:spacing w:before="0" w:beforeAutospacing="0" w:after="0" w:afterAutospacing="0"/>
            </w:pPr>
            <w:r w:rsidRPr="00E10A54">
              <w:t xml:space="preserve">п. 2.3 </w:t>
            </w:r>
          </w:p>
          <w:p w14:paraId="7AA8FAC0" w14:textId="77777777" w:rsidR="00B16C25" w:rsidRPr="00E10A54" w:rsidRDefault="00B16C25" w:rsidP="00B16C25">
            <w:pPr>
              <w:pStyle w:val="a3"/>
              <w:widowControl w:val="0"/>
              <w:spacing w:before="0" w:beforeAutospacing="0" w:after="0" w:afterAutospacing="0"/>
            </w:pPr>
            <w:r w:rsidRPr="00E10A54">
              <w:t>глави 2</w:t>
            </w:r>
          </w:p>
          <w:p w14:paraId="3FA88658" w14:textId="77777777" w:rsidR="00B16C25" w:rsidRPr="00E10A54" w:rsidRDefault="00B16C25" w:rsidP="00B16C25">
            <w:pPr>
              <w:pStyle w:val="a3"/>
              <w:widowControl w:val="0"/>
              <w:spacing w:before="0" w:beforeAutospacing="0" w:after="0" w:afterAutospacing="0"/>
            </w:pPr>
            <w:r w:rsidRPr="00E10A54">
              <w:t xml:space="preserve">розділу ІІ </w:t>
            </w:r>
          </w:p>
          <w:p w14:paraId="163CF55B" w14:textId="4B8F833C"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6A9579F9" w14:textId="77777777" w:rsidR="00B16C25" w:rsidRPr="00E10A54" w:rsidRDefault="00B16C25" w:rsidP="00B16C25">
            <w:pPr>
              <w:jc w:val="both"/>
            </w:pPr>
            <w:r w:rsidRPr="00E10A54">
              <w:t>2.3. Методика випробування регулювання базового навантаження передбачає, що:</w:t>
            </w:r>
          </w:p>
          <w:p w14:paraId="03753F38" w14:textId="1BD6041E" w:rsidR="00B16C25" w:rsidRPr="00E10A54" w:rsidRDefault="00B16C25" w:rsidP="00B16C25">
            <w:pPr>
              <w:jc w:val="both"/>
            </w:pPr>
            <w:r w:rsidRPr="00E10A54">
              <w:t>1) одиниця надання ДП повинна перебувати в режимі регулювання навантаження з попередньо визначеною допустимою уставкою потужності (Р зад);</w:t>
            </w:r>
          </w:p>
          <w:p w14:paraId="7C68AE9D" w14:textId="1123477F" w:rsidR="00B16C25" w:rsidRPr="00E10A54" w:rsidRDefault="00B16C25" w:rsidP="00B16C25">
            <w:pPr>
              <w:jc w:val="both"/>
            </w:pPr>
          </w:p>
          <w:p w14:paraId="117A9A66" w14:textId="4FB264B1" w:rsidR="00B16C25" w:rsidRPr="00E10A54" w:rsidRDefault="00B16C25" w:rsidP="00B16C25">
            <w:pPr>
              <w:jc w:val="both"/>
            </w:pPr>
          </w:p>
          <w:p w14:paraId="09CDB617" w14:textId="617BE22C" w:rsidR="00B16C25" w:rsidRPr="00E10A54" w:rsidRDefault="00B16C25" w:rsidP="00B16C25">
            <w:pPr>
              <w:jc w:val="both"/>
            </w:pPr>
          </w:p>
          <w:p w14:paraId="68A08AD9" w14:textId="5C2E63A1" w:rsidR="00B16C25" w:rsidRPr="00E10A54" w:rsidRDefault="00B16C25" w:rsidP="00B16C25">
            <w:pPr>
              <w:jc w:val="both"/>
            </w:pPr>
          </w:p>
          <w:p w14:paraId="7AB0EF87" w14:textId="1A23E97F" w:rsidR="00B16C25" w:rsidRPr="00E10A54" w:rsidRDefault="00B16C25" w:rsidP="00B16C25">
            <w:pPr>
              <w:jc w:val="both"/>
            </w:pPr>
          </w:p>
          <w:p w14:paraId="6EC166D4" w14:textId="021D7755" w:rsidR="00B16C25" w:rsidRPr="00E10A54" w:rsidRDefault="00B16C25" w:rsidP="00B16C25">
            <w:pPr>
              <w:jc w:val="both"/>
            </w:pPr>
          </w:p>
          <w:p w14:paraId="3F77A0A4" w14:textId="74C7CABD" w:rsidR="00B16C25" w:rsidRPr="00E10A54" w:rsidRDefault="00B16C25" w:rsidP="00B16C25">
            <w:pPr>
              <w:jc w:val="both"/>
            </w:pPr>
          </w:p>
          <w:p w14:paraId="2FB9BC35" w14:textId="67FE86C5" w:rsidR="00B16C25" w:rsidRPr="00E10A54" w:rsidRDefault="00B16C25" w:rsidP="00B16C25">
            <w:pPr>
              <w:jc w:val="both"/>
            </w:pPr>
          </w:p>
          <w:p w14:paraId="24C27F60" w14:textId="77777777" w:rsidR="00B16C25" w:rsidRPr="00E10A54" w:rsidRDefault="00B16C25" w:rsidP="00B16C25">
            <w:pPr>
              <w:jc w:val="both"/>
            </w:pPr>
          </w:p>
          <w:p w14:paraId="44070130" w14:textId="77777777" w:rsidR="00B16C25" w:rsidRPr="00E10A54" w:rsidRDefault="00B16C25" w:rsidP="00B16C25">
            <w:pPr>
              <w:jc w:val="both"/>
            </w:pPr>
            <w:r w:rsidRPr="00E10A54">
              <w:t>2) зона нечутливості частоти збільшується до високих значень, щоб не порушувати вихідну потужність;</w:t>
            </w:r>
          </w:p>
          <w:p w14:paraId="5BC570F8" w14:textId="77777777" w:rsidR="00B16C25" w:rsidRPr="00E10A54" w:rsidRDefault="00B16C25" w:rsidP="00B16C25">
            <w:pPr>
              <w:jc w:val="both"/>
            </w:pPr>
            <w:r w:rsidRPr="00E10A54">
              <w:t>3) спостерігати, чи є вихідна потужність одиниці надання ДП постійною впродовж 1 години (може бути скорегований за необхідності);</w:t>
            </w:r>
          </w:p>
          <w:p w14:paraId="70F9EC5B" w14:textId="408BAE77" w:rsidR="00B16C25" w:rsidRPr="00E10A54" w:rsidRDefault="00B16C25" w:rsidP="00B16C25">
            <w:pPr>
              <w:pStyle w:val="a3"/>
              <w:widowControl w:val="0"/>
              <w:spacing w:before="0" w:beforeAutospacing="0" w:after="0" w:afterAutospacing="0"/>
              <w:jc w:val="both"/>
            </w:pPr>
            <w:r w:rsidRPr="00E10A54">
              <w:t>4) вимірюються всі визначені сигнали.</w:t>
            </w:r>
          </w:p>
        </w:tc>
        <w:tc>
          <w:tcPr>
            <w:tcW w:w="2224" w:type="pct"/>
            <w:shd w:val="clear" w:color="auto" w:fill="auto"/>
          </w:tcPr>
          <w:p w14:paraId="4133A7C3" w14:textId="77777777" w:rsidR="00B16C25" w:rsidRPr="00E10A54" w:rsidRDefault="00B16C25" w:rsidP="00B16C25">
            <w:pPr>
              <w:jc w:val="both"/>
            </w:pPr>
            <w:bookmarkStart w:id="169" w:name="_Hlk107254591"/>
            <w:r w:rsidRPr="00E10A54">
              <w:t>2.3. Методика випробування регулювання базового навантаження передбачає, що:</w:t>
            </w:r>
          </w:p>
          <w:p w14:paraId="75B7C29F" w14:textId="77777777" w:rsidR="00B16C25" w:rsidRPr="00E10A54" w:rsidRDefault="00B16C25" w:rsidP="00B16C25">
            <w:pPr>
              <w:jc w:val="both"/>
              <w:rPr>
                <w:b/>
                <w:bCs/>
              </w:rPr>
            </w:pPr>
            <w:r w:rsidRPr="00E10A54">
              <w:t xml:space="preserve">1) одиниця надання ДП повинна перебувати в режимі регулювання навантаження з попередньо визначеною допустимою уставкою потужності (Рзад). </w:t>
            </w:r>
            <w:r w:rsidRPr="00E10A54">
              <w:rPr>
                <w:b/>
                <w:bCs/>
              </w:rPr>
              <w:t>У випадку випробувань УЗЕ перевірка базового навантаження проводиться окремо для режимів відпуску в діапазоні від Pmin.вп до Рmax.вп та режимів відбору в діапазоні від Pmin.відб до Рmax.відб.:</w:t>
            </w:r>
          </w:p>
          <w:p w14:paraId="25B24559" w14:textId="77777777" w:rsidR="00B16C25" w:rsidRPr="00E10A54" w:rsidRDefault="00B16C25" w:rsidP="00B16C25">
            <w:pPr>
              <w:jc w:val="both"/>
              <w:rPr>
                <w:b/>
                <w:bCs/>
                <w:iCs/>
              </w:rPr>
            </w:pPr>
            <m:oMath>
              <m:r>
                <w:rPr>
                  <w:rFonts w:ascii="Cambria Math" w:hAnsi="Cambria Math"/>
                </w:rPr>
                <m:t>Рзад.вп=Р</m:t>
              </m:r>
              <m:r>
                <m:rPr>
                  <m:sty m:val="p"/>
                </m:rPr>
                <w:rPr>
                  <w:rFonts w:ascii="Cambria Math" w:hAnsi="Cambria Math"/>
                  <w:lang w:val="en-US"/>
                </w:rPr>
                <m:t>min</m:t>
              </m:r>
              <m:r>
                <w:rPr>
                  <w:rFonts w:ascii="Cambria Math" w:hAnsi="Cambria Math"/>
                </w:rPr>
                <m:t xml:space="preserve">.вп+ </m:t>
              </m:r>
              <m:f>
                <m:fPr>
                  <m:ctrlPr>
                    <w:rPr>
                      <w:rFonts w:ascii="Cambria Math" w:eastAsia="Calibri" w:hAnsi="Cambria Math"/>
                      <w:i/>
                    </w:rPr>
                  </m:ctrlPr>
                </m:fPr>
                <m:num>
                  <m:r>
                    <w:rPr>
                      <w:rFonts w:ascii="Cambria Math" w:hAnsi="Cambria Math"/>
                    </w:rPr>
                    <m:t>Р</m:t>
                  </m:r>
                  <m:r>
                    <m:rPr>
                      <m:sty m:val="p"/>
                    </m:rPr>
                    <w:rPr>
                      <w:rFonts w:ascii="Cambria Math" w:hAnsi="Cambria Math"/>
                      <w:lang w:val="en-US"/>
                    </w:rPr>
                    <m:t>max</m:t>
                  </m:r>
                  <m:r>
                    <w:rPr>
                      <w:rFonts w:ascii="Cambria Math" w:hAnsi="Cambria Math"/>
                    </w:rPr>
                    <m:t>.вп- Р</m:t>
                  </m:r>
                  <m:r>
                    <m:rPr>
                      <m:sty m:val="p"/>
                    </m:rPr>
                    <w:rPr>
                      <w:rFonts w:ascii="Cambria Math" w:hAnsi="Cambria Math"/>
                      <w:lang w:val="en-US"/>
                    </w:rPr>
                    <m:t>min</m:t>
                  </m:r>
                  <m:r>
                    <w:rPr>
                      <w:rFonts w:ascii="Cambria Math" w:hAnsi="Cambria Math"/>
                    </w:rPr>
                    <m:t>.вп</m:t>
                  </m:r>
                </m:num>
                <m:den>
                  <m:r>
                    <w:rPr>
                      <w:rFonts w:ascii="Cambria Math" w:hAnsi="Cambria Math"/>
                    </w:rPr>
                    <m:t>2</m:t>
                  </m:r>
                </m:den>
              </m:f>
            </m:oMath>
            <w:r w:rsidRPr="00E10A54">
              <w:rPr>
                <w:b/>
                <w:bCs/>
                <w:iCs/>
              </w:rPr>
              <w:t>,</w:t>
            </w:r>
          </w:p>
          <w:p w14:paraId="431B3D46" w14:textId="77777777" w:rsidR="00B16C25" w:rsidRPr="00E10A54" w:rsidRDefault="00B16C25" w:rsidP="00B16C25">
            <w:pPr>
              <w:jc w:val="both"/>
              <w:rPr>
                <w:b/>
                <w:bCs/>
                <w:iCs/>
              </w:rPr>
            </w:pPr>
            <m:oMath>
              <m:r>
                <w:rPr>
                  <w:rFonts w:ascii="Cambria Math" w:hAnsi="Cambria Math"/>
                </w:rPr>
                <m:t>Рзад.відб=Р</m:t>
              </m:r>
              <m:r>
                <m:rPr>
                  <m:sty m:val="p"/>
                </m:rPr>
                <w:rPr>
                  <w:rFonts w:ascii="Cambria Math" w:hAnsi="Cambria Math"/>
                  <w:lang w:val="en-US"/>
                </w:rPr>
                <m:t>min</m:t>
              </m:r>
              <m:r>
                <w:rPr>
                  <w:rFonts w:ascii="Cambria Math" w:hAnsi="Cambria Math"/>
                </w:rPr>
                <m:t xml:space="preserve">.відб+ </m:t>
              </m:r>
              <m:f>
                <m:fPr>
                  <m:ctrlPr>
                    <w:rPr>
                      <w:rFonts w:ascii="Cambria Math" w:eastAsia="Calibri" w:hAnsi="Cambria Math"/>
                      <w:i/>
                    </w:rPr>
                  </m:ctrlPr>
                </m:fPr>
                <m:num>
                  <m:r>
                    <w:rPr>
                      <w:rFonts w:ascii="Cambria Math" w:hAnsi="Cambria Math"/>
                    </w:rPr>
                    <m:t>Р</m:t>
                  </m:r>
                  <m:r>
                    <m:rPr>
                      <m:sty m:val="p"/>
                    </m:rPr>
                    <w:rPr>
                      <w:rFonts w:ascii="Cambria Math" w:hAnsi="Cambria Math"/>
                      <w:lang w:val="en-US"/>
                    </w:rPr>
                    <m:t>max</m:t>
                  </m:r>
                  <m:r>
                    <w:rPr>
                      <w:rFonts w:ascii="Cambria Math" w:hAnsi="Cambria Math"/>
                    </w:rPr>
                    <m:t>.відб- Р</m:t>
                  </m:r>
                  <m:r>
                    <m:rPr>
                      <m:sty m:val="p"/>
                    </m:rPr>
                    <w:rPr>
                      <w:rFonts w:ascii="Cambria Math" w:hAnsi="Cambria Math"/>
                      <w:lang w:val="en-US"/>
                    </w:rPr>
                    <m:t>min</m:t>
                  </m:r>
                  <m:r>
                    <w:rPr>
                      <w:rFonts w:ascii="Cambria Math" w:hAnsi="Cambria Math"/>
                    </w:rPr>
                    <m:t>.відб</m:t>
                  </m:r>
                </m:num>
                <m:den>
                  <m:r>
                    <w:rPr>
                      <w:rFonts w:ascii="Cambria Math" w:hAnsi="Cambria Math"/>
                    </w:rPr>
                    <m:t>2</m:t>
                  </m:r>
                </m:den>
              </m:f>
            </m:oMath>
            <w:r w:rsidRPr="00E10A54">
              <w:rPr>
                <w:b/>
                <w:bCs/>
                <w:iCs/>
              </w:rPr>
              <w:t xml:space="preserve"> ,</w:t>
            </w:r>
          </w:p>
          <w:p w14:paraId="070A8D63" w14:textId="77777777" w:rsidR="00B16C25" w:rsidRPr="00E10A54" w:rsidRDefault="00B16C25" w:rsidP="00B16C25">
            <w:pPr>
              <w:ind w:firstLine="29"/>
              <w:jc w:val="both"/>
              <w:rPr>
                <w:b/>
                <w:bCs/>
              </w:rPr>
            </w:pPr>
            <w:r w:rsidRPr="00E10A54">
              <w:rPr>
                <w:b/>
                <w:bCs/>
              </w:rPr>
              <w:t>де вп – режим відпуску, відб – режим відбору.</w:t>
            </w:r>
          </w:p>
          <w:p w14:paraId="3ADEB21B" w14:textId="77777777" w:rsidR="00B16C25" w:rsidRPr="00E10A54" w:rsidRDefault="00B16C25" w:rsidP="00B16C25">
            <w:pPr>
              <w:jc w:val="both"/>
            </w:pPr>
            <w:r w:rsidRPr="00E10A54">
              <w:t>2) зона нечутливості частоти збільшується до високих значень, щоб не порушувати вихідну потужність;</w:t>
            </w:r>
          </w:p>
          <w:p w14:paraId="0C6396EB" w14:textId="72B00BEC" w:rsidR="00B16C25" w:rsidRPr="00E10A54" w:rsidRDefault="00B16C25" w:rsidP="00B16C25">
            <w:pPr>
              <w:jc w:val="both"/>
            </w:pPr>
            <w:r w:rsidRPr="00E10A54">
              <w:t>3) спостерігати, чи є вихідна потужність одиниці надання ДП постійною впродовж 1 години (може бути скор</w:t>
            </w:r>
            <w:r w:rsidR="00B46DCE">
              <w:t>и</w:t>
            </w:r>
            <w:r w:rsidRPr="00E10A54">
              <w:t>гований за необхідності);</w:t>
            </w:r>
          </w:p>
          <w:p w14:paraId="63A1786E" w14:textId="77777777" w:rsidR="00B16C25" w:rsidRPr="00E10A54" w:rsidRDefault="00B16C25" w:rsidP="00B16C25">
            <w:pPr>
              <w:jc w:val="both"/>
            </w:pPr>
            <w:r w:rsidRPr="00E10A54">
              <w:t xml:space="preserve">4) вимірюються всі визначені </w:t>
            </w:r>
            <w:r w:rsidRPr="00CD5B74">
              <w:t>сигнали</w:t>
            </w:r>
            <w:r w:rsidRPr="00CD5B74">
              <w:rPr>
                <w:b/>
              </w:rPr>
              <w:t>;</w:t>
            </w:r>
          </w:p>
          <w:p w14:paraId="00C96B61" w14:textId="4496039B" w:rsidR="00B16C25" w:rsidRPr="00E10A54" w:rsidRDefault="00B16C25" w:rsidP="00B16C25">
            <w:pPr>
              <w:pStyle w:val="a3"/>
              <w:spacing w:before="0" w:beforeAutospacing="0" w:after="0" w:afterAutospacing="0"/>
              <w:jc w:val="both"/>
              <w:rPr>
                <w:rStyle w:val="tlid-translationtranslation"/>
              </w:rPr>
            </w:pPr>
            <w:r w:rsidRPr="00E10A54">
              <w:rPr>
                <w:b/>
                <w:bCs/>
              </w:rPr>
              <w:t>5) випробування вважається проведеним успішно за умови, що фактична активна потужність коливається в межах ±1% від номінальної потужності (Рном).</w:t>
            </w:r>
            <w:bookmarkEnd w:id="169"/>
          </w:p>
        </w:tc>
      </w:tr>
      <w:tr w:rsidR="00E10A54" w:rsidRPr="00E10A54" w14:paraId="6F2C4756" w14:textId="36B32DE8" w:rsidTr="00C931E5">
        <w:trPr>
          <w:trHeight w:val="20"/>
        </w:trPr>
        <w:tc>
          <w:tcPr>
            <w:tcW w:w="175" w:type="pct"/>
            <w:shd w:val="clear" w:color="auto" w:fill="auto"/>
          </w:tcPr>
          <w:p w14:paraId="675440F0"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BF19DAD" w14:textId="0704FAA3" w:rsidR="00B16C25" w:rsidRPr="00E10A54" w:rsidRDefault="00B16C25" w:rsidP="00B16C25">
            <w:pPr>
              <w:pStyle w:val="a3"/>
              <w:widowControl w:val="0"/>
              <w:spacing w:before="0" w:beforeAutospacing="0" w:after="0" w:afterAutospacing="0"/>
            </w:pPr>
            <w:r w:rsidRPr="00E10A54">
              <w:t>пп. 1</w:t>
            </w:r>
          </w:p>
          <w:p w14:paraId="2A699F27" w14:textId="611EF6DE" w:rsidR="00B16C25" w:rsidRPr="00E10A54" w:rsidRDefault="00B16C25" w:rsidP="00B16C25">
            <w:pPr>
              <w:pStyle w:val="a3"/>
              <w:widowControl w:val="0"/>
              <w:spacing w:before="0" w:beforeAutospacing="0" w:after="0" w:afterAutospacing="0"/>
            </w:pPr>
            <w:r w:rsidRPr="00E10A54">
              <w:t>п. 2.4</w:t>
            </w:r>
          </w:p>
          <w:p w14:paraId="310B6C64" w14:textId="77777777" w:rsidR="00B16C25" w:rsidRPr="00E10A54" w:rsidRDefault="00B16C25" w:rsidP="00B16C25">
            <w:pPr>
              <w:pStyle w:val="a3"/>
              <w:widowControl w:val="0"/>
              <w:spacing w:before="0" w:beforeAutospacing="0" w:after="0" w:afterAutospacing="0"/>
            </w:pPr>
            <w:r w:rsidRPr="00E10A54">
              <w:t>глави 2</w:t>
            </w:r>
          </w:p>
          <w:p w14:paraId="1E4A0E46" w14:textId="77777777" w:rsidR="00B16C25" w:rsidRPr="00E10A54" w:rsidRDefault="00B16C25" w:rsidP="00B16C25">
            <w:pPr>
              <w:pStyle w:val="a3"/>
              <w:widowControl w:val="0"/>
              <w:spacing w:before="0" w:beforeAutospacing="0" w:after="0" w:afterAutospacing="0"/>
            </w:pPr>
            <w:r w:rsidRPr="00E10A54">
              <w:t xml:space="preserve">розділу </w:t>
            </w:r>
            <w:r w:rsidRPr="00E10A54">
              <w:lastRenderedPageBreak/>
              <w:t xml:space="preserve">ІІ </w:t>
            </w:r>
          </w:p>
          <w:p w14:paraId="06889810" w14:textId="1A125405"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0AFB5682" w14:textId="77777777" w:rsidR="00B16C25" w:rsidRPr="00E10A54" w:rsidRDefault="00B16C25" w:rsidP="00B16C25">
            <w:pPr>
              <w:pStyle w:val="rvps2"/>
              <w:spacing w:before="0" w:beforeAutospacing="0" w:after="0" w:afterAutospacing="0"/>
              <w:jc w:val="both"/>
              <w:rPr>
                <w:rFonts w:ascii="Times New Roman" w:eastAsia="Times New Roman" w:hAnsi="Times New Roman" w:cs="Times New Roman"/>
              </w:rPr>
            </w:pPr>
            <w:r w:rsidRPr="00E10A54">
              <w:rPr>
                <w:rFonts w:ascii="Times New Roman" w:hAnsi="Times New Roman" w:cs="Times New Roman"/>
              </w:rPr>
              <w:lastRenderedPageBreak/>
              <w:t>2.4. Для спостереження за чутливістю системи регулювання при випробуванні чутливості первинного регулювання частоти необхідно задавати малі відхилення частоти, як показано на рисунку 2. При цьому:</w:t>
            </w:r>
          </w:p>
          <w:p w14:paraId="67327278"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70" w:name="n3934"/>
            <w:bookmarkEnd w:id="170"/>
            <w:r w:rsidRPr="00E10A54">
              <w:rPr>
                <w:rFonts w:ascii="Times New Roman" w:hAnsi="Times New Roman" w:cs="Times New Roman"/>
              </w:rPr>
              <w:lastRenderedPageBreak/>
              <w:t>1) вихідна потужність одиниці надання ДП встановлюється посередині діапазону регулювання та розраховується за формулою</w:t>
            </w:r>
          </w:p>
          <w:p w14:paraId="155E5D1B" w14:textId="3A84E43D" w:rsidR="00B16C25" w:rsidRPr="00E10A54" w:rsidRDefault="00B16C25" w:rsidP="00B16C25">
            <w:pPr>
              <w:pStyle w:val="rvps12"/>
              <w:shd w:val="clear" w:color="auto" w:fill="FFFFFF"/>
              <w:spacing w:before="0" w:beforeAutospacing="0" w:after="0" w:afterAutospacing="0"/>
              <w:jc w:val="center"/>
              <w:rPr>
                <w:rFonts w:ascii="Times New Roman" w:hAnsi="Times New Roman" w:cs="Times New Roman"/>
              </w:rPr>
            </w:pPr>
            <w:bookmarkStart w:id="171" w:name="n3935"/>
            <w:bookmarkEnd w:id="171"/>
            <w:r w:rsidRPr="00E10A54">
              <w:rPr>
                <w:rFonts w:ascii="Times New Roman" w:hAnsi="Times New Roman" w:cs="Times New Roman"/>
                <w:noProof/>
                <w:lang w:val="uk-UA" w:eastAsia="uk-UA"/>
              </w:rPr>
              <w:drawing>
                <wp:inline distT="0" distB="0" distL="0" distR="0" wp14:anchorId="3CBF1E54" wp14:editId="58C9D11C">
                  <wp:extent cx="2183816" cy="662305"/>
                  <wp:effectExtent l="0" t="0" r="6985" b="4445"/>
                  <wp:docPr id="21" name="Рисунок 21" descr="https://zakon.rada.gov.ua/laws/file/imgs/94/p473920n3935-22.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94/p473920n3935-22.gif">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11945" cy="670836"/>
                          </a:xfrm>
                          <a:prstGeom prst="rect">
                            <a:avLst/>
                          </a:prstGeom>
                          <a:noFill/>
                          <a:ln>
                            <a:noFill/>
                          </a:ln>
                        </pic:spPr>
                      </pic:pic>
                    </a:graphicData>
                  </a:graphic>
                </wp:inline>
              </w:drawing>
            </w:r>
          </w:p>
          <w:tbl>
            <w:tblPr>
              <w:tblW w:w="4252" w:type="dxa"/>
              <w:tblLayout w:type="fixed"/>
              <w:tblCellMar>
                <w:left w:w="0" w:type="dxa"/>
                <w:right w:w="0" w:type="dxa"/>
              </w:tblCellMar>
              <w:tblLook w:val="04A0" w:firstRow="1" w:lastRow="0" w:firstColumn="1" w:lastColumn="0" w:noHBand="0" w:noVBand="1"/>
            </w:tblPr>
            <w:tblGrid>
              <w:gridCol w:w="300"/>
              <w:gridCol w:w="620"/>
              <w:gridCol w:w="284"/>
              <w:gridCol w:w="3048"/>
            </w:tblGrid>
            <w:tr w:rsidR="00E10A54" w:rsidRPr="00E10A54" w14:paraId="26D3B1CB" w14:textId="77777777" w:rsidTr="00A173AE">
              <w:tc>
                <w:tcPr>
                  <w:tcW w:w="300" w:type="dxa"/>
                  <w:hideMark/>
                </w:tcPr>
                <w:p w14:paraId="6026A3C8" w14:textId="77777777" w:rsidR="00B16C25" w:rsidRPr="00E10A54" w:rsidRDefault="00B16C25" w:rsidP="000A5190">
                  <w:pPr>
                    <w:pStyle w:val="rvps11"/>
                    <w:framePr w:hSpace="180" w:wrap="around" w:vAnchor="text" w:hAnchor="text" w:x="84" w:y="1"/>
                    <w:spacing w:before="0" w:beforeAutospacing="0" w:after="0" w:afterAutospacing="0"/>
                    <w:suppressOverlap/>
                    <w:jc w:val="right"/>
                  </w:pPr>
                  <w:bookmarkStart w:id="172" w:name="n4808"/>
                  <w:bookmarkEnd w:id="172"/>
                  <w:r w:rsidRPr="00E10A54">
                    <w:t>де</w:t>
                  </w:r>
                </w:p>
              </w:tc>
              <w:tc>
                <w:tcPr>
                  <w:tcW w:w="620" w:type="dxa"/>
                  <w:hideMark/>
                </w:tcPr>
                <w:p w14:paraId="45661ABB" w14:textId="77777777" w:rsidR="00B16C25" w:rsidRPr="00E10A54" w:rsidRDefault="00B16C25" w:rsidP="000A5190">
                  <w:pPr>
                    <w:pStyle w:val="rvps12"/>
                    <w:framePr w:hSpace="180" w:wrap="around" w:vAnchor="text" w:hAnchor="text" w:x="84" w:y="1"/>
                    <w:spacing w:before="0" w:beforeAutospacing="0" w:after="0" w:afterAutospacing="0"/>
                    <w:suppressOverlap/>
                    <w:jc w:val="center"/>
                    <w:rPr>
                      <w:rFonts w:ascii="Times New Roman" w:hAnsi="Times New Roman" w:cs="Times New Roman"/>
                    </w:rPr>
                  </w:pPr>
                  <w:r w:rsidRPr="00E10A54">
                    <w:rPr>
                      <w:rFonts w:ascii="Times New Roman" w:hAnsi="Times New Roman" w:cs="Times New Roman"/>
                    </w:rPr>
                    <w:t>P </w:t>
                  </w:r>
                  <w:r w:rsidRPr="00E10A54">
                    <w:rPr>
                      <w:rStyle w:val="rvts40"/>
                      <w:rFonts w:ascii="Times New Roman" w:hAnsi="Times New Roman" w:cs="Times New Roman"/>
                      <w:b/>
                      <w:bCs/>
                      <w:vertAlign w:val="subscript"/>
                    </w:rPr>
                    <w:t>min</w:t>
                  </w:r>
                </w:p>
              </w:tc>
              <w:tc>
                <w:tcPr>
                  <w:tcW w:w="284" w:type="dxa"/>
                  <w:hideMark/>
                </w:tcPr>
                <w:p w14:paraId="791C410F" w14:textId="77777777" w:rsidR="00B16C25" w:rsidRPr="00E10A54" w:rsidRDefault="00B16C25" w:rsidP="000A5190">
                  <w:pPr>
                    <w:pStyle w:val="rvps12"/>
                    <w:framePr w:hSpace="180" w:wrap="around" w:vAnchor="text" w:hAnchor="text" w:x="84" w:y="1"/>
                    <w:spacing w:before="0" w:beforeAutospacing="0" w:after="0" w:afterAutospacing="0"/>
                    <w:suppressOverlap/>
                    <w:jc w:val="center"/>
                    <w:rPr>
                      <w:rFonts w:ascii="Times New Roman" w:hAnsi="Times New Roman" w:cs="Times New Roman"/>
                    </w:rPr>
                  </w:pPr>
                  <w:r w:rsidRPr="00E10A54">
                    <w:rPr>
                      <w:rFonts w:ascii="Times New Roman" w:hAnsi="Times New Roman" w:cs="Times New Roman"/>
                    </w:rPr>
                    <w:t>-</w:t>
                  </w:r>
                </w:p>
              </w:tc>
              <w:tc>
                <w:tcPr>
                  <w:tcW w:w="3048" w:type="dxa"/>
                  <w:hideMark/>
                </w:tcPr>
                <w:p w14:paraId="4BF8E771" w14:textId="77777777" w:rsidR="00B16C25" w:rsidRPr="00E10A54" w:rsidRDefault="00B16C25" w:rsidP="000A5190">
                  <w:pPr>
                    <w:pStyle w:val="rvps14"/>
                    <w:framePr w:hSpace="180" w:wrap="around" w:vAnchor="text" w:hAnchor="text" w:x="84" w:y="1"/>
                    <w:spacing w:before="0" w:beforeAutospacing="0" w:after="0" w:afterAutospacing="0"/>
                    <w:suppressOverlap/>
                    <w:rPr>
                      <w:rFonts w:ascii="Times New Roman" w:hAnsi="Times New Roman" w:cs="Times New Roman"/>
                    </w:rPr>
                  </w:pPr>
                  <w:r w:rsidRPr="00E10A54">
                    <w:rPr>
                      <w:rFonts w:ascii="Times New Roman" w:hAnsi="Times New Roman" w:cs="Times New Roman"/>
                    </w:rPr>
                    <w:t>мінімальне навантаження (технічний мінімум або максимальна потужність відбору СНЕ), що може нести одиниця надання ДП тривалий час. Для СНЕ P </w:t>
                  </w:r>
                  <w:r w:rsidRPr="00E10A54">
                    <w:rPr>
                      <w:rStyle w:val="rvts40"/>
                      <w:rFonts w:ascii="Times New Roman" w:hAnsi="Times New Roman" w:cs="Times New Roman"/>
                      <w:b/>
                      <w:bCs/>
                      <w:vertAlign w:val="subscript"/>
                    </w:rPr>
                    <w:t>min</w:t>
                  </w:r>
                  <w:r w:rsidRPr="00E10A54">
                    <w:rPr>
                      <w:rFonts w:ascii="Times New Roman" w:hAnsi="Times New Roman" w:cs="Times New Roman"/>
                    </w:rPr>
                    <w:t>  використовується з від’ємним знаком;</w:t>
                  </w:r>
                </w:p>
              </w:tc>
            </w:tr>
            <w:tr w:rsidR="00E10A54" w:rsidRPr="00E10A54" w14:paraId="1E1A6144" w14:textId="77777777" w:rsidTr="00A173AE">
              <w:tc>
                <w:tcPr>
                  <w:tcW w:w="300" w:type="dxa"/>
                  <w:hideMark/>
                </w:tcPr>
                <w:p w14:paraId="156D1961" w14:textId="77777777" w:rsidR="00B16C25" w:rsidRPr="00E10A54" w:rsidRDefault="00B16C25" w:rsidP="000A5190">
                  <w:pPr>
                    <w:framePr w:hSpace="180" w:wrap="around" w:vAnchor="text" w:hAnchor="text" w:x="84" w:y="1"/>
                    <w:suppressOverlap/>
                  </w:pPr>
                </w:p>
              </w:tc>
              <w:tc>
                <w:tcPr>
                  <w:tcW w:w="620" w:type="dxa"/>
                  <w:hideMark/>
                </w:tcPr>
                <w:p w14:paraId="15735982" w14:textId="77777777" w:rsidR="00B16C25" w:rsidRPr="00E10A54" w:rsidRDefault="00B16C25" w:rsidP="000A5190">
                  <w:pPr>
                    <w:pStyle w:val="rvps12"/>
                    <w:framePr w:hSpace="180" w:wrap="around" w:vAnchor="text" w:hAnchor="text" w:x="84" w:y="1"/>
                    <w:spacing w:before="0" w:beforeAutospacing="0" w:after="0" w:afterAutospacing="0"/>
                    <w:suppressOverlap/>
                    <w:jc w:val="center"/>
                    <w:rPr>
                      <w:rFonts w:ascii="Times New Roman" w:hAnsi="Times New Roman" w:cs="Times New Roman"/>
                    </w:rPr>
                  </w:pPr>
                  <w:r w:rsidRPr="00E10A54">
                    <w:rPr>
                      <w:rFonts w:ascii="Times New Roman" w:hAnsi="Times New Roman" w:cs="Times New Roman"/>
                    </w:rPr>
                    <w:t>P </w:t>
                  </w:r>
                  <w:r w:rsidRPr="00E10A54">
                    <w:rPr>
                      <w:rStyle w:val="rvts40"/>
                      <w:rFonts w:ascii="Times New Roman" w:hAnsi="Times New Roman" w:cs="Times New Roman"/>
                      <w:b/>
                      <w:bCs/>
                      <w:vertAlign w:val="subscript"/>
                    </w:rPr>
                    <w:t>max</w:t>
                  </w:r>
                </w:p>
              </w:tc>
              <w:tc>
                <w:tcPr>
                  <w:tcW w:w="284" w:type="dxa"/>
                  <w:hideMark/>
                </w:tcPr>
                <w:p w14:paraId="053D9DB5" w14:textId="77777777" w:rsidR="00B16C25" w:rsidRPr="00E10A54" w:rsidRDefault="00B16C25" w:rsidP="000A5190">
                  <w:pPr>
                    <w:pStyle w:val="rvps12"/>
                    <w:framePr w:hSpace="180" w:wrap="around" w:vAnchor="text" w:hAnchor="text" w:x="84" w:y="1"/>
                    <w:spacing w:before="0" w:beforeAutospacing="0" w:after="0" w:afterAutospacing="0"/>
                    <w:suppressOverlap/>
                    <w:jc w:val="center"/>
                    <w:rPr>
                      <w:rFonts w:ascii="Times New Roman" w:hAnsi="Times New Roman" w:cs="Times New Roman"/>
                    </w:rPr>
                  </w:pPr>
                  <w:r w:rsidRPr="00E10A54">
                    <w:rPr>
                      <w:rFonts w:ascii="Times New Roman" w:hAnsi="Times New Roman" w:cs="Times New Roman"/>
                    </w:rPr>
                    <w:t>-</w:t>
                  </w:r>
                </w:p>
              </w:tc>
              <w:tc>
                <w:tcPr>
                  <w:tcW w:w="3048" w:type="dxa"/>
                  <w:hideMark/>
                </w:tcPr>
                <w:p w14:paraId="27D7D530" w14:textId="77777777" w:rsidR="00B16C25" w:rsidRPr="00E10A54" w:rsidRDefault="00B16C25" w:rsidP="000A5190">
                  <w:pPr>
                    <w:pStyle w:val="rvps14"/>
                    <w:framePr w:hSpace="180" w:wrap="around" w:vAnchor="text" w:hAnchor="text" w:x="84" w:y="1"/>
                    <w:spacing w:before="0" w:beforeAutospacing="0" w:after="0" w:afterAutospacing="0"/>
                    <w:suppressOverlap/>
                    <w:rPr>
                      <w:rFonts w:ascii="Times New Roman" w:hAnsi="Times New Roman" w:cs="Times New Roman"/>
                    </w:rPr>
                  </w:pPr>
                  <w:r w:rsidRPr="00E10A54">
                    <w:rPr>
                      <w:rFonts w:ascii="Times New Roman" w:hAnsi="Times New Roman" w:cs="Times New Roman"/>
                    </w:rPr>
                    <w:t>максимальне навантаження (встановлена потужність або максимальна потужність відпуску СНЕ), що може нести одиниця надання ДП тривалий час;</w:t>
                  </w:r>
                </w:p>
              </w:tc>
            </w:tr>
          </w:tbl>
          <w:p w14:paraId="46420E52" w14:textId="3BA1B916" w:rsidR="00B16C25" w:rsidRPr="00E10A54" w:rsidRDefault="00B16C25" w:rsidP="00B16C25">
            <w:pPr>
              <w:pStyle w:val="a3"/>
              <w:spacing w:before="0" w:beforeAutospacing="0" w:after="0" w:afterAutospacing="0"/>
              <w:jc w:val="both"/>
            </w:pPr>
          </w:p>
        </w:tc>
        <w:tc>
          <w:tcPr>
            <w:tcW w:w="2224" w:type="pct"/>
            <w:shd w:val="clear" w:color="auto" w:fill="auto"/>
          </w:tcPr>
          <w:p w14:paraId="715FB590" w14:textId="77777777" w:rsidR="00B16C25" w:rsidRPr="00E10A54" w:rsidRDefault="00B16C25" w:rsidP="00B16C25">
            <w:pPr>
              <w:pStyle w:val="rvps2"/>
              <w:shd w:val="clear" w:color="auto" w:fill="FFFFFF"/>
              <w:spacing w:before="0" w:beforeAutospacing="0" w:after="0" w:afterAutospacing="0"/>
              <w:jc w:val="both"/>
              <w:rPr>
                <w:rFonts w:ascii="Times New Roman" w:eastAsia="Times New Roman" w:hAnsi="Times New Roman" w:cs="Times New Roman"/>
              </w:rPr>
            </w:pPr>
            <w:r w:rsidRPr="00E10A54">
              <w:rPr>
                <w:rFonts w:ascii="Times New Roman" w:hAnsi="Times New Roman" w:cs="Times New Roman"/>
              </w:rPr>
              <w:lastRenderedPageBreak/>
              <w:t>2.4. Для спостереження за чутливістю системи регулювання при випробуванні чутливості первинного регулювання частоти необхідно задавати малі відхилення частоти, як показано на рисунку 2. При цьому:</w:t>
            </w:r>
          </w:p>
          <w:p w14:paraId="7FC53E35"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lastRenderedPageBreak/>
              <w:t>1) вихідна потужність одиниці надання ДП встановлюється посередині діапазону регулювання та розраховується за формулою</w:t>
            </w:r>
          </w:p>
          <w:p w14:paraId="4CF082D8" w14:textId="77777777" w:rsidR="00B16C25" w:rsidRPr="00E10A54" w:rsidRDefault="00B16C25" w:rsidP="00B16C25">
            <w:pPr>
              <w:pStyle w:val="rvps12"/>
              <w:shd w:val="clear" w:color="auto" w:fill="FFFFFF"/>
              <w:spacing w:before="0" w:beforeAutospacing="0" w:after="0" w:afterAutospacing="0"/>
              <w:jc w:val="center"/>
              <w:rPr>
                <w:rFonts w:ascii="Times New Roman" w:hAnsi="Times New Roman" w:cs="Times New Roman"/>
              </w:rPr>
            </w:pPr>
            <w:r w:rsidRPr="00E10A54">
              <w:rPr>
                <w:rFonts w:ascii="Times New Roman" w:hAnsi="Times New Roman" w:cs="Times New Roman"/>
                <w:noProof/>
                <w:lang w:val="uk-UA" w:eastAsia="uk-UA"/>
              </w:rPr>
              <w:drawing>
                <wp:inline distT="0" distB="0" distL="0" distR="0" wp14:anchorId="1A0CC597" wp14:editId="4031A92D">
                  <wp:extent cx="2015067" cy="611127"/>
                  <wp:effectExtent l="0" t="0" r="4445" b="0"/>
                  <wp:docPr id="46" name="Рисунок 46" descr="https://zakon.rada.gov.ua/laws/file/imgs/94/p473920n3935-22.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94/p473920n3935-22.gif">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35499" cy="617324"/>
                          </a:xfrm>
                          <a:prstGeom prst="rect">
                            <a:avLst/>
                          </a:prstGeom>
                          <a:noFill/>
                          <a:ln>
                            <a:noFill/>
                          </a:ln>
                        </pic:spPr>
                      </pic:pic>
                    </a:graphicData>
                  </a:graphic>
                </wp:inline>
              </w:drawing>
            </w:r>
          </w:p>
          <w:tbl>
            <w:tblPr>
              <w:tblW w:w="4229" w:type="dxa"/>
              <w:tblLayout w:type="fixed"/>
              <w:tblCellMar>
                <w:left w:w="0" w:type="dxa"/>
                <w:right w:w="0" w:type="dxa"/>
              </w:tblCellMar>
              <w:tblLook w:val="04A0" w:firstRow="1" w:lastRow="0" w:firstColumn="1" w:lastColumn="0" w:noHBand="0" w:noVBand="1"/>
            </w:tblPr>
            <w:tblGrid>
              <w:gridCol w:w="300"/>
              <w:gridCol w:w="568"/>
              <w:gridCol w:w="313"/>
              <w:gridCol w:w="3048"/>
            </w:tblGrid>
            <w:tr w:rsidR="00E10A54" w:rsidRPr="00E10A54" w14:paraId="19930979" w14:textId="77777777" w:rsidTr="00A173AE">
              <w:tc>
                <w:tcPr>
                  <w:tcW w:w="300" w:type="dxa"/>
                  <w:hideMark/>
                </w:tcPr>
                <w:p w14:paraId="41D88198" w14:textId="77777777" w:rsidR="00B16C25" w:rsidRPr="00E10A54" w:rsidRDefault="00B16C25" w:rsidP="000A5190">
                  <w:pPr>
                    <w:pStyle w:val="rvps11"/>
                    <w:framePr w:hSpace="180" w:wrap="around" w:vAnchor="text" w:hAnchor="text" w:x="84" w:y="1"/>
                    <w:spacing w:before="0" w:beforeAutospacing="0" w:after="0" w:afterAutospacing="0"/>
                    <w:suppressOverlap/>
                    <w:jc w:val="right"/>
                  </w:pPr>
                  <w:r w:rsidRPr="00E10A54">
                    <w:t>де</w:t>
                  </w:r>
                </w:p>
              </w:tc>
              <w:tc>
                <w:tcPr>
                  <w:tcW w:w="568" w:type="dxa"/>
                  <w:hideMark/>
                </w:tcPr>
                <w:p w14:paraId="29F077FE" w14:textId="77777777" w:rsidR="00B16C25" w:rsidRPr="00E10A54" w:rsidRDefault="00B16C25" w:rsidP="000A5190">
                  <w:pPr>
                    <w:pStyle w:val="rvps12"/>
                    <w:framePr w:hSpace="180" w:wrap="around" w:vAnchor="text" w:hAnchor="text" w:x="84" w:y="1"/>
                    <w:spacing w:before="0" w:beforeAutospacing="0" w:after="0" w:afterAutospacing="0"/>
                    <w:suppressOverlap/>
                    <w:jc w:val="center"/>
                    <w:rPr>
                      <w:rFonts w:ascii="Times New Roman" w:hAnsi="Times New Roman" w:cs="Times New Roman"/>
                    </w:rPr>
                  </w:pPr>
                  <w:r w:rsidRPr="00E10A54">
                    <w:rPr>
                      <w:rFonts w:ascii="Times New Roman" w:hAnsi="Times New Roman" w:cs="Times New Roman"/>
                    </w:rPr>
                    <w:t>P </w:t>
                  </w:r>
                  <w:r w:rsidRPr="00E10A54">
                    <w:rPr>
                      <w:rStyle w:val="rvts40"/>
                      <w:rFonts w:ascii="Times New Roman" w:hAnsi="Times New Roman" w:cs="Times New Roman"/>
                      <w:b/>
                      <w:bCs/>
                      <w:vertAlign w:val="subscript"/>
                    </w:rPr>
                    <w:t>min</w:t>
                  </w:r>
                </w:p>
              </w:tc>
              <w:tc>
                <w:tcPr>
                  <w:tcW w:w="313" w:type="dxa"/>
                  <w:hideMark/>
                </w:tcPr>
                <w:p w14:paraId="0938019A" w14:textId="77777777" w:rsidR="00B16C25" w:rsidRPr="00E10A54" w:rsidRDefault="00B16C25" w:rsidP="000A5190">
                  <w:pPr>
                    <w:pStyle w:val="rvps12"/>
                    <w:framePr w:hSpace="180" w:wrap="around" w:vAnchor="text" w:hAnchor="text" w:x="84" w:y="1"/>
                    <w:spacing w:before="0" w:beforeAutospacing="0" w:after="0" w:afterAutospacing="0"/>
                    <w:suppressOverlap/>
                    <w:jc w:val="center"/>
                    <w:rPr>
                      <w:rFonts w:ascii="Times New Roman" w:hAnsi="Times New Roman" w:cs="Times New Roman"/>
                    </w:rPr>
                  </w:pPr>
                  <w:r w:rsidRPr="00E10A54">
                    <w:rPr>
                      <w:rFonts w:ascii="Times New Roman" w:hAnsi="Times New Roman" w:cs="Times New Roman"/>
                    </w:rPr>
                    <w:t>-</w:t>
                  </w:r>
                </w:p>
              </w:tc>
              <w:tc>
                <w:tcPr>
                  <w:tcW w:w="3048" w:type="dxa"/>
                  <w:hideMark/>
                </w:tcPr>
                <w:p w14:paraId="44A21882" w14:textId="77777777" w:rsidR="00B16C25" w:rsidRPr="00E10A54" w:rsidRDefault="00B16C25" w:rsidP="000A5190">
                  <w:pPr>
                    <w:pStyle w:val="rvps14"/>
                    <w:framePr w:hSpace="180" w:wrap="around" w:vAnchor="text" w:hAnchor="text" w:x="84" w:y="1"/>
                    <w:spacing w:before="0" w:beforeAutospacing="0" w:after="0" w:afterAutospacing="0"/>
                    <w:suppressOverlap/>
                    <w:rPr>
                      <w:rFonts w:ascii="Times New Roman" w:hAnsi="Times New Roman" w:cs="Times New Roman"/>
                    </w:rPr>
                  </w:pPr>
                  <w:r w:rsidRPr="00E10A54">
                    <w:rPr>
                      <w:rFonts w:ascii="Times New Roman" w:hAnsi="Times New Roman" w:cs="Times New Roman"/>
                    </w:rPr>
                    <w:t xml:space="preserve">мінімальне навантаження (технічний мінімум або максимальна потужність відбору </w:t>
                  </w:r>
                  <w:r w:rsidRPr="00E10A54">
                    <w:rPr>
                      <w:rFonts w:ascii="Times New Roman" w:hAnsi="Times New Roman" w:cs="Times New Roman"/>
                      <w:strike/>
                    </w:rPr>
                    <w:t>СНЕ</w:t>
                  </w:r>
                  <w:r w:rsidRPr="00E10A54">
                    <w:rPr>
                      <w:rFonts w:ascii="Times New Roman" w:hAnsi="Times New Roman" w:cs="Times New Roman"/>
                      <w:b/>
                      <w:bCs/>
                    </w:rPr>
                    <w:t xml:space="preserve"> УЗЕ</w:t>
                  </w:r>
                  <w:r w:rsidRPr="00E10A54">
                    <w:rPr>
                      <w:rFonts w:ascii="Times New Roman" w:hAnsi="Times New Roman" w:cs="Times New Roman"/>
                    </w:rPr>
                    <w:t xml:space="preserve">), що може нести одиниця надання ДП тривалий час. Для </w:t>
                  </w:r>
                  <w:r w:rsidRPr="00E10A54">
                    <w:rPr>
                      <w:rFonts w:ascii="Times New Roman" w:hAnsi="Times New Roman" w:cs="Times New Roman"/>
                      <w:strike/>
                    </w:rPr>
                    <w:t>СНЕ</w:t>
                  </w:r>
                  <w:r w:rsidRPr="00E10A54">
                    <w:rPr>
                      <w:rFonts w:ascii="Times New Roman" w:hAnsi="Times New Roman" w:cs="Times New Roman"/>
                      <w:b/>
                      <w:bCs/>
                    </w:rPr>
                    <w:t xml:space="preserve"> УЗЕ</w:t>
                  </w:r>
                  <w:r w:rsidRPr="00E10A54">
                    <w:rPr>
                      <w:rFonts w:ascii="Times New Roman" w:hAnsi="Times New Roman" w:cs="Times New Roman"/>
                      <w:b/>
                      <w:bCs/>
                      <w:lang w:val="uk-UA"/>
                    </w:rPr>
                    <w:t xml:space="preserve"> </w:t>
                  </w:r>
                  <w:r w:rsidRPr="00E10A54">
                    <w:rPr>
                      <w:rFonts w:ascii="Times New Roman" w:hAnsi="Times New Roman" w:cs="Times New Roman"/>
                    </w:rPr>
                    <w:t>P </w:t>
                  </w:r>
                  <w:r w:rsidRPr="00E10A54">
                    <w:rPr>
                      <w:rStyle w:val="rvts40"/>
                      <w:rFonts w:ascii="Times New Roman" w:hAnsi="Times New Roman" w:cs="Times New Roman"/>
                      <w:b/>
                      <w:bCs/>
                      <w:vertAlign w:val="subscript"/>
                    </w:rPr>
                    <w:t>min</w:t>
                  </w:r>
                  <w:r w:rsidRPr="00E10A54">
                    <w:rPr>
                      <w:rFonts w:ascii="Times New Roman" w:hAnsi="Times New Roman" w:cs="Times New Roman"/>
                    </w:rPr>
                    <w:t>  використовується з від’ємним знаком;</w:t>
                  </w:r>
                </w:p>
              </w:tc>
            </w:tr>
            <w:tr w:rsidR="00E10A54" w:rsidRPr="00E10A54" w14:paraId="2778FE3C" w14:textId="77777777" w:rsidTr="00A173AE">
              <w:tc>
                <w:tcPr>
                  <w:tcW w:w="300" w:type="dxa"/>
                  <w:hideMark/>
                </w:tcPr>
                <w:p w14:paraId="38DF1D0E" w14:textId="77777777" w:rsidR="00B16C25" w:rsidRPr="00E10A54" w:rsidRDefault="00B16C25" w:rsidP="000A5190">
                  <w:pPr>
                    <w:framePr w:hSpace="180" w:wrap="around" w:vAnchor="text" w:hAnchor="text" w:x="84" w:y="1"/>
                    <w:suppressOverlap/>
                  </w:pPr>
                </w:p>
              </w:tc>
              <w:tc>
                <w:tcPr>
                  <w:tcW w:w="568" w:type="dxa"/>
                  <w:hideMark/>
                </w:tcPr>
                <w:p w14:paraId="626A8178" w14:textId="77777777" w:rsidR="00B16C25" w:rsidRPr="00E10A54" w:rsidRDefault="00B16C25" w:rsidP="000A5190">
                  <w:pPr>
                    <w:pStyle w:val="rvps12"/>
                    <w:framePr w:hSpace="180" w:wrap="around" w:vAnchor="text" w:hAnchor="text" w:x="84" w:y="1"/>
                    <w:spacing w:before="0" w:beforeAutospacing="0" w:after="0" w:afterAutospacing="0"/>
                    <w:suppressOverlap/>
                    <w:jc w:val="center"/>
                    <w:rPr>
                      <w:rFonts w:ascii="Times New Roman" w:hAnsi="Times New Roman" w:cs="Times New Roman"/>
                    </w:rPr>
                  </w:pPr>
                  <w:r w:rsidRPr="00E10A54">
                    <w:rPr>
                      <w:rFonts w:ascii="Times New Roman" w:hAnsi="Times New Roman" w:cs="Times New Roman"/>
                    </w:rPr>
                    <w:t>P </w:t>
                  </w:r>
                  <w:r w:rsidRPr="00E10A54">
                    <w:rPr>
                      <w:rStyle w:val="rvts40"/>
                      <w:rFonts w:ascii="Times New Roman" w:hAnsi="Times New Roman" w:cs="Times New Roman"/>
                      <w:b/>
                      <w:bCs/>
                      <w:vertAlign w:val="subscript"/>
                    </w:rPr>
                    <w:t>max</w:t>
                  </w:r>
                </w:p>
              </w:tc>
              <w:tc>
                <w:tcPr>
                  <w:tcW w:w="313" w:type="dxa"/>
                  <w:hideMark/>
                </w:tcPr>
                <w:p w14:paraId="2AF5BB33" w14:textId="77777777" w:rsidR="00B16C25" w:rsidRPr="00E10A54" w:rsidRDefault="00B16C25" w:rsidP="000A5190">
                  <w:pPr>
                    <w:pStyle w:val="rvps12"/>
                    <w:framePr w:hSpace="180" w:wrap="around" w:vAnchor="text" w:hAnchor="text" w:x="84" w:y="1"/>
                    <w:spacing w:before="0" w:beforeAutospacing="0" w:after="0" w:afterAutospacing="0"/>
                    <w:suppressOverlap/>
                    <w:jc w:val="center"/>
                    <w:rPr>
                      <w:rFonts w:ascii="Times New Roman" w:hAnsi="Times New Roman" w:cs="Times New Roman"/>
                    </w:rPr>
                  </w:pPr>
                  <w:r w:rsidRPr="00E10A54">
                    <w:rPr>
                      <w:rFonts w:ascii="Times New Roman" w:hAnsi="Times New Roman" w:cs="Times New Roman"/>
                    </w:rPr>
                    <w:t>-</w:t>
                  </w:r>
                </w:p>
              </w:tc>
              <w:tc>
                <w:tcPr>
                  <w:tcW w:w="3048" w:type="dxa"/>
                  <w:hideMark/>
                </w:tcPr>
                <w:p w14:paraId="301B6EDE" w14:textId="77777777" w:rsidR="00B16C25" w:rsidRPr="00E10A54" w:rsidRDefault="00B16C25" w:rsidP="000A5190">
                  <w:pPr>
                    <w:pStyle w:val="rvps14"/>
                    <w:framePr w:hSpace="180" w:wrap="around" w:vAnchor="text" w:hAnchor="text" w:x="84" w:y="1"/>
                    <w:spacing w:before="0" w:beforeAutospacing="0" w:after="0" w:afterAutospacing="0"/>
                    <w:suppressOverlap/>
                    <w:rPr>
                      <w:rFonts w:ascii="Times New Roman" w:hAnsi="Times New Roman" w:cs="Times New Roman"/>
                    </w:rPr>
                  </w:pPr>
                  <w:r w:rsidRPr="00E10A54">
                    <w:rPr>
                      <w:rFonts w:ascii="Times New Roman" w:hAnsi="Times New Roman" w:cs="Times New Roman"/>
                    </w:rPr>
                    <w:t xml:space="preserve">максимальне навантаження (встановлена потужність або максимальна потужність відпуску </w:t>
                  </w:r>
                  <w:r w:rsidRPr="00E10A54">
                    <w:rPr>
                      <w:rFonts w:ascii="Times New Roman" w:hAnsi="Times New Roman" w:cs="Times New Roman"/>
                      <w:strike/>
                    </w:rPr>
                    <w:t>СНЕ</w:t>
                  </w:r>
                  <w:r w:rsidRPr="00E10A54">
                    <w:rPr>
                      <w:rFonts w:ascii="Times New Roman" w:hAnsi="Times New Roman" w:cs="Times New Roman"/>
                      <w:b/>
                      <w:bCs/>
                    </w:rPr>
                    <w:t xml:space="preserve"> УЗЕ</w:t>
                  </w:r>
                  <w:r w:rsidRPr="00E10A54">
                    <w:rPr>
                      <w:rFonts w:ascii="Times New Roman" w:hAnsi="Times New Roman" w:cs="Times New Roman"/>
                    </w:rPr>
                    <w:t>), що може нести одиниця надання ДП тривалий час;</w:t>
                  </w:r>
                </w:p>
              </w:tc>
            </w:tr>
          </w:tbl>
          <w:p w14:paraId="1BC8F3AC" w14:textId="1FE3C435" w:rsidR="00B16C25" w:rsidRPr="00E10A54" w:rsidRDefault="00B16C25" w:rsidP="00B16C25">
            <w:pPr>
              <w:jc w:val="both"/>
              <w:rPr>
                <w:rStyle w:val="tlid-translationtranslation"/>
              </w:rPr>
            </w:pPr>
          </w:p>
        </w:tc>
      </w:tr>
      <w:tr w:rsidR="00E10A54" w:rsidRPr="00E10A54" w14:paraId="4D036D53" w14:textId="5A4ED6B8" w:rsidTr="00C931E5">
        <w:trPr>
          <w:trHeight w:val="20"/>
        </w:trPr>
        <w:tc>
          <w:tcPr>
            <w:tcW w:w="175" w:type="pct"/>
            <w:shd w:val="clear" w:color="auto" w:fill="auto"/>
          </w:tcPr>
          <w:p w14:paraId="173C5A38"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2AA70787" w14:textId="427D3F0F" w:rsidR="00B16C25" w:rsidRPr="00E10A54" w:rsidRDefault="00B16C25" w:rsidP="00B16C25">
            <w:pPr>
              <w:pStyle w:val="a3"/>
              <w:widowControl w:val="0"/>
              <w:spacing w:before="0" w:beforeAutospacing="0" w:after="0" w:afterAutospacing="0"/>
            </w:pPr>
            <w:r w:rsidRPr="00E10A54">
              <w:t>пп. 3</w:t>
            </w:r>
          </w:p>
          <w:p w14:paraId="08835D76" w14:textId="5AB69CB7" w:rsidR="00B16C25" w:rsidRPr="00E10A54" w:rsidRDefault="00B16C25" w:rsidP="00B16C25">
            <w:pPr>
              <w:pStyle w:val="a3"/>
              <w:widowControl w:val="0"/>
              <w:spacing w:before="0" w:beforeAutospacing="0" w:after="0" w:afterAutospacing="0"/>
            </w:pPr>
            <w:r w:rsidRPr="00E10A54">
              <w:t>п. 2.4</w:t>
            </w:r>
          </w:p>
          <w:p w14:paraId="32A5348F" w14:textId="77777777" w:rsidR="00B16C25" w:rsidRPr="00E10A54" w:rsidRDefault="00B16C25" w:rsidP="00B16C25">
            <w:pPr>
              <w:pStyle w:val="a3"/>
              <w:widowControl w:val="0"/>
              <w:spacing w:before="0" w:beforeAutospacing="0" w:after="0" w:afterAutospacing="0"/>
            </w:pPr>
            <w:r w:rsidRPr="00E10A54">
              <w:t>глави 2</w:t>
            </w:r>
          </w:p>
          <w:p w14:paraId="06DE30BD" w14:textId="77777777" w:rsidR="00B16C25" w:rsidRPr="00E10A54" w:rsidRDefault="00B16C25" w:rsidP="00B16C25">
            <w:pPr>
              <w:pStyle w:val="a3"/>
              <w:widowControl w:val="0"/>
              <w:spacing w:before="0" w:beforeAutospacing="0" w:after="0" w:afterAutospacing="0"/>
            </w:pPr>
            <w:r w:rsidRPr="00E10A54">
              <w:t xml:space="preserve">розділу ІІ </w:t>
            </w:r>
          </w:p>
          <w:p w14:paraId="015DC76D" w14:textId="15006D86"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693A41B5" w14:textId="28640CB9"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3) значення статизму встановлюватимуться в діапазоні 4 - 6 % (за замовчуванням для випробувань повинно бути 5 %);</w:t>
            </w:r>
          </w:p>
        </w:tc>
        <w:tc>
          <w:tcPr>
            <w:tcW w:w="2224" w:type="pct"/>
            <w:shd w:val="clear" w:color="auto" w:fill="auto"/>
          </w:tcPr>
          <w:p w14:paraId="5DC44121" w14:textId="7ED23084" w:rsidR="00B16C25" w:rsidRPr="00E10A54" w:rsidRDefault="00B16C25" w:rsidP="00B16C25">
            <w:pPr>
              <w:rPr>
                <w:rStyle w:val="tlid-translationtranslation"/>
              </w:rPr>
            </w:pPr>
            <w:r w:rsidRPr="00E10A54">
              <w:t xml:space="preserve">3) </w:t>
            </w:r>
            <w:r w:rsidRPr="00E10A54">
              <w:rPr>
                <w:bCs/>
              </w:rPr>
              <w:t>значення статизму</w:t>
            </w:r>
            <w:r w:rsidRPr="00E10A54">
              <w:rPr>
                <w:b/>
                <w:bCs/>
              </w:rPr>
              <w:t xml:space="preserve"> </w:t>
            </w:r>
            <w:bookmarkStart w:id="173" w:name="_Hlk107254954"/>
            <w:r w:rsidRPr="00E10A54">
              <w:rPr>
                <w:strike/>
              </w:rPr>
              <w:t>встановлюватимуться</w:t>
            </w:r>
            <w:r w:rsidRPr="00E10A54">
              <w:t xml:space="preserve"> </w:t>
            </w:r>
            <w:r w:rsidRPr="00E10A54">
              <w:rPr>
                <w:b/>
                <w:bCs/>
              </w:rPr>
              <w:t xml:space="preserve">для електроустановок змінюється </w:t>
            </w:r>
            <w:r w:rsidRPr="00E10A54">
              <w:rPr>
                <w:bCs/>
              </w:rPr>
              <w:t>в діапазоні</w:t>
            </w:r>
            <w:r w:rsidRPr="00E10A54">
              <w:rPr>
                <w:b/>
                <w:bCs/>
              </w:rPr>
              <w:t xml:space="preserve"> </w:t>
            </w:r>
            <w:r w:rsidRPr="00E10A54">
              <w:rPr>
                <w:strike/>
              </w:rPr>
              <w:t>4 - 6</w:t>
            </w:r>
            <w:r w:rsidRPr="00E10A54">
              <w:t xml:space="preserve"> </w:t>
            </w:r>
            <w:r w:rsidRPr="00E10A54">
              <w:rPr>
                <w:b/>
                <w:bCs/>
              </w:rPr>
              <w:t xml:space="preserve">0,1-12 % </w:t>
            </w:r>
            <w:bookmarkEnd w:id="173"/>
            <w:r w:rsidRPr="00E10A54">
              <w:rPr>
                <w:bCs/>
              </w:rPr>
              <w:t>(за замовчуванням для випробувань повинно бути 5 %).</w:t>
            </w:r>
          </w:p>
        </w:tc>
      </w:tr>
      <w:tr w:rsidR="00E10A54" w:rsidRPr="00E10A54" w14:paraId="4A43063A" w14:textId="3E8BAFB4" w:rsidTr="00C931E5">
        <w:trPr>
          <w:trHeight w:val="20"/>
        </w:trPr>
        <w:tc>
          <w:tcPr>
            <w:tcW w:w="175" w:type="pct"/>
            <w:shd w:val="clear" w:color="auto" w:fill="auto"/>
          </w:tcPr>
          <w:p w14:paraId="758A0AA7"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250C227" w14:textId="35CB6934" w:rsidR="00B16C25" w:rsidRPr="00E10A54" w:rsidRDefault="00B16C25" w:rsidP="00B16C25">
            <w:pPr>
              <w:pStyle w:val="a3"/>
              <w:widowControl w:val="0"/>
              <w:spacing w:before="0" w:beforeAutospacing="0" w:after="0" w:afterAutospacing="0"/>
            </w:pPr>
            <w:r w:rsidRPr="00E10A54">
              <w:t>п. 2.4</w:t>
            </w:r>
          </w:p>
          <w:p w14:paraId="6F350544" w14:textId="77777777" w:rsidR="00B16C25" w:rsidRPr="00E10A54" w:rsidRDefault="00B16C25" w:rsidP="00B16C25">
            <w:pPr>
              <w:pStyle w:val="a3"/>
              <w:widowControl w:val="0"/>
              <w:spacing w:before="0" w:beforeAutospacing="0" w:after="0" w:afterAutospacing="0"/>
            </w:pPr>
            <w:r w:rsidRPr="00E10A54">
              <w:t>глави 2</w:t>
            </w:r>
          </w:p>
          <w:p w14:paraId="6017FD43" w14:textId="77777777" w:rsidR="00B16C25" w:rsidRPr="00E10A54" w:rsidRDefault="00B16C25" w:rsidP="00B16C25">
            <w:pPr>
              <w:pStyle w:val="a3"/>
              <w:widowControl w:val="0"/>
              <w:spacing w:before="0" w:beforeAutospacing="0" w:after="0" w:afterAutospacing="0"/>
            </w:pPr>
            <w:r w:rsidRPr="00E10A54">
              <w:t xml:space="preserve">розділу ІІ </w:t>
            </w:r>
          </w:p>
          <w:p w14:paraId="4BC7AE90" w14:textId="135BD1FA"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59BCF941" w14:textId="7BCD0A65"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b/>
                <w:lang w:val="uk-UA"/>
              </w:rPr>
            </w:pPr>
            <w:r w:rsidRPr="00E10A54">
              <w:rPr>
                <w:rFonts w:ascii="Times New Roman" w:hAnsi="Times New Roman" w:cs="Times New Roman"/>
                <w:b/>
                <w:lang w:val="uk-UA"/>
              </w:rPr>
              <w:t>Підпункт відсутній</w:t>
            </w:r>
          </w:p>
        </w:tc>
        <w:tc>
          <w:tcPr>
            <w:tcW w:w="2224" w:type="pct"/>
            <w:shd w:val="clear" w:color="auto" w:fill="auto"/>
          </w:tcPr>
          <w:p w14:paraId="18A9EF03" w14:textId="5C53A2C3" w:rsidR="00B16C25" w:rsidRPr="00E10A54" w:rsidRDefault="00B16C25" w:rsidP="00B16C25">
            <w:pPr>
              <w:pStyle w:val="a3"/>
              <w:spacing w:before="0" w:beforeAutospacing="0" w:after="0" w:afterAutospacing="0"/>
              <w:jc w:val="both"/>
              <w:rPr>
                <w:rStyle w:val="tlid-translationtranslation"/>
              </w:rPr>
            </w:pPr>
            <w:bookmarkStart w:id="174" w:name="_Hlk107255021"/>
            <w:r w:rsidRPr="00E10A54">
              <w:rPr>
                <w:b/>
              </w:rPr>
              <w:t>6) випробування вважається проведеним успішно за умови, що вихідна активна потужність, зафіксована після введення сигналу відхилення частоти, відповідає розрахованій величині згідно програми випробувань.</w:t>
            </w:r>
            <w:bookmarkEnd w:id="174"/>
          </w:p>
        </w:tc>
      </w:tr>
      <w:tr w:rsidR="00E10A54" w:rsidRPr="00E10A54" w14:paraId="7CE09208" w14:textId="2EE9D52B" w:rsidTr="00C931E5">
        <w:trPr>
          <w:trHeight w:val="20"/>
        </w:trPr>
        <w:tc>
          <w:tcPr>
            <w:tcW w:w="175" w:type="pct"/>
            <w:shd w:val="clear" w:color="auto" w:fill="auto"/>
          </w:tcPr>
          <w:p w14:paraId="6A72E2DA"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FF8B205" w14:textId="613E2BA3" w:rsidR="00B16C25" w:rsidRPr="00E10A54" w:rsidRDefault="00B16C25" w:rsidP="00B16C25">
            <w:pPr>
              <w:pStyle w:val="a3"/>
              <w:widowControl w:val="0"/>
              <w:spacing w:before="0" w:beforeAutospacing="0" w:after="0" w:afterAutospacing="0"/>
            </w:pPr>
            <w:r w:rsidRPr="00E10A54">
              <w:t>пп. 3</w:t>
            </w:r>
          </w:p>
          <w:p w14:paraId="753142CD" w14:textId="555744D6" w:rsidR="00B16C25" w:rsidRPr="00E10A54" w:rsidRDefault="00B16C25" w:rsidP="00B16C25">
            <w:pPr>
              <w:pStyle w:val="a3"/>
              <w:widowControl w:val="0"/>
              <w:spacing w:before="0" w:beforeAutospacing="0" w:after="0" w:afterAutospacing="0"/>
            </w:pPr>
            <w:r w:rsidRPr="00E10A54">
              <w:t>п. 2.5</w:t>
            </w:r>
          </w:p>
          <w:p w14:paraId="7DDC9753" w14:textId="77777777" w:rsidR="00B16C25" w:rsidRPr="00E10A54" w:rsidRDefault="00B16C25" w:rsidP="00B16C25">
            <w:pPr>
              <w:pStyle w:val="a3"/>
              <w:widowControl w:val="0"/>
              <w:spacing w:before="0" w:beforeAutospacing="0" w:after="0" w:afterAutospacing="0"/>
            </w:pPr>
            <w:r w:rsidRPr="00E10A54">
              <w:t>глави 2</w:t>
            </w:r>
          </w:p>
          <w:p w14:paraId="12A637E0" w14:textId="77777777" w:rsidR="00B16C25" w:rsidRPr="00E10A54" w:rsidRDefault="00B16C25" w:rsidP="00B16C25">
            <w:pPr>
              <w:pStyle w:val="a3"/>
              <w:widowControl w:val="0"/>
              <w:spacing w:before="0" w:beforeAutospacing="0" w:after="0" w:afterAutospacing="0"/>
            </w:pPr>
            <w:r w:rsidRPr="00E10A54">
              <w:t xml:space="preserve">розділу ІІ </w:t>
            </w:r>
          </w:p>
          <w:p w14:paraId="5475BC68" w14:textId="0DBA556F"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6DFE2E42" w14:textId="184AB381" w:rsidR="00B16C25" w:rsidRPr="00E10A54" w:rsidRDefault="00B16C25" w:rsidP="00B16C25">
            <w:pPr>
              <w:pStyle w:val="a3"/>
              <w:widowControl w:val="0"/>
              <w:spacing w:before="0" w:beforeAutospacing="0" w:after="0" w:afterAutospacing="0"/>
              <w:jc w:val="both"/>
            </w:pPr>
            <w:r w:rsidRPr="00E10A54">
              <w:t>3) значення статизму встановлено в діапазоні 4-8 %. Випробування повторюється для 2 різних значень статизму. Випробувальні значення статизму під час випробування залежать від номінальної потужності одиниці надання ДП і максимальних ступенів частоти (усього - 200 мГц або 100 мГц). Точні значення мають бути вказані в кожній програмі випробувань для конкретної одиниці надання ДП;</w:t>
            </w:r>
          </w:p>
        </w:tc>
        <w:tc>
          <w:tcPr>
            <w:tcW w:w="2224" w:type="pct"/>
            <w:shd w:val="clear" w:color="auto" w:fill="auto"/>
          </w:tcPr>
          <w:p w14:paraId="677133E4" w14:textId="5BFB8EFD" w:rsidR="00B16C25" w:rsidRPr="00E10A54" w:rsidRDefault="00B16C25" w:rsidP="00B16C25">
            <w:pPr>
              <w:pStyle w:val="a3"/>
              <w:widowControl w:val="0"/>
              <w:spacing w:before="0" w:beforeAutospacing="0" w:after="0" w:afterAutospacing="0"/>
              <w:jc w:val="both"/>
              <w:rPr>
                <w:rStyle w:val="tlid-translationtranslation"/>
              </w:rPr>
            </w:pPr>
            <w:bookmarkStart w:id="175" w:name="_Hlk107255115"/>
            <w:r w:rsidRPr="00E10A54">
              <w:t xml:space="preserve">3) значення статизму </w:t>
            </w:r>
            <w:bookmarkStart w:id="176" w:name="_Hlk107255184"/>
            <w:r w:rsidRPr="00E10A54">
              <w:rPr>
                <w:strike/>
              </w:rPr>
              <w:t>встановлено в діапазоні 4-8 %</w:t>
            </w:r>
            <w:r w:rsidRPr="00E10A54">
              <w:t xml:space="preserve"> </w:t>
            </w:r>
            <w:bookmarkStart w:id="177" w:name="_Hlk107255203"/>
            <w:bookmarkEnd w:id="176"/>
            <w:r w:rsidRPr="00E10A54">
              <w:rPr>
                <w:b/>
                <w:bCs/>
              </w:rPr>
              <w:t>встановлюється відповідно до</w:t>
            </w:r>
            <w:r w:rsidRPr="00E10A54">
              <w:t xml:space="preserve"> </w:t>
            </w:r>
            <w:r w:rsidRPr="00E10A54">
              <w:rPr>
                <w:b/>
                <w:bCs/>
              </w:rPr>
              <w:t>підпункту 3 пункту 2.4 цієї глави</w:t>
            </w:r>
            <w:bookmarkEnd w:id="177"/>
            <w:r w:rsidRPr="00E10A54">
              <w:t xml:space="preserve">. Випробування повторюється для 2 різних значень статизму. Випробувальні значення статизму під час випробування залежать від номінальної потужності одиниці надання ДП і максимальних ступенів частоти </w:t>
            </w:r>
            <w:bookmarkStart w:id="178" w:name="_Hlk107255245"/>
            <w:r w:rsidRPr="00E10A54">
              <w:rPr>
                <w:strike/>
              </w:rPr>
              <w:t>(усього - 200 мГц або 100 мГц</w:t>
            </w:r>
            <w:bookmarkStart w:id="179" w:name="_Hlk107255270"/>
            <w:r w:rsidRPr="00E10A54">
              <w:rPr>
                <w:b/>
                <w:strike/>
              </w:rPr>
              <w:t>)</w:t>
            </w:r>
            <w:bookmarkEnd w:id="178"/>
            <w:r w:rsidRPr="00E10A54">
              <w:rPr>
                <w:b/>
              </w:rPr>
              <w:t>,</w:t>
            </w:r>
            <w:r w:rsidRPr="00E10A54">
              <w:t xml:space="preserve"> </w:t>
            </w:r>
            <w:r w:rsidRPr="00E10A54">
              <w:rPr>
                <w:b/>
                <w:bCs/>
              </w:rPr>
              <w:t>за яких буде досягнуто повний резерв (за замовчуванням 200 мГц)</w:t>
            </w:r>
            <w:bookmarkEnd w:id="179"/>
            <w:r w:rsidRPr="00E10A54">
              <w:t>. Точні значення мають бути вказані в кожній програмі випробувань для конкретної одиниці надання ДП;</w:t>
            </w:r>
            <w:bookmarkEnd w:id="175"/>
          </w:p>
        </w:tc>
      </w:tr>
      <w:tr w:rsidR="00E10A54" w:rsidRPr="00E10A54" w14:paraId="7D7B1723" w14:textId="2D8705CC" w:rsidTr="00C931E5">
        <w:trPr>
          <w:trHeight w:val="20"/>
        </w:trPr>
        <w:tc>
          <w:tcPr>
            <w:tcW w:w="175" w:type="pct"/>
            <w:shd w:val="clear" w:color="auto" w:fill="auto"/>
          </w:tcPr>
          <w:p w14:paraId="5A39969D"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10370DF" w14:textId="08F9A3F5" w:rsidR="00B16C25" w:rsidRPr="00E10A54" w:rsidRDefault="00B16C25" w:rsidP="00B16C25">
            <w:pPr>
              <w:pStyle w:val="a3"/>
              <w:widowControl w:val="0"/>
              <w:spacing w:before="0" w:beforeAutospacing="0" w:after="0" w:afterAutospacing="0"/>
            </w:pPr>
            <w:r w:rsidRPr="00E10A54">
              <w:t>пп. 5</w:t>
            </w:r>
          </w:p>
          <w:p w14:paraId="2C0DFD3F" w14:textId="77777777" w:rsidR="00B16C25" w:rsidRPr="00E10A54" w:rsidRDefault="00B16C25" w:rsidP="00B16C25">
            <w:pPr>
              <w:pStyle w:val="a3"/>
              <w:widowControl w:val="0"/>
              <w:spacing w:before="0" w:beforeAutospacing="0" w:after="0" w:afterAutospacing="0"/>
            </w:pPr>
            <w:r w:rsidRPr="00E10A54">
              <w:t>п. 2.5</w:t>
            </w:r>
          </w:p>
          <w:p w14:paraId="2FB91275" w14:textId="77777777" w:rsidR="00B16C25" w:rsidRPr="00E10A54" w:rsidRDefault="00B16C25" w:rsidP="00B16C25">
            <w:pPr>
              <w:pStyle w:val="a3"/>
              <w:widowControl w:val="0"/>
              <w:spacing w:before="0" w:beforeAutospacing="0" w:after="0" w:afterAutospacing="0"/>
            </w:pPr>
            <w:r w:rsidRPr="00E10A54">
              <w:t>глави 2</w:t>
            </w:r>
          </w:p>
          <w:p w14:paraId="6A05F1A9" w14:textId="77777777" w:rsidR="00B16C25" w:rsidRPr="00E10A54" w:rsidRDefault="00B16C25" w:rsidP="00B16C25">
            <w:pPr>
              <w:pStyle w:val="a3"/>
              <w:widowControl w:val="0"/>
              <w:spacing w:before="0" w:beforeAutospacing="0" w:after="0" w:afterAutospacing="0"/>
            </w:pPr>
            <w:r w:rsidRPr="00E10A54">
              <w:t xml:space="preserve">розділу ІІ </w:t>
            </w:r>
          </w:p>
          <w:p w14:paraId="6E53DD86" w14:textId="0114D476"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7B31F252" w14:textId="1FCE6C57" w:rsidR="00B16C25" w:rsidRPr="00E10A54" w:rsidRDefault="00B16C25" w:rsidP="00B16C25">
            <w:pPr>
              <w:pStyle w:val="a3"/>
              <w:widowControl w:val="0"/>
              <w:spacing w:before="0" w:beforeAutospacing="0" w:after="0" w:afterAutospacing="0"/>
              <w:jc w:val="both"/>
            </w:pPr>
            <w:r w:rsidRPr="00E10A54">
              <w:t>5) сигнал, визначений на рисунку 3, подається як сигнал вимірювання (у цілому ±200 мГц, з кроками 50 мГц);</w:t>
            </w:r>
          </w:p>
        </w:tc>
        <w:tc>
          <w:tcPr>
            <w:tcW w:w="2224" w:type="pct"/>
            <w:shd w:val="clear" w:color="auto" w:fill="auto"/>
          </w:tcPr>
          <w:p w14:paraId="3FC4D70E" w14:textId="15955A8F" w:rsidR="00B16C25" w:rsidRPr="00E10A54" w:rsidRDefault="00B16C25" w:rsidP="00B16C25">
            <w:pPr>
              <w:pStyle w:val="a3"/>
              <w:widowControl w:val="0"/>
              <w:spacing w:before="0" w:beforeAutospacing="0" w:after="0" w:afterAutospacing="0"/>
              <w:jc w:val="both"/>
              <w:rPr>
                <w:rStyle w:val="tlid-translationtranslation"/>
              </w:rPr>
            </w:pPr>
            <w:r w:rsidRPr="00E10A54">
              <w:t xml:space="preserve">5) сигнал, визначений на рисунку 3, подається як сигнал вимірювання (у цілому ±200 мГц, з </w:t>
            </w:r>
            <w:bookmarkStart w:id="180" w:name="_Hlk107255288"/>
            <w:r w:rsidRPr="00E10A54">
              <w:rPr>
                <w:strike/>
              </w:rPr>
              <w:t>кроками 50 мГц</w:t>
            </w:r>
            <w:r w:rsidRPr="00E10A54">
              <w:t xml:space="preserve"> </w:t>
            </w:r>
            <w:bookmarkStart w:id="181" w:name="_Hlk107255325"/>
            <w:bookmarkEnd w:id="180"/>
            <w:r w:rsidRPr="00E10A54">
              <w:rPr>
                <w:b/>
                <w:bCs/>
              </w:rPr>
              <w:t>кількістю кроків від 2 до 5, точні значення мають бути вказані в кожній програмі випробувань для конкретної одиниці надання ДП</w:t>
            </w:r>
            <w:bookmarkEnd w:id="181"/>
            <w:r w:rsidRPr="00E10A54">
              <w:rPr>
                <w:b/>
                <w:bCs/>
              </w:rPr>
              <w:t>);</w:t>
            </w:r>
          </w:p>
        </w:tc>
      </w:tr>
      <w:tr w:rsidR="00E10A54" w:rsidRPr="00E10A54" w14:paraId="07C18CD9" w14:textId="1045D93A" w:rsidTr="00C931E5">
        <w:trPr>
          <w:trHeight w:val="20"/>
        </w:trPr>
        <w:tc>
          <w:tcPr>
            <w:tcW w:w="175" w:type="pct"/>
            <w:shd w:val="clear" w:color="auto" w:fill="auto"/>
          </w:tcPr>
          <w:p w14:paraId="65797F2F"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8A3CA5E" w14:textId="3953262C" w:rsidR="00B16C25" w:rsidRPr="00E10A54" w:rsidRDefault="00B16C25" w:rsidP="00B16C25">
            <w:pPr>
              <w:pStyle w:val="a3"/>
              <w:widowControl w:val="0"/>
              <w:spacing w:before="0" w:beforeAutospacing="0" w:after="0" w:afterAutospacing="0"/>
            </w:pPr>
            <w:r w:rsidRPr="00E10A54">
              <w:t>пп. 6</w:t>
            </w:r>
          </w:p>
          <w:p w14:paraId="7E975714" w14:textId="77777777" w:rsidR="00B16C25" w:rsidRPr="00E10A54" w:rsidRDefault="00B16C25" w:rsidP="00B16C25">
            <w:pPr>
              <w:pStyle w:val="a3"/>
              <w:widowControl w:val="0"/>
              <w:spacing w:before="0" w:beforeAutospacing="0" w:after="0" w:afterAutospacing="0"/>
            </w:pPr>
            <w:r w:rsidRPr="00E10A54">
              <w:t>п. 2.5</w:t>
            </w:r>
          </w:p>
          <w:p w14:paraId="0EF49FCB" w14:textId="77777777" w:rsidR="00B16C25" w:rsidRPr="00E10A54" w:rsidRDefault="00B16C25" w:rsidP="00B16C25">
            <w:pPr>
              <w:pStyle w:val="a3"/>
              <w:widowControl w:val="0"/>
              <w:spacing w:before="0" w:beforeAutospacing="0" w:after="0" w:afterAutospacing="0"/>
            </w:pPr>
            <w:r w:rsidRPr="00E10A54">
              <w:t>глави 2</w:t>
            </w:r>
          </w:p>
          <w:p w14:paraId="59A2D63B" w14:textId="77777777" w:rsidR="00B16C25" w:rsidRPr="00E10A54" w:rsidRDefault="00B16C25" w:rsidP="00B16C25">
            <w:pPr>
              <w:pStyle w:val="a3"/>
              <w:widowControl w:val="0"/>
              <w:spacing w:before="0" w:beforeAutospacing="0" w:after="0" w:afterAutospacing="0"/>
            </w:pPr>
            <w:r w:rsidRPr="00E10A54">
              <w:t xml:space="preserve">розділу ІІ </w:t>
            </w:r>
          </w:p>
          <w:p w14:paraId="01110EF6" w14:textId="57018B12"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vAlign w:val="center"/>
          </w:tcPr>
          <w:p w14:paraId="505414A0" w14:textId="77777777" w:rsidR="00B16C25" w:rsidRPr="00E10A54" w:rsidRDefault="00B16C25" w:rsidP="00B16C25">
            <w:pPr>
              <w:shd w:val="clear" w:color="auto" w:fill="FFFFFF"/>
              <w:jc w:val="both"/>
            </w:pPr>
            <w:r w:rsidRPr="00E10A54">
              <w:t>6) реакція одиниці надання ДП на кожний крок вимірюється до стабілізації вихідної потужності одиниці надання ДП (рекомендується 5-7 хвилин).</w:t>
            </w:r>
          </w:p>
          <w:p w14:paraId="44A81A10" w14:textId="77777777" w:rsidR="00B16C25" w:rsidRPr="00E10A54" w:rsidRDefault="00B16C25" w:rsidP="00B16C25">
            <w:pPr>
              <w:shd w:val="clear" w:color="auto" w:fill="FFFFFF"/>
              <w:jc w:val="center"/>
              <w:rPr>
                <w:noProof/>
              </w:rPr>
            </w:pPr>
            <w:r w:rsidRPr="00E10A54">
              <w:rPr>
                <w:noProof/>
              </w:rPr>
              <w:drawing>
                <wp:inline distT="0" distB="0" distL="0" distR="0" wp14:anchorId="1B7D4DC0" wp14:editId="311C712E">
                  <wp:extent cx="2562860" cy="1285875"/>
                  <wp:effectExtent l="0" t="0" r="889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62860" cy="1285875"/>
                          </a:xfrm>
                          <a:prstGeom prst="rect">
                            <a:avLst/>
                          </a:prstGeom>
                          <a:noFill/>
                        </pic:spPr>
                      </pic:pic>
                    </a:graphicData>
                  </a:graphic>
                </wp:inline>
              </w:drawing>
            </w:r>
          </w:p>
          <w:p w14:paraId="5D94B1BA" w14:textId="7FFCACC7" w:rsidR="00B16C25" w:rsidRPr="00E10A54" w:rsidRDefault="00B16C25" w:rsidP="00B16C25">
            <w:pPr>
              <w:pStyle w:val="a3"/>
              <w:widowControl w:val="0"/>
              <w:spacing w:before="0" w:beforeAutospacing="0" w:after="0" w:afterAutospacing="0"/>
              <w:jc w:val="both"/>
            </w:pPr>
            <w:r w:rsidRPr="00E10A54">
              <w:t>Рисунок 3. Малі сигнали відхилення частоти</w:t>
            </w:r>
          </w:p>
        </w:tc>
        <w:tc>
          <w:tcPr>
            <w:tcW w:w="2224" w:type="pct"/>
            <w:shd w:val="clear" w:color="auto" w:fill="auto"/>
            <w:vAlign w:val="center"/>
          </w:tcPr>
          <w:p w14:paraId="5E2E3B97" w14:textId="77777777" w:rsidR="00B16C25" w:rsidRPr="00E10A54" w:rsidRDefault="00B16C25" w:rsidP="00B16C25">
            <w:pPr>
              <w:jc w:val="both"/>
            </w:pPr>
            <w:r w:rsidRPr="00E10A54">
              <w:t>6) реакція одиниці надання ДП на кожний крок вимірюється до стабілізації вихідної потужності одиниці надання ДП (рекомендується 5-7 хвилин).</w:t>
            </w:r>
          </w:p>
          <w:p w14:paraId="2EB0EB6B" w14:textId="77777777" w:rsidR="00B16C25" w:rsidRPr="00E10A54" w:rsidRDefault="00B16C25" w:rsidP="00B16C25">
            <w:pPr>
              <w:jc w:val="both"/>
            </w:pPr>
          </w:p>
          <w:p w14:paraId="5444405C" w14:textId="77777777" w:rsidR="00B16C25" w:rsidRPr="00E10A54" w:rsidRDefault="00B16C25" w:rsidP="00B16C25">
            <w:pPr>
              <w:jc w:val="center"/>
              <w:rPr>
                <w:noProof/>
              </w:rPr>
            </w:pPr>
            <w:r w:rsidRPr="00E10A54">
              <w:rPr>
                <w:noProof/>
              </w:rPr>
              <w:drawing>
                <wp:inline distT="0" distB="0" distL="0" distR="0" wp14:anchorId="302CD82A" wp14:editId="436D97DA">
                  <wp:extent cx="2562860" cy="1285875"/>
                  <wp:effectExtent l="0" t="0" r="8890"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62860" cy="1285875"/>
                          </a:xfrm>
                          <a:prstGeom prst="rect">
                            <a:avLst/>
                          </a:prstGeom>
                          <a:noFill/>
                        </pic:spPr>
                      </pic:pic>
                    </a:graphicData>
                  </a:graphic>
                </wp:inline>
              </w:drawing>
            </w:r>
          </w:p>
          <w:p w14:paraId="0297771F" w14:textId="5965F71E" w:rsidR="00B16C25" w:rsidRPr="00E10A54" w:rsidRDefault="00B16C25" w:rsidP="00B16C25">
            <w:pPr>
              <w:pStyle w:val="a3"/>
              <w:widowControl w:val="0"/>
              <w:spacing w:before="0" w:beforeAutospacing="0" w:after="0" w:afterAutospacing="0"/>
              <w:jc w:val="both"/>
              <w:rPr>
                <w:rStyle w:val="tlid-translationtranslation"/>
              </w:rPr>
            </w:pPr>
            <w:r w:rsidRPr="00E10A54">
              <w:rPr>
                <w:bCs/>
              </w:rPr>
              <w:t>Рисунок 3.</w:t>
            </w:r>
            <w:r w:rsidRPr="00E10A54">
              <w:t xml:space="preserve"> </w:t>
            </w:r>
            <w:r w:rsidRPr="00E10A54">
              <w:rPr>
                <w:strike/>
              </w:rPr>
              <w:t>Малі</w:t>
            </w:r>
            <w:r w:rsidRPr="00E10A54">
              <w:rPr>
                <w:b/>
                <w:bCs/>
              </w:rPr>
              <w:t xml:space="preserve"> Сигнали </w:t>
            </w:r>
            <w:r w:rsidRPr="00E10A54">
              <w:rPr>
                <w:bCs/>
              </w:rPr>
              <w:t>відхилення частоти</w:t>
            </w:r>
          </w:p>
        </w:tc>
      </w:tr>
      <w:tr w:rsidR="00E10A54" w:rsidRPr="00E10A54" w14:paraId="59506D22" w14:textId="5D4FE717" w:rsidTr="00C931E5">
        <w:trPr>
          <w:trHeight w:val="20"/>
        </w:trPr>
        <w:tc>
          <w:tcPr>
            <w:tcW w:w="175" w:type="pct"/>
            <w:shd w:val="clear" w:color="auto" w:fill="auto"/>
          </w:tcPr>
          <w:p w14:paraId="4D075EAC"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C233D75" w14:textId="47EB5305" w:rsidR="00B16C25" w:rsidRPr="00E10A54" w:rsidRDefault="00B16C25" w:rsidP="00B16C25">
            <w:pPr>
              <w:pStyle w:val="a3"/>
              <w:widowControl w:val="0"/>
              <w:spacing w:before="0" w:beforeAutospacing="0" w:after="0" w:afterAutospacing="0"/>
            </w:pPr>
            <w:r w:rsidRPr="00E10A54">
              <w:t>пп. 1</w:t>
            </w:r>
          </w:p>
          <w:p w14:paraId="3EF9625C" w14:textId="2A7F9AF3" w:rsidR="00B16C25" w:rsidRPr="00E10A54" w:rsidRDefault="00B16C25" w:rsidP="00B16C25">
            <w:pPr>
              <w:pStyle w:val="a3"/>
              <w:widowControl w:val="0"/>
              <w:spacing w:before="0" w:beforeAutospacing="0" w:after="0" w:afterAutospacing="0"/>
            </w:pPr>
            <w:r w:rsidRPr="00E10A54">
              <w:t>п. 2.7</w:t>
            </w:r>
          </w:p>
          <w:p w14:paraId="003F2763" w14:textId="77777777" w:rsidR="00B16C25" w:rsidRPr="00E10A54" w:rsidRDefault="00B16C25" w:rsidP="00B16C25">
            <w:pPr>
              <w:pStyle w:val="a3"/>
              <w:widowControl w:val="0"/>
              <w:spacing w:before="0" w:beforeAutospacing="0" w:after="0" w:afterAutospacing="0"/>
            </w:pPr>
            <w:r w:rsidRPr="00E10A54">
              <w:t>глави 2</w:t>
            </w:r>
          </w:p>
          <w:p w14:paraId="11D6AAC7" w14:textId="77777777" w:rsidR="00B16C25" w:rsidRPr="00E10A54" w:rsidRDefault="00B16C25" w:rsidP="00B16C25">
            <w:pPr>
              <w:pStyle w:val="a3"/>
              <w:widowControl w:val="0"/>
              <w:spacing w:before="0" w:beforeAutospacing="0" w:after="0" w:afterAutospacing="0"/>
            </w:pPr>
            <w:r w:rsidRPr="00E10A54">
              <w:t xml:space="preserve">розділу ІІ </w:t>
            </w:r>
          </w:p>
          <w:p w14:paraId="1FCB94DC" w14:textId="73625568" w:rsidR="00B16C25" w:rsidRPr="00E10A54" w:rsidRDefault="00B16C25" w:rsidP="00B16C25">
            <w:pPr>
              <w:pStyle w:val="a3"/>
              <w:widowControl w:val="0"/>
              <w:spacing w:before="0" w:beforeAutospacing="0" w:after="0" w:afterAutospacing="0"/>
            </w:pPr>
            <w:r w:rsidRPr="00E10A54">
              <w:lastRenderedPageBreak/>
              <w:t>додатку 7 КСП</w:t>
            </w:r>
          </w:p>
        </w:tc>
        <w:tc>
          <w:tcPr>
            <w:tcW w:w="2222" w:type="pct"/>
            <w:shd w:val="clear" w:color="auto" w:fill="auto"/>
          </w:tcPr>
          <w:p w14:paraId="44BDAE0A" w14:textId="77777777" w:rsidR="00B16C25" w:rsidRPr="00E10A54" w:rsidRDefault="00B16C25" w:rsidP="00B16C25">
            <w:pPr>
              <w:pStyle w:val="rvps2"/>
              <w:spacing w:before="0" w:beforeAutospacing="0" w:after="0" w:afterAutospacing="0"/>
              <w:jc w:val="both"/>
              <w:rPr>
                <w:rFonts w:ascii="Times New Roman" w:eastAsia="Times New Roman" w:hAnsi="Times New Roman" w:cs="Times New Roman"/>
              </w:rPr>
            </w:pPr>
            <w:r w:rsidRPr="00E10A54">
              <w:rPr>
                <w:rFonts w:ascii="Times New Roman" w:hAnsi="Times New Roman" w:cs="Times New Roman"/>
              </w:rPr>
              <w:lastRenderedPageBreak/>
              <w:t>2.7. Методика випробування працездатності первинного регулювання передбачає, що:</w:t>
            </w:r>
          </w:p>
          <w:p w14:paraId="3BCA9BC3"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82" w:name="n3955"/>
            <w:bookmarkEnd w:id="182"/>
            <w:r w:rsidRPr="00E10A54">
              <w:rPr>
                <w:rFonts w:ascii="Times New Roman" w:hAnsi="Times New Roman" w:cs="Times New Roman"/>
              </w:rPr>
              <w:t>1) випробування повторюється окремо на завантаження та розвантаження в діапазоні для двох рівнів навантаження регулювання:</w:t>
            </w:r>
          </w:p>
          <w:p w14:paraId="66C6516B" w14:textId="4EF95CFB" w:rsidR="00B16C25" w:rsidRPr="00E10A54" w:rsidRDefault="00B16C25" w:rsidP="00B16C25">
            <w:pPr>
              <w:pStyle w:val="rvps12"/>
              <w:shd w:val="clear" w:color="auto" w:fill="FFFFFF"/>
              <w:spacing w:before="0" w:beforeAutospacing="0" w:after="0" w:afterAutospacing="0"/>
              <w:jc w:val="center"/>
              <w:rPr>
                <w:rFonts w:ascii="Times New Roman" w:hAnsi="Times New Roman" w:cs="Times New Roman"/>
              </w:rPr>
            </w:pPr>
            <w:bookmarkStart w:id="183" w:name="n3956"/>
            <w:bookmarkEnd w:id="183"/>
            <w:r w:rsidRPr="00E10A54">
              <w:rPr>
                <w:rFonts w:ascii="Times New Roman" w:hAnsi="Times New Roman" w:cs="Times New Roman"/>
                <w:noProof/>
                <w:lang w:val="uk-UA" w:eastAsia="uk-UA"/>
              </w:rPr>
              <w:lastRenderedPageBreak/>
              <w:drawing>
                <wp:inline distT="0" distB="0" distL="0" distR="0" wp14:anchorId="16F80AA9" wp14:editId="15114E5E">
                  <wp:extent cx="1816100" cy="406400"/>
                  <wp:effectExtent l="0" t="0" r="0" b="0"/>
                  <wp:docPr id="23" name="Рисунок 23" descr="https://zakon.rada.gov.ua/laws/file/imgs/94/p473920n3956-25.gif">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94/p473920n3956-25.gif">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16100" cy="406400"/>
                          </a:xfrm>
                          <a:prstGeom prst="rect">
                            <a:avLst/>
                          </a:prstGeom>
                          <a:noFill/>
                          <a:ln>
                            <a:noFill/>
                          </a:ln>
                        </pic:spPr>
                      </pic:pic>
                    </a:graphicData>
                  </a:graphic>
                </wp:inline>
              </w:drawing>
            </w:r>
          </w:p>
          <w:p w14:paraId="612E5DF2"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84" w:name="n4818"/>
            <w:bookmarkEnd w:id="184"/>
            <w:r w:rsidRPr="00E10A54">
              <w:rPr>
                <w:rFonts w:ascii="Times New Roman" w:hAnsi="Times New Roman" w:cs="Times New Roman"/>
              </w:rPr>
              <w:t>Для СНЕ випробування повторюється окремо на завантаження від P</w:t>
            </w:r>
            <w:r w:rsidRPr="00E10A54">
              <w:rPr>
                <w:rStyle w:val="rvts40"/>
                <w:rFonts w:ascii="Times New Roman" w:hAnsi="Times New Roman" w:cs="Times New Roman"/>
                <w:b/>
                <w:bCs/>
                <w:vertAlign w:val="subscript"/>
              </w:rPr>
              <w:t>max.відб.</w:t>
            </w:r>
            <w:r w:rsidRPr="00E10A54">
              <w:rPr>
                <w:rFonts w:ascii="Times New Roman" w:hAnsi="Times New Roman" w:cs="Times New Roman"/>
              </w:rPr>
              <w:t> до P</w:t>
            </w:r>
            <w:r w:rsidRPr="00E10A54">
              <w:rPr>
                <w:rStyle w:val="rvts40"/>
                <w:rFonts w:ascii="Times New Roman" w:hAnsi="Times New Roman" w:cs="Times New Roman"/>
                <w:b/>
                <w:bCs/>
                <w:vertAlign w:val="subscript"/>
              </w:rPr>
              <w:t>min.відб.</w:t>
            </w:r>
            <w:r w:rsidRPr="00E10A54">
              <w:rPr>
                <w:rFonts w:ascii="Times New Roman" w:hAnsi="Times New Roman" w:cs="Times New Roman"/>
              </w:rPr>
              <w:t> та від P</w:t>
            </w:r>
            <w:r w:rsidRPr="00E10A54">
              <w:rPr>
                <w:rStyle w:val="rvts40"/>
                <w:rFonts w:ascii="Times New Roman" w:hAnsi="Times New Roman" w:cs="Times New Roman"/>
                <w:b/>
                <w:bCs/>
                <w:vertAlign w:val="subscript"/>
              </w:rPr>
              <w:t>min.вп.</w:t>
            </w:r>
            <w:r w:rsidRPr="00E10A54">
              <w:rPr>
                <w:rFonts w:ascii="Times New Roman" w:hAnsi="Times New Roman" w:cs="Times New Roman"/>
              </w:rPr>
              <w:t> до P</w:t>
            </w:r>
            <w:r w:rsidRPr="00E10A54">
              <w:rPr>
                <w:rStyle w:val="rvts40"/>
                <w:rFonts w:ascii="Times New Roman" w:hAnsi="Times New Roman" w:cs="Times New Roman"/>
                <w:b/>
                <w:bCs/>
                <w:vertAlign w:val="subscript"/>
              </w:rPr>
              <w:t>max.вп.</w:t>
            </w:r>
            <w:r w:rsidRPr="00E10A54">
              <w:rPr>
                <w:rFonts w:ascii="Times New Roman" w:hAnsi="Times New Roman" w:cs="Times New Roman"/>
              </w:rPr>
              <w:t> та на розвантаження від P</w:t>
            </w:r>
            <w:r w:rsidRPr="00E10A54">
              <w:rPr>
                <w:rStyle w:val="rvts40"/>
                <w:rFonts w:ascii="Times New Roman" w:hAnsi="Times New Roman" w:cs="Times New Roman"/>
                <w:b/>
                <w:bCs/>
                <w:vertAlign w:val="subscript"/>
              </w:rPr>
              <w:t>max.вп.</w:t>
            </w:r>
            <w:r w:rsidRPr="00E10A54">
              <w:rPr>
                <w:rFonts w:ascii="Times New Roman" w:hAnsi="Times New Roman" w:cs="Times New Roman"/>
              </w:rPr>
              <w:t> до P</w:t>
            </w:r>
            <w:r w:rsidRPr="00E10A54">
              <w:rPr>
                <w:rStyle w:val="rvts40"/>
                <w:rFonts w:ascii="Times New Roman" w:hAnsi="Times New Roman" w:cs="Times New Roman"/>
                <w:b/>
                <w:bCs/>
                <w:vertAlign w:val="subscript"/>
              </w:rPr>
              <w:t>min.вп.</w:t>
            </w:r>
            <w:r w:rsidRPr="00E10A54">
              <w:rPr>
                <w:rFonts w:ascii="Times New Roman" w:hAnsi="Times New Roman" w:cs="Times New Roman"/>
              </w:rPr>
              <w:t> та від P</w:t>
            </w:r>
            <w:r w:rsidRPr="00E10A54">
              <w:rPr>
                <w:rStyle w:val="rvts40"/>
                <w:rFonts w:ascii="Times New Roman" w:hAnsi="Times New Roman" w:cs="Times New Roman"/>
                <w:b/>
                <w:bCs/>
                <w:vertAlign w:val="subscript"/>
              </w:rPr>
              <w:t>min.відб.</w:t>
            </w:r>
            <w:r w:rsidRPr="00E10A54">
              <w:rPr>
                <w:rFonts w:ascii="Times New Roman" w:hAnsi="Times New Roman" w:cs="Times New Roman"/>
              </w:rPr>
              <w:t> до P</w:t>
            </w:r>
            <w:r w:rsidRPr="00E10A54">
              <w:rPr>
                <w:rStyle w:val="rvts40"/>
                <w:rFonts w:ascii="Times New Roman" w:hAnsi="Times New Roman" w:cs="Times New Roman"/>
                <w:b/>
                <w:bCs/>
                <w:vertAlign w:val="subscript"/>
              </w:rPr>
              <w:t>max.відб.</w:t>
            </w:r>
            <w:r w:rsidRPr="00E10A54">
              <w:rPr>
                <w:rFonts w:ascii="Times New Roman" w:hAnsi="Times New Roman" w:cs="Times New Roman"/>
              </w:rPr>
              <w:t>.</w:t>
            </w:r>
          </w:p>
          <w:p w14:paraId="29F93AC5" w14:textId="1E371DD7" w:rsidR="00B16C25" w:rsidRPr="00E10A54" w:rsidRDefault="00B16C25" w:rsidP="00B16C25">
            <w:pPr>
              <w:pStyle w:val="rvps2"/>
              <w:spacing w:before="0" w:beforeAutospacing="0" w:after="0" w:afterAutospacing="0"/>
              <w:jc w:val="both"/>
              <w:rPr>
                <w:rFonts w:ascii="Times New Roman" w:hAnsi="Times New Roman" w:cs="Times New Roman"/>
              </w:rPr>
            </w:pPr>
            <w:bookmarkStart w:id="185" w:name="n4819"/>
            <w:bookmarkStart w:id="186" w:name="n3957"/>
            <w:bookmarkEnd w:id="185"/>
            <w:bookmarkEnd w:id="186"/>
            <w:r w:rsidRPr="00E10A54">
              <w:rPr>
                <w:rFonts w:ascii="Times New Roman" w:hAnsi="Times New Roman" w:cs="Times New Roman"/>
              </w:rPr>
              <w:t>Відповідний режим регулювання - активний, а зона нечутливості по частоті встановлюється рівною 0 мГц;</w:t>
            </w:r>
          </w:p>
        </w:tc>
        <w:tc>
          <w:tcPr>
            <w:tcW w:w="2224" w:type="pct"/>
            <w:shd w:val="clear" w:color="auto" w:fill="auto"/>
          </w:tcPr>
          <w:p w14:paraId="5FF9D03D" w14:textId="77777777" w:rsidR="00B16C25" w:rsidRPr="00E10A54" w:rsidRDefault="00B16C25" w:rsidP="00B16C25">
            <w:pPr>
              <w:pStyle w:val="rvps2"/>
              <w:shd w:val="clear" w:color="auto" w:fill="FFFFFF"/>
              <w:spacing w:before="0" w:beforeAutospacing="0" w:after="0" w:afterAutospacing="0"/>
              <w:jc w:val="both"/>
              <w:rPr>
                <w:rFonts w:ascii="Times New Roman" w:eastAsia="Times New Roman" w:hAnsi="Times New Roman" w:cs="Times New Roman"/>
              </w:rPr>
            </w:pPr>
            <w:r w:rsidRPr="00E10A54">
              <w:rPr>
                <w:rFonts w:ascii="Times New Roman" w:hAnsi="Times New Roman" w:cs="Times New Roman"/>
              </w:rPr>
              <w:lastRenderedPageBreak/>
              <w:t>2.7. Методика випробування працездатності первинного регулювання передбачає, що:</w:t>
            </w:r>
          </w:p>
          <w:p w14:paraId="0DB692B9"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1) випробування повторюється окремо на завантаження та розвантаження в діапазоні для двох рівнів навантаження регулювання:</w:t>
            </w:r>
          </w:p>
          <w:p w14:paraId="30277F87" w14:textId="77777777" w:rsidR="00B16C25" w:rsidRPr="00E10A54" w:rsidRDefault="00B16C25" w:rsidP="00B16C25">
            <w:pPr>
              <w:pStyle w:val="rvps12"/>
              <w:shd w:val="clear" w:color="auto" w:fill="FFFFFF"/>
              <w:spacing w:before="0" w:beforeAutospacing="0" w:after="0" w:afterAutospacing="0"/>
              <w:jc w:val="center"/>
              <w:rPr>
                <w:rFonts w:ascii="Times New Roman" w:hAnsi="Times New Roman" w:cs="Times New Roman"/>
              </w:rPr>
            </w:pPr>
            <w:r w:rsidRPr="00E10A54">
              <w:rPr>
                <w:rFonts w:ascii="Times New Roman" w:hAnsi="Times New Roman" w:cs="Times New Roman"/>
                <w:noProof/>
                <w:lang w:val="uk-UA" w:eastAsia="uk-UA"/>
              </w:rPr>
              <w:lastRenderedPageBreak/>
              <w:drawing>
                <wp:inline distT="0" distB="0" distL="0" distR="0" wp14:anchorId="55A31120" wp14:editId="6BD4D16A">
                  <wp:extent cx="1816100" cy="406400"/>
                  <wp:effectExtent l="0" t="0" r="0" b="0"/>
                  <wp:docPr id="49" name="Рисунок 49" descr="https://zakon.rada.gov.ua/laws/file/imgs/94/p473920n3956-25.gif">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94/p473920n3956-25.gif">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16100" cy="406400"/>
                          </a:xfrm>
                          <a:prstGeom prst="rect">
                            <a:avLst/>
                          </a:prstGeom>
                          <a:noFill/>
                          <a:ln>
                            <a:noFill/>
                          </a:ln>
                        </pic:spPr>
                      </pic:pic>
                    </a:graphicData>
                  </a:graphic>
                </wp:inline>
              </w:drawing>
            </w:r>
          </w:p>
          <w:p w14:paraId="765419FC"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 xml:space="preserve">Для </w:t>
            </w:r>
            <w:r w:rsidRPr="00E10A54">
              <w:rPr>
                <w:rFonts w:ascii="Times New Roman" w:hAnsi="Times New Roman" w:cs="Times New Roman"/>
                <w:strike/>
              </w:rPr>
              <w:t>СНЕ</w:t>
            </w:r>
            <w:r w:rsidRPr="00E10A54">
              <w:rPr>
                <w:rFonts w:ascii="Times New Roman" w:hAnsi="Times New Roman" w:cs="Times New Roman"/>
                <w:b/>
                <w:bCs/>
              </w:rPr>
              <w:t xml:space="preserve"> УЗЕ</w:t>
            </w:r>
            <w:r w:rsidRPr="00E10A54">
              <w:rPr>
                <w:rFonts w:ascii="Times New Roman" w:hAnsi="Times New Roman" w:cs="Times New Roman"/>
                <w:b/>
                <w:bCs/>
                <w:lang w:val="uk-UA"/>
              </w:rPr>
              <w:t xml:space="preserve"> </w:t>
            </w:r>
            <w:r w:rsidRPr="00E10A54">
              <w:rPr>
                <w:rFonts w:ascii="Times New Roman" w:hAnsi="Times New Roman" w:cs="Times New Roman"/>
              </w:rPr>
              <w:t>випробування повторюється окремо на завантаження від P</w:t>
            </w:r>
            <w:r w:rsidRPr="00E10A54">
              <w:rPr>
                <w:rStyle w:val="rvts40"/>
                <w:rFonts w:ascii="Times New Roman" w:hAnsi="Times New Roman" w:cs="Times New Roman"/>
                <w:b/>
                <w:bCs/>
                <w:vertAlign w:val="subscript"/>
              </w:rPr>
              <w:t>max.відб.</w:t>
            </w:r>
            <w:r w:rsidRPr="00E10A54">
              <w:rPr>
                <w:rFonts w:ascii="Times New Roman" w:hAnsi="Times New Roman" w:cs="Times New Roman"/>
              </w:rPr>
              <w:t> до P</w:t>
            </w:r>
            <w:r w:rsidRPr="00E10A54">
              <w:rPr>
                <w:rStyle w:val="rvts40"/>
                <w:rFonts w:ascii="Times New Roman" w:hAnsi="Times New Roman" w:cs="Times New Roman"/>
                <w:b/>
                <w:bCs/>
                <w:vertAlign w:val="subscript"/>
              </w:rPr>
              <w:t>min.відб.</w:t>
            </w:r>
            <w:r w:rsidRPr="00E10A54">
              <w:rPr>
                <w:rFonts w:ascii="Times New Roman" w:hAnsi="Times New Roman" w:cs="Times New Roman"/>
              </w:rPr>
              <w:t> та від P</w:t>
            </w:r>
            <w:r w:rsidRPr="00E10A54">
              <w:rPr>
                <w:rStyle w:val="rvts40"/>
                <w:rFonts w:ascii="Times New Roman" w:hAnsi="Times New Roman" w:cs="Times New Roman"/>
                <w:b/>
                <w:bCs/>
                <w:vertAlign w:val="subscript"/>
              </w:rPr>
              <w:t>min.вп.</w:t>
            </w:r>
            <w:r w:rsidRPr="00E10A54">
              <w:rPr>
                <w:rFonts w:ascii="Times New Roman" w:hAnsi="Times New Roman" w:cs="Times New Roman"/>
              </w:rPr>
              <w:t> до P</w:t>
            </w:r>
            <w:r w:rsidRPr="00E10A54">
              <w:rPr>
                <w:rStyle w:val="rvts40"/>
                <w:rFonts w:ascii="Times New Roman" w:hAnsi="Times New Roman" w:cs="Times New Roman"/>
                <w:b/>
                <w:bCs/>
                <w:vertAlign w:val="subscript"/>
              </w:rPr>
              <w:t>max.вп.</w:t>
            </w:r>
            <w:r w:rsidRPr="00E10A54">
              <w:rPr>
                <w:rFonts w:ascii="Times New Roman" w:hAnsi="Times New Roman" w:cs="Times New Roman"/>
              </w:rPr>
              <w:t> та на розвантаження від P</w:t>
            </w:r>
            <w:r w:rsidRPr="00E10A54">
              <w:rPr>
                <w:rStyle w:val="rvts40"/>
                <w:rFonts w:ascii="Times New Roman" w:hAnsi="Times New Roman" w:cs="Times New Roman"/>
                <w:b/>
                <w:bCs/>
                <w:vertAlign w:val="subscript"/>
              </w:rPr>
              <w:t>max.вп.</w:t>
            </w:r>
            <w:r w:rsidRPr="00E10A54">
              <w:rPr>
                <w:rFonts w:ascii="Times New Roman" w:hAnsi="Times New Roman" w:cs="Times New Roman"/>
              </w:rPr>
              <w:t> до P</w:t>
            </w:r>
            <w:r w:rsidRPr="00E10A54">
              <w:rPr>
                <w:rStyle w:val="rvts40"/>
                <w:rFonts w:ascii="Times New Roman" w:hAnsi="Times New Roman" w:cs="Times New Roman"/>
                <w:b/>
                <w:bCs/>
                <w:vertAlign w:val="subscript"/>
              </w:rPr>
              <w:t>min.вп.</w:t>
            </w:r>
            <w:r w:rsidRPr="00E10A54">
              <w:rPr>
                <w:rFonts w:ascii="Times New Roman" w:hAnsi="Times New Roman" w:cs="Times New Roman"/>
              </w:rPr>
              <w:t> та від P</w:t>
            </w:r>
            <w:r w:rsidRPr="00E10A54">
              <w:rPr>
                <w:rStyle w:val="rvts40"/>
                <w:rFonts w:ascii="Times New Roman" w:hAnsi="Times New Roman" w:cs="Times New Roman"/>
                <w:b/>
                <w:bCs/>
                <w:vertAlign w:val="subscript"/>
              </w:rPr>
              <w:t>min.відб.</w:t>
            </w:r>
            <w:r w:rsidRPr="00E10A54">
              <w:rPr>
                <w:rFonts w:ascii="Times New Roman" w:hAnsi="Times New Roman" w:cs="Times New Roman"/>
              </w:rPr>
              <w:t> до P</w:t>
            </w:r>
            <w:r w:rsidRPr="00E10A54">
              <w:rPr>
                <w:rStyle w:val="rvts40"/>
                <w:rFonts w:ascii="Times New Roman" w:hAnsi="Times New Roman" w:cs="Times New Roman"/>
                <w:b/>
                <w:bCs/>
                <w:vertAlign w:val="subscript"/>
              </w:rPr>
              <w:t>max.відб.</w:t>
            </w:r>
            <w:r w:rsidRPr="00E10A54">
              <w:rPr>
                <w:rFonts w:ascii="Times New Roman" w:hAnsi="Times New Roman" w:cs="Times New Roman"/>
              </w:rPr>
              <w:t>.</w:t>
            </w:r>
          </w:p>
          <w:p w14:paraId="3EE38644" w14:textId="1375BE61" w:rsidR="00B16C25" w:rsidRPr="00E10A54" w:rsidRDefault="00B16C25" w:rsidP="00B16C25">
            <w:pPr>
              <w:pStyle w:val="a3"/>
              <w:widowControl w:val="0"/>
              <w:spacing w:before="0" w:beforeAutospacing="0" w:after="0" w:afterAutospacing="0"/>
              <w:jc w:val="both"/>
            </w:pPr>
            <w:r w:rsidRPr="00E10A54">
              <w:t>Відповідний режим регулювання - активний, а зона нечутливості по частоті встановлюється рівною 0 мГц;</w:t>
            </w:r>
          </w:p>
        </w:tc>
      </w:tr>
      <w:tr w:rsidR="00E10A54" w:rsidRPr="00E10A54" w14:paraId="37D6B121" w14:textId="790D429D" w:rsidTr="00C931E5">
        <w:trPr>
          <w:trHeight w:val="20"/>
        </w:trPr>
        <w:tc>
          <w:tcPr>
            <w:tcW w:w="175" w:type="pct"/>
            <w:shd w:val="clear" w:color="auto" w:fill="auto"/>
          </w:tcPr>
          <w:p w14:paraId="3B2C9801"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4DB5C1AB" w14:textId="2DFA8B66" w:rsidR="00B16C25" w:rsidRPr="00E10A54" w:rsidRDefault="00B16C25" w:rsidP="00B16C25">
            <w:pPr>
              <w:pStyle w:val="a3"/>
              <w:widowControl w:val="0"/>
              <w:spacing w:before="0" w:beforeAutospacing="0" w:after="0" w:afterAutospacing="0"/>
            </w:pPr>
            <w:r w:rsidRPr="00E10A54">
              <w:t>пп. 2</w:t>
            </w:r>
          </w:p>
          <w:p w14:paraId="50D3AC2A" w14:textId="74D155AE" w:rsidR="00B16C25" w:rsidRPr="00E10A54" w:rsidRDefault="00B16C25" w:rsidP="00B16C25">
            <w:pPr>
              <w:pStyle w:val="a3"/>
              <w:widowControl w:val="0"/>
              <w:spacing w:before="0" w:beforeAutospacing="0" w:after="0" w:afterAutospacing="0"/>
            </w:pPr>
            <w:r w:rsidRPr="00E10A54">
              <w:t>п. 2.7</w:t>
            </w:r>
          </w:p>
          <w:p w14:paraId="6380A870" w14:textId="77777777" w:rsidR="00B16C25" w:rsidRPr="00E10A54" w:rsidRDefault="00B16C25" w:rsidP="00B16C25">
            <w:pPr>
              <w:pStyle w:val="a3"/>
              <w:widowControl w:val="0"/>
              <w:spacing w:before="0" w:beforeAutospacing="0" w:after="0" w:afterAutospacing="0"/>
            </w:pPr>
            <w:r w:rsidRPr="00E10A54">
              <w:t>глави 2</w:t>
            </w:r>
          </w:p>
          <w:p w14:paraId="59CAC114" w14:textId="77777777" w:rsidR="00B16C25" w:rsidRPr="00E10A54" w:rsidRDefault="00B16C25" w:rsidP="00B16C25">
            <w:pPr>
              <w:pStyle w:val="a3"/>
              <w:widowControl w:val="0"/>
              <w:spacing w:before="0" w:beforeAutospacing="0" w:after="0" w:afterAutospacing="0"/>
            </w:pPr>
            <w:r w:rsidRPr="00E10A54">
              <w:t xml:space="preserve">розділу ІІ </w:t>
            </w:r>
          </w:p>
          <w:p w14:paraId="38D0440B" w14:textId="525E07C9"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6A1C74A7" w14:textId="750A394E"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2) значення статизму встановлюється в діапазоні 4-8 % (вибирається на основі резервної потужності енергоблока);</w:t>
            </w:r>
          </w:p>
        </w:tc>
        <w:tc>
          <w:tcPr>
            <w:tcW w:w="2224" w:type="pct"/>
            <w:shd w:val="clear" w:color="auto" w:fill="auto"/>
          </w:tcPr>
          <w:p w14:paraId="06098F9A" w14:textId="792A56ED" w:rsidR="00B16C25" w:rsidRPr="00E10A54" w:rsidRDefault="00B16C25" w:rsidP="00B16C25">
            <w:pPr>
              <w:pStyle w:val="a3"/>
              <w:widowControl w:val="0"/>
              <w:spacing w:before="0" w:beforeAutospacing="0" w:after="0" w:afterAutospacing="0"/>
              <w:jc w:val="both"/>
            </w:pPr>
            <w:r w:rsidRPr="00E10A54">
              <w:t xml:space="preserve">2) значення статизму </w:t>
            </w:r>
            <w:bookmarkStart w:id="187" w:name="_Hlk107255475"/>
            <w:r w:rsidRPr="00E10A54">
              <w:rPr>
                <w:strike/>
              </w:rPr>
              <w:t>встановлюється в діапазоні 4-8 % (вибирається на основі резервної потужності енергоблока)</w:t>
            </w:r>
            <w:bookmarkEnd w:id="187"/>
            <w:r w:rsidRPr="00E10A54">
              <w:t xml:space="preserve"> </w:t>
            </w:r>
            <w:bookmarkStart w:id="188" w:name="_Hlk107255502"/>
            <w:r w:rsidRPr="00E10A54">
              <w:rPr>
                <w:b/>
                <w:bCs/>
              </w:rPr>
              <w:t>визначається на основі величини резерву та змінюється в діапазоні 0,1-12 %</w:t>
            </w:r>
            <w:bookmarkEnd w:id="188"/>
          </w:p>
        </w:tc>
      </w:tr>
      <w:tr w:rsidR="00E10A54" w:rsidRPr="00E10A54" w14:paraId="53CD8E07" w14:textId="741DCEA2" w:rsidTr="00C931E5">
        <w:trPr>
          <w:trHeight w:val="20"/>
        </w:trPr>
        <w:tc>
          <w:tcPr>
            <w:tcW w:w="175" w:type="pct"/>
            <w:shd w:val="clear" w:color="auto" w:fill="auto"/>
          </w:tcPr>
          <w:p w14:paraId="17FC8FC0"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62EBCB4B" w14:textId="607E5C73" w:rsidR="00B16C25" w:rsidRPr="00E10A54" w:rsidRDefault="00B16C25" w:rsidP="00B16C25">
            <w:pPr>
              <w:pStyle w:val="a3"/>
              <w:widowControl w:val="0"/>
              <w:spacing w:before="0" w:beforeAutospacing="0" w:after="0" w:afterAutospacing="0"/>
            </w:pPr>
            <w:r w:rsidRPr="00E10A54">
              <w:t>п. 2.8</w:t>
            </w:r>
          </w:p>
          <w:p w14:paraId="0AE2DF74" w14:textId="77777777" w:rsidR="00B16C25" w:rsidRPr="00E10A54" w:rsidRDefault="00B16C25" w:rsidP="00B16C25">
            <w:pPr>
              <w:pStyle w:val="a3"/>
              <w:widowControl w:val="0"/>
              <w:spacing w:before="0" w:beforeAutospacing="0" w:after="0" w:afterAutospacing="0"/>
            </w:pPr>
            <w:r w:rsidRPr="00E10A54">
              <w:t>глави 2</w:t>
            </w:r>
          </w:p>
          <w:p w14:paraId="3CA32B80" w14:textId="77777777" w:rsidR="00B16C25" w:rsidRPr="00E10A54" w:rsidRDefault="00B16C25" w:rsidP="00B16C25">
            <w:pPr>
              <w:pStyle w:val="a3"/>
              <w:widowControl w:val="0"/>
              <w:spacing w:before="0" w:beforeAutospacing="0" w:after="0" w:afterAutospacing="0"/>
            </w:pPr>
            <w:r w:rsidRPr="00E10A54">
              <w:t xml:space="preserve">розділу ІІ </w:t>
            </w:r>
          </w:p>
          <w:p w14:paraId="4F2384A7" w14:textId="5AC8967B"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141F4D12" w14:textId="77777777" w:rsidR="00B16C25" w:rsidRPr="00E10A54" w:rsidRDefault="00B16C25" w:rsidP="00B16C25">
            <w:pPr>
              <w:shd w:val="clear" w:color="auto" w:fill="FFFFFF"/>
              <w:jc w:val="both"/>
              <w:rPr>
                <w:rFonts w:eastAsia="Times New Roman"/>
              </w:rPr>
            </w:pPr>
            <w:r w:rsidRPr="00E10A54">
              <w:rPr>
                <w:rFonts w:eastAsia="Times New Roman"/>
              </w:rPr>
              <w:t>2.8. Випробування вважається проведеним успішно за умови видачі не менше 100 % РПЧ на завантаження/розвантаження за час не більше 30 сек. Під час навантаження/розвантаження допускається перерегулювання за умови, якщо воно не перевищує 1 % Рном та коливання потужності мають затухаючий характер.</w:t>
            </w:r>
          </w:p>
          <w:p w14:paraId="0FDC6AB5" w14:textId="323E8942" w:rsidR="00B16C25" w:rsidRPr="00E10A54" w:rsidRDefault="00B16C25" w:rsidP="00B16C25">
            <w:pPr>
              <w:shd w:val="clear" w:color="auto" w:fill="FFFFFF"/>
              <w:jc w:val="center"/>
              <w:rPr>
                <w:rFonts w:eastAsia="Times New Roman"/>
              </w:rPr>
            </w:pPr>
            <w:bookmarkStart w:id="189" w:name="n3968"/>
            <w:bookmarkEnd w:id="189"/>
            <w:r w:rsidRPr="00E10A54">
              <w:rPr>
                <w:rFonts w:eastAsia="Times New Roman"/>
                <w:noProof/>
              </w:rPr>
              <w:drawing>
                <wp:inline distT="0" distB="0" distL="0" distR="0" wp14:anchorId="176CDDCD" wp14:editId="5D16D5BD">
                  <wp:extent cx="2413000" cy="1727010"/>
                  <wp:effectExtent l="0" t="0" r="6350" b="6985"/>
                  <wp:docPr id="36" name="Рисунок 36" descr="https://zakon.rada.gov.ua/laws/file/imgs/94/p473920n3968-27.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94/p473920n3968-27.gif">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15988" cy="1729149"/>
                          </a:xfrm>
                          <a:prstGeom prst="rect">
                            <a:avLst/>
                          </a:prstGeom>
                          <a:noFill/>
                          <a:ln>
                            <a:noFill/>
                          </a:ln>
                        </pic:spPr>
                      </pic:pic>
                    </a:graphicData>
                  </a:graphic>
                </wp:inline>
              </w:drawing>
            </w:r>
          </w:p>
          <w:p w14:paraId="15F659F4" w14:textId="6E8B6BDE" w:rsidR="00B16C25" w:rsidRPr="00E10A54" w:rsidRDefault="00B16C25" w:rsidP="00B16C25">
            <w:pPr>
              <w:shd w:val="clear" w:color="auto" w:fill="FFFFFF"/>
              <w:jc w:val="both"/>
              <w:rPr>
                <w:rFonts w:eastAsia="Times New Roman"/>
                <w:bCs/>
              </w:rPr>
            </w:pPr>
            <w:bookmarkStart w:id="190" w:name="n3969"/>
            <w:bookmarkEnd w:id="190"/>
            <w:r w:rsidRPr="00E10A54">
              <w:rPr>
                <w:rFonts w:eastAsia="Times New Roman"/>
                <w:bCs/>
              </w:rPr>
              <w:t>Рисунок 5. Процес активації РПЧ на завантаження для генерації і розвантаження для споживання (система накопичення може працювати як в режимі видачі, так і в режимі споживання електричної енергії)</w:t>
            </w:r>
          </w:p>
          <w:p w14:paraId="75B61636" w14:textId="77777777" w:rsidR="00B16C25" w:rsidRPr="00E10A54" w:rsidRDefault="00B16C25" w:rsidP="00B16C25">
            <w:pPr>
              <w:shd w:val="clear" w:color="auto" w:fill="FFFFFF"/>
              <w:jc w:val="both"/>
              <w:rPr>
                <w:rFonts w:eastAsia="Times New Roman"/>
              </w:rPr>
            </w:pPr>
          </w:p>
          <w:p w14:paraId="26E5A1F6" w14:textId="7EF680DA" w:rsidR="00B16C25" w:rsidRPr="00E10A54" w:rsidRDefault="00B16C25" w:rsidP="00B16C25">
            <w:pPr>
              <w:shd w:val="clear" w:color="auto" w:fill="FFFFFF"/>
              <w:jc w:val="center"/>
              <w:rPr>
                <w:rFonts w:eastAsia="Times New Roman"/>
              </w:rPr>
            </w:pPr>
            <w:bookmarkStart w:id="191" w:name="n3970"/>
            <w:bookmarkEnd w:id="191"/>
            <w:r w:rsidRPr="00E10A54">
              <w:rPr>
                <w:rFonts w:eastAsia="Times New Roman"/>
                <w:noProof/>
              </w:rPr>
              <w:drawing>
                <wp:inline distT="0" distB="0" distL="0" distR="0" wp14:anchorId="4685BFE3" wp14:editId="60618C65">
                  <wp:extent cx="2533487" cy="1524000"/>
                  <wp:effectExtent l="0" t="0" r="635" b="0"/>
                  <wp:docPr id="35" name="Рисунок 35" descr="https://zakon.rada.gov.ua/laws/file/imgs/94/p473920n3970-28.gif">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94/p473920n3970-28.gif">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34823" cy="1524804"/>
                          </a:xfrm>
                          <a:prstGeom prst="rect">
                            <a:avLst/>
                          </a:prstGeom>
                          <a:noFill/>
                          <a:ln>
                            <a:noFill/>
                          </a:ln>
                        </pic:spPr>
                      </pic:pic>
                    </a:graphicData>
                  </a:graphic>
                </wp:inline>
              </w:drawing>
            </w:r>
          </w:p>
          <w:p w14:paraId="2D67CAD6" w14:textId="2B28B683" w:rsidR="00B16C25" w:rsidRPr="00E10A54" w:rsidRDefault="00B16C25" w:rsidP="00B16C25">
            <w:pPr>
              <w:shd w:val="clear" w:color="auto" w:fill="FFFFFF"/>
              <w:jc w:val="both"/>
              <w:rPr>
                <w:rFonts w:eastAsia="Times New Roman"/>
              </w:rPr>
            </w:pPr>
            <w:bookmarkStart w:id="192" w:name="n3971"/>
            <w:bookmarkEnd w:id="192"/>
            <w:r w:rsidRPr="00E10A54">
              <w:rPr>
                <w:rFonts w:eastAsia="Times New Roman"/>
                <w:bCs/>
              </w:rPr>
              <w:t>Рисунок 6. Процес активації РПЧ на розвантаження для генерації і навантаження для споживання (система накопичення може працювати як в режимі видачі, так і в режимі споживання електричної енергії)</w:t>
            </w:r>
          </w:p>
        </w:tc>
        <w:tc>
          <w:tcPr>
            <w:tcW w:w="2224" w:type="pct"/>
            <w:shd w:val="clear" w:color="auto" w:fill="auto"/>
          </w:tcPr>
          <w:p w14:paraId="6259EC41"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bookmarkStart w:id="193" w:name="_Hlk107255614"/>
            <w:r w:rsidRPr="00E10A54">
              <w:rPr>
                <w:rFonts w:ascii="Times New Roman" w:hAnsi="Times New Roman" w:cs="Times New Roman"/>
              </w:rPr>
              <w:lastRenderedPageBreak/>
              <w:t xml:space="preserve">2.8. Випробування вважається проведеним успішно за умови видачі не менше </w:t>
            </w:r>
            <w:r w:rsidRPr="00E10A54">
              <w:rPr>
                <w:rFonts w:ascii="Times New Roman" w:hAnsi="Times New Roman" w:cs="Times New Roman"/>
                <w:strike/>
              </w:rPr>
              <w:t>100</w:t>
            </w:r>
            <w:r w:rsidRPr="00E10A54">
              <w:rPr>
                <w:rFonts w:ascii="Times New Roman" w:hAnsi="Times New Roman" w:cs="Times New Roman"/>
              </w:rPr>
              <w:t xml:space="preserve"> </w:t>
            </w:r>
            <w:r w:rsidRPr="00E10A54">
              <w:rPr>
                <w:rFonts w:ascii="Times New Roman" w:hAnsi="Times New Roman" w:cs="Times New Roman"/>
                <w:b/>
              </w:rPr>
              <w:t xml:space="preserve">50 % </w:t>
            </w:r>
            <w:r w:rsidRPr="00E10A54">
              <w:rPr>
                <w:rFonts w:ascii="Times New Roman" w:hAnsi="Times New Roman" w:cs="Times New Roman"/>
                <w:b/>
                <w:lang w:val="uk-UA"/>
              </w:rPr>
              <w:t xml:space="preserve">обсягу </w:t>
            </w:r>
            <w:r w:rsidRPr="00E10A54">
              <w:rPr>
                <w:rFonts w:ascii="Times New Roman" w:hAnsi="Times New Roman" w:cs="Times New Roman"/>
              </w:rPr>
              <w:t>РПЧ на завантаження/розвантаження за час не більше</w:t>
            </w:r>
            <w:r w:rsidRPr="00E10A54">
              <w:rPr>
                <w:rFonts w:ascii="Times New Roman" w:hAnsi="Times New Roman" w:cs="Times New Roman"/>
                <w:b/>
              </w:rPr>
              <w:t xml:space="preserve"> </w:t>
            </w:r>
            <w:r w:rsidRPr="00E10A54">
              <w:rPr>
                <w:rFonts w:ascii="Times New Roman" w:hAnsi="Times New Roman" w:cs="Times New Roman"/>
                <w:strike/>
              </w:rPr>
              <w:t>30</w:t>
            </w:r>
            <w:r w:rsidRPr="00E10A54">
              <w:rPr>
                <w:rFonts w:ascii="Times New Roman" w:hAnsi="Times New Roman" w:cs="Times New Roman"/>
                <w:b/>
              </w:rPr>
              <w:t xml:space="preserve"> 15 </w:t>
            </w:r>
            <w:r w:rsidRPr="00E10A54">
              <w:rPr>
                <w:rFonts w:ascii="Times New Roman" w:hAnsi="Times New Roman" w:cs="Times New Roman"/>
              </w:rPr>
              <w:t xml:space="preserve">сек </w:t>
            </w:r>
            <w:r w:rsidRPr="00E10A54">
              <w:rPr>
                <w:rFonts w:ascii="Times New Roman" w:hAnsi="Times New Roman" w:cs="Times New Roman"/>
                <w:b/>
              </w:rPr>
              <w:t xml:space="preserve">та 100 % </w:t>
            </w:r>
            <w:r w:rsidRPr="00E10A54">
              <w:rPr>
                <w:rFonts w:ascii="Times New Roman" w:hAnsi="Times New Roman" w:cs="Times New Roman"/>
                <w:b/>
                <w:lang w:val="uk-UA"/>
              </w:rPr>
              <w:t xml:space="preserve">обсягу </w:t>
            </w:r>
            <w:r w:rsidRPr="00E10A54">
              <w:rPr>
                <w:rFonts w:ascii="Times New Roman" w:hAnsi="Times New Roman" w:cs="Times New Roman"/>
                <w:b/>
              </w:rPr>
              <w:t>РПЧ на</w:t>
            </w:r>
            <w:r w:rsidRPr="00E10A54">
              <w:rPr>
                <w:rFonts w:ascii="Times New Roman" w:hAnsi="Times New Roman" w:cs="Times New Roman"/>
              </w:rPr>
              <w:t xml:space="preserve"> завантаження/розвантаження за час не більше 30 сек. Під час навантаження/розвантаження допускається перерегулювання за умови, якщо воно не перевищує 1 % Рном та коливання потужності мають затухаючий характер.</w:t>
            </w:r>
          </w:p>
          <w:p w14:paraId="2EC974B9" w14:textId="77777777" w:rsidR="00B16C25" w:rsidRPr="00E10A54" w:rsidRDefault="00B16C25" w:rsidP="00B16C25">
            <w:pPr>
              <w:jc w:val="center"/>
            </w:pPr>
            <w:r w:rsidRPr="00E10A54">
              <w:rPr>
                <w:highlight w:val="green"/>
              </w:rPr>
              <w:object w:dxaOrig="5736" w:dyaOrig="3468" w14:anchorId="62896E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15.5pt" o:ole="">
                  <v:imagedata r:id="rId38" o:title=""/>
                </v:shape>
                <o:OLEObject Type="Embed" ProgID="PBrush" ShapeID="_x0000_i1025" DrawAspect="Content" ObjectID="_1718539847" r:id="rId39"/>
              </w:object>
            </w:r>
          </w:p>
          <w:p w14:paraId="018FA165" w14:textId="77777777"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rPr>
            </w:pPr>
            <w:r w:rsidRPr="00E10A54">
              <w:rPr>
                <w:rFonts w:ascii="Times New Roman" w:hAnsi="Times New Roman" w:cs="Times New Roman"/>
              </w:rPr>
              <w:t>Рисунок 5. Процес активації РПЧ на завантаження для генерації і розвантаження для споживання (</w:t>
            </w:r>
            <w:r w:rsidRPr="00E10A54">
              <w:rPr>
                <w:rFonts w:ascii="Times New Roman" w:eastAsia="Times New Roman" w:hAnsi="Times New Roman" w:cs="Times New Roman"/>
                <w:bCs/>
                <w:strike/>
              </w:rPr>
              <w:t>система накопичення</w:t>
            </w:r>
            <w:r w:rsidRPr="00E10A54">
              <w:rPr>
                <w:rFonts w:ascii="Times New Roman" w:eastAsia="Times New Roman" w:hAnsi="Times New Roman" w:cs="Times New Roman"/>
                <w:bCs/>
              </w:rPr>
              <w:t xml:space="preserve"> </w:t>
            </w:r>
            <w:r w:rsidRPr="00E10A54">
              <w:rPr>
                <w:rFonts w:ascii="Times New Roman" w:hAnsi="Times New Roman" w:cs="Times New Roman"/>
                <w:b/>
              </w:rPr>
              <w:t xml:space="preserve">установка зберігання </w:t>
            </w:r>
            <w:r w:rsidRPr="00E10A54">
              <w:rPr>
                <w:rFonts w:ascii="Times New Roman" w:hAnsi="Times New Roman" w:cs="Times New Roman"/>
                <w:b/>
                <w:lang w:val="uk-UA"/>
              </w:rPr>
              <w:t>енергії</w:t>
            </w:r>
            <w:r w:rsidRPr="00E10A54">
              <w:rPr>
                <w:rFonts w:ascii="Times New Roman" w:hAnsi="Times New Roman" w:cs="Times New Roman"/>
                <w:lang w:val="uk-UA"/>
              </w:rPr>
              <w:t xml:space="preserve"> </w:t>
            </w:r>
            <w:r w:rsidRPr="00E10A54">
              <w:rPr>
                <w:rFonts w:ascii="Times New Roman" w:hAnsi="Times New Roman" w:cs="Times New Roman"/>
              </w:rPr>
              <w:t xml:space="preserve">може працювати як в режимі </w:t>
            </w:r>
            <w:r w:rsidRPr="00E10A54">
              <w:rPr>
                <w:rFonts w:ascii="Times New Roman" w:hAnsi="Times New Roman" w:cs="Times New Roman"/>
                <w:strike/>
              </w:rPr>
              <w:t>видачі</w:t>
            </w:r>
            <w:r w:rsidRPr="00E10A54">
              <w:rPr>
                <w:rFonts w:ascii="Times New Roman" w:hAnsi="Times New Roman" w:cs="Times New Roman"/>
                <w:lang w:val="uk-UA"/>
              </w:rPr>
              <w:t xml:space="preserve"> </w:t>
            </w:r>
            <w:r w:rsidRPr="00E10A54">
              <w:rPr>
                <w:rFonts w:ascii="Times New Roman" w:hAnsi="Times New Roman" w:cs="Times New Roman"/>
                <w:b/>
                <w:lang w:val="uk-UA"/>
              </w:rPr>
              <w:t>відпуску</w:t>
            </w:r>
            <w:r w:rsidRPr="00E10A54">
              <w:rPr>
                <w:rFonts w:ascii="Times New Roman" w:hAnsi="Times New Roman" w:cs="Times New Roman"/>
              </w:rPr>
              <w:t xml:space="preserve">, так і в режимі </w:t>
            </w:r>
            <w:r w:rsidRPr="00E10A54">
              <w:rPr>
                <w:rFonts w:ascii="Times New Roman" w:hAnsi="Times New Roman" w:cs="Times New Roman"/>
                <w:strike/>
              </w:rPr>
              <w:t>споживання</w:t>
            </w:r>
            <w:r w:rsidRPr="00E10A54">
              <w:rPr>
                <w:rFonts w:ascii="Times New Roman" w:hAnsi="Times New Roman" w:cs="Times New Roman"/>
              </w:rPr>
              <w:t xml:space="preserve"> </w:t>
            </w:r>
            <w:r w:rsidRPr="00E10A54">
              <w:rPr>
                <w:rFonts w:ascii="Times New Roman" w:hAnsi="Times New Roman" w:cs="Times New Roman"/>
                <w:b/>
                <w:lang w:val="uk-UA"/>
              </w:rPr>
              <w:t>відбору</w:t>
            </w:r>
            <w:r w:rsidRPr="00E10A54">
              <w:rPr>
                <w:rFonts w:ascii="Times New Roman" w:hAnsi="Times New Roman" w:cs="Times New Roman"/>
                <w:lang w:val="uk-UA"/>
              </w:rPr>
              <w:t xml:space="preserve"> </w:t>
            </w:r>
            <w:r w:rsidRPr="00E10A54">
              <w:rPr>
                <w:rFonts w:ascii="Times New Roman" w:hAnsi="Times New Roman" w:cs="Times New Roman"/>
              </w:rPr>
              <w:t>електричної енергії)</w:t>
            </w:r>
          </w:p>
          <w:p w14:paraId="7E2F5E67" w14:textId="77777777" w:rsidR="00B16C25" w:rsidRPr="00E10A54" w:rsidRDefault="00B16C25" w:rsidP="00B16C25">
            <w:pPr>
              <w:jc w:val="center"/>
            </w:pPr>
            <w:r w:rsidRPr="00E10A54">
              <w:object w:dxaOrig="6359" w:dyaOrig="4500" w14:anchorId="4D59BFA4">
                <v:shape id="_x0000_i1026" type="#_x0000_t75" style="width:180pt;height:136.5pt" o:ole="">
                  <v:imagedata r:id="rId40" o:title=""/>
                </v:shape>
                <o:OLEObject Type="Embed" ProgID="PBrush" ShapeID="_x0000_i1026" DrawAspect="Content" ObjectID="_1718539848" r:id="rId41"/>
              </w:object>
            </w:r>
          </w:p>
          <w:p w14:paraId="49CCE081" w14:textId="7A4596E4" w:rsidR="00B16C25" w:rsidRPr="00E10A54" w:rsidRDefault="00B16C25" w:rsidP="00B16C25">
            <w:pPr>
              <w:pStyle w:val="a3"/>
              <w:widowControl w:val="0"/>
              <w:spacing w:before="0" w:beforeAutospacing="0" w:after="0" w:afterAutospacing="0"/>
              <w:jc w:val="both"/>
            </w:pPr>
            <w:r w:rsidRPr="00E10A54">
              <w:t>Рисунок 6. Процес активації РПЧ на розвантаження для генерації і навантаження для споживання (</w:t>
            </w:r>
            <w:r w:rsidRPr="00E10A54">
              <w:rPr>
                <w:rFonts w:eastAsia="Times New Roman"/>
                <w:bCs/>
                <w:strike/>
              </w:rPr>
              <w:t>система накопичення</w:t>
            </w:r>
            <w:r w:rsidRPr="00E10A54">
              <w:rPr>
                <w:rFonts w:eastAsia="Times New Roman"/>
                <w:bCs/>
              </w:rPr>
              <w:t xml:space="preserve"> </w:t>
            </w:r>
            <w:r w:rsidRPr="00E10A54">
              <w:rPr>
                <w:b/>
              </w:rPr>
              <w:t>установка зберігання енергії</w:t>
            </w:r>
            <w:r w:rsidRPr="00E10A54">
              <w:t xml:space="preserve"> може працювати як в режимі </w:t>
            </w:r>
            <w:r w:rsidRPr="00E10A54">
              <w:rPr>
                <w:strike/>
              </w:rPr>
              <w:t xml:space="preserve"> видачі</w:t>
            </w:r>
            <w:r w:rsidRPr="00E10A54">
              <w:t xml:space="preserve"> </w:t>
            </w:r>
            <w:r w:rsidRPr="00E10A54">
              <w:rPr>
                <w:b/>
              </w:rPr>
              <w:t>відпуску,</w:t>
            </w:r>
            <w:r w:rsidRPr="00E10A54">
              <w:t xml:space="preserve"> так і в режимі </w:t>
            </w:r>
            <w:r w:rsidRPr="00E10A54">
              <w:rPr>
                <w:strike/>
              </w:rPr>
              <w:t xml:space="preserve"> споживання</w:t>
            </w:r>
            <w:r w:rsidRPr="00E10A54">
              <w:t xml:space="preserve"> </w:t>
            </w:r>
            <w:r w:rsidRPr="00E10A54">
              <w:rPr>
                <w:b/>
              </w:rPr>
              <w:t>відбору</w:t>
            </w:r>
            <w:r w:rsidRPr="00E10A54">
              <w:t xml:space="preserve"> електричної енергії)</w:t>
            </w:r>
            <w:bookmarkEnd w:id="193"/>
          </w:p>
        </w:tc>
      </w:tr>
      <w:tr w:rsidR="00E10A54" w:rsidRPr="00E10A54" w14:paraId="73B02F58" w14:textId="77777777" w:rsidTr="0035609F">
        <w:trPr>
          <w:trHeight w:val="20"/>
        </w:trPr>
        <w:tc>
          <w:tcPr>
            <w:tcW w:w="5000" w:type="pct"/>
            <w:gridSpan w:val="4"/>
            <w:shd w:val="clear" w:color="auto" w:fill="F2F2F2" w:themeFill="background1" w:themeFillShade="F2"/>
          </w:tcPr>
          <w:p w14:paraId="5D6B2D28" w14:textId="461D20EE" w:rsidR="00B16C25" w:rsidRPr="00E10A54" w:rsidRDefault="00B16C25" w:rsidP="00B16C25">
            <w:pPr>
              <w:pStyle w:val="a3"/>
              <w:widowControl w:val="0"/>
              <w:spacing w:before="0" w:beforeAutospacing="0" w:after="0" w:afterAutospacing="0"/>
              <w:jc w:val="center"/>
              <w:rPr>
                <w:i/>
              </w:rPr>
            </w:pPr>
            <w:r w:rsidRPr="00E10A54">
              <w:rPr>
                <w:b/>
              </w:rPr>
              <w:lastRenderedPageBreak/>
              <w:t>3. Порядок проведення випробування вторинного регулювання частоти</w:t>
            </w:r>
          </w:p>
        </w:tc>
      </w:tr>
      <w:tr w:rsidR="00E10A54" w:rsidRPr="00E10A54" w14:paraId="76699967" w14:textId="2A8A0960" w:rsidTr="00C931E5">
        <w:trPr>
          <w:trHeight w:val="90"/>
        </w:trPr>
        <w:tc>
          <w:tcPr>
            <w:tcW w:w="175" w:type="pct"/>
            <w:shd w:val="clear" w:color="auto" w:fill="auto"/>
          </w:tcPr>
          <w:p w14:paraId="1ED109EF" w14:textId="77777777" w:rsidR="00B16C25" w:rsidRPr="00E10A54" w:rsidRDefault="00B16C25" w:rsidP="00B16C25">
            <w:pPr>
              <w:pStyle w:val="a3"/>
              <w:widowControl w:val="0"/>
              <w:numPr>
                <w:ilvl w:val="0"/>
                <w:numId w:val="12"/>
              </w:numPr>
              <w:spacing w:before="0" w:beforeAutospacing="0" w:after="0" w:afterAutospacing="0"/>
              <w:ind w:left="0" w:hanging="500"/>
            </w:pPr>
            <w:bookmarkStart w:id="194" w:name="_Hlk107255920"/>
          </w:p>
        </w:tc>
        <w:tc>
          <w:tcPr>
            <w:tcW w:w="379" w:type="pct"/>
            <w:shd w:val="clear" w:color="auto" w:fill="auto"/>
          </w:tcPr>
          <w:p w14:paraId="017147F5" w14:textId="63D5DECB" w:rsidR="00B16C25" w:rsidRPr="00E10A54" w:rsidRDefault="00B16C25" w:rsidP="00B16C25">
            <w:pPr>
              <w:pStyle w:val="a3"/>
              <w:widowControl w:val="0"/>
              <w:spacing w:before="0" w:beforeAutospacing="0" w:after="0" w:afterAutospacing="0"/>
            </w:pPr>
            <w:r w:rsidRPr="00E10A54">
              <w:t>Додаток 7 глава 3 пункт 3.1</w:t>
            </w:r>
          </w:p>
        </w:tc>
        <w:tc>
          <w:tcPr>
            <w:tcW w:w="2222" w:type="pct"/>
            <w:shd w:val="clear" w:color="auto" w:fill="auto"/>
          </w:tcPr>
          <w:p w14:paraId="459AC134" w14:textId="77777777" w:rsidR="00B16C25" w:rsidRPr="00E10A54" w:rsidRDefault="00B16C25" w:rsidP="00B16C25">
            <w:pPr>
              <w:pStyle w:val="a3"/>
              <w:widowControl w:val="0"/>
              <w:spacing w:before="0" w:beforeAutospacing="0" w:after="0" w:afterAutospacing="0"/>
              <w:jc w:val="both"/>
            </w:pPr>
            <w:r w:rsidRPr="00E10A54">
              <w:t>3.1. Перевірка базового навантаження аРВЧ.</w:t>
            </w:r>
          </w:p>
          <w:p w14:paraId="6680A5CE" w14:textId="77777777" w:rsidR="00B16C25" w:rsidRPr="00E10A54" w:rsidRDefault="00B16C25" w:rsidP="00B16C25">
            <w:pPr>
              <w:pStyle w:val="a3"/>
              <w:widowControl w:val="0"/>
              <w:spacing w:before="0" w:beforeAutospacing="0" w:after="0" w:afterAutospacing="0"/>
              <w:jc w:val="both"/>
            </w:pPr>
            <w:r w:rsidRPr="00E10A54">
              <w:t>Це випробування має на меті перевірити здатність одиниці надання ДП підтримувати встановлену активну потужність упродовж певного інтервалу часу.</w:t>
            </w:r>
          </w:p>
          <w:p w14:paraId="08C0714A" w14:textId="77777777" w:rsidR="00B16C25" w:rsidRPr="00E10A54" w:rsidRDefault="00B16C25" w:rsidP="00B16C25">
            <w:pPr>
              <w:pStyle w:val="a3"/>
              <w:widowControl w:val="0"/>
              <w:spacing w:before="0" w:beforeAutospacing="0" w:after="0" w:afterAutospacing="0"/>
              <w:jc w:val="both"/>
            </w:pPr>
            <w:r w:rsidRPr="00E10A54">
              <w:t>Для проведення випробування:</w:t>
            </w:r>
          </w:p>
          <w:p w14:paraId="3B5AC071" w14:textId="2D1D12BF" w:rsidR="00B16C25" w:rsidRPr="00E10A54" w:rsidRDefault="00B16C25" w:rsidP="00B16C25">
            <w:pPr>
              <w:pStyle w:val="a3"/>
              <w:widowControl w:val="0"/>
              <w:spacing w:before="0" w:beforeAutospacing="0" w:after="0" w:afterAutospacing="0"/>
              <w:jc w:val="both"/>
            </w:pPr>
            <w:r w:rsidRPr="00E10A54">
              <w:t>електроустановка одиниці надання ДП повинна перебувати в режимі підтримки заданого навантаження з попередньо визначеною допустимою уставкою потужності (Рзад);</w:t>
            </w:r>
          </w:p>
          <w:p w14:paraId="4F64F746" w14:textId="429E171A" w:rsidR="00B16C25" w:rsidRPr="00E10A54" w:rsidRDefault="00B16C25" w:rsidP="00B16C25">
            <w:pPr>
              <w:pStyle w:val="a3"/>
              <w:widowControl w:val="0"/>
              <w:spacing w:before="0" w:beforeAutospacing="0" w:after="0" w:afterAutospacing="0"/>
              <w:jc w:val="both"/>
            </w:pPr>
          </w:p>
          <w:p w14:paraId="45E91B1C" w14:textId="6E32B5D3" w:rsidR="00B16C25" w:rsidRPr="00E10A54" w:rsidRDefault="00B16C25" w:rsidP="00B16C25">
            <w:pPr>
              <w:pStyle w:val="a3"/>
              <w:widowControl w:val="0"/>
              <w:spacing w:before="0" w:beforeAutospacing="0" w:after="0" w:afterAutospacing="0"/>
              <w:jc w:val="both"/>
            </w:pPr>
          </w:p>
          <w:p w14:paraId="2A764123" w14:textId="5DA12C21" w:rsidR="00B16C25" w:rsidRPr="00E10A54" w:rsidRDefault="00B16C25" w:rsidP="00B16C25">
            <w:pPr>
              <w:pStyle w:val="a3"/>
              <w:widowControl w:val="0"/>
              <w:spacing w:before="0" w:beforeAutospacing="0" w:after="0" w:afterAutospacing="0"/>
              <w:jc w:val="both"/>
            </w:pPr>
          </w:p>
          <w:p w14:paraId="0B26E534" w14:textId="64B2894F" w:rsidR="00B16C25" w:rsidRPr="00E10A54" w:rsidRDefault="00B16C25" w:rsidP="00B16C25">
            <w:pPr>
              <w:pStyle w:val="a3"/>
              <w:widowControl w:val="0"/>
              <w:spacing w:before="0" w:beforeAutospacing="0" w:after="0" w:afterAutospacing="0"/>
              <w:jc w:val="both"/>
            </w:pPr>
          </w:p>
          <w:p w14:paraId="304A87E6" w14:textId="596D038B" w:rsidR="00B16C25" w:rsidRPr="00E10A54" w:rsidRDefault="00B16C25" w:rsidP="00B16C25">
            <w:pPr>
              <w:pStyle w:val="a3"/>
              <w:widowControl w:val="0"/>
              <w:spacing w:before="0" w:beforeAutospacing="0" w:after="0" w:afterAutospacing="0"/>
              <w:jc w:val="both"/>
            </w:pPr>
          </w:p>
          <w:p w14:paraId="462DE3AE" w14:textId="108FA91C" w:rsidR="00B16C25" w:rsidRPr="00E10A54" w:rsidRDefault="00B16C25" w:rsidP="00B16C25">
            <w:pPr>
              <w:pStyle w:val="a3"/>
              <w:widowControl w:val="0"/>
              <w:spacing w:before="0" w:beforeAutospacing="0" w:after="0" w:afterAutospacing="0"/>
              <w:jc w:val="both"/>
            </w:pPr>
          </w:p>
          <w:p w14:paraId="72574AB8" w14:textId="687F5E1B" w:rsidR="00B16C25" w:rsidRPr="00E10A54" w:rsidRDefault="00B16C25" w:rsidP="00B16C25">
            <w:pPr>
              <w:pStyle w:val="a3"/>
              <w:widowControl w:val="0"/>
              <w:spacing w:before="0" w:beforeAutospacing="0" w:after="0" w:afterAutospacing="0"/>
              <w:jc w:val="both"/>
            </w:pPr>
          </w:p>
          <w:p w14:paraId="794A232C" w14:textId="1E57DD5E" w:rsidR="00B16C25" w:rsidRPr="00E10A54" w:rsidRDefault="00B16C25" w:rsidP="00B16C25">
            <w:pPr>
              <w:pStyle w:val="a3"/>
              <w:widowControl w:val="0"/>
              <w:spacing w:before="0" w:beforeAutospacing="0" w:after="0" w:afterAutospacing="0"/>
              <w:jc w:val="both"/>
            </w:pPr>
          </w:p>
          <w:p w14:paraId="2BD41253" w14:textId="7D79EC91" w:rsidR="00B16C25" w:rsidRPr="00E10A54" w:rsidRDefault="00B16C25" w:rsidP="00B16C25">
            <w:pPr>
              <w:pStyle w:val="a3"/>
              <w:widowControl w:val="0"/>
              <w:spacing w:before="0" w:beforeAutospacing="0" w:after="0" w:afterAutospacing="0"/>
              <w:jc w:val="both"/>
            </w:pPr>
          </w:p>
          <w:p w14:paraId="4975730E" w14:textId="77777777" w:rsidR="00B16C25" w:rsidRPr="00E10A54" w:rsidRDefault="00B16C25" w:rsidP="00B16C25">
            <w:pPr>
              <w:pStyle w:val="a3"/>
              <w:widowControl w:val="0"/>
              <w:spacing w:before="0" w:beforeAutospacing="0" w:after="0" w:afterAutospacing="0"/>
              <w:jc w:val="both"/>
            </w:pPr>
          </w:p>
          <w:p w14:paraId="384A402D" w14:textId="77777777" w:rsidR="00B16C25" w:rsidRPr="00E10A54" w:rsidRDefault="00B16C25" w:rsidP="00B16C25">
            <w:pPr>
              <w:pStyle w:val="a3"/>
              <w:widowControl w:val="0"/>
              <w:spacing w:before="0" w:beforeAutospacing="0" w:after="0" w:afterAutospacing="0"/>
              <w:jc w:val="both"/>
            </w:pPr>
            <w:r w:rsidRPr="00E10A54">
              <w:lastRenderedPageBreak/>
              <w:t>зона нечутливості частоти збільшується до значень, що не порушуватимуть вихідну потужність (рекомендовано 500 мГц);</w:t>
            </w:r>
          </w:p>
          <w:p w14:paraId="1D2BFCAA" w14:textId="35FF5CCB" w:rsidR="00B16C25" w:rsidRPr="00E10A54" w:rsidRDefault="00B16C25" w:rsidP="00B16C25">
            <w:pPr>
              <w:pStyle w:val="a3"/>
              <w:widowControl w:val="0"/>
              <w:spacing w:before="0" w:beforeAutospacing="0" w:after="0" w:afterAutospacing="0"/>
              <w:jc w:val="both"/>
            </w:pPr>
            <w:r w:rsidRPr="00E10A54">
              <w:t>вихідна потужність електроустановки одиниці надання ДП має бути постійною впродовж 1 години (за необхідності може бути скореговано).</w:t>
            </w:r>
          </w:p>
          <w:p w14:paraId="2097AFB7" w14:textId="46B80DAB" w:rsidR="00B16C25" w:rsidRPr="00E10A54" w:rsidRDefault="00B16C25" w:rsidP="00B16C25">
            <w:pPr>
              <w:pStyle w:val="a3"/>
              <w:widowControl w:val="0"/>
              <w:spacing w:before="0" w:beforeAutospacing="0" w:after="0" w:afterAutospacing="0"/>
              <w:jc w:val="both"/>
            </w:pPr>
          </w:p>
          <w:p w14:paraId="1DF12C5E" w14:textId="79066782" w:rsidR="00B16C25" w:rsidRPr="00E10A54" w:rsidRDefault="00B16C25" w:rsidP="00B16C25">
            <w:pPr>
              <w:pStyle w:val="a3"/>
              <w:widowControl w:val="0"/>
              <w:spacing w:before="0" w:beforeAutospacing="0" w:after="0" w:afterAutospacing="0"/>
              <w:jc w:val="both"/>
            </w:pPr>
          </w:p>
          <w:p w14:paraId="05BDEDDA" w14:textId="6647B28E" w:rsidR="00B16C25" w:rsidRPr="00E10A54" w:rsidRDefault="00B16C25" w:rsidP="00B16C25">
            <w:pPr>
              <w:pStyle w:val="a3"/>
              <w:widowControl w:val="0"/>
              <w:spacing w:before="0" w:beforeAutospacing="0" w:after="0" w:afterAutospacing="0"/>
              <w:jc w:val="both"/>
            </w:pPr>
          </w:p>
          <w:p w14:paraId="36D3CCEE" w14:textId="08CF321C" w:rsidR="00B16C25" w:rsidRPr="00E10A54" w:rsidRDefault="00B16C25" w:rsidP="00B16C25">
            <w:pPr>
              <w:pStyle w:val="a3"/>
              <w:widowControl w:val="0"/>
              <w:spacing w:before="0" w:beforeAutospacing="0" w:after="0" w:afterAutospacing="0"/>
              <w:jc w:val="both"/>
            </w:pPr>
            <w:r w:rsidRPr="00E10A54">
              <w:t>Для СНЕ перевірка базового навантаження проводиться окремо для режимів генерації та режимів відбору.</w:t>
            </w:r>
          </w:p>
        </w:tc>
        <w:tc>
          <w:tcPr>
            <w:tcW w:w="2224" w:type="pct"/>
            <w:shd w:val="clear" w:color="auto" w:fill="auto"/>
          </w:tcPr>
          <w:p w14:paraId="09928DB8" w14:textId="77777777" w:rsidR="00B16C25" w:rsidRPr="00E10A54" w:rsidRDefault="00B16C25" w:rsidP="00B16C25">
            <w:pPr>
              <w:jc w:val="both"/>
            </w:pPr>
            <w:r w:rsidRPr="00E10A54">
              <w:lastRenderedPageBreak/>
              <w:t>3.1. Перевірка базового навантаження аРВЧ.</w:t>
            </w:r>
          </w:p>
          <w:p w14:paraId="56538E3B" w14:textId="77777777" w:rsidR="00B16C25" w:rsidRPr="00E10A54" w:rsidRDefault="00B16C25" w:rsidP="00B16C25">
            <w:pPr>
              <w:jc w:val="both"/>
            </w:pPr>
            <w:r w:rsidRPr="00E10A54">
              <w:t>Це випробування має на меті перевірити здатність одиниці надання ДП підтримувати встановлену активну потужність упродовж певного інтервалу часу.</w:t>
            </w:r>
          </w:p>
          <w:p w14:paraId="5E8444B9" w14:textId="77777777" w:rsidR="00B16C25" w:rsidRPr="00E10A54" w:rsidRDefault="00B16C25" w:rsidP="00B16C25">
            <w:pPr>
              <w:jc w:val="both"/>
            </w:pPr>
            <w:r w:rsidRPr="00E10A54">
              <w:t>Для проведення випробування:</w:t>
            </w:r>
          </w:p>
          <w:p w14:paraId="134D5E80" w14:textId="77777777" w:rsidR="00B16C25" w:rsidRPr="00E10A54" w:rsidRDefault="00B16C25" w:rsidP="00B16C25">
            <w:pPr>
              <w:jc w:val="both"/>
            </w:pPr>
            <w:r w:rsidRPr="00E10A54">
              <w:t xml:space="preserve">електроустановка одиниці надання ДП повинна перебувати в режимі підтримки заданого навантаження з попередньо визначеною допустимою уставкою потужності (Рзад). </w:t>
            </w:r>
            <w:r w:rsidRPr="00E10A54">
              <w:rPr>
                <w:b/>
              </w:rPr>
              <w:t xml:space="preserve">У випадку випробувань УЗЕ перевірка базового навантаження проводиться окремо для режимів </w:t>
            </w:r>
            <w:r w:rsidRPr="00E10A54">
              <w:t>в</w:t>
            </w:r>
            <w:r w:rsidRPr="00E10A54">
              <w:rPr>
                <w:b/>
              </w:rPr>
              <w:t>ідпуску в діапазоні від Pmin.вп до Рmax.вп та режимів відбору в діапазоні від Pmin.відб до Рmax.відб:</w:t>
            </w:r>
          </w:p>
          <w:p w14:paraId="1A2F208E" w14:textId="77777777" w:rsidR="00B16C25" w:rsidRPr="00E10A54" w:rsidRDefault="00B16C25" w:rsidP="00B16C25">
            <w:pPr>
              <w:jc w:val="both"/>
              <w:rPr>
                <w:b/>
                <w:bCs/>
                <w:iCs/>
              </w:rPr>
            </w:pPr>
            <m:oMath>
              <m:r>
                <w:rPr>
                  <w:rFonts w:ascii="Cambria Math" w:hAnsi="Cambria Math"/>
                </w:rPr>
                <m:t>Рзад.вп=Р</m:t>
              </m:r>
              <m:r>
                <m:rPr>
                  <m:sty m:val="p"/>
                </m:rPr>
                <w:rPr>
                  <w:rFonts w:ascii="Cambria Math" w:hAnsi="Cambria Math"/>
                  <w:lang w:val="en-US"/>
                </w:rPr>
                <m:t>min</m:t>
              </m:r>
              <m:r>
                <w:rPr>
                  <w:rFonts w:ascii="Cambria Math" w:hAnsi="Cambria Math"/>
                </w:rPr>
                <m:t xml:space="preserve">.вп+ </m:t>
              </m:r>
              <m:f>
                <m:fPr>
                  <m:ctrlPr>
                    <w:rPr>
                      <w:rFonts w:ascii="Cambria Math" w:eastAsia="Calibri" w:hAnsi="Cambria Math"/>
                      <w:i/>
                    </w:rPr>
                  </m:ctrlPr>
                </m:fPr>
                <m:num>
                  <m:r>
                    <w:rPr>
                      <w:rFonts w:ascii="Cambria Math" w:hAnsi="Cambria Math"/>
                    </w:rPr>
                    <m:t>Р</m:t>
                  </m:r>
                  <m:r>
                    <m:rPr>
                      <m:sty m:val="p"/>
                    </m:rPr>
                    <w:rPr>
                      <w:rFonts w:ascii="Cambria Math" w:hAnsi="Cambria Math"/>
                      <w:lang w:val="en-US"/>
                    </w:rPr>
                    <m:t>max</m:t>
                  </m:r>
                  <m:r>
                    <w:rPr>
                      <w:rFonts w:ascii="Cambria Math" w:hAnsi="Cambria Math"/>
                    </w:rPr>
                    <m:t>.вп- Р</m:t>
                  </m:r>
                  <m:r>
                    <m:rPr>
                      <m:sty m:val="p"/>
                    </m:rPr>
                    <w:rPr>
                      <w:rFonts w:ascii="Cambria Math" w:hAnsi="Cambria Math"/>
                      <w:lang w:val="en-US"/>
                    </w:rPr>
                    <m:t>min</m:t>
                  </m:r>
                  <m:r>
                    <w:rPr>
                      <w:rFonts w:ascii="Cambria Math" w:hAnsi="Cambria Math"/>
                    </w:rPr>
                    <m:t>.вп</m:t>
                  </m:r>
                </m:num>
                <m:den>
                  <m:r>
                    <w:rPr>
                      <w:rFonts w:ascii="Cambria Math" w:hAnsi="Cambria Math"/>
                    </w:rPr>
                    <m:t>2</m:t>
                  </m:r>
                </m:den>
              </m:f>
            </m:oMath>
            <w:r w:rsidRPr="00E10A54">
              <w:rPr>
                <w:b/>
                <w:bCs/>
                <w:iCs/>
              </w:rPr>
              <w:t xml:space="preserve"> ,</w:t>
            </w:r>
          </w:p>
          <w:p w14:paraId="1D00A913" w14:textId="77777777" w:rsidR="00B16C25" w:rsidRPr="00E10A54" w:rsidRDefault="00B16C25" w:rsidP="00B16C25">
            <w:pPr>
              <w:jc w:val="both"/>
              <w:rPr>
                <w:b/>
                <w:bCs/>
                <w:iCs/>
              </w:rPr>
            </w:pPr>
            <m:oMath>
              <m:r>
                <w:rPr>
                  <w:rFonts w:ascii="Cambria Math" w:hAnsi="Cambria Math"/>
                </w:rPr>
                <m:t>Рзад.відб=Р</m:t>
              </m:r>
              <m:r>
                <m:rPr>
                  <m:sty m:val="p"/>
                </m:rPr>
                <w:rPr>
                  <w:rFonts w:ascii="Cambria Math" w:hAnsi="Cambria Math"/>
                  <w:lang w:val="en-US"/>
                </w:rPr>
                <m:t>min</m:t>
              </m:r>
              <m:r>
                <w:rPr>
                  <w:rFonts w:ascii="Cambria Math" w:hAnsi="Cambria Math"/>
                </w:rPr>
                <m:t xml:space="preserve">.відб+ </m:t>
              </m:r>
              <m:f>
                <m:fPr>
                  <m:ctrlPr>
                    <w:rPr>
                      <w:rFonts w:ascii="Cambria Math" w:eastAsia="Calibri" w:hAnsi="Cambria Math"/>
                      <w:i/>
                    </w:rPr>
                  </m:ctrlPr>
                </m:fPr>
                <m:num>
                  <m:r>
                    <w:rPr>
                      <w:rFonts w:ascii="Cambria Math" w:hAnsi="Cambria Math"/>
                    </w:rPr>
                    <m:t>Р</m:t>
                  </m:r>
                  <m:r>
                    <m:rPr>
                      <m:sty m:val="p"/>
                    </m:rPr>
                    <w:rPr>
                      <w:rFonts w:ascii="Cambria Math" w:hAnsi="Cambria Math"/>
                      <w:lang w:val="en-US"/>
                    </w:rPr>
                    <m:t>max</m:t>
                  </m:r>
                  <m:r>
                    <w:rPr>
                      <w:rFonts w:ascii="Cambria Math" w:hAnsi="Cambria Math"/>
                    </w:rPr>
                    <m:t>.відб- Р</m:t>
                  </m:r>
                  <m:r>
                    <m:rPr>
                      <m:sty m:val="p"/>
                    </m:rPr>
                    <w:rPr>
                      <w:rFonts w:ascii="Cambria Math" w:hAnsi="Cambria Math"/>
                      <w:lang w:val="en-US"/>
                    </w:rPr>
                    <m:t>min</m:t>
                  </m:r>
                  <m:r>
                    <w:rPr>
                      <w:rFonts w:ascii="Cambria Math" w:hAnsi="Cambria Math"/>
                    </w:rPr>
                    <m:t>.відб</m:t>
                  </m:r>
                </m:num>
                <m:den>
                  <m:r>
                    <w:rPr>
                      <w:rFonts w:ascii="Cambria Math" w:hAnsi="Cambria Math"/>
                    </w:rPr>
                    <m:t>2</m:t>
                  </m:r>
                </m:den>
              </m:f>
            </m:oMath>
            <w:r w:rsidRPr="00E10A54">
              <w:rPr>
                <w:b/>
                <w:bCs/>
                <w:iCs/>
              </w:rPr>
              <w:t xml:space="preserve"> ,</w:t>
            </w:r>
          </w:p>
          <w:p w14:paraId="3D630E4D" w14:textId="77777777" w:rsidR="00B16C25" w:rsidRPr="00E10A54" w:rsidRDefault="00B16C25" w:rsidP="00B16C25">
            <w:pPr>
              <w:jc w:val="both"/>
            </w:pPr>
            <w:r w:rsidRPr="00E10A54">
              <w:rPr>
                <w:b/>
                <w:bCs/>
              </w:rPr>
              <w:t>де вп – режим відпуску, сп – режим</w:t>
            </w:r>
            <w:r w:rsidRPr="00E10A54">
              <w:t xml:space="preserve"> </w:t>
            </w:r>
            <w:r w:rsidRPr="00E10A54">
              <w:rPr>
                <w:b/>
              </w:rPr>
              <w:t>відбору.</w:t>
            </w:r>
          </w:p>
          <w:p w14:paraId="1C2875FE" w14:textId="77777777" w:rsidR="00B16C25" w:rsidRPr="00E10A54" w:rsidRDefault="00B16C25" w:rsidP="00B16C25">
            <w:pPr>
              <w:jc w:val="both"/>
              <w:rPr>
                <w:b/>
              </w:rPr>
            </w:pPr>
            <w:r w:rsidRPr="00E10A54">
              <w:rPr>
                <w:b/>
              </w:rPr>
              <w:lastRenderedPageBreak/>
              <w:t xml:space="preserve">Для проведення випробувань УЗЕ </w:t>
            </w:r>
            <w:r w:rsidRPr="00E10A54">
              <w:t>зона нечутливості частоти збільшується до значень, що не порушуватимуть вихідну потужність (рекомендовано 500 мГц);</w:t>
            </w:r>
          </w:p>
          <w:p w14:paraId="574358D4" w14:textId="5F86FBEF" w:rsidR="00B16C25" w:rsidRPr="00E10A54" w:rsidRDefault="00B16C25" w:rsidP="00B16C25">
            <w:pPr>
              <w:jc w:val="both"/>
            </w:pPr>
            <w:r w:rsidRPr="00E10A54">
              <w:t>вихідна потужність електроустановки одиниці надання ДП має бути постійною впродовж 1 години (за необхідності може бути скор</w:t>
            </w:r>
            <w:r w:rsidR="00B46DCE">
              <w:t>и</w:t>
            </w:r>
            <w:bookmarkStart w:id="195" w:name="_GoBack"/>
            <w:bookmarkEnd w:id="195"/>
            <w:r w:rsidRPr="00E10A54">
              <w:t>говано)</w:t>
            </w:r>
            <w:r w:rsidRPr="00E10A54">
              <w:rPr>
                <w:b/>
              </w:rPr>
              <w:t>;</w:t>
            </w:r>
          </w:p>
          <w:p w14:paraId="4DB3A8C3" w14:textId="77777777" w:rsidR="00B16C25" w:rsidRPr="00E10A54" w:rsidRDefault="00B16C25" w:rsidP="00B16C25">
            <w:pPr>
              <w:jc w:val="both"/>
              <w:rPr>
                <w:b/>
                <w:bCs/>
              </w:rPr>
            </w:pPr>
            <w:r w:rsidRPr="00E10A54">
              <w:rPr>
                <w:b/>
                <w:bCs/>
              </w:rPr>
              <w:t>випробування вважається проведеним успішно за умови, що вихідна активна потужність коливається в межах ±1% номінальної потужності (Рном).</w:t>
            </w:r>
          </w:p>
          <w:p w14:paraId="2D14256F" w14:textId="005E2253" w:rsidR="00B16C25" w:rsidRPr="00E10A54" w:rsidRDefault="00B16C25" w:rsidP="00B16C25">
            <w:pPr>
              <w:jc w:val="both"/>
            </w:pPr>
            <w:r w:rsidRPr="00E10A54">
              <w:t xml:space="preserve">Для </w:t>
            </w:r>
            <w:r w:rsidRPr="00E10A54">
              <w:rPr>
                <w:strike/>
              </w:rPr>
              <w:t>СНЕ</w:t>
            </w:r>
            <w:r w:rsidRPr="00E10A54">
              <w:rPr>
                <w:b/>
                <w:bCs/>
              </w:rPr>
              <w:t xml:space="preserve"> УЗЕ </w:t>
            </w:r>
            <w:r w:rsidRPr="00E10A54">
              <w:t xml:space="preserve">перевірка базового навантаження проводиться окремо для режимів </w:t>
            </w:r>
            <w:r w:rsidRPr="00E10A54">
              <w:rPr>
                <w:strike/>
              </w:rPr>
              <w:t>генерації</w:t>
            </w:r>
            <w:r w:rsidRPr="00E10A54">
              <w:t xml:space="preserve"> </w:t>
            </w:r>
            <w:r w:rsidRPr="00E10A54">
              <w:rPr>
                <w:b/>
              </w:rPr>
              <w:t>відпуску</w:t>
            </w:r>
            <w:r w:rsidRPr="00E10A54">
              <w:t xml:space="preserve"> та режимів відбору.</w:t>
            </w:r>
          </w:p>
        </w:tc>
      </w:tr>
      <w:bookmarkEnd w:id="194"/>
      <w:tr w:rsidR="00E10A54" w:rsidRPr="00E10A54" w14:paraId="170D0450" w14:textId="03490EAF" w:rsidTr="00C931E5">
        <w:trPr>
          <w:trHeight w:val="20"/>
        </w:trPr>
        <w:tc>
          <w:tcPr>
            <w:tcW w:w="175" w:type="pct"/>
            <w:shd w:val="clear" w:color="auto" w:fill="auto"/>
          </w:tcPr>
          <w:p w14:paraId="6E1AC95D"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DCA338D" w14:textId="5B907FF0" w:rsidR="00B16C25" w:rsidRPr="00E10A54" w:rsidRDefault="00B16C25" w:rsidP="00B16C25">
            <w:pPr>
              <w:pStyle w:val="a3"/>
              <w:widowControl w:val="0"/>
              <w:spacing w:before="0" w:beforeAutospacing="0" w:after="0" w:afterAutospacing="0"/>
            </w:pPr>
            <w:r w:rsidRPr="00E10A54">
              <w:t>пп. 1 п. 3.6 глави 3 розділу ІІ додатку 7 КСП</w:t>
            </w:r>
          </w:p>
        </w:tc>
        <w:tc>
          <w:tcPr>
            <w:tcW w:w="2222" w:type="pct"/>
            <w:shd w:val="clear" w:color="auto" w:fill="auto"/>
          </w:tcPr>
          <w:p w14:paraId="63296F90" w14:textId="77777777" w:rsidR="00B16C25" w:rsidRPr="00E10A54" w:rsidRDefault="00B16C25" w:rsidP="00B16C25">
            <w:pPr>
              <w:pStyle w:val="rvps2"/>
              <w:spacing w:before="0" w:beforeAutospacing="0" w:after="0" w:afterAutospacing="0"/>
              <w:jc w:val="both"/>
              <w:rPr>
                <w:rFonts w:ascii="Times New Roman" w:eastAsia="Times New Roman" w:hAnsi="Times New Roman" w:cs="Times New Roman"/>
              </w:rPr>
            </w:pPr>
            <w:r w:rsidRPr="00E10A54">
              <w:rPr>
                <w:rFonts w:ascii="Times New Roman" w:hAnsi="Times New Roman" w:cs="Times New Roman"/>
              </w:rPr>
              <w:t>3.6. Методика випробування аРВЧ передбачає, що:</w:t>
            </w:r>
          </w:p>
          <w:p w14:paraId="47A9CAAB"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96" w:name="n4001"/>
            <w:bookmarkEnd w:id="196"/>
            <w:r w:rsidRPr="00E10A54">
              <w:rPr>
                <w:rFonts w:ascii="Times New Roman" w:hAnsi="Times New Roman" w:cs="Times New Roman"/>
              </w:rPr>
              <w:t>1) випробування повторюється окремо на завантаження та розвантаження в діапазоні для двох рівнів регулювання навантаження:</w:t>
            </w:r>
          </w:p>
          <w:p w14:paraId="57D0D66A" w14:textId="4BA466E0" w:rsidR="00B16C25" w:rsidRPr="00E10A54" w:rsidRDefault="00B16C25" w:rsidP="00B16C25">
            <w:pPr>
              <w:pStyle w:val="rvps12"/>
              <w:shd w:val="clear" w:color="auto" w:fill="FFFFFF"/>
              <w:spacing w:before="0" w:beforeAutospacing="0" w:after="0" w:afterAutospacing="0"/>
              <w:jc w:val="center"/>
              <w:rPr>
                <w:rFonts w:ascii="Times New Roman" w:hAnsi="Times New Roman" w:cs="Times New Roman"/>
              </w:rPr>
            </w:pPr>
            <w:bookmarkStart w:id="197" w:name="n4002"/>
            <w:bookmarkEnd w:id="197"/>
            <w:r w:rsidRPr="00E10A54">
              <w:rPr>
                <w:rFonts w:ascii="Times New Roman" w:hAnsi="Times New Roman" w:cs="Times New Roman"/>
                <w:noProof/>
                <w:lang w:val="uk-UA" w:eastAsia="uk-UA"/>
              </w:rPr>
              <w:drawing>
                <wp:inline distT="0" distB="0" distL="0" distR="0" wp14:anchorId="2DDF1B5C" wp14:editId="625007AB">
                  <wp:extent cx="1892300" cy="406400"/>
                  <wp:effectExtent l="0" t="0" r="0" b="0"/>
                  <wp:docPr id="24" name="Рисунок 24" descr="https://zakon.rada.gov.ua/laws/file/imgs/94/p473920n4002-32.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rada.gov.ua/laws/file/imgs/94/p473920n4002-32.gif">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92300" cy="406400"/>
                          </a:xfrm>
                          <a:prstGeom prst="rect">
                            <a:avLst/>
                          </a:prstGeom>
                          <a:noFill/>
                          <a:ln>
                            <a:noFill/>
                          </a:ln>
                        </pic:spPr>
                      </pic:pic>
                    </a:graphicData>
                  </a:graphic>
                </wp:inline>
              </w:drawing>
            </w:r>
          </w:p>
          <w:p w14:paraId="01BE879D" w14:textId="77777777" w:rsidR="00B16C25" w:rsidRPr="00E10A54" w:rsidRDefault="00B16C25" w:rsidP="00B16C25">
            <w:pPr>
              <w:pStyle w:val="rvps2"/>
              <w:spacing w:before="0" w:beforeAutospacing="0" w:after="0" w:afterAutospacing="0"/>
              <w:jc w:val="both"/>
              <w:rPr>
                <w:rFonts w:ascii="Times New Roman" w:hAnsi="Times New Roman" w:cs="Times New Roman"/>
              </w:rPr>
            </w:pPr>
            <w:bookmarkStart w:id="198" w:name="n4828"/>
            <w:bookmarkEnd w:id="198"/>
            <w:r w:rsidRPr="00E10A54">
              <w:rPr>
                <w:rFonts w:ascii="Times New Roman" w:hAnsi="Times New Roman" w:cs="Times New Roman"/>
              </w:rPr>
              <w:t>Для СНЕ випробування проводяться окремо на завантаження від P</w:t>
            </w:r>
            <w:r w:rsidRPr="00E10A54">
              <w:rPr>
                <w:rStyle w:val="rvts40"/>
                <w:rFonts w:ascii="Times New Roman" w:hAnsi="Times New Roman" w:cs="Times New Roman"/>
                <w:b/>
                <w:bCs/>
                <w:vertAlign w:val="subscript"/>
              </w:rPr>
              <w:t>max.відб.</w:t>
            </w:r>
            <w:r w:rsidRPr="00E10A54">
              <w:rPr>
                <w:rFonts w:ascii="Times New Roman" w:hAnsi="Times New Roman" w:cs="Times New Roman"/>
              </w:rPr>
              <w:t> до P</w:t>
            </w:r>
            <w:r w:rsidRPr="00E10A54">
              <w:rPr>
                <w:rStyle w:val="rvts40"/>
                <w:rFonts w:ascii="Times New Roman" w:hAnsi="Times New Roman" w:cs="Times New Roman"/>
                <w:b/>
                <w:bCs/>
                <w:vertAlign w:val="subscript"/>
              </w:rPr>
              <w:t>min.відб.</w:t>
            </w:r>
            <w:r w:rsidRPr="00E10A54">
              <w:rPr>
                <w:rFonts w:ascii="Times New Roman" w:hAnsi="Times New Roman" w:cs="Times New Roman"/>
              </w:rPr>
              <w:t> та від P</w:t>
            </w:r>
            <w:r w:rsidRPr="00E10A54">
              <w:rPr>
                <w:rStyle w:val="rvts40"/>
                <w:rFonts w:ascii="Times New Roman" w:hAnsi="Times New Roman" w:cs="Times New Roman"/>
                <w:b/>
                <w:bCs/>
                <w:vertAlign w:val="subscript"/>
              </w:rPr>
              <w:t>min.вп.</w:t>
            </w:r>
            <w:r w:rsidRPr="00E10A54">
              <w:rPr>
                <w:rFonts w:ascii="Times New Roman" w:hAnsi="Times New Roman" w:cs="Times New Roman"/>
              </w:rPr>
              <w:t> до P</w:t>
            </w:r>
            <w:r w:rsidRPr="00E10A54">
              <w:rPr>
                <w:rStyle w:val="rvts40"/>
                <w:rFonts w:ascii="Times New Roman" w:hAnsi="Times New Roman" w:cs="Times New Roman"/>
                <w:b/>
                <w:bCs/>
                <w:vertAlign w:val="subscript"/>
              </w:rPr>
              <w:t>max.вп.</w:t>
            </w:r>
            <w:r w:rsidRPr="00E10A54">
              <w:rPr>
                <w:rFonts w:ascii="Times New Roman" w:hAnsi="Times New Roman" w:cs="Times New Roman"/>
              </w:rPr>
              <w:t> та на розвантаження від P</w:t>
            </w:r>
            <w:r w:rsidRPr="00E10A54">
              <w:rPr>
                <w:rStyle w:val="rvts40"/>
                <w:rFonts w:ascii="Times New Roman" w:hAnsi="Times New Roman" w:cs="Times New Roman"/>
                <w:b/>
                <w:bCs/>
                <w:vertAlign w:val="subscript"/>
              </w:rPr>
              <w:t>max.вп.</w:t>
            </w:r>
            <w:r w:rsidRPr="00E10A54">
              <w:rPr>
                <w:rFonts w:ascii="Times New Roman" w:hAnsi="Times New Roman" w:cs="Times New Roman"/>
              </w:rPr>
              <w:t> до P</w:t>
            </w:r>
            <w:r w:rsidRPr="00E10A54">
              <w:rPr>
                <w:rStyle w:val="rvts40"/>
                <w:rFonts w:ascii="Times New Roman" w:hAnsi="Times New Roman" w:cs="Times New Roman"/>
                <w:b/>
                <w:bCs/>
                <w:vertAlign w:val="subscript"/>
              </w:rPr>
              <w:t>min.вп.</w:t>
            </w:r>
            <w:r w:rsidRPr="00E10A54">
              <w:rPr>
                <w:rFonts w:ascii="Times New Roman" w:hAnsi="Times New Roman" w:cs="Times New Roman"/>
              </w:rPr>
              <w:t> та від P</w:t>
            </w:r>
            <w:r w:rsidRPr="00E10A54">
              <w:rPr>
                <w:rStyle w:val="rvts40"/>
                <w:rFonts w:ascii="Times New Roman" w:hAnsi="Times New Roman" w:cs="Times New Roman"/>
                <w:b/>
                <w:bCs/>
                <w:vertAlign w:val="subscript"/>
              </w:rPr>
              <w:t>min.відб.</w:t>
            </w:r>
            <w:r w:rsidRPr="00E10A54">
              <w:rPr>
                <w:rFonts w:ascii="Times New Roman" w:hAnsi="Times New Roman" w:cs="Times New Roman"/>
              </w:rPr>
              <w:t> до P</w:t>
            </w:r>
            <w:r w:rsidRPr="00E10A54">
              <w:rPr>
                <w:rStyle w:val="rvts40"/>
                <w:rFonts w:ascii="Times New Roman" w:hAnsi="Times New Roman" w:cs="Times New Roman"/>
                <w:b/>
                <w:bCs/>
                <w:vertAlign w:val="subscript"/>
              </w:rPr>
              <w:t>max.відб.</w:t>
            </w:r>
            <w:r w:rsidRPr="00E10A54">
              <w:rPr>
                <w:rFonts w:ascii="Times New Roman" w:hAnsi="Times New Roman" w:cs="Times New Roman"/>
              </w:rPr>
              <w:t>.</w:t>
            </w:r>
          </w:p>
          <w:p w14:paraId="7E301E72" w14:textId="444BEFB4" w:rsidR="00B16C25" w:rsidRPr="00E10A54" w:rsidRDefault="00B16C25" w:rsidP="00B16C25">
            <w:pPr>
              <w:pStyle w:val="rvps2"/>
              <w:spacing w:before="0" w:beforeAutospacing="0" w:after="0" w:afterAutospacing="0"/>
              <w:jc w:val="both"/>
              <w:rPr>
                <w:rFonts w:ascii="Times New Roman" w:hAnsi="Times New Roman" w:cs="Times New Roman"/>
              </w:rPr>
            </w:pPr>
            <w:bookmarkStart w:id="199" w:name="n4829"/>
            <w:bookmarkStart w:id="200" w:name="n4003"/>
            <w:bookmarkEnd w:id="199"/>
            <w:bookmarkEnd w:id="200"/>
            <w:r w:rsidRPr="00E10A54">
              <w:rPr>
                <w:rFonts w:ascii="Times New Roman" w:hAnsi="Times New Roman" w:cs="Times New Roman"/>
              </w:rPr>
              <w:t>У випадку перевірки спільної активації РПЧ та аРВЧ необхідно встановити зону нечутливості по частоті рівною нулю, а статизм 8 або 10 %. Резервну потужність одиниці надання ДП (Pрез) буде обчислено за цього статизму і номінальної потужності одиниці надання ДП.</w:t>
            </w:r>
          </w:p>
        </w:tc>
        <w:tc>
          <w:tcPr>
            <w:tcW w:w="2224" w:type="pct"/>
            <w:shd w:val="clear" w:color="auto" w:fill="auto"/>
          </w:tcPr>
          <w:p w14:paraId="2DE4838E" w14:textId="77777777" w:rsidR="00B16C25" w:rsidRPr="00E10A54" w:rsidRDefault="00B16C25" w:rsidP="00B16C25">
            <w:pPr>
              <w:jc w:val="both"/>
            </w:pPr>
            <w:r w:rsidRPr="00E10A54">
              <w:t xml:space="preserve">3.6. Методика випробування аРВЧ передбачає, що: </w:t>
            </w:r>
          </w:p>
          <w:p w14:paraId="3297B9ED" w14:textId="77777777" w:rsidR="00B16C25" w:rsidRPr="00E10A54" w:rsidRDefault="00B16C25" w:rsidP="00B16C25">
            <w:pPr>
              <w:jc w:val="both"/>
            </w:pPr>
            <w:r w:rsidRPr="00E10A54">
              <w:t>1) випробування повторюється окремо на завантаження та розвантаження в діапазоні для двох рівнів регулювання навантаження:</w:t>
            </w:r>
          </w:p>
          <w:p w14:paraId="01C47CB0" w14:textId="77777777" w:rsidR="00B16C25" w:rsidRPr="00E10A54" w:rsidRDefault="00B16C25" w:rsidP="00B16C25">
            <w:pPr>
              <w:jc w:val="center"/>
            </w:pPr>
            <w:r w:rsidRPr="00E10A54">
              <w:t>Р</w:t>
            </w:r>
            <w:r w:rsidRPr="00E10A54">
              <w:rPr>
                <w:vertAlign w:val="subscript"/>
              </w:rPr>
              <w:t>min</w:t>
            </w:r>
            <w:r w:rsidRPr="00E10A54">
              <w:t>+Р</w:t>
            </w:r>
            <w:r w:rsidRPr="00E10A54">
              <w:rPr>
                <w:vertAlign w:val="subscript"/>
              </w:rPr>
              <w:t>аРВЧ</w:t>
            </w:r>
            <w:r w:rsidRPr="00E10A54">
              <w:t xml:space="preserve"> та Р</w:t>
            </w:r>
            <w:r w:rsidRPr="00E10A54">
              <w:rPr>
                <w:vertAlign w:val="subscript"/>
              </w:rPr>
              <w:t>max</w:t>
            </w:r>
            <w:r w:rsidRPr="00E10A54">
              <w:t>-Р</w:t>
            </w:r>
            <w:r w:rsidRPr="00E10A54">
              <w:rPr>
                <w:vertAlign w:val="subscript"/>
              </w:rPr>
              <w:t>аРВЧ</w:t>
            </w:r>
          </w:p>
          <w:p w14:paraId="69F01944" w14:textId="77777777" w:rsidR="00B16C25" w:rsidRPr="00E10A54" w:rsidRDefault="00B16C25" w:rsidP="00B16C25">
            <w:pPr>
              <w:pStyle w:val="a3"/>
              <w:widowControl w:val="0"/>
              <w:spacing w:before="0" w:beforeAutospacing="0" w:after="0" w:afterAutospacing="0"/>
              <w:jc w:val="both"/>
            </w:pPr>
            <w:r w:rsidRPr="00E10A54">
              <w:t>Для</w:t>
            </w:r>
            <w:r w:rsidRPr="00E10A54">
              <w:rPr>
                <w:b/>
                <w:bCs/>
              </w:rPr>
              <w:t xml:space="preserve"> </w:t>
            </w:r>
            <w:r w:rsidRPr="00E10A54">
              <w:rPr>
                <w:strike/>
              </w:rPr>
              <w:t>СНЕ</w:t>
            </w:r>
            <w:r w:rsidRPr="00E10A54">
              <w:rPr>
                <w:b/>
                <w:bCs/>
              </w:rPr>
              <w:t xml:space="preserve"> УЗЕ </w:t>
            </w:r>
            <w:r w:rsidRPr="00E10A54">
              <w:t xml:space="preserve"> випробування проводяться окремо на завантаження від P</w:t>
            </w:r>
            <w:r w:rsidRPr="00E10A54">
              <w:rPr>
                <w:rStyle w:val="rvts40"/>
                <w:b/>
                <w:bCs/>
                <w:vertAlign w:val="subscript"/>
              </w:rPr>
              <w:t>max.відб.</w:t>
            </w:r>
            <w:r w:rsidRPr="00E10A54">
              <w:t> до P</w:t>
            </w:r>
            <w:r w:rsidRPr="00E10A54">
              <w:rPr>
                <w:rStyle w:val="rvts40"/>
                <w:b/>
                <w:bCs/>
                <w:vertAlign w:val="subscript"/>
              </w:rPr>
              <w:t>min.відб.</w:t>
            </w:r>
            <w:r w:rsidRPr="00E10A54">
              <w:t> та від P</w:t>
            </w:r>
            <w:r w:rsidRPr="00E10A54">
              <w:rPr>
                <w:rStyle w:val="rvts40"/>
                <w:b/>
                <w:bCs/>
                <w:vertAlign w:val="subscript"/>
              </w:rPr>
              <w:t>min.вп.</w:t>
            </w:r>
            <w:r w:rsidRPr="00E10A54">
              <w:t> до P</w:t>
            </w:r>
            <w:r w:rsidRPr="00E10A54">
              <w:rPr>
                <w:rStyle w:val="rvts40"/>
                <w:b/>
                <w:bCs/>
                <w:vertAlign w:val="subscript"/>
              </w:rPr>
              <w:t>max.вп.</w:t>
            </w:r>
            <w:r w:rsidRPr="00E10A54">
              <w:t> та на розвантаження від P</w:t>
            </w:r>
            <w:r w:rsidRPr="00E10A54">
              <w:rPr>
                <w:rStyle w:val="rvts40"/>
                <w:b/>
                <w:bCs/>
                <w:vertAlign w:val="subscript"/>
              </w:rPr>
              <w:t>max.вп.</w:t>
            </w:r>
            <w:r w:rsidRPr="00E10A54">
              <w:t> до P</w:t>
            </w:r>
            <w:r w:rsidRPr="00E10A54">
              <w:rPr>
                <w:rStyle w:val="rvts40"/>
                <w:b/>
                <w:bCs/>
                <w:vertAlign w:val="subscript"/>
              </w:rPr>
              <w:t>min.вп.</w:t>
            </w:r>
            <w:r w:rsidRPr="00E10A54">
              <w:t> та від P</w:t>
            </w:r>
            <w:r w:rsidRPr="00E10A54">
              <w:rPr>
                <w:rStyle w:val="rvts40"/>
                <w:b/>
                <w:bCs/>
                <w:vertAlign w:val="subscript"/>
              </w:rPr>
              <w:t>min.відб.</w:t>
            </w:r>
            <w:r w:rsidRPr="00E10A54">
              <w:t> до P</w:t>
            </w:r>
            <w:r w:rsidRPr="00E10A54">
              <w:rPr>
                <w:rStyle w:val="rvts40"/>
                <w:b/>
                <w:bCs/>
                <w:vertAlign w:val="subscript"/>
              </w:rPr>
              <w:t>max.відб.</w:t>
            </w:r>
            <w:r w:rsidRPr="00E10A54">
              <w:t>.</w:t>
            </w:r>
          </w:p>
          <w:p w14:paraId="2F8AAD06" w14:textId="3B0641CA" w:rsidR="00B16C25" w:rsidRPr="00E10A54" w:rsidRDefault="00B16C25" w:rsidP="00B16C25">
            <w:pPr>
              <w:jc w:val="both"/>
            </w:pPr>
            <w:r w:rsidRPr="00E10A54">
              <w:t xml:space="preserve">У випадку перевірки спільної активації РПЧ та аРВЧ необхідно встановити зону нечутливості по частоті рівною нулю, а </w:t>
            </w:r>
            <w:bookmarkStart w:id="201" w:name="_Hlk107256165"/>
            <w:r w:rsidRPr="00E10A54">
              <w:rPr>
                <w:strike/>
              </w:rPr>
              <w:t>статизм 8 або 10 %</w:t>
            </w:r>
            <w:bookmarkEnd w:id="201"/>
            <w:r w:rsidRPr="00E10A54">
              <w:t xml:space="preserve"> </w:t>
            </w:r>
            <w:bookmarkStart w:id="202" w:name="_Hlk107256186"/>
            <w:r w:rsidRPr="00E10A54">
              <w:rPr>
                <w:b/>
                <w:bCs/>
              </w:rPr>
              <w:t>значення статизму визначається на основі величини резерву та змінюється в діапазоні 0,1-12 %</w:t>
            </w:r>
            <w:bookmarkEnd w:id="202"/>
            <w:r w:rsidRPr="00E10A54">
              <w:t>. Резервну потужність одиниці надання ДП (Pрез) буде обчислено за цього статизму і номінальної потужності одиниці надання ДП.</w:t>
            </w:r>
          </w:p>
        </w:tc>
      </w:tr>
      <w:tr w:rsidR="00E10A54" w:rsidRPr="00E10A54" w14:paraId="68B39639" w14:textId="36466D8F" w:rsidTr="00C931E5">
        <w:trPr>
          <w:trHeight w:val="20"/>
        </w:trPr>
        <w:tc>
          <w:tcPr>
            <w:tcW w:w="175" w:type="pct"/>
            <w:shd w:val="clear" w:color="auto" w:fill="auto"/>
          </w:tcPr>
          <w:p w14:paraId="653C7F15"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0BEFA68" w14:textId="0D67AD37" w:rsidR="00B16C25" w:rsidRPr="00E10A54" w:rsidRDefault="00B16C25" w:rsidP="00B16C25">
            <w:pPr>
              <w:pStyle w:val="a3"/>
              <w:widowControl w:val="0"/>
              <w:spacing w:before="0" w:beforeAutospacing="0" w:after="0" w:afterAutospacing="0"/>
            </w:pPr>
            <w:r w:rsidRPr="00E10A54">
              <w:t>пп. 2</w:t>
            </w:r>
          </w:p>
          <w:p w14:paraId="69995E3E" w14:textId="77777777" w:rsidR="00B16C25" w:rsidRPr="00E10A54" w:rsidRDefault="00B16C25" w:rsidP="00B16C25">
            <w:pPr>
              <w:pStyle w:val="a3"/>
              <w:widowControl w:val="0"/>
              <w:spacing w:before="0" w:beforeAutospacing="0" w:after="0" w:afterAutospacing="0"/>
            </w:pPr>
            <w:r w:rsidRPr="00E10A54">
              <w:t>п. 3.6</w:t>
            </w:r>
          </w:p>
          <w:p w14:paraId="3BC1511B" w14:textId="77777777" w:rsidR="00B16C25" w:rsidRPr="00E10A54" w:rsidRDefault="00B16C25" w:rsidP="00B16C25">
            <w:pPr>
              <w:pStyle w:val="a3"/>
              <w:widowControl w:val="0"/>
              <w:spacing w:before="0" w:beforeAutospacing="0" w:after="0" w:afterAutospacing="0"/>
            </w:pPr>
            <w:r w:rsidRPr="00E10A54">
              <w:t xml:space="preserve">глави 3 </w:t>
            </w:r>
          </w:p>
          <w:p w14:paraId="025157D2" w14:textId="77777777" w:rsidR="00B16C25" w:rsidRPr="00E10A54" w:rsidRDefault="00B16C25" w:rsidP="00B16C25">
            <w:pPr>
              <w:pStyle w:val="a3"/>
              <w:widowControl w:val="0"/>
              <w:spacing w:before="0" w:beforeAutospacing="0" w:after="0" w:afterAutospacing="0"/>
            </w:pPr>
            <w:r w:rsidRPr="00E10A54">
              <w:t>розділу ІІ</w:t>
            </w:r>
          </w:p>
          <w:p w14:paraId="5CE432A7" w14:textId="05A2D30F"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32DB53BE" w14:textId="1672B022"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2) відповідний режим регулювання - активний, зона нечутливості по частоті встановлюється рівною нулю, а статизм може бути встановлений на рівні 8 або 10 % для перевірки максимуму вторинного резерву. Ррез буде обчислено за цього статизму і номінальної потужності одиниці надання ДП;</w:t>
            </w:r>
          </w:p>
        </w:tc>
        <w:tc>
          <w:tcPr>
            <w:tcW w:w="2224" w:type="pct"/>
            <w:shd w:val="clear" w:color="auto" w:fill="auto"/>
          </w:tcPr>
          <w:p w14:paraId="2883F0A4" w14:textId="5C615D1A" w:rsidR="00B16C25" w:rsidRPr="00E10A54" w:rsidRDefault="00B16C25" w:rsidP="00B16C25">
            <w:pPr>
              <w:pStyle w:val="a3"/>
              <w:widowControl w:val="0"/>
              <w:spacing w:before="0" w:beforeAutospacing="0" w:after="0" w:afterAutospacing="0"/>
              <w:jc w:val="both"/>
            </w:pPr>
            <w:r w:rsidRPr="00E10A54">
              <w:t xml:space="preserve">2) відповідний режим регулювання - активний, зона нечутливості по частоті встановлюється рівною нулю, а </w:t>
            </w:r>
            <w:r w:rsidRPr="00E10A54">
              <w:rPr>
                <w:strike/>
              </w:rPr>
              <w:t>статизм може бути встановлений на рівні 8 або 10 %</w:t>
            </w:r>
            <w:r w:rsidRPr="00E10A54">
              <w:t xml:space="preserve"> </w:t>
            </w:r>
            <w:r w:rsidRPr="00E10A54">
              <w:rPr>
                <w:b/>
                <w:bCs/>
              </w:rPr>
              <w:t>значення статизму визначається на основі величини резерву та змінюється в діапазоні 0,1-12 %</w:t>
            </w:r>
            <w:r w:rsidRPr="00E10A54">
              <w:t xml:space="preserve"> для перевірки максимуму вторинного резерву. Pрез буде обчислено за цього статизму і номінальної потужності одиниці надання ДП;</w:t>
            </w:r>
          </w:p>
        </w:tc>
      </w:tr>
      <w:tr w:rsidR="00E10A54" w:rsidRPr="00E10A54" w14:paraId="5115DE85" w14:textId="7C7770D8" w:rsidTr="00C931E5">
        <w:trPr>
          <w:trHeight w:val="20"/>
        </w:trPr>
        <w:tc>
          <w:tcPr>
            <w:tcW w:w="175" w:type="pct"/>
            <w:shd w:val="clear" w:color="auto" w:fill="auto"/>
          </w:tcPr>
          <w:p w14:paraId="3BEEC11A"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56C9019C" w14:textId="6D09216E" w:rsidR="00B16C25" w:rsidRPr="00E10A54" w:rsidRDefault="00B16C25" w:rsidP="00B16C25">
            <w:pPr>
              <w:pStyle w:val="a3"/>
              <w:widowControl w:val="0"/>
              <w:spacing w:before="0" w:beforeAutospacing="0" w:after="0" w:afterAutospacing="0"/>
            </w:pPr>
            <w:r w:rsidRPr="00E10A54">
              <w:t>пп. 3</w:t>
            </w:r>
          </w:p>
          <w:p w14:paraId="784FAA3D" w14:textId="77777777" w:rsidR="00B16C25" w:rsidRPr="00E10A54" w:rsidRDefault="00B16C25" w:rsidP="00B16C25">
            <w:pPr>
              <w:pStyle w:val="a3"/>
              <w:widowControl w:val="0"/>
              <w:spacing w:before="0" w:beforeAutospacing="0" w:after="0" w:afterAutospacing="0"/>
            </w:pPr>
            <w:r w:rsidRPr="00E10A54">
              <w:t>п. 3.6</w:t>
            </w:r>
          </w:p>
          <w:p w14:paraId="2342EDEF" w14:textId="77777777" w:rsidR="00B16C25" w:rsidRPr="00E10A54" w:rsidRDefault="00B16C25" w:rsidP="00B16C25">
            <w:pPr>
              <w:pStyle w:val="a3"/>
              <w:widowControl w:val="0"/>
              <w:spacing w:before="0" w:beforeAutospacing="0" w:after="0" w:afterAutospacing="0"/>
            </w:pPr>
            <w:r w:rsidRPr="00E10A54">
              <w:t xml:space="preserve">глави 3 </w:t>
            </w:r>
          </w:p>
          <w:p w14:paraId="59AEA265" w14:textId="77777777" w:rsidR="00B16C25" w:rsidRPr="00E10A54" w:rsidRDefault="00B16C25" w:rsidP="00B16C25">
            <w:pPr>
              <w:pStyle w:val="a3"/>
              <w:widowControl w:val="0"/>
              <w:spacing w:before="0" w:beforeAutospacing="0" w:after="0" w:afterAutospacing="0"/>
            </w:pPr>
            <w:r w:rsidRPr="00E10A54">
              <w:t>розділу ІІ</w:t>
            </w:r>
          </w:p>
          <w:p w14:paraId="5172E3A0" w14:textId="1B98DBDA"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68E644E5" w14:textId="5179F9D1"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3) уставка потужності змінюється диспетчером ОСП, щоб активувати всю величину аРВЧ покроково на завантаження та розвантаження;</w:t>
            </w:r>
          </w:p>
        </w:tc>
        <w:tc>
          <w:tcPr>
            <w:tcW w:w="2224" w:type="pct"/>
            <w:shd w:val="clear" w:color="auto" w:fill="auto"/>
          </w:tcPr>
          <w:p w14:paraId="0BD6F8DD" w14:textId="3FEEF288" w:rsidR="00B16C25" w:rsidRPr="00E10A54" w:rsidRDefault="00B16C25" w:rsidP="00B16C25">
            <w:pPr>
              <w:jc w:val="both"/>
              <w:rPr>
                <w:b/>
              </w:rPr>
            </w:pPr>
            <w:r w:rsidRPr="00E10A54">
              <w:t xml:space="preserve">3) уставка потужності змінюється </w:t>
            </w:r>
            <w:bookmarkStart w:id="203" w:name="_Hlk107256264"/>
            <w:r w:rsidRPr="00E10A54">
              <w:rPr>
                <w:strike/>
              </w:rPr>
              <w:t>диспетчером ОСП, щоб активувати всю величину</w:t>
            </w:r>
            <w:r w:rsidRPr="00E10A54">
              <w:t xml:space="preserve"> </w:t>
            </w:r>
            <w:bookmarkStart w:id="204" w:name="_Hlk107256280"/>
            <w:bookmarkEnd w:id="203"/>
            <w:r w:rsidRPr="00E10A54">
              <w:rPr>
                <w:b/>
              </w:rPr>
              <w:t>для активації всього обсягу</w:t>
            </w:r>
            <w:r w:rsidRPr="00E10A54">
              <w:t xml:space="preserve"> </w:t>
            </w:r>
            <w:bookmarkEnd w:id="204"/>
            <w:r w:rsidRPr="00E10A54">
              <w:t>аРВЧ покроково на завантаження та розвантаження;</w:t>
            </w:r>
          </w:p>
        </w:tc>
      </w:tr>
      <w:tr w:rsidR="00E10A54" w:rsidRPr="00E10A54" w14:paraId="770C33B9" w14:textId="2D15795B" w:rsidTr="00C931E5">
        <w:trPr>
          <w:trHeight w:val="20"/>
        </w:trPr>
        <w:tc>
          <w:tcPr>
            <w:tcW w:w="175" w:type="pct"/>
            <w:shd w:val="clear" w:color="auto" w:fill="auto"/>
          </w:tcPr>
          <w:p w14:paraId="538FA061"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7A461EF5" w14:textId="3C67A3CF" w:rsidR="00B16C25" w:rsidRPr="00E10A54" w:rsidRDefault="00B16C25" w:rsidP="00B16C25">
            <w:pPr>
              <w:pStyle w:val="a3"/>
              <w:widowControl w:val="0"/>
              <w:spacing w:before="0" w:beforeAutospacing="0" w:after="0" w:afterAutospacing="0"/>
            </w:pPr>
            <w:r w:rsidRPr="00E10A54">
              <w:t>пп. 8</w:t>
            </w:r>
          </w:p>
          <w:p w14:paraId="6F1E94F6" w14:textId="77777777" w:rsidR="00B16C25" w:rsidRPr="00E10A54" w:rsidRDefault="00B16C25" w:rsidP="00B16C25">
            <w:pPr>
              <w:pStyle w:val="a3"/>
              <w:widowControl w:val="0"/>
              <w:spacing w:before="0" w:beforeAutospacing="0" w:after="0" w:afterAutospacing="0"/>
            </w:pPr>
            <w:r w:rsidRPr="00E10A54">
              <w:t>п. 3.6</w:t>
            </w:r>
          </w:p>
          <w:p w14:paraId="03459A3B" w14:textId="77777777" w:rsidR="00B16C25" w:rsidRPr="00E10A54" w:rsidRDefault="00B16C25" w:rsidP="00B16C25">
            <w:pPr>
              <w:pStyle w:val="a3"/>
              <w:widowControl w:val="0"/>
              <w:spacing w:before="0" w:beforeAutospacing="0" w:after="0" w:afterAutospacing="0"/>
            </w:pPr>
            <w:r w:rsidRPr="00E10A54">
              <w:t xml:space="preserve">глави 3 </w:t>
            </w:r>
          </w:p>
          <w:p w14:paraId="203A7C76" w14:textId="77777777" w:rsidR="00B16C25" w:rsidRPr="00E10A54" w:rsidRDefault="00B16C25" w:rsidP="00B16C25">
            <w:pPr>
              <w:pStyle w:val="a3"/>
              <w:widowControl w:val="0"/>
              <w:spacing w:before="0" w:beforeAutospacing="0" w:after="0" w:afterAutospacing="0"/>
            </w:pPr>
            <w:r w:rsidRPr="00E10A54">
              <w:t>розділу ІІ</w:t>
            </w:r>
          </w:p>
          <w:p w14:paraId="48087943" w14:textId="7EC58917"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2E2E606E" w14:textId="0414A6DC"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lang w:val="uk-UA"/>
              </w:rPr>
              <w:t>8) реакція одиниці надання ДП на кожний крок вимірюється упродовж 5 - 15 хвилин у залежності від часу стабілізації кожної одиниці надання ДП;</w:t>
            </w:r>
          </w:p>
        </w:tc>
        <w:tc>
          <w:tcPr>
            <w:tcW w:w="2224" w:type="pct"/>
            <w:shd w:val="clear" w:color="auto" w:fill="auto"/>
          </w:tcPr>
          <w:p w14:paraId="3B5CED66" w14:textId="6D6CD212" w:rsidR="00B16C25" w:rsidRPr="00E10A54" w:rsidRDefault="00B16C25" w:rsidP="00B16C25">
            <w:pPr>
              <w:pStyle w:val="a3"/>
              <w:widowControl w:val="0"/>
              <w:spacing w:before="0" w:beforeAutospacing="0" w:after="0" w:afterAutospacing="0"/>
              <w:jc w:val="both"/>
            </w:pPr>
            <w:r w:rsidRPr="00E10A54">
              <w:t xml:space="preserve">8) реакція одиниці надання ДП на кожний крок вимірюється упродовж </w:t>
            </w:r>
            <w:r w:rsidRPr="00E10A54">
              <w:rPr>
                <w:strike/>
              </w:rPr>
              <w:t>5 - 15</w:t>
            </w:r>
            <w:r w:rsidRPr="00E10A54">
              <w:t xml:space="preserve"> </w:t>
            </w:r>
            <w:r w:rsidRPr="00E10A54">
              <w:rPr>
                <w:b/>
              </w:rPr>
              <w:t>30</w:t>
            </w:r>
            <w:r w:rsidRPr="00E10A54">
              <w:t xml:space="preserve"> хвилин у залежності від часу стабілізації кожної одиниці надання ДП;</w:t>
            </w:r>
          </w:p>
        </w:tc>
      </w:tr>
      <w:tr w:rsidR="00E10A54" w:rsidRPr="00E10A54" w14:paraId="634A4E82" w14:textId="66005D69" w:rsidTr="00C931E5">
        <w:trPr>
          <w:trHeight w:val="20"/>
        </w:trPr>
        <w:tc>
          <w:tcPr>
            <w:tcW w:w="175" w:type="pct"/>
            <w:shd w:val="clear" w:color="auto" w:fill="auto"/>
          </w:tcPr>
          <w:p w14:paraId="6CFAE2D6"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2F4BDF85" w14:textId="77777777" w:rsidR="00B16C25" w:rsidRPr="00E10A54" w:rsidRDefault="00B16C25" w:rsidP="00B16C25">
            <w:pPr>
              <w:pStyle w:val="a3"/>
              <w:widowControl w:val="0"/>
              <w:spacing w:before="0" w:beforeAutospacing="0" w:after="0" w:afterAutospacing="0"/>
            </w:pPr>
            <w:r w:rsidRPr="00E10A54">
              <w:t>п. 3.6</w:t>
            </w:r>
          </w:p>
          <w:p w14:paraId="0CCAC949" w14:textId="77777777" w:rsidR="00B16C25" w:rsidRPr="00E10A54" w:rsidRDefault="00B16C25" w:rsidP="00B16C25">
            <w:pPr>
              <w:pStyle w:val="a3"/>
              <w:widowControl w:val="0"/>
              <w:spacing w:before="0" w:beforeAutospacing="0" w:after="0" w:afterAutospacing="0"/>
            </w:pPr>
            <w:r w:rsidRPr="00E10A54">
              <w:t xml:space="preserve">глави 3 </w:t>
            </w:r>
          </w:p>
          <w:p w14:paraId="5A98B26F" w14:textId="77777777" w:rsidR="00B16C25" w:rsidRPr="00E10A54" w:rsidRDefault="00B16C25" w:rsidP="00B16C25">
            <w:pPr>
              <w:pStyle w:val="a3"/>
              <w:widowControl w:val="0"/>
              <w:spacing w:before="0" w:beforeAutospacing="0" w:after="0" w:afterAutospacing="0"/>
            </w:pPr>
            <w:r w:rsidRPr="00E10A54">
              <w:t>розділу ІІ</w:t>
            </w:r>
          </w:p>
          <w:p w14:paraId="6FDD21FA" w14:textId="2F024004" w:rsidR="00B16C25" w:rsidRPr="00E10A54" w:rsidRDefault="00B16C25" w:rsidP="00B16C25">
            <w:pPr>
              <w:pStyle w:val="a3"/>
              <w:widowControl w:val="0"/>
              <w:spacing w:before="0" w:beforeAutospacing="0" w:after="0" w:afterAutospacing="0"/>
            </w:pPr>
            <w:r w:rsidRPr="00E10A54">
              <w:t>додатку 7 КСП</w:t>
            </w:r>
          </w:p>
        </w:tc>
        <w:tc>
          <w:tcPr>
            <w:tcW w:w="2222" w:type="pct"/>
            <w:shd w:val="clear" w:color="auto" w:fill="auto"/>
          </w:tcPr>
          <w:p w14:paraId="06343004" w14:textId="482C8D0F"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b/>
                <w:lang w:val="uk-UA"/>
              </w:rPr>
            </w:pPr>
            <w:r w:rsidRPr="00E10A54">
              <w:rPr>
                <w:rFonts w:ascii="Times New Roman" w:hAnsi="Times New Roman" w:cs="Times New Roman"/>
                <w:b/>
                <w:lang w:val="uk-UA"/>
              </w:rPr>
              <w:t>Підпукт відсутній</w:t>
            </w:r>
          </w:p>
        </w:tc>
        <w:tc>
          <w:tcPr>
            <w:tcW w:w="2224" w:type="pct"/>
            <w:shd w:val="clear" w:color="auto" w:fill="auto"/>
          </w:tcPr>
          <w:p w14:paraId="420F62B3" w14:textId="668526AB" w:rsidR="00B16C25" w:rsidRPr="00E10A54" w:rsidRDefault="00B16C25" w:rsidP="00B16C25">
            <w:pPr>
              <w:pStyle w:val="a3"/>
              <w:widowControl w:val="0"/>
              <w:spacing w:before="0" w:beforeAutospacing="0" w:after="0" w:afterAutospacing="0"/>
              <w:jc w:val="both"/>
            </w:pPr>
            <w:bookmarkStart w:id="205" w:name="_Hlk107256374"/>
            <w:r w:rsidRPr="00E10A54">
              <w:rPr>
                <w:b/>
              </w:rPr>
              <w:t>10) випробування вважається проведеним успішно за умови, що вихідна активна потужність змінюється відповідно до уставки активної потужності із затримкою, що не перевищує 30 секунд, точність підтримання заданої потужності не гірше ±1% від номінальної потужності (Рном) протягом 30 хвилин, час повної активації резерву не перевищує 15 хвилин.</w:t>
            </w:r>
            <w:bookmarkEnd w:id="205"/>
          </w:p>
        </w:tc>
      </w:tr>
      <w:tr w:rsidR="00E10A54" w:rsidRPr="00E10A54" w14:paraId="46D0165D" w14:textId="77777777" w:rsidTr="0035609F">
        <w:trPr>
          <w:trHeight w:val="20"/>
        </w:trPr>
        <w:tc>
          <w:tcPr>
            <w:tcW w:w="5000" w:type="pct"/>
            <w:gridSpan w:val="4"/>
            <w:shd w:val="clear" w:color="auto" w:fill="F2F2F2" w:themeFill="background1" w:themeFillShade="F2"/>
          </w:tcPr>
          <w:p w14:paraId="3AE6E446" w14:textId="7D005081" w:rsidR="00B16C25" w:rsidRPr="00E10A54" w:rsidRDefault="00B16C25" w:rsidP="00B16C25">
            <w:pPr>
              <w:jc w:val="center"/>
              <w:rPr>
                <w:highlight w:val="yellow"/>
              </w:rPr>
            </w:pPr>
            <w:r w:rsidRPr="00E10A54">
              <w:rPr>
                <w:b/>
              </w:rPr>
              <w:t>4. Порядок випробування рРВЧ та/або РЗ</w:t>
            </w:r>
          </w:p>
        </w:tc>
      </w:tr>
      <w:tr w:rsidR="00E10A54" w:rsidRPr="00E10A54" w14:paraId="3DB9C157" w14:textId="384E1E49" w:rsidTr="00C931E5">
        <w:trPr>
          <w:trHeight w:val="20"/>
        </w:trPr>
        <w:tc>
          <w:tcPr>
            <w:tcW w:w="175" w:type="pct"/>
            <w:shd w:val="clear" w:color="auto" w:fill="auto"/>
          </w:tcPr>
          <w:p w14:paraId="7F895F94"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27D12159" w14:textId="77777777" w:rsidR="00B16C25" w:rsidRPr="00E10A54" w:rsidRDefault="00B16C25" w:rsidP="00B16C25">
            <w:pPr>
              <w:pStyle w:val="a3"/>
              <w:widowControl w:val="0"/>
              <w:spacing w:before="0" w:beforeAutospacing="0" w:after="0" w:afterAutospacing="0"/>
            </w:pPr>
            <w:r w:rsidRPr="00E10A54">
              <w:t>п. 4.1</w:t>
            </w:r>
          </w:p>
          <w:p w14:paraId="1CF91832" w14:textId="77777777" w:rsidR="00B16C25" w:rsidRPr="00E10A54" w:rsidRDefault="00B16C25" w:rsidP="00B16C25">
            <w:pPr>
              <w:pStyle w:val="a3"/>
              <w:widowControl w:val="0"/>
              <w:spacing w:before="0" w:beforeAutospacing="0" w:after="0" w:afterAutospacing="0"/>
            </w:pPr>
            <w:r w:rsidRPr="00E10A54">
              <w:t>глави 4</w:t>
            </w:r>
          </w:p>
          <w:p w14:paraId="1B21E6DF" w14:textId="77777777" w:rsidR="00B16C25" w:rsidRPr="00E10A54" w:rsidRDefault="00B16C25" w:rsidP="00B16C25">
            <w:pPr>
              <w:pStyle w:val="a3"/>
              <w:widowControl w:val="0"/>
              <w:spacing w:before="0" w:beforeAutospacing="0" w:after="0" w:afterAutospacing="0"/>
            </w:pPr>
            <w:r w:rsidRPr="00E10A54">
              <w:t xml:space="preserve">розділу ІІ </w:t>
            </w:r>
          </w:p>
          <w:p w14:paraId="5424B2D7" w14:textId="7EA2AF08" w:rsidR="00B16C25" w:rsidRPr="00E10A54" w:rsidRDefault="00B16C25" w:rsidP="00B16C25">
            <w:pPr>
              <w:pStyle w:val="a3"/>
              <w:widowControl w:val="0"/>
              <w:spacing w:before="0" w:beforeAutospacing="0" w:after="0" w:afterAutospacing="0"/>
            </w:pPr>
            <w:r w:rsidRPr="00E10A54">
              <w:t>додатку 7 до КСП</w:t>
            </w:r>
          </w:p>
        </w:tc>
        <w:tc>
          <w:tcPr>
            <w:tcW w:w="2222" w:type="pct"/>
            <w:shd w:val="clear" w:color="auto" w:fill="auto"/>
          </w:tcPr>
          <w:p w14:paraId="5A1F511B" w14:textId="77777777" w:rsidR="00B16C25" w:rsidRPr="00E10A54" w:rsidRDefault="00B16C25" w:rsidP="00B16C25">
            <w:pPr>
              <w:jc w:val="both"/>
            </w:pPr>
            <w:r w:rsidRPr="00E10A54">
              <w:t xml:space="preserve">4.1. Метою випробувань рРВЧ та/або РЗ є перевірка здатності електроустановки одиниці надання ДП щодо забезпечення рРВЧ та/або РЗ за час введення в дію, визначений КСП. </w:t>
            </w:r>
          </w:p>
          <w:p w14:paraId="7E776AB2" w14:textId="77777777" w:rsidR="00B16C25" w:rsidRPr="00E10A54" w:rsidRDefault="00B16C25" w:rsidP="00B16C25">
            <w:pPr>
              <w:jc w:val="both"/>
            </w:pPr>
            <w:r w:rsidRPr="00E10A54">
              <w:t>Для проведення випробування:</w:t>
            </w:r>
          </w:p>
          <w:p w14:paraId="46453276" w14:textId="77777777" w:rsidR="00B16C25" w:rsidRPr="00E10A54" w:rsidRDefault="00B16C25" w:rsidP="00B16C25">
            <w:pPr>
              <w:jc w:val="both"/>
            </w:pPr>
            <w:r w:rsidRPr="00E10A54">
              <w:t>електроустановка одиниці надання ДП повинна перебувати в режимі підтримки заданого максимального навантаження з попередньо визначеною допустимою уставкою потужності (Рзад). Для цього зона нечутливості частоти збільшується до значень, що не порушуватимуть вихідну потужність (рекомендовано 500 мГц), або використовується інший доступний спосіб виведення електроустановки одиниці надання ДП з роботи в режимі слідкування за частотою;</w:t>
            </w:r>
          </w:p>
          <w:p w14:paraId="74024583" w14:textId="67ADC62F" w:rsidR="00B16C25" w:rsidRPr="00E10A54" w:rsidRDefault="00B16C25" w:rsidP="00B16C25">
            <w:pPr>
              <w:pStyle w:val="rvps2"/>
              <w:shd w:val="clear" w:color="auto" w:fill="FFFFFF"/>
              <w:spacing w:before="0" w:beforeAutospacing="0" w:after="0" w:afterAutospacing="0"/>
              <w:jc w:val="both"/>
              <w:rPr>
                <w:rFonts w:ascii="Times New Roman" w:hAnsi="Times New Roman" w:cs="Times New Roman"/>
                <w:lang w:val="uk-UA"/>
              </w:rPr>
            </w:pPr>
            <w:r w:rsidRPr="00E10A54">
              <w:rPr>
                <w:rFonts w:ascii="Times New Roman" w:hAnsi="Times New Roman" w:cs="Times New Roman"/>
              </w:rPr>
              <w:lastRenderedPageBreak/>
              <w:t>вихідна потужність електроустановки надання ДП має бути постійною впродовж 1 години (за необхідності може бути скореговано).</w:t>
            </w:r>
          </w:p>
        </w:tc>
        <w:tc>
          <w:tcPr>
            <w:tcW w:w="2224" w:type="pct"/>
            <w:shd w:val="clear" w:color="auto" w:fill="auto"/>
          </w:tcPr>
          <w:p w14:paraId="24EF5211" w14:textId="77777777" w:rsidR="00B16C25" w:rsidRPr="00E10A54" w:rsidRDefault="00B16C25" w:rsidP="00B16C25">
            <w:pPr>
              <w:jc w:val="both"/>
            </w:pPr>
            <w:r w:rsidRPr="00E10A54">
              <w:lastRenderedPageBreak/>
              <w:t xml:space="preserve">4.1. Метою випробувань рРВЧ та/або РЗ є перевірка здатності електроустановки одиниці надання ДП щодо забезпечення рРВЧ та/або РЗ за час введення в дію, визначений КСП. </w:t>
            </w:r>
          </w:p>
          <w:p w14:paraId="0C2C1B7D" w14:textId="77777777" w:rsidR="00B16C25" w:rsidRPr="00E10A54" w:rsidRDefault="00B16C25" w:rsidP="00B16C25">
            <w:pPr>
              <w:jc w:val="both"/>
            </w:pPr>
            <w:r w:rsidRPr="00E10A54">
              <w:t>Для проведення випробування:</w:t>
            </w:r>
          </w:p>
          <w:p w14:paraId="13273E90" w14:textId="77777777" w:rsidR="00B16C25" w:rsidRPr="00E10A54" w:rsidRDefault="00B16C25" w:rsidP="00B16C25">
            <w:pPr>
              <w:jc w:val="both"/>
            </w:pPr>
            <w:r w:rsidRPr="00E10A54">
              <w:t>електроустановка одиниці надання ДП повинна перебувати в режимі підтримки заданого максимального навантаження з попередньо визначеною допустимою уставкою потужності (Рзад). Для цього зона нечутливості частоти збільшується до значень, що не порушуватимуть вихідну потужність (рекомендовано 500 мГц), або використовується інший доступний спосіб виведення електроустановки одиниці надання ДП з роботи в режимі слідкування за частотою;</w:t>
            </w:r>
          </w:p>
          <w:p w14:paraId="6397DDF9" w14:textId="77777777" w:rsidR="00B16C25" w:rsidRPr="00855D03" w:rsidRDefault="00B16C25" w:rsidP="00B16C25">
            <w:pPr>
              <w:jc w:val="both"/>
              <w:rPr>
                <w:b/>
              </w:rPr>
            </w:pPr>
            <w:r w:rsidRPr="00E10A54">
              <w:lastRenderedPageBreak/>
              <w:t xml:space="preserve">вихідна </w:t>
            </w:r>
            <w:r w:rsidRPr="00855D03">
              <w:t>потужність електроустановки надання ДП має бути постійною впродовж 1 години (за необхідності може бути скореговано)</w:t>
            </w:r>
            <w:r w:rsidRPr="00855D03">
              <w:rPr>
                <w:b/>
              </w:rPr>
              <w:t>;</w:t>
            </w:r>
          </w:p>
          <w:p w14:paraId="1C171CD4" w14:textId="542B741F" w:rsidR="00B16C25" w:rsidRPr="00E10A54" w:rsidRDefault="00B16C25" w:rsidP="00B16C25">
            <w:pPr>
              <w:pStyle w:val="a3"/>
              <w:widowControl w:val="0"/>
              <w:spacing w:before="0" w:beforeAutospacing="0" w:after="0" w:afterAutospacing="0"/>
              <w:jc w:val="both"/>
            </w:pPr>
            <w:bookmarkStart w:id="206" w:name="_Hlk107256485"/>
            <w:r w:rsidRPr="00855D03">
              <w:rPr>
                <w:b/>
                <w:bCs/>
              </w:rPr>
              <w:t>випробування вважається проведеним успішно за умови, що вихідна активна потужність протягом періоду постачання коливається в меж</w:t>
            </w:r>
            <w:r w:rsidRPr="00E10A54">
              <w:rPr>
                <w:b/>
                <w:bCs/>
              </w:rPr>
              <w:t>ах ±1% від номінальної потужності (Рном).</w:t>
            </w:r>
            <w:bookmarkEnd w:id="206"/>
          </w:p>
        </w:tc>
      </w:tr>
      <w:tr w:rsidR="00E10A54" w:rsidRPr="00E10A54" w14:paraId="225DDF8C" w14:textId="3AB5B372" w:rsidTr="00C931E5">
        <w:trPr>
          <w:trHeight w:val="20"/>
        </w:trPr>
        <w:tc>
          <w:tcPr>
            <w:tcW w:w="175" w:type="pct"/>
            <w:shd w:val="clear" w:color="auto" w:fill="auto"/>
          </w:tcPr>
          <w:p w14:paraId="1A8FBDA2"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0FF05C34" w14:textId="01A473FA" w:rsidR="00B16C25" w:rsidRPr="00E10A54" w:rsidRDefault="00B16C25" w:rsidP="00B16C25">
            <w:pPr>
              <w:pStyle w:val="a3"/>
              <w:widowControl w:val="0"/>
              <w:spacing w:before="0" w:beforeAutospacing="0" w:after="0" w:afterAutospacing="0"/>
            </w:pPr>
            <w:r w:rsidRPr="00E10A54">
              <w:t>п. 4.2</w:t>
            </w:r>
          </w:p>
          <w:p w14:paraId="130DFE00" w14:textId="77777777" w:rsidR="00B16C25" w:rsidRPr="00E10A54" w:rsidRDefault="00B16C25" w:rsidP="00B16C25">
            <w:pPr>
              <w:pStyle w:val="a3"/>
              <w:widowControl w:val="0"/>
              <w:spacing w:before="0" w:beforeAutospacing="0" w:after="0" w:afterAutospacing="0"/>
            </w:pPr>
            <w:r w:rsidRPr="00E10A54">
              <w:t>глави 4</w:t>
            </w:r>
          </w:p>
          <w:p w14:paraId="1AD607F1" w14:textId="5BB480F2" w:rsidR="00B16C25" w:rsidRPr="00E10A54" w:rsidRDefault="00B16C25" w:rsidP="00B16C25">
            <w:pPr>
              <w:pStyle w:val="a3"/>
              <w:widowControl w:val="0"/>
              <w:spacing w:before="0" w:beforeAutospacing="0" w:after="0" w:afterAutospacing="0"/>
            </w:pPr>
            <w:r w:rsidRPr="00E10A54">
              <w:t>розділу ІІ</w:t>
            </w:r>
          </w:p>
          <w:p w14:paraId="176ABB9B" w14:textId="1FFB5609" w:rsidR="00B16C25" w:rsidRPr="00E10A54" w:rsidRDefault="00B16C25" w:rsidP="00B16C25">
            <w:pPr>
              <w:pStyle w:val="a3"/>
              <w:widowControl w:val="0"/>
              <w:spacing w:before="0" w:beforeAutospacing="0" w:after="0" w:afterAutospacing="0"/>
            </w:pPr>
            <w:r w:rsidRPr="00E10A54">
              <w:t>додатку 7 до КСП</w:t>
            </w:r>
          </w:p>
        </w:tc>
        <w:tc>
          <w:tcPr>
            <w:tcW w:w="2222" w:type="pct"/>
            <w:shd w:val="clear" w:color="auto" w:fill="auto"/>
          </w:tcPr>
          <w:p w14:paraId="54C8020D" w14:textId="77777777" w:rsidR="00B16C25" w:rsidRPr="00E10A54" w:rsidRDefault="00B16C25" w:rsidP="00B16C25">
            <w:pPr>
              <w:jc w:val="both"/>
            </w:pPr>
            <w:r w:rsidRPr="00E10A54">
              <w:t>4.2. Методика випробування рРВЧ та/або РЗ передбачає, що:</w:t>
            </w:r>
          </w:p>
          <w:p w14:paraId="1803A1EA" w14:textId="77777777" w:rsidR="00B16C25" w:rsidRPr="00E10A54" w:rsidRDefault="00B16C25" w:rsidP="00B16C25">
            <w:pPr>
              <w:jc w:val="both"/>
            </w:pPr>
            <w:r w:rsidRPr="00E10A54">
              <w:t>1) диспетчером ОСП надається тестова оперативна команда на активацію рРВЧ та/або РЗ для випробуваної одиниці надання ДП і після цього реєструється видача активної потужності. Оперативна команда містить дату та час активації, напрям, зміну потужності та тривалість (або дату та час повернення до попереднього режиму);</w:t>
            </w:r>
          </w:p>
          <w:p w14:paraId="3AC67E07" w14:textId="4D1F529C" w:rsidR="00B16C25" w:rsidRPr="00E10A54" w:rsidRDefault="00B16C25" w:rsidP="00B16C25">
            <w:pPr>
              <w:jc w:val="both"/>
            </w:pPr>
            <w:r w:rsidRPr="00E10A54">
              <w:t>2) одиниця надання ДП повинна видати прогнозований рівень потужності протягом 15 хвилин для рРВЧ та 30 хвилин для РЗ з моменту надання оперативної команди на активацію, продемонструвати утримання стабільного рівня потужності під час заданого періоду постачання і повернення до початкового рівня видачі потужності після завершення періоду постачання. Випробування проводяться один раз на завантаження і один раз на розвантаження потужності;</w:t>
            </w:r>
          </w:p>
          <w:p w14:paraId="6BDDB66C" w14:textId="77777777" w:rsidR="00B16C25" w:rsidRPr="00E10A54" w:rsidRDefault="00B16C25" w:rsidP="00B16C25">
            <w:pPr>
              <w:jc w:val="both"/>
            </w:pPr>
            <w:r w:rsidRPr="00E10A54">
              <w:t>3) вимірюються всі визначені сигнали.</w:t>
            </w:r>
          </w:p>
          <w:p w14:paraId="55AD8E03" w14:textId="33AC2BF2" w:rsidR="00B16C25" w:rsidRPr="00E10A54" w:rsidRDefault="00B16C25" w:rsidP="00B16C25">
            <w:pPr>
              <w:jc w:val="both"/>
            </w:pPr>
            <w:r w:rsidRPr="00E10A54">
              <w:t>Складається два графіка потужності P-t, один для завантаження і один для розвантаження, на основі зареєстрованих значень видачі та зміни активної потужності.</w:t>
            </w:r>
          </w:p>
        </w:tc>
        <w:tc>
          <w:tcPr>
            <w:tcW w:w="2224" w:type="pct"/>
            <w:shd w:val="clear" w:color="auto" w:fill="auto"/>
          </w:tcPr>
          <w:p w14:paraId="784E6255" w14:textId="77777777" w:rsidR="00B16C25" w:rsidRPr="00E10A54" w:rsidRDefault="00B16C25" w:rsidP="00B16C25">
            <w:pPr>
              <w:jc w:val="both"/>
            </w:pPr>
            <w:r w:rsidRPr="00E10A54">
              <w:t>4.2. Методика випробування рРВЧ та/або РЗ передбачає, що:</w:t>
            </w:r>
          </w:p>
          <w:p w14:paraId="721F4C5D" w14:textId="77777777" w:rsidR="00B16C25" w:rsidRPr="00E10A54" w:rsidRDefault="00B16C25" w:rsidP="00B16C25">
            <w:pPr>
              <w:jc w:val="both"/>
            </w:pPr>
            <w:r w:rsidRPr="00E10A54">
              <w:t>1)</w:t>
            </w:r>
            <w:r w:rsidRPr="00E10A54">
              <w:rPr>
                <w:lang w:val="ru-RU"/>
              </w:rPr>
              <w:t xml:space="preserve"> </w:t>
            </w:r>
            <w:r w:rsidRPr="00E10A54">
              <w:t>надається тестова оперативна команда на активацію рРВЧ та/або РЗ для випробуваної одиниці надання ДП і після цього реєструється видача активної потужності. Оперативна команда містить дату та час активації, напрям, зміну потужності та тривалість (або дату та час повернення до попереднього режиму);</w:t>
            </w:r>
          </w:p>
          <w:p w14:paraId="35C184CC" w14:textId="77777777" w:rsidR="00B16C25" w:rsidRPr="00E10A54" w:rsidRDefault="00B16C25" w:rsidP="00B16C25">
            <w:pPr>
              <w:jc w:val="both"/>
            </w:pPr>
            <w:r w:rsidRPr="00E10A54">
              <w:t>2) одиниця надання ДП повинна видати прогнозований рівень потужності протягом 15 хвилин для рРВЧ та 30 хвилин для РЗ з моменту надання оперативної команди на активацію, продемонструвати утримання стабільного рівня потужності під час заданого періоду постачання і повернення до початкового рівня видачі потужності після завершення періоду постачання. Випробування проводяться один раз на завантаження і один раз на розвантаження потужності;</w:t>
            </w:r>
          </w:p>
          <w:p w14:paraId="5C104712" w14:textId="77777777" w:rsidR="00B16C25" w:rsidRPr="00E10A54" w:rsidRDefault="00B16C25" w:rsidP="00B16C25">
            <w:pPr>
              <w:jc w:val="both"/>
            </w:pPr>
            <w:r w:rsidRPr="00E10A54">
              <w:t>3) вимірюються всі визначені сигнали.</w:t>
            </w:r>
          </w:p>
          <w:p w14:paraId="778369E2" w14:textId="77777777" w:rsidR="00B16C25" w:rsidRPr="00E10A54" w:rsidRDefault="00B16C25" w:rsidP="00B16C25">
            <w:pPr>
              <w:jc w:val="both"/>
              <w:rPr>
                <w:b/>
              </w:rPr>
            </w:pPr>
            <w:r w:rsidRPr="00E10A54">
              <w:t>Складається два графіка потужності P-t, один для завантаження і один для розвантаження, на основі зареєстрованих значень видачі та зміни активної потужності</w:t>
            </w:r>
            <w:r w:rsidRPr="00E10A54">
              <w:rPr>
                <w:b/>
              </w:rPr>
              <w:t>;</w:t>
            </w:r>
          </w:p>
          <w:p w14:paraId="5291119F" w14:textId="0781F5F8" w:rsidR="00B16C25" w:rsidRPr="00E10A54" w:rsidRDefault="00B16C25" w:rsidP="00B16C25">
            <w:pPr>
              <w:pStyle w:val="a3"/>
              <w:widowControl w:val="0"/>
              <w:spacing w:before="0" w:beforeAutospacing="0" w:after="0" w:afterAutospacing="0"/>
              <w:jc w:val="both"/>
            </w:pPr>
            <w:bookmarkStart w:id="207" w:name="_Hlk107256524"/>
            <w:r w:rsidRPr="00E10A54">
              <w:rPr>
                <w:b/>
                <w:bCs/>
              </w:rPr>
              <w:t>4) випробування вважається проведеним успішно за умови, що вихідна активна потужність протягом періоду постачання коливається в межах ±1% від номінальної потужності (Р</w:t>
            </w:r>
            <w:r w:rsidRPr="00E10A54">
              <w:rPr>
                <w:b/>
                <w:bCs/>
                <w:vertAlign w:val="subscript"/>
              </w:rPr>
              <w:t>ном</w:t>
            </w:r>
            <w:r w:rsidRPr="00E10A54">
              <w:rPr>
                <w:b/>
                <w:bCs/>
              </w:rPr>
              <w:t>).</w:t>
            </w:r>
            <w:bookmarkEnd w:id="207"/>
          </w:p>
        </w:tc>
      </w:tr>
      <w:tr w:rsidR="00E10A54" w:rsidRPr="00E10A54" w14:paraId="00E09640" w14:textId="2E66CE23" w:rsidTr="00C931E5">
        <w:trPr>
          <w:trHeight w:val="20"/>
        </w:trPr>
        <w:tc>
          <w:tcPr>
            <w:tcW w:w="175" w:type="pct"/>
            <w:shd w:val="clear" w:color="auto" w:fill="auto"/>
          </w:tcPr>
          <w:p w14:paraId="448CF400" w14:textId="77777777" w:rsidR="00B16C25" w:rsidRPr="00E10A54" w:rsidRDefault="00B16C25" w:rsidP="00B16C25">
            <w:pPr>
              <w:pStyle w:val="a3"/>
              <w:widowControl w:val="0"/>
              <w:numPr>
                <w:ilvl w:val="0"/>
                <w:numId w:val="12"/>
              </w:numPr>
              <w:spacing w:before="0" w:beforeAutospacing="0" w:after="0" w:afterAutospacing="0"/>
              <w:ind w:left="0" w:hanging="500"/>
            </w:pPr>
          </w:p>
        </w:tc>
        <w:tc>
          <w:tcPr>
            <w:tcW w:w="379" w:type="pct"/>
            <w:shd w:val="clear" w:color="auto" w:fill="auto"/>
          </w:tcPr>
          <w:p w14:paraId="381506E2" w14:textId="77777777" w:rsidR="00B16C25" w:rsidRPr="00E10A54" w:rsidRDefault="00B16C25" w:rsidP="00B16C25">
            <w:pPr>
              <w:pStyle w:val="a3"/>
              <w:widowControl w:val="0"/>
              <w:spacing w:before="0" w:beforeAutospacing="0" w:after="0" w:afterAutospacing="0"/>
            </w:pPr>
            <w:r w:rsidRPr="00E10A54">
              <w:t>глави 4</w:t>
            </w:r>
          </w:p>
          <w:p w14:paraId="19B5DC5A" w14:textId="77777777" w:rsidR="00B16C25" w:rsidRPr="00E10A54" w:rsidRDefault="00B16C25" w:rsidP="00B16C25">
            <w:pPr>
              <w:pStyle w:val="a3"/>
              <w:widowControl w:val="0"/>
              <w:spacing w:before="0" w:beforeAutospacing="0" w:after="0" w:afterAutospacing="0"/>
            </w:pPr>
            <w:r w:rsidRPr="00E10A54">
              <w:t>розділу ІІ</w:t>
            </w:r>
          </w:p>
          <w:p w14:paraId="6E7989E6" w14:textId="70D330C6" w:rsidR="00B16C25" w:rsidRPr="00E10A54" w:rsidRDefault="00B16C25" w:rsidP="00B16C25">
            <w:pPr>
              <w:pStyle w:val="a3"/>
              <w:widowControl w:val="0"/>
              <w:spacing w:before="0" w:beforeAutospacing="0" w:after="0" w:afterAutospacing="0"/>
            </w:pPr>
            <w:r w:rsidRPr="00E10A54">
              <w:t xml:space="preserve">додатку </w:t>
            </w:r>
            <w:r w:rsidRPr="00E10A54">
              <w:lastRenderedPageBreak/>
              <w:t>7 до КСП</w:t>
            </w:r>
          </w:p>
        </w:tc>
        <w:tc>
          <w:tcPr>
            <w:tcW w:w="2222" w:type="pct"/>
            <w:shd w:val="clear" w:color="auto" w:fill="auto"/>
          </w:tcPr>
          <w:p w14:paraId="4812F951" w14:textId="54C568EE" w:rsidR="00B16C25" w:rsidRPr="00E10A54" w:rsidRDefault="00B16C25" w:rsidP="00B16C25">
            <w:pPr>
              <w:jc w:val="both"/>
            </w:pPr>
            <w:r w:rsidRPr="00E10A54">
              <w:rPr>
                <w:b/>
                <w:bCs/>
              </w:rPr>
              <w:lastRenderedPageBreak/>
              <w:t>Пункт відсутній</w:t>
            </w:r>
          </w:p>
        </w:tc>
        <w:tc>
          <w:tcPr>
            <w:tcW w:w="2224" w:type="pct"/>
            <w:shd w:val="clear" w:color="auto" w:fill="auto"/>
          </w:tcPr>
          <w:p w14:paraId="07B09E3E" w14:textId="77777777" w:rsidR="00B16C25" w:rsidRPr="00E10A54" w:rsidRDefault="00B16C25" w:rsidP="00B16C25">
            <w:pPr>
              <w:shd w:val="clear" w:color="auto" w:fill="FFFFFF"/>
              <w:jc w:val="both"/>
              <w:rPr>
                <w:b/>
                <w:bCs/>
              </w:rPr>
            </w:pPr>
            <w:bookmarkStart w:id="208" w:name="_Hlk107256727"/>
            <w:r w:rsidRPr="00E10A54">
              <w:rPr>
                <w:b/>
                <w:bCs/>
              </w:rPr>
              <w:t>5. Особливості проведення перевірки УЗЕ</w:t>
            </w:r>
          </w:p>
          <w:p w14:paraId="1DB36247" w14:textId="77777777" w:rsidR="00B16C25" w:rsidRPr="00E10A54" w:rsidRDefault="00B16C25" w:rsidP="00B16C25">
            <w:pPr>
              <w:shd w:val="clear" w:color="auto" w:fill="FFFFFF"/>
              <w:jc w:val="both"/>
              <w:rPr>
                <w:b/>
                <w:bCs/>
              </w:rPr>
            </w:pPr>
            <w:r w:rsidRPr="00E10A54">
              <w:rPr>
                <w:b/>
                <w:bCs/>
              </w:rPr>
              <w:t xml:space="preserve">5.1. Важливим параметром для УЗЕ є рівень заряду УЗЕ в реальному часі SoC (State of Charge) </w:t>
            </w:r>
            <w:r w:rsidRPr="00E10A54">
              <w:rPr>
                <w:b/>
                <w:bCs/>
                <w:vertAlign w:val="subscript"/>
              </w:rPr>
              <w:t xml:space="preserve"> </w:t>
            </w:r>
            <w:r w:rsidRPr="00E10A54">
              <w:rPr>
                <w:b/>
                <w:bCs/>
              </w:rPr>
              <w:t xml:space="preserve">– поточний стан заряду, %, оскільки його недостатність унеможливить забезпечення </w:t>
            </w:r>
            <w:r w:rsidRPr="00E10A54">
              <w:rPr>
                <w:b/>
                <w:bCs/>
              </w:rPr>
              <w:lastRenderedPageBreak/>
              <w:t>надання повного обсягу ДП. Величина гранично допустимого рівня заряду УЗЕ, достатнього для надання ДП в повному обсязі, визначається під час проведення випробувань, шляхом обчислення верхньої та нижньої меж спроможності забезпечення ДП.</w:t>
            </w:r>
          </w:p>
          <w:p w14:paraId="05CE08A6" w14:textId="77777777" w:rsidR="00B16C25" w:rsidRPr="00E10A54" w:rsidRDefault="00B16C25" w:rsidP="00B16C25">
            <w:pPr>
              <w:shd w:val="clear" w:color="auto" w:fill="FFFFFF"/>
              <w:jc w:val="both"/>
              <w:rPr>
                <w:b/>
                <w:bCs/>
              </w:rPr>
            </w:pPr>
            <w:r w:rsidRPr="00E10A54">
              <w:rPr>
                <w:b/>
                <w:bCs/>
              </w:rPr>
              <w:t>Алгоритм визначення верхньої межі спроможності забезпечення резерву SoC</w:t>
            </w:r>
            <w:r w:rsidRPr="00E10A54">
              <w:rPr>
                <w:b/>
                <w:bCs/>
                <w:vertAlign w:val="subscript"/>
              </w:rPr>
              <w:t>upper</w:t>
            </w:r>
            <w:r w:rsidRPr="00E10A54">
              <w:rPr>
                <w:b/>
                <w:bCs/>
              </w:rPr>
              <w:t>, %:</w:t>
            </w:r>
          </w:p>
          <w:p w14:paraId="4C2E8D63" w14:textId="77777777" w:rsidR="00B16C25" w:rsidRPr="00E10A54" w:rsidRDefault="00B16C25" w:rsidP="00B16C25">
            <w:pPr>
              <w:shd w:val="clear" w:color="auto" w:fill="FFFFFF"/>
              <w:jc w:val="both"/>
              <w:rPr>
                <w:b/>
              </w:rPr>
            </w:pPr>
            <w:r w:rsidRPr="00E10A54">
              <w:rPr>
                <w:b/>
              </w:rPr>
              <w:fldChar w:fldCharType="begin"/>
            </w:r>
            <w:r w:rsidRPr="00E10A54">
              <w:rPr>
                <w:b/>
              </w:rPr>
              <w:instrText xml:space="preserve"> QUOTE </w:instrText>
            </w:r>
            <w:r w:rsidR="000A5190">
              <w:rPr>
                <w:position w:val="-8"/>
              </w:rPr>
              <w:pict w14:anchorId="10554EF0">
                <v:shape id="_x0000_i1027" type="#_x0000_t75" style="width:115.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16sdtdh=&quot;http://schemas.microsoft.com/office/word/2020/wordml/sdtdatahash&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3F01&quot;/&gt;&lt;w:defaultTabStop w:val=&quot;708&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17F&quot;/&gt;&lt;wsp:rsid wsp:val=&quot;0000660F&quot;/&gt;&lt;wsp:rsid wsp:val=&quot;00006A0C&quot;/&gt;&lt;wsp:rsid wsp:val=&quot;000135BE&quot;/&gt;&lt;wsp:rsid wsp:val=&quot;00016EEC&quot;/&gt;&lt;wsp:rsid wsp:val=&quot;00035416&quot;/&gt;&lt;wsp:rsid wsp:val=&quot;00037308&quot;/&gt;&lt;wsp:rsid wsp:val=&quot;00040C2A&quot;/&gt;&lt;wsp:rsid wsp:val=&quot;00044DDA&quot;/&gt;&lt;wsp:rsid wsp:val=&quot;0005042E&quot;/&gt;&lt;wsp:rsid wsp:val=&quot;000506AC&quot;/&gt;&lt;wsp:rsid wsp:val=&quot;00066549&quot;/&gt;&lt;wsp:rsid wsp:val=&quot;000757B5&quot;/&gt;&lt;wsp:rsid wsp:val=&quot;0009152F&quot;/&gt;&lt;wsp:rsid wsp:val=&quot;000C66FC&quot;/&gt;&lt;wsp:rsid wsp:val=&quot;000D2476&quot;/&gt;&lt;wsp:rsid wsp:val=&quot;000D551F&quot;/&gt;&lt;wsp:rsid wsp:val=&quot;000D733F&quot;/&gt;&lt;wsp:rsid wsp:val=&quot;000F114B&quot;/&gt;&lt;wsp:rsid wsp:val=&quot;000F3D71&quot;/&gt;&lt;wsp:rsid wsp:val=&quot;000F5B13&quot;/&gt;&lt;wsp:rsid wsp:val=&quot;00102D09&quot;/&gt;&lt;wsp:rsid wsp:val=&quot;0010723C&quot;/&gt;&lt;wsp:rsid wsp:val=&quot;00123484&quot;/&gt;&lt;wsp:rsid wsp:val=&quot;001274C9&quot;/&gt;&lt;wsp:rsid wsp:val=&quot;0012763C&quot;/&gt;&lt;wsp:rsid wsp:val=&quot;0013041F&quot;/&gt;&lt;wsp:rsid wsp:val=&quot;00144995&quot;/&gt;&lt;wsp:rsid wsp:val=&quot;001638DF&quot;/&gt;&lt;wsp:rsid wsp:val=&quot;00164323&quot;/&gt;&lt;wsp:rsid wsp:val=&quot;00170BD3&quot;/&gt;&lt;wsp:rsid wsp:val=&quot;001719A6&quot;/&gt;&lt;wsp:rsid wsp:val=&quot;00177978&quot;/&gt;&lt;wsp:rsid wsp:val=&quot;00193B72&quot;/&gt;&lt;wsp:rsid wsp:val=&quot;00193D22&quot;/&gt;&lt;wsp:rsid wsp:val=&quot;001A1AD3&quot;/&gt;&lt;wsp:rsid wsp:val=&quot;001A5F6E&quot;/&gt;&lt;wsp:rsid wsp:val=&quot;001B1727&quot;/&gt;&lt;wsp:rsid wsp:val=&quot;001B1C5D&quot;/&gt;&lt;wsp:rsid wsp:val=&quot;001C13F6&quot;/&gt;&lt;wsp:rsid wsp:val=&quot;001D132F&quot;/&gt;&lt;wsp:rsid wsp:val=&quot;001D54D8&quot;/&gt;&lt;wsp:rsid wsp:val=&quot;001E4264&quot;/&gt;&lt;wsp:rsid wsp:val=&quot;001E5FFD&quot;/&gt;&lt;wsp:rsid wsp:val=&quot;001F20E5&quot;/&gt;&lt;wsp:rsid wsp:val=&quot;002149D4&quot;/&gt;&lt;wsp:rsid wsp:val=&quot;002205DF&quot;/&gt;&lt;wsp:rsid wsp:val=&quot;00232192&quot;/&gt;&lt;wsp:rsid wsp:val=&quot;0023257C&quot;/&gt;&lt;wsp:rsid wsp:val=&quot;00234FBD&quot;/&gt;&lt;wsp:rsid wsp:val=&quot;00241C55&quot;/&gt;&lt;wsp:rsid wsp:val=&quot;00246153&quot;/&gt;&lt;wsp:rsid wsp:val=&quot;00252282&quot;/&gt;&lt;wsp:rsid wsp:val=&quot;00262BB1&quot;/&gt;&lt;wsp:rsid wsp:val=&quot;002660DE&quot;/&gt;&lt;wsp:rsid wsp:val=&quot;002679E5&quot;/&gt;&lt;wsp:rsid wsp:val=&quot;002723B9&quot;/&gt;&lt;wsp:rsid wsp:val=&quot;002743BE&quot;/&gt;&lt;wsp:rsid wsp:val=&quot;00277248&quot;/&gt;&lt;wsp:rsid wsp:val=&quot;00281FAC&quot;/&gt;&lt;wsp:rsid wsp:val=&quot;002837D4&quot;/&gt;&lt;wsp:rsid wsp:val=&quot;00290B4E&quot;/&gt;&lt;wsp:rsid wsp:val=&quot;002933F4&quot;/&gt;&lt;wsp:rsid wsp:val=&quot;0029432F&quot;/&gt;&lt;wsp:rsid wsp:val=&quot;00295D8F&quot;/&gt;&lt;wsp:rsid wsp:val=&quot;002A034E&quot;/&gt;&lt;wsp:rsid wsp:val=&quot;002A2F37&quot;/&gt;&lt;wsp:rsid wsp:val=&quot;002B4C16&quot;/&gt;&lt;wsp:rsid wsp:val=&quot;002C2916&quot;/&gt;&lt;wsp:rsid wsp:val=&quot;002D0A04&quot;/&gt;&lt;wsp:rsid wsp:val=&quot;002E629A&quot;/&gt;&lt;wsp:rsid wsp:val=&quot;002E63F4&quot;/&gt;&lt;wsp:rsid wsp:val=&quot;0030094B&quot;/&gt;&lt;wsp:rsid wsp:val=&quot;003025D5&quot;/&gt;&lt;wsp:rsid wsp:val=&quot;003034F3&quot;/&gt;&lt;wsp:rsid wsp:val=&quot;00305A09&quot;/&gt;&lt;wsp:rsid wsp:val=&quot;00321BF8&quot;/&gt;&lt;wsp:rsid wsp:val=&quot;0033066B&quot;/&gt;&lt;wsp:rsid wsp:val=&quot;003373BC&quot;/&gt;&lt;wsp:rsid wsp:val=&quot;00341267&quot;/&gt;&lt;wsp:rsid wsp:val=&quot;00347EBC&quot;/&gt;&lt;wsp:rsid wsp:val=&quot;003522B2&quot;/&gt;&lt;wsp:rsid wsp:val=&quot;00355C5F&quot;/&gt;&lt;wsp:rsid wsp:val=&quot;00363987&quot;/&gt;&lt;wsp:rsid wsp:val=&quot;00364B15&quot;/&gt;&lt;wsp:rsid wsp:val=&quot;0037326D&quot;/&gt;&lt;wsp:rsid wsp:val=&quot;00383F31&quot;/&gt;&lt;wsp:rsid wsp:val=&quot;003A3664&quot;/&gt;&lt;wsp:rsid wsp:val=&quot;003B2815&quot;/&gt;&lt;wsp:rsid wsp:val=&quot;003C2D52&quot;/&gt;&lt;wsp:rsid wsp:val=&quot;003C5959&quot;/&gt;&lt;wsp:rsid wsp:val=&quot;003C6610&quot;/&gt;&lt;wsp:rsid wsp:val=&quot;003F0F3D&quot;/&gt;&lt;wsp:rsid wsp:val=&quot;003F2C38&quot;/&gt;&lt;wsp:rsid wsp:val=&quot;003F4131&quot;/&gt;&lt;wsp:rsid wsp:val=&quot;003F4715&quot;/&gt;&lt;wsp:rsid wsp:val=&quot;003F7FE9&quot;/&gt;&lt;wsp:rsid wsp:val=&quot;00412B6D&quot;/&gt;&lt;wsp:rsid wsp:val=&quot;00421527&quot;/&gt;&lt;wsp:rsid wsp:val=&quot;004248E1&quot;/&gt;&lt;wsp:rsid wsp:val=&quot;00436A0F&quot;/&gt;&lt;wsp:rsid wsp:val=&quot;004376AE&quot;/&gt;&lt;wsp:rsid wsp:val=&quot;00443D53&quot;/&gt;&lt;wsp:rsid wsp:val=&quot;00470E76&quot;/&gt;&lt;wsp:rsid wsp:val=&quot;00477CB0&quot;/&gt;&lt;wsp:rsid wsp:val=&quot;004977C0&quot;/&gt;&lt;wsp:rsid wsp:val=&quot;004A74B0&quot;/&gt;&lt;wsp:rsid wsp:val=&quot;004B13FF&quot;/&gt;&lt;wsp:rsid wsp:val=&quot;004B33BB&quot;/&gt;&lt;wsp:rsid wsp:val=&quot;004B60A1&quot;/&gt;&lt;wsp:rsid wsp:val=&quot;004C104F&quot;/&gt;&lt;wsp:rsid wsp:val=&quot;004C1467&quot;/&gt;&lt;wsp:rsid wsp:val=&quot;004C1866&quot;/&gt;&lt;wsp:rsid wsp:val=&quot;004C198B&quot;/&gt;&lt;wsp:rsid wsp:val=&quot;004F599F&quot;/&gt;&lt;wsp:rsid wsp:val=&quot;004F6D36&quot;/&gt;&lt;wsp:rsid wsp:val=&quot;005132B9&quot;/&gt;&lt;wsp:rsid wsp:val=&quot;00523830&quot;/&gt;&lt;wsp:rsid wsp:val=&quot;005454AB&quot;/&gt;&lt;wsp:rsid wsp:val=&quot;00555369&quot;/&gt;&lt;wsp:rsid wsp:val=&quot;00556EC7&quot;/&gt;&lt;wsp:rsid wsp:val=&quot;00556F16&quot;/&gt;&lt;wsp:rsid wsp:val=&quot;00563F0F&quot;/&gt;&lt;wsp:rsid wsp:val=&quot;005710AD&quot;/&gt;&lt;wsp:rsid wsp:val=&quot;00575A0C&quot;/&gt;&lt;wsp:rsid wsp:val=&quot;00586191&quot;/&gt;&lt;wsp:rsid wsp:val=&quot;005906D4&quot;/&gt;&lt;wsp:rsid wsp:val=&quot;00595931&quot;/&gt;&lt;wsp:rsid wsp:val=&quot;00595DE4&quot;/&gt;&lt;wsp:rsid wsp:val=&quot;005A6C3B&quot;/&gt;&lt;wsp:rsid wsp:val=&quot;005B36FB&quot;/&gt;&lt;wsp:rsid wsp:val=&quot;005B6A6A&quot;/&gt;&lt;wsp:rsid wsp:val=&quot;005B6E44&quot;/&gt;&lt;wsp:rsid wsp:val=&quot;005D7AAD&quot;/&gt;&lt;wsp:rsid wsp:val=&quot;005E4A87&quot;/&gt;&lt;wsp:rsid wsp:val=&quot;005E516B&quot;/&gt;&lt;wsp:rsid wsp:val=&quot;005F6B87&quot;/&gt;&lt;wsp:rsid wsp:val=&quot;00600D6B&quot;/&gt;&lt;wsp:rsid wsp:val=&quot;00610EA7&quot;/&gt;&lt;wsp:rsid wsp:val=&quot;00611E5F&quot;/&gt;&lt;wsp:rsid wsp:val=&quot;0062345C&quot;/&gt;&lt;wsp:rsid wsp:val=&quot;006319AB&quot;/&gt;&lt;wsp:rsid wsp:val=&quot;00647D17&quot;/&gt;&lt;wsp:rsid wsp:val=&quot;0065669C&quot;/&gt;&lt;wsp:rsid wsp:val=&quot;006722E5&quot;/&gt;&lt;wsp:rsid wsp:val=&quot;006818A9&quot;/&gt;&lt;wsp:rsid wsp:val=&quot;00697137&quot;/&gt;&lt;wsp:rsid wsp:val=&quot;006B1E53&quot;/&gt;&lt;wsp:rsid wsp:val=&quot;006B4BBA&quot;/&gt;&lt;wsp:rsid wsp:val=&quot;006C07E2&quot;/&gt;&lt;wsp:rsid wsp:val=&quot;006D37E5&quot;/&gt;&lt;wsp:rsid wsp:val=&quot;006E4425&quot;/&gt;&lt;wsp:rsid wsp:val=&quot;006E468E&quot;/&gt;&lt;wsp:rsid wsp:val=&quot;006E60A4&quot;/&gt;&lt;wsp:rsid wsp:val=&quot;006F25CE&quot;/&gt;&lt;wsp:rsid wsp:val=&quot;00713EC9&quot;/&gt;&lt;wsp:rsid wsp:val=&quot;00714BD9&quot;/&gt;&lt;wsp:rsid wsp:val=&quot;007152CE&quot;/&gt;&lt;wsp:rsid wsp:val=&quot;007164A8&quot;/&gt;&lt;wsp:rsid wsp:val=&quot;0072163C&quot;/&gt;&lt;wsp:rsid wsp:val=&quot;007238F8&quot;/&gt;&lt;wsp:rsid wsp:val=&quot;00734078&quot;/&gt;&lt;wsp:rsid wsp:val=&quot;00743CD9&quot;/&gt;&lt;wsp:rsid wsp:val=&quot;007445D6&quot;/&gt;&lt;wsp:rsid wsp:val=&quot;00744BBF&quot;/&gt;&lt;wsp:rsid wsp:val=&quot;007675BA&quot;/&gt;&lt;wsp:rsid wsp:val=&quot;00767AFD&quot;/&gt;&lt;wsp:rsid wsp:val=&quot;0077105F&quot;/&gt;&lt;wsp:rsid wsp:val=&quot;0077436B&quot;/&gt;&lt;wsp:rsid wsp:val=&quot;00775121&quot;/&gt;&lt;wsp:rsid wsp:val=&quot;00775F71&quot;/&gt;&lt;wsp:rsid wsp:val=&quot;00783658&quot;/&gt;&lt;wsp:rsid wsp:val=&quot;0079022A&quot;/&gt;&lt;wsp:rsid wsp:val=&quot;00792A52&quot;/&gt;&lt;wsp:rsid wsp:val=&quot;007A01D3&quot;/&gt;&lt;wsp:rsid wsp:val=&quot;007B06DF&quot;/&gt;&lt;wsp:rsid wsp:val=&quot;007B0AEA&quot;/&gt;&lt;wsp:rsid wsp:val=&quot;007B1310&quot;/&gt;&lt;wsp:rsid wsp:val=&quot;007C5FC9&quot;/&gt;&lt;wsp:rsid wsp:val=&quot;007C76AE&quot;/&gt;&lt;wsp:rsid wsp:val=&quot;007C7B13&quot;/&gt;&lt;wsp:rsid wsp:val=&quot;007D1F7B&quot;/&gt;&lt;wsp:rsid wsp:val=&quot;007E2565&quot;/&gt;&lt;wsp:rsid wsp:val=&quot;008056CC&quot;/&gt;&lt;wsp:rsid wsp:val=&quot;00806A35&quot;/&gt;&lt;wsp:rsid wsp:val=&quot;00810B7A&quot;/&gt;&lt;wsp:rsid wsp:val=&quot;00822C63&quot;/&gt;&lt;wsp:rsid wsp:val=&quot;00822C65&quot;/&gt;&lt;wsp:rsid wsp:val=&quot;00830242&quot;/&gt;&lt;wsp:rsid wsp:val=&quot;00843B69&quot;/&gt;&lt;wsp:rsid wsp:val=&quot;00844C71&quot;/&gt;&lt;wsp:rsid wsp:val=&quot;00855BF6&quot;/&gt;&lt;wsp:rsid wsp:val=&quot;00861E93&quot;/&gt;&lt;wsp:rsid wsp:val=&quot;0086549D&quot;/&gt;&lt;wsp:rsid wsp:val=&quot;00874B9D&quot;/&gt;&lt;wsp:rsid wsp:val=&quot;00875EAD&quot;/&gt;&lt;wsp:rsid wsp:val=&quot;0088330C&quot;/&gt;&lt;wsp:rsid wsp:val=&quot;00894106&quot;/&gt;&lt;wsp:rsid wsp:val=&quot;00897453&quot;/&gt;&lt;wsp:rsid wsp:val=&quot;008B3C58&quot;/&gt;&lt;wsp:rsid wsp:val=&quot;008B72EE&quot;/&gt;&lt;wsp:rsid wsp:val=&quot;008C0047&quot;/&gt;&lt;wsp:rsid wsp:val=&quot;008D6021&quot;/&gt;&lt;wsp:rsid wsp:val=&quot;008D7A4F&quot;/&gt;&lt;wsp:rsid wsp:val=&quot;008F7DF1&quot;/&gt;&lt;wsp:rsid wsp:val=&quot;00914E70&quot;/&gt;&lt;wsp:rsid wsp:val=&quot;00915084&quot;/&gt;&lt;wsp:rsid wsp:val=&quot;009239B2&quot;/&gt;&lt;wsp:rsid wsp:val=&quot;009338E2&quot;/&gt;&lt;wsp:rsid wsp:val=&quot;009358C8&quot;/&gt;&lt;wsp:rsid wsp:val=&quot;009400DF&quot;/&gt;&lt;wsp:rsid wsp:val=&quot;00940EA0&quot;/&gt;&lt;wsp:rsid wsp:val=&quot;0094555E&quot;/&gt;&lt;wsp:rsid wsp:val=&quot;00970ACF&quot;/&gt;&lt;wsp:rsid wsp:val=&quot;00971CAD&quot;/&gt;&lt;wsp:rsid wsp:val=&quot;0097657A&quot;/&gt;&lt;wsp:rsid wsp:val=&quot;00987F8D&quot;/&gt;&lt;wsp:rsid wsp:val=&quot;0099135F&quot;/&gt;&lt;wsp:rsid wsp:val=&quot;009B1D56&quot;/&gt;&lt;wsp:rsid wsp:val=&quot;009B1EA3&quot;/&gt;&lt;wsp:rsid wsp:val=&quot;009B39CF&quot;/&gt;&lt;wsp:rsid wsp:val=&quot;009B4275&quot;/&gt;&lt;wsp:rsid wsp:val=&quot;009C464D&quot;/&gt;&lt;wsp:rsid wsp:val=&quot;009C79AA&quot;/&gt;&lt;wsp:rsid wsp:val=&quot;009C7E3A&quot;/&gt;&lt;wsp:rsid wsp:val=&quot;009D0CA7&quot;/&gt;&lt;wsp:rsid wsp:val=&quot;009E1E68&quot;/&gt;&lt;wsp:rsid wsp:val=&quot;009E3FB6&quot;/&gt;&lt;wsp:rsid wsp:val=&quot;009F58F8&quot;/&gt;&lt;wsp:rsid wsp:val=&quot;00A000D9&quot;/&gt;&lt;wsp:rsid wsp:val=&quot;00A01D76&quot;/&gt;&lt;wsp:rsid wsp:val=&quot;00A116EA&quot;/&gt;&lt;wsp:rsid wsp:val=&quot;00A21724&quot;/&gt;&lt;wsp:rsid wsp:val=&quot;00A227F2&quot;/&gt;&lt;wsp:rsid wsp:val=&quot;00A2460F&quot;/&gt;&lt;wsp:rsid wsp:val=&quot;00A26D24&quot;/&gt;&lt;wsp:rsid wsp:val=&quot;00A5087F&quot;/&gt;&lt;wsp:rsid wsp:val=&quot;00A57DF4&quot;/&gt;&lt;wsp:rsid wsp:val=&quot;00A71CA0&quot;/&gt;&lt;wsp:rsid wsp:val=&quot;00A73CE1&quot;/&gt;&lt;wsp:rsid wsp:val=&quot;00A76524&quot;/&gt;&lt;wsp:rsid wsp:val=&quot;00A77943&quot;/&gt;&lt;wsp:rsid wsp:val=&quot;00A81C88&quot;/&gt;&lt;wsp:rsid wsp:val=&quot;00A84BA5&quot;/&gt;&lt;wsp:rsid wsp:val=&quot;00A952DF&quot;/&gt;&lt;wsp:rsid wsp:val=&quot;00A95F8B&quot;/&gt;&lt;wsp:rsid wsp:val=&quot;00AA44E7&quot;/&gt;&lt;wsp:rsid wsp:val=&quot;00AA68F6&quot;/&gt;&lt;wsp:rsid wsp:val=&quot;00AB4B0B&quot;/&gt;&lt;wsp:rsid wsp:val=&quot;00AC3B44&quot;/&gt;&lt;wsp:rsid wsp:val=&quot;00AC62F3&quot;/&gt;&lt;wsp:rsid wsp:val=&quot;00AC690E&quot;/&gt;&lt;wsp:rsid wsp:val=&quot;00AD5CBD&quot;/&gt;&lt;wsp:rsid wsp:val=&quot;00AE0D95&quot;/&gt;&lt;wsp:rsid wsp:val=&quot;00AE16B7&quot;/&gt;&lt;wsp:rsid wsp:val=&quot;00AE1E3C&quot;/&gt;&lt;wsp:rsid wsp:val=&quot;00AE5277&quot;/&gt;&lt;wsp:rsid wsp:val=&quot;00AF1490&quot;/&gt;&lt;wsp:rsid wsp:val=&quot;00AF34CF&quot;/&gt;&lt;wsp:rsid wsp:val=&quot;00B00805&quot;/&gt;&lt;wsp:rsid wsp:val=&quot;00B0709B&quot;/&gt;&lt;wsp:rsid wsp:val=&quot;00B200E8&quot;/&gt;&lt;wsp:rsid wsp:val=&quot;00B2146D&quot;/&gt;&lt;wsp:rsid wsp:val=&quot;00B306E1&quot;/&gt;&lt;wsp:rsid wsp:val=&quot;00B321F9&quot;/&gt;&lt;wsp:rsid wsp:val=&quot;00B32E30&quot;/&gt;&lt;wsp:rsid wsp:val=&quot;00B34241&quot;/&gt;&lt;wsp:rsid wsp:val=&quot;00B40318&quot;/&gt;&lt;wsp:rsid wsp:val=&quot;00B40737&quot;/&gt;&lt;wsp:rsid wsp:val=&quot;00B42BCC&quot;/&gt;&lt;wsp:rsid wsp:val=&quot;00B441EA&quot;/&gt;&lt;wsp:rsid wsp:val=&quot;00B44482&quot;/&gt;&lt;wsp:rsid wsp:val=&quot;00B5286B&quot;/&gt;&lt;wsp:rsid wsp:val=&quot;00B53FE9&quot;/&gt;&lt;wsp:rsid wsp:val=&quot;00B804F3&quot;/&gt;&lt;wsp:rsid wsp:val=&quot;00B86610&quot;/&gt;&lt;wsp:rsid wsp:val=&quot;00B90961&quot;/&gt;&lt;wsp:rsid wsp:val=&quot;00B958B0&quot;/&gt;&lt;wsp:rsid wsp:val=&quot;00B96FB0&quot;/&gt;&lt;wsp:rsid wsp:val=&quot;00BB59C8&quot;/&gt;&lt;wsp:rsid wsp:val=&quot;00BC0021&quot;/&gt;&lt;wsp:rsid wsp:val=&quot;00BC52BB&quot;/&gt;&lt;wsp:rsid wsp:val=&quot;00BD390F&quot;/&gt;&lt;wsp:rsid wsp:val=&quot;00BD4357&quot;/&gt;&lt;wsp:rsid wsp:val=&quot;00BE7AA8&quot;/&gt;&lt;wsp:rsid wsp:val=&quot;00C00F95&quot;/&gt;&lt;wsp:rsid wsp:val=&quot;00C01D55&quot;/&gt;&lt;wsp:rsid wsp:val=&quot;00C07C36&quot;/&gt;&lt;wsp:rsid wsp:val=&quot;00C176FD&quot;/&gt;&lt;wsp:rsid wsp:val=&quot;00C3778C&quot;/&gt;&lt;wsp:rsid wsp:val=&quot;00C4020A&quot;/&gt;&lt;wsp:rsid wsp:val=&quot;00C61FA8&quot;/&gt;&lt;wsp:rsid wsp:val=&quot;00C64444&quot;/&gt;&lt;wsp:rsid wsp:val=&quot;00C72920&quot;/&gt;&lt;wsp:rsid wsp:val=&quot;00C81DA4&quot;/&gt;&lt;wsp:rsid wsp:val=&quot;00C832DE&quot;/&gt;&lt;wsp:rsid wsp:val=&quot;00CA0B21&quot;/&gt;&lt;wsp:rsid wsp:val=&quot;00CB0714&quot;/&gt;&lt;wsp:rsid wsp:val=&quot;00CB279A&quot;/&gt;&lt;wsp:rsid wsp:val=&quot;00CB363E&quot;/&gt;&lt;wsp:rsid wsp:val=&quot;00CB3958&quot;/&gt;&lt;wsp:rsid wsp:val=&quot;00CD5CAD&quot;/&gt;&lt;wsp:rsid wsp:val=&quot;00CE5670&quot;/&gt;&lt;wsp:rsid wsp:val=&quot;00CE5C88&quot;/&gt;&lt;wsp:rsid wsp:val=&quot;00D02CC4&quot;/&gt;&lt;wsp:rsid wsp:val=&quot;00D16344&quot;/&gt;&lt;wsp:rsid wsp:val=&quot;00D21B88&quot;/&gt;&lt;wsp:rsid wsp:val=&quot;00D241DD&quot;/&gt;&lt;wsp:rsid wsp:val=&quot;00D26DE1&quot;/&gt;&lt;wsp:rsid wsp:val=&quot;00D41B29&quot;/&gt;&lt;wsp:rsid wsp:val=&quot;00D60758&quot;/&gt;&lt;wsp:rsid wsp:val=&quot;00D60BAA&quot;/&gt;&lt;wsp:rsid wsp:val=&quot;00D659C8&quot;/&gt;&lt;wsp:rsid wsp:val=&quot;00D814FC&quot;/&gt;&lt;wsp:rsid wsp:val=&quot;00D871DC&quot;/&gt;&lt;wsp:rsid wsp:val=&quot;00D91A13&quot;/&gt;&lt;wsp:rsid wsp:val=&quot;00D91DD4&quot;/&gt;&lt;wsp:rsid wsp:val=&quot;00D92382&quot;/&gt;&lt;wsp:rsid wsp:val=&quot;00D94ABB&quot;/&gt;&lt;wsp:rsid wsp:val=&quot;00D95FDA&quot;/&gt;&lt;wsp:rsid wsp:val=&quot;00DA7043&quot;/&gt;&lt;wsp:rsid wsp:val=&quot;00DA7D3A&quot;/&gt;&lt;wsp:rsid wsp:val=&quot;00DB2677&quot;/&gt;&lt;wsp:rsid wsp:val=&quot;00DB3387&quot;/&gt;&lt;wsp:rsid wsp:val=&quot;00DC3599&quot;/&gt;&lt;wsp:rsid wsp:val=&quot;00DC517F&quot;/&gt;&lt;wsp:rsid wsp:val=&quot;00DD5F6F&quot;/&gt;&lt;wsp:rsid wsp:val=&quot;00DD7523&quot;/&gt;&lt;wsp:rsid wsp:val=&quot;00DE6554&quot;/&gt;&lt;wsp:rsid wsp:val=&quot;00DF0355&quot;/&gt;&lt;wsp:rsid wsp:val=&quot;00E024FA&quot;/&gt;&lt;wsp:rsid wsp:val=&quot;00E15172&quot;/&gt;&lt;wsp:rsid wsp:val=&quot;00E266A3&quot;/&gt;&lt;wsp:rsid wsp:val=&quot;00E37413&quot;/&gt;&lt;wsp:rsid wsp:val=&quot;00E44778&quot;/&gt;&lt;wsp:rsid wsp:val=&quot;00E46625&quot;/&gt;&lt;wsp:rsid wsp:val=&quot;00E67F5D&quot;/&gt;&lt;wsp:rsid wsp:val=&quot;00E768A7&quot;/&gt;&lt;wsp:rsid wsp:val=&quot;00E800DB&quot;/&gt;&lt;wsp:rsid wsp:val=&quot;00EC5FC0&quot;/&gt;&lt;wsp:rsid wsp:val=&quot;00ED4038&quot;/&gt;&lt;wsp:rsid wsp:val=&quot;00EE2B50&quot;/&gt;&lt;wsp:rsid wsp:val=&quot;00EE7429&quot;/&gt;&lt;wsp:rsid wsp:val=&quot;00EF50BA&quot;/&gt;&lt;wsp:rsid wsp:val=&quot;00F106D1&quot;/&gt;&lt;wsp:rsid wsp:val=&quot;00F16613&quot;/&gt;&lt;wsp:rsid wsp:val=&quot;00F17B6A&quot;/&gt;&lt;wsp:rsid wsp:val=&quot;00F22705&quot;/&gt;&lt;wsp:rsid wsp:val=&quot;00F3295A&quot;/&gt;&lt;wsp:rsid wsp:val=&quot;00F33392&quot;/&gt;&lt;wsp:rsid wsp:val=&quot;00F35C67&quot;/&gt;&lt;wsp:rsid wsp:val=&quot;00F40DEC&quot;/&gt;&lt;wsp:rsid wsp:val=&quot;00F4262C&quot;/&gt;&lt;wsp:rsid wsp:val=&quot;00F463AD&quot;/&gt;&lt;wsp:rsid wsp:val=&quot;00F564AA&quot;/&gt;&lt;wsp:rsid wsp:val=&quot;00F6049C&quot;/&gt;&lt;wsp:rsid wsp:val=&quot;00F74157&quot;/&gt;&lt;wsp:rsid wsp:val=&quot;00F84718&quot;/&gt;&lt;wsp:rsid wsp:val=&quot;00F8515B&quot;/&gt;&lt;wsp:rsid wsp:val=&quot;00FC488B&quot;/&gt;&lt;wsp:rsid wsp:val=&quot;00FD5E97&quot;/&gt;&lt;wsp:rsid wsp:val=&quot;00FE24C2&quot;/&gt;&lt;/wsp:rsids&gt;&lt;/w:docPr&gt;&lt;w:body&gt;&lt;wx:sect&gt;&lt;w:p wsp:rsidR=&quot;00000000&quot; wsp:rsidRDefault=&quot;00563F0F&quot; wsp:rsidP=&quot;00563F0F&quot;&gt;&lt;m:oMathPara&gt;&lt;m:oMath&gt;&lt;m:sSub&gt;&lt;m:sSubPr&gt;&lt;m:ctrlPr&gt;&lt;w:rPr&gt;&lt;w:rFonts w:ascii=&quot;Cambria Math&quot; w:h-ansi=&quot;Cambria Math&quot;/&gt;&lt;wx:font wx:val=&quot;Cambria Math&quot;/&gt;&lt;w:b/&gt;&lt;w:lang w:val=&quot;EN-US&quot;/&gt;&lt;/w:rPr&gt;&lt;/m:ctrlPr&gt;&lt;/m:sSubPr&gt;&lt;m:e&gt;&lt;m:r&gt;&lt;m:rPr&gt;&lt;m:sty m:val=&quot;b&quot;/&gt;&lt;/m:rPr&gt;&lt;w:rPr&gt;&lt;w:rFonts w:ascii=&quot;Cambria Math&quot; w:h-ansi=&quot;Cambria Math&quot;/&gt;&lt;wx:font wx:val=&quot;Cambria Math&quot;/&gt;&lt;w:b/&gt;&lt;w:lang w:val=&quot;EN-US&quot;/&gt;&lt;/w:rPr&gt;&lt;m:t&gt;SoC&lt;/m:t&gt;&lt;/m:r&gt;&lt;/m:e&gt;&lt;m:sub&gt;&lt;m:r&gt;&lt;m:rPr&gt;&lt;m:sty m:val=&quot;b&quot;/&gt;&lt;/m:rPr&gt;&lt;w:rPr&gt;&lt;w:rFonts w:ascii=&quot;Cambria Math&quot; w:h-ansi=&quot;Cambria Math&quot;/&gt;&lt;wx:font wx:val=&quot;Cambria Math&quot;/&gt;&lt;w:b/&gt;&lt;w:vertAlign w:val=&quot;subscript&quot;/&gt;&lt;w:lang w:val=&quot;EN-US&quot;/&gt;&lt;/w:rPr&gt;&lt;m:t&gt;upper&lt;/m:t&gt;&lt;/m:r&gt;&lt;/m:sub&gt;&lt;/m:sSub&gt;&lt;m:r&gt;&lt;m:rPr&gt;&lt;m:sty m:val=&quot;bi&quot;/&gt;&lt;/m:rPr&gt;&lt;w:rPr&gt;&lt;w:rFonts w:ascii=&quot;Cambria Math&quot; w:h-ansi=&quot;Cambria Math&quot;/&gt;&lt;wx:font wx:val=&quot;Cambria Math&quot;/&gt;&lt;w:b/&gt;&lt;w:i/&gt;&lt;/w:rPr&gt;&lt;m:t&gt;=&lt;/m:t&gt;&lt;/m:r&gt;&lt;m:sSub&gt;&lt;m:sSubPr&gt;&lt;m:ctrlPr&gt;&lt;w:rPr&gt;&lt;w:rFonts w:ascii=&quot;Cambria Math&quot; w:h-ansi=&quot;Cambria Math&quot;/&gt;&lt;wx:font wx:val=&quot;Cambria Math&quot;/&gt;&lt;w:b/&gt;&lt;w:vertAlign w:val=&quot;subscript&quot;/&gt;&lt;w:lang w:val=&quot;EN-US&quot;/&gt;&lt;/w:rPr&gt;&lt;/m:ctrlPr&gt;&lt;/m:sSubPr&gt;&lt;m:e&gt;&lt;m:r&gt;&lt;m:rPr&gt;&lt;m:sty m:val=&quot;b&quot;/&gt;&lt;/m:rPr&gt;&lt;w:rPr&gt;&lt;w:rFonts w:ascii=&quot;Cambria Math&quot; w:h-ansi=&quot;Cambria Math&quot;/&gt;&lt;wx:font wx:val=&quot;Cambria Math&quot;/&gt;&lt;w:b/&gt;&lt;w:lang w:val=&quot;EN-US&quot;/&gt;&lt;/w:rPr&gt;&lt;m:t&gt;SoC&lt;/m:t&gt;&lt;/m:r&gt;&lt;/m:e&gt;&lt;m:sub&gt;&lt;m:r&gt;&lt;m:rPr&gt;&lt;m:sty m:val=&quot;b&quot;/&gt;&lt;/m:rPr&gt;&lt;w:rPr&gt;&lt;w:rFonts w:ascii=&quot;Cambria Math&quot; w:h-ansi=&quot;Cambria Math&quot;/&gt;&lt;wx:font wx:val=&quot;Cambria Math&quot;/&gt;&lt;w:b/&gt;&lt;w:vertAlign w:val=&quot;subscript&quot;/&gt;&lt;w:lang w:val=&quot;EN-US&quot;/&gt;&lt;/w:rPr&gt;&lt;m:t&gt;max&lt;/m:t&gt;&lt;/m:r&gt;&lt;/m:sub&gt;&lt;/m:sSub&gt;&lt;m:r&gt;&lt;m:rPr&gt;&lt;m:sty m:val=&quot;bi&quot;/&gt;&lt;/m:rPr&gt;&lt;w:rPr&gt;&lt;w:rFonts w:ascii=&quot;Cambria Math&quot; w:h-ansi=&quot;Cambria Math&quot;/&gt;&lt;wx:font wx:val=&quot;Cambria Math&quot;/&gt;&lt;w:b/&gt;&lt;w:i/&gt;&lt;/w:rPr&gt;&lt;m:t&gt;-О”SoC&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x:sect&gt;&lt;/w:body&gt;&lt;/w:wordDocument&gt;">
                  <v:imagedata r:id="rId44" o:title="" chromakey="white"/>
                </v:shape>
              </w:pict>
            </w:r>
            <w:r w:rsidRPr="00E10A54">
              <w:rPr>
                <w:b/>
              </w:rPr>
              <w:instrText xml:space="preserve"> </w:instrText>
            </w:r>
            <w:r w:rsidRPr="00E10A54">
              <w:rPr>
                <w:b/>
              </w:rPr>
              <w:fldChar w:fldCharType="separate"/>
            </w:r>
            <w:r w:rsidR="000A5190">
              <w:rPr>
                <w:position w:val="-8"/>
              </w:rPr>
              <w:pict w14:anchorId="33C1FCEB">
                <v:shape id="_x0000_i1028" type="#_x0000_t75" style="width:115.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16sdtdh=&quot;http://schemas.microsoft.com/office/word/2020/wordml/sdtdatahash&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3F01&quot;/&gt;&lt;w:defaultTabStop w:val=&quot;708&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17F&quot;/&gt;&lt;wsp:rsid wsp:val=&quot;0000660F&quot;/&gt;&lt;wsp:rsid wsp:val=&quot;00006A0C&quot;/&gt;&lt;wsp:rsid wsp:val=&quot;000135BE&quot;/&gt;&lt;wsp:rsid wsp:val=&quot;00016EEC&quot;/&gt;&lt;wsp:rsid wsp:val=&quot;00035416&quot;/&gt;&lt;wsp:rsid wsp:val=&quot;00037308&quot;/&gt;&lt;wsp:rsid wsp:val=&quot;00040C2A&quot;/&gt;&lt;wsp:rsid wsp:val=&quot;00044DDA&quot;/&gt;&lt;wsp:rsid wsp:val=&quot;0005042E&quot;/&gt;&lt;wsp:rsid wsp:val=&quot;000506AC&quot;/&gt;&lt;wsp:rsid wsp:val=&quot;00066549&quot;/&gt;&lt;wsp:rsid wsp:val=&quot;000757B5&quot;/&gt;&lt;wsp:rsid wsp:val=&quot;0009152F&quot;/&gt;&lt;wsp:rsid wsp:val=&quot;000C66FC&quot;/&gt;&lt;wsp:rsid wsp:val=&quot;000D2476&quot;/&gt;&lt;wsp:rsid wsp:val=&quot;000D551F&quot;/&gt;&lt;wsp:rsid wsp:val=&quot;000D733F&quot;/&gt;&lt;wsp:rsid wsp:val=&quot;000F114B&quot;/&gt;&lt;wsp:rsid wsp:val=&quot;000F3D71&quot;/&gt;&lt;wsp:rsid wsp:val=&quot;000F5B13&quot;/&gt;&lt;wsp:rsid wsp:val=&quot;00102D09&quot;/&gt;&lt;wsp:rsid wsp:val=&quot;0010723C&quot;/&gt;&lt;wsp:rsid wsp:val=&quot;00123484&quot;/&gt;&lt;wsp:rsid wsp:val=&quot;001274C9&quot;/&gt;&lt;wsp:rsid wsp:val=&quot;0012763C&quot;/&gt;&lt;wsp:rsid wsp:val=&quot;0013041F&quot;/&gt;&lt;wsp:rsid wsp:val=&quot;00144995&quot;/&gt;&lt;wsp:rsid wsp:val=&quot;001638DF&quot;/&gt;&lt;wsp:rsid wsp:val=&quot;00164323&quot;/&gt;&lt;wsp:rsid wsp:val=&quot;00170BD3&quot;/&gt;&lt;wsp:rsid wsp:val=&quot;001719A6&quot;/&gt;&lt;wsp:rsid wsp:val=&quot;00177978&quot;/&gt;&lt;wsp:rsid wsp:val=&quot;00193B72&quot;/&gt;&lt;wsp:rsid wsp:val=&quot;00193D22&quot;/&gt;&lt;wsp:rsid wsp:val=&quot;001A1AD3&quot;/&gt;&lt;wsp:rsid wsp:val=&quot;001A5F6E&quot;/&gt;&lt;wsp:rsid wsp:val=&quot;001B1727&quot;/&gt;&lt;wsp:rsid wsp:val=&quot;001B1C5D&quot;/&gt;&lt;wsp:rsid wsp:val=&quot;001C13F6&quot;/&gt;&lt;wsp:rsid wsp:val=&quot;001D132F&quot;/&gt;&lt;wsp:rsid wsp:val=&quot;001D54D8&quot;/&gt;&lt;wsp:rsid wsp:val=&quot;001E4264&quot;/&gt;&lt;wsp:rsid wsp:val=&quot;001E5FFD&quot;/&gt;&lt;wsp:rsid wsp:val=&quot;001F20E5&quot;/&gt;&lt;wsp:rsid wsp:val=&quot;002149D4&quot;/&gt;&lt;wsp:rsid wsp:val=&quot;002205DF&quot;/&gt;&lt;wsp:rsid wsp:val=&quot;00232192&quot;/&gt;&lt;wsp:rsid wsp:val=&quot;0023257C&quot;/&gt;&lt;wsp:rsid wsp:val=&quot;00234FBD&quot;/&gt;&lt;wsp:rsid wsp:val=&quot;00241C55&quot;/&gt;&lt;wsp:rsid wsp:val=&quot;00246153&quot;/&gt;&lt;wsp:rsid wsp:val=&quot;00252282&quot;/&gt;&lt;wsp:rsid wsp:val=&quot;00262BB1&quot;/&gt;&lt;wsp:rsid wsp:val=&quot;002660DE&quot;/&gt;&lt;wsp:rsid wsp:val=&quot;002679E5&quot;/&gt;&lt;wsp:rsid wsp:val=&quot;002723B9&quot;/&gt;&lt;wsp:rsid wsp:val=&quot;002743BE&quot;/&gt;&lt;wsp:rsid wsp:val=&quot;00277248&quot;/&gt;&lt;wsp:rsid wsp:val=&quot;00281FAC&quot;/&gt;&lt;wsp:rsid wsp:val=&quot;002837D4&quot;/&gt;&lt;wsp:rsid wsp:val=&quot;00290B4E&quot;/&gt;&lt;wsp:rsid wsp:val=&quot;002933F4&quot;/&gt;&lt;wsp:rsid wsp:val=&quot;0029432F&quot;/&gt;&lt;wsp:rsid wsp:val=&quot;00295D8F&quot;/&gt;&lt;wsp:rsid wsp:val=&quot;002A034E&quot;/&gt;&lt;wsp:rsid wsp:val=&quot;002A2F37&quot;/&gt;&lt;wsp:rsid wsp:val=&quot;002B4C16&quot;/&gt;&lt;wsp:rsid wsp:val=&quot;002C2916&quot;/&gt;&lt;wsp:rsid wsp:val=&quot;002D0A04&quot;/&gt;&lt;wsp:rsid wsp:val=&quot;002E629A&quot;/&gt;&lt;wsp:rsid wsp:val=&quot;002E63F4&quot;/&gt;&lt;wsp:rsid wsp:val=&quot;0030094B&quot;/&gt;&lt;wsp:rsid wsp:val=&quot;003025D5&quot;/&gt;&lt;wsp:rsid wsp:val=&quot;003034F3&quot;/&gt;&lt;wsp:rsid wsp:val=&quot;00305A09&quot;/&gt;&lt;wsp:rsid wsp:val=&quot;00321BF8&quot;/&gt;&lt;wsp:rsid wsp:val=&quot;0033066B&quot;/&gt;&lt;wsp:rsid wsp:val=&quot;003373BC&quot;/&gt;&lt;wsp:rsid wsp:val=&quot;00341267&quot;/&gt;&lt;wsp:rsid wsp:val=&quot;00347EBC&quot;/&gt;&lt;wsp:rsid wsp:val=&quot;003522B2&quot;/&gt;&lt;wsp:rsid wsp:val=&quot;00355C5F&quot;/&gt;&lt;wsp:rsid wsp:val=&quot;00363987&quot;/&gt;&lt;wsp:rsid wsp:val=&quot;00364B15&quot;/&gt;&lt;wsp:rsid wsp:val=&quot;0037326D&quot;/&gt;&lt;wsp:rsid wsp:val=&quot;00383F31&quot;/&gt;&lt;wsp:rsid wsp:val=&quot;003A3664&quot;/&gt;&lt;wsp:rsid wsp:val=&quot;003B2815&quot;/&gt;&lt;wsp:rsid wsp:val=&quot;003C2D52&quot;/&gt;&lt;wsp:rsid wsp:val=&quot;003C5959&quot;/&gt;&lt;wsp:rsid wsp:val=&quot;003C6610&quot;/&gt;&lt;wsp:rsid wsp:val=&quot;003F0F3D&quot;/&gt;&lt;wsp:rsid wsp:val=&quot;003F2C38&quot;/&gt;&lt;wsp:rsid wsp:val=&quot;003F4131&quot;/&gt;&lt;wsp:rsid wsp:val=&quot;003F4715&quot;/&gt;&lt;wsp:rsid wsp:val=&quot;003F7FE9&quot;/&gt;&lt;wsp:rsid wsp:val=&quot;00412B6D&quot;/&gt;&lt;wsp:rsid wsp:val=&quot;00421527&quot;/&gt;&lt;wsp:rsid wsp:val=&quot;004248E1&quot;/&gt;&lt;wsp:rsid wsp:val=&quot;00436A0F&quot;/&gt;&lt;wsp:rsid wsp:val=&quot;004376AE&quot;/&gt;&lt;wsp:rsid wsp:val=&quot;00443D53&quot;/&gt;&lt;wsp:rsid wsp:val=&quot;00470E76&quot;/&gt;&lt;wsp:rsid wsp:val=&quot;00477CB0&quot;/&gt;&lt;wsp:rsid wsp:val=&quot;004977C0&quot;/&gt;&lt;wsp:rsid wsp:val=&quot;004A74B0&quot;/&gt;&lt;wsp:rsid wsp:val=&quot;004B13FF&quot;/&gt;&lt;wsp:rsid wsp:val=&quot;004B33BB&quot;/&gt;&lt;wsp:rsid wsp:val=&quot;004B60A1&quot;/&gt;&lt;wsp:rsid wsp:val=&quot;004C104F&quot;/&gt;&lt;wsp:rsid wsp:val=&quot;004C1467&quot;/&gt;&lt;wsp:rsid wsp:val=&quot;004C1866&quot;/&gt;&lt;wsp:rsid wsp:val=&quot;004C198B&quot;/&gt;&lt;wsp:rsid wsp:val=&quot;004F599F&quot;/&gt;&lt;wsp:rsid wsp:val=&quot;004F6D36&quot;/&gt;&lt;wsp:rsid wsp:val=&quot;005132B9&quot;/&gt;&lt;wsp:rsid wsp:val=&quot;00523830&quot;/&gt;&lt;wsp:rsid wsp:val=&quot;005454AB&quot;/&gt;&lt;wsp:rsid wsp:val=&quot;00555369&quot;/&gt;&lt;wsp:rsid wsp:val=&quot;00556EC7&quot;/&gt;&lt;wsp:rsid wsp:val=&quot;00556F16&quot;/&gt;&lt;wsp:rsid wsp:val=&quot;00563F0F&quot;/&gt;&lt;wsp:rsid wsp:val=&quot;005710AD&quot;/&gt;&lt;wsp:rsid wsp:val=&quot;00575A0C&quot;/&gt;&lt;wsp:rsid wsp:val=&quot;00586191&quot;/&gt;&lt;wsp:rsid wsp:val=&quot;005906D4&quot;/&gt;&lt;wsp:rsid wsp:val=&quot;00595931&quot;/&gt;&lt;wsp:rsid wsp:val=&quot;00595DE4&quot;/&gt;&lt;wsp:rsid wsp:val=&quot;005A6C3B&quot;/&gt;&lt;wsp:rsid wsp:val=&quot;005B36FB&quot;/&gt;&lt;wsp:rsid wsp:val=&quot;005B6A6A&quot;/&gt;&lt;wsp:rsid wsp:val=&quot;005B6E44&quot;/&gt;&lt;wsp:rsid wsp:val=&quot;005D7AAD&quot;/&gt;&lt;wsp:rsid wsp:val=&quot;005E4A87&quot;/&gt;&lt;wsp:rsid wsp:val=&quot;005E516B&quot;/&gt;&lt;wsp:rsid wsp:val=&quot;005F6B87&quot;/&gt;&lt;wsp:rsid wsp:val=&quot;00600D6B&quot;/&gt;&lt;wsp:rsid wsp:val=&quot;00610EA7&quot;/&gt;&lt;wsp:rsid wsp:val=&quot;00611E5F&quot;/&gt;&lt;wsp:rsid wsp:val=&quot;0062345C&quot;/&gt;&lt;wsp:rsid wsp:val=&quot;006319AB&quot;/&gt;&lt;wsp:rsid wsp:val=&quot;00647D17&quot;/&gt;&lt;wsp:rsid wsp:val=&quot;0065669C&quot;/&gt;&lt;wsp:rsid wsp:val=&quot;006722E5&quot;/&gt;&lt;wsp:rsid wsp:val=&quot;006818A9&quot;/&gt;&lt;wsp:rsid wsp:val=&quot;00697137&quot;/&gt;&lt;wsp:rsid wsp:val=&quot;006B1E53&quot;/&gt;&lt;wsp:rsid wsp:val=&quot;006B4BBA&quot;/&gt;&lt;wsp:rsid wsp:val=&quot;006C07E2&quot;/&gt;&lt;wsp:rsid wsp:val=&quot;006D37E5&quot;/&gt;&lt;wsp:rsid wsp:val=&quot;006E4425&quot;/&gt;&lt;wsp:rsid wsp:val=&quot;006E468E&quot;/&gt;&lt;wsp:rsid wsp:val=&quot;006E60A4&quot;/&gt;&lt;wsp:rsid wsp:val=&quot;006F25CE&quot;/&gt;&lt;wsp:rsid wsp:val=&quot;00713EC9&quot;/&gt;&lt;wsp:rsid wsp:val=&quot;00714BD9&quot;/&gt;&lt;wsp:rsid wsp:val=&quot;007152CE&quot;/&gt;&lt;wsp:rsid wsp:val=&quot;007164A8&quot;/&gt;&lt;wsp:rsid wsp:val=&quot;0072163C&quot;/&gt;&lt;wsp:rsid wsp:val=&quot;007238F8&quot;/&gt;&lt;wsp:rsid wsp:val=&quot;00734078&quot;/&gt;&lt;wsp:rsid wsp:val=&quot;00743CD9&quot;/&gt;&lt;wsp:rsid wsp:val=&quot;007445D6&quot;/&gt;&lt;wsp:rsid wsp:val=&quot;00744BBF&quot;/&gt;&lt;wsp:rsid wsp:val=&quot;007675BA&quot;/&gt;&lt;wsp:rsid wsp:val=&quot;00767AFD&quot;/&gt;&lt;wsp:rsid wsp:val=&quot;0077105F&quot;/&gt;&lt;wsp:rsid wsp:val=&quot;0077436B&quot;/&gt;&lt;wsp:rsid wsp:val=&quot;00775121&quot;/&gt;&lt;wsp:rsid wsp:val=&quot;00775F71&quot;/&gt;&lt;wsp:rsid wsp:val=&quot;00783658&quot;/&gt;&lt;wsp:rsid wsp:val=&quot;0079022A&quot;/&gt;&lt;wsp:rsid wsp:val=&quot;00792A52&quot;/&gt;&lt;wsp:rsid wsp:val=&quot;007A01D3&quot;/&gt;&lt;wsp:rsid wsp:val=&quot;007B06DF&quot;/&gt;&lt;wsp:rsid wsp:val=&quot;007B0AEA&quot;/&gt;&lt;wsp:rsid wsp:val=&quot;007B1310&quot;/&gt;&lt;wsp:rsid wsp:val=&quot;007C5FC9&quot;/&gt;&lt;wsp:rsid wsp:val=&quot;007C76AE&quot;/&gt;&lt;wsp:rsid wsp:val=&quot;007C7B13&quot;/&gt;&lt;wsp:rsid wsp:val=&quot;007D1F7B&quot;/&gt;&lt;wsp:rsid wsp:val=&quot;007E2565&quot;/&gt;&lt;wsp:rsid wsp:val=&quot;008056CC&quot;/&gt;&lt;wsp:rsid wsp:val=&quot;00806A35&quot;/&gt;&lt;wsp:rsid wsp:val=&quot;00810B7A&quot;/&gt;&lt;wsp:rsid wsp:val=&quot;00822C63&quot;/&gt;&lt;wsp:rsid wsp:val=&quot;00822C65&quot;/&gt;&lt;wsp:rsid wsp:val=&quot;00830242&quot;/&gt;&lt;wsp:rsid wsp:val=&quot;00843B69&quot;/&gt;&lt;wsp:rsid wsp:val=&quot;00844C71&quot;/&gt;&lt;wsp:rsid wsp:val=&quot;00855BF6&quot;/&gt;&lt;wsp:rsid wsp:val=&quot;00861E93&quot;/&gt;&lt;wsp:rsid wsp:val=&quot;0086549D&quot;/&gt;&lt;wsp:rsid wsp:val=&quot;00874B9D&quot;/&gt;&lt;wsp:rsid wsp:val=&quot;00875EAD&quot;/&gt;&lt;wsp:rsid wsp:val=&quot;0088330C&quot;/&gt;&lt;wsp:rsid wsp:val=&quot;00894106&quot;/&gt;&lt;wsp:rsid wsp:val=&quot;00897453&quot;/&gt;&lt;wsp:rsid wsp:val=&quot;008B3C58&quot;/&gt;&lt;wsp:rsid wsp:val=&quot;008B72EE&quot;/&gt;&lt;wsp:rsid wsp:val=&quot;008C0047&quot;/&gt;&lt;wsp:rsid wsp:val=&quot;008D6021&quot;/&gt;&lt;wsp:rsid wsp:val=&quot;008D7A4F&quot;/&gt;&lt;wsp:rsid wsp:val=&quot;008F7DF1&quot;/&gt;&lt;wsp:rsid wsp:val=&quot;00914E70&quot;/&gt;&lt;wsp:rsid wsp:val=&quot;00915084&quot;/&gt;&lt;wsp:rsid wsp:val=&quot;009239B2&quot;/&gt;&lt;wsp:rsid wsp:val=&quot;009338E2&quot;/&gt;&lt;wsp:rsid wsp:val=&quot;009358C8&quot;/&gt;&lt;wsp:rsid wsp:val=&quot;009400DF&quot;/&gt;&lt;wsp:rsid wsp:val=&quot;00940EA0&quot;/&gt;&lt;wsp:rsid wsp:val=&quot;0094555E&quot;/&gt;&lt;wsp:rsid wsp:val=&quot;00970ACF&quot;/&gt;&lt;wsp:rsid wsp:val=&quot;00971CAD&quot;/&gt;&lt;wsp:rsid wsp:val=&quot;0097657A&quot;/&gt;&lt;wsp:rsid wsp:val=&quot;00987F8D&quot;/&gt;&lt;wsp:rsid wsp:val=&quot;0099135F&quot;/&gt;&lt;wsp:rsid wsp:val=&quot;009B1D56&quot;/&gt;&lt;wsp:rsid wsp:val=&quot;009B1EA3&quot;/&gt;&lt;wsp:rsid wsp:val=&quot;009B39CF&quot;/&gt;&lt;wsp:rsid wsp:val=&quot;009B4275&quot;/&gt;&lt;wsp:rsid wsp:val=&quot;009C464D&quot;/&gt;&lt;wsp:rsid wsp:val=&quot;009C79AA&quot;/&gt;&lt;wsp:rsid wsp:val=&quot;009C7E3A&quot;/&gt;&lt;wsp:rsid wsp:val=&quot;009D0CA7&quot;/&gt;&lt;wsp:rsid wsp:val=&quot;009E1E68&quot;/&gt;&lt;wsp:rsid wsp:val=&quot;009E3FB6&quot;/&gt;&lt;wsp:rsid wsp:val=&quot;009F58F8&quot;/&gt;&lt;wsp:rsid wsp:val=&quot;00A000D9&quot;/&gt;&lt;wsp:rsid wsp:val=&quot;00A01D76&quot;/&gt;&lt;wsp:rsid wsp:val=&quot;00A116EA&quot;/&gt;&lt;wsp:rsid wsp:val=&quot;00A21724&quot;/&gt;&lt;wsp:rsid wsp:val=&quot;00A227F2&quot;/&gt;&lt;wsp:rsid wsp:val=&quot;00A2460F&quot;/&gt;&lt;wsp:rsid wsp:val=&quot;00A26D24&quot;/&gt;&lt;wsp:rsid wsp:val=&quot;00A5087F&quot;/&gt;&lt;wsp:rsid wsp:val=&quot;00A57DF4&quot;/&gt;&lt;wsp:rsid wsp:val=&quot;00A71CA0&quot;/&gt;&lt;wsp:rsid wsp:val=&quot;00A73CE1&quot;/&gt;&lt;wsp:rsid wsp:val=&quot;00A76524&quot;/&gt;&lt;wsp:rsid wsp:val=&quot;00A77943&quot;/&gt;&lt;wsp:rsid wsp:val=&quot;00A81C88&quot;/&gt;&lt;wsp:rsid wsp:val=&quot;00A84BA5&quot;/&gt;&lt;wsp:rsid wsp:val=&quot;00A952DF&quot;/&gt;&lt;wsp:rsid wsp:val=&quot;00A95F8B&quot;/&gt;&lt;wsp:rsid wsp:val=&quot;00AA44E7&quot;/&gt;&lt;wsp:rsid wsp:val=&quot;00AA68F6&quot;/&gt;&lt;wsp:rsid wsp:val=&quot;00AB4B0B&quot;/&gt;&lt;wsp:rsid wsp:val=&quot;00AC3B44&quot;/&gt;&lt;wsp:rsid wsp:val=&quot;00AC62F3&quot;/&gt;&lt;wsp:rsid wsp:val=&quot;00AC690E&quot;/&gt;&lt;wsp:rsid wsp:val=&quot;00AD5CBD&quot;/&gt;&lt;wsp:rsid wsp:val=&quot;00AE0D95&quot;/&gt;&lt;wsp:rsid wsp:val=&quot;00AE16B7&quot;/&gt;&lt;wsp:rsid wsp:val=&quot;00AE1E3C&quot;/&gt;&lt;wsp:rsid wsp:val=&quot;00AE5277&quot;/&gt;&lt;wsp:rsid wsp:val=&quot;00AF1490&quot;/&gt;&lt;wsp:rsid wsp:val=&quot;00AF34CF&quot;/&gt;&lt;wsp:rsid wsp:val=&quot;00B00805&quot;/&gt;&lt;wsp:rsid wsp:val=&quot;00B0709B&quot;/&gt;&lt;wsp:rsid wsp:val=&quot;00B200E8&quot;/&gt;&lt;wsp:rsid wsp:val=&quot;00B2146D&quot;/&gt;&lt;wsp:rsid wsp:val=&quot;00B306E1&quot;/&gt;&lt;wsp:rsid wsp:val=&quot;00B321F9&quot;/&gt;&lt;wsp:rsid wsp:val=&quot;00B32E30&quot;/&gt;&lt;wsp:rsid wsp:val=&quot;00B34241&quot;/&gt;&lt;wsp:rsid wsp:val=&quot;00B40318&quot;/&gt;&lt;wsp:rsid wsp:val=&quot;00B40737&quot;/&gt;&lt;wsp:rsid wsp:val=&quot;00B42BCC&quot;/&gt;&lt;wsp:rsid wsp:val=&quot;00B441EA&quot;/&gt;&lt;wsp:rsid wsp:val=&quot;00B44482&quot;/&gt;&lt;wsp:rsid wsp:val=&quot;00B5286B&quot;/&gt;&lt;wsp:rsid wsp:val=&quot;00B53FE9&quot;/&gt;&lt;wsp:rsid wsp:val=&quot;00B804F3&quot;/&gt;&lt;wsp:rsid wsp:val=&quot;00B86610&quot;/&gt;&lt;wsp:rsid wsp:val=&quot;00B90961&quot;/&gt;&lt;wsp:rsid wsp:val=&quot;00B958B0&quot;/&gt;&lt;wsp:rsid wsp:val=&quot;00B96FB0&quot;/&gt;&lt;wsp:rsid wsp:val=&quot;00BB59C8&quot;/&gt;&lt;wsp:rsid wsp:val=&quot;00BC0021&quot;/&gt;&lt;wsp:rsid wsp:val=&quot;00BC52BB&quot;/&gt;&lt;wsp:rsid wsp:val=&quot;00BD390F&quot;/&gt;&lt;wsp:rsid wsp:val=&quot;00BD4357&quot;/&gt;&lt;wsp:rsid wsp:val=&quot;00BE7AA8&quot;/&gt;&lt;wsp:rsid wsp:val=&quot;00C00F95&quot;/&gt;&lt;wsp:rsid wsp:val=&quot;00C01D55&quot;/&gt;&lt;wsp:rsid wsp:val=&quot;00C07C36&quot;/&gt;&lt;wsp:rsid wsp:val=&quot;00C176FD&quot;/&gt;&lt;wsp:rsid wsp:val=&quot;00C3778C&quot;/&gt;&lt;wsp:rsid wsp:val=&quot;00C4020A&quot;/&gt;&lt;wsp:rsid wsp:val=&quot;00C61FA8&quot;/&gt;&lt;wsp:rsid wsp:val=&quot;00C64444&quot;/&gt;&lt;wsp:rsid wsp:val=&quot;00C72920&quot;/&gt;&lt;wsp:rsid wsp:val=&quot;00C81DA4&quot;/&gt;&lt;wsp:rsid wsp:val=&quot;00C832DE&quot;/&gt;&lt;wsp:rsid wsp:val=&quot;00CA0B21&quot;/&gt;&lt;wsp:rsid wsp:val=&quot;00CB0714&quot;/&gt;&lt;wsp:rsid wsp:val=&quot;00CB279A&quot;/&gt;&lt;wsp:rsid wsp:val=&quot;00CB363E&quot;/&gt;&lt;wsp:rsid wsp:val=&quot;00CB3958&quot;/&gt;&lt;wsp:rsid wsp:val=&quot;00CD5CAD&quot;/&gt;&lt;wsp:rsid wsp:val=&quot;00CE5670&quot;/&gt;&lt;wsp:rsid wsp:val=&quot;00CE5C88&quot;/&gt;&lt;wsp:rsid wsp:val=&quot;00D02CC4&quot;/&gt;&lt;wsp:rsid wsp:val=&quot;00D16344&quot;/&gt;&lt;wsp:rsid wsp:val=&quot;00D21B88&quot;/&gt;&lt;wsp:rsid wsp:val=&quot;00D241DD&quot;/&gt;&lt;wsp:rsid wsp:val=&quot;00D26DE1&quot;/&gt;&lt;wsp:rsid wsp:val=&quot;00D41B29&quot;/&gt;&lt;wsp:rsid wsp:val=&quot;00D60758&quot;/&gt;&lt;wsp:rsid wsp:val=&quot;00D60BAA&quot;/&gt;&lt;wsp:rsid wsp:val=&quot;00D659C8&quot;/&gt;&lt;wsp:rsid wsp:val=&quot;00D814FC&quot;/&gt;&lt;wsp:rsid wsp:val=&quot;00D871DC&quot;/&gt;&lt;wsp:rsid wsp:val=&quot;00D91A13&quot;/&gt;&lt;wsp:rsid wsp:val=&quot;00D91DD4&quot;/&gt;&lt;wsp:rsid wsp:val=&quot;00D92382&quot;/&gt;&lt;wsp:rsid wsp:val=&quot;00D94ABB&quot;/&gt;&lt;wsp:rsid wsp:val=&quot;00D95FDA&quot;/&gt;&lt;wsp:rsid wsp:val=&quot;00DA7043&quot;/&gt;&lt;wsp:rsid wsp:val=&quot;00DA7D3A&quot;/&gt;&lt;wsp:rsid wsp:val=&quot;00DB2677&quot;/&gt;&lt;wsp:rsid wsp:val=&quot;00DB3387&quot;/&gt;&lt;wsp:rsid wsp:val=&quot;00DC3599&quot;/&gt;&lt;wsp:rsid wsp:val=&quot;00DC517F&quot;/&gt;&lt;wsp:rsid wsp:val=&quot;00DD5F6F&quot;/&gt;&lt;wsp:rsid wsp:val=&quot;00DD7523&quot;/&gt;&lt;wsp:rsid wsp:val=&quot;00DE6554&quot;/&gt;&lt;wsp:rsid wsp:val=&quot;00DF0355&quot;/&gt;&lt;wsp:rsid wsp:val=&quot;00E024FA&quot;/&gt;&lt;wsp:rsid wsp:val=&quot;00E15172&quot;/&gt;&lt;wsp:rsid wsp:val=&quot;00E266A3&quot;/&gt;&lt;wsp:rsid wsp:val=&quot;00E37413&quot;/&gt;&lt;wsp:rsid wsp:val=&quot;00E44778&quot;/&gt;&lt;wsp:rsid wsp:val=&quot;00E46625&quot;/&gt;&lt;wsp:rsid wsp:val=&quot;00E67F5D&quot;/&gt;&lt;wsp:rsid wsp:val=&quot;00E768A7&quot;/&gt;&lt;wsp:rsid wsp:val=&quot;00E800DB&quot;/&gt;&lt;wsp:rsid wsp:val=&quot;00EC5FC0&quot;/&gt;&lt;wsp:rsid wsp:val=&quot;00ED4038&quot;/&gt;&lt;wsp:rsid wsp:val=&quot;00EE2B50&quot;/&gt;&lt;wsp:rsid wsp:val=&quot;00EE7429&quot;/&gt;&lt;wsp:rsid wsp:val=&quot;00EF50BA&quot;/&gt;&lt;wsp:rsid wsp:val=&quot;00F106D1&quot;/&gt;&lt;wsp:rsid wsp:val=&quot;00F16613&quot;/&gt;&lt;wsp:rsid wsp:val=&quot;00F17B6A&quot;/&gt;&lt;wsp:rsid wsp:val=&quot;00F22705&quot;/&gt;&lt;wsp:rsid wsp:val=&quot;00F3295A&quot;/&gt;&lt;wsp:rsid wsp:val=&quot;00F33392&quot;/&gt;&lt;wsp:rsid wsp:val=&quot;00F35C67&quot;/&gt;&lt;wsp:rsid wsp:val=&quot;00F40DEC&quot;/&gt;&lt;wsp:rsid wsp:val=&quot;00F4262C&quot;/&gt;&lt;wsp:rsid wsp:val=&quot;00F463AD&quot;/&gt;&lt;wsp:rsid wsp:val=&quot;00F564AA&quot;/&gt;&lt;wsp:rsid wsp:val=&quot;00F6049C&quot;/&gt;&lt;wsp:rsid wsp:val=&quot;00F74157&quot;/&gt;&lt;wsp:rsid wsp:val=&quot;00F84718&quot;/&gt;&lt;wsp:rsid wsp:val=&quot;00F8515B&quot;/&gt;&lt;wsp:rsid wsp:val=&quot;00FC488B&quot;/&gt;&lt;wsp:rsid wsp:val=&quot;00FD5E97&quot;/&gt;&lt;wsp:rsid wsp:val=&quot;00FE24C2&quot;/&gt;&lt;/wsp:rsids&gt;&lt;/w:docPr&gt;&lt;w:body&gt;&lt;wx:sect&gt;&lt;w:p wsp:rsidR=&quot;00000000&quot; wsp:rsidRDefault=&quot;00563F0F&quot; wsp:rsidP=&quot;00563F0F&quot;&gt;&lt;m:oMathPara&gt;&lt;m:oMath&gt;&lt;m:sSub&gt;&lt;m:sSubPr&gt;&lt;m:ctrlPr&gt;&lt;w:rPr&gt;&lt;w:rFonts w:ascii=&quot;Cambria Math&quot; w:h-ansi=&quot;Cambria Math&quot;/&gt;&lt;wx:font wx:val=&quot;Cambria Math&quot;/&gt;&lt;w:b/&gt;&lt;w:lang w:val=&quot;EN-US&quot;/&gt;&lt;/w:rPr&gt;&lt;/m:ctrlPr&gt;&lt;/m:sSubPr&gt;&lt;m:e&gt;&lt;m:r&gt;&lt;m:rPr&gt;&lt;m:sty m:val=&quot;b&quot;/&gt;&lt;/m:rPr&gt;&lt;w:rPr&gt;&lt;w:rFonts w:ascii=&quot;Cambria Math&quot; w:h-ansi=&quot;Cambria Math&quot;/&gt;&lt;wx:font wx:val=&quot;Cambria Math&quot;/&gt;&lt;w:b/&gt;&lt;w:lang w:val=&quot;EN-US&quot;/&gt;&lt;/w:rPr&gt;&lt;m:t&gt;SoC&lt;/m:t&gt;&lt;/m:r&gt;&lt;/m:e&gt;&lt;m:sub&gt;&lt;m:r&gt;&lt;m:rPr&gt;&lt;m:sty m:val=&quot;b&quot;/&gt;&lt;/m:rPr&gt;&lt;w:rPr&gt;&lt;w:rFonts w:ascii=&quot;Cambria Math&quot; w:h-ansi=&quot;Cambria Math&quot;/&gt;&lt;wx:font wx:val=&quot;Cambria Math&quot;/&gt;&lt;w:b/&gt;&lt;w:vertAlign w:val=&quot;subscript&quot;/&gt;&lt;w:lang w:val=&quot;EN-US&quot;/&gt;&lt;/w:rPr&gt;&lt;m:t&gt;upper&lt;/m:t&gt;&lt;/m:r&gt;&lt;/m:sub&gt;&lt;/m:sSub&gt;&lt;m:r&gt;&lt;m:rPr&gt;&lt;m:sty m:val=&quot;bi&quot;/&gt;&lt;/m:rPr&gt;&lt;w:rPr&gt;&lt;w:rFonts w:ascii=&quot;Cambria Math&quot; w:h-ansi=&quot;Cambria Math&quot;/&gt;&lt;wx:font wx:val=&quot;Cambria Math&quot;/&gt;&lt;w:b/&gt;&lt;w:i/&gt;&lt;/w:rPr&gt;&lt;m:t&gt;=&lt;/m:t&gt;&lt;/m:r&gt;&lt;m:sSub&gt;&lt;m:sSubPr&gt;&lt;m:ctrlPr&gt;&lt;w:rPr&gt;&lt;w:rFonts w:ascii=&quot;Cambria Math&quot; w:h-ansi=&quot;Cambria Math&quot;/&gt;&lt;wx:font wx:val=&quot;Cambria Math&quot;/&gt;&lt;w:b/&gt;&lt;w:vertAlign w:val=&quot;subscript&quot;/&gt;&lt;w:lang w:val=&quot;EN-US&quot;/&gt;&lt;/w:rPr&gt;&lt;/m:ctrlPr&gt;&lt;/m:sSubPr&gt;&lt;m:e&gt;&lt;m:r&gt;&lt;m:rPr&gt;&lt;m:sty m:val=&quot;b&quot;/&gt;&lt;/m:rPr&gt;&lt;w:rPr&gt;&lt;w:rFonts w:ascii=&quot;Cambria Math&quot; w:h-ansi=&quot;Cambria Math&quot;/&gt;&lt;wx:font wx:val=&quot;Cambria Math&quot;/&gt;&lt;w:b/&gt;&lt;w:lang w:val=&quot;EN-US&quot;/&gt;&lt;/w:rPr&gt;&lt;m:t&gt;SoC&lt;/m:t&gt;&lt;/m:r&gt;&lt;/m:e&gt;&lt;m:sub&gt;&lt;m:r&gt;&lt;m:rPr&gt;&lt;m:sty m:val=&quot;b&quot;/&gt;&lt;/m:rPr&gt;&lt;w:rPr&gt;&lt;w:rFonts w:ascii=&quot;Cambria Math&quot; w:h-ansi=&quot;Cambria Math&quot;/&gt;&lt;wx:font wx:val=&quot;Cambria Math&quot;/&gt;&lt;w:b/&gt;&lt;w:vertAlign w:val=&quot;subscript&quot;/&gt;&lt;w:lang w:val=&quot;EN-US&quot;/&gt;&lt;/w:rPr&gt;&lt;m:t&gt;max&lt;/m:t&gt;&lt;/m:r&gt;&lt;/m:sub&gt;&lt;/m:sSub&gt;&lt;m:r&gt;&lt;m:rPr&gt;&lt;m:sty m:val=&quot;bi&quot;/&gt;&lt;/m:rPr&gt;&lt;w:rPr&gt;&lt;w:rFonts w:ascii=&quot;Cambria Math&quot; w:h-ansi=&quot;Cambria Math&quot;/&gt;&lt;wx:font wx:val=&quot;Cambria Math&quot;/&gt;&lt;w:b/&gt;&lt;w:i/&gt;&lt;/w:rPr&gt;&lt;m:t&gt;-О”SoC&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x:sect&gt;&lt;/w:body&gt;&lt;/w:wordDocument&gt;">
                  <v:imagedata r:id="rId44" o:title="" chromakey="white"/>
                </v:shape>
              </w:pict>
            </w:r>
            <w:r w:rsidRPr="00E10A54">
              <w:rPr>
                <w:b/>
              </w:rPr>
              <w:fldChar w:fldCharType="end"/>
            </w:r>
            <w:r w:rsidRPr="00E10A54">
              <w:rPr>
                <w:b/>
              </w:rPr>
              <w:t xml:space="preserve">, </w:t>
            </w:r>
          </w:p>
          <w:p w14:paraId="30F2FAF0" w14:textId="77777777" w:rsidR="00B16C25" w:rsidRPr="00E10A54" w:rsidRDefault="00B16C25" w:rsidP="00B16C25">
            <w:pPr>
              <w:jc w:val="both"/>
              <w:rPr>
                <w:b/>
                <w:bCs/>
              </w:rPr>
            </w:pPr>
            <w:r w:rsidRPr="00E10A54">
              <w:rPr>
                <w:b/>
              </w:rPr>
              <w:t xml:space="preserve">де </w:t>
            </w:r>
            <w:r w:rsidRPr="00E10A54">
              <w:rPr>
                <w:b/>
                <w:bCs/>
              </w:rPr>
              <w:t>ΔSoC – кількість фактично витраченого заряду для забезпечення повного обсягу резерву, зафіксованого під час випробувань в режимі споживання, %.</w:t>
            </w:r>
          </w:p>
          <w:p w14:paraId="74919935" w14:textId="77777777" w:rsidR="00B16C25" w:rsidRPr="00E10A54" w:rsidRDefault="00B16C25" w:rsidP="00B16C25">
            <w:pPr>
              <w:jc w:val="both"/>
              <w:rPr>
                <w:b/>
                <w:bCs/>
              </w:rPr>
            </w:pPr>
            <w:r w:rsidRPr="00E10A54">
              <w:rPr>
                <w:b/>
                <w:bCs/>
              </w:rPr>
              <w:t xml:space="preserve">Визначення ΔSoC відбувається наступним чином: </w:t>
            </w:r>
          </w:p>
          <w:p w14:paraId="10AF8629" w14:textId="77777777" w:rsidR="00B16C25" w:rsidRPr="00E10A54" w:rsidRDefault="00B16C25" w:rsidP="00B16C25">
            <w:pPr>
              <w:jc w:val="both"/>
              <w:rPr>
                <w:b/>
                <w:bCs/>
              </w:rPr>
            </w:pPr>
            <w:r w:rsidRPr="00E10A54">
              <w:rPr>
                <w:b/>
                <w:bCs/>
              </w:rPr>
              <w:t>ΔSoC = |SoC</w:t>
            </w:r>
            <w:r w:rsidRPr="00E10A54">
              <w:rPr>
                <w:b/>
                <w:bCs/>
                <w:vertAlign w:val="subscript"/>
              </w:rPr>
              <w:t>2</w:t>
            </w:r>
            <w:r w:rsidRPr="00E10A54">
              <w:rPr>
                <w:b/>
                <w:bCs/>
              </w:rPr>
              <w:t xml:space="preserve"> – SoC</w:t>
            </w:r>
            <w:r w:rsidRPr="00E10A54">
              <w:rPr>
                <w:b/>
                <w:bCs/>
                <w:vertAlign w:val="subscript"/>
              </w:rPr>
              <w:t>1</w:t>
            </w:r>
            <w:r w:rsidRPr="00E10A54">
              <w:rPr>
                <w:b/>
                <w:bCs/>
              </w:rPr>
              <w:t>|,</w:t>
            </w:r>
          </w:p>
          <w:p w14:paraId="38BA88C5" w14:textId="77777777" w:rsidR="00B16C25" w:rsidRPr="00E10A54" w:rsidRDefault="00B16C25" w:rsidP="00B16C25">
            <w:pPr>
              <w:jc w:val="both"/>
              <w:rPr>
                <w:b/>
                <w:bCs/>
              </w:rPr>
            </w:pPr>
            <w:r w:rsidRPr="00E10A54">
              <w:rPr>
                <w:b/>
                <w:bCs/>
              </w:rPr>
              <w:t>де SoC</w:t>
            </w:r>
            <w:r w:rsidRPr="00E10A54">
              <w:rPr>
                <w:b/>
                <w:bCs/>
                <w:vertAlign w:val="subscript"/>
              </w:rPr>
              <w:t>2</w:t>
            </w:r>
            <w:r w:rsidRPr="00E10A54">
              <w:rPr>
                <w:b/>
                <w:bCs/>
              </w:rPr>
              <w:t xml:space="preserve"> – заряд зафіксований на момент початку досліду з визначення повного обсягу резерву, %,</w:t>
            </w:r>
          </w:p>
          <w:p w14:paraId="671DB80B" w14:textId="77777777" w:rsidR="00B16C25" w:rsidRPr="00E10A54" w:rsidRDefault="00B16C25" w:rsidP="00B16C25">
            <w:pPr>
              <w:jc w:val="both"/>
              <w:rPr>
                <w:b/>
                <w:bCs/>
              </w:rPr>
            </w:pPr>
            <w:r w:rsidRPr="00E10A54">
              <w:rPr>
                <w:b/>
                <w:bCs/>
              </w:rPr>
              <w:t>SoC</w:t>
            </w:r>
            <w:r w:rsidRPr="00E10A54">
              <w:rPr>
                <w:b/>
                <w:bCs/>
                <w:vertAlign w:val="subscript"/>
              </w:rPr>
              <w:t>1</w:t>
            </w:r>
            <w:r w:rsidRPr="00E10A54">
              <w:rPr>
                <w:b/>
                <w:bCs/>
              </w:rPr>
              <w:t xml:space="preserve"> – заряд зафіксований на момент завершення</w:t>
            </w:r>
            <w:r w:rsidRPr="00E10A54">
              <w:t xml:space="preserve"> </w:t>
            </w:r>
            <w:r w:rsidRPr="00E10A54">
              <w:rPr>
                <w:b/>
                <w:bCs/>
              </w:rPr>
              <w:t>досліду з визначення повного обсягу резерву, %,</w:t>
            </w:r>
          </w:p>
          <w:p w14:paraId="7A2A6CF6" w14:textId="77777777" w:rsidR="00B16C25" w:rsidRPr="00E10A54" w:rsidRDefault="00B16C25" w:rsidP="00B16C25">
            <w:pPr>
              <w:jc w:val="both"/>
              <w:rPr>
                <w:b/>
              </w:rPr>
            </w:pPr>
            <w:r w:rsidRPr="00E10A54">
              <w:rPr>
                <w:b/>
              </w:rPr>
              <w:t>SoC</w:t>
            </w:r>
            <w:r w:rsidRPr="00E10A54">
              <w:rPr>
                <w:b/>
                <w:vertAlign w:val="subscript"/>
              </w:rPr>
              <w:t>max</w:t>
            </w:r>
            <w:r w:rsidRPr="00E10A54">
              <w:rPr>
                <w:b/>
              </w:rPr>
              <w:t xml:space="preserve"> – максимальний робочий стан заряду, 100%.</w:t>
            </w:r>
          </w:p>
          <w:p w14:paraId="48A319F2" w14:textId="77777777" w:rsidR="00B16C25" w:rsidRPr="00E10A54" w:rsidRDefault="00B16C25" w:rsidP="00B16C25">
            <w:pPr>
              <w:shd w:val="clear" w:color="auto" w:fill="FFFFFF"/>
              <w:jc w:val="both"/>
              <w:rPr>
                <w:b/>
                <w:bCs/>
              </w:rPr>
            </w:pPr>
            <w:r w:rsidRPr="00E10A54">
              <w:rPr>
                <w:b/>
                <w:bCs/>
              </w:rPr>
              <w:t>Алгоритм визначення нижньої межі спроможності забезпечення резерву, SoC</w:t>
            </w:r>
            <w:r w:rsidRPr="00E10A54">
              <w:rPr>
                <w:b/>
                <w:bCs/>
                <w:vertAlign w:val="subscript"/>
              </w:rPr>
              <w:t>lower</w:t>
            </w:r>
            <w:r w:rsidRPr="00E10A54">
              <w:rPr>
                <w:b/>
                <w:bCs/>
              </w:rPr>
              <w:t>, %:</w:t>
            </w:r>
          </w:p>
          <w:p w14:paraId="34272711" w14:textId="77777777" w:rsidR="00B16C25" w:rsidRPr="00E10A54" w:rsidRDefault="00B16C25" w:rsidP="00B16C25">
            <w:pPr>
              <w:shd w:val="clear" w:color="auto" w:fill="FFFFFF"/>
              <w:jc w:val="both"/>
              <w:rPr>
                <w:b/>
              </w:rPr>
            </w:pPr>
            <w:r w:rsidRPr="00E10A54">
              <w:rPr>
                <w:b/>
              </w:rPr>
              <w:fldChar w:fldCharType="begin"/>
            </w:r>
            <w:r w:rsidRPr="00E10A54">
              <w:rPr>
                <w:b/>
              </w:rPr>
              <w:instrText xml:space="preserve"> QUOTE </w:instrText>
            </w:r>
            <w:r w:rsidR="000A5190">
              <w:rPr>
                <w:position w:val="-5"/>
              </w:rPr>
              <w:pict w14:anchorId="341091E6">
                <v:shape id="_x0000_i1029" type="#_x0000_t75" style="width:115.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16sdtdh=&quot;http://schemas.microsoft.com/office/word/2020/wordml/sdtdatahash&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3F01&quot;/&gt;&lt;w:defaultTabStop w:val=&quot;708&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17F&quot;/&gt;&lt;wsp:rsid wsp:val=&quot;0000660F&quot;/&gt;&lt;wsp:rsid wsp:val=&quot;00006A0C&quot;/&gt;&lt;wsp:rsid wsp:val=&quot;000135BE&quot;/&gt;&lt;wsp:rsid wsp:val=&quot;00016EEC&quot;/&gt;&lt;wsp:rsid wsp:val=&quot;00035416&quot;/&gt;&lt;wsp:rsid wsp:val=&quot;00037308&quot;/&gt;&lt;wsp:rsid wsp:val=&quot;00040C2A&quot;/&gt;&lt;wsp:rsid wsp:val=&quot;00044DDA&quot;/&gt;&lt;wsp:rsid wsp:val=&quot;0005042E&quot;/&gt;&lt;wsp:rsid wsp:val=&quot;000506AC&quot;/&gt;&lt;wsp:rsid wsp:val=&quot;00066549&quot;/&gt;&lt;wsp:rsid wsp:val=&quot;000757B5&quot;/&gt;&lt;wsp:rsid wsp:val=&quot;0009152F&quot;/&gt;&lt;wsp:rsid wsp:val=&quot;000C66FC&quot;/&gt;&lt;wsp:rsid wsp:val=&quot;000D2476&quot;/&gt;&lt;wsp:rsid wsp:val=&quot;000D551F&quot;/&gt;&lt;wsp:rsid wsp:val=&quot;000D733F&quot;/&gt;&lt;wsp:rsid wsp:val=&quot;000F114B&quot;/&gt;&lt;wsp:rsid wsp:val=&quot;000F3D71&quot;/&gt;&lt;wsp:rsid wsp:val=&quot;000F5B13&quot;/&gt;&lt;wsp:rsid wsp:val=&quot;00102D09&quot;/&gt;&lt;wsp:rsid wsp:val=&quot;0010723C&quot;/&gt;&lt;wsp:rsid wsp:val=&quot;00123484&quot;/&gt;&lt;wsp:rsid wsp:val=&quot;001274C9&quot;/&gt;&lt;wsp:rsid wsp:val=&quot;0012763C&quot;/&gt;&lt;wsp:rsid wsp:val=&quot;0013041F&quot;/&gt;&lt;wsp:rsid wsp:val=&quot;00144995&quot;/&gt;&lt;wsp:rsid wsp:val=&quot;001638DF&quot;/&gt;&lt;wsp:rsid wsp:val=&quot;00164323&quot;/&gt;&lt;wsp:rsid wsp:val=&quot;00170BD3&quot;/&gt;&lt;wsp:rsid wsp:val=&quot;001719A6&quot;/&gt;&lt;wsp:rsid wsp:val=&quot;00177978&quot;/&gt;&lt;wsp:rsid wsp:val=&quot;00193B72&quot;/&gt;&lt;wsp:rsid wsp:val=&quot;00193D22&quot;/&gt;&lt;wsp:rsid wsp:val=&quot;001A1AD3&quot;/&gt;&lt;wsp:rsid wsp:val=&quot;001A5F6E&quot;/&gt;&lt;wsp:rsid wsp:val=&quot;001B1727&quot;/&gt;&lt;wsp:rsid wsp:val=&quot;001B1C5D&quot;/&gt;&lt;wsp:rsid wsp:val=&quot;001C13F6&quot;/&gt;&lt;wsp:rsid wsp:val=&quot;001D132F&quot;/&gt;&lt;wsp:rsid wsp:val=&quot;001D54D8&quot;/&gt;&lt;wsp:rsid wsp:val=&quot;001E4264&quot;/&gt;&lt;wsp:rsid wsp:val=&quot;001E5FFD&quot;/&gt;&lt;wsp:rsid wsp:val=&quot;001F20E5&quot;/&gt;&lt;wsp:rsid wsp:val=&quot;002149D4&quot;/&gt;&lt;wsp:rsid wsp:val=&quot;002205DF&quot;/&gt;&lt;wsp:rsid wsp:val=&quot;00232192&quot;/&gt;&lt;wsp:rsid wsp:val=&quot;0023257C&quot;/&gt;&lt;wsp:rsid wsp:val=&quot;00234FBD&quot;/&gt;&lt;wsp:rsid wsp:val=&quot;00241C55&quot;/&gt;&lt;wsp:rsid wsp:val=&quot;00246153&quot;/&gt;&lt;wsp:rsid wsp:val=&quot;00252282&quot;/&gt;&lt;wsp:rsid wsp:val=&quot;00262BB1&quot;/&gt;&lt;wsp:rsid wsp:val=&quot;002660DE&quot;/&gt;&lt;wsp:rsid wsp:val=&quot;002679E5&quot;/&gt;&lt;wsp:rsid wsp:val=&quot;002723B9&quot;/&gt;&lt;wsp:rsid wsp:val=&quot;002743BE&quot;/&gt;&lt;wsp:rsid wsp:val=&quot;00277248&quot;/&gt;&lt;wsp:rsid wsp:val=&quot;00281FAC&quot;/&gt;&lt;wsp:rsid wsp:val=&quot;002837D4&quot;/&gt;&lt;wsp:rsid wsp:val=&quot;00290B4E&quot;/&gt;&lt;wsp:rsid wsp:val=&quot;002933F4&quot;/&gt;&lt;wsp:rsid wsp:val=&quot;0029432F&quot;/&gt;&lt;wsp:rsid wsp:val=&quot;00295D8F&quot;/&gt;&lt;wsp:rsid wsp:val=&quot;002A034E&quot;/&gt;&lt;wsp:rsid wsp:val=&quot;002A2F37&quot;/&gt;&lt;wsp:rsid wsp:val=&quot;002B4C16&quot;/&gt;&lt;wsp:rsid wsp:val=&quot;002C2916&quot;/&gt;&lt;wsp:rsid wsp:val=&quot;002D0A04&quot;/&gt;&lt;wsp:rsid wsp:val=&quot;002E629A&quot;/&gt;&lt;wsp:rsid wsp:val=&quot;002E63F4&quot;/&gt;&lt;wsp:rsid wsp:val=&quot;0030094B&quot;/&gt;&lt;wsp:rsid wsp:val=&quot;003025D5&quot;/&gt;&lt;wsp:rsid wsp:val=&quot;003034F3&quot;/&gt;&lt;wsp:rsid wsp:val=&quot;00305A09&quot;/&gt;&lt;wsp:rsid wsp:val=&quot;00321BF8&quot;/&gt;&lt;wsp:rsid wsp:val=&quot;0033066B&quot;/&gt;&lt;wsp:rsid wsp:val=&quot;003373BC&quot;/&gt;&lt;wsp:rsid wsp:val=&quot;00341267&quot;/&gt;&lt;wsp:rsid wsp:val=&quot;00347EBC&quot;/&gt;&lt;wsp:rsid wsp:val=&quot;003522B2&quot;/&gt;&lt;wsp:rsid wsp:val=&quot;00355C5F&quot;/&gt;&lt;wsp:rsid wsp:val=&quot;00363987&quot;/&gt;&lt;wsp:rsid wsp:val=&quot;00364B15&quot;/&gt;&lt;wsp:rsid wsp:val=&quot;0037326D&quot;/&gt;&lt;wsp:rsid wsp:val=&quot;00383F31&quot;/&gt;&lt;wsp:rsid wsp:val=&quot;003A3664&quot;/&gt;&lt;wsp:rsid wsp:val=&quot;003B2815&quot;/&gt;&lt;wsp:rsid wsp:val=&quot;003B3DFB&quot;/&gt;&lt;wsp:rsid wsp:val=&quot;003C2D52&quot;/&gt;&lt;wsp:rsid wsp:val=&quot;003C5959&quot;/&gt;&lt;wsp:rsid wsp:val=&quot;003C6610&quot;/&gt;&lt;wsp:rsid wsp:val=&quot;003F0F3D&quot;/&gt;&lt;wsp:rsid wsp:val=&quot;003F2C38&quot;/&gt;&lt;wsp:rsid wsp:val=&quot;003F4131&quot;/&gt;&lt;wsp:rsid wsp:val=&quot;003F4715&quot;/&gt;&lt;wsp:rsid wsp:val=&quot;003F7FE9&quot;/&gt;&lt;wsp:rsid wsp:val=&quot;00412B6D&quot;/&gt;&lt;wsp:rsid wsp:val=&quot;00421527&quot;/&gt;&lt;wsp:rsid wsp:val=&quot;004248E1&quot;/&gt;&lt;wsp:rsid wsp:val=&quot;00436A0F&quot;/&gt;&lt;wsp:rsid wsp:val=&quot;004376AE&quot;/&gt;&lt;wsp:rsid wsp:val=&quot;00443D53&quot;/&gt;&lt;wsp:rsid wsp:val=&quot;00470E76&quot;/&gt;&lt;wsp:rsid wsp:val=&quot;00477CB0&quot;/&gt;&lt;wsp:rsid wsp:val=&quot;004977C0&quot;/&gt;&lt;wsp:rsid wsp:val=&quot;004A74B0&quot;/&gt;&lt;wsp:rsid wsp:val=&quot;004B13FF&quot;/&gt;&lt;wsp:rsid wsp:val=&quot;004B33BB&quot;/&gt;&lt;wsp:rsid wsp:val=&quot;004B60A1&quot;/&gt;&lt;wsp:rsid wsp:val=&quot;004C104F&quot;/&gt;&lt;wsp:rsid wsp:val=&quot;004C1467&quot;/&gt;&lt;wsp:rsid wsp:val=&quot;004C1866&quot;/&gt;&lt;wsp:rsid wsp:val=&quot;004C198B&quot;/&gt;&lt;wsp:rsid wsp:val=&quot;004F599F&quot;/&gt;&lt;wsp:rsid wsp:val=&quot;004F6D36&quot;/&gt;&lt;wsp:rsid wsp:val=&quot;005132B9&quot;/&gt;&lt;wsp:rsid wsp:val=&quot;00523830&quot;/&gt;&lt;wsp:rsid wsp:val=&quot;005454AB&quot;/&gt;&lt;wsp:rsid wsp:val=&quot;00555369&quot;/&gt;&lt;wsp:rsid wsp:val=&quot;00556EC7&quot;/&gt;&lt;wsp:rsid wsp:val=&quot;00556F16&quot;/&gt;&lt;wsp:rsid wsp:val=&quot;005710AD&quot;/&gt;&lt;wsp:rsid wsp:val=&quot;00575A0C&quot;/&gt;&lt;wsp:rsid wsp:val=&quot;00586191&quot;/&gt;&lt;wsp:rsid wsp:val=&quot;005906D4&quot;/&gt;&lt;wsp:rsid wsp:val=&quot;00595931&quot;/&gt;&lt;wsp:rsid wsp:val=&quot;00595DE4&quot;/&gt;&lt;wsp:rsid wsp:val=&quot;005A6C3B&quot;/&gt;&lt;wsp:rsid wsp:val=&quot;005B36FB&quot;/&gt;&lt;wsp:rsid wsp:val=&quot;005B6A6A&quot;/&gt;&lt;wsp:rsid wsp:val=&quot;005B6E44&quot;/&gt;&lt;wsp:rsid wsp:val=&quot;005D7AAD&quot;/&gt;&lt;wsp:rsid wsp:val=&quot;005E4A87&quot;/&gt;&lt;wsp:rsid wsp:val=&quot;005E516B&quot;/&gt;&lt;wsp:rsid wsp:val=&quot;005F6B87&quot;/&gt;&lt;wsp:rsid wsp:val=&quot;00600D6B&quot;/&gt;&lt;wsp:rsid wsp:val=&quot;00610EA7&quot;/&gt;&lt;wsp:rsid wsp:val=&quot;00611E5F&quot;/&gt;&lt;wsp:rsid wsp:val=&quot;0062345C&quot;/&gt;&lt;wsp:rsid wsp:val=&quot;006319AB&quot;/&gt;&lt;wsp:rsid wsp:val=&quot;00647D17&quot;/&gt;&lt;wsp:rsid wsp:val=&quot;0065669C&quot;/&gt;&lt;wsp:rsid wsp:val=&quot;006722E5&quot;/&gt;&lt;wsp:rsid wsp:val=&quot;006818A9&quot;/&gt;&lt;wsp:rsid wsp:val=&quot;00697137&quot;/&gt;&lt;wsp:rsid wsp:val=&quot;006B1E53&quot;/&gt;&lt;wsp:rsid wsp:val=&quot;006B4BBA&quot;/&gt;&lt;wsp:rsid wsp:val=&quot;006C07E2&quot;/&gt;&lt;wsp:rsid wsp:val=&quot;006D37E5&quot;/&gt;&lt;wsp:rsid wsp:val=&quot;006E4425&quot;/&gt;&lt;wsp:rsid wsp:val=&quot;006E468E&quot;/&gt;&lt;wsp:rsid wsp:val=&quot;006E60A4&quot;/&gt;&lt;wsp:rsid wsp:val=&quot;006F25CE&quot;/&gt;&lt;wsp:rsid wsp:val=&quot;00713EC9&quot;/&gt;&lt;wsp:rsid wsp:val=&quot;00714BD9&quot;/&gt;&lt;wsp:rsid wsp:val=&quot;007152CE&quot;/&gt;&lt;wsp:rsid wsp:val=&quot;007164A8&quot;/&gt;&lt;wsp:rsid wsp:val=&quot;0072163C&quot;/&gt;&lt;wsp:rsid wsp:val=&quot;007238F8&quot;/&gt;&lt;wsp:rsid wsp:val=&quot;00734078&quot;/&gt;&lt;wsp:rsid wsp:val=&quot;00743CD9&quot;/&gt;&lt;wsp:rsid wsp:val=&quot;007445D6&quot;/&gt;&lt;wsp:rsid wsp:val=&quot;00744BBF&quot;/&gt;&lt;wsp:rsid wsp:val=&quot;007675BA&quot;/&gt;&lt;wsp:rsid wsp:val=&quot;00767AFD&quot;/&gt;&lt;wsp:rsid wsp:val=&quot;0077105F&quot;/&gt;&lt;wsp:rsid wsp:val=&quot;0077436B&quot;/&gt;&lt;wsp:rsid wsp:val=&quot;00775121&quot;/&gt;&lt;wsp:rsid wsp:val=&quot;00775F71&quot;/&gt;&lt;wsp:rsid wsp:val=&quot;00783658&quot;/&gt;&lt;wsp:rsid wsp:val=&quot;0079022A&quot;/&gt;&lt;wsp:rsid wsp:val=&quot;00792A52&quot;/&gt;&lt;wsp:rsid wsp:val=&quot;007A01D3&quot;/&gt;&lt;wsp:rsid wsp:val=&quot;007B06DF&quot;/&gt;&lt;wsp:rsid wsp:val=&quot;007B0AEA&quot;/&gt;&lt;wsp:rsid wsp:val=&quot;007B1310&quot;/&gt;&lt;wsp:rsid wsp:val=&quot;007C5FC9&quot;/&gt;&lt;wsp:rsid wsp:val=&quot;007C76AE&quot;/&gt;&lt;wsp:rsid wsp:val=&quot;007C7B13&quot;/&gt;&lt;wsp:rsid wsp:val=&quot;007D1F7B&quot;/&gt;&lt;wsp:rsid wsp:val=&quot;007E2565&quot;/&gt;&lt;wsp:rsid wsp:val=&quot;008056CC&quot;/&gt;&lt;wsp:rsid wsp:val=&quot;00806A35&quot;/&gt;&lt;wsp:rsid wsp:val=&quot;00810B7A&quot;/&gt;&lt;wsp:rsid wsp:val=&quot;00822C63&quot;/&gt;&lt;wsp:rsid wsp:val=&quot;00822C65&quot;/&gt;&lt;wsp:rsid wsp:val=&quot;00830242&quot;/&gt;&lt;wsp:rsid wsp:val=&quot;00843B69&quot;/&gt;&lt;wsp:rsid wsp:val=&quot;00844C71&quot;/&gt;&lt;wsp:rsid wsp:val=&quot;00855BF6&quot;/&gt;&lt;wsp:rsid wsp:val=&quot;00861E93&quot;/&gt;&lt;wsp:rsid wsp:val=&quot;0086549D&quot;/&gt;&lt;wsp:rsid wsp:val=&quot;00874B9D&quot;/&gt;&lt;wsp:rsid wsp:val=&quot;00875EAD&quot;/&gt;&lt;wsp:rsid wsp:val=&quot;0088330C&quot;/&gt;&lt;wsp:rsid wsp:val=&quot;00894106&quot;/&gt;&lt;wsp:rsid wsp:val=&quot;00897453&quot;/&gt;&lt;wsp:rsid wsp:val=&quot;008B3C58&quot;/&gt;&lt;wsp:rsid wsp:val=&quot;008B72EE&quot;/&gt;&lt;wsp:rsid wsp:val=&quot;008C0047&quot;/&gt;&lt;wsp:rsid wsp:val=&quot;008D6021&quot;/&gt;&lt;wsp:rsid wsp:val=&quot;008D7A4F&quot;/&gt;&lt;wsp:rsid wsp:val=&quot;008F7DF1&quot;/&gt;&lt;wsp:rsid wsp:val=&quot;00914E70&quot;/&gt;&lt;wsp:rsid wsp:val=&quot;00915084&quot;/&gt;&lt;wsp:rsid wsp:val=&quot;009239B2&quot;/&gt;&lt;wsp:rsid wsp:val=&quot;009338E2&quot;/&gt;&lt;wsp:rsid wsp:val=&quot;009358C8&quot;/&gt;&lt;wsp:rsid wsp:val=&quot;009400DF&quot;/&gt;&lt;wsp:rsid wsp:val=&quot;00940EA0&quot;/&gt;&lt;wsp:rsid wsp:val=&quot;0094555E&quot;/&gt;&lt;wsp:rsid wsp:val=&quot;00970ACF&quot;/&gt;&lt;wsp:rsid wsp:val=&quot;00971CAD&quot;/&gt;&lt;wsp:rsid wsp:val=&quot;0097657A&quot;/&gt;&lt;wsp:rsid wsp:val=&quot;00987F8D&quot;/&gt;&lt;wsp:rsid wsp:val=&quot;0099135F&quot;/&gt;&lt;wsp:rsid wsp:val=&quot;009B1D56&quot;/&gt;&lt;wsp:rsid wsp:val=&quot;009B1EA3&quot;/&gt;&lt;wsp:rsid wsp:val=&quot;009B39CF&quot;/&gt;&lt;wsp:rsid wsp:val=&quot;009B4275&quot;/&gt;&lt;wsp:rsid wsp:val=&quot;009C464D&quot;/&gt;&lt;wsp:rsid wsp:val=&quot;009C79AA&quot;/&gt;&lt;wsp:rsid wsp:val=&quot;009C7E3A&quot;/&gt;&lt;wsp:rsid wsp:val=&quot;009D0CA7&quot;/&gt;&lt;wsp:rsid wsp:val=&quot;009E1E68&quot;/&gt;&lt;wsp:rsid wsp:val=&quot;009E3FB6&quot;/&gt;&lt;wsp:rsid wsp:val=&quot;009F58F8&quot;/&gt;&lt;wsp:rsid wsp:val=&quot;00A000D9&quot;/&gt;&lt;wsp:rsid wsp:val=&quot;00A01D76&quot;/&gt;&lt;wsp:rsid wsp:val=&quot;00A116EA&quot;/&gt;&lt;wsp:rsid wsp:val=&quot;00A21724&quot;/&gt;&lt;wsp:rsid wsp:val=&quot;00A227F2&quot;/&gt;&lt;wsp:rsid wsp:val=&quot;00A2460F&quot;/&gt;&lt;wsp:rsid wsp:val=&quot;00A26D24&quot;/&gt;&lt;wsp:rsid wsp:val=&quot;00A5087F&quot;/&gt;&lt;wsp:rsid wsp:val=&quot;00A57DF4&quot;/&gt;&lt;wsp:rsid wsp:val=&quot;00A71CA0&quot;/&gt;&lt;wsp:rsid wsp:val=&quot;00A73CE1&quot;/&gt;&lt;wsp:rsid wsp:val=&quot;00A76524&quot;/&gt;&lt;wsp:rsid wsp:val=&quot;00A77943&quot;/&gt;&lt;wsp:rsid wsp:val=&quot;00A81C88&quot;/&gt;&lt;wsp:rsid wsp:val=&quot;00A84BA5&quot;/&gt;&lt;wsp:rsid wsp:val=&quot;00A952DF&quot;/&gt;&lt;wsp:rsid wsp:val=&quot;00A95F8B&quot;/&gt;&lt;wsp:rsid wsp:val=&quot;00AA44E7&quot;/&gt;&lt;wsp:rsid wsp:val=&quot;00AA68F6&quot;/&gt;&lt;wsp:rsid wsp:val=&quot;00AB4B0B&quot;/&gt;&lt;wsp:rsid wsp:val=&quot;00AC3B44&quot;/&gt;&lt;wsp:rsid wsp:val=&quot;00AC62F3&quot;/&gt;&lt;wsp:rsid wsp:val=&quot;00AC690E&quot;/&gt;&lt;wsp:rsid wsp:val=&quot;00AD5CBD&quot;/&gt;&lt;wsp:rsid wsp:val=&quot;00AE0D95&quot;/&gt;&lt;wsp:rsid wsp:val=&quot;00AE16B7&quot;/&gt;&lt;wsp:rsid wsp:val=&quot;00AE1E3C&quot;/&gt;&lt;wsp:rsid wsp:val=&quot;00AE5277&quot;/&gt;&lt;wsp:rsid wsp:val=&quot;00AF1490&quot;/&gt;&lt;wsp:rsid wsp:val=&quot;00AF34CF&quot;/&gt;&lt;wsp:rsid wsp:val=&quot;00B00805&quot;/&gt;&lt;wsp:rsid wsp:val=&quot;00B0709B&quot;/&gt;&lt;wsp:rsid wsp:val=&quot;00B200E8&quot;/&gt;&lt;wsp:rsid wsp:val=&quot;00B2146D&quot;/&gt;&lt;wsp:rsid wsp:val=&quot;00B306E1&quot;/&gt;&lt;wsp:rsid wsp:val=&quot;00B321F9&quot;/&gt;&lt;wsp:rsid wsp:val=&quot;00B32E30&quot;/&gt;&lt;wsp:rsid wsp:val=&quot;00B34241&quot;/&gt;&lt;wsp:rsid wsp:val=&quot;00B40318&quot;/&gt;&lt;wsp:rsid wsp:val=&quot;00B40737&quot;/&gt;&lt;wsp:rsid wsp:val=&quot;00B42BCC&quot;/&gt;&lt;wsp:rsid wsp:val=&quot;00B441EA&quot;/&gt;&lt;wsp:rsid wsp:val=&quot;00B44482&quot;/&gt;&lt;wsp:rsid wsp:val=&quot;00B5286B&quot;/&gt;&lt;wsp:rsid wsp:val=&quot;00B53FE9&quot;/&gt;&lt;wsp:rsid wsp:val=&quot;00B804F3&quot;/&gt;&lt;wsp:rsid wsp:val=&quot;00B86610&quot;/&gt;&lt;wsp:rsid wsp:val=&quot;00B90961&quot;/&gt;&lt;wsp:rsid wsp:val=&quot;00B958B0&quot;/&gt;&lt;wsp:rsid wsp:val=&quot;00B96FB0&quot;/&gt;&lt;wsp:rsid wsp:val=&quot;00BB59C8&quot;/&gt;&lt;wsp:rsid wsp:val=&quot;00BC0021&quot;/&gt;&lt;wsp:rsid wsp:val=&quot;00BC52BB&quot;/&gt;&lt;wsp:rsid wsp:val=&quot;00BD390F&quot;/&gt;&lt;wsp:rsid wsp:val=&quot;00BD4357&quot;/&gt;&lt;wsp:rsid wsp:val=&quot;00BE7AA8&quot;/&gt;&lt;wsp:rsid wsp:val=&quot;00C00F95&quot;/&gt;&lt;wsp:rsid wsp:val=&quot;00C01D55&quot;/&gt;&lt;wsp:rsid wsp:val=&quot;00C07C36&quot;/&gt;&lt;wsp:rsid wsp:val=&quot;00C176FD&quot;/&gt;&lt;wsp:rsid wsp:val=&quot;00C3778C&quot;/&gt;&lt;wsp:rsid wsp:val=&quot;00C4020A&quot;/&gt;&lt;wsp:rsid wsp:val=&quot;00C61FA8&quot;/&gt;&lt;wsp:rsid wsp:val=&quot;00C64444&quot;/&gt;&lt;wsp:rsid wsp:val=&quot;00C72920&quot;/&gt;&lt;wsp:rsid wsp:val=&quot;00C81DA4&quot;/&gt;&lt;wsp:rsid wsp:val=&quot;00C832DE&quot;/&gt;&lt;wsp:rsid wsp:val=&quot;00CA0B21&quot;/&gt;&lt;wsp:rsid wsp:val=&quot;00CB0714&quot;/&gt;&lt;wsp:rsid wsp:val=&quot;00CB279A&quot;/&gt;&lt;wsp:rsid wsp:val=&quot;00CB363E&quot;/&gt;&lt;wsp:rsid wsp:val=&quot;00CB3958&quot;/&gt;&lt;wsp:rsid wsp:val=&quot;00CD5CAD&quot;/&gt;&lt;wsp:rsid wsp:val=&quot;00CE5670&quot;/&gt;&lt;wsp:rsid wsp:val=&quot;00CE5C88&quot;/&gt;&lt;wsp:rsid wsp:val=&quot;00D02CC4&quot;/&gt;&lt;wsp:rsid wsp:val=&quot;00D16344&quot;/&gt;&lt;wsp:rsid wsp:val=&quot;00D21B88&quot;/&gt;&lt;wsp:rsid wsp:val=&quot;00D241DD&quot;/&gt;&lt;wsp:rsid wsp:val=&quot;00D26DE1&quot;/&gt;&lt;wsp:rsid wsp:val=&quot;00D41B29&quot;/&gt;&lt;wsp:rsid wsp:val=&quot;00D60758&quot;/&gt;&lt;wsp:rsid wsp:val=&quot;00D60BAA&quot;/&gt;&lt;wsp:rsid wsp:val=&quot;00D659C8&quot;/&gt;&lt;wsp:rsid wsp:val=&quot;00D814FC&quot;/&gt;&lt;wsp:rsid wsp:val=&quot;00D871DC&quot;/&gt;&lt;wsp:rsid wsp:val=&quot;00D91A13&quot;/&gt;&lt;wsp:rsid wsp:val=&quot;00D91DD4&quot;/&gt;&lt;wsp:rsid wsp:val=&quot;00D92382&quot;/&gt;&lt;wsp:rsid wsp:val=&quot;00D94ABB&quot;/&gt;&lt;wsp:rsid wsp:val=&quot;00D95FDA&quot;/&gt;&lt;wsp:rsid wsp:val=&quot;00DA7043&quot;/&gt;&lt;wsp:rsid wsp:val=&quot;00DA7D3A&quot;/&gt;&lt;wsp:rsid wsp:val=&quot;00DB2677&quot;/&gt;&lt;wsp:rsid wsp:val=&quot;00DB3387&quot;/&gt;&lt;wsp:rsid wsp:val=&quot;00DC3599&quot;/&gt;&lt;wsp:rsid wsp:val=&quot;00DC517F&quot;/&gt;&lt;wsp:rsid wsp:val=&quot;00DD5F6F&quot;/&gt;&lt;wsp:rsid wsp:val=&quot;00DD7523&quot;/&gt;&lt;wsp:rsid wsp:val=&quot;00DE6554&quot;/&gt;&lt;wsp:rsid wsp:val=&quot;00DF0355&quot;/&gt;&lt;wsp:rsid wsp:val=&quot;00E024FA&quot;/&gt;&lt;wsp:rsid wsp:val=&quot;00E15172&quot;/&gt;&lt;wsp:rsid wsp:val=&quot;00E266A3&quot;/&gt;&lt;wsp:rsid wsp:val=&quot;00E37413&quot;/&gt;&lt;wsp:rsid wsp:val=&quot;00E44778&quot;/&gt;&lt;wsp:rsid wsp:val=&quot;00E46625&quot;/&gt;&lt;wsp:rsid wsp:val=&quot;00E67F5D&quot;/&gt;&lt;wsp:rsid wsp:val=&quot;00E768A7&quot;/&gt;&lt;wsp:rsid wsp:val=&quot;00E800DB&quot;/&gt;&lt;wsp:rsid wsp:val=&quot;00EC5FC0&quot;/&gt;&lt;wsp:rsid wsp:val=&quot;00ED4038&quot;/&gt;&lt;wsp:rsid wsp:val=&quot;00EE2B50&quot;/&gt;&lt;wsp:rsid wsp:val=&quot;00EE7429&quot;/&gt;&lt;wsp:rsid wsp:val=&quot;00EF50BA&quot;/&gt;&lt;wsp:rsid wsp:val=&quot;00F106D1&quot;/&gt;&lt;wsp:rsid wsp:val=&quot;00F16613&quot;/&gt;&lt;wsp:rsid wsp:val=&quot;00F17B6A&quot;/&gt;&lt;wsp:rsid wsp:val=&quot;00F22705&quot;/&gt;&lt;wsp:rsid wsp:val=&quot;00F3295A&quot;/&gt;&lt;wsp:rsid wsp:val=&quot;00F33392&quot;/&gt;&lt;wsp:rsid wsp:val=&quot;00F35C67&quot;/&gt;&lt;wsp:rsid wsp:val=&quot;00F40DEC&quot;/&gt;&lt;wsp:rsid wsp:val=&quot;00F4262C&quot;/&gt;&lt;wsp:rsid wsp:val=&quot;00F463AD&quot;/&gt;&lt;wsp:rsid wsp:val=&quot;00F564AA&quot;/&gt;&lt;wsp:rsid wsp:val=&quot;00F6049C&quot;/&gt;&lt;wsp:rsid wsp:val=&quot;00F74157&quot;/&gt;&lt;wsp:rsid wsp:val=&quot;00F84718&quot;/&gt;&lt;wsp:rsid wsp:val=&quot;00F8515B&quot;/&gt;&lt;wsp:rsid wsp:val=&quot;00FC488B&quot;/&gt;&lt;wsp:rsid wsp:val=&quot;00FD5E97&quot;/&gt;&lt;wsp:rsid wsp:val=&quot;00FE24C2&quot;/&gt;&lt;/wsp:rsids&gt;&lt;/w:docPr&gt;&lt;w:body&gt;&lt;wx:sect&gt;&lt;w:p wsp:rsidR=&quot;00000000&quot; wsp:rsidRDefault=&quot;003B3DFB&quot; wsp:rsidP=&quot;003B3DFB&quot;&gt;&lt;m:oMathPara&gt;&lt;m:oMath&gt;&lt;m:sSub&gt;&lt;m:sSubPr&gt;&lt;m:ctrlPr&gt;&lt;w:rPr&gt;&lt;w:rFonts w:ascii=&quot;Cambria Math&quot; w:h-ansi=&quot;Cambria Math&quot;/&gt;&lt;wx:font wx:val=&quot;Cambria Math&quot;/&gt;&lt;w:b/&gt;&lt;w:lang w:val=&quot;EN-US&quot;/&gt;&lt;/w:rPr&gt;&lt;/m:ctrlPr&gt;&lt;/m:sSubPr&gt;&lt;m:e&gt;&lt;m:r&gt;&lt;m:rPr&gt;&lt;m:sty m:val=&quot;b&quot;/&gt;&lt;/m:rPr&gt;&lt;w:rPr&gt;&lt;w:rFonts w:ascii=&quot;Cambria Math&quot; w:h-ansi=&quot;Cambria Math&quot;/&gt;&lt;wx:font wx:val=&quot;Cambria Math&quot;/&gt;&lt;w:b/&gt;&lt;w:lang w:val=&quot;EN-US&quot;/&gt;&lt;/w:rPr&gt;&lt;m:t&gt;SoC&lt;/m:t&gt;&lt;/m:r&gt;&lt;/m:e&gt;&lt;m:sub&gt;&lt;m:r&gt;&lt;m:rPr&gt;&lt;m:sty m:val=&quot;b&quot;/&gt;&lt;/m:rPr&gt;&lt;w:rPr&gt;&lt;w:rFonts w:ascii=&quot;Cambria Math&quot; w:h-ansi=&quot;Cambria Math&quot;/&gt;&lt;wx:font wx:val=&quot;Cambria Math&quot;/&gt;&lt;w:b/&gt;&lt;w:vertAlign w:val=&quot;subscript&quot;/&gt;&lt;w:lang w:val=&quot;EN-US&quot;/&gt;&lt;/w:rPr&gt;&lt;m:t&gt;lower&lt;/m:t&gt;&lt;/m:r&gt;&lt;/m:sub&gt;&lt;/m:sSub&gt;&lt;m:r&gt;&lt;m:rPr&gt;&lt;m:sty m:val=&quot;bi&quot;/&gt;&lt;/m:rPr&gt;&lt;w:rPr&gt;&lt;w:rFonts w:ascii=&quot;Cambria Math&quot; w:h-ansi=&quot;Cambria Math&quot;/&gt;&lt;wx:font wx:val=&quot;Cambria Math&quot;/&gt;&lt;w:b/&gt;&lt;w:i/&gt;&lt;/w:rPr&gt;&lt;m:t&gt;=&lt;/m:t&gt;&lt;/m:r&gt;&lt;m:sSub&gt;&lt;m:sSubPr&gt;&lt;m:ctrlPr&gt;&lt;w:rPr&gt;&lt;w:rFonts w:ascii=&quot;Cambria Math&quot; w:h-ansi=&quot;Cambria Math&quot;/&gt;&lt;wx:font wx:val=&quot;Cambria Math&quot;/&gt;&lt;w:b/&gt;&lt;w:vertAlign w:val=&quot;subscript&quot;/&gt;&lt;w:lang w:val=&quot;EN-US&quot;/&gt;&lt;/w:rPr&gt;&lt;/m:ctrlPr&gt;&lt;/m:sSubPr&gt;&lt;m:e&gt;&lt;m:r&gt;&lt;m:rPr&gt;&lt;m:sty m:val=&quot;b&quot;/&gt;&lt;/m:rPr&gt;&lt;w:rPr&gt;&lt;w:rFonts w:ascii=&quot;Cambria Math&quot; w:h-ansi=&quot;Cambria Math&quot;/&gt;&lt;wx:font wx:val=&quot;Cambria Math&quot;/&gt;&lt;w:b/&gt;&lt;w:lang w:val=&quot;EN-US&quot;/&gt;&lt;/w:rPr&gt;&lt;m:t&gt;SoC&lt;/m:t&gt;&lt;/m:r&gt;&lt;/m:e&gt;&lt;m:sub&gt;&lt;m:r&gt;&lt;m:rPr&gt;&lt;m:sty m:val=&quot;b&quot;/&gt;&lt;/m:rPr&gt;&lt;w:rPr&gt;&lt;w:rFonts w:ascii=&quot;Cambria Math&quot; w:h-ansi=&quot;Cambria Math&quot;/&gt;&lt;wx:font wx:val=&quot;Cambria Math&quot;/&gt;&lt;w:b/&gt;&lt;w:vertAlign w:val=&quot;subscript&quot;/&gt;&lt;w:lang w:val=&quot;EN-US&quot;/&gt;&lt;/w:rPr&gt;&lt;m:t&gt;min&lt;/m:t&gt;&lt;/m:r&gt;&lt;/m:sub&gt;&lt;/m:sSub&gt;&lt;m:r&gt;&lt;m:rPr&gt;&lt;m:sty m:val=&quot;bi&quot;/&gt;&lt;/m:rPr&gt;&lt;w:rPr&gt;&lt;w:rFonts w:ascii=&quot;Cambria Math&quot; w:h-ansi=&quot;Cambria Math&quot;/&gt;&lt;wx:font wx:val=&quot;Cambria Math&quot;/&gt;&lt;w:b/&gt;&lt;w:i/&gt;&lt;/w:rPr&gt;&lt;m:t&gt;+О”SoC&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x:sect&gt;&lt;/w:body&gt;&lt;/w:wordDocument&gt;">
                  <v:imagedata r:id="rId45" o:title="" chromakey="white"/>
                </v:shape>
              </w:pict>
            </w:r>
            <w:r w:rsidRPr="00E10A54">
              <w:rPr>
                <w:b/>
              </w:rPr>
              <w:instrText xml:space="preserve"> </w:instrText>
            </w:r>
            <w:r w:rsidRPr="00E10A54">
              <w:rPr>
                <w:b/>
              </w:rPr>
              <w:fldChar w:fldCharType="separate"/>
            </w:r>
            <w:r w:rsidR="000A5190">
              <w:rPr>
                <w:position w:val="-5"/>
              </w:rPr>
              <w:pict w14:anchorId="7AB9E5D0">
                <v:shape id="_x0000_i1030" type="#_x0000_t75" style="width:115.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16sdtdh=&quot;http://schemas.microsoft.com/office/word/2020/wordml/sdtdatahash&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stylePaneFormatFilter w:val=&quot;3F01&quot;/&gt;&lt;w:defaultTabStop w:val=&quot;708&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517F&quot;/&gt;&lt;wsp:rsid wsp:val=&quot;0000660F&quot;/&gt;&lt;wsp:rsid wsp:val=&quot;00006A0C&quot;/&gt;&lt;wsp:rsid wsp:val=&quot;000135BE&quot;/&gt;&lt;wsp:rsid wsp:val=&quot;00016EEC&quot;/&gt;&lt;wsp:rsid wsp:val=&quot;00035416&quot;/&gt;&lt;wsp:rsid wsp:val=&quot;00037308&quot;/&gt;&lt;wsp:rsid wsp:val=&quot;00040C2A&quot;/&gt;&lt;wsp:rsid wsp:val=&quot;00044DDA&quot;/&gt;&lt;wsp:rsid wsp:val=&quot;0005042E&quot;/&gt;&lt;wsp:rsid wsp:val=&quot;000506AC&quot;/&gt;&lt;wsp:rsid wsp:val=&quot;00066549&quot;/&gt;&lt;wsp:rsid wsp:val=&quot;000757B5&quot;/&gt;&lt;wsp:rsid wsp:val=&quot;0009152F&quot;/&gt;&lt;wsp:rsid wsp:val=&quot;000C66FC&quot;/&gt;&lt;wsp:rsid wsp:val=&quot;000D2476&quot;/&gt;&lt;wsp:rsid wsp:val=&quot;000D551F&quot;/&gt;&lt;wsp:rsid wsp:val=&quot;000D733F&quot;/&gt;&lt;wsp:rsid wsp:val=&quot;000F114B&quot;/&gt;&lt;wsp:rsid wsp:val=&quot;000F3D71&quot;/&gt;&lt;wsp:rsid wsp:val=&quot;000F5B13&quot;/&gt;&lt;wsp:rsid wsp:val=&quot;00102D09&quot;/&gt;&lt;wsp:rsid wsp:val=&quot;0010723C&quot;/&gt;&lt;wsp:rsid wsp:val=&quot;00123484&quot;/&gt;&lt;wsp:rsid wsp:val=&quot;001274C9&quot;/&gt;&lt;wsp:rsid wsp:val=&quot;0012763C&quot;/&gt;&lt;wsp:rsid wsp:val=&quot;0013041F&quot;/&gt;&lt;wsp:rsid wsp:val=&quot;00144995&quot;/&gt;&lt;wsp:rsid wsp:val=&quot;001638DF&quot;/&gt;&lt;wsp:rsid wsp:val=&quot;00164323&quot;/&gt;&lt;wsp:rsid wsp:val=&quot;00170BD3&quot;/&gt;&lt;wsp:rsid wsp:val=&quot;001719A6&quot;/&gt;&lt;wsp:rsid wsp:val=&quot;00177978&quot;/&gt;&lt;wsp:rsid wsp:val=&quot;00193B72&quot;/&gt;&lt;wsp:rsid wsp:val=&quot;00193D22&quot;/&gt;&lt;wsp:rsid wsp:val=&quot;001A1AD3&quot;/&gt;&lt;wsp:rsid wsp:val=&quot;001A5F6E&quot;/&gt;&lt;wsp:rsid wsp:val=&quot;001B1727&quot;/&gt;&lt;wsp:rsid wsp:val=&quot;001B1C5D&quot;/&gt;&lt;wsp:rsid wsp:val=&quot;001C13F6&quot;/&gt;&lt;wsp:rsid wsp:val=&quot;001D132F&quot;/&gt;&lt;wsp:rsid wsp:val=&quot;001D54D8&quot;/&gt;&lt;wsp:rsid wsp:val=&quot;001E4264&quot;/&gt;&lt;wsp:rsid wsp:val=&quot;001E5FFD&quot;/&gt;&lt;wsp:rsid wsp:val=&quot;001F20E5&quot;/&gt;&lt;wsp:rsid wsp:val=&quot;002149D4&quot;/&gt;&lt;wsp:rsid wsp:val=&quot;002205DF&quot;/&gt;&lt;wsp:rsid wsp:val=&quot;00232192&quot;/&gt;&lt;wsp:rsid wsp:val=&quot;0023257C&quot;/&gt;&lt;wsp:rsid wsp:val=&quot;00234FBD&quot;/&gt;&lt;wsp:rsid wsp:val=&quot;00241C55&quot;/&gt;&lt;wsp:rsid wsp:val=&quot;00246153&quot;/&gt;&lt;wsp:rsid wsp:val=&quot;00252282&quot;/&gt;&lt;wsp:rsid wsp:val=&quot;00262BB1&quot;/&gt;&lt;wsp:rsid wsp:val=&quot;002660DE&quot;/&gt;&lt;wsp:rsid wsp:val=&quot;002679E5&quot;/&gt;&lt;wsp:rsid wsp:val=&quot;002723B9&quot;/&gt;&lt;wsp:rsid wsp:val=&quot;002743BE&quot;/&gt;&lt;wsp:rsid wsp:val=&quot;00277248&quot;/&gt;&lt;wsp:rsid wsp:val=&quot;00281FAC&quot;/&gt;&lt;wsp:rsid wsp:val=&quot;002837D4&quot;/&gt;&lt;wsp:rsid wsp:val=&quot;00290B4E&quot;/&gt;&lt;wsp:rsid wsp:val=&quot;002933F4&quot;/&gt;&lt;wsp:rsid wsp:val=&quot;0029432F&quot;/&gt;&lt;wsp:rsid wsp:val=&quot;00295D8F&quot;/&gt;&lt;wsp:rsid wsp:val=&quot;002A034E&quot;/&gt;&lt;wsp:rsid wsp:val=&quot;002A2F37&quot;/&gt;&lt;wsp:rsid wsp:val=&quot;002B4C16&quot;/&gt;&lt;wsp:rsid wsp:val=&quot;002C2916&quot;/&gt;&lt;wsp:rsid wsp:val=&quot;002D0A04&quot;/&gt;&lt;wsp:rsid wsp:val=&quot;002E629A&quot;/&gt;&lt;wsp:rsid wsp:val=&quot;002E63F4&quot;/&gt;&lt;wsp:rsid wsp:val=&quot;0030094B&quot;/&gt;&lt;wsp:rsid wsp:val=&quot;003025D5&quot;/&gt;&lt;wsp:rsid wsp:val=&quot;003034F3&quot;/&gt;&lt;wsp:rsid wsp:val=&quot;00305A09&quot;/&gt;&lt;wsp:rsid wsp:val=&quot;00321BF8&quot;/&gt;&lt;wsp:rsid wsp:val=&quot;0033066B&quot;/&gt;&lt;wsp:rsid wsp:val=&quot;003373BC&quot;/&gt;&lt;wsp:rsid wsp:val=&quot;00341267&quot;/&gt;&lt;wsp:rsid wsp:val=&quot;00347EBC&quot;/&gt;&lt;wsp:rsid wsp:val=&quot;003522B2&quot;/&gt;&lt;wsp:rsid wsp:val=&quot;00355C5F&quot;/&gt;&lt;wsp:rsid wsp:val=&quot;00363987&quot;/&gt;&lt;wsp:rsid wsp:val=&quot;00364B15&quot;/&gt;&lt;wsp:rsid wsp:val=&quot;0037326D&quot;/&gt;&lt;wsp:rsid wsp:val=&quot;00383F31&quot;/&gt;&lt;wsp:rsid wsp:val=&quot;003A3664&quot;/&gt;&lt;wsp:rsid wsp:val=&quot;003B2815&quot;/&gt;&lt;wsp:rsid wsp:val=&quot;003B3DFB&quot;/&gt;&lt;wsp:rsid wsp:val=&quot;003C2D52&quot;/&gt;&lt;wsp:rsid wsp:val=&quot;003C5959&quot;/&gt;&lt;wsp:rsid wsp:val=&quot;003C6610&quot;/&gt;&lt;wsp:rsid wsp:val=&quot;003F0F3D&quot;/&gt;&lt;wsp:rsid wsp:val=&quot;003F2C38&quot;/&gt;&lt;wsp:rsid wsp:val=&quot;003F4131&quot;/&gt;&lt;wsp:rsid wsp:val=&quot;003F4715&quot;/&gt;&lt;wsp:rsid wsp:val=&quot;003F7FE9&quot;/&gt;&lt;wsp:rsid wsp:val=&quot;00412B6D&quot;/&gt;&lt;wsp:rsid wsp:val=&quot;00421527&quot;/&gt;&lt;wsp:rsid wsp:val=&quot;004248E1&quot;/&gt;&lt;wsp:rsid wsp:val=&quot;00436A0F&quot;/&gt;&lt;wsp:rsid wsp:val=&quot;004376AE&quot;/&gt;&lt;wsp:rsid wsp:val=&quot;00443D53&quot;/&gt;&lt;wsp:rsid wsp:val=&quot;00470E76&quot;/&gt;&lt;wsp:rsid wsp:val=&quot;00477CB0&quot;/&gt;&lt;wsp:rsid wsp:val=&quot;004977C0&quot;/&gt;&lt;wsp:rsid wsp:val=&quot;004A74B0&quot;/&gt;&lt;wsp:rsid wsp:val=&quot;004B13FF&quot;/&gt;&lt;wsp:rsid wsp:val=&quot;004B33BB&quot;/&gt;&lt;wsp:rsid wsp:val=&quot;004B60A1&quot;/&gt;&lt;wsp:rsid wsp:val=&quot;004C104F&quot;/&gt;&lt;wsp:rsid wsp:val=&quot;004C1467&quot;/&gt;&lt;wsp:rsid wsp:val=&quot;004C1866&quot;/&gt;&lt;wsp:rsid wsp:val=&quot;004C198B&quot;/&gt;&lt;wsp:rsid wsp:val=&quot;004F599F&quot;/&gt;&lt;wsp:rsid wsp:val=&quot;004F6D36&quot;/&gt;&lt;wsp:rsid wsp:val=&quot;005132B9&quot;/&gt;&lt;wsp:rsid wsp:val=&quot;00523830&quot;/&gt;&lt;wsp:rsid wsp:val=&quot;005454AB&quot;/&gt;&lt;wsp:rsid wsp:val=&quot;00555369&quot;/&gt;&lt;wsp:rsid wsp:val=&quot;00556EC7&quot;/&gt;&lt;wsp:rsid wsp:val=&quot;00556F16&quot;/&gt;&lt;wsp:rsid wsp:val=&quot;005710AD&quot;/&gt;&lt;wsp:rsid wsp:val=&quot;00575A0C&quot;/&gt;&lt;wsp:rsid wsp:val=&quot;00586191&quot;/&gt;&lt;wsp:rsid wsp:val=&quot;005906D4&quot;/&gt;&lt;wsp:rsid wsp:val=&quot;00595931&quot;/&gt;&lt;wsp:rsid wsp:val=&quot;00595DE4&quot;/&gt;&lt;wsp:rsid wsp:val=&quot;005A6C3B&quot;/&gt;&lt;wsp:rsid wsp:val=&quot;005B36FB&quot;/&gt;&lt;wsp:rsid wsp:val=&quot;005B6A6A&quot;/&gt;&lt;wsp:rsid wsp:val=&quot;005B6E44&quot;/&gt;&lt;wsp:rsid wsp:val=&quot;005D7AAD&quot;/&gt;&lt;wsp:rsid wsp:val=&quot;005E4A87&quot;/&gt;&lt;wsp:rsid wsp:val=&quot;005E516B&quot;/&gt;&lt;wsp:rsid wsp:val=&quot;005F6B87&quot;/&gt;&lt;wsp:rsid wsp:val=&quot;00600D6B&quot;/&gt;&lt;wsp:rsid wsp:val=&quot;00610EA7&quot;/&gt;&lt;wsp:rsid wsp:val=&quot;00611E5F&quot;/&gt;&lt;wsp:rsid wsp:val=&quot;0062345C&quot;/&gt;&lt;wsp:rsid wsp:val=&quot;006319AB&quot;/&gt;&lt;wsp:rsid wsp:val=&quot;00647D17&quot;/&gt;&lt;wsp:rsid wsp:val=&quot;0065669C&quot;/&gt;&lt;wsp:rsid wsp:val=&quot;006722E5&quot;/&gt;&lt;wsp:rsid wsp:val=&quot;006818A9&quot;/&gt;&lt;wsp:rsid wsp:val=&quot;00697137&quot;/&gt;&lt;wsp:rsid wsp:val=&quot;006B1E53&quot;/&gt;&lt;wsp:rsid wsp:val=&quot;006B4BBA&quot;/&gt;&lt;wsp:rsid wsp:val=&quot;006C07E2&quot;/&gt;&lt;wsp:rsid wsp:val=&quot;006D37E5&quot;/&gt;&lt;wsp:rsid wsp:val=&quot;006E4425&quot;/&gt;&lt;wsp:rsid wsp:val=&quot;006E468E&quot;/&gt;&lt;wsp:rsid wsp:val=&quot;006E60A4&quot;/&gt;&lt;wsp:rsid wsp:val=&quot;006F25CE&quot;/&gt;&lt;wsp:rsid wsp:val=&quot;00713EC9&quot;/&gt;&lt;wsp:rsid wsp:val=&quot;00714BD9&quot;/&gt;&lt;wsp:rsid wsp:val=&quot;007152CE&quot;/&gt;&lt;wsp:rsid wsp:val=&quot;007164A8&quot;/&gt;&lt;wsp:rsid wsp:val=&quot;0072163C&quot;/&gt;&lt;wsp:rsid wsp:val=&quot;007238F8&quot;/&gt;&lt;wsp:rsid wsp:val=&quot;00734078&quot;/&gt;&lt;wsp:rsid wsp:val=&quot;00743CD9&quot;/&gt;&lt;wsp:rsid wsp:val=&quot;007445D6&quot;/&gt;&lt;wsp:rsid wsp:val=&quot;00744BBF&quot;/&gt;&lt;wsp:rsid wsp:val=&quot;007675BA&quot;/&gt;&lt;wsp:rsid wsp:val=&quot;00767AFD&quot;/&gt;&lt;wsp:rsid wsp:val=&quot;0077105F&quot;/&gt;&lt;wsp:rsid wsp:val=&quot;0077436B&quot;/&gt;&lt;wsp:rsid wsp:val=&quot;00775121&quot;/&gt;&lt;wsp:rsid wsp:val=&quot;00775F71&quot;/&gt;&lt;wsp:rsid wsp:val=&quot;00783658&quot;/&gt;&lt;wsp:rsid wsp:val=&quot;0079022A&quot;/&gt;&lt;wsp:rsid wsp:val=&quot;00792A52&quot;/&gt;&lt;wsp:rsid wsp:val=&quot;007A01D3&quot;/&gt;&lt;wsp:rsid wsp:val=&quot;007B06DF&quot;/&gt;&lt;wsp:rsid wsp:val=&quot;007B0AEA&quot;/&gt;&lt;wsp:rsid wsp:val=&quot;007B1310&quot;/&gt;&lt;wsp:rsid wsp:val=&quot;007C5FC9&quot;/&gt;&lt;wsp:rsid wsp:val=&quot;007C76AE&quot;/&gt;&lt;wsp:rsid wsp:val=&quot;007C7B13&quot;/&gt;&lt;wsp:rsid wsp:val=&quot;007D1F7B&quot;/&gt;&lt;wsp:rsid wsp:val=&quot;007E2565&quot;/&gt;&lt;wsp:rsid wsp:val=&quot;008056CC&quot;/&gt;&lt;wsp:rsid wsp:val=&quot;00806A35&quot;/&gt;&lt;wsp:rsid wsp:val=&quot;00810B7A&quot;/&gt;&lt;wsp:rsid wsp:val=&quot;00822C63&quot;/&gt;&lt;wsp:rsid wsp:val=&quot;00822C65&quot;/&gt;&lt;wsp:rsid wsp:val=&quot;00830242&quot;/&gt;&lt;wsp:rsid wsp:val=&quot;00843B69&quot;/&gt;&lt;wsp:rsid wsp:val=&quot;00844C71&quot;/&gt;&lt;wsp:rsid wsp:val=&quot;00855BF6&quot;/&gt;&lt;wsp:rsid wsp:val=&quot;00861E93&quot;/&gt;&lt;wsp:rsid wsp:val=&quot;0086549D&quot;/&gt;&lt;wsp:rsid wsp:val=&quot;00874B9D&quot;/&gt;&lt;wsp:rsid wsp:val=&quot;00875EAD&quot;/&gt;&lt;wsp:rsid wsp:val=&quot;0088330C&quot;/&gt;&lt;wsp:rsid wsp:val=&quot;00894106&quot;/&gt;&lt;wsp:rsid wsp:val=&quot;00897453&quot;/&gt;&lt;wsp:rsid wsp:val=&quot;008B3C58&quot;/&gt;&lt;wsp:rsid wsp:val=&quot;008B72EE&quot;/&gt;&lt;wsp:rsid wsp:val=&quot;008C0047&quot;/&gt;&lt;wsp:rsid wsp:val=&quot;008D6021&quot;/&gt;&lt;wsp:rsid wsp:val=&quot;008D7A4F&quot;/&gt;&lt;wsp:rsid wsp:val=&quot;008F7DF1&quot;/&gt;&lt;wsp:rsid wsp:val=&quot;00914E70&quot;/&gt;&lt;wsp:rsid wsp:val=&quot;00915084&quot;/&gt;&lt;wsp:rsid wsp:val=&quot;009239B2&quot;/&gt;&lt;wsp:rsid wsp:val=&quot;009338E2&quot;/&gt;&lt;wsp:rsid wsp:val=&quot;009358C8&quot;/&gt;&lt;wsp:rsid wsp:val=&quot;009400DF&quot;/&gt;&lt;wsp:rsid wsp:val=&quot;00940EA0&quot;/&gt;&lt;wsp:rsid wsp:val=&quot;0094555E&quot;/&gt;&lt;wsp:rsid wsp:val=&quot;00970ACF&quot;/&gt;&lt;wsp:rsid wsp:val=&quot;00971CAD&quot;/&gt;&lt;wsp:rsid wsp:val=&quot;0097657A&quot;/&gt;&lt;wsp:rsid wsp:val=&quot;00987F8D&quot;/&gt;&lt;wsp:rsid wsp:val=&quot;0099135F&quot;/&gt;&lt;wsp:rsid wsp:val=&quot;009B1D56&quot;/&gt;&lt;wsp:rsid wsp:val=&quot;009B1EA3&quot;/&gt;&lt;wsp:rsid wsp:val=&quot;009B39CF&quot;/&gt;&lt;wsp:rsid wsp:val=&quot;009B4275&quot;/&gt;&lt;wsp:rsid wsp:val=&quot;009C464D&quot;/&gt;&lt;wsp:rsid wsp:val=&quot;009C79AA&quot;/&gt;&lt;wsp:rsid wsp:val=&quot;009C7E3A&quot;/&gt;&lt;wsp:rsid wsp:val=&quot;009D0CA7&quot;/&gt;&lt;wsp:rsid wsp:val=&quot;009E1E68&quot;/&gt;&lt;wsp:rsid wsp:val=&quot;009E3FB6&quot;/&gt;&lt;wsp:rsid wsp:val=&quot;009F58F8&quot;/&gt;&lt;wsp:rsid wsp:val=&quot;00A000D9&quot;/&gt;&lt;wsp:rsid wsp:val=&quot;00A01D76&quot;/&gt;&lt;wsp:rsid wsp:val=&quot;00A116EA&quot;/&gt;&lt;wsp:rsid wsp:val=&quot;00A21724&quot;/&gt;&lt;wsp:rsid wsp:val=&quot;00A227F2&quot;/&gt;&lt;wsp:rsid wsp:val=&quot;00A2460F&quot;/&gt;&lt;wsp:rsid wsp:val=&quot;00A26D24&quot;/&gt;&lt;wsp:rsid wsp:val=&quot;00A5087F&quot;/&gt;&lt;wsp:rsid wsp:val=&quot;00A57DF4&quot;/&gt;&lt;wsp:rsid wsp:val=&quot;00A71CA0&quot;/&gt;&lt;wsp:rsid wsp:val=&quot;00A73CE1&quot;/&gt;&lt;wsp:rsid wsp:val=&quot;00A76524&quot;/&gt;&lt;wsp:rsid wsp:val=&quot;00A77943&quot;/&gt;&lt;wsp:rsid wsp:val=&quot;00A81C88&quot;/&gt;&lt;wsp:rsid wsp:val=&quot;00A84BA5&quot;/&gt;&lt;wsp:rsid wsp:val=&quot;00A952DF&quot;/&gt;&lt;wsp:rsid wsp:val=&quot;00A95F8B&quot;/&gt;&lt;wsp:rsid wsp:val=&quot;00AA44E7&quot;/&gt;&lt;wsp:rsid wsp:val=&quot;00AA68F6&quot;/&gt;&lt;wsp:rsid wsp:val=&quot;00AB4B0B&quot;/&gt;&lt;wsp:rsid wsp:val=&quot;00AC3B44&quot;/&gt;&lt;wsp:rsid wsp:val=&quot;00AC62F3&quot;/&gt;&lt;wsp:rsid wsp:val=&quot;00AC690E&quot;/&gt;&lt;wsp:rsid wsp:val=&quot;00AD5CBD&quot;/&gt;&lt;wsp:rsid wsp:val=&quot;00AE0D95&quot;/&gt;&lt;wsp:rsid wsp:val=&quot;00AE16B7&quot;/&gt;&lt;wsp:rsid wsp:val=&quot;00AE1E3C&quot;/&gt;&lt;wsp:rsid wsp:val=&quot;00AE5277&quot;/&gt;&lt;wsp:rsid wsp:val=&quot;00AF1490&quot;/&gt;&lt;wsp:rsid wsp:val=&quot;00AF34CF&quot;/&gt;&lt;wsp:rsid wsp:val=&quot;00B00805&quot;/&gt;&lt;wsp:rsid wsp:val=&quot;00B0709B&quot;/&gt;&lt;wsp:rsid wsp:val=&quot;00B200E8&quot;/&gt;&lt;wsp:rsid wsp:val=&quot;00B2146D&quot;/&gt;&lt;wsp:rsid wsp:val=&quot;00B306E1&quot;/&gt;&lt;wsp:rsid wsp:val=&quot;00B321F9&quot;/&gt;&lt;wsp:rsid wsp:val=&quot;00B32E30&quot;/&gt;&lt;wsp:rsid wsp:val=&quot;00B34241&quot;/&gt;&lt;wsp:rsid wsp:val=&quot;00B40318&quot;/&gt;&lt;wsp:rsid wsp:val=&quot;00B40737&quot;/&gt;&lt;wsp:rsid wsp:val=&quot;00B42BCC&quot;/&gt;&lt;wsp:rsid wsp:val=&quot;00B441EA&quot;/&gt;&lt;wsp:rsid wsp:val=&quot;00B44482&quot;/&gt;&lt;wsp:rsid wsp:val=&quot;00B5286B&quot;/&gt;&lt;wsp:rsid wsp:val=&quot;00B53FE9&quot;/&gt;&lt;wsp:rsid wsp:val=&quot;00B804F3&quot;/&gt;&lt;wsp:rsid wsp:val=&quot;00B86610&quot;/&gt;&lt;wsp:rsid wsp:val=&quot;00B90961&quot;/&gt;&lt;wsp:rsid wsp:val=&quot;00B958B0&quot;/&gt;&lt;wsp:rsid wsp:val=&quot;00B96FB0&quot;/&gt;&lt;wsp:rsid wsp:val=&quot;00BB59C8&quot;/&gt;&lt;wsp:rsid wsp:val=&quot;00BC0021&quot;/&gt;&lt;wsp:rsid wsp:val=&quot;00BC52BB&quot;/&gt;&lt;wsp:rsid wsp:val=&quot;00BD390F&quot;/&gt;&lt;wsp:rsid wsp:val=&quot;00BD4357&quot;/&gt;&lt;wsp:rsid wsp:val=&quot;00BE7AA8&quot;/&gt;&lt;wsp:rsid wsp:val=&quot;00C00F95&quot;/&gt;&lt;wsp:rsid wsp:val=&quot;00C01D55&quot;/&gt;&lt;wsp:rsid wsp:val=&quot;00C07C36&quot;/&gt;&lt;wsp:rsid wsp:val=&quot;00C176FD&quot;/&gt;&lt;wsp:rsid wsp:val=&quot;00C3778C&quot;/&gt;&lt;wsp:rsid wsp:val=&quot;00C4020A&quot;/&gt;&lt;wsp:rsid wsp:val=&quot;00C61FA8&quot;/&gt;&lt;wsp:rsid wsp:val=&quot;00C64444&quot;/&gt;&lt;wsp:rsid wsp:val=&quot;00C72920&quot;/&gt;&lt;wsp:rsid wsp:val=&quot;00C81DA4&quot;/&gt;&lt;wsp:rsid wsp:val=&quot;00C832DE&quot;/&gt;&lt;wsp:rsid wsp:val=&quot;00CA0B21&quot;/&gt;&lt;wsp:rsid wsp:val=&quot;00CB0714&quot;/&gt;&lt;wsp:rsid wsp:val=&quot;00CB279A&quot;/&gt;&lt;wsp:rsid wsp:val=&quot;00CB363E&quot;/&gt;&lt;wsp:rsid wsp:val=&quot;00CB3958&quot;/&gt;&lt;wsp:rsid wsp:val=&quot;00CD5CAD&quot;/&gt;&lt;wsp:rsid wsp:val=&quot;00CE5670&quot;/&gt;&lt;wsp:rsid wsp:val=&quot;00CE5C88&quot;/&gt;&lt;wsp:rsid wsp:val=&quot;00D02CC4&quot;/&gt;&lt;wsp:rsid wsp:val=&quot;00D16344&quot;/&gt;&lt;wsp:rsid wsp:val=&quot;00D21B88&quot;/&gt;&lt;wsp:rsid wsp:val=&quot;00D241DD&quot;/&gt;&lt;wsp:rsid wsp:val=&quot;00D26DE1&quot;/&gt;&lt;wsp:rsid wsp:val=&quot;00D41B29&quot;/&gt;&lt;wsp:rsid wsp:val=&quot;00D60758&quot;/&gt;&lt;wsp:rsid wsp:val=&quot;00D60BAA&quot;/&gt;&lt;wsp:rsid wsp:val=&quot;00D659C8&quot;/&gt;&lt;wsp:rsid wsp:val=&quot;00D814FC&quot;/&gt;&lt;wsp:rsid wsp:val=&quot;00D871DC&quot;/&gt;&lt;wsp:rsid wsp:val=&quot;00D91A13&quot;/&gt;&lt;wsp:rsid wsp:val=&quot;00D91DD4&quot;/&gt;&lt;wsp:rsid wsp:val=&quot;00D92382&quot;/&gt;&lt;wsp:rsid wsp:val=&quot;00D94ABB&quot;/&gt;&lt;wsp:rsid wsp:val=&quot;00D95FDA&quot;/&gt;&lt;wsp:rsid wsp:val=&quot;00DA7043&quot;/&gt;&lt;wsp:rsid wsp:val=&quot;00DA7D3A&quot;/&gt;&lt;wsp:rsid wsp:val=&quot;00DB2677&quot;/&gt;&lt;wsp:rsid wsp:val=&quot;00DB3387&quot;/&gt;&lt;wsp:rsid wsp:val=&quot;00DC3599&quot;/&gt;&lt;wsp:rsid wsp:val=&quot;00DC517F&quot;/&gt;&lt;wsp:rsid wsp:val=&quot;00DD5F6F&quot;/&gt;&lt;wsp:rsid wsp:val=&quot;00DD7523&quot;/&gt;&lt;wsp:rsid wsp:val=&quot;00DE6554&quot;/&gt;&lt;wsp:rsid wsp:val=&quot;00DF0355&quot;/&gt;&lt;wsp:rsid wsp:val=&quot;00E024FA&quot;/&gt;&lt;wsp:rsid wsp:val=&quot;00E15172&quot;/&gt;&lt;wsp:rsid wsp:val=&quot;00E266A3&quot;/&gt;&lt;wsp:rsid wsp:val=&quot;00E37413&quot;/&gt;&lt;wsp:rsid wsp:val=&quot;00E44778&quot;/&gt;&lt;wsp:rsid wsp:val=&quot;00E46625&quot;/&gt;&lt;wsp:rsid wsp:val=&quot;00E67F5D&quot;/&gt;&lt;wsp:rsid wsp:val=&quot;00E768A7&quot;/&gt;&lt;wsp:rsid wsp:val=&quot;00E800DB&quot;/&gt;&lt;wsp:rsid wsp:val=&quot;00EC5FC0&quot;/&gt;&lt;wsp:rsid wsp:val=&quot;00ED4038&quot;/&gt;&lt;wsp:rsid wsp:val=&quot;00EE2B50&quot;/&gt;&lt;wsp:rsid wsp:val=&quot;00EE7429&quot;/&gt;&lt;wsp:rsid wsp:val=&quot;00EF50BA&quot;/&gt;&lt;wsp:rsid wsp:val=&quot;00F106D1&quot;/&gt;&lt;wsp:rsid wsp:val=&quot;00F16613&quot;/&gt;&lt;wsp:rsid wsp:val=&quot;00F17B6A&quot;/&gt;&lt;wsp:rsid wsp:val=&quot;00F22705&quot;/&gt;&lt;wsp:rsid wsp:val=&quot;00F3295A&quot;/&gt;&lt;wsp:rsid wsp:val=&quot;00F33392&quot;/&gt;&lt;wsp:rsid wsp:val=&quot;00F35C67&quot;/&gt;&lt;wsp:rsid wsp:val=&quot;00F40DEC&quot;/&gt;&lt;wsp:rsid wsp:val=&quot;00F4262C&quot;/&gt;&lt;wsp:rsid wsp:val=&quot;00F463AD&quot;/&gt;&lt;wsp:rsid wsp:val=&quot;00F564AA&quot;/&gt;&lt;wsp:rsid wsp:val=&quot;00F6049C&quot;/&gt;&lt;wsp:rsid wsp:val=&quot;00F74157&quot;/&gt;&lt;wsp:rsid wsp:val=&quot;00F84718&quot;/&gt;&lt;wsp:rsid wsp:val=&quot;00F8515B&quot;/&gt;&lt;wsp:rsid wsp:val=&quot;00FC488B&quot;/&gt;&lt;wsp:rsid wsp:val=&quot;00FD5E97&quot;/&gt;&lt;wsp:rsid wsp:val=&quot;00FE24C2&quot;/&gt;&lt;/wsp:rsids&gt;&lt;/w:docPr&gt;&lt;w:body&gt;&lt;wx:sect&gt;&lt;w:p wsp:rsidR=&quot;00000000&quot; wsp:rsidRDefault=&quot;003B3DFB&quot; wsp:rsidP=&quot;003B3DFB&quot;&gt;&lt;m:oMathPara&gt;&lt;m:oMath&gt;&lt;m:sSub&gt;&lt;m:sSubPr&gt;&lt;m:ctrlPr&gt;&lt;w:rPr&gt;&lt;w:rFonts w:ascii=&quot;Cambria Math&quot; w:h-ansi=&quot;Cambria Math&quot;/&gt;&lt;wx:font wx:val=&quot;Cambria Math&quot;/&gt;&lt;w:b/&gt;&lt;w:lang w:val=&quot;EN-US&quot;/&gt;&lt;/w:rPr&gt;&lt;/m:ctrlPr&gt;&lt;/m:sSubPr&gt;&lt;m:e&gt;&lt;m:r&gt;&lt;m:rPr&gt;&lt;m:sty m:val=&quot;b&quot;/&gt;&lt;/m:rPr&gt;&lt;w:rPr&gt;&lt;w:rFonts w:ascii=&quot;Cambria Math&quot; w:h-ansi=&quot;Cambria Math&quot;/&gt;&lt;wx:font wx:val=&quot;Cambria Math&quot;/&gt;&lt;w:b/&gt;&lt;w:lang w:val=&quot;EN-US&quot;/&gt;&lt;/w:rPr&gt;&lt;m:t&gt;SoC&lt;/m:t&gt;&lt;/m:r&gt;&lt;/m:e&gt;&lt;m:sub&gt;&lt;m:r&gt;&lt;m:rPr&gt;&lt;m:sty m:val=&quot;b&quot;/&gt;&lt;/m:rPr&gt;&lt;w:rPr&gt;&lt;w:rFonts w:ascii=&quot;Cambria Math&quot; w:h-ansi=&quot;Cambria Math&quot;/&gt;&lt;wx:font wx:val=&quot;Cambria Math&quot;/&gt;&lt;w:b/&gt;&lt;w:vertAlign w:val=&quot;subscript&quot;/&gt;&lt;w:lang w:val=&quot;EN-US&quot;/&gt;&lt;/w:rPr&gt;&lt;m:t&gt;lower&lt;/m:t&gt;&lt;/m:r&gt;&lt;/m:sub&gt;&lt;/m:sSub&gt;&lt;m:r&gt;&lt;m:rPr&gt;&lt;m:sty m:val=&quot;bi&quot;/&gt;&lt;/m:rPr&gt;&lt;w:rPr&gt;&lt;w:rFonts w:ascii=&quot;Cambria Math&quot; w:h-ansi=&quot;Cambria Math&quot;/&gt;&lt;wx:font wx:val=&quot;Cambria Math&quot;/&gt;&lt;w:b/&gt;&lt;w:i/&gt;&lt;/w:rPr&gt;&lt;m:t&gt;=&lt;/m:t&gt;&lt;/m:r&gt;&lt;m:sSub&gt;&lt;m:sSubPr&gt;&lt;m:ctrlPr&gt;&lt;w:rPr&gt;&lt;w:rFonts w:ascii=&quot;Cambria Math&quot; w:h-ansi=&quot;Cambria Math&quot;/&gt;&lt;wx:font wx:val=&quot;Cambria Math&quot;/&gt;&lt;w:b/&gt;&lt;w:vertAlign w:val=&quot;subscript&quot;/&gt;&lt;w:lang w:val=&quot;EN-US&quot;/&gt;&lt;/w:rPr&gt;&lt;/m:ctrlPr&gt;&lt;/m:sSubPr&gt;&lt;m:e&gt;&lt;m:r&gt;&lt;m:rPr&gt;&lt;m:sty m:val=&quot;b&quot;/&gt;&lt;/m:rPr&gt;&lt;w:rPr&gt;&lt;w:rFonts w:ascii=&quot;Cambria Math&quot; w:h-ansi=&quot;Cambria Math&quot;/&gt;&lt;wx:font wx:val=&quot;Cambria Math&quot;/&gt;&lt;w:b/&gt;&lt;w:lang w:val=&quot;EN-US&quot;/&gt;&lt;/w:rPr&gt;&lt;m:t&gt;SoC&lt;/m:t&gt;&lt;/m:r&gt;&lt;/m:e&gt;&lt;m:sub&gt;&lt;m:r&gt;&lt;m:rPr&gt;&lt;m:sty m:val=&quot;b&quot;/&gt;&lt;/m:rPr&gt;&lt;w:rPr&gt;&lt;w:rFonts w:ascii=&quot;Cambria Math&quot; w:h-ansi=&quot;Cambria Math&quot;/&gt;&lt;wx:font wx:val=&quot;Cambria Math&quot;/&gt;&lt;w:b/&gt;&lt;w:vertAlign w:val=&quot;subscript&quot;/&gt;&lt;w:lang w:val=&quot;EN-US&quot;/&gt;&lt;/w:rPr&gt;&lt;m:t&gt;min&lt;/m:t&gt;&lt;/m:r&gt;&lt;/m:sub&gt;&lt;/m:sSub&gt;&lt;m:r&gt;&lt;m:rPr&gt;&lt;m:sty m:val=&quot;bi&quot;/&gt;&lt;/m:rPr&gt;&lt;w:rPr&gt;&lt;w:rFonts w:ascii=&quot;Cambria Math&quot; w:h-ansi=&quot;Cambria Math&quot;/&gt;&lt;wx:font wx:val=&quot;Cambria Math&quot;/&gt;&lt;w:b/&gt;&lt;w:i/&gt;&lt;/w:rPr&gt;&lt;m:t&gt;+О”SoC&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x:sect&gt;&lt;/w:body&gt;&lt;/w:wordDocument&gt;">
                  <v:imagedata r:id="rId45" o:title="" chromakey="white"/>
                </v:shape>
              </w:pict>
            </w:r>
            <w:r w:rsidRPr="00E10A54">
              <w:rPr>
                <w:b/>
              </w:rPr>
              <w:fldChar w:fldCharType="end"/>
            </w:r>
            <w:r w:rsidRPr="00E10A54">
              <w:rPr>
                <w:b/>
              </w:rPr>
              <w:t>,</w:t>
            </w:r>
          </w:p>
          <w:p w14:paraId="5D127BF5" w14:textId="77777777" w:rsidR="00B16C25" w:rsidRPr="00E10A54" w:rsidRDefault="00B16C25" w:rsidP="00B16C25">
            <w:pPr>
              <w:jc w:val="both"/>
              <w:rPr>
                <w:b/>
                <w:bCs/>
              </w:rPr>
            </w:pPr>
            <w:r w:rsidRPr="00E10A54">
              <w:rPr>
                <w:b/>
              </w:rPr>
              <w:t xml:space="preserve">де </w:t>
            </w:r>
            <w:r w:rsidRPr="00E10A54">
              <w:rPr>
                <w:b/>
                <w:bCs/>
              </w:rPr>
              <w:t xml:space="preserve">ΔSoC – кількість фактично витраченого заряду для забезпечення повного обсягу резерву, зафіксованого під час випробувань в режимі відпуску, %. </w:t>
            </w:r>
          </w:p>
          <w:p w14:paraId="292A5C78" w14:textId="77777777" w:rsidR="00B16C25" w:rsidRPr="00E10A54" w:rsidRDefault="00B16C25" w:rsidP="00B16C25">
            <w:pPr>
              <w:jc w:val="both"/>
              <w:rPr>
                <w:b/>
                <w:bCs/>
              </w:rPr>
            </w:pPr>
            <w:r w:rsidRPr="00E10A54">
              <w:rPr>
                <w:b/>
                <w:bCs/>
              </w:rPr>
              <w:t xml:space="preserve">Визначення ΔSoC відбувається наступним чином: </w:t>
            </w:r>
          </w:p>
          <w:p w14:paraId="592A21BD" w14:textId="77777777" w:rsidR="00B16C25" w:rsidRPr="00E10A54" w:rsidRDefault="00B16C25" w:rsidP="00B16C25">
            <w:pPr>
              <w:jc w:val="both"/>
              <w:rPr>
                <w:b/>
                <w:bCs/>
              </w:rPr>
            </w:pPr>
            <w:r w:rsidRPr="00E10A54">
              <w:rPr>
                <w:b/>
                <w:bCs/>
              </w:rPr>
              <w:t>ΔSoC = |SoC</w:t>
            </w:r>
            <w:r w:rsidRPr="00E10A54">
              <w:rPr>
                <w:b/>
                <w:bCs/>
                <w:vertAlign w:val="subscript"/>
              </w:rPr>
              <w:t>2</w:t>
            </w:r>
            <w:r w:rsidRPr="00E10A54">
              <w:rPr>
                <w:b/>
                <w:bCs/>
              </w:rPr>
              <w:t xml:space="preserve"> – SoC</w:t>
            </w:r>
            <w:r w:rsidRPr="00E10A54">
              <w:rPr>
                <w:b/>
                <w:bCs/>
                <w:vertAlign w:val="subscript"/>
              </w:rPr>
              <w:t>1</w:t>
            </w:r>
            <w:r w:rsidRPr="00E10A54">
              <w:rPr>
                <w:b/>
                <w:bCs/>
              </w:rPr>
              <w:t>|,</w:t>
            </w:r>
          </w:p>
          <w:p w14:paraId="405D27B4" w14:textId="77777777" w:rsidR="00B16C25" w:rsidRPr="00E10A54" w:rsidRDefault="00B16C25" w:rsidP="00B16C25">
            <w:pPr>
              <w:jc w:val="both"/>
              <w:rPr>
                <w:b/>
                <w:bCs/>
              </w:rPr>
            </w:pPr>
            <w:r w:rsidRPr="00E10A54">
              <w:rPr>
                <w:b/>
                <w:bCs/>
              </w:rPr>
              <w:t>де SoC</w:t>
            </w:r>
            <w:r w:rsidRPr="00E10A54">
              <w:rPr>
                <w:b/>
                <w:bCs/>
                <w:vertAlign w:val="subscript"/>
              </w:rPr>
              <w:t>2</w:t>
            </w:r>
            <w:r w:rsidRPr="00E10A54">
              <w:rPr>
                <w:b/>
                <w:bCs/>
              </w:rPr>
              <w:t xml:space="preserve"> – заряд зафіксований на момент початку </w:t>
            </w:r>
            <w:r w:rsidRPr="00E10A54">
              <w:t xml:space="preserve"> </w:t>
            </w:r>
            <w:r w:rsidRPr="00E10A54">
              <w:rPr>
                <w:b/>
                <w:bCs/>
              </w:rPr>
              <w:t>досліду з визначення повного обсягу резерву, %,</w:t>
            </w:r>
          </w:p>
          <w:p w14:paraId="50C8E846" w14:textId="77777777" w:rsidR="00B16C25" w:rsidRPr="00E10A54" w:rsidRDefault="00B16C25" w:rsidP="00B16C25">
            <w:pPr>
              <w:jc w:val="both"/>
              <w:rPr>
                <w:b/>
              </w:rPr>
            </w:pPr>
            <w:r w:rsidRPr="00E10A54">
              <w:rPr>
                <w:b/>
                <w:bCs/>
              </w:rPr>
              <w:t>SoC</w:t>
            </w:r>
            <w:r w:rsidRPr="00E10A54">
              <w:rPr>
                <w:b/>
                <w:bCs/>
                <w:vertAlign w:val="subscript"/>
              </w:rPr>
              <w:t>1</w:t>
            </w:r>
            <w:r w:rsidRPr="00E10A54">
              <w:rPr>
                <w:b/>
                <w:bCs/>
              </w:rPr>
              <w:t xml:space="preserve"> – заряд зафіксований на момент завершення</w:t>
            </w:r>
            <w:r w:rsidRPr="00E10A54">
              <w:t xml:space="preserve"> </w:t>
            </w:r>
            <w:r w:rsidRPr="00E10A54">
              <w:rPr>
                <w:b/>
                <w:bCs/>
              </w:rPr>
              <w:t>досліду з визначення повного обсягу резерву, %,</w:t>
            </w:r>
          </w:p>
          <w:p w14:paraId="3F7EDC92" w14:textId="4683B4FF" w:rsidR="00B16C25" w:rsidRPr="00E10A54" w:rsidRDefault="00B16C25" w:rsidP="00B16C25">
            <w:pPr>
              <w:jc w:val="both"/>
              <w:rPr>
                <w:lang w:val="ru-RU"/>
              </w:rPr>
            </w:pPr>
            <w:r w:rsidRPr="00E10A54">
              <w:rPr>
                <w:b/>
              </w:rPr>
              <w:t>SoC</w:t>
            </w:r>
            <w:r w:rsidRPr="00E10A54">
              <w:rPr>
                <w:b/>
                <w:vertAlign w:val="subscript"/>
              </w:rPr>
              <w:t>min</w:t>
            </w:r>
            <w:r w:rsidRPr="00E10A54">
              <w:rPr>
                <w:b/>
              </w:rPr>
              <w:t xml:space="preserve"> – мінімальний робочий стан заряду, 0%.</w:t>
            </w:r>
            <w:bookmarkEnd w:id="208"/>
          </w:p>
        </w:tc>
      </w:tr>
      <w:tr w:rsidR="00CD5B74" w:rsidRPr="00E10A54" w14:paraId="29072307" w14:textId="77777777" w:rsidTr="00C931E5">
        <w:trPr>
          <w:trHeight w:val="20"/>
        </w:trPr>
        <w:tc>
          <w:tcPr>
            <w:tcW w:w="175" w:type="pct"/>
            <w:shd w:val="clear" w:color="auto" w:fill="auto"/>
          </w:tcPr>
          <w:p w14:paraId="0C40C0AA" w14:textId="77777777" w:rsidR="00CD5B74" w:rsidRPr="00E10A54" w:rsidRDefault="00CD5B74" w:rsidP="00CD5B74">
            <w:pPr>
              <w:pStyle w:val="a3"/>
              <w:widowControl w:val="0"/>
              <w:numPr>
                <w:ilvl w:val="0"/>
                <w:numId w:val="12"/>
              </w:numPr>
              <w:spacing w:before="0" w:beforeAutospacing="0" w:after="0" w:afterAutospacing="0"/>
              <w:ind w:left="0" w:hanging="500"/>
            </w:pPr>
          </w:p>
        </w:tc>
        <w:tc>
          <w:tcPr>
            <w:tcW w:w="379" w:type="pct"/>
            <w:shd w:val="clear" w:color="auto" w:fill="auto"/>
          </w:tcPr>
          <w:p w14:paraId="2B2BE944" w14:textId="77777777" w:rsidR="00CD5B74" w:rsidRPr="00E10A54" w:rsidRDefault="00CD5B74" w:rsidP="00CD5B74">
            <w:pPr>
              <w:pStyle w:val="a3"/>
              <w:widowControl w:val="0"/>
              <w:spacing w:before="0" w:beforeAutospacing="0" w:after="0" w:afterAutospacing="0"/>
            </w:pPr>
          </w:p>
        </w:tc>
        <w:tc>
          <w:tcPr>
            <w:tcW w:w="2222" w:type="pct"/>
            <w:shd w:val="clear" w:color="auto" w:fill="auto"/>
          </w:tcPr>
          <w:p w14:paraId="4EA08F53" w14:textId="773980DC" w:rsidR="00CD5B74" w:rsidRPr="00E10A54" w:rsidRDefault="00CD5B74" w:rsidP="00CD5B74">
            <w:pPr>
              <w:jc w:val="both"/>
              <w:rPr>
                <w:b/>
                <w:bCs/>
              </w:rPr>
            </w:pPr>
            <w:r w:rsidRPr="00E10A54">
              <w:rPr>
                <w:b/>
              </w:rPr>
              <w:t>Додаток до КСП відсутній</w:t>
            </w:r>
          </w:p>
        </w:tc>
        <w:tc>
          <w:tcPr>
            <w:tcW w:w="2224" w:type="pct"/>
            <w:shd w:val="clear" w:color="auto" w:fill="auto"/>
          </w:tcPr>
          <w:p w14:paraId="741163BE" w14:textId="3B0FC60F" w:rsidR="00CD5B74" w:rsidRPr="00E10A54" w:rsidRDefault="00CD5B74" w:rsidP="00CD5B74">
            <w:pPr>
              <w:pStyle w:val="a3"/>
              <w:widowControl w:val="0"/>
              <w:spacing w:before="0" w:beforeAutospacing="0" w:after="0" w:afterAutospacing="0"/>
              <w:jc w:val="center"/>
              <w:rPr>
                <w:rStyle w:val="normaltextrun"/>
                <w:b/>
              </w:rPr>
            </w:pPr>
            <w:r w:rsidRPr="00E10A54">
              <w:rPr>
                <w:rStyle w:val="normaltextrun"/>
                <w:b/>
              </w:rPr>
              <w:t xml:space="preserve">Додаток </w:t>
            </w:r>
            <w:r>
              <w:rPr>
                <w:rStyle w:val="normaltextrun"/>
                <w:b/>
              </w:rPr>
              <w:t>11</w:t>
            </w:r>
            <w:r w:rsidRPr="00E10A54">
              <w:rPr>
                <w:rStyle w:val="normaltextrun"/>
                <w:b/>
              </w:rPr>
              <w:t xml:space="preserve"> </w:t>
            </w:r>
          </w:p>
          <w:p w14:paraId="00A730C8" w14:textId="77643CE6" w:rsidR="00CD5B74" w:rsidRPr="00E10A54" w:rsidRDefault="00CD5B74" w:rsidP="00CD5B74">
            <w:pPr>
              <w:shd w:val="clear" w:color="auto" w:fill="FFFFFF"/>
              <w:jc w:val="center"/>
              <w:rPr>
                <w:b/>
                <w:bCs/>
              </w:rPr>
            </w:pPr>
            <w:r w:rsidRPr="00E10A54">
              <w:rPr>
                <w:rStyle w:val="normaltextrun"/>
                <w:b/>
              </w:rPr>
              <w:t>«</w:t>
            </w:r>
            <w:r w:rsidRPr="00CD5B74">
              <w:rPr>
                <w:rStyle w:val="normaltextrun"/>
                <w:b/>
              </w:rPr>
              <w:t>Реєстр інформації про проведені процедури закупівель товарів, робіт та послуг</w:t>
            </w:r>
            <w:r w:rsidRPr="00E10A54">
              <w:rPr>
                <w:rStyle w:val="normaltextrun"/>
                <w:b/>
              </w:rPr>
              <w:t>»</w:t>
            </w:r>
          </w:p>
        </w:tc>
      </w:tr>
    </w:tbl>
    <w:p w14:paraId="0A3B30EC" w14:textId="1A33CC54" w:rsidR="000D6D74" w:rsidRPr="00F36B00" w:rsidRDefault="000D6D74" w:rsidP="009D06FC">
      <w:pPr>
        <w:pStyle w:val="2"/>
        <w:spacing w:before="120" w:beforeAutospacing="0" w:after="120" w:afterAutospacing="0"/>
        <w:ind w:right="416"/>
        <w:rPr>
          <w:rFonts w:asciiTheme="minorHAnsi" w:eastAsia="Times New Roman" w:hAnsiTheme="minorHAnsi" w:cstheme="minorHAnsi"/>
          <w:sz w:val="24"/>
          <w:szCs w:val="24"/>
        </w:rPr>
      </w:pPr>
    </w:p>
    <w:sectPr w:rsidR="000D6D74" w:rsidRPr="00F36B00" w:rsidSect="00BA4229">
      <w:footerReference w:type="default" r:id="rId46"/>
      <w:pgSz w:w="16838" w:h="11906" w:orient="landscape" w:code="9"/>
      <w:pgMar w:top="851" w:right="1387" w:bottom="1418" w:left="851"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59629" w14:textId="77777777" w:rsidR="00B83097" w:rsidRDefault="00B83097" w:rsidP="0017590E">
      <w:r>
        <w:separator/>
      </w:r>
    </w:p>
  </w:endnote>
  <w:endnote w:type="continuationSeparator" w:id="0">
    <w:p w14:paraId="60AEF21D" w14:textId="77777777" w:rsidR="00B83097" w:rsidRDefault="00B83097" w:rsidP="0017590E">
      <w:r>
        <w:continuationSeparator/>
      </w:r>
    </w:p>
  </w:endnote>
  <w:endnote w:type="continuationNotice" w:id="1">
    <w:p w14:paraId="2224CE80" w14:textId="77777777" w:rsidR="00B83097" w:rsidRDefault="00B830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1098290"/>
      <w:docPartObj>
        <w:docPartGallery w:val="Page Numbers (Bottom of Page)"/>
        <w:docPartUnique/>
      </w:docPartObj>
    </w:sdtPr>
    <w:sdtContent>
      <w:p w14:paraId="2C3215DD" w14:textId="5AC07962" w:rsidR="00B83097" w:rsidRDefault="00B83097" w:rsidP="0035609F">
        <w:pPr>
          <w:pStyle w:val="af"/>
          <w:jc w:val="center"/>
        </w:pPr>
        <w:r>
          <w:fldChar w:fldCharType="begin"/>
        </w:r>
        <w:r>
          <w:instrText>PAGE   \* MERGEFORMAT</w:instrText>
        </w:r>
        <w:r>
          <w:fldChar w:fldCharType="separate"/>
        </w:r>
        <w:r w:rsidRPr="00B13898">
          <w:rPr>
            <w:noProof/>
            <w:lang w:val="uk-UA"/>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F07FA" w14:textId="77777777" w:rsidR="00B83097" w:rsidRDefault="00B83097" w:rsidP="0017590E">
      <w:r>
        <w:separator/>
      </w:r>
    </w:p>
  </w:footnote>
  <w:footnote w:type="continuationSeparator" w:id="0">
    <w:p w14:paraId="3FC835D3" w14:textId="77777777" w:rsidR="00B83097" w:rsidRDefault="00B83097" w:rsidP="0017590E">
      <w:r>
        <w:continuationSeparator/>
      </w:r>
    </w:p>
  </w:footnote>
  <w:footnote w:type="continuationNotice" w:id="1">
    <w:p w14:paraId="030AE135" w14:textId="77777777" w:rsidR="00B83097" w:rsidRDefault="00B830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14ECC"/>
    <w:multiLevelType w:val="hybridMultilevel"/>
    <w:tmpl w:val="0F6AB012"/>
    <w:lvl w:ilvl="0" w:tplc="78468C3A">
      <w:start w:val="6"/>
      <w:numFmt w:val="bullet"/>
      <w:lvlText w:val="-"/>
      <w:lvlJc w:val="left"/>
      <w:pPr>
        <w:ind w:left="720" w:hanging="360"/>
      </w:pPr>
      <w:rPr>
        <w:rFonts w:ascii="Calibri" w:eastAsiaTheme="minorEastAsia" w:hAnsi="Calibri" w:cstheme="minorHAns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A6736E"/>
    <w:multiLevelType w:val="hybridMultilevel"/>
    <w:tmpl w:val="C8E0F1E6"/>
    <w:lvl w:ilvl="0" w:tplc="931ADA92">
      <w:start w:val="1"/>
      <w:numFmt w:val="decimal"/>
      <w:lvlText w:val="%1."/>
      <w:lvlJc w:val="left"/>
      <w:pPr>
        <w:ind w:left="1070" w:hanging="7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31076B"/>
    <w:multiLevelType w:val="hybridMultilevel"/>
    <w:tmpl w:val="FD368AFC"/>
    <w:lvl w:ilvl="0" w:tplc="7C9E3A0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8940EE0"/>
    <w:multiLevelType w:val="hybridMultilevel"/>
    <w:tmpl w:val="BDF88D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135F07"/>
    <w:multiLevelType w:val="multilevel"/>
    <w:tmpl w:val="CDE8CD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3C7A1F"/>
    <w:multiLevelType w:val="hybridMultilevel"/>
    <w:tmpl w:val="D1B802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16D5820"/>
    <w:multiLevelType w:val="multilevel"/>
    <w:tmpl w:val="359E4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8B0E4F"/>
    <w:multiLevelType w:val="hybridMultilevel"/>
    <w:tmpl w:val="1E0406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8537E83"/>
    <w:multiLevelType w:val="multilevel"/>
    <w:tmpl w:val="5D120E10"/>
    <w:lvl w:ilvl="0">
      <w:start w:val="1"/>
      <w:numFmt w:val="decimal"/>
      <w:lvlText w:val="%1."/>
      <w:lvlJc w:val="left"/>
      <w:pPr>
        <w:ind w:left="816" w:hanging="816"/>
      </w:pPr>
      <w:rPr>
        <w:rFonts w:hint="default"/>
      </w:rPr>
    </w:lvl>
    <w:lvl w:ilvl="1">
      <w:start w:val="1"/>
      <w:numFmt w:val="decimal"/>
      <w:lvlText w:val="%1.%2."/>
      <w:lvlJc w:val="left"/>
      <w:pPr>
        <w:ind w:left="848" w:hanging="816"/>
      </w:pPr>
      <w:rPr>
        <w:rFonts w:hint="default"/>
      </w:rPr>
    </w:lvl>
    <w:lvl w:ilvl="2">
      <w:start w:val="1"/>
      <w:numFmt w:val="decimal"/>
      <w:lvlText w:val="%1.%2.%3."/>
      <w:lvlJc w:val="left"/>
      <w:pPr>
        <w:ind w:left="880" w:hanging="816"/>
      </w:pPr>
      <w:rPr>
        <w:rFonts w:hint="default"/>
      </w:rPr>
    </w:lvl>
    <w:lvl w:ilvl="3">
      <w:start w:val="1"/>
      <w:numFmt w:val="decimal"/>
      <w:lvlText w:val="%1.%2.%3.%4."/>
      <w:lvlJc w:val="left"/>
      <w:pPr>
        <w:ind w:left="912" w:hanging="816"/>
      </w:pPr>
      <w:rPr>
        <w:rFonts w:hint="default"/>
      </w:rPr>
    </w:lvl>
    <w:lvl w:ilvl="4">
      <w:start w:val="1"/>
      <w:numFmt w:val="decimal"/>
      <w:lvlText w:val="%1.%2.%3.%4.%5."/>
      <w:lvlJc w:val="left"/>
      <w:pPr>
        <w:ind w:left="1208" w:hanging="1080"/>
      </w:pPr>
      <w:rPr>
        <w:rFonts w:hint="default"/>
      </w:rPr>
    </w:lvl>
    <w:lvl w:ilvl="5">
      <w:start w:val="1"/>
      <w:numFmt w:val="decimal"/>
      <w:lvlText w:val="%1.%2.%3.%4.%5.%6."/>
      <w:lvlJc w:val="left"/>
      <w:pPr>
        <w:ind w:left="1240" w:hanging="1080"/>
      </w:pPr>
      <w:rPr>
        <w:rFonts w:hint="default"/>
      </w:rPr>
    </w:lvl>
    <w:lvl w:ilvl="6">
      <w:start w:val="1"/>
      <w:numFmt w:val="decimal"/>
      <w:lvlText w:val="%1.%2.%3.%4.%5.%6.%7."/>
      <w:lvlJc w:val="left"/>
      <w:pPr>
        <w:ind w:left="1632" w:hanging="1440"/>
      </w:pPr>
      <w:rPr>
        <w:rFonts w:hint="default"/>
      </w:rPr>
    </w:lvl>
    <w:lvl w:ilvl="7">
      <w:start w:val="1"/>
      <w:numFmt w:val="decimal"/>
      <w:lvlText w:val="%1.%2.%3.%4.%5.%6.%7.%8."/>
      <w:lvlJc w:val="left"/>
      <w:pPr>
        <w:ind w:left="1664" w:hanging="1440"/>
      </w:pPr>
      <w:rPr>
        <w:rFonts w:hint="default"/>
      </w:rPr>
    </w:lvl>
    <w:lvl w:ilvl="8">
      <w:start w:val="1"/>
      <w:numFmt w:val="decimal"/>
      <w:lvlText w:val="%1.%2.%3.%4.%5.%6.%7.%8.%9."/>
      <w:lvlJc w:val="left"/>
      <w:pPr>
        <w:ind w:left="2056" w:hanging="1800"/>
      </w:pPr>
      <w:rPr>
        <w:rFonts w:hint="default"/>
      </w:rPr>
    </w:lvl>
  </w:abstractNum>
  <w:abstractNum w:abstractNumId="9" w15:restartNumberingAfterBreak="0">
    <w:nsid w:val="3AD13600"/>
    <w:multiLevelType w:val="hybridMultilevel"/>
    <w:tmpl w:val="5AF61EF8"/>
    <w:lvl w:ilvl="0" w:tplc="3F645A86">
      <w:start w:val="1"/>
      <w:numFmt w:val="decimal"/>
      <w:lvlText w:val="%1)"/>
      <w:lvlJc w:val="left"/>
      <w:pPr>
        <w:ind w:left="562" w:hanging="528"/>
      </w:pPr>
      <w:rPr>
        <w:rFonts w:hint="default"/>
      </w:rPr>
    </w:lvl>
    <w:lvl w:ilvl="1" w:tplc="04220019" w:tentative="1">
      <w:start w:val="1"/>
      <w:numFmt w:val="lowerLetter"/>
      <w:lvlText w:val="%2."/>
      <w:lvlJc w:val="left"/>
      <w:pPr>
        <w:ind w:left="1114" w:hanging="360"/>
      </w:pPr>
    </w:lvl>
    <w:lvl w:ilvl="2" w:tplc="0422001B" w:tentative="1">
      <w:start w:val="1"/>
      <w:numFmt w:val="lowerRoman"/>
      <w:lvlText w:val="%3."/>
      <w:lvlJc w:val="right"/>
      <w:pPr>
        <w:ind w:left="1834" w:hanging="180"/>
      </w:pPr>
    </w:lvl>
    <w:lvl w:ilvl="3" w:tplc="0422000F" w:tentative="1">
      <w:start w:val="1"/>
      <w:numFmt w:val="decimal"/>
      <w:lvlText w:val="%4."/>
      <w:lvlJc w:val="left"/>
      <w:pPr>
        <w:ind w:left="2554" w:hanging="360"/>
      </w:pPr>
    </w:lvl>
    <w:lvl w:ilvl="4" w:tplc="04220019" w:tentative="1">
      <w:start w:val="1"/>
      <w:numFmt w:val="lowerLetter"/>
      <w:lvlText w:val="%5."/>
      <w:lvlJc w:val="left"/>
      <w:pPr>
        <w:ind w:left="3274" w:hanging="360"/>
      </w:pPr>
    </w:lvl>
    <w:lvl w:ilvl="5" w:tplc="0422001B" w:tentative="1">
      <w:start w:val="1"/>
      <w:numFmt w:val="lowerRoman"/>
      <w:lvlText w:val="%6."/>
      <w:lvlJc w:val="right"/>
      <w:pPr>
        <w:ind w:left="3994" w:hanging="180"/>
      </w:pPr>
    </w:lvl>
    <w:lvl w:ilvl="6" w:tplc="0422000F" w:tentative="1">
      <w:start w:val="1"/>
      <w:numFmt w:val="decimal"/>
      <w:lvlText w:val="%7."/>
      <w:lvlJc w:val="left"/>
      <w:pPr>
        <w:ind w:left="4714" w:hanging="360"/>
      </w:pPr>
    </w:lvl>
    <w:lvl w:ilvl="7" w:tplc="04220019" w:tentative="1">
      <w:start w:val="1"/>
      <w:numFmt w:val="lowerLetter"/>
      <w:lvlText w:val="%8."/>
      <w:lvlJc w:val="left"/>
      <w:pPr>
        <w:ind w:left="5434" w:hanging="360"/>
      </w:pPr>
    </w:lvl>
    <w:lvl w:ilvl="8" w:tplc="0422001B" w:tentative="1">
      <w:start w:val="1"/>
      <w:numFmt w:val="lowerRoman"/>
      <w:lvlText w:val="%9."/>
      <w:lvlJc w:val="right"/>
      <w:pPr>
        <w:ind w:left="6154" w:hanging="180"/>
      </w:pPr>
    </w:lvl>
  </w:abstractNum>
  <w:abstractNum w:abstractNumId="10" w15:restartNumberingAfterBreak="0">
    <w:nsid w:val="3E365783"/>
    <w:multiLevelType w:val="hybridMultilevel"/>
    <w:tmpl w:val="08E21886"/>
    <w:lvl w:ilvl="0" w:tplc="04220011">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2DC2C77"/>
    <w:multiLevelType w:val="hybridMultilevel"/>
    <w:tmpl w:val="2DD4A294"/>
    <w:lvl w:ilvl="0" w:tplc="AADAEF40">
      <w:start w:val="1"/>
      <w:numFmt w:val="decimal"/>
      <w:lvlText w:val="%1."/>
      <w:lvlJc w:val="left"/>
      <w:pPr>
        <w:ind w:left="916" w:hanging="632"/>
      </w:pPr>
      <w:rPr>
        <w:rFonts w:hint="default"/>
        <w:b w:val="0"/>
        <w:bCs w:val="0"/>
        <w:sz w:val="24"/>
        <w:szCs w:val="24"/>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12" w15:restartNumberingAfterBreak="0">
    <w:nsid w:val="560957D5"/>
    <w:multiLevelType w:val="hybridMultilevel"/>
    <w:tmpl w:val="289C2BC6"/>
    <w:lvl w:ilvl="0" w:tplc="12AEE9A0">
      <w:numFmt w:val="bullet"/>
      <w:lvlText w:val="-"/>
      <w:lvlJc w:val="left"/>
      <w:pPr>
        <w:ind w:left="394" w:hanging="360"/>
      </w:pPr>
      <w:rPr>
        <w:rFonts w:ascii="Calibri" w:eastAsiaTheme="minorEastAsia" w:hAnsi="Calibri" w:cs="Calibri"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13" w15:restartNumberingAfterBreak="0">
    <w:nsid w:val="5CA74591"/>
    <w:multiLevelType w:val="hybridMultilevel"/>
    <w:tmpl w:val="9384C3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08D40EE"/>
    <w:multiLevelType w:val="hybridMultilevel"/>
    <w:tmpl w:val="96BADC5E"/>
    <w:lvl w:ilvl="0" w:tplc="A370B184">
      <w:start w:val="5"/>
      <w:numFmt w:val="bullet"/>
      <w:lvlText w:val="-"/>
      <w:lvlJc w:val="left"/>
      <w:pPr>
        <w:ind w:left="807" w:hanging="360"/>
      </w:pPr>
      <w:rPr>
        <w:rFonts w:ascii="Calibri" w:eastAsiaTheme="minorEastAsia" w:hAnsi="Calibri" w:cstheme="minorHAnsi" w:hint="default"/>
      </w:rPr>
    </w:lvl>
    <w:lvl w:ilvl="1" w:tplc="04220003" w:tentative="1">
      <w:start w:val="1"/>
      <w:numFmt w:val="bullet"/>
      <w:lvlText w:val="o"/>
      <w:lvlJc w:val="left"/>
      <w:pPr>
        <w:ind w:left="1527" w:hanging="360"/>
      </w:pPr>
      <w:rPr>
        <w:rFonts w:ascii="Courier New" w:hAnsi="Courier New" w:cs="Courier New" w:hint="default"/>
      </w:rPr>
    </w:lvl>
    <w:lvl w:ilvl="2" w:tplc="04220005" w:tentative="1">
      <w:start w:val="1"/>
      <w:numFmt w:val="bullet"/>
      <w:lvlText w:val=""/>
      <w:lvlJc w:val="left"/>
      <w:pPr>
        <w:ind w:left="2247" w:hanging="360"/>
      </w:pPr>
      <w:rPr>
        <w:rFonts w:ascii="Wingdings" w:hAnsi="Wingdings" w:hint="default"/>
      </w:rPr>
    </w:lvl>
    <w:lvl w:ilvl="3" w:tplc="04220001" w:tentative="1">
      <w:start w:val="1"/>
      <w:numFmt w:val="bullet"/>
      <w:lvlText w:val=""/>
      <w:lvlJc w:val="left"/>
      <w:pPr>
        <w:ind w:left="2967" w:hanging="360"/>
      </w:pPr>
      <w:rPr>
        <w:rFonts w:ascii="Symbol" w:hAnsi="Symbol" w:hint="default"/>
      </w:rPr>
    </w:lvl>
    <w:lvl w:ilvl="4" w:tplc="04220003" w:tentative="1">
      <w:start w:val="1"/>
      <w:numFmt w:val="bullet"/>
      <w:lvlText w:val="o"/>
      <w:lvlJc w:val="left"/>
      <w:pPr>
        <w:ind w:left="3687" w:hanging="360"/>
      </w:pPr>
      <w:rPr>
        <w:rFonts w:ascii="Courier New" w:hAnsi="Courier New" w:cs="Courier New" w:hint="default"/>
      </w:rPr>
    </w:lvl>
    <w:lvl w:ilvl="5" w:tplc="04220005" w:tentative="1">
      <w:start w:val="1"/>
      <w:numFmt w:val="bullet"/>
      <w:lvlText w:val=""/>
      <w:lvlJc w:val="left"/>
      <w:pPr>
        <w:ind w:left="4407" w:hanging="360"/>
      </w:pPr>
      <w:rPr>
        <w:rFonts w:ascii="Wingdings" w:hAnsi="Wingdings" w:hint="default"/>
      </w:rPr>
    </w:lvl>
    <w:lvl w:ilvl="6" w:tplc="04220001" w:tentative="1">
      <w:start w:val="1"/>
      <w:numFmt w:val="bullet"/>
      <w:lvlText w:val=""/>
      <w:lvlJc w:val="left"/>
      <w:pPr>
        <w:ind w:left="5127" w:hanging="360"/>
      </w:pPr>
      <w:rPr>
        <w:rFonts w:ascii="Symbol" w:hAnsi="Symbol" w:hint="default"/>
      </w:rPr>
    </w:lvl>
    <w:lvl w:ilvl="7" w:tplc="04220003" w:tentative="1">
      <w:start w:val="1"/>
      <w:numFmt w:val="bullet"/>
      <w:lvlText w:val="o"/>
      <w:lvlJc w:val="left"/>
      <w:pPr>
        <w:ind w:left="5847" w:hanging="360"/>
      </w:pPr>
      <w:rPr>
        <w:rFonts w:ascii="Courier New" w:hAnsi="Courier New" w:cs="Courier New" w:hint="default"/>
      </w:rPr>
    </w:lvl>
    <w:lvl w:ilvl="8" w:tplc="04220005" w:tentative="1">
      <w:start w:val="1"/>
      <w:numFmt w:val="bullet"/>
      <w:lvlText w:val=""/>
      <w:lvlJc w:val="left"/>
      <w:pPr>
        <w:ind w:left="6567" w:hanging="360"/>
      </w:pPr>
      <w:rPr>
        <w:rFonts w:ascii="Wingdings" w:hAnsi="Wingdings" w:hint="default"/>
      </w:rPr>
    </w:lvl>
  </w:abstractNum>
  <w:abstractNum w:abstractNumId="15" w15:restartNumberingAfterBreak="0">
    <w:nsid w:val="65203721"/>
    <w:multiLevelType w:val="hybridMultilevel"/>
    <w:tmpl w:val="397A6AEC"/>
    <w:lvl w:ilvl="0" w:tplc="6F2EBB14">
      <w:start w:val="1"/>
      <w:numFmt w:val="decimal"/>
      <w:lvlText w:val="%1."/>
      <w:lvlJc w:val="left"/>
      <w:pPr>
        <w:ind w:left="644"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58F523E"/>
    <w:multiLevelType w:val="hybridMultilevel"/>
    <w:tmpl w:val="A9B28B2E"/>
    <w:lvl w:ilvl="0" w:tplc="FFFFFFFF">
      <w:start w:val="1"/>
      <w:numFmt w:val="bullet"/>
      <w:lvlText w:val="•"/>
      <w:lvlJc w:val="left"/>
      <w:pPr>
        <w:ind w:left="1168" w:hanging="360"/>
      </w:p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num w:numId="1">
    <w:abstractNumId w:val="13"/>
  </w:num>
  <w:num w:numId="2">
    <w:abstractNumId w:val="3"/>
  </w:num>
  <w:num w:numId="3">
    <w:abstractNumId w:val="7"/>
  </w:num>
  <w:num w:numId="4">
    <w:abstractNumId w:val="11"/>
  </w:num>
  <w:num w:numId="5">
    <w:abstractNumId w:val="16"/>
  </w:num>
  <w:num w:numId="6">
    <w:abstractNumId w:val="2"/>
  </w:num>
  <w:num w:numId="7">
    <w:abstractNumId w:val="5"/>
  </w:num>
  <w:num w:numId="8">
    <w:abstractNumId w:val="1"/>
  </w:num>
  <w:num w:numId="9">
    <w:abstractNumId w:val="0"/>
  </w:num>
  <w:num w:numId="10">
    <w:abstractNumId w:val="6"/>
  </w:num>
  <w:num w:numId="11">
    <w:abstractNumId w:val="14"/>
  </w:num>
  <w:num w:numId="12">
    <w:abstractNumId w:val="15"/>
  </w:num>
  <w:num w:numId="13">
    <w:abstractNumId w:val="4"/>
  </w:num>
  <w:num w:numId="14">
    <w:abstractNumId w:val="8"/>
  </w:num>
  <w:num w:numId="15">
    <w:abstractNumId w:val="9"/>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EFE"/>
    <w:rsid w:val="000003F7"/>
    <w:rsid w:val="000009DD"/>
    <w:rsid w:val="0000147C"/>
    <w:rsid w:val="00002287"/>
    <w:rsid w:val="0000290B"/>
    <w:rsid w:val="00003236"/>
    <w:rsid w:val="000035F0"/>
    <w:rsid w:val="00004132"/>
    <w:rsid w:val="00005BCB"/>
    <w:rsid w:val="00006000"/>
    <w:rsid w:val="000061B3"/>
    <w:rsid w:val="00006352"/>
    <w:rsid w:val="00006F1E"/>
    <w:rsid w:val="00007156"/>
    <w:rsid w:val="00007180"/>
    <w:rsid w:val="00011038"/>
    <w:rsid w:val="000112B6"/>
    <w:rsid w:val="00011C3C"/>
    <w:rsid w:val="0001280A"/>
    <w:rsid w:val="00012E1E"/>
    <w:rsid w:val="0001307F"/>
    <w:rsid w:val="00013E49"/>
    <w:rsid w:val="000140FF"/>
    <w:rsid w:val="00014101"/>
    <w:rsid w:val="00014A47"/>
    <w:rsid w:val="0001562C"/>
    <w:rsid w:val="00017800"/>
    <w:rsid w:val="00020980"/>
    <w:rsid w:val="0002099E"/>
    <w:rsid w:val="00021007"/>
    <w:rsid w:val="000222E0"/>
    <w:rsid w:val="00022537"/>
    <w:rsid w:val="0002274F"/>
    <w:rsid w:val="000227A8"/>
    <w:rsid w:val="000230F9"/>
    <w:rsid w:val="00024070"/>
    <w:rsid w:val="000254EE"/>
    <w:rsid w:val="000256A4"/>
    <w:rsid w:val="00027353"/>
    <w:rsid w:val="0002749D"/>
    <w:rsid w:val="00031200"/>
    <w:rsid w:val="00031224"/>
    <w:rsid w:val="000337F0"/>
    <w:rsid w:val="00033EDB"/>
    <w:rsid w:val="0003430E"/>
    <w:rsid w:val="00034383"/>
    <w:rsid w:val="00035F0E"/>
    <w:rsid w:val="000368E3"/>
    <w:rsid w:val="00036AD6"/>
    <w:rsid w:val="00037BA6"/>
    <w:rsid w:val="00040387"/>
    <w:rsid w:val="000403FA"/>
    <w:rsid w:val="00040B4B"/>
    <w:rsid w:val="0004199D"/>
    <w:rsid w:val="00042B98"/>
    <w:rsid w:val="00043543"/>
    <w:rsid w:val="00043849"/>
    <w:rsid w:val="00043858"/>
    <w:rsid w:val="00043EBE"/>
    <w:rsid w:val="00045060"/>
    <w:rsid w:val="000457AB"/>
    <w:rsid w:val="000458FF"/>
    <w:rsid w:val="00045B11"/>
    <w:rsid w:val="00046A71"/>
    <w:rsid w:val="00046DA6"/>
    <w:rsid w:val="000473D0"/>
    <w:rsid w:val="000473DB"/>
    <w:rsid w:val="0005033D"/>
    <w:rsid w:val="000508B1"/>
    <w:rsid w:val="00050DAD"/>
    <w:rsid w:val="0005190D"/>
    <w:rsid w:val="00051E29"/>
    <w:rsid w:val="0005348C"/>
    <w:rsid w:val="00053FF1"/>
    <w:rsid w:val="0005413A"/>
    <w:rsid w:val="0005442F"/>
    <w:rsid w:val="00055107"/>
    <w:rsid w:val="00055885"/>
    <w:rsid w:val="00056446"/>
    <w:rsid w:val="00056685"/>
    <w:rsid w:val="0005710D"/>
    <w:rsid w:val="000573FC"/>
    <w:rsid w:val="000607E7"/>
    <w:rsid w:val="00060B53"/>
    <w:rsid w:val="00060F22"/>
    <w:rsid w:val="00061266"/>
    <w:rsid w:val="00061590"/>
    <w:rsid w:val="00061B8D"/>
    <w:rsid w:val="00061C0A"/>
    <w:rsid w:val="00062685"/>
    <w:rsid w:val="000626CA"/>
    <w:rsid w:val="00062ADA"/>
    <w:rsid w:val="00062C93"/>
    <w:rsid w:val="00062CA7"/>
    <w:rsid w:val="00063A1A"/>
    <w:rsid w:val="00063B2E"/>
    <w:rsid w:val="00064D52"/>
    <w:rsid w:val="000653E2"/>
    <w:rsid w:val="00065BB7"/>
    <w:rsid w:val="000668F4"/>
    <w:rsid w:val="0006704B"/>
    <w:rsid w:val="000711CD"/>
    <w:rsid w:val="00071779"/>
    <w:rsid w:val="00071A08"/>
    <w:rsid w:val="000733AE"/>
    <w:rsid w:val="00073423"/>
    <w:rsid w:val="00073D99"/>
    <w:rsid w:val="0007439E"/>
    <w:rsid w:val="00074AFF"/>
    <w:rsid w:val="00074D0A"/>
    <w:rsid w:val="00075917"/>
    <w:rsid w:val="000760D1"/>
    <w:rsid w:val="00076F98"/>
    <w:rsid w:val="000831EF"/>
    <w:rsid w:val="00083BAE"/>
    <w:rsid w:val="00084570"/>
    <w:rsid w:val="00084D6E"/>
    <w:rsid w:val="00084E15"/>
    <w:rsid w:val="000857D6"/>
    <w:rsid w:val="00090066"/>
    <w:rsid w:val="00090A88"/>
    <w:rsid w:val="000915C6"/>
    <w:rsid w:val="000918E8"/>
    <w:rsid w:val="00091B9B"/>
    <w:rsid w:val="0009228B"/>
    <w:rsid w:val="0009241D"/>
    <w:rsid w:val="00092B10"/>
    <w:rsid w:val="00092D32"/>
    <w:rsid w:val="000947D1"/>
    <w:rsid w:val="00094C5A"/>
    <w:rsid w:val="0009525E"/>
    <w:rsid w:val="00095CB2"/>
    <w:rsid w:val="00096C0A"/>
    <w:rsid w:val="00096F42"/>
    <w:rsid w:val="000971EC"/>
    <w:rsid w:val="00097DA8"/>
    <w:rsid w:val="000A023A"/>
    <w:rsid w:val="000A0568"/>
    <w:rsid w:val="000A0C14"/>
    <w:rsid w:val="000A0E1C"/>
    <w:rsid w:val="000A203A"/>
    <w:rsid w:val="000A21DC"/>
    <w:rsid w:val="000A26B9"/>
    <w:rsid w:val="000A42FF"/>
    <w:rsid w:val="000A45D5"/>
    <w:rsid w:val="000A4996"/>
    <w:rsid w:val="000A4D95"/>
    <w:rsid w:val="000A50B0"/>
    <w:rsid w:val="000A5190"/>
    <w:rsid w:val="000A5588"/>
    <w:rsid w:val="000A5D58"/>
    <w:rsid w:val="000A6293"/>
    <w:rsid w:val="000B03AD"/>
    <w:rsid w:val="000B3229"/>
    <w:rsid w:val="000B40B4"/>
    <w:rsid w:val="000B467F"/>
    <w:rsid w:val="000B7368"/>
    <w:rsid w:val="000C01A1"/>
    <w:rsid w:val="000C0324"/>
    <w:rsid w:val="000C1FDA"/>
    <w:rsid w:val="000C200F"/>
    <w:rsid w:val="000C261D"/>
    <w:rsid w:val="000C2D81"/>
    <w:rsid w:val="000C350A"/>
    <w:rsid w:val="000C4A3B"/>
    <w:rsid w:val="000C573F"/>
    <w:rsid w:val="000C6F6C"/>
    <w:rsid w:val="000C7F4D"/>
    <w:rsid w:val="000D0462"/>
    <w:rsid w:val="000D19D3"/>
    <w:rsid w:val="000D1CEB"/>
    <w:rsid w:val="000D2700"/>
    <w:rsid w:val="000D2B22"/>
    <w:rsid w:val="000D2B38"/>
    <w:rsid w:val="000D2BEE"/>
    <w:rsid w:val="000D32AF"/>
    <w:rsid w:val="000D4727"/>
    <w:rsid w:val="000D4B3F"/>
    <w:rsid w:val="000D50C2"/>
    <w:rsid w:val="000D5628"/>
    <w:rsid w:val="000D56F7"/>
    <w:rsid w:val="000D56FD"/>
    <w:rsid w:val="000D6D74"/>
    <w:rsid w:val="000D6F19"/>
    <w:rsid w:val="000E1D68"/>
    <w:rsid w:val="000E2CB0"/>
    <w:rsid w:val="000E3A06"/>
    <w:rsid w:val="000E4A5C"/>
    <w:rsid w:val="000E4A92"/>
    <w:rsid w:val="000E4E8C"/>
    <w:rsid w:val="000E53E7"/>
    <w:rsid w:val="000E5859"/>
    <w:rsid w:val="000E5B5C"/>
    <w:rsid w:val="000E7284"/>
    <w:rsid w:val="000E7DB3"/>
    <w:rsid w:val="000F08DE"/>
    <w:rsid w:val="000F0944"/>
    <w:rsid w:val="000F167F"/>
    <w:rsid w:val="000F1F26"/>
    <w:rsid w:val="000F38EF"/>
    <w:rsid w:val="000F39C2"/>
    <w:rsid w:val="000F39F8"/>
    <w:rsid w:val="000F4B86"/>
    <w:rsid w:val="000F6E53"/>
    <w:rsid w:val="001008AA"/>
    <w:rsid w:val="001019E8"/>
    <w:rsid w:val="00102910"/>
    <w:rsid w:val="00103AF0"/>
    <w:rsid w:val="00103CCF"/>
    <w:rsid w:val="00103F03"/>
    <w:rsid w:val="001044C5"/>
    <w:rsid w:val="00104952"/>
    <w:rsid w:val="00105C90"/>
    <w:rsid w:val="00106284"/>
    <w:rsid w:val="0010638F"/>
    <w:rsid w:val="0010746A"/>
    <w:rsid w:val="0010792E"/>
    <w:rsid w:val="00110A26"/>
    <w:rsid w:val="00110FF9"/>
    <w:rsid w:val="00111DBE"/>
    <w:rsid w:val="001126E3"/>
    <w:rsid w:val="00112B64"/>
    <w:rsid w:val="00112D8E"/>
    <w:rsid w:val="001134A4"/>
    <w:rsid w:val="00113641"/>
    <w:rsid w:val="00113A2C"/>
    <w:rsid w:val="0011417F"/>
    <w:rsid w:val="001141F2"/>
    <w:rsid w:val="00115649"/>
    <w:rsid w:val="00115DDD"/>
    <w:rsid w:val="00116F15"/>
    <w:rsid w:val="00116F58"/>
    <w:rsid w:val="00117492"/>
    <w:rsid w:val="00117D62"/>
    <w:rsid w:val="00117E6E"/>
    <w:rsid w:val="001207C8"/>
    <w:rsid w:val="0012111E"/>
    <w:rsid w:val="00121BD6"/>
    <w:rsid w:val="001222AC"/>
    <w:rsid w:val="00122B69"/>
    <w:rsid w:val="00123117"/>
    <w:rsid w:val="00123CB6"/>
    <w:rsid w:val="00124B46"/>
    <w:rsid w:val="00124BAB"/>
    <w:rsid w:val="0012594A"/>
    <w:rsid w:val="00125E84"/>
    <w:rsid w:val="001272E2"/>
    <w:rsid w:val="001275EA"/>
    <w:rsid w:val="00130F24"/>
    <w:rsid w:val="00130FBB"/>
    <w:rsid w:val="001321B9"/>
    <w:rsid w:val="0013288F"/>
    <w:rsid w:val="001331EF"/>
    <w:rsid w:val="00135917"/>
    <w:rsid w:val="00135E7E"/>
    <w:rsid w:val="001371F6"/>
    <w:rsid w:val="00137CA9"/>
    <w:rsid w:val="00141B1D"/>
    <w:rsid w:val="00141E93"/>
    <w:rsid w:val="001447B5"/>
    <w:rsid w:val="0014490C"/>
    <w:rsid w:val="001449D9"/>
    <w:rsid w:val="001460FA"/>
    <w:rsid w:val="001464D9"/>
    <w:rsid w:val="0014728E"/>
    <w:rsid w:val="00147731"/>
    <w:rsid w:val="00150517"/>
    <w:rsid w:val="00150825"/>
    <w:rsid w:val="00150EA5"/>
    <w:rsid w:val="00151965"/>
    <w:rsid w:val="00152331"/>
    <w:rsid w:val="00153DAD"/>
    <w:rsid w:val="001540CF"/>
    <w:rsid w:val="00154AAE"/>
    <w:rsid w:val="00155C01"/>
    <w:rsid w:val="00155E02"/>
    <w:rsid w:val="0015735F"/>
    <w:rsid w:val="0015765E"/>
    <w:rsid w:val="00160586"/>
    <w:rsid w:val="00163169"/>
    <w:rsid w:val="00163283"/>
    <w:rsid w:val="00164B3A"/>
    <w:rsid w:val="00164D0E"/>
    <w:rsid w:val="00164D36"/>
    <w:rsid w:val="001668A4"/>
    <w:rsid w:val="00170038"/>
    <w:rsid w:val="001701DA"/>
    <w:rsid w:val="001703F1"/>
    <w:rsid w:val="001705B8"/>
    <w:rsid w:val="001708AB"/>
    <w:rsid w:val="001709D2"/>
    <w:rsid w:val="00170D95"/>
    <w:rsid w:val="00171C8D"/>
    <w:rsid w:val="00171E81"/>
    <w:rsid w:val="001724CC"/>
    <w:rsid w:val="00172AC8"/>
    <w:rsid w:val="00173B95"/>
    <w:rsid w:val="00174090"/>
    <w:rsid w:val="001748E2"/>
    <w:rsid w:val="00174FBB"/>
    <w:rsid w:val="0017590E"/>
    <w:rsid w:val="00175D66"/>
    <w:rsid w:val="00175F5A"/>
    <w:rsid w:val="001763E3"/>
    <w:rsid w:val="00176811"/>
    <w:rsid w:val="00176900"/>
    <w:rsid w:val="00176E84"/>
    <w:rsid w:val="00177C86"/>
    <w:rsid w:val="00182345"/>
    <w:rsid w:val="001831D5"/>
    <w:rsid w:val="00183CA5"/>
    <w:rsid w:val="00183DB8"/>
    <w:rsid w:val="00183F21"/>
    <w:rsid w:val="00184208"/>
    <w:rsid w:val="00184910"/>
    <w:rsid w:val="001857AB"/>
    <w:rsid w:val="00186011"/>
    <w:rsid w:val="00186690"/>
    <w:rsid w:val="00191B14"/>
    <w:rsid w:val="0019200C"/>
    <w:rsid w:val="00192706"/>
    <w:rsid w:val="001932ED"/>
    <w:rsid w:val="00193AF4"/>
    <w:rsid w:val="00193BB1"/>
    <w:rsid w:val="00193E19"/>
    <w:rsid w:val="0019453E"/>
    <w:rsid w:val="00194604"/>
    <w:rsid w:val="00194A4D"/>
    <w:rsid w:val="00194C74"/>
    <w:rsid w:val="00194CB2"/>
    <w:rsid w:val="001951AD"/>
    <w:rsid w:val="00195762"/>
    <w:rsid w:val="00196567"/>
    <w:rsid w:val="00196CE1"/>
    <w:rsid w:val="00196F4C"/>
    <w:rsid w:val="00197A08"/>
    <w:rsid w:val="001A03BA"/>
    <w:rsid w:val="001A0C2C"/>
    <w:rsid w:val="001A0F0F"/>
    <w:rsid w:val="001A104C"/>
    <w:rsid w:val="001A36C9"/>
    <w:rsid w:val="001A3D12"/>
    <w:rsid w:val="001A406A"/>
    <w:rsid w:val="001A4135"/>
    <w:rsid w:val="001A4450"/>
    <w:rsid w:val="001A637D"/>
    <w:rsid w:val="001A6469"/>
    <w:rsid w:val="001A7993"/>
    <w:rsid w:val="001A7D2E"/>
    <w:rsid w:val="001B1BFB"/>
    <w:rsid w:val="001B56BD"/>
    <w:rsid w:val="001B5D91"/>
    <w:rsid w:val="001B7C54"/>
    <w:rsid w:val="001B7FCB"/>
    <w:rsid w:val="001B7FE4"/>
    <w:rsid w:val="001C0DFB"/>
    <w:rsid w:val="001C1200"/>
    <w:rsid w:val="001C1586"/>
    <w:rsid w:val="001C2250"/>
    <w:rsid w:val="001C28A8"/>
    <w:rsid w:val="001C2FF0"/>
    <w:rsid w:val="001C4B55"/>
    <w:rsid w:val="001D13B0"/>
    <w:rsid w:val="001D19F2"/>
    <w:rsid w:val="001D26A2"/>
    <w:rsid w:val="001D3CA3"/>
    <w:rsid w:val="001D4BA4"/>
    <w:rsid w:val="001D4DA0"/>
    <w:rsid w:val="001D6AE0"/>
    <w:rsid w:val="001E01A0"/>
    <w:rsid w:val="001E1083"/>
    <w:rsid w:val="001E1190"/>
    <w:rsid w:val="001E12DA"/>
    <w:rsid w:val="001E15F0"/>
    <w:rsid w:val="001E1A4D"/>
    <w:rsid w:val="001E1FEF"/>
    <w:rsid w:val="001E259C"/>
    <w:rsid w:val="001E30CC"/>
    <w:rsid w:val="001E3296"/>
    <w:rsid w:val="001E45E1"/>
    <w:rsid w:val="001E4B1B"/>
    <w:rsid w:val="001E560D"/>
    <w:rsid w:val="001E5AC0"/>
    <w:rsid w:val="001E5CEB"/>
    <w:rsid w:val="001E6350"/>
    <w:rsid w:val="001E643A"/>
    <w:rsid w:val="001E64A0"/>
    <w:rsid w:val="001E6C01"/>
    <w:rsid w:val="001E71FB"/>
    <w:rsid w:val="001E7844"/>
    <w:rsid w:val="001E7D91"/>
    <w:rsid w:val="001F0F3C"/>
    <w:rsid w:val="001F471B"/>
    <w:rsid w:val="001F4F23"/>
    <w:rsid w:val="001F5981"/>
    <w:rsid w:val="001F5BFA"/>
    <w:rsid w:val="001F5CD0"/>
    <w:rsid w:val="001F6E53"/>
    <w:rsid w:val="001F71BB"/>
    <w:rsid w:val="00201AC2"/>
    <w:rsid w:val="00204BA0"/>
    <w:rsid w:val="002053C3"/>
    <w:rsid w:val="0020602A"/>
    <w:rsid w:val="0020637E"/>
    <w:rsid w:val="00206C1D"/>
    <w:rsid w:val="00207557"/>
    <w:rsid w:val="00210179"/>
    <w:rsid w:val="00211624"/>
    <w:rsid w:val="00211BE1"/>
    <w:rsid w:val="002120D6"/>
    <w:rsid w:val="00212C23"/>
    <w:rsid w:val="00213C26"/>
    <w:rsid w:val="002141EE"/>
    <w:rsid w:val="00214D92"/>
    <w:rsid w:val="00215626"/>
    <w:rsid w:val="002160D5"/>
    <w:rsid w:val="0021622A"/>
    <w:rsid w:val="00216CB8"/>
    <w:rsid w:val="00216EE0"/>
    <w:rsid w:val="00217B03"/>
    <w:rsid w:val="00217C21"/>
    <w:rsid w:val="002200D1"/>
    <w:rsid w:val="00220589"/>
    <w:rsid w:val="0022084F"/>
    <w:rsid w:val="00223F3F"/>
    <w:rsid w:val="002243CE"/>
    <w:rsid w:val="00225568"/>
    <w:rsid w:val="00225D42"/>
    <w:rsid w:val="00226235"/>
    <w:rsid w:val="00226311"/>
    <w:rsid w:val="0022690C"/>
    <w:rsid w:val="002270B5"/>
    <w:rsid w:val="0022774F"/>
    <w:rsid w:val="00230082"/>
    <w:rsid w:val="00231C6B"/>
    <w:rsid w:val="0023391C"/>
    <w:rsid w:val="00234FD5"/>
    <w:rsid w:val="0023616D"/>
    <w:rsid w:val="002367A1"/>
    <w:rsid w:val="00236C83"/>
    <w:rsid w:val="00242A54"/>
    <w:rsid w:val="00243009"/>
    <w:rsid w:val="0024354A"/>
    <w:rsid w:val="00243F88"/>
    <w:rsid w:val="00244F01"/>
    <w:rsid w:val="00245387"/>
    <w:rsid w:val="00245401"/>
    <w:rsid w:val="00245AC8"/>
    <w:rsid w:val="00245B3E"/>
    <w:rsid w:val="00247441"/>
    <w:rsid w:val="00247832"/>
    <w:rsid w:val="00250A2E"/>
    <w:rsid w:val="00251229"/>
    <w:rsid w:val="00251B29"/>
    <w:rsid w:val="00251F33"/>
    <w:rsid w:val="00252B98"/>
    <w:rsid w:val="00252FAD"/>
    <w:rsid w:val="00254E05"/>
    <w:rsid w:val="00255AC1"/>
    <w:rsid w:val="002577F5"/>
    <w:rsid w:val="00257E2A"/>
    <w:rsid w:val="00260703"/>
    <w:rsid w:val="00260743"/>
    <w:rsid w:val="00261B5D"/>
    <w:rsid w:val="00261B9B"/>
    <w:rsid w:val="00261CBB"/>
    <w:rsid w:val="00262642"/>
    <w:rsid w:val="00262653"/>
    <w:rsid w:val="0026280A"/>
    <w:rsid w:val="00262A7C"/>
    <w:rsid w:val="00263277"/>
    <w:rsid w:val="0026384A"/>
    <w:rsid w:val="00264945"/>
    <w:rsid w:val="0026566C"/>
    <w:rsid w:val="00265673"/>
    <w:rsid w:val="00271CBB"/>
    <w:rsid w:val="00271CCE"/>
    <w:rsid w:val="00272193"/>
    <w:rsid w:val="002725B0"/>
    <w:rsid w:val="00273A12"/>
    <w:rsid w:val="00273C07"/>
    <w:rsid w:val="00273EFE"/>
    <w:rsid w:val="002745AD"/>
    <w:rsid w:val="0027474D"/>
    <w:rsid w:val="0027512A"/>
    <w:rsid w:val="00275443"/>
    <w:rsid w:val="002757E3"/>
    <w:rsid w:val="00276264"/>
    <w:rsid w:val="00276463"/>
    <w:rsid w:val="00276979"/>
    <w:rsid w:val="00276A7B"/>
    <w:rsid w:val="0027707E"/>
    <w:rsid w:val="00280051"/>
    <w:rsid w:val="002800ED"/>
    <w:rsid w:val="0028022C"/>
    <w:rsid w:val="00280463"/>
    <w:rsid w:val="002804D2"/>
    <w:rsid w:val="00280DAE"/>
    <w:rsid w:val="002822EB"/>
    <w:rsid w:val="002826A0"/>
    <w:rsid w:val="00282E5C"/>
    <w:rsid w:val="00283304"/>
    <w:rsid w:val="002839F3"/>
    <w:rsid w:val="00283F5B"/>
    <w:rsid w:val="00284413"/>
    <w:rsid w:val="00284636"/>
    <w:rsid w:val="00284CC0"/>
    <w:rsid w:val="00284F00"/>
    <w:rsid w:val="00285561"/>
    <w:rsid w:val="00287B97"/>
    <w:rsid w:val="00287F5F"/>
    <w:rsid w:val="002910E1"/>
    <w:rsid w:val="00291152"/>
    <w:rsid w:val="002935B1"/>
    <w:rsid w:val="00293FA1"/>
    <w:rsid w:val="0029440B"/>
    <w:rsid w:val="002952EF"/>
    <w:rsid w:val="00295A71"/>
    <w:rsid w:val="0029632E"/>
    <w:rsid w:val="00297208"/>
    <w:rsid w:val="00297A72"/>
    <w:rsid w:val="00297BA5"/>
    <w:rsid w:val="00297FA5"/>
    <w:rsid w:val="002A1B98"/>
    <w:rsid w:val="002A2126"/>
    <w:rsid w:val="002A2C19"/>
    <w:rsid w:val="002A2CAE"/>
    <w:rsid w:val="002A2F22"/>
    <w:rsid w:val="002A3C06"/>
    <w:rsid w:val="002A4601"/>
    <w:rsid w:val="002A481B"/>
    <w:rsid w:val="002A52A7"/>
    <w:rsid w:val="002A5E14"/>
    <w:rsid w:val="002A7B08"/>
    <w:rsid w:val="002B12A0"/>
    <w:rsid w:val="002B24E3"/>
    <w:rsid w:val="002B2ECB"/>
    <w:rsid w:val="002B37E2"/>
    <w:rsid w:val="002B423F"/>
    <w:rsid w:val="002B5192"/>
    <w:rsid w:val="002B5313"/>
    <w:rsid w:val="002B6FDC"/>
    <w:rsid w:val="002C0C59"/>
    <w:rsid w:val="002C14B1"/>
    <w:rsid w:val="002C17FA"/>
    <w:rsid w:val="002C2306"/>
    <w:rsid w:val="002C2E4D"/>
    <w:rsid w:val="002C36B4"/>
    <w:rsid w:val="002C4968"/>
    <w:rsid w:val="002C4990"/>
    <w:rsid w:val="002C552A"/>
    <w:rsid w:val="002C62D7"/>
    <w:rsid w:val="002C63BF"/>
    <w:rsid w:val="002C783D"/>
    <w:rsid w:val="002C7F29"/>
    <w:rsid w:val="002D0C17"/>
    <w:rsid w:val="002D2382"/>
    <w:rsid w:val="002D2579"/>
    <w:rsid w:val="002D316E"/>
    <w:rsid w:val="002D3270"/>
    <w:rsid w:val="002D32E3"/>
    <w:rsid w:val="002D3749"/>
    <w:rsid w:val="002D4067"/>
    <w:rsid w:val="002D57A4"/>
    <w:rsid w:val="002D57A6"/>
    <w:rsid w:val="002D61BF"/>
    <w:rsid w:val="002D65E0"/>
    <w:rsid w:val="002D73BE"/>
    <w:rsid w:val="002E05E3"/>
    <w:rsid w:val="002E124C"/>
    <w:rsid w:val="002E19CA"/>
    <w:rsid w:val="002E1AB1"/>
    <w:rsid w:val="002E3574"/>
    <w:rsid w:val="002E3CCA"/>
    <w:rsid w:val="002E415E"/>
    <w:rsid w:val="002E5E1F"/>
    <w:rsid w:val="002E6A0F"/>
    <w:rsid w:val="002E7270"/>
    <w:rsid w:val="002E7FCE"/>
    <w:rsid w:val="002F0156"/>
    <w:rsid w:val="002F1316"/>
    <w:rsid w:val="002F1352"/>
    <w:rsid w:val="002F187C"/>
    <w:rsid w:val="002F2136"/>
    <w:rsid w:val="002F4429"/>
    <w:rsid w:val="002F55F8"/>
    <w:rsid w:val="002F7115"/>
    <w:rsid w:val="002F75D2"/>
    <w:rsid w:val="002F761E"/>
    <w:rsid w:val="002F7EDD"/>
    <w:rsid w:val="003005EC"/>
    <w:rsid w:val="00300991"/>
    <w:rsid w:val="00300A86"/>
    <w:rsid w:val="00302232"/>
    <w:rsid w:val="003025EC"/>
    <w:rsid w:val="00302A0E"/>
    <w:rsid w:val="003041BE"/>
    <w:rsid w:val="003042B4"/>
    <w:rsid w:val="0030574C"/>
    <w:rsid w:val="00305AA3"/>
    <w:rsid w:val="00306A0D"/>
    <w:rsid w:val="00306A53"/>
    <w:rsid w:val="003104FB"/>
    <w:rsid w:val="00311B77"/>
    <w:rsid w:val="00316802"/>
    <w:rsid w:val="00316C81"/>
    <w:rsid w:val="00317106"/>
    <w:rsid w:val="00317297"/>
    <w:rsid w:val="00317E5E"/>
    <w:rsid w:val="00320194"/>
    <w:rsid w:val="00320566"/>
    <w:rsid w:val="003206CF"/>
    <w:rsid w:val="00320A4E"/>
    <w:rsid w:val="00322094"/>
    <w:rsid w:val="003228F6"/>
    <w:rsid w:val="00323319"/>
    <w:rsid w:val="00323DDD"/>
    <w:rsid w:val="0032403F"/>
    <w:rsid w:val="003246ED"/>
    <w:rsid w:val="00324D20"/>
    <w:rsid w:val="00324F78"/>
    <w:rsid w:val="00325C18"/>
    <w:rsid w:val="003303B2"/>
    <w:rsid w:val="00330652"/>
    <w:rsid w:val="003317DC"/>
    <w:rsid w:val="00332B7F"/>
    <w:rsid w:val="00333242"/>
    <w:rsid w:val="0033398D"/>
    <w:rsid w:val="003351E6"/>
    <w:rsid w:val="003358C4"/>
    <w:rsid w:val="00336DA9"/>
    <w:rsid w:val="00337B19"/>
    <w:rsid w:val="00337F51"/>
    <w:rsid w:val="00340D7B"/>
    <w:rsid w:val="00343C11"/>
    <w:rsid w:val="00344E40"/>
    <w:rsid w:val="00344F61"/>
    <w:rsid w:val="003450B3"/>
    <w:rsid w:val="00345417"/>
    <w:rsid w:val="00345689"/>
    <w:rsid w:val="00350570"/>
    <w:rsid w:val="003506A2"/>
    <w:rsid w:val="003510EA"/>
    <w:rsid w:val="00351914"/>
    <w:rsid w:val="00351FBC"/>
    <w:rsid w:val="00352418"/>
    <w:rsid w:val="00353ACA"/>
    <w:rsid w:val="00353CA2"/>
    <w:rsid w:val="00353F87"/>
    <w:rsid w:val="0035609F"/>
    <w:rsid w:val="00356191"/>
    <w:rsid w:val="003569FF"/>
    <w:rsid w:val="0036012F"/>
    <w:rsid w:val="003612A1"/>
    <w:rsid w:val="00361608"/>
    <w:rsid w:val="00361FB9"/>
    <w:rsid w:val="0036264B"/>
    <w:rsid w:val="00362D6D"/>
    <w:rsid w:val="00362ECE"/>
    <w:rsid w:val="003631A0"/>
    <w:rsid w:val="00363220"/>
    <w:rsid w:val="00363915"/>
    <w:rsid w:val="00364585"/>
    <w:rsid w:val="00364DC1"/>
    <w:rsid w:val="0036564C"/>
    <w:rsid w:val="0036568F"/>
    <w:rsid w:val="00365BD7"/>
    <w:rsid w:val="00365CCF"/>
    <w:rsid w:val="00366593"/>
    <w:rsid w:val="00367CB9"/>
    <w:rsid w:val="003703AC"/>
    <w:rsid w:val="0037224F"/>
    <w:rsid w:val="00372360"/>
    <w:rsid w:val="003725E6"/>
    <w:rsid w:val="0037296B"/>
    <w:rsid w:val="00373570"/>
    <w:rsid w:val="00373DC2"/>
    <w:rsid w:val="00374374"/>
    <w:rsid w:val="00374456"/>
    <w:rsid w:val="00374527"/>
    <w:rsid w:val="0037512C"/>
    <w:rsid w:val="003756AE"/>
    <w:rsid w:val="003760B0"/>
    <w:rsid w:val="00376E62"/>
    <w:rsid w:val="00377324"/>
    <w:rsid w:val="00377EAB"/>
    <w:rsid w:val="003800AE"/>
    <w:rsid w:val="00380BBA"/>
    <w:rsid w:val="00381B87"/>
    <w:rsid w:val="00381E8E"/>
    <w:rsid w:val="00382202"/>
    <w:rsid w:val="00382B28"/>
    <w:rsid w:val="0038335D"/>
    <w:rsid w:val="00383515"/>
    <w:rsid w:val="00383F80"/>
    <w:rsid w:val="00385C01"/>
    <w:rsid w:val="00386B12"/>
    <w:rsid w:val="00390C69"/>
    <w:rsid w:val="00390D63"/>
    <w:rsid w:val="00392366"/>
    <w:rsid w:val="003923C4"/>
    <w:rsid w:val="00392C76"/>
    <w:rsid w:val="00392D33"/>
    <w:rsid w:val="003947A3"/>
    <w:rsid w:val="003A0404"/>
    <w:rsid w:val="003A1D26"/>
    <w:rsid w:val="003A2733"/>
    <w:rsid w:val="003A2D77"/>
    <w:rsid w:val="003A3F21"/>
    <w:rsid w:val="003A4B49"/>
    <w:rsid w:val="003A4FEA"/>
    <w:rsid w:val="003A53F2"/>
    <w:rsid w:val="003A55D7"/>
    <w:rsid w:val="003A56D6"/>
    <w:rsid w:val="003A5A50"/>
    <w:rsid w:val="003A68AC"/>
    <w:rsid w:val="003A724C"/>
    <w:rsid w:val="003B09FF"/>
    <w:rsid w:val="003B1DC3"/>
    <w:rsid w:val="003B2326"/>
    <w:rsid w:val="003B29CA"/>
    <w:rsid w:val="003B3580"/>
    <w:rsid w:val="003B394E"/>
    <w:rsid w:val="003B3C08"/>
    <w:rsid w:val="003B3D4D"/>
    <w:rsid w:val="003B47BF"/>
    <w:rsid w:val="003B51F5"/>
    <w:rsid w:val="003B5BFD"/>
    <w:rsid w:val="003B5ECB"/>
    <w:rsid w:val="003B76FA"/>
    <w:rsid w:val="003B7BEA"/>
    <w:rsid w:val="003C0780"/>
    <w:rsid w:val="003C3B80"/>
    <w:rsid w:val="003C3C13"/>
    <w:rsid w:val="003C49BD"/>
    <w:rsid w:val="003C652A"/>
    <w:rsid w:val="003C71DC"/>
    <w:rsid w:val="003D114A"/>
    <w:rsid w:val="003D16AA"/>
    <w:rsid w:val="003D1A33"/>
    <w:rsid w:val="003D1A44"/>
    <w:rsid w:val="003D1C00"/>
    <w:rsid w:val="003D237F"/>
    <w:rsid w:val="003D417D"/>
    <w:rsid w:val="003D56A7"/>
    <w:rsid w:val="003D5735"/>
    <w:rsid w:val="003D5DE3"/>
    <w:rsid w:val="003D5DF4"/>
    <w:rsid w:val="003E0519"/>
    <w:rsid w:val="003E0751"/>
    <w:rsid w:val="003E0757"/>
    <w:rsid w:val="003E122C"/>
    <w:rsid w:val="003E12EF"/>
    <w:rsid w:val="003E2227"/>
    <w:rsid w:val="003E292B"/>
    <w:rsid w:val="003E29A8"/>
    <w:rsid w:val="003E3E52"/>
    <w:rsid w:val="003E4098"/>
    <w:rsid w:val="003E40A4"/>
    <w:rsid w:val="003E4D52"/>
    <w:rsid w:val="003E5203"/>
    <w:rsid w:val="003E535F"/>
    <w:rsid w:val="003E62E2"/>
    <w:rsid w:val="003E6923"/>
    <w:rsid w:val="003E6F36"/>
    <w:rsid w:val="003E7AFB"/>
    <w:rsid w:val="003F1E24"/>
    <w:rsid w:val="003F359A"/>
    <w:rsid w:val="003F4439"/>
    <w:rsid w:val="003F4B09"/>
    <w:rsid w:val="003F5881"/>
    <w:rsid w:val="003F6088"/>
    <w:rsid w:val="003F6D7A"/>
    <w:rsid w:val="003F6D7D"/>
    <w:rsid w:val="003F6EF9"/>
    <w:rsid w:val="0040101C"/>
    <w:rsid w:val="00401184"/>
    <w:rsid w:val="00402250"/>
    <w:rsid w:val="004025EA"/>
    <w:rsid w:val="004027BC"/>
    <w:rsid w:val="004029AE"/>
    <w:rsid w:val="00404B58"/>
    <w:rsid w:val="00404BF8"/>
    <w:rsid w:val="0040506A"/>
    <w:rsid w:val="00406129"/>
    <w:rsid w:val="00406A30"/>
    <w:rsid w:val="00406BBD"/>
    <w:rsid w:val="00406D05"/>
    <w:rsid w:val="00407296"/>
    <w:rsid w:val="00407CC8"/>
    <w:rsid w:val="0041091B"/>
    <w:rsid w:val="00412146"/>
    <w:rsid w:val="0041313D"/>
    <w:rsid w:val="0041343C"/>
    <w:rsid w:val="00413B88"/>
    <w:rsid w:val="00414046"/>
    <w:rsid w:val="004149C9"/>
    <w:rsid w:val="00414C58"/>
    <w:rsid w:val="00414E78"/>
    <w:rsid w:val="00416691"/>
    <w:rsid w:val="0041685C"/>
    <w:rsid w:val="00416A91"/>
    <w:rsid w:val="0041710C"/>
    <w:rsid w:val="00417A77"/>
    <w:rsid w:val="00417D3C"/>
    <w:rsid w:val="00420168"/>
    <w:rsid w:val="00420B7F"/>
    <w:rsid w:val="004220E0"/>
    <w:rsid w:val="0042327F"/>
    <w:rsid w:val="00423410"/>
    <w:rsid w:val="004235AF"/>
    <w:rsid w:val="00423713"/>
    <w:rsid w:val="00423B8C"/>
    <w:rsid w:val="004240C7"/>
    <w:rsid w:val="004243F3"/>
    <w:rsid w:val="00424D56"/>
    <w:rsid w:val="00425158"/>
    <w:rsid w:val="004255F1"/>
    <w:rsid w:val="0042672F"/>
    <w:rsid w:val="00426DA0"/>
    <w:rsid w:val="00427848"/>
    <w:rsid w:val="00427A0F"/>
    <w:rsid w:val="00427A53"/>
    <w:rsid w:val="00427A54"/>
    <w:rsid w:val="004303A7"/>
    <w:rsid w:val="00430EC8"/>
    <w:rsid w:val="0043219A"/>
    <w:rsid w:val="00434584"/>
    <w:rsid w:val="00434ED4"/>
    <w:rsid w:val="00435215"/>
    <w:rsid w:val="00436B5C"/>
    <w:rsid w:val="00440004"/>
    <w:rsid w:val="004409EC"/>
    <w:rsid w:val="00441317"/>
    <w:rsid w:val="004418AD"/>
    <w:rsid w:val="00441C30"/>
    <w:rsid w:val="00441C3E"/>
    <w:rsid w:val="00442CED"/>
    <w:rsid w:val="004430BA"/>
    <w:rsid w:val="00443B5C"/>
    <w:rsid w:val="00445307"/>
    <w:rsid w:val="004459D1"/>
    <w:rsid w:val="00446159"/>
    <w:rsid w:val="00446A2D"/>
    <w:rsid w:val="004471C8"/>
    <w:rsid w:val="00451766"/>
    <w:rsid w:val="00452532"/>
    <w:rsid w:val="00452999"/>
    <w:rsid w:val="00452E16"/>
    <w:rsid w:val="00454592"/>
    <w:rsid w:val="00454E0E"/>
    <w:rsid w:val="00455E05"/>
    <w:rsid w:val="0045681B"/>
    <w:rsid w:val="00457E8F"/>
    <w:rsid w:val="004612D4"/>
    <w:rsid w:val="00461427"/>
    <w:rsid w:val="00461F74"/>
    <w:rsid w:val="00462320"/>
    <w:rsid w:val="00462C15"/>
    <w:rsid w:val="00462D4C"/>
    <w:rsid w:val="00463413"/>
    <w:rsid w:val="004638D7"/>
    <w:rsid w:val="00464339"/>
    <w:rsid w:val="00464D5E"/>
    <w:rsid w:val="00466197"/>
    <w:rsid w:val="0046657D"/>
    <w:rsid w:val="00466AB5"/>
    <w:rsid w:val="00466E5C"/>
    <w:rsid w:val="00466E91"/>
    <w:rsid w:val="00473129"/>
    <w:rsid w:val="004755A5"/>
    <w:rsid w:val="00475998"/>
    <w:rsid w:val="0047783B"/>
    <w:rsid w:val="00481EBF"/>
    <w:rsid w:val="004851E0"/>
    <w:rsid w:val="004857EB"/>
    <w:rsid w:val="00486D05"/>
    <w:rsid w:val="00487085"/>
    <w:rsid w:val="00487EBA"/>
    <w:rsid w:val="004904C4"/>
    <w:rsid w:val="00490D89"/>
    <w:rsid w:val="004910BE"/>
    <w:rsid w:val="00495CD5"/>
    <w:rsid w:val="00496170"/>
    <w:rsid w:val="00496FC3"/>
    <w:rsid w:val="00497EBA"/>
    <w:rsid w:val="004A00FE"/>
    <w:rsid w:val="004A059D"/>
    <w:rsid w:val="004A0677"/>
    <w:rsid w:val="004A1A96"/>
    <w:rsid w:val="004A44FF"/>
    <w:rsid w:val="004A4E23"/>
    <w:rsid w:val="004A50ED"/>
    <w:rsid w:val="004A556A"/>
    <w:rsid w:val="004A61F1"/>
    <w:rsid w:val="004A6C14"/>
    <w:rsid w:val="004A7EA6"/>
    <w:rsid w:val="004B01DE"/>
    <w:rsid w:val="004B0434"/>
    <w:rsid w:val="004B05E9"/>
    <w:rsid w:val="004B07C8"/>
    <w:rsid w:val="004B0E1C"/>
    <w:rsid w:val="004B1273"/>
    <w:rsid w:val="004B16C3"/>
    <w:rsid w:val="004B171D"/>
    <w:rsid w:val="004B1CCB"/>
    <w:rsid w:val="004B2778"/>
    <w:rsid w:val="004B3771"/>
    <w:rsid w:val="004B37AB"/>
    <w:rsid w:val="004B3B4B"/>
    <w:rsid w:val="004B51F1"/>
    <w:rsid w:val="004B562F"/>
    <w:rsid w:val="004B695E"/>
    <w:rsid w:val="004B7C75"/>
    <w:rsid w:val="004B7DF1"/>
    <w:rsid w:val="004C0086"/>
    <w:rsid w:val="004C0725"/>
    <w:rsid w:val="004C15F4"/>
    <w:rsid w:val="004C1607"/>
    <w:rsid w:val="004C1D0A"/>
    <w:rsid w:val="004C2650"/>
    <w:rsid w:val="004C30F0"/>
    <w:rsid w:val="004C44D4"/>
    <w:rsid w:val="004C475C"/>
    <w:rsid w:val="004C4F80"/>
    <w:rsid w:val="004C5EAD"/>
    <w:rsid w:val="004C6C23"/>
    <w:rsid w:val="004C7F97"/>
    <w:rsid w:val="004D1568"/>
    <w:rsid w:val="004D2147"/>
    <w:rsid w:val="004D551F"/>
    <w:rsid w:val="004D5B91"/>
    <w:rsid w:val="004D69E7"/>
    <w:rsid w:val="004D7BBB"/>
    <w:rsid w:val="004E0FB7"/>
    <w:rsid w:val="004E111E"/>
    <w:rsid w:val="004E19DC"/>
    <w:rsid w:val="004E4A7C"/>
    <w:rsid w:val="004E53EC"/>
    <w:rsid w:val="004E59BF"/>
    <w:rsid w:val="004E693F"/>
    <w:rsid w:val="004E74C2"/>
    <w:rsid w:val="004E7C13"/>
    <w:rsid w:val="004F0224"/>
    <w:rsid w:val="004F0264"/>
    <w:rsid w:val="004F0F6D"/>
    <w:rsid w:val="004F0FCB"/>
    <w:rsid w:val="004F1CC7"/>
    <w:rsid w:val="004F245F"/>
    <w:rsid w:val="004F275E"/>
    <w:rsid w:val="004F2837"/>
    <w:rsid w:val="004F4CE8"/>
    <w:rsid w:val="004F6250"/>
    <w:rsid w:val="004F73E9"/>
    <w:rsid w:val="004F78E0"/>
    <w:rsid w:val="005022A1"/>
    <w:rsid w:val="005025DC"/>
    <w:rsid w:val="0050272F"/>
    <w:rsid w:val="005035A8"/>
    <w:rsid w:val="00505347"/>
    <w:rsid w:val="00505D5A"/>
    <w:rsid w:val="00505F32"/>
    <w:rsid w:val="005064AC"/>
    <w:rsid w:val="00506988"/>
    <w:rsid w:val="005070A1"/>
    <w:rsid w:val="00507933"/>
    <w:rsid w:val="00507F80"/>
    <w:rsid w:val="00507F90"/>
    <w:rsid w:val="0051147C"/>
    <w:rsid w:val="00513391"/>
    <w:rsid w:val="005134AD"/>
    <w:rsid w:val="00513C4A"/>
    <w:rsid w:val="00513CE6"/>
    <w:rsid w:val="00513F06"/>
    <w:rsid w:val="0051577E"/>
    <w:rsid w:val="005172A3"/>
    <w:rsid w:val="00517F7D"/>
    <w:rsid w:val="00520073"/>
    <w:rsid w:val="00520178"/>
    <w:rsid w:val="00520868"/>
    <w:rsid w:val="00520D95"/>
    <w:rsid w:val="00520DC7"/>
    <w:rsid w:val="00520F59"/>
    <w:rsid w:val="0052121A"/>
    <w:rsid w:val="00521E4B"/>
    <w:rsid w:val="00525721"/>
    <w:rsid w:val="00525BDD"/>
    <w:rsid w:val="00526546"/>
    <w:rsid w:val="00527178"/>
    <w:rsid w:val="005277FD"/>
    <w:rsid w:val="005279C5"/>
    <w:rsid w:val="00527F6B"/>
    <w:rsid w:val="0053009B"/>
    <w:rsid w:val="00530722"/>
    <w:rsid w:val="005316C7"/>
    <w:rsid w:val="005318E7"/>
    <w:rsid w:val="00531CA4"/>
    <w:rsid w:val="005328DF"/>
    <w:rsid w:val="00532968"/>
    <w:rsid w:val="005330B0"/>
    <w:rsid w:val="00533256"/>
    <w:rsid w:val="00535A68"/>
    <w:rsid w:val="00535BF5"/>
    <w:rsid w:val="00536610"/>
    <w:rsid w:val="00536C0D"/>
    <w:rsid w:val="00537AFB"/>
    <w:rsid w:val="0054088D"/>
    <w:rsid w:val="00540E7C"/>
    <w:rsid w:val="005417E9"/>
    <w:rsid w:val="00541AA7"/>
    <w:rsid w:val="00543378"/>
    <w:rsid w:val="005442B9"/>
    <w:rsid w:val="00544821"/>
    <w:rsid w:val="00545DE3"/>
    <w:rsid w:val="00545DF8"/>
    <w:rsid w:val="005462CB"/>
    <w:rsid w:val="0054665F"/>
    <w:rsid w:val="00546EBF"/>
    <w:rsid w:val="00547FF6"/>
    <w:rsid w:val="005501FF"/>
    <w:rsid w:val="0055029E"/>
    <w:rsid w:val="0055039C"/>
    <w:rsid w:val="00550988"/>
    <w:rsid w:val="0055115B"/>
    <w:rsid w:val="0055143E"/>
    <w:rsid w:val="00551EC1"/>
    <w:rsid w:val="00552E80"/>
    <w:rsid w:val="005537B5"/>
    <w:rsid w:val="00553B49"/>
    <w:rsid w:val="00553D6A"/>
    <w:rsid w:val="00553E06"/>
    <w:rsid w:val="00555373"/>
    <w:rsid w:val="0055553E"/>
    <w:rsid w:val="005564C5"/>
    <w:rsid w:val="0055737C"/>
    <w:rsid w:val="00560B47"/>
    <w:rsid w:val="00561658"/>
    <w:rsid w:val="0056222A"/>
    <w:rsid w:val="00562879"/>
    <w:rsid w:val="00562BDB"/>
    <w:rsid w:val="005645FC"/>
    <w:rsid w:val="00564933"/>
    <w:rsid w:val="00564E4E"/>
    <w:rsid w:val="00565CFA"/>
    <w:rsid w:val="005674F4"/>
    <w:rsid w:val="0057065E"/>
    <w:rsid w:val="00570C10"/>
    <w:rsid w:val="0057139C"/>
    <w:rsid w:val="00571BCB"/>
    <w:rsid w:val="0057265E"/>
    <w:rsid w:val="0057321D"/>
    <w:rsid w:val="00573578"/>
    <w:rsid w:val="005742C1"/>
    <w:rsid w:val="0057504B"/>
    <w:rsid w:val="00575249"/>
    <w:rsid w:val="0057582F"/>
    <w:rsid w:val="00575852"/>
    <w:rsid w:val="00576675"/>
    <w:rsid w:val="005773D0"/>
    <w:rsid w:val="00577867"/>
    <w:rsid w:val="005806A1"/>
    <w:rsid w:val="00580EB9"/>
    <w:rsid w:val="00581CD6"/>
    <w:rsid w:val="0058266D"/>
    <w:rsid w:val="00583361"/>
    <w:rsid w:val="005836F7"/>
    <w:rsid w:val="00584348"/>
    <w:rsid w:val="005844FD"/>
    <w:rsid w:val="00586753"/>
    <w:rsid w:val="00587921"/>
    <w:rsid w:val="00590A52"/>
    <w:rsid w:val="005911C7"/>
    <w:rsid w:val="00592163"/>
    <w:rsid w:val="00593BDE"/>
    <w:rsid w:val="00596864"/>
    <w:rsid w:val="00596958"/>
    <w:rsid w:val="00596D56"/>
    <w:rsid w:val="00596F44"/>
    <w:rsid w:val="0059764A"/>
    <w:rsid w:val="00597B87"/>
    <w:rsid w:val="005A00D0"/>
    <w:rsid w:val="005A024C"/>
    <w:rsid w:val="005A0D96"/>
    <w:rsid w:val="005A0DF9"/>
    <w:rsid w:val="005A12CA"/>
    <w:rsid w:val="005A1324"/>
    <w:rsid w:val="005A153D"/>
    <w:rsid w:val="005A17DA"/>
    <w:rsid w:val="005A2555"/>
    <w:rsid w:val="005A2867"/>
    <w:rsid w:val="005A2AB2"/>
    <w:rsid w:val="005A3494"/>
    <w:rsid w:val="005A34DA"/>
    <w:rsid w:val="005A3B2D"/>
    <w:rsid w:val="005A3F04"/>
    <w:rsid w:val="005A4674"/>
    <w:rsid w:val="005A648D"/>
    <w:rsid w:val="005A67B1"/>
    <w:rsid w:val="005A6E46"/>
    <w:rsid w:val="005A6EAD"/>
    <w:rsid w:val="005A769A"/>
    <w:rsid w:val="005A7B44"/>
    <w:rsid w:val="005A7E22"/>
    <w:rsid w:val="005B044A"/>
    <w:rsid w:val="005B17F0"/>
    <w:rsid w:val="005B184A"/>
    <w:rsid w:val="005B1B78"/>
    <w:rsid w:val="005B1C32"/>
    <w:rsid w:val="005B23BA"/>
    <w:rsid w:val="005B29F3"/>
    <w:rsid w:val="005B2DE4"/>
    <w:rsid w:val="005B3721"/>
    <w:rsid w:val="005B3CAB"/>
    <w:rsid w:val="005B4212"/>
    <w:rsid w:val="005B435A"/>
    <w:rsid w:val="005B5A9C"/>
    <w:rsid w:val="005B62FD"/>
    <w:rsid w:val="005B63F0"/>
    <w:rsid w:val="005B6515"/>
    <w:rsid w:val="005B69D4"/>
    <w:rsid w:val="005B71EB"/>
    <w:rsid w:val="005B74D2"/>
    <w:rsid w:val="005B75D3"/>
    <w:rsid w:val="005B79B4"/>
    <w:rsid w:val="005C0BF9"/>
    <w:rsid w:val="005C16B6"/>
    <w:rsid w:val="005C28BB"/>
    <w:rsid w:val="005C31A7"/>
    <w:rsid w:val="005C32A6"/>
    <w:rsid w:val="005C3994"/>
    <w:rsid w:val="005C42C9"/>
    <w:rsid w:val="005C4A90"/>
    <w:rsid w:val="005C52C2"/>
    <w:rsid w:val="005C56EF"/>
    <w:rsid w:val="005C5D68"/>
    <w:rsid w:val="005C631E"/>
    <w:rsid w:val="005C70A2"/>
    <w:rsid w:val="005C78DB"/>
    <w:rsid w:val="005D032A"/>
    <w:rsid w:val="005D119C"/>
    <w:rsid w:val="005D1CDC"/>
    <w:rsid w:val="005D2C0C"/>
    <w:rsid w:val="005D3011"/>
    <w:rsid w:val="005D6042"/>
    <w:rsid w:val="005D72C7"/>
    <w:rsid w:val="005D7347"/>
    <w:rsid w:val="005E0A61"/>
    <w:rsid w:val="005E1439"/>
    <w:rsid w:val="005E216E"/>
    <w:rsid w:val="005E2C77"/>
    <w:rsid w:val="005E2D03"/>
    <w:rsid w:val="005E31A8"/>
    <w:rsid w:val="005E32BA"/>
    <w:rsid w:val="005E54EF"/>
    <w:rsid w:val="005E6745"/>
    <w:rsid w:val="005E6A1E"/>
    <w:rsid w:val="005E7111"/>
    <w:rsid w:val="005E7A36"/>
    <w:rsid w:val="005E7EC7"/>
    <w:rsid w:val="005F081C"/>
    <w:rsid w:val="005F0A01"/>
    <w:rsid w:val="005F18EB"/>
    <w:rsid w:val="005F223C"/>
    <w:rsid w:val="005F2910"/>
    <w:rsid w:val="005F2C3B"/>
    <w:rsid w:val="005F2F61"/>
    <w:rsid w:val="005F386D"/>
    <w:rsid w:val="005F3B80"/>
    <w:rsid w:val="005F3D47"/>
    <w:rsid w:val="005F43B7"/>
    <w:rsid w:val="005F4764"/>
    <w:rsid w:val="005F4C20"/>
    <w:rsid w:val="005F50AB"/>
    <w:rsid w:val="005F5167"/>
    <w:rsid w:val="005F77EE"/>
    <w:rsid w:val="0060026A"/>
    <w:rsid w:val="00601396"/>
    <w:rsid w:val="00601A55"/>
    <w:rsid w:val="00601F06"/>
    <w:rsid w:val="006021EC"/>
    <w:rsid w:val="0060290B"/>
    <w:rsid w:val="00604464"/>
    <w:rsid w:val="006046ED"/>
    <w:rsid w:val="00604D79"/>
    <w:rsid w:val="00605003"/>
    <w:rsid w:val="00605546"/>
    <w:rsid w:val="00605DC8"/>
    <w:rsid w:val="00606521"/>
    <w:rsid w:val="0060762D"/>
    <w:rsid w:val="00607787"/>
    <w:rsid w:val="0061020B"/>
    <w:rsid w:val="00610445"/>
    <w:rsid w:val="00610C1B"/>
    <w:rsid w:val="006113CF"/>
    <w:rsid w:val="00611A70"/>
    <w:rsid w:val="00611AAF"/>
    <w:rsid w:val="00611C21"/>
    <w:rsid w:val="00612493"/>
    <w:rsid w:val="00612D22"/>
    <w:rsid w:val="00613206"/>
    <w:rsid w:val="00613537"/>
    <w:rsid w:val="00613B8D"/>
    <w:rsid w:val="00613EA5"/>
    <w:rsid w:val="00614214"/>
    <w:rsid w:val="0061470E"/>
    <w:rsid w:val="00614A9F"/>
    <w:rsid w:val="00615220"/>
    <w:rsid w:val="00616159"/>
    <w:rsid w:val="006166EB"/>
    <w:rsid w:val="00616B0B"/>
    <w:rsid w:val="00616E9D"/>
    <w:rsid w:val="00617AB0"/>
    <w:rsid w:val="00620F0F"/>
    <w:rsid w:val="0062146D"/>
    <w:rsid w:val="006214B9"/>
    <w:rsid w:val="00621A1C"/>
    <w:rsid w:val="006221D6"/>
    <w:rsid w:val="006222C8"/>
    <w:rsid w:val="006224B9"/>
    <w:rsid w:val="00622977"/>
    <w:rsid w:val="00623D19"/>
    <w:rsid w:val="00625F4B"/>
    <w:rsid w:val="0062781C"/>
    <w:rsid w:val="006300D8"/>
    <w:rsid w:val="0063129D"/>
    <w:rsid w:val="006316E5"/>
    <w:rsid w:val="006349A8"/>
    <w:rsid w:val="006368E0"/>
    <w:rsid w:val="00636A1B"/>
    <w:rsid w:val="00637E70"/>
    <w:rsid w:val="0064094D"/>
    <w:rsid w:val="00640BFB"/>
    <w:rsid w:val="0064188A"/>
    <w:rsid w:val="0064311F"/>
    <w:rsid w:val="00643B59"/>
    <w:rsid w:val="00644044"/>
    <w:rsid w:val="00645110"/>
    <w:rsid w:val="006473DA"/>
    <w:rsid w:val="00647861"/>
    <w:rsid w:val="00650148"/>
    <w:rsid w:val="00650B5A"/>
    <w:rsid w:val="00650F0D"/>
    <w:rsid w:val="00652DB2"/>
    <w:rsid w:val="00655BB0"/>
    <w:rsid w:val="00656740"/>
    <w:rsid w:val="00656D53"/>
    <w:rsid w:val="006574A3"/>
    <w:rsid w:val="00657577"/>
    <w:rsid w:val="00657C95"/>
    <w:rsid w:val="00660189"/>
    <w:rsid w:val="00664805"/>
    <w:rsid w:val="006664E1"/>
    <w:rsid w:val="00667330"/>
    <w:rsid w:val="006713B2"/>
    <w:rsid w:val="00672710"/>
    <w:rsid w:val="006732A7"/>
    <w:rsid w:val="00673982"/>
    <w:rsid w:val="00673D2A"/>
    <w:rsid w:val="006742D6"/>
    <w:rsid w:val="00675AA8"/>
    <w:rsid w:val="00675CB0"/>
    <w:rsid w:val="006770A8"/>
    <w:rsid w:val="00677175"/>
    <w:rsid w:val="00680B9F"/>
    <w:rsid w:val="00681428"/>
    <w:rsid w:val="00681E2C"/>
    <w:rsid w:val="00681F1B"/>
    <w:rsid w:val="0068316B"/>
    <w:rsid w:val="00683C23"/>
    <w:rsid w:val="0068568C"/>
    <w:rsid w:val="00690987"/>
    <w:rsid w:val="006911AA"/>
    <w:rsid w:val="006916C2"/>
    <w:rsid w:val="00691F6C"/>
    <w:rsid w:val="006927E6"/>
    <w:rsid w:val="00693497"/>
    <w:rsid w:val="0069389F"/>
    <w:rsid w:val="00693BD8"/>
    <w:rsid w:val="00693DA8"/>
    <w:rsid w:val="0069496D"/>
    <w:rsid w:val="00695861"/>
    <w:rsid w:val="00697223"/>
    <w:rsid w:val="00697CD2"/>
    <w:rsid w:val="006A1E61"/>
    <w:rsid w:val="006A21D1"/>
    <w:rsid w:val="006A26D8"/>
    <w:rsid w:val="006A2B8A"/>
    <w:rsid w:val="006A352B"/>
    <w:rsid w:val="006A35D8"/>
    <w:rsid w:val="006A6890"/>
    <w:rsid w:val="006A7B9A"/>
    <w:rsid w:val="006A7E70"/>
    <w:rsid w:val="006B021C"/>
    <w:rsid w:val="006B14F5"/>
    <w:rsid w:val="006B1AFF"/>
    <w:rsid w:val="006B3539"/>
    <w:rsid w:val="006B356C"/>
    <w:rsid w:val="006B3CF3"/>
    <w:rsid w:val="006B453C"/>
    <w:rsid w:val="006B54C8"/>
    <w:rsid w:val="006B5780"/>
    <w:rsid w:val="006B72E8"/>
    <w:rsid w:val="006B7BE7"/>
    <w:rsid w:val="006B7C7C"/>
    <w:rsid w:val="006C252B"/>
    <w:rsid w:val="006C2731"/>
    <w:rsid w:val="006C2BB1"/>
    <w:rsid w:val="006C3189"/>
    <w:rsid w:val="006C3660"/>
    <w:rsid w:val="006C39D1"/>
    <w:rsid w:val="006C3B37"/>
    <w:rsid w:val="006C41C1"/>
    <w:rsid w:val="006C430A"/>
    <w:rsid w:val="006C59B6"/>
    <w:rsid w:val="006C69EB"/>
    <w:rsid w:val="006C789E"/>
    <w:rsid w:val="006C791D"/>
    <w:rsid w:val="006C7DA4"/>
    <w:rsid w:val="006D0FEA"/>
    <w:rsid w:val="006D1939"/>
    <w:rsid w:val="006D21DC"/>
    <w:rsid w:val="006D2419"/>
    <w:rsid w:val="006D2A9F"/>
    <w:rsid w:val="006D3495"/>
    <w:rsid w:val="006D38E7"/>
    <w:rsid w:val="006D3CBC"/>
    <w:rsid w:val="006D4774"/>
    <w:rsid w:val="006D4A51"/>
    <w:rsid w:val="006D55AF"/>
    <w:rsid w:val="006D69E0"/>
    <w:rsid w:val="006D6E3E"/>
    <w:rsid w:val="006D737A"/>
    <w:rsid w:val="006D7396"/>
    <w:rsid w:val="006E04D5"/>
    <w:rsid w:val="006E05AB"/>
    <w:rsid w:val="006E1969"/>
    <w:rsid w:val="006E221D"/>
    <w:rsid w:val="006E549B"/>
    <w:rsid w:val="006E6592"/>
    <w:rsid w:val="006E6873"/>
    <w:rsid w:val="006E6FFD"/>
    <w:rsid w:val="006F0773"/>
    <w:rsid w:val="006F2206"/>
    <w:rsid w:val="006F236F"/>
    <w:rsid w:val="006F26BB"/>
    <w:rsid w:val="006F2831"/>
    <w:rsid w:val="006F29BC"/>
    <w:rsid w:val="006F2B74"/>
    <w:rsid w:val="006F3B10"/>
    <w:rsid w:val="006F496B"/>
    <w:rsid w:val="006F5440"/>
    <w:rsid w:val="006F54DE"/>
    <w:rsid w:val="006F63F5"/>
    <w:rsid w:val="006F7849"/>
    <w:rsid w:val="006F7E7F"/>
    <w:rsid w:val="00701DA1"/>
    <w:rsid w:val="007035A8"/>
    <w:rsid w:val="007041F2"/>
    <w:rsid w:val="00705FA9"/>
    <w:rsid w:val="0070652F"/>
    <w:rsid w:val="007069A6"/>
    <w:rsid w:val="00706A26"/>
    <w:rsid w:val="007077BB"/>
    <w:rsid w:val="00707EA9"/>
    <w:rsid w:val="00710807"/>
    <w:rsid w:val="007116D8"/>
    <w:rsid w:val="00711FF8"/>
    <w:rsid w:val="007127E2"/>
    <w:rsid w:val="00712970"/>
    <w:rsid w:val="00712FA9"/>
    <w:rsid w:val="007130DD"/>
    <w:rsid w:val="007143C5"/>
    <w:rsid w:val="007149C5"/>
    <w:rsid w:val="00715CC7"/>
    <w:rsid w:val="007166DC"/>
    <w:rsid w:val="00716D69"/>
    <w:rsid w:val="007177E6"/>
    <w:rsid w:val="00717919"/>
    <w:rsid w:val="0072076B"/>
    <w:rsid w:val="00721B10"/>
    <w:rsid w:val="007231D7"/>
    <w:rsid w:val="00723544"/>
    <w:rsid w:val="00724D48"/>
    <w:rsid w:val="00725065"/>
    <w:rsid w:val="00725174"/>
    <w:rsid w:val="00727C6F"/>
    <w:rsid w:val="00727EB7"/>
    <w:rsid w:val="007305D2"/>
    <w:rsid w:val="00730A3E"/>
    <w:rsid w:val="00732753"/>
    <w:rsid w:val="007329A2"/>
    <w:rsid w:val="00732D88"/>
    <w:rsid w:val="00733693"/>
    <w:rsid w:val="00734BD6"/>
    <w:rsid w:val="00735021"/>
    <w:rsid w:val="007355E3"/>
    <w:rsid w:val="0073587D"/>
    <w:rsid w:val="00735BA6"/>
    <w:rsid w:val="00737B8E"/>
    <w:rsid w:val="00740361"/>
    <w:rsid w:val="0074146C"/>
    <w:rsid w:val="0074170E"/>
    <w:rsid w:val="007437E2"/>
    <w:rsid w:val="00743E7B"/>
    <w:rsid w:val="007444CC"/>
    <w:rsid w:val="00744781"/>
    <w:rsid w:val="00744A99"/>
    <w:rsid w:val="0074693C"/>
    <w:rsid w:val="007469E2"/>
    <w:rsid w:val="00746E34"/>
    <w:rsid w:val="00747267"/>
    <w:rsid w:val="00747977"/>
    <w:rsid w:val="00747DF1"/>
    <w:rsid w:val="00747F27"/>
    <w:rsid w:val="00750E6F"/>
    <w:rsid w:val="00751454"/>
    <w:rsid w:val="00751CD1"/>
    <w:rsid w:val="00752334"/>
    <w:rsid w:val="007523A8"/>
    <w:rsid w:val="00752895"/>
    <w:rsid w:val="0075323A"/>
    <w:rsid w:val="0075497C"/>
    <w:rsid w:val="007573CD"/>
    <w:rsid w:val="00757B0B"/>
    <w:rsid w:val="007603F0"/>
    <w:rsid w:val="00760E97"/>
    <w:rsid w:val="00762316"/>
    <w:rsid w:val="00762569"/>
    <w:rsid w:val="00762A07"/>
    <w:rsid w:val="00763C23"/>
    <w:rsid w:val="0076449B"/>
    <w:rsid w:val="0076503D"/>
    <w:rsid w:val="0076522D"/>
    <w:rsid w:val="00767203"/>
    <w:rsid w:val="0076769A"/>
    <w:rsid w:val="00767908"/>
    <w:rsid w:val="00767FB7"/>
    <w:rsid w:val="007704B9"/>
    <w:rsid w:val="00770B35"/>
    <w:rsid w:val="00770E41"/>
    <w:rsid w:val="007714F6"/>
    <w:rsid w:val="00772551"/>
    <w:rsid w:val="00772A63"/>
    <w:rsid w:val="00774255"/>
    <w:rsid w:val="007746B8"/>
    <w:rsid w:val="00774B4A"/>
    <w:rsid w:val="00774FAC"/>
    <w:rsid w:val="007750F7"/>
    <w:rsid w:val="00775330"/>
    <w:rsid w:val="0077549F"/>
    <w:rsid w:val="00775A6C"/>
    <w:rsid w:val="00775C19"/>
    <w:rsid w:val="00776102"/>
    <w:rsid w:val="007777B3"/>
    <w:rsid w:val="007804E4"/>
    <w:rsid w:val="00781021"/>
    <w:rsid w:val="00782CB1"/>
    <w:rsid w:val="007832F5"/>
    <w:rsid w:val="00783E94"/>
    <w:rsid w:val="00784283"/>
    <w:rsid w:val="00784CF1"/>
    <w:rsid w:val="007851ED"/>
    <w:rsid w:val="007874D2"/>
    <w:rsid w:val="007879D5"/>
    <w:rsid w:val="00787BCC"/>
    <w:rsid w:val="007901F5"/>
    <w:rsid w:val="0079172A"/>
    <w:rsid w:val="00792455"/>
    <w:rsid w:val="007940DC"/>
    <w:rsid w:val="007945A9"/>
    <w:rsid w:val="00794F73"/>
    <w:rsid w:val="007961A8"/>
    <w:rsid w:val="007973CB"/>
    <w:rsid w:val="00797B76"/>
    <w:rsid w:val="007A0192"/>
    <w:rsid w:val="007A048E"/>
    <w:rsid w:val="007A07F0"/>
    <w:rsid w:val="007A092B"/>
    <w:rsid w:val="007A0BAF"/>
    <w:rsid w:val="007A1F97"/>
    <w:rsid w:val="007A23E7"/>
    <w:rsid w:val="007A2626"/>
    <w:rsid w:val="007A2954"/>
    <w:rsid w:val="007A36CA"/>
    <w:rsid w:val="007A635F"/>
    <w:rsid w:val="007A67A5"/>
    <w:rsid w:val="007A67C8"/>
    <w:rsid w:val="007A7439"/>
    <w:rsid w:val="007A7BB8"/>
    <w:rsid w:val="007B11FE"/>
    <w:rsid w:val="007B1489"/>
    <w:rsid w:val="007B2DEC"/>
    <w:rsid w:val="007B43F8"/>
    <w:rsid w:val="007B47EE"/>
    <w:rsid w:val="007B4CA4"/>
    <w:rsid w:val="007B4F88"/>
    <w:rsid w:val="007B5127"/>
    <w:rsid w:val="007B5171"/>
    <w:rsid w:val="007B536F"/>
    <w:rsid w:val="007B5C7F"/>
    <w:rsid w:val="007B60FA"/>
    <w:rsid w:val="007B6E9B"/>
    <w:rsid w:val="007B6EBB"/>
    <w:rsid w:val="007C0872"/>
    <w:rsid w:val="007C2806"/>
    <w:rsid w:val="007C29F6"/>
    <w:rsid w:val="007C2D3C"/>
    <w:rsid w:val="007C2EB9"/>
    <w:rsid w:val="007C2FA2"/>
    <w:rsid w:val="007C3E52"/>
    <w:rsid w:val="007C6B8A"/>
    <w:rsid w:val="007D01B1"/>
    <w:rsid w:val="007D05E6"/>
    <w:rsid w:val="007D0747"/>
    <w:rsid w:val="007D0C33"/>
    <w:rsid w:val="007D14A9"/>
    <w:rsid w:val="007D2C3A"/>
    <w:rsid w:val="007D30F6"/>
    <w:rsid w:val="007D3550"/>
    <w:rsid w:val="007D3562"/>
    <w:rsid w:val="007D399A"/>
    <w:rsid w:val="007D3BBE"/>
    <w:rsid w:val="007D3F9E"/>
    <w:rsid w:val="007D52D2"/>
    <w:rsid w:val="007D5627"/>
    <w:rsid w:val="007D7B85"/>
    <w:rsid w:val="007E005A"/>
    <w:rsid w:val="007E1430"/>
    <w:rsid w:val="007E1673"/>
    <w:rsid w:val="007E250C"/>
    <w:rsid w:val="007E2D5D"/>
    <w:rsid w:val="007E326F"/>
    <w:rsid w:val="007E3546"/>
    <w:rsid w:val="007E3B1B"/>
    <w:rsid w:val="007E3B34"/>
    <w:rsid w:val="007E4415"/>
    <w:rsid w:val="007E6B04"/>
    <w:rsid w:val="007E6CA4"/>
    <w:rsid w:val="007E75A0"/>
    <w:rsid w:val="007F0287"/>
    <w:rsid w:val="007F1677"/>
    <w:rsid w:val="007F2D3E"/>
    <w:rsid w:val="007F354D"/>
    <w:rsid w:val="007F3896"/>
    <w:rsid w:val="007F4780"/>
    <w:rsid w:val="007F5816"/>
    <w:rsid w:val="007F6CEF"/>
    <w:rsid w:val="007F748C"/>
    <w:rsid w:val="007F7CF1"/>
    <w:rsid w:val="008001AA"/>
    <w:rsid w:val="008010B9"/>
    <w:rsid w:val="00801356"/>
    <w:rsid w:val="0080144C"/>
    <w:rsid w:val="008017ED"/>
    <w:rsid w:val="00802242"/>
    <w:rsid w:val="00802F37"/>
    <w:rsid w:val="008038BA"/>
    <w:rsid w:val="00804464"/>
    <w:rsid w:val="00804C09"/>
    <w:rsid w:val="008061EC"/>
    <w:rsid w:val="00806727"/>
    <w:rsid w:val="00806FBD"/>
    <w:rsid w:val="00806FDF"/>
    <w:rsid w:val="00807088"/>
    <w:rsid w:val="008074BF"/>
    <w:rsid w:val="0081037F"/>
    <w:rsid w:val="00810E19"/>
    <w:rsid w:val="00812EA3"/>
    <w:rsid w:val="0081366C"/>
    <w:rsid w:val="00813824"/>
    <w:rsid w:val="00813D87"/>
    <w:rsid w:val="00813F77"/>
    <w:rsid w:val="00814430"/>
    <w:rsid w:val="00815498"/>
    <w:rsid w:val="008166AC"/>
    <w:rsid w:val="00816972"/>
    <w:rsid w:val="00817E9E"/>
    <w:rsid w:val="0082050C"/>
    <w:rsid w:val="00821C6C"/>
    <w:rsid w:val="00822097"/>
    <w:rsid w:val="00823121"/>
    <w:rsid w:val="00823868"/>
    <w:rsid w:val="00824493"/>
    <w:rsid w:val="0082496C"/>
    <w:rsid w:val="0082509A"/>
    <w:rsid w:val="0082616E"/>
    <w:rsid w:val="00826568"/>
    <w:rsid w:val="0082746E"/>
    <w:rsid w:val="0082780C"/>
    <w:rsid w:val="00827B87"/>
    <w:rsid w:val="0083013F"/>
    <w:rsid w:val="008312F6"/>
    <w:rsid w:val="00833451"/>
    <w:rsid w:val="008335D5"/>
    <w:rsid w:val="00833EB7"/>
    <w:rsid w:val="00834273"/>
    <w:rsid w:val="008350F1"/>
    <w:rsid w:val="008354BC"/>
    <w:rsid w:val="00836260"/>
    <w:rsid w:val="00836A28"/>
    <w:rsid w:val="0083761A"/>
    <w:rsid w:val="00837848"/>
    <w:rsid w:val="0084109A"/>
    <w:rsid w:val="008413BB"/>
    <w:rsid w:val="00841991"/>
    <w:rsid w:val="00842127"/>
    <w:rsid w:val="008421D2"/>
    <w:rsid w:val="0084247C"/>
    <w:rsid w:val="00844A13"/>
    <w:rsid w:val="00844E93"/>
    <w:rsid w:val="00845295"/>
    <w:rsid w:val="008456B2"/>
    <w:rsid w:val="00845AA7"/>
    <w:rsid w:val="00846837"/>
    <w:rsid w:val="00846898"/>
    <w:rsid w:val="00846CAB"/>
    <w:rsid w:val="008470BF"/>
    <w:rsid w:val="008471CD"/>
    <w:rsid w:val="00847418"/>
    <w:rsid w:val="00847ED0"/>
    <w:rsid w:val="0085237A"/>
    <w:rsid w:val="00852C98"/>
    <w:rsid w:val="00853280"/>
    <w:rsid w:val="00853B21"/>
    <w:rsid w:val="00854D43"/>
    <w:rsid w:val="00855271"/>
    <w:rsid w:val="00855D03"/>
    <w:rsid w:val="008566AD"/>
    <w:rsid w:val="00856CD0"/>
    <w:rsid w:val="00856F20"/>
    <w:rsid w:val="00857094"/>
    <w:rsid w:val="00860DA3"/>
    <w:rsid w:val="00861743"/>
    <w:rsid w:val="00861BCA"/>
    <w:rsid w:val="0086264A"/>
    <w:rsid w:val="00864744"/>
    <w:rsid w:val="00864CB2"/>
    <w:rsid w:val="008656C1"/>
    <w:rsid w:val="0086579C"/>
    <w:rsid w:val="008660D0"/>
    <w:rsid w:val="00866610"/>
    <w:rsid w:val="00866AD9"/>
    <w:rsid w:val="00867321"/>
    <w:rsid w:val="00870F1F"/>
    <w:rsid w:val="00871D35"/>
    <w:rsid w:val="00871F2E"/>
    <w:rsid w:val="00872A62"/>
    <w:rsid w:val="008739AF"/>
    <w:rsid w:val="00873B3D"/>
    <w:rsid w:val="00873D08"/>
    <w:rsid w:val="008743D0"/>
    <w:rsid w:val="0087473D"/>
    <w:rsid w:val="008748A0"/>
    <w:rsid w:val="00875528"/>
    <w:rsid w:val="00876253"/>
    <w:rsid w:val="00877BC2"/>
    <w:rsid w:val="008802AE"/>
    <w:rsid w:val="00882996"/>
    <w:rsid w:val="00882FC8"/>
    <w:rsid w:val="00883109"/>
    <w:rsid w:val="0088352B"/>
    <w:rsid w:val="00884EE5"/>
    <w:rsid w:val="00885068"/>
    <w:rsid w:val="008853E9"/>
    <w:rsid w:val="008857A4"/>
    <w:rsid w:val="00886283"/>
    <w:rsid w:val="00886785"/>
    <w:rsid w:val="00886D43"/>
    <w:rsid w:val="00890D3A"/>
    <w:rsid w:val="0089115B"/>
    <w:rsid w:val="008913CF"/>
    <w:rsid w:val="008917A1"/>
    <w:rsid w:val="00892B9F"/>
    <w:rsid w:val="00893508"/>
    <w:rsid w:val="00894045"/>
    <w:rsid w:val="00894453"/>
    <w:rsid w:val="008955DD"/>
    <w:rsid w:val="00895D52"/>
    <w:rsid w:val="00897B8B"/>
    <w:rsid w:val="008A0DE5"/>
    <w:rsid w:val="008A2F48"/>
    <w:rsid w:val="008A3178"/>
    <w:rsid w:val="008A3F57"/>
    <w:rsid w:val="008A4150"/>
    <w:rsid w:val="008A709A"/>
    <w:rsid w:val="008A7844"/>
    <w:rsid w:val="008B0608"/>
    <w:rsid w:val="008B062D"/>
    <w:rsid w:val="008B0655"/>
    <w:rsid w:val="008B1CD7"/>
    <w:rsid w:val="008B262C"/>
    <w:rsid w:val="008B381D"/>
    <w:rsid w:val="008B3DA7"/>
    <w:rsid w:val="008B4A11"/>
    <w:rsid w:val="008B5359"/>
    <w:rsid w:val="008B5A48"/>
    <w:rsid w:val="008C03FD"/>
    <w:rsid w:val="008C0778"/>
    <w:rsid w:val="008C0E25"/>
    <w:rsid w:val="008C0FF2"/>
    <w:rsid w:val="008C1858"/>
    <w:rsid w:val="008C2134"/>
    <w:rsid w:val="008C49B5"/>
    <w:rsid w:val="008C4A11"/>
    <w:rsid w:val="008C4B45"/>
    <w:rsid w:val="008C52DF"/>
    <w:rsid w:val="008C613E"/>
    <w:rsid w:val="008C651A"/>
    <w:rsid w:val="008C7805"/>
    <w:rsid w:val="008D05B2"/>
    <w:rsid w:val="008D1FC7"/>
    <w:rsid w:val="008D2DC8"/>
    <w:rsid w:val="008D3B8C"/>
    <w:rsid w:val="008D40E5"/>
    <w:rsid w:val="008D4898"/>
    <w:rsid w:val="008D6261"/>
    <w:rsid w:val="008D64B9"/>
    <w:rsid w:val="008D721C"/>
    <w:rsid w:val="008D74A2"/>
    <w:rsid w:val="008D7ADB"/>
    <w:rsid w:val="008D7D6A"/>
    <w:rsid w:val="008D7E70"/>
    <w:rsid w:val="008D7F5B"/>
    <w:rsid w:val="008E06BE"/>
    <w:rsid w:val="008E0BD8"/>
    <w:rsid w:val="008E1AB9"/>
    <w:rsid w:val="008E1EF4"/>
    <w:rsid w:val="008E1F3A"/>
    <w:rsid w:val="008E2A5F"/>
    <w:rsid w:val="008E4DE1"/>
    <w:rsid w:val="008E5834"/>
    <w:rsid w:val="008E5AB7"/>
    <w:rsid w:val="008E5E9C"/>
    <w:rsid w:val="008E6F35"/>
    <w:rsid w:val="008E7477"/>
    <w:rsid w:val="008F0E23"/>
    <w:rsid w:val="008F0FCE"/>
    <w:rsid w:val="008F1127"/>
    <w:rsid w:val="008F2154"/>
    <w:rsid w:val="008F2258"/>
    <w:rsid w:val="008F2471"/>
    <w:rsid w:val="008F27C8"/>
    <w:rsid w:val="008F2906"/>
    <w:rsid w:val="008F35FA"/>
    <w:rsid w:val="008F48B3"/>
    <w:rsid w:val="008F55E4"/>
    <w:rsid w:val="008F56A0"/>
    <w:rsid w:val="008F5D7D"/>
    <w:rsid w:val="008F6427"/>
    <w:rsid w:val="008F64EA"/>
    <w:rsid w:val="008F6525"/>
    <w:rsid w:val="008F693B"/>
    <w:rsid w:val="008F7157"/>
    <w:rsid w:val="009026E2"/>
    <w:rsid w:val="00902A24"/>
    <w:rsid w:val="00904459"/>
    <w:rsid w:val="00905507"/>
    <w:rsid w:val="0090578C"/>
    <w:rsid w:val="00905FDD"/>
    <w:rsid w:val="0090601D"/>
    <w:rsid w:val="0090666F"/>
    <w:rsid w:val="00907162"/>
    <w:rsid w:val="0091000E"/>
    <w:rsid w:val="009112E1"/>
    <w:rsid w:val="00912980"/>
    <w:rsid w:val="00914057"/>
    <w:rsid w:val="00914157"/>
    <w:rsid w:val="00915981"/>
    <w:rsid w:val="0091598B"/>
    <w:rsid w:val="00915B29"/>
    <w:rsid w:val="00915E5C"/>
    <w:rsid w:val="00916ADB"/>
    <w:rsid w:val="00916AF4"/>
    <w:rsid w:val="00917EF1"/>
    <w:rsid w:val="009205E1"/>
    <w:rsid w:val="009217AB"/>
    <w:rsid w:val="009219E9"/>
    <w:rsid w:val="00923D4F"/>
    <w:rsid w:val="009249F5"/>
    <w:rsid w:val="00924CE1"/>
    <w:rsid w:val="0092516D"/>
    <w:rsid w:val="0092592F"/>
    <w:rsid w:val="009260CB"/>
    <w:rsid w:val="0092618A"/>
    <w:rsid w:val="00926657"/>
    <w:rsid w:val="0092696E"/>
    <w:rsid w:val="009269F5"/>
    <w:rsid w:val="009271F7"/>
    <w:rsid w:val="0093060B"/>
    <w:rsid w:val="00930B9D"/>
    <w:rsid w:val="00930D24"/>
    <w:rsid w:val="00930FFC"/>
    <w:rsid w:val="00932221"/>
    <w:rsid w:val="00932B03"/>
    <w:rsid w:val="00932CB9"/>
    <w:rsid w:val="00933B57"/>
    <w:rsid w:val="00933E17"/>
    <w:rsid w:val="0093540D"/>
    <w:rsid w:val="0093587C"/>
    <w:rsid w:val="0093736E"/>
    <w:rsid w:val="00937DC8"/>
    <w:rsid w:val="0094180D"/>
    <w:rsid w:val="00941AFE"/>
    <w:rsid w:val="00941F2F"/>
    <w:rsid w:val="009427AB"/>
    <w:rsid w:val="00942DCC"/>
    <w:rsid w:val="0094396E"/>
    <w:rsid w:val="00943BEE"/>
    <w:rsid w:val="00944B2F"/>
    <w:rsid w:val="00944E21"/>
    <w:rsid w:val="00944FF0"/>
    <w:rsid w:val="00945ED2"/>
    <w:rsid w:val="00946024"/>
    <w:rsid w:val="009460F2"/>
    <w:rsid w:val="0094630D"/>
    <w:rsid w:val="00946B29"/>
    <w:rsid w:val="0095064F"/>
    <w:rsid w:val="009518A4"/>
    <w:rsid w:val="0095237C"/>
    <w:rsid w:val="00952AAB"/>
    <w:rsid w:val="00953859"/>
    <w:rsid w:val="009544D3"/>
    <w:rsid w:val="00955147"/>
    <w:rsid w:val="00955C39"/>
    <w:rsid w:val="009565C1"/>
    <w:rsid w:val="009605A8"/>
    <w:rsid w:val="00960814"/>
    <w:rsid w:val="0096327C"/>
    <w:rsid w:val="00963283"/>
    <w:rsid w:val="009638F6"/>
    <w:rsid w:val="00963A6F"/>
    <w:rsid w:val="00965316"/>
    <w:rsid w:val="00966ED8"/>
    <w:rsid w:val="009675B4"/>
    <w:rsid w:val="00967672"/>
    <w:rsid w:val="00971501"/>
    <w:rsid w:val="00971764"/>
    <w:rsid w:val="00971FD7"/>
    <w:rsid w:val="0097206D"/>
    <w:rsid w:val="0097250B"/>
    <w:rsid w:val="00972A35"/>
    <w:rsid w:val="00973701"/>
    <w:rsid w:val="00973AF5"/>
    <w:rsid w:val="00974814"/>
    <w:rsid w:val="009759A1"/>
    <w:rsid w:val="00975C4F"/>
    <w:rsid w:val="0097603B"/>
    <w:rsid w:val="00976B1D"/>
    <w:rsid w:val="00980103"/>
    <w:rsid w:val="0098021B"/>
    <w:rsid w:val="00981043"/>
    <w:rsid w:val="009818AD"/>
    <w:rsid w:val="00981F5C"/>
    <w:rsid w:val="0098250F"/>
    <w:rsid w:val="00982687"/>
    <w:rsid w:val="00982F39"/>
    <w:rsid w:val="0098498E"/>
    <w:rsid w:val="00984BC2"/>
    <w:rsid w:val="00985983"/>
    <w:rsid w:val="00985DE4"/>
    <w:rsid w:val="00985F68"/>
    <w:rsid w:val="00986413"/>
    <w:rsid w:val="009866ED"/>
    <w:rsid w:val="00986828"/>
    <w:rsid w:val="009876B2"/>
    <w:rsid w:val="009904AB"/>
    <w:rsid w:val="009904C8"/>
    <w:rsid w:val="00990798"/>
    <w:rsid w:val="009909DF"/>
    <w:rsid w:val="00992C75"/>
    <w:rsid w:val="00992EE7"/>
    <w:rsid w:val="00992FAF"/>
    <w:rsid w:val="009950B0"/>
    <w:rsid w:val="00995A82"/>
    <w:rsid w:val="00995E74"/>
    <w:rsid w:val="0099738B"/>
    <w:rsid w:val="009978DA"/>
    <w:rsid w:val="00997D3D"/>
    <w:rsid w:val="00997D6A"/>
    <w:rsid w:val="009A0691"/>
    <w:rsid w:val="009A0CE7"/>
    <w:rsid w:val="009A1CA2"/>
    <w:rsid w:val="009A24DF"/>
    <w:rsid w:val="009A3698"/>
    <w:rsid w:val="009A3E96"/>
    <w:rsid w:val="009A424D"/>
    <w:rsid w:val="009A46D9"/>
    <w:rsid w:val="009A4D59"/>
    <w:rsid w:val="009A5B1A"/>
    <w:rsid w:val="009A5B23"/>
    <w:rsid w:val="009A5BEA"/>
    <w:rsid w:val="009A6583"/>
    <w:rsid w:val="009A71E7"/>
    <w:rsid w:val="009A7946"/>
    <w:rsid w:val="009B0CD6"/>
    <w:rsid w:val="009B0DE6"/>
    <w:rsid w:val="009B1602"/>
    <w:rsid w:val="009B282C"/>
    <w:rsid w:val="009B2CA7"/>
    <w:rsid w:val="009B30A3"/>
    <w:rsid w:val="009B3235"/>
    <w:rsid w:val="009B4BB4"/>
    <w:rsid w:val="009B55DA"/>
    <w:rsid w:val="009B5654"/>
    <w:rsid w:val="009B5909"/>
    <w:rsid w:val="009B6141"/>
    <w:rsid w:val="009B6C7F"/>
    <w:rsid w:val="009B7E3C"/>
    <w:rsid w:val="009B7E91"/>
    <w:rsid w:val="009C1CCD"/>
    <w:rsid w:val="009C1F3E"/>
    <w:rsid w:val="009C399F"/>
    <w:rsid w:val="009C3BA8"/>
    <w:rsid w:val="009C4925"/>
    <w:rsid w:val="009C5725"/>
    <w:rsid w:val="009C5908"/>
    <w:rsid w:val="009C6180"/>
    <w:rsid w:val="009C6486"/>
    <w:rsid w:val="009C6510"/>
    <w:rsid w:val="009C710B"/>
    <w:rsid w:val="009C73E1"/>
    <w:rsid w:val="009C745D"/>
    <w:rsid w:val="009D01A9"/>
    <w:rsid w:val="009D0454"/>
    <w:rsid w:val="009D06B5"/>
    <w:rsid w:val="009D06FC"/>
    <w:rsid w:val="009D11C2"/>
    <w:rsid w:val="009D1F5C"/>
    <w:rsid w:val="009D274A"/>
    <w:rsid w:val="009D2CB5"/>
    <w:rsid w:val="009D2CE3"/>
    <w:rsid w:val="009D2E1B"/>
    <w:rsid w:val="009D32E4"/>
    <w:rsid w:val="009D337F"/>
    <w:rsid w:val="009D4039"/>
    <w:rsid w:val="009D48C5"/>
    <w:rsid w:val="009D4D6E"/>
    <w:rsid w:val="009D5D33"/>
    <w:rsid w:val="009D618C"/>
    <w:rsid w:val="009D681D"/>
    <w:rsid w:val="009D69B1"/>
    <w:rsid w:val="009D6BB0"/>
    <w:rsid w:val="009D6E04"/>
    <w:rsid w:val="009D71F5"/>
    <w:rsid w:val="009D7271"/>
    <w:rsid w:val="009D7750"/>
    <w:rsid w:val="009E1EF1"/>
    <w:rsid w:val="009E316D"/>
    <w:rsid w:val="009E39CB"/>
    <w:rsid w:val="009E415C"/>
    <w:rsid w:val="009E4FF6"/>
    <w:rsid w:val="009E5842"/>
    <w:rsid w:val="009E6373"/>
    <w:rsid w:val="009E64BF"/>
    <w:rsid w:val="009E6A29"/>
    <w:rsid w:val="009E71F8"/>
    <w:rsid w:val="009E7CFA"/>
    <w:rsid w:val="009F030E"/>
    <w:rsid w:val="009F1762"/>
    <w:rsid w:val="009F2F69"/>
    <w:rsid w:val="009F37E4"/>
    <w:rsid w:val="009F61C8"/>
    <w:rsid w:val="009F6227"/>
    <w:rsid w:val="009F6736"/>
    <w:rsid w:val="009F6B16"/>
    <w:rsid w:val="009F7E35"/>
    <w:rsid w:val="00A004AF"/>
    <w:rsid w:val="00A00DD3"/>
    <w:rsid w:val="00A015F3"/>
    <w:rsid w:val="00A021EF"/>
    <w:rsid w:val="00A02B5C"/>
    <w:rsid w:val="00A031C0"/>
    <w:rsid w:val="00A03312"/>
    <w:rsid w:val="00A044F8"/>
    <w:rsid w:val="00A045B4"/>
    <w:rsid w:val="00A04F14"/>
    <w:rsid w:val="00A06A28"/>
    <w:rsid w:val="00A06EC2"/>
    <w:rsid w:val="00A07D6C"/>
    <w:rsid w:val="00A07E3A"/>
    <w:rsid w:val="00A10AFA"/>
    <w:rsid w:val="00A11B40"/>
    <w:rsid w:val="00A1257A"/>
    <w:rsid w:val="00A127AA"/>
    <w:rsid w:val="00A12859"/>
    <w:rsid w:val="00A133F4"/>
    <w:rsid w:val="00A1428B"/>
    <w:rsid w:val="00A14935"/>
    <w:rsid w:val="00A15F5E"/>
    <w:rsid w:val="00A173AE"/>
    <w:rsid w:val="00A2114B"/>
    <w:rsid w:val="00A22BB9"/>
    <w:rsid w:val="00A236A7"/>
    <w:rsid w:val="00A236B5"/>
    <w:rsid w:val="00A239D2"/>
    <w:rsid w:val="00A23A33"/>
    <w:rsid w:val="00A23E13"/>
    <w:rsid w:val="00A23F00"/>
    <w:rsid w:val="00A244BD"/>
    <w:rsid w:val="00A25D87"/>
    <w:rsid w:val="00A25E0A"/>
    <w:rsid w:val="00A263CC"/>
    <w:rsid w:val="00A26675"/>
    <w:rsid w:val="00A27C54"/>
    <w:rsid w:val="00A301C5"/>
    <w:rsid w:val="00A31630"/>
    <w:rsid w:val="00A32813"/>
    <w:rsid w:val="00A32F9F"/>
    <w:rsid w:val="00A33DF9"/>
    <w:rsid w:val="00A33E0C"/>
    <w:rsid w:val="00A34B6E"/>
    <w:rsid w:val="00A359E5"/>
    <w:rsid w:val="00A35F4D"/>
    <w:rsid w:val="00A36E36"/>
    <w:rsid w:val="00A36E47"/>
    <w:rsid w:val="00A37376"/>
    <w:rsid w:val="00A37442"/>
    <w:rsid w:val="00A37666"/>
    <w:rsid w:val="00A37A2A"/>
    <w:rsid w:val="00A40F3D"/>
    <w:rsid w:val="00A41236"/>
    <w:rsid w:val="00A420FD"/>
    <w:rsid w:val="00A42D19"/>
    <w:rsid w:val="00A43AB6"/>
    <w:rsid w:val="00A43B1F"/>
    <w:rsid w:val="00A443EB"/>
    <w:rsid w:val="00A4666E"/>
    <w:rsid w:val="00A47853"/>
    <w:rsid w:val="00A503BF"/>
    <w:rsid w:val="00A522B0"/>
    <w:rsid w:val="00A5254B"/>
    <w:rsid w:val="00A52A0A"/>
    <w:rsid w:val="00A53DFD"/>
    <w:rsid w:val="00A53E8C"/>
    <w:rsid w:val="00A5419E"/>
    <w:rsid w:val="00A54710"/>
    <w:rsid w:val="00A54B8F"/>
    <w:rsid w:val="00A55F3F"/>
    <w:rsid w:val="00A56ABA"/>
    <w:rsid w:val="00A57C0A"/>
    <w:rsid w:val="00A602B9"/>
    <w:rsid w:val="00A60984"/>
    <w:rsid w:val="00A61AED"/>
    <w:rsid w:val="00A62F96"/>
    <w:rsid w:val="00A62FD6"/>
    <w:rsid w:val="00A63707"/>
    <w:rsid w:val="00A63F3A"/>
    <w:rsid w:val="00A6519D"/>
    <w:rsid w:val="00A66E34"/>
    <w:rsid w:val="00A67079"/>
    <w:rsid w:val="00A678B0"/>
    <w:rsid w:val="00A67E2E"/>
    <w:rsid w:val="00A71E7F"/>
    <w:rsid w:val="00A724E5"/>
    <w:rsid w:val="00A73CDF"/>
    <w:rsid w:val="00A7571C"/>
    <w:rsid w:val="00A75A28"/>
    <w:rsid w:val="00A7614D"/>
    <w:rsid w:val="00A76D1B"/>
    <w:rsid w:val="00A76D9A"/>
    <w:rsid w:val="00A80CDC"/>
    <w:rsid w:val="00A83527"/>
    <w:rsid w:val="00A83FC3"/>
    <w:rsid w:val="00A84191"/>
    <w:rsid w:val="00A844FB"/>
    <w:rsid w:val="00A84F4E"/>
    <w:rsid w:val="00A85353"/>
    <w:rsid w:val="00A8587D"/>
    <w:rsid w:val="00A85B73"/>
    <w:rsid w:val="00A85D16"/>
    <w:rsid w:val="00A85D69"/>
    <w:rsid w:val="00A86491"/>
    <w:rsid w:val="00A8651B"/>
    <w:rsid w:val="00A86715"/>
    <w:rsid w:val="00A86735"/>
    <w:rsid w:val="00A86BCC"/>
    <w:rsid w:val="00A8705A"/>
    <w:rsid w:val="00A87141"/>
    <w:rsid w:val="00A871D9"/>
    <w:rsid w:val="00A90133"/>
    <w:rsid w:val="00A915CB"/>
    <w:rsid w:val="00A91D2C"/>
    <w:rsid w:val="00A92A3E"/>
    <w:rsid w:val="00A94000"/>
    <w:rsid w:val="00A94583"/>
    <w:rsid w:val="00A95B9D"/>
    <w:rsid w:val="00A95DBF"/>
    <w:rsid w:val="00A963AF"/>
    <w:rsid w:val="00A963F2"/>
    <w:rsid w:val="00A96DDE"/>
    <w:rsid w:val="00A9707C"/>
    <w:rsid w:val="00AA1082"/>
    <w:rsid w:val="00AA28A2"/>
    <w:rsid w:val="00AA5011"/>
    <w:rsid w:val="00AA5540"/>
    <w:rsid w:val="00AA5680"/>
    <w:rsid w:val="00AA5730"/>
    <w:rsid w:val="00AA5743"/>
    <w:rsid w:val="00AA5C3E"/>
    <w:rsid w:val="00AA6500"/>
    <w:rsid w:val="00AA6567"/>
    <w:rsid w:val="00AA7CAC"/>
    <w:rsid w:val="00AB1951"/>
    <w:rsid w:val="00AB198D"/>
    <w:rsid w:val="00AB2468"/>
    <w:rsid w:val="00AB2EE5"/>
    <w:rsid w:val="00AB31E3"/>
    <w:rsid w:val="00AB468D"/>
    <w:rsid w:val="00AB4BF8"/>
    <w:rsid w:val="00AB58F4"/>
    <w:rsid w:val="00AB5EA9"/>
    <w:rsid w:val="00AB6081"/>
    <w:rsid w:val="00AB63DA"/>
    <w:rsid w:val="00AB6D80"/>
    <w:rsid w:val="00AC0611"/>
    <w:rsid w:val="00AC0E53"/>
    <w:rsid w:val="00AC0EBF"/>
    <w:rsid w:val="00AC1090"/>
    <w:rsid w:val="00AC242D"/>
    <w:rsid w:val="00AC27E6"/>
    <w:rsid w:val="00AC3181"/>
    <w:rsid w:val="00AC3465"/>
    <w:rsid w:val="00AC4E80"/>
    <w:rsid w:val="00AC5095"/>
    <w:rsid w:val="00AC544B"/>
    <w:rsid w:val="00AC566F"/>
    <w:rsid w:val="00AC669B"/>
    <w:rsid w:val="00AC6F22"/>
    <w:rsid w:val="00AC714C"/>
    <w:rsid w:val="00AC7453"/>
    <w:rsid w:val="00AC7463"/>
    <w:rsid w:val="00AC787D"/>
    <w:rsid w:val="00AD137A"/>
    <w:rsid w:val="00AD19B3"/>
    <w:rsid w:val="00AD32CA"/>
    <w:rsid w:val="00AD32FD"/>
    <w:rsid w:val="00AD344D"/>
    <w:rsid w:val="00AD3606"/>
    <w:rsid w:val="00AD3A76"/>
    <w:rsid w:val="00AD3D0F"/>
    <w:rsid w:val="00AD45C3"/>
    <w:rsid w:val="00AD498B"/>
    <w:rsid w:val="00AD4ABA"/>
    <w:rsid w:val="00AD546F"/>
    <w:rsid w:val="00AD6F60"/>
    <w:rsid w:val="00AD7446"/>
    <w:rsid w:val="00AD79B6"/>
    <w:rsid w:val="00AE0358"/>
    <w:rsid w:val="00AE086F"/>
    <w:rsid w:val="00AE112F"/>
    <w:rsid w:val="00AE143E"/>
    <w:rsid w:val="00AE156A"/>
    <w:rsid w:val="00AE29D6"/>
    <w:rsid w:val="00AE3AD7"/>
    <w:rsid w:val="00AE4234"/>
    <w:rsid w:val="00AE45AF"/>
    <w:rsid w:val="00AE5B38"/>
    <w:rsid w:val="00AE6709"/>
    <w:rsid w:val="00AE7491"/>
    <w:rsid w:val="00AE76C7"/>
    <w:rsid w:val="00AE7BDB"/>
    <w:rsid w:val="00AE7D79"/>
    <w:rsid w:val="00AF0E3B"/>
    <w:rsid w:val="00AF11D2"/>
    <w:rsid w:val="00AF2039"/>
    <w:rsid w:val="00AF2180"/>
    <w:rsid w:val="00AF2602"/>
    <w:rsid w:val="00AF41A2"/>
    <w:rsid w:val="00AF5A6C"/>
    <w:rsid w:val="00AF6398"/>
    <w:rsid w:val="00AF6B3B"/>
    <w:rsid w:val="00AF6C17"/>
    <w:rsid w:val="00AF6DD6"/>
    <w:rsid w:val="00AF7A64"/>
    <w:rsid w:val="00B000F2"/>
    <w:rsid w:val="00B00664"/>
    <w:rsid w:val="00B01855"/>
    <w:rsid w:val="00B030A0"/>
    <w:rsid w:val="00B036BE"/>
    <w:rsid w:val="00B041A8"/>
    <w:rsid w:val="00B057CA"/>
    <w:rsid w:val="00B063B4"/>
    <w:rsid w:val="00B06EC3"/>
    <w:rsid w:val="00B06F70"/>
    <w:rsid w:val="00B10C50"/>
    <w:rsid w:val="00B10F43"/>
    <w:rsid w:val="00B1114E"/>
    <w:rsid w:val="00B1197A"/>
    <w:rsid w:val="00B1214A"/>
    <w:rsid w:val="00B126B5"/>
    <w:rsid w:val="00B12985"/>
    <w:rsid w:val="00B13539"/>
    <w:rsid w:val="00B13898"/>
    <w:rsid w:val="00B13B57"/>
    <w:rsid w:val="00B13D45"/>
    <w:rsid w:val="00B14640"/>
    <w:rsid w:val="00B1515F"/>
    <w:rsid w:val="00B15C32"/>
    <w:rsid w:val="00B16C25"/>
    <w:rsid w:val="00B1723D"/>
    <w:rsid w:val="00B17B1B"/>
    <w:rsid w:val="00B200CD"/>
    <w:rsid w:val="00B22B9F"/>
    <w:rsid w:val="00B23C32"/>
    <w:rsid w:val="00B253C1"/>
    <w:rsid w:val="00B25B4C"/>
    <w:rsid w:val="00B25D6E"/>
    <w:rsid w:val="00B26C12"/>
    <w:rsid w:val="00B27278"/>
    <w:rsid w:val="00B27393"/>
    <w:rsid w:val="00B27A0F"/>
    <w:rsid w:val="00B27B2D"/>
    <w:rsid w:val="00B27F22"/>
    <w:rsid w:val="00B30D4B"/>
    <w:rsid w:val="00B313A1"/>
    <w:rsid w:val="00B316F8"/>
    <w:rsid w:val="00B32160"/>
    <w:rsid w:val="00B326B8"/>
    <w:rsid w:val="00B344C5"/>
    <w:rsid w:val="00B349DD"/>
    <w:rsid w:val="00B34B42"/>
    <w:rsid w:val="00B34F82"/>
    <w:rsid w:val="00B35141"/>
    <w:rsid w:val="00B368BB"/>
    <w:rsid w:val="00B37175"/>
    <w:rsid w:val="00B37525"/>
    <w:rsid w:val="00B37CDE"/>
    <w:rsid w:val="00B40B98"/>
    <w:rsid w:val="00B4155E"/>
    <w:rsid w:val="00B41B68"/>
    <w:rsid w:val="00B42507"/>
    <w:rsid w:val="00B42CDE"/>
    <w:rsid w:val="00B4366A"/>
    <w:rsid w:val="00B43D6D"/>
    <w:rsid w:val="00B43F43"/>
    <w:rsid w:val="00B46740"/>
    <w:rsid w:val="00B46DCE"/>
    <w:rsid w:val="00B47946"/>
    <w:rsid w:val="00B47981"/>
    <w:rsid w:val="00B50AD5"/>
    <w:rsid w:val="00B5222D"/>
    <w:rsid w:val="00B52816"/>
    <w:rsid w:val="00B52CA4"/>
    <w:rsid w:val="00B52FE7"/>
    <w:rsid w:val="00B53114"/>
    <w:rsid w:val="00B53B0B"/>
    <w:rsid w:val="00B547A1"/>
    <w:rsid w:val="00B54B31"/>
    <w:rsid w:val="00B5519F"/>
    <w:rsid w:val="00B55492"/>
    <w:rsid w:val="00B558FB"/>
    <w:rsid w:val="00B56609"/>
    <w:rsid w:val="00B56A1B"/>
    <w:rsid w:val="00B56CA9"/>
    <w:rsid w:val="00B604A4"/>
    <w:rsid w:val="00B605A5"/>
    <w:rsid w:val="00B61150"/>
    <w:rsid w:val="00B6158E"/>
    <w:rsid w:val="00B6285F"/>
    <w:rsid w:val="00B62E1B"/>
    <w:rsid w:val="00B62F96"/>
    <w:rsid w:val="00B63188"/>
    <w:rsid w:val="00B65CC6"/>
    <w:rsid w:val="00B65F42"/>
    <w:rsid w:val="00B664E9"/>
    <w:rsid w:val="00B67992"/>
    <w:rsid w:val="00B67DB4"/>
    <w:rsid w:val="00B7124E"/>
    <w:rsid w:val="00B716D8"/>
    <w:rsid w:val="00B71D36"/>
    <w:rsid w:val="00B73193"/>
    <w:rsid w:val="00B73628"/>
    <w:rsid w:val="00B74D19"/>
    <w:rsid w:val="00B758D6"/>
    <w:rsid w:val="00B778CE"/>
    <w:rsid w:val="00B8061C"/>
    <w:rsid w:val="00B80CD4"/>
    <w:rsid w:val="00B80DEE"/>
    <w:rsid w:val="00B83097"/>
    <w:rsid w:val="00B830E1"/>
    <w:rsid w:val="00B83306"/>
    <w:rsid w:val="00B83B95"/>
    <w:rsid w:val="00B83F25"/>
    <w:rsid w:val="00B848D7"/>
    <w:rsid w:val="00B858FA"/>
    <w:rsid w:val="00B85BF4"/>
    <w:rsid w:val="00B8630E"/>
    <w:rsid w:val="00B9001C"/>
    <w:rsid w:val="00B906B1"/>
    <w:rsid w:val="00B91037"/>
    <w:rsid w:val="00B917F5"/>
    <w:rsid w:val="00B9201F"/>
    <w:rsid w:val="00B92912"/>
    <w:rsid w:val="00B92EE3"/>
    <w:rsid w:val="00B939FA"/>
    <w:rsid w:val="00B9571E"/>
    <w:rsid w:val="00B97880"/>
    <w:rsid w:val="00B97F25"/>
    <w:rsid w:val="00BA152D"/>
    <w:rsid w:val="00BA2C54"/>
    <w:rsid w:val="00BA419E"/>
    <w:rsid w:val="00BA4229"/>
    <w:rsid w:val="00BA4713"/>
    <w:rsid w:val="00BA5D46"/>
    <w:rsid w:val="00BA5F87"/>
    <w:rsid w:val="00BA68CD"/>
    <w:rsid w:val="00BA7010"/>
    <w:rsid w:val="00BA7568"/>
    <w:rsid w:val="00BA7B48"/>
    <w:rsid w:val="00BB0720"/>
    <w:rsid w:val="00BB10D2"/>
    <w:rsid w:val="00BB187A"/>
    <w:rsid w:val="00BB261C"/>
    <w:rsid w:val="00BB2F2D"/>
    <w:rsid w:val="00BB4E78"/>
    <w:rsid w:val="00BB544E"/>
    <w:rsid w:val="00BB64C8"/>
    <w:rsid w:val="00BB7C8B"/>
    <w:rsid w:val="00BB7DE8"/>
    <w:rsid w:val="00BC025C"/>
    <w:rsid w:val="00BC05A3"/>
    <w:rsid w:val="00BC0E7B"/>
    <w:rsid w:val="00BC15F1"/>
    <w:rsid w:val="00BC1CFC"/>
    <w:rsid w:val="00BC2C78"/>
    <w:rsid w:val="00BC3DA4"/>
    <w:rsid w:val="00BC4184"/>
    <w:rsid w:val="00BC4A2D"/>
    <w:rsid w:val="00BC5464"/>
    <w:rsid w:val="00BC6F3F"/>
    <w:rsid w:val="00BC775E"/>
    <w:rsid w:val="00BC7DD1"/>
    <w:rsid w:val="00BD076B"/>
    <w:rsid w:val="00BD0AC8"/>
    <w:rsid w:val="00BD1DCB"/>
    <w:rsid w:val="00BD2336"/>
    <w:rsid w:val="00BD5C58"/>
    <w:rsid w:val="00BD6B0C"/>
    <w:rsid w:val="00BE080B"/>
    <w:rsid w:val="00BE11D1"/>
    <w:rsid w:val="00BE2631"/>
    <w:rsid w:val="00BE3036"/>
    <w:rsid w:val="00BE47A6"/>
    <w:rsid w:val="00BE67DA"/>
    <w:rsid w:val="00BE6EE7"/>
    <w:rsid w:val="00BE7099"/>
    <w:rsid w:val="00BE78D3"/>
    <w:rsid w:val="00BE796B"/>
    <w:rsid w:val="00BF0367"/>
    <w:rsid w:val="00BF09EC"/>
    <w:rsid w:val="00BF1532"/>
    <w:rsid w:val="00BF4BC0"/>
    <w:rsid w:val="00BF5000"/>
    <w:rsid w:val="00BF575B"/>
    <w:rsid w:val="00BF687B"/>
    <w:rsid w:val="00BF6B56"/>
    <w:rsid w:val="00BF7C1D"/>
    <w:rsid w:val="00BF7CA2"/>
    <w:rsid w:val="00C00187"/>
    <w:rsid w:val="00C00271"/>
    <w:rsid w:val="00C00A31"/>
    <w:rsid w:val="00C0180B"/>
    <w:rsid w:val="00C0193F"/>
    <w:rsid w:val="00C02435"/>
    <w:rsid w:val="00C035AB"/>
    <w:rsid w:val="00C03D6D"/>
    <w:rsid w:val="00C04889"/>
    <w:rsid w:val="00C049C6"/>
    <w:rsid w:val="00C04F9A"/>
    <w:rsid w:val="00C05AFC"/>
    <w:rsid w:val="00C06230"/>
    <w:rsid w:val="00C06FB5"/>
    <w:rsid w:val="00C07159"/>
    <w:rsid w:val="00C07414"/>
    <w:rsid w:val="00C07650"/>
    <w:rsid w:val="00C10F8F"/>
    <w:rsid w:val="00C111E2"/>
    <w:rsid w:val="00C11ED3"/>
    <w:rsid w:val="00C1234E"/>
    <w:rsid w:val="00C13576"/>
    <w:rsid w:val="00C14B31"/>
    <w:rsid w:val="00C14B5B"/>
    <w:rsid w:val="00C154B5"/>
    <w:rsid w:val="00C154BA"/>
    <w:rsid w:val="00C15605"/>
    <w:rsid w:val="00C16618"/>
    <w:rsid w:val="00C16DA9"/>
    <w:rsid w:val="00C17C40"/>
    <w:rsid w:val="00C21C9A"/>
    <w:rsid w:val="00C24EB5"/>
    <w:rsid w:val="00C2548A"/>
    <w:rsid w:val="00C265FB"/>
    <w:rsid w:val="00C270DC"/>
    <w:rsid w:val="00C30447"/>
    <w:rsid w:val="00C305AA"/>
    <w:rsid w:val="00C307E8"/>
    <w:rsid w:val="00C31121"/>
    <w:rsid w:val="00C3157E"/>
    <w:rsid w:val="00C3179E"/>
    <w:rsid w:val="00C31F72"/>
    <w:rsid w:val="00C32A31"/>
    <w:rsid w:val="00C32BFD"/>
    <w:rsid w:val="00C33B3D"/>
    <w:rsid w:val="00C34312"/>
    <w:rsid w:val="00C35008"/>
    <w:rsid w:val="00C35239"/>
    <w:rsid w:val="00C36BC7"/>
    <w:rsid w:val="00C37824"/>
    <w:rsid w:val="00C4140D"/>
    <w:rsid w:val="00C41836"/>
    <w:rsid w:val="00C41A21"/>
    <w:rsid w:val="00C41AAB"/>
    <w:rsid w:val="00C41E44"/>
    <w:rsid w:val="00C421F7"/>
    <w:rsid w:val="00C42216"/>
    <w:rsid w:val="00C422F3"/>
    <w:rsid w:val="00C424C2"/>
    <w:rsid w:val="00C42875"/>
    <w:rsid w:val="00C429F6"/>
    <w:rsid w:val="00C42C96"/>
    <w:rsid w:val="00C44E47"/>
    <w:rsid w:val="00C45CF9"/>
    <w:rsid w:val="00C462E0"/>
    <w:rsid w:val="00C47845"/>
    <w:rsid w:val="00C500F7"/>
    <w:rsid w:val="00C505E8"/>
    <w:rsid w:val="00C506F9"/>
    <w:rsid w:val="00C53513"/>
    <w:rsid w:val="00C535A9"/>
    <w:rsid w:val="00C53A79"/>
    <w:rsid w:val="00C5419B"/>
    <w:rsid w:val="00C55CF7"/>
    <w:rsid w:val="00C55E11"/>
    <w:rsid w:val="00C55EFE"/>
    <w:rsid w:val="00C609B5"/>
    <w:rsid w:val="00C60F86"/>
    <w:rsid w:val="00C619AC"/>
    <w:rsid w:val="00C61BB4"/>
    <w:rsid w:val="00C63B58"/>
    <w:rsid w:val="00C70534"/>
    <w:rsid w:val="00C70590"/>
    <w:rsid w:val="00C70E03"/>
    <w:rsid w:val="00C73BA0"/>
    <w:rsid w:val="00C73D7D"/>
    <w:rsid w:val="00C74E36"/>
    <w:rsid w:val="00C75394"/>
    <w:rsid w:val="00C76134"/>
    <w:rsid w:val="00C76369"/>
    <w:rsid w:val="00C76B2C"/>
    <w:rsid w:val="00C77685"/>
    <w:rsid w:val="00C777BE"/>
    <w:rsid w:val="00C77F44"/>
    <w:rsid w:val="00C8016B"/>
    <w:rsid w:val="00C804E2"/>
    <w:rsid w:val="00C810E1"/>
    <w:rsid w:val="00C83CB0"/>
    <w:rsid w:val="00C84D2B"/>
    <w:rsid w:val="00C855BD"/>
    <w:rsid w:val="00C86143"/>
    <w:rsid w:val="00C86516"/>
    <w:rsid w:val="00C86AF0"/>
    <w:rsid w:val="00C874FC"/>
    <w:rsid w:val="00C87999"/>
    <w:rsid w:val="00C87A51"/>
    <w:rsid w:val="00C87B59"/>
    <w:rsid w:val="00C87BEA"/>
    <w:rsid w:val="00C87C75"/>
    <w:rsid w:val="00C87D4D"/>
    <w:rsid w:val="00C91414"/>
    <w:rsid w:val="00C91F48"/>
    <w:rsid w:val="00C931E5"/>
    <w:rsid w:val="00C934D4"/>
    <w:rsid w:val="00C95299"/>
    <w:rsid w:val="00C95647"/>
    <w:rsid w:val="00C966FB"/>
    <w:rsid w:val="00C970A5"/>
    <w:rsid w:val="00C977F8"/>
    <w:rsid w:val="00CA0541"/>
    <w:rsid w:val="00CA1345"/>
    <w:rsid w:val="00CA1DCF"/>
    <w:rsid w:val="00CA24C7"/>
    <w:rsid w:val="00CA2C82"/>
    <w:rsid w:val="00CA3970"/>
    <w:rsid w:val="00CA3ECC"/>
    <w:rsid w:val="00CA4200"/>
    <w:rsid w:val="00CA427A"/>
    <w:rsid w:val="00CA4801"/>
    <w:rsid w:val="00CA4DEF"/>
    <w:rsid w:val="00CA4EF0"/>
    <w:rsid w:val="00CA5B71"/>
    <w:rsid w:val="00CA603E"/>
    <w:rsid w:val="00CA6771"/>
    <w:rsid w:val="00CA6D75"/>
    <w:rsid w:val="00CA7E60"/>
    <w:rsid w:val="00CB1232"/>
    <w:rsid w:val="00CB1B60"/>
    <w:rsid w:val="00CB2B47"/>
    <w:rsid w:val="00CB413D"/>
    <w:rsid w:val="00CB5308"/>
    <w:rsid w:val="00CB64DB"/>
    <w:rsid w:val="00CB6A99"/>
    <w:rsid w:val="00CB6D30"/>
    <w:rsid w:val="00CB6E6B"/>
    <w:rsid w:val="00CB70EA"/>
    <w:rsid w:val="00CB74AF"/>
    <w:rsid w:val="00CC218A"/>
    <w:rsid w:val="00CC22E1"/>
    <w:rsid w:val="00CC33CA"/>
    <w:rsid w:val="00CC37AE"/>
    <w:rsid w:val="00CC46BD"/>
    <w:rsid w:val="00CC50F3"/>
    <w:rsid w:val="00CC6CA5"/>
    <w:rsid w:val="00CC6F25"/>
    <w:rsid w:val="00CC70DD"/>
    <w:rsid w:val="00CC7D51"/>
    <w:rsid w:val="00CD1608"/>
    <w:rsid w:val="00CD1883"/>
    <w:rsid w:val="00CD390F"/>
    <w:rsid w:val="00CD41AB"/>
    <w:rsid w:val="00CD4719"/>
    <w:rsid w:val="00CD48BF"/>
    <w:rsid w:val="00CD4AC2"/>
    <w:rsid w:val="00CD5B74"/>
    <w:rsid w:val="00CD6276"/>
    <w:rsid w:val="00CD712C"/>
    <w:rsid w:val="00CE0796"/>
    <w:rsid w:val="00CE0B87"/>
    <w:rsid w:val="00CE1E09"/>
    <w:rsid w:val="00CE33F3"/>
    <w:rsid w:val="00CE36D9"/>
    <w:rsid w:val="00CE3EFB"/>
    <w:rsid w:val="00CE54E0"/>
    <w:rsid w:val="00CE6351"/>
    <w:rsid w:val="00CE6853"/>
    <w:rsid w:val="00CE6C36"/>
    <w:rsid w:val="00CE73C6"/>
    <w:rsid w:val="00CF0192"/>
    <w:rsid w:val="00CF1043"/>
    <w:rsid w:val="00CF1664"/>
    <w:rsid w:val="00CF18BE"/>
    <w:rsid w:val="00CF2141"/>
    <w:rsid w:val="00CF23C0"/>
    <w:rsid w:val="00CF3B02"/>
    <w:rsid w:val="00CF3F18"/>
    <w:rsid w:val="00CF4BEC"/>
    <w:rsid w:val="00CF72C8"/>
    <w:rsid w:val="00CF744D"/>
    <w:rsid w:val="00D00204"/>
    <w:rsid w:val="00D005CE"/>
    <w:rsid w:val="00D00D18"/>
    <w:rsid w:val="00D00DCE"/>
    <w:rsid w:val="00D01949"/>
    <w:rsid w:val="00D01BFB"/>
    <w:rsid w:val="00D022EB"/>
    <w:rsid w:val="00D024AC"/>
    <w:rsid w:val="00D024B6"/>
    <w:rsid w:val="00D027FE"/>
    <w:rsid w:val="00D02941"/>
    <w:rsid w:val="00D03574"/>
    <w:rsid w:val="00D03C61"/>
    <w:rsid w:val="00D03C70"/>
    <w:rsid w:val="00D03C8F"/>
    <w:rsid w:val="00D04122"/>
    <w:rsid w:val="00D047CB"/>
    <w:rsid w:val="00D054EC"/>
    <w:rsid w:val="00D056CF"/>
    <w:rsid w:val="00D059BF"/>
    <w:rsid w:val="00D05E85"/>
    <w:rsid w:val="00D06144"/>
    <w:rsid w:val="00D06914"/>
    <w:rsid w:val="00D07D00"/>
    <w:rsid w:val="00D07EDB"/>
    <w:rsid w:val="00D07FE0"/>
    <w:rsid w:val="00D1030A"/>
    <w:rsid w:val="00D13489"/>
    <w:rsid w:val="00D13763"/>
    <w:rsid w:val="00D13B65"/>
    <w:rsid w:val="00D13B7C"/>
    <w:rsid w:val="00D145AB"/>
    <w:rsid w:val="00D15E70"/>
    <w:rsid w:val="00D16518"/>
    <w:rsid w:val="00D17D1B"/>
    <w:rsid w:val="00D20597"/>
    <w:rsid w:val="00D205E0"/>
    <w:rsid w:val="00D220E9"/>
    <w:rsid w:val="00D2224B"/>
    <w:rsid w:val="00D22B18"/>
    <w:rsid w:val="00D23B71"/>
    <w:rsid w:val="00D253C2"/>
    <w:rsid w:val="00D26348"/>
    <w:rsid w:val="00D26E1D"/>
    <w:rsid w:val="00D270A9"/>
    <w:rsid w:val="00D27406"/>
    <w:rsid w:val="00D30453"/>
    <w:rsid w:val="00D309F6"/>
    <w:rsid w:val="00D311AA"/>
    <w:rsid w:val="00D31DEB"/>
    <w:rsid w:val="00D3248D"/>
    <w:rsid w:val="00D32BDD"/>
    <w:rsid w:val="00D32F58"/>
    <w:rsid w:val="00D33882"/>
    <w:rsid w:val="00D35356"/>
    <w:rsid w:val="00D40AF5"/>
    <w:rsid w:val="00D41833"/>
    <w:rsid w:val="00D424E1"/>
    <w:rsid w:val="00D42E5E"/>
    <w:rsid w:val="00D43C36"/>
    <w:rsid w:val="00D440B5"/>
    <w:rsid w:val="00D463AB"/>
    <w:rsid w:val="00D465B5"/>
    <w:rsid w:val="00D50B0F"/>
    <w:rsid w:val="00D51C77"/>
    <w:rsid w:val="00D52493"/>
    <w:rsid w:val="00D52531"/>
    <w:rsid w:val="00D5259D"/>
    <w:rsid w:val="00D554A2"/>
    <w:rsid w:val="00D60A7B"/>
    <w:rsid w:val="00D6136A"/>
    <w:rsid w:val="00D61556"/>
    <w:rsid w:val="00D61A18"/>
    <w:rsid w:val="00D621C6"/>
    <w:rsid w:val="00D64439"/>
    <w:rsid w:val="00D651CD"/>
    <w:rsid w:val="00D6609E"/>
    <w:rsid w:val="00D66162"/>
    <w:rsid w:val="00D66780"/>
    <w:rsid w:val="00D7040C"/>
    <w:rsid w:val="00D70433"/>
    <w:rsid w:val="00D71D73"/>
    <w:rsid w:val="00D735E9"/>
    <w:rsid w:val="00D73B1B"/>
    <w:rsid w:val="00D755B4"/>
    <w:rsid w:val="00D762E5"/>
    <w:rsid w:val="00D76497"/>
    <w:rsid w:val="00D77AF7"/>
    <w:rsid w:val="00D81805"/>
    <w:rsid w:val="00D81CD4"/>
    <w:rsid w:val="00D8237E"/>
    <w:rsid w:val="00D824D3"/>
    <w:rsid w:val="00D82E44"/>
    <w:rsid w:val="00D82F9D"/>
    <w:rsid w:val="00D831E1"/>
    <w:rsid w:val="00D833B1"/>
    <w:rsid w:val="00D843AB"/>
    <w:rsid w:val="00D84E6B"/>
    <w:rsid w:val="00D87724"/>
    <w:rsid w:val="00D87A3C"/>
    <w:rsid w:val="00D90961"/>
    <w:rsid w:val="00D92756"/>
    <w:rsid w:val="00D92C4C"/>
    <w:rsid w:val="00D92E44"/>
    <w:rsid w:val="00D93D08"/>
    <w:rsid w:val="00D940C7"/>
    <w:rsid w:val="00D94C95"/>
    <w:rsid w:val="00D94E7F"/>
    <w:rsid w:val="00D94F93"/>
    <w:rsid w:val="00D9594C"/>
    <w:rsid w:val="00D9730A"/>
    <w:rsid w:val="00D97AF5"/>
    <w:rsid w:val="00D97E36"/>
    <w:rsid w:val="00D97ED4"/>
    <w:rsid w:val="00DA02F0"/>
    <w:rsid w:val="00DA0A21"/>
    <w:rsid w:val="00DA0F5D"/>
    <w:rsid w:val="00DA1D89"/>
    <w:rsid w:val="00DA241D"/>
    <w:rsid w:val="00DA2E19"/>
    <w:rsid w:val="00DA3D0D"/>
    <w:rsid w:val="00DA4F1B"/>
    <w:rsid w:val="00DA624B"/>
    <w:rsid w:val="00DA6367"/>
    <w:rsid w:val="00DA6E1E"/>
    <w:rsid w:val="00DA7AD0"/>
    <w:rsid w:val="00DB04E5"/>
    <w:rsid w:val="00DB069E"/>
    <w:rsid w:val="00DB06CF"/>
    <w:rsid w:val="00DB1076"/>
    <w:rsid w:val="00DB3230"/>
    <w:rsid w:val="00DB38EB"/>
    <w:rsid w:val="00DB442A"/>
    <w:rsid w:val="00DB453D"/>
    <w:rsid w:val="00DB47F9"/>
    <w:rsid w:val="00DB4E5D"/>
    <w:rsid w:val="00DB5698"/>
    <w:rsid w:val="00DB5D0A"/>
    <w:rsid w:val="00DB6613"/>
    <w:rsid w:val="00DB6EFE"/>
    <w:rsid w:val="00DB727C"/>
    <w:rsid w:val="00DC0145"/>
    <w:rsid w:val="00DC0E4F"/>
    <w:rsid w:val="00DC1463"/>
    <w:rsid w:val="00DC165F"/>
    <w:rsid w:val="00DC1AF3"/>
    <w:rsid w:val="00DC1B06"/>
    <w:rsid w:val="00DC1E97"/>
    <w:rsid w:val="00DC24E7"/>
    <w:rsid w:val="00DC2AC1"/>
    <w:rsid w:val="00DC3F95"/>
    <w:rsid w:val="00DC58E2"/>
    <w:rsid w:val="00DC5EBF"/>
    <w:rsid w:val="00DC6647"/>
    <w:rsid w:val="00DD0853"/>
    <w:rsid w:val="00DD094A"/>
    <w:rsid w:val="00DD1139"/>
    <w:rsid w:val="00DD2868"/>
    <w:rsid w:val="00DD29FD"/>
    <w:rsid w:val="00DD3A51"/>
    <w:rsid w:val="00DD4500"/>
    <w:rsid w:val="00DD4571"/>
    <w:rsid w:val="00DD45FE"/>
    <w:rsid w:val="00DD73DB"/>
    <w:rsid w:val="00DD76FD"/>
    <w:rsid w:val="00DE0060"/>
    <w:rsid w:val="00DE20D3"/>
    <w:rsid w:val="00DE25A9"/>
    <w:rsid w:val="00DE2D76"/>
    <w:rsid w:val="00DE3B2E"/>
    <w:rsid w:val="00DE3FA8"/>
    <w:rsid w:val="00DE4008"/>
    <w:rsid w:val="00DE4B73"/>
    <w:rsid w:val="00DE5EA5"/>
    <w:rsid w:val="00DE606C"/>
    <w:rsid w:val="00DE6DDF"/>
    <w:rsid w:val="00DE7CAA"/>
    <w:rsid w:val="00DF0074"/>
    <w:rsid w:val="00DF0214"/>
    <w:rsid w:val="00DF07BD"/>
    <w:rsid w:val="00DF3688"/>
    <w:rsid w:val="00DF37AB"/>
    <w:rsid w:val="00DF394B"/>
    <w:rsid w:val="00DF3E65"/>
    <w:rsid w:val="00DF431D"/>
    <w:rsid w:val="00DF4401"/>
    <w:rsid w:val="00DF4A3F"/>
    <w:rsid w:val="00DF4D1D"/>
    <w:rsid w:val="00DF63F3"/>
    <w:rsid w:val="00DF6B89"/>
    <w:rsid w:val="00DF6E9B"/>
    <w:rsid w:val="00DF777E"/>
    <w:rsid w:val="00E029A9"/>
    <w:rsid w:val="00E03287"/>
    <w:rsid w:val="00E04A4F"/>
    <w:rsid w:val="00E04A58"/>
    <w:rsid w:val="00E05BFD"/>
    <w:rsid w:val="00E067F1"/>
    <w:rsid w:val="00E07FA5"/>
    <w:rsid w:val="00E10A54"/>
    <w:rsid w:val="00E1123E"/>
    <w:rsid w:val="00E13043"/>
    <w:rsid w:val="00E1384F"/>
    <w:rsid w:val="00E13D41"/>
    <w:rsid w:val="00E1408D"/>
    <w:rsid w:val="00E141DD"/>
    <w:rsid w:val="00E144AA"/>
    <w:rsid w:val="00E14598"/>
    <w:rsid w:val="00E15B24"/>
    <w:rsid w:val="00E15C55"/>
    <w:rsid w:val="00E20067"/>
    <w:rsid w:val="00E20BA6"/>
    <w:rsid w:val="00E21C01"/>
    <w:rsid w:val="00E221FB"/>
    <w:rsid w:val="00E2225C"/>
    <w:rsid w:val="00E234D0"/>
    <w:rsid w:val="00E23573"/>
    <w:rsid w:val="00E2553E"/>
    <w:rsid w:val="00E256F0"/>
    <w:rsid w:val="00E261CE"/>
    <w:rsid w:val="00E265C5"/>
    <w:rsid w:val="00E26831"/>
    <w:rsid w:val="00E26E19"/>
    <w:rsid w:val="00E270E5"/>
    <w:rsid w:val="00E27407"/>
    <w:rsid w:val="00E27AF3"/>
    <w:rsid w:val="00E27BED"/>
    <w:rsid w:val="00E30A66"/>
    <w:rsid w:val="00E30B5D"/>
    <w:rsid w:val="00E30F02"/>
    <w:rsid w:val="00E31361"/>
    <w:rsid w:val="00E324D6"/>
    <w:rsid w:val="00E32D8A"/>
    <w:rsid w:val="00E348D9"/>
    <w:rsid w:val="00E34DF7"/>
    <w:rsid w:val="00E34E69"/>
    <w:rsid w:val="00E35D46"/>
    <w:rsid w:val="00E35DCF"/>
    <w:rsid w:val="00E35E5C"/>
    <w:rsid w:val="00E3606F"/>
    <w:rsid w:val="00E362DF"/>
    <w:rsid w:val="00E367F0"/>
    <w:rsid w:val="00E36A8C"/>
    <w:rsid w:val="00E37E38"/>
    <w:rsid w:val="00E40AB2"/>
    <w:rsid w:val="00E40D5F"/>
    <w:rsid w:val="00E410F1"/>
    <w:rsid w:val="00E41726"/>
    <w:rsid w:val="00E422B5"/>
    <w:rsid w:val="00E42829"/>
    <w:rsid w:val="00E4396C"/>
    <w:rsid w:val="00E43D4E"/>
    <w:rsid w:val="00E448F8"/>
    <w:rsid w:val="00E44C56"/>
    <w:rsid w:val="00E45173"/>
    <w:rsid w:val="00E458E9"/>
    <w:rsid w:val="00E45D08"/>
    <w:rsid w:val="00E45D12"/>
    <w:rsid w:val="00E46342"/>
    <w:rsid w:val="00E47299"/>
    <w:rsid w:val="00E47E33"/>
    <w:rsid w:val="00E47E5A"/>
    <w:rsid w:val="00E5082A"/>
    <w:rsid w:val="00E539B3"/>
    <w:rsid w:val="00E53B2C"/>
    <w:rsid w:val="00E5679E"/>
    <w:rsid w:val="00E57664"/>
    <w:rsid w:val="00E60090"/>
    <w:rsid w:val="00E61122"/>
    <w:rsid w:val="00E61D03"/>
    <w:rsid w:val="00E61FF8"/>
    <w:rsid w:val="00E626C1"/>
    <w:rsid w:val="00E63352"/>
    <w:rsid w:val="00E64456"/>
    <w:rsid w:val="00E64DE4"/>
    <w:rsid w:val="00E653D7"/>
    <w:rsid w:val="00E65BD5"/>
    <w:rsid w:val="00E65C61"/>
    <w:rsid w:val="00E662FA"/>
    <w:rsid w:val="00E708DF"/>
    <w:rsid w:val="00E7162E"/>
    <w:rsid w:val="00E716AA"/>
    <w:rsid w:val="00E71D3F"/>
    <w:rsid w:val="00E72051"/>
    <w:rsid w:val="00E72A71"/>
    <w:rsid w:val="00E734CE"/>
    <w:rsid w:val="00E73FA3"/>
    <w:rsid w:val="00E740A4"/>
    <w:rsid w:val="00E74C2A"/>
    <w:rsid w:val="00E750DA"/>
    <w:rsid w:val="00E75782"/>
    <w:rsid w:val="00E76884"/>
    <w:rsid w:val="00E76F30"/>
    <w:rsid w:val="00E82DE6"/>
    <w:rsid w:val="00E82EE8"/>
    <w:rsid w:val="00E82FFC"/>
    <w:rsid w:val="00E83104"/>
    <w:rsid w:val="00E8453A"/>
    <w:rsid w:val="00E850DA"/>
    <w:rsid w:val="00E861B5"/>
    <w:rsid w:val="00E86FBC"/>
    <w:rsid w:val="00E902FD"/>
    <w:rsid w:val="00E9071E"/>
    <w:rsid w:val="00E910AB"/>
    <w:rsid w:val="00E91292"/>
    <w:rsid w:val="00E914E4"/>
    <w:rsid w:val="00E9299E"/>
    <w:rsid w:val="00E93949"/>
    <w:rsid w:val="00E93F9A"/>
    <w:rsid w:val="00E93FD9"/>
    <w:rsid w:val="00E94527"/>
    <w:rsid w:val="00E94B9B"/>
    <w:rsid w:val="00E94C36"/>
    <w:rsid w:val="00E94DB3"/>
    <w:rsid w:val="00E95665"/>
    <w:rsid w:val="00E96E97"/>
    <w:rsid w:val="00E97930"/>
    <w:rsid w:val="00EA1D87"/>
    <w:rsid w:val="00EA21FF"/>
    <w:rsid w:val="00EA2937"/>
    <w:rsid w:val="00EA2994"/>
    <w:rsid w:val="00EA2E01"/>
    <w:rsid w:val="00EA2E22"/>
    <w:rsid w:val="00EA3404"/>
    <w:rsid w:val="00EA3414"/>
    <w:rsid w:val="00EA5AAA"/>
    <w:rsid w:val="00EA69BE"/>
    <w:rsid w:val="00EA7198"/>
    <w:rsid w:val="00EA79D9"/>
    <w:rsid w:val="00EB0A83"/>
    <w:rsid w:val="00EB0CE2"/>
    <w:rsid w:val="00EB1547"/>
    <w:rsid w:val="00EB25A9"/>
    <w:rsid w:val="00EB2DE0"/>
    <w:rsid w:val="00EB3211"/>
    <w:rsid w:val="00EB5587"/>
    <w:rsid w:val="00EB7C18"/>
    <w:rsid w:val="00EC09FC"/>
    <w:rsid w:val="00EC0CD1"/>
    <w:rsid w:val="00EC14F6"/>
    <w:rsid w:val="00EC1912"/>
    <w:rsid w:val="00EC19B8"/>
    <w:rsid w:val="00EC1A56"/>
    <w:rsid w:val="00EC6F03"/>
    <w:rsid w:val="00EC78EC"/>
    <w:rsid w:val="00ED0067"/>
    <w:rsid w:val="00ED1B86"/>
    <w:rsid w:val="00ED1EB2"/>
    <w:rsid w:val="00ED217C"/>
    <w:rsid w:val="00ED2CEE"/>
    <w:rsid w:val="00ED2ECF"/>
    <w:rsid w:val="00ED3DDE"/>
    <w:rsid w:val="00ED4041"/>
    <w:rsid w:val="00ED4593"/>
    <w:rsid w:val="00ED473C"/>
    <w:rsid w:val="00ED5904"/>
    <w:rsid w:val="00ED5DE3"/>
    <w:rsid w:val="00ED6330"/>
    <w:rsid w:val="00ED680C"/>
    <w:rsid w:val="00ED70D5"/>
    <w:rsid w:val="00ED7444"/>
    <w:rsid w:val="00EE212B"/>
    <w:rsid w:val="00EE2152"/>
    <w:rsid w:val="00EE220C"/>
    <w:rsid w:val="00EE478F"/>
    <w:rsid w:val="00EE49B2"/>
    <w:rsid w:val="00EE4CBB"/>
    <w:rsid w:val="00EE5CF0"/>
    <w:rsid w:val="00EE5D66"/>
    <w:rsid w:val="00EE665D"/>
    <w:rsid w:val="00EE77E4"/>
    <w:rsid w:val="00EF041F"/>
    <w:rsid w:val="00EF0FC6"/>
    <w:rsid w:val="00EF1AC4"/>
    <w:rsid w:val="00EF1C33"/>
    <w:rsid w:val="00EF271B"/>
    <w:rsid w:val="00EF28B5"/>
    <w:rsid w:val="00EF2F52"/>
    <w:rsid w:val="00EF3904"/>
    <w:rsid w:val="00EF462A"/>
    <w:rsid w:val="00EF5B7D"/>
    <w:rsid w:val="00EF7EBD"/>
    <w:rsid w:val="00F01BF3"/>
    <w:rsid w:val="00F01FB2"/>
    <w:rsid w:val="00F02475"/>
    <w:rsid w:val="00F03162"/>
    <w:rsid w:val="00F0338A"/>
    <w:rsid w:val="00F05CE6"/>
    <w:rsid w:val="00F10086"/>
    <w:rsid w:val="00F10A89"/>
    <w:rsid w:val="00F11854"/>
    <w:rsid w:val="00F11CD9"/>
    <w:rsid w:val="00F126C7"/>
    <w:rsid w:val="00F138D7"/>
    <w:rsid w:val="00F143DA"/>
    <w:rsid w:val="00F15998"/>
    <w:rsid w:val="00F15F74"/>
    <w:rsid w:val="00F169D8"/>
    <w:rsid w:val="00F16AAF"/>
    <w:rsid w:val="00F2092A"/>
    <w:rsid w:val="00F20D89"/>
    <w:rsid w:val="00F211A2"/>
    <w:rsid w:val="00F22550"/>
    <w:rsid w:val="00F23B20"/>
    <w:rsid w:val="00F23D5B"/>
    <w:rsid w:val="00F242BE"/>
    <w:rsid w:val="00F24518"/>
    <w:rsid w:val="00F24A6A"/>
    <w:rsid w:val="00F250C8"/>
    <w:rsid w:val="00F25AC3"/>
    <w:rsid w:val="00F25C8F"/>
    <w:rsid w:val="00F263EA"/>
    <w:rsid w:val="00F270B7"/>
    <w:rsid w:val="00F2713D"/>
    <w:rsid w:val="00F2739F"/>
    <w:rsid w:val="00F27F8F"/>
    <w:rsid w:val="00F3034F"/>
    <w:rsid w:val="00F30458"/>
    <w:rsid w:val="00F31190"/>
    <w:rsid w:val="00F34AFE"/>
    <w:rsid w:val="00F359DC"/>
    <w:rsid w:val="00F359FF"/>
    <w:rsid w:val="00F361F2"/>
    <w:rsid w:val="00F36B00"/>
    <w:rsid w:val="00F36B12"/>
    <w:rsid w:val="00F37A59"/>
    <w:rsid w:val="00F40FBB"/>
    <w:rsid w:val="00F41166"/>
    <w:rsid w:val="00F41422"/>
    <w:rsid w:val="00F418DB"/>
    <w:rsid w:val="00F41A41"/>
    <w:rsid w:val="00F42F9A"/>
    <w:rsid w:val="00F43130"/>
    <w:rsid w:val="00F43678"/>
    <w:rsid w:val="00F43C36"/>
    <w:rsid w:val="00F44103"/>
    <w:rsid w:val="00F4434D"/>
    <w:rsid w:val="00F4453A"/>
    <w:rsid w:val="00F46692"/>
    <w:rsid w:val="00F46D78"/>
    <w:rsid w:val="00F473CC"/>
    <w:rsid w:val="00F50B5E"/>
    <w:rsid w:val="00F50E3C"/>
    <w:rsid w:val="00F51E71"/>
    <w:rsid w:val="00F5364A"/>
    <w:rsid w:val="00F53B97"/>
    <w:rsid w:val="00F53D0D"/>
    <w:rsid w:val="00F55A74"/>
    <w:rsid w:val="00F562C3"/>
    <w:rsid w:val="00F56928"/>
    <w:rsid w:val="00F61D48"/>
    <w:rsid w:val="00F646D4"/>
    <w:rsid w:val="00F64E20"/>
    <w:rsid w:val="00F6669D"/>
    <w:rsid w:val="00F6737A"/>
    <w:rsid w:val="00F67F38"/>
    <w:rsid w:val="00F70C63"/>
    <w:rsid w:val="00F71A56"/>
    <w:rsid w:val="00F71B1B"/>
    <w:rsid w:val="00F7229A"/>
    <w:rsid w:val="00F722D7"/>
    <w:rsid w:val="00F73D2A"/>
    <w:rsid w:val="00F748B1"/>
    <w:rsid w:val="00F74B8A"/>
    <w:rsid w:val="00F771D2"/>
    <w:rsid w:val="00F778D5"/>
    <w:rsid w:val="00F77B1E"/>
    <w:rsid w:val="00F77C74"/>
    <w:rsid w:val="00F8099D"/>
    <w:rsid w:val="00F80B08"/>
    <w:rsid w:val="00F81923"/>
    <w:rsid w:val="00F82590"/>
    <w:rsid w:val="00F829E1"/>
    <w:rsid w:val="00F82E7D"/>
    <w:rsid w:val="00F82F7F"/>
    <w:rsid w:val="00F850C9"/>
    <w:rsid w:val="00F851B6"/>
    <w:rsid w:val="00F85ED4"/>
    <w:rsid w:val="00F85FA6"/>
    <w:rsid w:val="00F8613A"/>
    <w:rsid w:val="00F861D3"/>
    <w:rsid w:val="00F86A94"/>
    <w:rsid w:val="00F86CB7"/>
    <w:rsid w:val="00F871E2"/>
    <w:rsid w:val="00F87628"/>
    <w:rsid w:val="00F87981"/>
    <w:rsid w:val="00F87B72"/>
    <w:rsid w:val="00F9035F"/>
    <w:rsid w:val="00F923A9"/>
    <w:rsid w:val="00F94B0E"/>
    <w:rsid w:val="00F94C32"/>
    <w:rsid w:val="00F9530B"/>
    <w:rsid w:val="00F95382"/>
    <w:rsid w:val="00F95636"/>
    <w:rsid w:val="00F95E47"/>
    <w:rsid w:val="00F96586"/>
    <w:rsid w:val="00F968FA"/>
    <w:rsid w:val="00F96BBD"/>
    <w:rsid w:val="00F96BE6"/>
    <w:rsid w:val="00FA1A92"/>
    <w:rsid w:val="00FA2297"/>
    <w:rsid w:val="00FA2D91"/>
    <w:rsid w:val="00FA2E71"/>
    <w:rsid w:val="00FA3217"/>
    <w:rsid w:val="00FA43AB"/>
    <w:rsid w:val="00FA4FC1"/>
    <w:rsid w:val="00FA5F6F"/>
    <w:rsid w:val="00FA649D"/>
    <w:rsid w:val="00FA650A"/>
    <w:rsid w:val="00FA651D"/>
    <w:rsid w:val="00FA69FC"/>
    <w:rsid w:val="00FA72EA"/>
    <w:rsid w:val="00FB0366"/>
    <w:rsid w:val="00FB0B2E"/>
    <w:rsid w:val="00FB1024"/>
    <w:rsid w:val="00FB1111"/>
    <w:rsid w:val="00FB1686"/>
    <w:rsid w:val="00FB177F"/>
    <w:rsid w:val="00FB186E"/>
    <w:rsid w:val="00FB2FAD"/>
    <w:rsid w:val="00FB6DB2"/>
    <w:rsid w:val="00FB7BC5"/>
    <w:rsid w:val="00FC0EDC"/>
    <w:rsid w:val="00FC0EF2"/>
    <w:rsid w:val="00FC17AD"/>
    <w:rsid w:val="00FC2613"/>
    <w:rsid w:val="00FC2C59"/>
    <w:rsid w:val="00FC32ED"/>
    <w:rsid w:val="00FC4674"/>
    <w:rsid w:val="00FC555E"/>
    <w:rsid w:val="00FC5670"/>
    <w:rsid w:val="00FC7899"/>
    <w:rsid w:val="00FD007F"/>
    <w:rsid w:val="00FD049A"/>
    <w:rsid w:val="00FD129E"/>
    <w:rsid w:val="00FD1C14"/>
    <w:rsid w:val="00FD2375"/>
    <w:rsid w:val="00FD4EC2"/>
    <w:rsid w:val="00FD6158"/>
    <w:rsid w:val="00FD63C5"/>
    <w:rsid w:val="00FD6F32"/>
    <w:rsid w:val="00FE0630"/>
    <w:rsid w:val="00FE1324"/>
    <w:rsid w:val="00FE193D"/>
    <w:rsid w:val="00FE37CC"/>
    <w:rsid w:val="00FE3C0A"/>
    <w:rsid w:val="00FE3DBA"/>
    <w:rsid w:val="00FE3FCF"/>
    <w:rsid w:val="00FE6C04"/>
    <w:rsid w:val="00FE79E7"/>
    <w:rsid w:val="00FF078C"/>
    <w:rsid w:val="00FF0872"/>
    <w:rsid w:val="00FF0DCE"/>
    <w:rsid w:val="00FF1309"/>
    <w:rsid w:val="00FF316F"/>
    <w:rsid w:val="00FF35ED"/>
    <w:rsid w:val="00FF3E3D"/>
    <w:rsid w:val="00FF490A"/>
    <w:rsid w:val="00FF4C70"/>
    <w:rsid w:val="00FF549F"/>
    <w:rsid w:val="00FF56FC"/>
    <w:rsid w:val="00FF64D0"/>
    <w:rsid w:val="00FF7356"/>
    <w:rsid w:val="085458DB"/>
    <w:rsid w:val="09EB6A22"/>
    <w:rsid w:val="1497DB23"/>
    <w:rsid w:val="24E77A0F"/>
    <w:rsid w:val="26E3FB1B"/>
    <w:rsid w:val="3182CF02"/>
  </w:rsids>
  <m:mathPr>
    <m:mathFont m:val="Cambria Math"/>
    <m:brkBin m:val="before"/>
    <m:brkBinSub m:val="--"/>
    <m:smallFrac m:val="0"/>
    <m:dispDef/>
    <m:lMargin m:val="0"/>
    <m:rMargin m:val="0"/>
    <m:defJc m:val="centerGroup"/>
    <m:wrapIndent m:val="1440"/>
    <m:intLim m:val="subSup"/>
    <m:naryLim m:val="undOvr"/>
  </m:mathPr>
  <w:themeFontLang w:val="uk-UA"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74D7603"/>
  <w15:chartTrackingRefBased/>
  <w15:docId w15:val="{CD12FB89-02F3-4FBD-A456-E2D1D8CC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6E3E"/>
    <w:rPr>
      <w:rFonts w:eastAsiaTheme="minorEastAsia"/>
      <w:sz w:val="24"/>
      <w:szCs w:val="24"/>
    </w:rPr>
  </w:style>
  <w:style w:type="paragraph" w:styleId="1">
    <w:name w:val="heading 1"/>
    <w:basedOn w:val="a"/>
    <w:next w:val="a"/>
    <w:link w:val="10"/>
    <w:qFormat/>
    <w:rsid w:val="00F0338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Pr>
      <w:rFonts w:asciiTheme="majorHAnsi" w:eastAsiaTheme="majorEastAsia" w:hAnsiTheme="majorHAnsi" w:cstheme="majorBidi"/>
      <w:color w:val="1F3763" w:themeColor="accent1" w:themeShade="7F"/>
      <w:sz w:val="24"/>
      <w:szCs w:val="24"/>
    </w:rPr>
  </w:style>
  <w:style w:type="paragraph" w:customStyle="1" w:styleId="msonormal0">
    <w:name w:val="msonormal"/>
    <w:basedOn w:val="a"/>
    <w:pPr>
      <w:spacing w:before="100" w:beforeAutospacing="1" w:after="100" w:afterAutospacing="1"/>
    </w:pPr>
  </w:style>
  <w:style w:type="paragraph" w:styleId="a3">
    <w:name w:val="Normal (Web)"/>
    <w:basedOn w:val="a"/>
    <w:uiPriority w:val="99"/>
    <w:unhideWhenUsed/>
    <w:pPr>
      <w:spacing w:before="100" w:beforeAutospacing="1" w:after="100" w:afterAutospacing="1"/>
    </w:pPr>
  </w:style>
  <w:style w:type="table" w:styleId="a4">
    <w:name w:val="Table Grid"/>
    <w:basedOn w:val="a1"/>
    <w:uiPriority w:val="39"/>
    <w:rsid w:val="00ED4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147731"/>
    <w:rPr>
      <w:rFonts w:ascii="Segoe UI" w:hAnsi="Segoe UI" w:cs="Segoe UI"/>
      <w:sz w:val="18"/>
      <w:szCs w:val="18"/>
    </w:rPr>
  </w:style>
  <w:style w:type="character" w:customStyle="1" w:styleId="a6">
    <w:name w:val="Текст у виносці Знак"/>
    <w:basedOn w:val="a0"/>
    <w:link w:val="a5"/>
    <w:uiPriority w:val="99"/>
    <w:semiHidden/>
    <w:rsid w:val="00147731"/>
    <w:rPr>
      <w:rFonts w:ascii="Segoe UI" w:eastAsiaTheme="minorEastAsia" w:hAnsi="Segoe UI" w:cs="Segoe UI"/>
      <w:sz w:val="18"/>
      <w:szCs w:val="18"/>
    </w:rPr>
  </w:style>
  <w:style w:type="character" w:styleId="a7">
    <w:name w:val="annotation reference"/>
    <w:basedOn w:val="a0"/>
    <w:uiPriority w:val="99"/>
    <w:semiHidden/>
    <w:unhideWhenUsed/>
    <w:rsid w:val="00876253"/>
    <w:rPr>
      <w:sz w:val="16"/>
      <w:szCs w:val="16"/>
    </w:rPr>
  </w:style>
  <w:style w:type="paragraph" w:styleId="a8">
    <w:name w:val="annotation text"/>
    <w:basedOn w:val="a"/>
    <w:link w:val="a9"/>
    <w:unhideWhenUsed/>
    <w:rsid w:val="00876253"/>
    <w:rPr>
      <w:sz w:val="20"/>
      <w:szCs w:val="20"/>
    </w:rPr>
  </w:style>
  <w:style w:type="character" w:customStyle="1" w:styleId="a9">
    <w:name w:val="Текст примітки Знак"/>
    <w:basedOn w:val="a0"/>
    <w:link w:val="a8"/>
    <w:rsid w:val="00876253"/>
    <w:rPr>
      <w:rFonts w:eastAsiaTheme="minorEastAsia"/>
    </w:rPr>
  </w:style>
  <w:style w:type="paragraph" w:styleId="aa">
    <w:name w:val="annotation subject"/>
    <w:basedOn w:val="a8"/>
    <w:next w:val="a8"/>
    <w:link w:val="ab"/>
    <w:uiPriority w:val="99"/>
    <w:semiHidden/>
    <w:unhideWhenUsed/>
    <w:rsid w:val="00876253"/>
    <w:rPr>
      <w:b/>
      <w:bCs/>
    </w:rPr>
  </w:style>
  <w:style w:type="character" w:customStyle="1" w:styleId="ab">
    <w:name w:val="Тема примітки Знак"/>
    <w:basedOn w:val="a9"/>
    <w:link w:val="aa"/>
    <w:uiPriority w:val="99"/>
    <w:semiHidden/>
    <w:rsid w:val="00876253"/>
    <w:rPr>
      <w:rFonts w:eastAsiaTheme="minorEastAsia"/>
      <w:b/>
      <w:bCs/>
    </w:rPr>
  </w:style>
  <w:style w:type="paragraph" w:styleId="HTML">
    <w:name w:val="HTML Preformatted"/>
    <w:basedOn w:val="a"/>
    <w:link w:val="HTML0"/>
    <w:rsid w:val="00E914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Cambria Math" w:hAnsi="Tahoma" w:cs="Tahoma"/>
      <w:sz w:val="20"/>
      <w:szCs w:val="20"/>
      <w:lang w:val="ru-RU" w:eastAsia="ru-RU"/>
    </w:rPr>
  </w:style>
  <w:style w:type="character" w:customStyle="1" w:styleId="HTML0">
    <w:name w:val="Стандартний HTML Знак"/>
    <w:basedOn w:val="a0"/>
    <w:link w:val="HTML"/>
    <w:rsid w:val="00E914E4"/>
    <w:rPr>
      <w:rFonts w:ascii="Tahoma" w:eastAsia="Cambria Math" w:hAnsi="Tahoma" w:cs="Tahoma"/>
      <w:lang w:val="ru-RU" w:eastAsia="ru-RU"/>
    </w:rPr>
  </w:style>
  <w:style w:type="character" w:customStyle="1" w:styleId="tlid-translationtranslation">
    <w:name w:val="tlid-translation translation"/>
    <w:basedOn w:val="a0"/>
    <w:rsid w:val="001460FA"/>
  </w:style>
  <w:style w:type="paragraph" w:styleId="ac">
    <w:name w:val="Revision"/>
    <w:hidden/>
    <w:uiPriority w:val="99"/>
    <w:semiHidden/>
    <w:rsid w:val="00B17B1B"/>
    <w:rPr>
      <w:rFonts w:eastAsiaTheme="minorEastAsia"/>
      <w:sz w:val="24"/>
      <w:szCs w:val="24"/>
    </w:rPr>
  </w:style>
  <w:style w:type="paragraph" w:customStyle="1" w:styleId="rvps2">
    <w:name w:val="rvps2"/>
    <w:basedOn w:val="a"/>
    <w:rsid w:val="00B17B1B"/>
    <w:pPr>
      <w:spacing w:before="100" w:beforeAutospacing="1" w:after="100" w:afterAutospacing="1"/>
    </w:pPr>
    <w:rPr>
      <w:rFonts w:ascii="Cambria Math" w:eastAsia="Cambria Math" w:hAnsi="Cambria Math" w:cs="Cambria Math"/>
      <w:lang w:val="ru-RU" w:eastAsia="ru-RU"/>
    </w:rPr>
  </w:style>
  <w:style w:type="paragraph" w:styleId="ad">
    <w:name w:val="List Paragraph"/>
    <w:aliases w:val="Number Bullets,Felsorolas,List Paragraph"/>
    <w:basedOn w:val="a"/>
    <w:link w:val="ae"/>
    <w:uiPriority w:val="34"/>
    <w:qFormat/>
    <w:rsid w:val="001A7993"/>
    <w:pPr>
      <w:ind w:left="720"/>
      <w:contextualSpacing/>
    </w:pPr>
  </w:style>
  <w:style w:type="paragraph" w:styleId="af">
    <w:name w:val="footer"/>
    <w:basedOn w:val="a"/>
    <w:link w:val="af0"/>
    <w:uiPriority w:val="99"/>
    <w:unhideWhenUsed/>
    <w:rsid w:val="00A12859"/>
    <w:pPr>
      <w:tabs>
        <w:tab w:val="center" w:pos="4320"/>
        <w:tab w:val="right" w:pos="8640"/>
      </w:tabs>
    </w:pPr>
    <w:rPr>
      <w:rFonts w:asciiTheme="minorHAnsi" w:hAnsiTheme="minorHAnsi" w:cstheme="minorBidi"/>
      <w:lang w:val="ru-RU" w:eastAsia="en-US"/>
    </w:rPr>
  </w:style>
  <w:style w:type="character" w:customStyle="1" w:styleId="af0">
    <w:name w:val="Нижній колонтитул Знак"/>
    <w:basedOn w:val="a0"/>
    <w:link w:val="af"/>
    <w:uiPriority w:val="99"/>
    <w:rsid w:val="00A12859"/>
    <w:rPr>
      <w:rFonts w:asciiTheme="minorHAnsi" w:eastAsiaTheme="minorEastAsia" w:hAnsiTheme="minorHAnsi" w:cstheme="minorBidi"/>
      <w:sz w:val="24"/>
      <w:szCs w:val="24"/>
      <w:lang w:val="ru-RU" w:eastAsia="en-US"/>
    </w:rPr>
  </w:style>
  <w:style w:type="character" w:customStyle="1" w:styleId="10">
    <w:name w:val="Заголовок 1 Знак"/>
    <w:basedOn w:val="a0"/>
    <w:link w:val="1"/>
    <w:rsid w:val="00F0338A"/>
    <w:rPr>
      <w:rFonts w:asciiTheme="majorHAnsi" w:eastAsiaTheme="majorEastAsia" w:hAnsiTheme="majorHAnsi" w:cstheme="majorBidi"/>
      <w:color w:val="2F5496" w:themeColor="accent1" w:themeShade="BF"/>
      <w:sz w:val="32"/>
      <w:szCs w:val="32"/>
    </w:rPr>
  </w:style>
  <w:style w:type="paragraph" w:customStyle="1" w:styleId="rvps11">
    <w:name w:val="rvps11"/>
    <w:basedOn w:val="a"/>
    <w:rsid w:val="001709D2"/>
    <w:pPr>
      <w:spacing w:before="100" w:beforeAutospacing="1" w:after="100" w:afterAutospacing="1"/>
    </w:pPr>
    <w:rPr>
      <w:rFonts w:eastAsia="Times New Roman"/>
      <w:lang w:val="ru-RU" w:eastAsia="ru-RU"/>
    </w:rPr>
  </w:style>
  <w:style w:type="character" w:customStyle="1" w:styleId="rvts0">
    <w:name w:val="rvts0"/>
    <w:basedOn w:val="a0"/>
    <w:rsid w:val="001709D2"/>
    <w:rPr>
      <w:rFonts w:cs="Times New Roman"/>
    </w:rPr>
  </w:style>
  <w:style w:type="paragraph" w:customStyle="1" w:styleId="rvps12">
    <w:name w:val="rvps12"/>
    <w:basedOn w:val="a"/>
    <w:rsid w:val="001709D2"/>
    <w:pPr>
      <w:spacing w:before="100" w:beforeAutospacing="1" w:after="100" w:afterAutospacing="1"/>
    </w:pPr>
    <w:rPr>
      <w:rFonts w:ascii="Cambria Math" w:eastAsia="Times New Roman" w:hAnsi="Cambria Math" w:cs="Cambria Math"/>
      <w:lang w:val="ru-RU" w:eastAsia="ru-RU"/>
    </w:rPr>
  </w:style>
  <w:style w:type="paragraph" w:customStyle="1" w:styleId="rvps14">
    <w:name w:val="rvps14"/>
    <w:basedOn w:val="a"/>
    <w:rsid w:val="001709D2"/>
    <w:pPr>
      <w:spacing w:before="100" w:beforeAutospacing="1" w:after="100" w:afterAutospacing="1"/>
    </w:pPr>
    <w:rPr>
      <w:rFonts w:ascii="Cambria Math" w:eastAsia="Times New Roman" w:hAnsi="Cambria Math" w:cs="Cambria Math"/>
      <w:lang w:val="ru-RU" w:eastAsia="ru-RU"/>
    </w:rPr>
  </w:style>
  <w:style w:type="character" w:customStyle="1" w:styleId="rvts40">
    <w:name w:val="rvts40"/>
    <w:basedOn w:val="a0"/>
    <w:rsid w:val="00225568"/>
  </w:style>
  <w:style w:type="character" w:customStyle="1" w:styleId="rvts80">
    <w:name w:val="rvts80"/>
    <w:basedOn w:val="a0"/>
    <w:rsid w:val="00BF6B56"/>
  </w:style>
  <w:style w:type="paragraph" w:styleId="af1">
    <w:name w:val="header"/>
    <w:basedOn w:val="a"/>
    <w:link w:val="af2"/>
    <w:uiPriority w:val="99"/>
    <w:unhideWhenUsed/>
    <w:rsid w:val="0017590E"/>
    <w:pPr>
      <w:tabs>
        <w:tab w:val="center" w:pos="4844"/>
        <w:tab w:val="right" w:pos="9689"/>
      </w:tabs>
    </w:pPr>
  </w:style>
  <w:style w:type="character" w:customStyle="1" w:styleId="af2">
    <w:name w:val="Верхній колонтитул Знак"/>
    <w:basedOn w:val="a0"/>
    <w:link w:val="af1"/>
    <w:uiPriority w:val="99"/>
    <w:rsid w:val="0017590E"/>
    <w:rPr>
      <w:rFonts w:eastAsiaTheme="minorEastAsia"/>
      <w:sz w:val="24"/>
      <w:szCs w:val="24"/>
    </w:rPr>
  </w:style>
  <w:style w:type="character" w:customStyle="1" w:styleId="rvts9">
    <w:name w:val="rvts9"/>
    <w:basedOn w:val="a0"/>
    <w:rsid w:val="0070652F"/>
  </w:style>
  <w:style w:type="paragraph" w:customStyle="1" w:styleId="Default">
    <w:name w:val="Default"/>
    <w:rsid w:val="001C4B55"/>
    <w:pPr>
      <w:autoSpaceDE w:val="0"/>
      <w:autoSpaceDN w:val="0"/>
      <w:adjustRightInd w:val="0"/>
    </w:pPr>
    <w:rPr>
      <w:rFonts w:ascii="Calibri" w:hAnsi="Calibri" w:cs="Calibri"/>
      <w:color w:val="000000"/>
      <w:sz w:val="24"/>
      <w:szCs w:val="24"/>
    </w:rPr>
  </w:style>
  <w:style w:type="character" w:styleId="af3">
    <w:name w:val="Hyperlink"/>
    <w:basedOn w:val="a0"/>
    <w:uiPriority w:val="99"/>
    <w:unhideWhenUsed/>
    <w:rsid w:val="002D65E0"/>
    <w:rPr>
      <w:color w:val="0000FF"/>
      <w:u w:val="single"/>
    </w:rPr>
  </w:style>
  <w:style w:type="character" w:customStyle="1" w:styleId="st42">
    <w:name w:val="st42"/>
    <w:uiPriority w:val="99"/>
    <w:rsid w:val="0060290B"/>
    <w:rPr>
      <w:color w:val="000000"/>
    </w:rPr>
  </w:style>
  <w:style w:type="character" w:customStyle="1" w:styleId="normaltextrun">
    <w:name w:val="normaltextrun"/>
    <w:basedOn w:val="a0"/>
    <w:rsid w:val="005B435A"/>
  </w:style>
  <w:style w:type="character" w:styleId="af4">
    <w:name w:val="FollowedHyperlink"/>
    <w:basedOn w:val="a0"/>
    <w:uiPriority w:val="99"/>
    <w:semiHidden/>
    <w:unhideWhenUsed/>
    <w:rsid w:val="005E7111"/>
    <w:rPr>
      <w:color w:val="954F72" w:themeColor="followedHyperlink"/>
      <w:u w:val="single"/>
    </w:rPr>
  </w:style>
  <w:style w:type="paragraph" w:customStyle="1" w:styleId="xmsonormal">
    <w:name w:val="x_msonormal"/>
    <w:basedOn w:val="a"/>
    <w:rsid w:val="00DA624B"/>
    <w:pPr>
      <w:spacing w:before="100" w:beforeAutospacing="1" w:after="100" w:afterAutospacing="1"/>
    </w:pPr>
    <w:rPr>
      <w:rFonts w:eastAsia="Times New Roman"/>
    </w:rPr>
  </w:style>
  <w:style w:type="character" w:customStyle="1" w:styleId="rvts37">
    <w:name w:val="rvts37"/>
    <w:basedOn w:val="a0"/>
    <w:rsid w:val="002F55F8"/>
  </w:style>
  <w:style w:type="character" w:customStyle="1" w:styleId="rvts58">
    <w:name w:val="rvts58"/>
    <w:basedOn w:val="a0"/>
    <w:rsid w:val="00A76D1B"/>
  </w:style>
  <w:style w:type="character" w:customStyle="1" w:styleId="rvts46">
    <w:name w:val="rvts46"/>
    <w:basedOn w:val="a0"/>
    <w:rsid w:val="004B3771"/>
  </w:style>
  <w:style w:type="character" w:customStyle="1" w:styleId="rvts11">
    <w:name w:val="rvts11"/>
    <w:basedOn w:val="a0"/>
    <w:rsid w:val="006F2B74"/>
  </w:style>
  <w:style w:type="character" w:customStyle="1" w:styleId="rvts82">
    <w:name w:val="rvts82"/>
    <w:basedOn w:val="a0"/>
    <w:rsid w:val="00EA2994"/>
  </w:style>
  <w:style w:type="character" w:customStyle="1" w:styleId="rvts90">
    <w:name w:val="rvts90"/>
    <w:basedOn w:val="a0"/>
    <w:rsid w:val="00EA2994"/>
  </w:style>
  <w:style w:type="paragraph" w:customStyle="1" w:styleId="rvps3">
    <w:name w:val="rvps3"/>
    <w:basedOn w:val="a"/>
    <w:rsid w:val="00A86491"/>
    <w:pPr>
      <w:spacing w:before="100" w:beforeAutospacing="1" w:after="100" w:afterAutospacing="1"/>
    </w:pPr>
    <w:rPr>
      <w:rFonts w:eastAsia="Times New Roman"/>
    </w:rPr>
  </w:style>
  <w:style w:type="character" w:customStyle="1" w:styleId="ae">
    <w:name w:val="Абзац списку Знак"/>
    <w:aliases w:val="Number Bullets Знак,Felsorolas Знак,List Paragraph Знак"/>
    <w:link w:val="ad"/>
    <w:uiPriority w:val="34"/>
    <w:locked/>
    <w:rsid w:val="008E5AB7"/>
    <w:rPr>
      <w:rFonts w:eastAsiaTheme="minorEastAsia"/>
      <w:sz w:val="24"/>
      <w:szCs w:val="24"/>
    </w:rPr>
  </w:style>
  <w:style w:type="character" w:customStyle="1" w:styleId="fontstyle01">
    <w:name w:val="fontstyle01"/>
    <w:basedOn w:val="a0"/>
    <w:rsid w:val="00A1428B"/>
    <w:rPr>
      <w:rFonts w:ascii="TimesNewRomanPSMT" w:hAnsi="TimesNewRomanPSMT" w:hint="default"/>
      <w:b w:val="0"/>
      <w:bCs w:val="0"/>
      <w:i w:val="0"/>
      <w:iCs w:val="0"/>
      <w:color w:val="000000"/>
      <w:sz w:val="24"/>
      <w:szCs w:val="24"/>
    </w:rPr>
  </w:style>
  <w:style w:type="character" w:customStyle="1" w:styleId="eop">
    <w:name w:val="eop"/>
    <w:basedOn w:val="a0"/>
    <w:rsid w:val="00DE20D3"/>
  </w:style>
  <w:style w:type="paragraph" w:customStyle="1" w:styleId="paragraph">
    <w:name w:val="paragraph"/>
    <w:basedOn w:val="a"/>
    <w:rsid w:val="00861743"/>
    <w:pPr>
      <w:suppressAutoHyphens/>
      <w:autoSpaceDN w:val="0"/>
      <w:spacing w:before="280" w:after="280"/>
      <w:textAlignment w:val="baseline"/>
    </w:pPr>
    <w:rPr>
      <w:rFonts w:eastAsia="Times New Roman"/>
    </w:rPr>
  </w:style>
  <w:style w:type="paragraph" w:customStyle="1" w:styleId="Standard">
    <w:name w:val="Standard"/>
    <w:rsid w:val="0057265E"/>
    <w:pPr>
      <w:suppressAutoHyphens/>
      <w:autoSpaceDN w:val="0"/>
      <w:textAlignment w:val="baseline"/>
    </w:pPr>
    <w:rPr>
      <w:rFonts w:eastAsia="F"/>
      <w:sz w:val="24"/>
      <w:szCs w:val="24"/>
    </w:rPr>
  </w:style>
  <w:style w:type="character" w:styleId="af5">
    <w:name w:val="Strong"/>
    <w:basedOn w:val="a0"/>
    <w:uiPriority w:val="22"/>
    <w:qFormat/>
    <w:rsid w:val="007B536F"/>
    <w:rPr>
      <w:b/>
      <w:bCs/>
    </w:rPr>
  </w:style>
  <w:style w:type="character" w:customStyle="1" w:styleId="rvts23">
    <w:name w:val="rvts23"/>
    <w:rsid w:val="00DC1AF3"/>
  </w:style>
  <w:style w:type="paragraph" w:customStyle="1" w:styleId="af6">
    <w:name w:val="Знак Знак Знак Знак Знак Знак Знак"/>
    <w:basedOn w:val="a"/>
    <w:rsid w:val="00E410F1"/>
    <w:rPr>
      <w:rFonts w:ascii="Verdana" w:eastAsia="Times New Roman" w:hAnsi="Verdana" w:cs="Verdana"/>
      <w:sz w:val="20"/>
      <w:szCs w:val="20"/>
      <w:lang w:val="en-US" w:eastAsia="en-US"/>
    </w:rPr>
  </w:style>
  <w:style w:type="paragraph" w:customStyle="1" w:styleId="af7">
    <w:name w:val=" Знак Знак Знак Знак Знак Знак Знак"/>
    <w:basedOn w:val="a"/>
    <w:rsid w:val="00CF18BE"/>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302">
      <w:bodyDiv w:val="1"/>
      <w:marLeft w:val="0"/>
      <w:marRight w:val="0"/>
      <w:marTop w:val="0"/>
      <w:marBottom w:val="0"/>
      <w:divBdr>
        <w:top w:val="none" w:sz="0" w:space="0" w:color="auto"/>
        <w:left w:val="none" w:sz="0" w:space="0" w:color="auto"/>
        <w:bottom w:val="none" w:sz="0" w:space="0" w:color="auto"/>
        <w:right w:val="none" w:sz="0" w:space="0" w:color="auto"/>
      </w:divBdr>
    </w:div>
    <w:div w:id="8220523">
      <w:bodyDiv w:val="1"/>
      <w:marLeft w:val="0"/>
      <w:marRight w:val="0"/>
      <w:marTop w:val="0"/>
      <w:marBottom w:val="0"/>
      <w:divBdr>
        <w:top w:val="none" w:sz="0" w:space="0" w:color="auto"/>
        <w:left w:val="none" w:sz="0" w:space="0" w:color="auto"/>
        <w:bottom w:val="none" w:sz="0" w:space="0" w:color="auto"/>
        <w:right w:val="none" w:sz="0" w:space="0" w:color="auto"/>
      </w:divBdr>
    </w:div>
    <w:div w:id="30300919">
      <w:bodyDiv w:val="1"/>
      <w:marLeft w:val="0"/>
      <w:marRight w:val="0"/>
      <w:marTop w:val="0"/>
      <w:marBottom w:val="0"/>
      <w:divBdr>
        <w:top w:val="none" w:sz="0" w:space="0" w:color="auto"/>
        <w:left w:val="none" w:sz="0" w:space="0" w:color="auto"/>
        <w:bottom w:val="none" w:sz="0" w:space="0" w:color="auto"/>
        <w:right w:val="none" w:sz="0" w:space="0" w:color="auto"/>
      </w:divBdr>
    </w:div>
    <w:div w:id="34086279">
      <w:bodyDiv w:val="1"/>
      <w:marLeft w:val="0"/>
      <w:marRight w:val="0"/>
      <w:marTop w:val="0"/>
      <w:marBottom w:val="0"/>
      <w:divBdr>
        <w:top w:val="none" w:sz="0" w:space="0" w:color="auto"/>
        <w:left w:val="none" w:sz="0" w:space="0" w:color="auto"/>
        <w:bottom w:val="none" w:sz="0" w:space="0" w:color="auto"/>
        <w:right w:val="none" w:sz="0" w:space="0" w:color="auto"/>
      </w:divBdr>
    </w:div>
    <w:div w:id="34668748">
      <w:bodyDiv w:val="1"/>
      <w:marLeft w:val="0"/>
      <w:marRight w:val="0"/>
      <w:marTop w:val="0"/>
      <w:marBottom w:val="0"/>
      <w:divBdr>
        <w:top w:val="none" w:sz="0" w:space="0" w:color="auto"/>
        <w:left w:val="none" w:sz="0" w:space="0" w:color="auto"/>
        <w:bottom w:val="none" w:sz="0" w:space="0" w:color="auto"/>
        <w:right w:val="none" w:sz="0" w:space="0" w:color="auto"/>
      </w:divBdr>
    </w:div>
    <w:div w:id="36468450">
      <w:bodyDiv w:val="1"/>
      <w:marLeft w:val="0"/>
      <w:marRight w:val="0"/>
      <w:marTop w:val="0"/>
      <w:marBottom w:val="0"/>
      <w:divBdr>
        <w:top w:val="none" w:sz="0" w:space="0" w:color="auto"/>
        <w:left w:val="none" w:sz="0" w:space="0" w:color="auto"/>
        <w:bottom w:val="none" w:sz="0" w:space="0" w:color="auto"/>
        <w:right w:val="none" w:sz="0" w:space="0" w:color="auto"/>
      </w:divBdr>
    </w:div>
    <w:div w:id="37096261">
      <w:bodyDiv w:val="1"/>
      <w:marLeft w:val="0"/>
      <w:marRight w:val="0"/>
      <w:marTop w:val="0"/>
      <w:marBottom w:val="0"/>
      <w:divBdr>
        <w:top w:val="none" w:sz="0" w:space="0" w:color="auto"/>
        <w:left w:val="none" w:sz="0" w:space="0" w:color="auto"/>
        <w:bottom w:val="none" w:sz="0" w:space="0" w:color="auto"/>
        <w:right w:val="none" w:sz="0" w:space="0" w:color="auto"/>
      </w:divBdr>
    </w:div>
    <w:div w:id="41370946">
      <w:bodyDiv w:val="1"/>
      <w:marLeft w:val="0"/>
      <w:marRight w:val="0"/>
      <w:marTop w:val="0"/>
      <w:marBottom w:val="0"/>
      <w:divBdr>
        <w:top w:val="none" w:sz="0" w:space="0" w:color="auto"/>
        <w:left w:val="none" w:sz="0" w:space="0" w:color="auto"/>
        <w:bottom w:val="none" w:sz="0" w:space="0" w:color="auto"/>
        <w:right w:val="none" w:sz="0" w:space="0" w:color="auto"/>
      </w:divBdr>
    </w:div>
    <w:div w:id="52193496">
      <w:bodyDiv w:val="1"/>
      <w:marLeft w:val="0"/>
      <w:marRight w:val="0"/>
      <w:marTop w:val="0"/>
      <w:marBottom w:val="0"/>
      <w:divBdr>
        <w:top w:val="none" w:sz="0" w:space="0" w:color="auto"/>
        <w:left w:val="none" w:sz="0" w:space="0" w:color="auto"/>
        <w:bottom w:val="none" w:sz="0" w:space="0" w:color="auto"/>
        <w:right w:val="none" w:sz="0" w:space="0" w:color="auto"/>
      </w:divBdr>
    </w:div>
    <w:div w:id="53817111">
      <w:bodyDiv w:val="1"/>
      <w:marLeft w:val="0"/>
      <w:marRight w:val="0"/>
      <w:marTop w:val="0"/>
      <w:marBottom w:val="0"/>
      <w:divBdr>
        <w:top w:val="none" w:sz="0" w:space="0" w:color="auto"/>
        <w:left w:val="none" w:sz="0" w:space="0" w:color="auto"/>
        <w:bottom w:val="none" w:sz="0" w:space="0" w:color="auto"/>
        <w:right w:val="none" w:sz="0" w:space="0" w:color="auto"/>
      </w:divBdr>
    </w:div>
    <w:div w:id="58795982">
      <w:bodyDiv w:val="1"/>
      <w:marLeft w:val="0"/>
      <w:marRight w:val="0"/>
      <w:marTop w:val="0"/>
      <w:marBottom w:val="0"/>
      <w:divBdr>
        <w:top w:val="none" w:sz="0" w:space="0" w:color="auto"/>
        <w:left w:val="none" w:sz="0" w:space="0" w:color="auto"/>
        <w:bottom w:val="none" w:sz="0" w:space="0" w:color="auto"/>
        <w:right w:val="none" w:sz="0" w:space="0" w:color="auto"/>
      </w:divBdr>
    </w:div>
    <w:div w:id="60756294">
      <w:bodyDiv w:val="1"/>
      <w:marLeft w:val="0"/>
      <w:marRight w:val="0"/>
      <w:marTop w:val="0"/>
      <w:marBottom w:val="0"/>
      <w:divBdr>
        <w:top w:val="none" w:sz="0" w:space="0" w:color="auto"/>
        <w:left w:val="none" w:sz="0" w:space="0" w:color="auto"/>
        <w:bottom w:val="none" w:sz="0" w:space="0" w:color="auto"/>
        <w:right w:val="none" w:sz="0" w:space="0" w:color="auto"/>
      </w:divBdr>
      <w:divsChild>
        <w:div w:id="1934582013">
          <w:marLeft w:val="0"/>
          <w:marRight w:val="0"/>
          <w:marTop w:val="0"/>
          <w:marBottom w:val="150"/>
          <w:divBdr>
            <w:top w:val="none" w:sz="0" w:space="0" w:color="auto"/>
            <w:left w:val="none" w:sz="0" w:space="0" w:color="auto"/>
            <w:bottom w:val="none" w:sz="0" w:space="0" w:color="auto"/>
            <w:right w:val="none" w:sz="0" w:space="0" w:color="auto"/>
          </w:divBdr>
        </w:div>
        <w:div w:id="1082532287">
          <w:marLeft w:val="0"/>
          <w:marRight w:val="0"/>
          <w:marTop w:val="0"/>
          <w:marBottom w:val="150"/>
          <w:divBdr>
            <w:top w:val="none" w:sz="0" w:space="0" w:color="auto"/>
            <w:left w:val="none" w:sz="0" w:space="0" w:color="auto"/>
            <w:bottom w:val="none" w:sz="0" w:space="0" w:color="auto"/>
            <w:right w:val="none" w:sz="0" w:space="0" w:color="auto"/>
          </w:divBdr>
        </w:div>
        <w:div w:id="31882409">
          <w:marLeft w:val="0"/>
          <w:marRight w:val="0"/>
          <w:marTop w:val="0"/>
          <w:marBottom w:val="150"/>
          <w:divBdr>
            <w:top w:val="none" w:sz="0" w:space="0" w:color="auto"/>
            <w:left w:val="none" w:sz="0" w:space="0" w:color="auto"/>
            <w:bottom w:val="none" w:sz="0" w:space="0" w:color="auto"/>
            <w:right w:val="none" w:sz="0" w:space="0" w:color="auto"/>
          </w:divBdr>
        </w:div>
      </w:divsChild>
    </w:div>
    <w:div w:id="62606065">
      <w:bodyDiv w:val="1"/>
      <w:marLeft w:val="0"/>
      <w:marRight w:val="0"/>
      <w:marTop w:val="0"/>
      <w:marBottom w:val="0"/>
      <w:divBdr>
        <w:top w:val="none" w:sz="0" w:space="0" w:color="auto"/>
        <w:left w:val="none" w:sz="0" w:space="0" w:color="auto"/>
        <w:bottom w:val="none" w:sz="0" w:space="0" w:color="auto"/>
        <w:right w:val="none" w:sz="0" w:space="0" w:color="auto"/>
      </w:divBdr>
    </w:div>
    <w:div w:id="63914149">
      <w:bodyDiv w:val="1"/>
      <w:marLeft w:val="0"/>
      <w:marRight w:val="0"/>
      <w:marTop w:val="0"/>
      <w:marBottom w:val="0"/>
      <w:divBdr>
        <w:top w:val="none" w:sz="0" w:space="0" w:color="auto"/>
        <w:left w:val="none" w:sz="0" w:space="0" w:color="auto"/>
        <w:bottom w:val="none" w:sz="0" w:space="0" w:color="auto"/>
        <w:right w:val="none" w:sz="0" w:space="0" w:color="auto"/>
      </w:divBdr>
    </w:div>
    <w:div w:id="82262839">
      <w:bodyDiv w:val="1"/>
      <w:marLeft w:val="0"/>
      <w:marRight w:val="0"/>
      <w:marTop w:val="0"/>
      <w:marBottom w:val="0"/>
      <w:divBdr>
        <w:top w:val="none" w:sz="0" w:space="0" w:color="auto"/>
        <w:left w:val="none" w:sz="0" w:space="0" w:color="auto"/>
        <w:bottom w:val="none" w:sz="0" w:space="0" w:color="auto"/>
        <w:right w:val="none" w:sz="0" w:space="0" w:color="auto"/>
      </w:divBdr>
    </w:div>
    <w:div w:id="89401127">
      <w:bodyDiv w:val="1"/>
      <w:marLeft w:val="0"/>
      <w:marRight w:val="0"/>
      <w:marTop w:val="0"/>
      <w:marBottom w:val="0"/>
      <w:divBdr>
        <w:top w:val="none" w:sz="0" w:space="0" w:color="auto"/>
        <w:left w:val="none" w:sz="0" w:space="0" w:color="auto"/>
        <w:bottom w:val="none" w:sz="0" w:space="0" w:color="auto"/>
        <w:right w:val="none" w:sz="0" w:space="0" w:color="auto"/>
      </w:divBdr>
    </w:div>
    <w:div w:id="100685332">
      <w:bodyDiv w:val="1"/>
      <w:marLeft w:val="0"/>
      <w:marRight w:val="0"/>
      <w:marTop w:val="0"/>
      <w:marBottom w:val="0"/>
      <w:divBdr>
        <w:top w:val="none" w:sz="0" w:space="0" w:color="auto"/>
        <w:left w:val="none" w:sz="0" w:space="0" w:color="auto"/>
        <w:bottom w:val="none" w:sz="0" w:space="0" w:color="auto"/>
        <w:right w:val="none" w:sz="0" w:space="0" w:color="auto"/>
      </w:divBdr>
    </w:div>
    <w:div w:id="100690685">
      <w:bodyDiv w:val="1"/>
      <w:marLeft w:val="0"/>
      <w:marRight w:val="0"/>
      <w:marTop w:val="0"/>
      <w:marBottom w:val="0"/>
      <w:divBdr>
        <w:top w:val="none" w:sz="0" w:space="0" w:color="auto"/>
        <w:left w:val="none" w:sz="0" w:space="0" w:color="auto"/>
        <w:bottom w:val="none" w:sz="0" w:space="0" w:color="auto"/>
        <w:right w:val="none" w:sz="0" w:space="0" w:color="auto"/>
      </w:divBdr>
    </w:div>
    <w:div w:id="110828918">
      <w:bodyDiv w:val="1"/>
      <w:marLeft w:val="0"/>
      <w:marRight w:val="0"/>
      <w:marTop w:val="0"/>
      <w:marBottom w:val="0"/>
      <w:divBdr>
        <w:top w:val="none" w:sz="0" w:space="0" w:color="auto"/>
        <w:left w:val="none" w:sz="0" w:space="0" w:color="auto"/>
        <w:bottom w:val="none" w:sz="0" w:space="0" w:color="auto"/>
        <w:right w:val="none" w:sz="0" w:space="0" w:color="auto"/>
      </w:divBdr>
    </w:div>
    <w:div w:id="121845854">
      <w:bodyDiv w:val="1"/>
      <w:marLeft w:val="0"/>
      <w:marRight w:val="0"/>
      <w:marTop w:val="0"/>
      <w:marBottom w:val="0"/>
      <w:divBdr>
        <w:top w:val="none" w:sz="0" w:space="0" w:color="auto"/>
        <w:left w:val="none" w:sz="0" w:space="0" w:color="auto"/>
        <w:bottom w:val="none" w:sz="0" w:space="0" w:color="auto"/>
        <w:right w:val="none" w:sz="0" w:space="0" w:color="auto"/>
      </w:divBdr>
    </w:div>
    <w:div w:id="132216314">
      <w:bodyDiv w:val="1"/>
      <w:marLeft w:val="0"/>
      <w:marRight w:val="0"/>
      <w:marTop w:val="0"/>
      <w:marBottom w:val="0"/>
      <w:divBdr>
        <w:top w:val="none" w:sz="0" w:space="0" w:color="auto"/>
        <w:left w:val="none" w:sz="0" w:space="0" w:color="auto"/>
        <w:bottom w:val="none" w:sz="0" w:space="0" w:color="auto"/>
        <w:right w:val="none" w:sz="0" w:space="0" w:color="auto"/>
      </w:divBdr>
    </w:div>
    <w:div w:id="132673550">
      <w:bodyDiv w:val="1"/>
      <w:marLeft w:val="0"/>
      <w:marRight w:val="0"/>
      <w:marTop w:val="0"/>
      <w:marBottom w:val="0"/>
      <w:divBdr>
        <w:top w:val="none" w:sz="0" w:space="0" w:color="auto"/>
        <w:left w:val="none" w:sz="0" w:space="0" w:color="auto"/>
        <w:bottom w:val="none" w:sz="0" w:space="0" w:color="auto"/>
        <w:right w:val="none" w:sz="0" w:space="0" w:color="auto"/>
      </w:divBdr>
    </w:div>
    <w:div w:id="135684577">
      <w:bodyDiv w:val="1"/>
      <w:marLeft w:val="0"/>
      <w:marRight w:val="0"/>
      <w:marTop w:val="0"/>
      <w:marBottom w:val="0"/>
      <w:divBdr>
        <w:top w:val="none" w:sz="0" w:space="0" w:color="auto"/>
        <w:left w:val="none" w:sz="0" w:space="0" w:color="auto"/>
        <w:bottom w:val="none" w:sz="0" w:space="0" w:color="auto"/>
        <w:right w:val="none" w:sz="0" w:space="0" w:color="auto"/>
      </w:divBdr>
      <w:divsChild>
        <w:div w:id="1419904054">
          <w:marLeft w:val="0"/>
          <w:marRight w:val="0"/>
          <w:marTop w:val="150"/>
          <w:marBottom w:val="150"/>
          <w:divBdr>
            <w:top w:val="none" w:sz="0" w:space="0" w:color="auto"/>
            <w:left w:val="none" w:sz="0" w:space="0" w:color="auto"/>
            <w:bottom w:val="none" w:sz="0" w:space="0" w:color="auto"/>
            <w:right w:val="none" w:sz="0" w:space="0" w:color="auto"/>
          </w:divBdr>
        </w:div>
      </w:divsChild>
    </w:div>
    <w:div w:id="149639581">
      <w:bodyDiv w:val="1"/>
      <w:marLeft w:val="0"/>
      <w:marRight w:val="0"/>
      <w:marTop w:val="0"/>
      <w:marBottom w:val="0"/>
      <w:divBdr>
        <w:top w:val="none" w:sz="0" w:space="0" w:color="auto"/>
        <w:left w:val="none" w:sz="0" w:space="0" w:color="auto"/>
        <w:bottom w:val="none" w:sz="0" w:space="0" w:color="auto"/>
        <w:right w:val="none" w:sz="0" w:space="0" w:color="auto"/>
      </w:divBdr>
    </w:div>
    <w:div w:id="156505720">
      <w:bodyDiv w:val="1"/>
      <w:marLeft w:val="0"/>
      <w:marRight w:val="0"/>
      <w:marTop w:val="0"/>
      <w:marBottom w:val="0"/>
      <w:divBdr>
        <w:top w:val="none" w:sz="0" w:space="0" w:color="auto"/>
        <w:left w:val="none" w:sz="0" w:space="0" w:color="auto"/>
        <w:bottom w:val="none" w:sz="0" w:space="0" w:color="auto"/>
        <w:right w:val="none" w:sz="0" w:space="0" w:color="auto"/>
      </w:divBdr>
    </w:div>
    <w:div w:id="157187210">
      <w:bodyDiv w:val="1"/>
      <w:marLeft w:val="0"/>
      <w:marRight w:val="0"/>
      <w:marTop w:val="0"/>
      <w:marBottom w:val="0"/>
      <w:divBdr>
        <w:top w:val="none" w:sz="0" w:space="0" w:color="auto"/>
        <w:left w:val="none" w:sz="0" w:space="0" w:color="auto"/>
        <w:bottom w:val="none" w:sz="0" w:space="0" w:color="auto"/>
        <w:right w:val="none" w:sz="0" w:space="0" w:color="auto"/>
      </w:divBdr>
      <w:divsChild>
        <w:div w:id="194586720">
          <w:marLeft w:val="0"/>
          <w:marRight w:val="0"/>
          <w:marTop w:val="0"/>
          <w:marBottom w:val="0"/>
          <w:divBdr>
            <w:top w:val="none" w:sz="0" w:space="0" w:color="auto"/>
            <w:left w:val="none" w:sz="0" w:space="0" w:color="auto"/>
            <w:bottom w:val="none" w:sz="0" w:space="0" w:color="auto"/>
            <w:right w:val="none" w:sz="0" w:space="0" w:color="auto"/>
          </w:divBdr>
        </w:div>
      </w:divsChild>
    </w:div>
    <w:div w:id="161363183">
      <w:bodyDiv w:val="1"/>
      <w:marLeft w:val="0"/>
      <w:marRight w:val="0"/>
      <w:marTop w:val="0"/>
      <w:marBottom w:val="0"/>
      <w:divBdr>
        <w:top w:val="none" w:sz="0" w:space="0" w:color="auto"/>
        <w:left w:val="none" w:sz="0" w:space="0" w:color="auto"/>
        <w:bottom w:val="none" w:sz="0" w:space="0" w:color="auto"/>
        <w:right w:val="none" w:sz="0" w:space="0" w:color="auto"/>
      </w:divBdr>
    </w:div>
    <w:div w:id="163281994">
      <w:bodyDiv w:val="1"/>
      <w:marLeft w:val="0"/>
      <w:marRight w:val="0"/>
      <w:marTop w:val="0"/>
      <w:marBottom w:val="0"/>
      <w:divBdr>
        <w:top w:val="none" w:sz="0" w:space="0" w:color="auto"/>
        <w:left w:val="none" w:sz="0" w:space="0" w:color="auto"/>
        <w:bottom w:val="none" w:sz="0" w:space="0" w:color="auto"/>
        <w:right w:val="none" w:sz="0" w:space="0" w:color="auto"/>
      </w:divBdr>
    </w:div>
    <w:div w:id="168715447">
      <w:bodyDiv w:val="1"/>
      <w:marLeft w:val="0"/>
      <w:marRight w:val="0"/>
      <w:marTop w:val="0"/>
      <w:marBottom w:val="0"/>
      <w:divBdr>
        <w:top w:val="none" w:sz="0" w:space="0" w:color="auto"/>
        <w:left w:val="none" w:sz="0" w:space="0" w:color="auto"/>
        <w:bottom w:val="none" w:sz="0" w:space="0" w:color="auto"/>
        <w:right w:val="none" w:sz="0" w:space="0" w:color="auto"/>
      </w:divBdr>
    </w:div>
    <w:div w:id="169804296">
      <w:bodyDiv w:val="1"/>
      <w:marLeft w:val="0"/>
      <w:marRight w:val="0"/>
      <w:marTop w:val="0"/>
      <w:marBottom w:val="0"/>
      <w:divBdr>
        <w:top w:val="none" w:sz="0" w:space="0" w:color="auto"/>
        <w:left w:val="none" w:sz="0" w:space="0" w:color="auto"/>
        <w:bottom w:val="none" w:sz="0" w:space="0" w:color="auto"/>
        <w:right w:val="none" w:sz="0" w:space="0" w:color="auto"/>
      </w:divBdr>
    </w:div>
    <w:div w:id="171143731">
      <w:bodyDiv w:val="1"/>
      <w:marLeft w:val="0"/>
      <w:marRight w:val="0"/>
      <w:marTop w:val="0"/>
      <w:marBottom w:val="0"/>
      <w:divBdr>
        <w:top w:val="none" w:sz="0" w:space="0" w:color="auto"/>
        <w:left w:val="none" w:sz="0" w:space="0" w:color="auto"/>
        <w:bottom w:val="none" w:sz="0" w:space="0" w:color="auto"/>
        <w:right w:val="none" w:sz="0" w:space="0" w:color="auto"/>
      </w:divBdr>
      <w:divsChild>
        <w:div w:id="1909070073">
          <w:marLeft w:val="0"/>
          <w:marRight w:val="0"/>
          <w:marTop w:val="0"/>
          <w:marBottom w:val="0"/>
          <w:divBdr>
            <w:top w:val="none" w:sz="0" w:space="0" w:color="auto"/>
            <w:left w:val="none" w:sz="0" w:space="0" w:color="auto"/>
            <w:bottom w:val="none" w:sz="0" w:space="0" w:color="auto"/>
            <w:right w:val="none" w:sz="0" w:space="0" w:color="auto"/>
          </w:divBdr>
        </w:div>
      </w:divsChild>
    </w:div>
    <w:div w:id="176427594">
      <w:bodyDiv w:val="1"/>
      <w:marLeft w:val="0"/>
      <w:marRight w:val="0"/>
      <w:marTop w:val="0"/>
      <w:marBottom w:val="0"/>
      <w:divBdr>
        <w:top w:val="none" w:sz="0" w:space="0" w:color="auto"/>
        <w:left w:val="none" w:sz="0" w:space="0" w:color="auto"/>
        <w:bottom w:val="none" w:sz="0" w:space="0" w:color="auto"/>
        <w:right w:val="none" w:sz="0" w:space="0" w:color="auto"/>
      </w:divBdr>
    </w:div>
    <w:div w:id="179970303">
      <w:bodyDiv w:val="1"/>
      <w:marLeft w:val="0"/>
      <w:marRight w:val="0"/>
      <w:marTop w:val="0"/>
      <w:marBottom w:val="0"/>
      <w:divBdr>
        <w:top w:val="none" w:sz="0" w:space="0" w:color="auto"/>
        <w:left w:val="none" w:sz="0" w:space="0" w:color="auto"/>
        <w:bottom w:val="none" w:sz="0" w:space="0" w:color="auto"/>
        <w:right w:val="none" w:sz="0" w:space="0" w:color="auto"/>
      </w:divBdr>
    </w:div>
    <w:div w:id="187061915">
      <w:bodyDiv w:val="1"/>
      <w:marLeft w:val="0"/>
      <w:marRight w:val="0"/>
      <w:marTop w:val="0"/>
      <w:marBottom w:val="0"/>
      <w:divBdr>
        <w:top w:val="none" w:sz="0" w:space="0" w:color="auto"/>
        <w:left w:val="none" w:sz="0" w:space="0" w:color="auto"/>
        <w:bottom w:val="none" w:sz="0" w:space="0" w:color="auto"/>
        <w:right w:val="none" w:sz="0" w:space="0" w:color="auto"/>
      </w:divBdr>
    </w:div>
    <w:div w:id="201597038">
      <w:bodyDiv w:val="1"/>
      <w:marLeft w:val="0"/>
      <w:marRight w:val="0"/>
      <w:marTop w:val="0"/>
      <w:marBottom w:val="0"/>
      <w:divBdr>
        <w:top w:val="none" w:sz="0" w:space="0" w:color="auto"/>
        <w:left w:val="none" w:sz="0" w:space="0" w:color="auto"/>
        <w:bottom w:val="none" w:sz="0" w:space="0" w:color="auto"/>
        <w:right w:val="none" w:sz="0" w:space="0" w:color="auto"/>
      </w:divBdr>
    </w:div>
    <w:div w:id="208761724">
      <w:bodyDiv w:val="1"/>
      <w:marLeft w:val="0"/>
      <w:marRight w:val="0"/>
      <w:marTop w:val="0"/>
      <w:marBottom w:val="0"/>
      <w:divBdr>
        <w:top w:val="none" w:sz="0" w:space="0" w:color="auto"/>
        <w:left w:val="none" w:sz="0" w:space="0" w:color="auto"/>
        <w:bottom w:val="none" w:sz="0" w:space="0" w:color="auto"/>
        <w:right w:val="none" w:sz="0" w:space="0" w:color="auto"/>
      </w:divBdr>
    </w:div>
    <w:div w:id="210847281">
      <w:bodyDiv w:val="1"/>
      <w:marLeft w:val="0"/>
      <w:marRight w:val="0"/>
      <w:marTop w:val="0"/>
      <w:marBottom w:val="0"/>
      <w:divBdr>
        <w:top w:val="none" w:sz="0" w:space="0" w:color="auto"/>
        <w:left w:val="none" w:sz="0" w:space="0" w:color="auto"/>
        <w:bottom w:val="none" w:sz="0" w:space="0" w:color="auto"/>
        <w:right w:val="none" w:sz="0" w:space="0" w:color="auto"/>
      </w:divBdr>
    </w:div>
    <w:div w:id="212010567">
      <w:bodyDiv w:val="1"/>
      <w:marLeft w:val="0"/>
      <w:marRight w:val="0"/>
      <w:marTop w:val="0"/>
      <w:marBottom w:val="0"/>
      <w:divBdr>
        <w:top w:val="none" w:sz="0" w:space="0" w:color="auto"/>
        <w:left w:val="none" w:sz="0" w:space="0" w:color="auto"/>
        <w:bottom w:val="none" w:sz="0" w:space="0" w:color="auto"/>
        <w:right w:val="none" w:sz="0" w:space="0" w:color="auto"/>
      </w:divBdr>
    </w:div>
    <w:div w:id="215748734">
      <w:bodyDiv w:val="1"/>
      <w:marLeft w:val="0"/>
      <w:marRight w:val="0"/>
      <w:marTop w:val="0"/>
      <w:marBottom w:val="0"/>
      <w:divBdr>
        <w:top w:val="none" w:sz="0" w:space="0" w:color="auto"/>
        <w:left w:val="none" w:sz="0" w:space="0" w:color="auto"/>
        <w:bottom w:val="none" w:sz="0" w:space="0" w:color="auto"/>
        <w:right w:val="none" w:sz="0" w:space="0" w:color="auto"/>
      </w:divBdr>
    </w:div>
    <w:div w:id="217403091">
      <w:bodyDiv w:val="1"/>
      <w:marLeft w:val="0"/>
      <w:marRight w:val="0"/>
      <w:marTop w:val="0"/>
      <w:marBottom w:val="0"/>
      <w:divBdr>
        <w:top w:val="none" w:sz="0" w:space="0" w:color="auto"/>
        <w:left w:val="none" w:sz="0" w:space="0" w:color="auto"/>
        <w:bottom w:val="none" w:sz="0" w:space="0" w:color="auto"/>
        <w:right w:val="none" w:sz="0" w:space="0" w:color="auto"/>
      </w:divBdr>
    </w:div>
    <w:div w:id="232352677">
      <w:bodyDiv w:val="1"/>
      <w:marLeft w:val="0"/>
      <w:marRight w:val="0"/>
      <w:marTop w:val="0"/>
      <w:marBottom w:val="0"/>
      <w:divBdr>
        <w:top w:val="none" w:sz="0" w:space="0" w:color="auto"/>
        <w:left w:val="none" w:sz="0" w:space="0" w:color="auto"/>
        <w:bottom w:val="none" w:sz="0" w:space="0" w:color="auto"/>
        <w:right w:val="none" w:sz="0" w:space="0" w:color="auto"/>
      </w:divBdr>
    </w:div>
    <w:div w:id="235550311">
      <w:bodyDiv w:val="1"/>
      <w:marLeft w:val="0"/>
      <w:marRight w:val="0"/>
      <w:marTop w:val="0"/>
      <w:marBottom w:val="0"/>
      <w:divBdr>
        <w:top w:val="none" w:sz="0" w:space="0" w:color="auto"/>
        <w:left w:val="none" w:sz="0" w:space="0" w:color="auto"/>
        <w:bottom w:val="none" w:sz="0" w:space="0" w:color="auto"/>
        <w:right w:val="none" w:sz="0" w:space="0" w:color="auto"/>
      </w:divBdr>
    </w:div>
    <w:div w:id="235819119">
      <w:bodyDiv w:val="1"/>
      <w:marLeft w:val="0"/>
      <w:marRight w:val="0"/>
      <w:marTop w:val="0"/>
      <w:marBottom w:val="0"/>
      <w:divBdr>
        <w:top w:val="none" w:sz="0" w:space="0" w:color="auto"/>
        <w:left w:val="none" w:sz="0" w:space="0" w:color="auto"/>
        <w:bottom w:val="none" w:sz="0" w:space="0" w:color="auto"/>
        <w:right w:val="none" w:sz="0" w:space="0" w:color="auto"/>
      </w:divBdr>
    </w:div>
    <w:div w:id="245768385">
      <w:bodyDiv w:val="1"/>
      <w:marLeft w:val="0"/>
      <w:marRight w:val="0"/>
      <w:marTop w:val="0"/>
      <w:marBottom w:val="0"/>
      <w:divBdr>
        <w:top w:val="none" w:sz="0" w:space="0" w:color="auto"/>
        <w:left w:val="none" w:sz="0" w:space="0" w:color="auto"/>
        <w:bottom w:val="none" w:sz="0" w:space="0" w:color="auto"/>
        <w:right w:val="none" w:sz="0" w:space="0" w:color="auto"/>
      </w:divBdr>
    </w:div>
    <w:div w:id="247079731">
      <w:bodyDiv w:val="1"/>
      <w:marLeft w:val="0"/>
      <w:marRight w:val="0"/>
      <w:marTop w:val="0"/>
      <w:marBottom w:val="0"/>
      <w:divBdr>
        <w:top w:val="none" w:sz="0" w:space="0" w:color="auto"/>
        <w:left w:val="none" w:sz="0" w:space="0" w:color="auto"/>
        <w:bottom w:val="none" w:sz="0" w:space="0" w:color="auto"/>
        <w:right w:val="none" w:sz="0" w:space="0" w:color="auto"/>
      </w:divBdr>
    </w:div>
    <w:div w:id="267199615">
      <w:bodyDiv w:val="1"/>
      <w:marLeft w:val="0"/>
      <w:marRight w:val="0"/>
      <w:marTop w:val="0"/>
      <w:marBottom w:val="0"/>
      <w:divBdr>
        <w:top w:val="none" w:sz="0" w:space="0" w:color="auto"/>
        <w:left w:val="none" w:sz="0" w:space="0" w:color="auto"/>
        <w:bottom w:val="none" w:sz="0" w:space="0" w:color="auto"/>
        <w:right w:val="none" w:sz="0" w:space="0" w:color="auto"/>
      </w:divBdr>
    </w:div>
    <w:div w:id="281965543">
      <w:bodyDiv w:val="1"/>
      <w:marLeft w:val="0"/>
      <w:marRight w:val="0"/>
      <w:marTop w:val="0"/>
      <w:marBottom w:val="0"/>
      <w:divBdr>
        <w:top w:val="none" w:sz="0" w:space="0" w:color="auto"/>
        <w:left w:val="none" w:sz="0" w:space="0" w:color="auto"/>
        <w:bottom w:val="none" w:sz="0" w:space="0" w:color="auto"/>
        <w:right w:val="none" w:sz="0" w:space="0" w:color="auto"/>
      </w:divBdr>
    </w:div>
    <w:div w:id="294793372">
      <w:bodyDiv w:val="1"/>
      <w:marLeft w:val="0"/>
      <w:marRight w:val="0"/>
      <w:marTop w:val="0"/>
      <w:marBottom w:val="0"/>
      <w:divBdr>
        <w:top w:val="none" w:sz="0" w:space="0" w:color="auto"/>
        <w:left w:val="none" w:sz="0" w:space="0" w:color="auto"/>
        <w:bottom w:val="none" w:sz="0" w:space="0" w:color="auto"/>
        <w:right w:val="none" w:sz="0" w:space="0" w:color="auto"/>
      </w:divBdr>
    </w:div>
    <w:div w:id="298926720">
      <w:bodyDiv w:val="1"/>
      <w:marLeft w:val="0"/>
      <w:marRight w:val="0"/>
      <w:marTop w:val="0"/>
      <w:marBottom w:val="0"/>
      <w:divBdr>
        <w:top w:val="none" w:sz="0" w:space="0" w:color="auto"/>
        <w:left w:val="none" w:sz="0" w:space="0" w:color="auto"/>
        <w:bottom w:val="none" w:sz="0" w:space="0" w:color="auto"/>
        <w:right w:val="none" w:sz="0" w:space="0" w:color="auto"/>
      </w:divBdr>
    </w:div>
    <w:div w:id="317273777">
      <w:bodyDiv w:val="1"/>
      <w:marLeft w:val="0"/>
      <w:marRight w:val="0"/>
      <w:marTop w:val="0"/>
      <w:marBottom w:val="0"/>
      <w:divBdr>
        <w:top w:val="none" w:sz="0" w:space="0" w:color="auto"/>
        <w:left w:val="none" w:sz="0" w:space="0" w:color="auto"/>
        <w:bottom w:val="none" w:sz="0" w:space="0" w:color="auto"/>
        <w:right w:val="none" w:sz="0" w:space="0" w:color="auto"/>
      </w:divBdr>
      <w:divsChild>
        <w:div w:id="1479689692">
          <w:marLeft w:val="0"/>
          <w:marRight w:val="0"/>
          <w:marTop w:val="0"/>
          <w:marBottom w:val="0"/>
          <w:divBdr>
            <w:top w:val="none" w:sz="0" w:space="0" w:color="auto"/>
            <w:left w:val="none" w:sz="0" w:space="0" w:color="auto"/>
            <w:bottom w:val="none" w:sz="0" w:space="0" w:color="auto"/>
            <w:right w:val="none" w:sz="0" w:space="0" w:color="auto"/>
          </w:divBdr>
        </w:div>
      </w:divsChild>
    </w:div>
    <w:div w:id="334575543">
      <w:bodyDiv w:val="1"/>
      <w:marLeft w:val="0"/>
      <w:marRight w:val="0"/>
      <w:marTop w:val="0"/>
      <w:marBottom w:val="0"/>
      <w:divBdr>
        <w:top w:val="none" w:sz="0" w:space="0" w:color="auto"/>
        <w:left w:val="none" w:sz="0" w:space="0" w:color="auto"/>
        <w:bottom w:val="none" w:sz="0" w:space="0" w:color="auto"/>
        <w:right w:val="none" w:sz="0" w:space="0" w:color="auto"/>
      </w:divBdr>
    </w:div>
    <w:div w:id="346181660">
      <w:bodyDiv w:val="1"/>
      <w:marLeft w:val="0"/>
      <w:marRight w:val="0"/>
      <w:marTop w:val="0"/>
      <w:marBottom w:val="0"/>
      <w:divBdr>
        <w:top w:val="none" w:sz="0" w:space="0" w:color="auto"/>
        <w:left w:val="none" w:sz="0" w:space="0" w:color="auto"/>
        <w:bottom w:val="none" w:sz="0" w:space="0" w:color="auto"/>
        <w:right w:val="none" w:sz="0" w:space="0" w:color="auto"/>
      </w:divBdr>
    </w:div>
    <w:div w:id="351809118">
      <w:bodyDiv w:val="1"/>
      <w:marLeft w:val="0"/>
      <w:marRight w:val="0"/>
      <w:marTop w:val="0"/>
      <w:marBottom w:val="0"/>
      <w:divBdr>
        <w:top w:val="none" w:sz="0" w:space="0" w:color="auto"/>
        <w:left w:val="none" w:sz="0" w:space="0" w:color="auto"/>
        <w:bottom w:val="none" w:sz="0" w:space="0" w:color="auto"/>
        <w:right w:val="none" w:sz="0" w:space="0" w:color="auto"/>
      </w:divBdr>
    </w:div>
    <w:div w:id="352079605">
      <w:bodyDiv w:val="1"/>
      <w:marLeft w:val="0"/>
      <w:marRight w:val="0"/>
      <w:marTop w:val="0"/>
      <w:marBottom w:val="0"/>
      <w:divBdr>
        <w:top w:val="none" w:sz="0" w:space="0" w:color="auto"/>
        <w:left w:val="none" w:sz="0" w:space="0" w:color="auto"/>
        <w:bottom w:val="none" w:sz="0" w:space="0" w:color="auto"/>
        <w:right w:val="none" w:sz="0" w:space="0" w:color="auto"/>
      </w:divBdr>
    </w:div>
    <w:div w:id="357043881">
      <w:bodyDiv w:val="1"/>
      <w:marLeft w:val="0"/>
      <w:marRight w:val="0"/>
      <w:marTop w:val="0"/>
      <w:marBottom w:val="0"/>
      <w:divBdr>
        <w:top w:val="none" w:sz="0" w:space="0" w:color="auto"/>
        <w:left w:val="none" w:sz="0" w:space="0" w:color="auto"/>
        <w:bottom w:val="none" w:sz="0" w:space="0" w:color="auto"/>
        <w:right w:val="none" w:sz="0" w:space="0" w:color="auto"/>
      </w:divBdr>
    </w:div>
    <w:div w:id="359747596">
      <w:bodyDiv w:val="1"/>
      <w:marLeft w:val="0"/>
      <w:marRight w:val="0"/>
      <w:marTop w:val="0"/>
      <w:marBottom w:val="0"/>
      <w:divBdr>
        <w:top w:val="none" w:sz="0" w:space="0" w:color="auto"/>
        <w:left w:val="none" w:sz="0" w:space="0" w:color="auto"/>
        <w:bottom w:val="none" w:sz="0" w:space="0" w:color="auto"/>
        <w:right w:val="none" w:sz="0" w:space="0" w:color="auto"/>
      </w:divBdr>
    </w:div>
    <w:div w:id="365133767">
      <w:bodyDiv w:val="1"/>
      <w:marLeft w:val="0"/>
      <w:marRight w:val="0"/>
      <w:marTop w:val="0"/>
      <w:marBottom w:val="0"/>
      <w:divBdr>
        <w:top w:val="none" w:sz="0" w:space="0" w:color="auto"/>
        <w:left w:val="none" w:sz="0" w:space="0" w:color="auto"/>
        <w:bottom w:val="none" w:sz="0" w:space="0" w:color="auto"/>
        <w:right w:val="none" w:sz="0" w:space="0" w:color="auto"/>
      </w:divBdr>
    </w:div>
    <w:div w:id="366640954">
      <w:bodyDiv w:val="1"/>
      <w:marLeft w:val="0"/>
      <w:marRight w:val="0"/>
      <w:marTop w:val="0"/>
      <w:marBottom w:val="0"/>
      <w:divBdr>
        <w:top w:val="none" w:sz="0" w:space="0" w:color="auto"/>
        <w:left w:val="none" w:sz="0" w:space="0" w:color="auto"/>
        <w:bottom w:val="none" w:sz="0" w:space="0" w:color="auto"/>
        <w:right w:val="none" w:sz="0" w:space="0" w:color="auto"/>
      </w:divBdr>
      <w:divsChild>
        <w:div w:id="289016153">
          <w:marLeft w:val="0"/>
          <w:marRight w:val="0"/>
          <w:marTop w:val="0"/>
          <w:marBottom w:val="150"/>
          <w:divBdr>
            <w:top w:val="none" w:sz="0" w:space="0" w:color="auto"/>
            <w:left w:val="none" w:sz="0" w:space="0" w:color="auto"/>
            <w:bottom w:val="none" w:sz="0" w:space="0" w:color="auto"/>
            <w:right w:val="none" w:sz="0" w:space="0" w:color="auto"/>
          </w:divBdr>
        </w:div>
        <w:div w:id="1538007515">
          <w:marLeft w:val="0"/>
          <w:marRight w:val="0"/>
          <w:marTop w:val="0"/>
          <w:marBottom w:val="150"/>
          <w:divBdr>
            <w:top w:val="none" w:sz="0" w:space="0" w:color="auto"/>
            <w:left w:val="none" w:sz="0" w:space="0" w:color="auto"/>
            <w:bottom w:val="none" w:sz="0" w:space="0" w:color="auto"/>
            <w:right w:val="none" w:sz="0" w:space="0" w:color="auto"/>
          </w:divBdr>
        </w:div>
        <w:div w:id="45684121">
          <w:marLeft w:val="0"/>
          <w:marRight w:val="0"/>
          <w:marTop w:val="0"/>
          <w:marBottom w:val="150"/>
          <w:divBdr>
            <w:top w:val="none" w:sz="0" w:space="0" w:color="auto"/>
            <w:left w:val="none" w:sz="0" w:space="0" w:color="auto"/>
            <w:bottom w:val="none" w:sz="0" w:space="0" w:color="auto"/>
            <w:right w:val="none" w:sz="0" w:space="0" w:color="auto"/>
          </w:divBdr>
        </w:div>
        <w:div w:id="1671525228">
          <w:marLeft w:val="0"/>
          <w:marRight w:val="0"/>
          <w:marTop w:val="0"/>
          <w:marBottom w:val="150"/>
          <w:divBdr>
            <w:top w:val="none" w:sz="0" w:space="0" w:color="auto"/>
            <w:left w:val="none" w:sz="0" w:space="0" w:color="auto"/>
            <w:bottom w:val="none" w:sz="0" w:space="0" w:color="auto"/>
            <w:right w:val="none" w:sz="0" w:space="0" w:color="auto"/>
          </w:divBdr>
        </w:div>
      </w:divsChild>
    </w:div>
    <w:div w:id="370082015">
      <w:bodyDiv w:val="1"/>
      <w:marLeft w:val="0"/>
      <w:marRight w:val="0"/>
      <w:marTop w:val="0"/>
      <w:marBottom w:val="0"/>
      <w:divBdr>
        <w:top w:val="none" w:sz="0" w:space="0" w:color="auto"/>
        <w:left w:val="none" w:sz="0" w:space="0" w:color="auto"/>
        <w:bottom w:val="none" w:sz="0" w:space="0" w:color="auto"/>
        <w:right w:val="none" w:sz="0" w:space="0" w:color="auto"/>
      </w:divBdr>
    </w:div>
    <w:div w:id="371923874">
      <w:bodyDiv w:val="1"/>
      <w:marLeft w:val="0"/>
      <w:marRight w:val="0"/>
      <w:marTop w:val="0"/>
      <w:marBottom w:val="0"/>
      <w:divBdr>
        <w:top w:val="none" w:sz="0" w:space="0" w:color="auto"/>
        <w:left w:val="none" w:sz="0" w:space="0" w:color="auto"/>
        <w:bottom w:val="none" w:sz="0" w:space="0" w:color="auto"/>
        <w:right w:val="none" w:sz="0" w:space="0" w:color="auto"/>
      </w:divBdr>
    </w:div>
    <w:div w:id="373233356">
      <w:bodyDiv w:val="1"/>
      <w:marLeft w:val="0"/>
      <w:marRight w:val="0"/>
      <w:marTop w:val="0"/>
      <w:marBottom w:val="0"/>
      <w:divBdr>
        <w:top w:val="none" w:sz="0" w:space="0" w:color="auto"/>
        <w:left w:val="none" w:sz="0" w:space="0" w:color="auto"/>
        <w:bottom w:val="none" w:sz="0" w:space="0" w:color="auto"/>
        <w:right w:val="none" w:sz="0" w:space="0" w:color="auto"/>
      </w:divBdr>
    </w:div>
    <w:div w:id="379136481">
      <w:bodyDiv w:val="1"/>
      <w:marLeft w:val="0"/>
      <w:marRight w:val="0"/>
      <w:marTop w:val="0"/>
      <w:marBottom w:val="0"/>
      <w:divBdr>
        <w:top w:val="none" w:sz="0" w:space="0" w:color="auto"/>
        <w:left w:val="none" w:sz="0" w:space="0" w:color="auto"/>
        <w:bottom w:val="none" w:sz="0" w:space="0" w:color="auto"/>
        <w:right w:val="none" w:sz="0" w:space="0" w:color="auto"/>
      </w:divBdr>
    </w:div>
    <w:div w:id="384450934">
      <w:bodyDiv w:val="1"/>
      <w:marLeft w:val="0"/>
      <w:marRight w:val="0"/>
      <w:marTop w:val="0"/>
      <w:marBottom w:val="0"/>
      <w:divBdr>
        <w:top w:val="none" w:sz="0" w:space="0" w:color="auto"/>
        <w:left w:val="none" w:sz="0" w:space="0" w:color="auto"/>
        <w:bottom w:val="none" w:sz="0" w:space="0" w:color="auto"/>
        <w:right w:val="none" w:sz="0" w:space="0" w:color="auto"/>
      </w:divBdr>
    </w:div>
    <w:div w:id="384834492">
      <w:bodyDiv w:val="1"/>
      <w:marLeft w:val="0"/>
      <w:marRight w:val="0"/>
      <w:marTop w:val="0"/>
      <w:marBottom w:val="0"/>
      <w:divBdr>
        <w:top w:val="none" w:sz="0" w:space="0" w:color="auto"/>
        <w:left w:val="none" w:sz="0" w:space="0" w:color="auto"/>
        <w:bottom w:val="none" w:sz="0" w:space="0" w:color="auto"/>
        <w:right w:val="none" w:sz="0" w:space="0" w:color="auto"/>
      </w:divBdr>
    </w:div>
    <w:div w:id="398601599">
      <w:bodyDiv w:val="1"/>
      <w:marLeft w:val="0"/>
      <w:marRight w:val="0"/>
      <w:marTop w:val="0"/>
      <w:marBottom w:val="0"/>
      <w:divBdr>
        <w:top w:val="none" w:sz="0" w:space="0" w:color="auto"/>
        <w:left w:val="none" w:sz="0" w:space="0" w:color="auto"/>
        <w:bottom w:val="none" w:sz="0" w:space="0" w:color="auto"/>
        <w:right w:val="none" w:sz="0" w:space="0" w:color="auto"/>
      </w:divBdr>
    </w:div>
    <w:div w:id="403142193">
      <w:bodyDiv w:val="1"/>
      <w:marLeft w:val="0"/>
      <w:marRight w:val="0"/>
      <w:marTop w:val="0"/>
      <w:marBottom w:val="0"/>
      <w:divBdr>
        <w:top w:val="none" w:sz="0" w:space="0" w:color="auto"/>
        <w:left w:val="none" w:sz="0" w:space="0" w:color="auto"/>
        <w:bottom w:val="none" w:sz="0" w:space="0" w:color="auto"/>
        <w:right w:val="none" w:sz="0" w:space="0" w:color="auto"/>
      </w:divBdr>
    </w:div>
    <w:div w:id="410542861">
      <w:bodyDiv w:val="1"/>
      <w:marLeft w:val="0"/>
      <w:marRight w:val="0"/>
      <w:marTop w:val="0"/>
      <w:marBottom w:val="0"/>
      <w:divBdr>
        <w:top w:val="none" w:sz="0" w:space="0" w:color="auto"/>
        <w:left w:val="none" w:sz="0" w:space="0" w:color="auto"/>
        <w:bottom w:val="none" w:sz="0" w:space="0" w:color="auto"/>
        <w:right w:val="none" w:sz="0" w:space="0" w:color="auto"/>
      </w:divBdr>
    </w:div>
    <w:div w:id="414714328">
      <w:bodyDiv w:val="1"/>
      <w:marLeft w:val="0"/>
      <w:marRight w:val="0"/>
      <w:marTop w:val="0"/>
      <w:marBottom w:val="0"/>
      <w:divBdr>
        <w:top w:val="none" w:sz="0" w:space="0" w:color="auto"/>
        <w:left w:val="none" w:sz="0" w:space="0" w:color="auto"/>
        <w:bottom w:val="none" w:sz="0" w:space="0" w:color="auto"/>
        <w:right w:val="none" w:sz="0" w:space="0" w:color="auto"/>
      </w:divBdr>
    </w:div>
    <w:div w:id="415831842">
      <w:bodyDiv w:val="1"/>
      <w:marLeft w:val="0"/>
      <w:marRight w:val="0"/>
      <w:marTop w:val="0"/>
      <w:marBottom w:val="0"/>
      <w:divBdr>
        <w:top w:val="none" w:sz="0" w:space="0" w:color="auto"/>
        <w:left w:val="none" w:sz="0" w:space="0" w:color="auto"/>
        <w:bottom w:val="none" w:sz="0" w:space="0" w:color="auto"/>
        <w:right w:val="none" w:sz="0" w:space="0" w:color="auto"/>
      </w:divBdr>
    </w:div>
    <w:div w:id="424687607">
      <w:bodyDiv w:val="1"/>
      <w:marLeft w:val="0"/>
      <w:marRight w:val="0"/>
      <w:marTop w:val="0"/>
      <w:marBottom w:val="0"/>
      <w:divBdr>
        <w:top w:val="none" w:sz="0" w:space="0" w:color="auto"/>
        <w:left w:val="none" w:sz="0" w:space="0" w:color="auto"/>
        <w:bottom w:val="none" w:sz="0" w:space="0" w:color="auto"/>
        <w:right w:val="none" w:sz="0" w:space="0" w:color="auto"/>
      </w:divBdr>
      <w:divsChild>
        <w:div w:id="512377551">
          <w:marLeft w:val="0"/>
          <w:marRight w:val="0"/>
          <w:marTop w:val="150"/>
          <w:marBottom w:val="150"/>
          <w:divBdr>
            <w:top w:val="none" w:sz="0" w:space="0" w:color="auto"/>
            <w:left w:val="none" w:sz="0" w:space="0" w:color="auto"/>
            <w:bottom w:val="none" w:sz="0" w:space="0" w:color="auto"/>
            <w:right w:val="none" w:sz="0" w:space="0" w:color="auto"/>
          </w:divBdr>
        </w:div>
        <w:div w:id="1031345708">
          <w:marLeft w:val="0"/>
          <w:marRight w:val="0"/>
          <w:marTop w:val="0"/>
          <w:marBottom w:val="150"/>
          <w:divBdr>
            <w:top w:val="none" w:sz="0" w:space="0" w:color="auto"/>
            <w:left w:val="none" w:sz="0" w:space="0" w:color="auto"/>
            <w:bottom w:val="none" w:sz="0" w:space="0" w:color="auto"/>
            <w:right w:val="none" w:sz="0" w:space="0" w:color="auto"/>
          </w:divBdr>
        </w:div>
      </w:divsChild>
    </w:div>
    <w:div w:id="426653213">
      <w:bodyDiv w:val="1"/>
      <w:marLeft w:val="0"/>
      <w:marRight w:val="0"/>
      <w:marTop w:val="0"/>
      <w:marBottom w:val="0"/>
      <w:divBdr>
        <w:top w:val="none" w:sz="0" w:space="0" w:color="auto"/>
        <w:left w:val="none" w:sz="0" w:space="0" w:color="auto"/>
        <w:bottom w:val="none" w:sz="0" w:space="0" w:color="auto"/>
        <w:right w:val="none" w:sz="0" w:space="0" w:color="auto"/>
      </w:divBdr>
    </w:div>
    <w:div w:id="427120535">
      <w:bodyDiv w:val="1"/>
      <w:marLeft w:val="0"/>
      <w:marRight w:val="0"/>
      <w:marTop w:val="0"/>
      <w:marBottom w:val="0"/>
      <w:divBdr>
        <w:top w:val="none" w:sz="0" w:space="0" w:color="auto"/>
        <w:left w:val="none" w:sz="0" w:space="0" w:color="auto"/>
        <w:bottom w:val="none" w:sz="0" w:space="0" w:color="auto"/>
        <w:right w:val="none" w:sz="0" w:space="0" w:color="auto"/>
      </w:divBdr>
    </w:div>
    <w:div w:id="427770046">
      <w:bodyDiv w:val="1"/>
      <w:marLeft w:val="0"/>
      <w:marRight w:val="0"/>
      <w:marTop w:val="0"/>
      <w:marBottom w:val="0"/>
      <w:divBdr>
        <w:top w:val="none" w:sz="0" w:space="0" w:color="auto"/>
        <w:left w:val="none" w:sz="0" w:space="0" w:color="auto"/>
        <w:bottom w:val="none" w:sz="0" w:space="0" w:color="auto"/>
        <w:right w:val="none" w:sz="0" w:space="0" w:color="auto"/>
      </w:divBdr>
    </w:div>
    <w:div w:id="433550081">
      <w:bodyDiv w:val="1"/>
      <w:marLeft w:val="0"/>
      <w:marRight w:val="0"/>
      <w:marTop w:val="0"/>
      <w:marBottom w:val="0"/>
      <w:divBdr>
        <w:top w:val="none" w:sz="0" w:space="0" w:color="auto"/>
        <w:left w:val="none" w:sz="0" w:space="0" w:color="auto"/>
        <w:bottom w:val="none" w:sz="0" w:space="0" w:color="auto"/>
        <w:right w:val="none" w:sz="0" w:space="0" w:color="auto"/>
      </w:divBdr>
      <w:divsChild>
        <w:div w:id="548956648">
          <w:marLeft w:val="0"/>
          <w:marRight w:val="0"/>
          <w:marTop w:val="0"/>
          <w:marBottom w:val="0"/>
          <w:divBdr>
            <w:top w:val="none" w:sz="0" w:space="0" w:color="auto"/>
            <w:left w:val="none" w:sz="0" w:space="0" w:color="auto"/>
            <w:bottom w:val="none" w:sz="0" w:space="0" w:color="auto"/>
            <w:right w:val="none" w:sz="0" w:space="0" w:color="auto"/>
          </w:divBdr>
        </w:div>
      </w:divsChild>
    </w:div>
    <w:div w:id="435907929">
      <w:bodyDiv w:val="1"/>
      <w:marLeft w:val="0"/>
      <w:marRight w:val="0"/>
      <w:marTop w:val="0"/>
      <w:marBottom w:val="0"/>
      <w:divBdr>
        <w:top w:val="none" w:sz="0" w:space="0" w:color="auto"/>
        <w:left w:val="none" w:sz="0" w:space="0" w:color="auto"/>
        <w:bottom w:val="none" w:sz="0" w:space="0" w:color="auto"/>
        <w:right w:val="none" w:sz="0" w:space="0" w:color="auto"/>
      </w:divBdr>
    </w:div>
    <w:div w:id="444927277">
      <w:bodyDiv w:val="1"/>
      <w:marLeft w:val="0"/>
      <w:marRight w:val="0"/>
      <w:marTop w:val="0"/>
      <w:marBottom w:val="0"/>
      <w:divBdr>
        <w:top w:val="none" w:sz="0" w:space="0" w:color="auto"/>
        <w:left w:val="none" w:sz="0" w:space="0" w:color="auto"/>
        <w:bottom w:val="none" w:sz="0" w:space="0" w:color="auto"/>
        <w:right w:val="none" w:sz="0" w:space="0" w:color="auto"/>
      </w:divBdr>
    </w:div>
    <w:div w:id="445083120">
      <w:bodyDiv w:val="1"/>
      <w:marLeft w:val="0"/>
      <w:marRight w:val="0"/>
      <w:marTop w:val="0"/>
      <w:marBottom w:val="0"/>
      <w:divBdr>
        <w:top w:val="none" w:sz="0" w:space="0" w:color="auto"/>
        <w:left w:val="none" w:sz="0" w:space="0" w:color="auto"/>
        <w:bottom w:val="none" w:sz="0" w:space="0" w:color="auto"/>
        <w:right w:val="none" w:sz="0" w:space="0" w:color="auto"/>
      </w:divBdr>
    </w:div>
    <w:div w:id="451169570">
      <w:bodyDiv w:val="1"/>
      <w:marLeft w:val="0"/>
      <w:marRight w:val="0"/>
      <w:marTop w:val="0"/>
      <w:marBottom w:val="0"/>
      <w:divBdr>
        <w:top w:val="none" w:sz="0" w:space="0" w:color="auto"/>
        <w:left w:val="none" w:sz="0" w:space="0" w:color="auto"/>
        <w:bottom w:val="none" w:sz="0" w:space="0" w:color="auto"/>
        <w:right w:val="none" w:sz="0" w:space="0" w:color="auto"/>
      </w:divBdr>
    </w:div>
    <w:div w:id="474762896">
      <w:bodyDiv w:val="1"/>
      <w:marLeft w:val="0"/>
      <w:marRight w:val="0"/>
      <w:marTop w:val="0"/>
      <w:marBottom w:val="0"/>
      <w:divBdr>
        <w:top w:val="none" w:sz="0" w:space="0" w:color="auto"/>
        <w:left w:val="none" w:sz="0" w:space="0" w:color="auto"/>
        <w:bottom w:val="none" w:sz="0" w:space="0" w:color="auto"/>
        <w:right w:val="none" w:sz="0" w:space="0" w:color="auto"/>
      </w:divBdr>
    </w:div>
    <w:div w:id="486095583">
      <w:bodyDiv w:val="1"/>
      <w:marLeft w:val="0"/>
      <w:marRight w:val="0"/>
      <w:marTop w:val="0"/>
      <w:marBottom w:val="0"/>
      <w:divBdr>
        <w:top w:val="none" w:sz="0" w:space="0" w:color="auto"/>
        <w:left w:val="none" w:sz="0" w:space="0" w:color="auto"/>
        <w:bottom w:val="none" w:sz="0" w:space="0" w:color="auto"/>
        <w:right w:val="none" w:sz="0" w:space="0" w:color="auto"/>
      </w:divBdr>
    </w:div>
    <w:div w:id="500004832">
      <w:bodyDiv w:val="1"/>
      <w:marLeft w:val="0"/>
      <w:marRight w:val="0"/>
      <w:marTop w:val="0"/>
      <w:marBottom w:val="0"/>
      <w:divBdr>
        <w:top w:val="none" w:sz="0" w:space="0" w:color="auto"/>
        <w:left w:val="none" w:sz="0" w:space="0" w:color="auto"/>
        <w:bottom w:val="none" w:sz="0" w:space="0" w:color="auto"/>
        <w:right w:val="none" w:sz="0" w:space="0" w:color="auto"/>
      </w:divBdr>
    </w:div>
    <w:div w:id="503981391">
      <w:bodyDiv w:val="1"/>
      <w:marLeft w:val="0"/>
      <w:marRight w:val="0"/>
      <w:marTop w:val="0"/>
      <w:marBottom w:val="0"/>
      <w:divBdr>
        <w:top w:val="none" w:sz="0" w:space="0" w:color="auto"/>
        <w:left w:val="none" w:sz="0" w:space="0" w:color="auto"/>
        <w:bottom w:val="none" w:sz="0" w:space="0" w:color="auto"/>
        <w:right w:val="none" w:sz="0" w:space="0" w:color="auto"/>
      </w:divBdr>
    </w:div>
    <w:div w:id="511190982">
      <w:bodyDiv w:val="1"/>
      <w:marLeft w:val="0"/>
      <w:marRight w:val="0"/>
      <w:marTop w:val="0"/>
      <w:marBottom w:val="0"/>
      <w:divBdr>
        <w:top w:val="none" w:sz="0" w:space="0" w:color="auto"/>
        <w:left w:val="none" w:sz="0" w:space="0" w:color="auto"/>
        <w:bottom w:val="none" w:sz="0" w:space="0" w:color="auto"/>
        <w:right w:val="none" w:sz="0" w:space="0" w:color="auto"/>
      </w:divBdr>
    </w:div>
    <w:div w:id="521867009">
      <w:bodyDiv w:val="1"/>
      <w:marLeft w:val="0"/>
      <w:marRight w:val="0"/>
      <w:marTop w:val="0"/>
      <w:marBottom w:val="0"/>
      <w:divBdr>
        <w:top w:val="none" w:sz="0" w:space="0" w:color="auto"/>
        <w:left w:val="none" w:sz="0" w:space="0" w:color="auto"/>
        <w:bottom w:val="none" w:sz="0" w:space="0" w:color="auto"/>
        <w:right w:val="none" w:sz="0" w:space="0" w:color="auto"/>
      </w:divBdr>
    </w:div>
    <w:div w:id="523789902">
      <w:bodyDiv w:val="1"/>
      <w:marLeft w:val="0"/>
      <w:marRight w:val="0"/>
      <w:marTop w:val="0"/>
      <w:marBottom w:val="0"/>
      <w:divBdr>
        <w:top w:val="none" w:sz="0" w:space="0" w:color="auto"/>
        <w:left w:val="none" w:sz="0" w:space="0" w:color="auto"/>
        <w:bottom w:val="none" w:sz="0" w:space="0" w:color="auto"/>
        <w:right w:val="none" w:sz="0" w:space="0" w:color="auto"/>
      </w:divBdr>
    </w:div>
    <w:div w:id="534003471">
      <w:bodyDiv w:val="1"/>
      <w:marLeft w:val="0"/>
      <w:marRight w:val="0"/>
      <w:marTop w:val="0"/>
      <w:marBottom w:val="0"/>
      <w:divBdr>
        <w:top w:val="none" w:sz="0" w:space="0" w:color="auto"/>
        <w:left w:val="none" w:sz="0" w:space="0" w:color="auto"/>
        <w:bottom w:val="none" w:sz="0" w:space="0" w:color="auto"/>
        <w:right w:val="none" w:sz="0" w:space="0" w:color="auto"/>
      </w:divBdr>
    </w:div>
    <w:div w:id="540703826">
      <w:bodyDiv w:val="1"/>
      <w:marLeft w:val="0"/>
      <w:marRight w:val="0"/>
      <w:marTop w:val="0"/>
      <w:marBottom w:val="0"/>
      <w:divBdr>
        <w:top w:val="none" w:sz="0" w:space="0" w:color="auto"/>
        <w:left w:val="none" w:sz="0" w:space="0" w:color="auto"/>
        <w:bottom w:val="none" w:sz="0" w:space="0" w:color="auto"/>
        <w:right w:val="none" w:sz="0" w:space="0" w:color="auto"/>
      </w:divBdr>
      <w:divsChild>
        <w:div w:id="2021811244">
          <w:marLeft w:val="0"/>
          <w:marRight w:val="0"/>
          <w:marTop w:val="0"/>
          <w:marBottom w:val="0"/>
          <w:divBdr>
            <w:top w:val="none" w:sz="0" w:space="0" w:color="auto"/>
            <w:left w:val="none" w:sz="0" w:space="0" w:color="auto"/>
            <w:bottom w:val="none" w:sz="0" w:space="0" w:color="auto"/>
            <w:right w:val="none" w:sz="0" w:space="0" w:color="auto"/>
          </w:divBdr>
        </w:div>
      </w:divsChild>
    </w:div>
    <w:div w:id="547566365">
      <w:bodyDiv w:val="1"/>
      <w:marLeft w:val="0"/>
      <w:marRight w:val="0"/>
      <w:marTop w:val="0"/>
      <w:marBottom w:val="0"/>
      <w:divBdr>
        <w:top w:val="none" w:sz="0" w:space="0" w:color="auto"/>
        <w:left w:val="none" w:sz="0" w:space="0" w:color="auto"/>
        <w:bottom w:val="none" w:sz="0" w:space="0" w:color="auto"/>
        <w:right w:val="none" w:sz="0" w:space="0" w:color="auto"/>
      </w:divBdr>
    </w:div>
    <w:div w:id="551356468">
      <w:bodyDiv w:val="1"/>
      <w:marLeft w:val="0"/>
      <w:marRight w:val="0"/>
      <w:marTop w:val="0"/>
      <w:marBottom w:val="0"/>
      <w:divBdr>
        <w:top w:val="none" w:sz="0" w:space="0" w:color="auto"/>
        <w:left w:val="none" w:sz="0" w:space="0" w:color="auto"/>
        <w:bottom w:val="none" w:sz="0" w:space="0" w:color="auto"/>
        <w:right w:val="none" w:sz="0" w:space="0" w:color="auto"/>
      </w:divBdr>
    </w:div>
    <w:div w:id="562446771">
      <w:bodyDiv w:val="1"/>
      <w:marLeft w:val="0"/>
      <w:marRight w:val="0"/>
      <w:marTop w:val="0"/>
      <w:marBottom w:val="0"/>
      <w:divBdr>
        <w:top w:val="none" w:sz="0" w:space="0" w:color="auto"/>
        <w:left w:val="none" w:sz="0" w:space="0" w:color="auto"/>
        <w:bottom w:val="none" w:sz="0" w:space="0" w:color="auto"/>
        <w:right w:val="none" w:sz="0" w:space="0" w:color="auto"/>
      </w:divBdr>
    </w:div>
    <w:div w:id="562566845">
      <w:bodyDiv w:val="1"/>
      <w:marLeft w:val="0"/>
      <w:marRight w:val="0"/>
      <w:marTop w:val="0"/>
      <w:marBottom w:val="0"/>
      <w:divBdr>
        <w:top w:val="none" w:sz="0" w:space="0" w:color="auto"/>
        <w:left w:val="none" w:sz="0" w:space="0" w:color="auto"/>
        <w:bottom w:val="none" w:sz="0" w:space="0" w:color="auto"/>
        <w:right w:val="none" w:sz="0" w:space="0" w:color="auto"/>
      </w:divBdr>
    </w:div>
    <w:div w:id="564730125">
      <w:bodyDiv w:val="1"/>
      <w:marLeft w:val="0"/>
      <w:marRight w:val="0"/>
      <w:marTop w:val="0"/>
      <w:marBottom w:val="0"/>
      <w:divBdr>
        <w:top w:val="none" w:sz="0" w:space="0" w:color="auto"/>
        <w:left w:val="none" w:sz="0" w:space="0" w:color="auto"/>
        <w:bottom w:val="none" w:sz="0" w:space="0" w:color="auto"/>
        <w:right w:val="none" w:sz="0" w:space="0" w:color="auto"/>
      </w:divBdr>
    </w:div>
    <w:div w:id="570964798">
      <w:bodyDiv w:val="1"/>
      <w:marLeft w:val="0"/>
      <w:marRight w:val="0"/>
      <w:marTop w:val="0"/>
      <w:marBottom w:val="0"/>
      <w:divBdr>
        <w:top w:val="none" w:sz="0" w:space="0" w:color="auto"/>
        <w:left w:val="none" w:sz="0" w:space="0" w:color="auto"/>
        <w:bottom w:val="none" w:sz="0" w:space="0" w:color="auto"/>
        <w:right w:val="none" w:sz="0" w:space="0" w:color="auto"/>
      </w:divBdr>
    </w:div>
    <w:div w:id="578829181">
      <w:bodyDiv w:val="1"/>
      <w:marLeft w:val="0"/>
      <w:marRight w:val="0"/>
      <w:marTop w:val="0"/>
      <w:marBottom w:val="0"/>
      <w:divBdr>
        <w:top w:val="none" w:sz="0" w:space="0" w:color="auto"/>
        <w:left w:val="none" w:sz="0" w:space="0" w:color="auto"/>
        <w:bottom w:val="none" w:sz="0" w:space="0" w:color="auto"/>
        <w:right w:val="none" w:sz="0" w:space="0" w:color="auto"/>
      </w:divBdr>
      <w:divsChild>
        <w:div w:id="642005881">
          <w:marLeft w:val="0"/>
          <w:marRight w:val="0"/>
          <w:marTop w:val="0"/>
          <w:marBottom w:val="150"/>
          <w:divBdr>
            <w:top w:val="none" w:sz="0" w:space="0" w:color="auto"/>
            <w:left w:val="none" w:sz="0" w:space="0" w:color="auto"/>
            <w:bottom w:val="none" w:sz="0" w:space="0" w:color="auto"/>
            <w:right w:val="none" w:sz="0" w:space="0" w:color="auto"/>
          </w:divBdr>
        </w:div>
      </w:divsChild>
    </w:div>
    <w:div w:id="582758105">
      <w:bodyDiv w:val="1"/>
      <w:marLeft w:val="0"/>
      <w:marRight w:val="0"/>
      <w:marTop w:val="0"/>
      <w:marBottom w:val="0"/>
      <w:divBdr>
        <w:top w:val="none" w:sz="0" w:space="0" w:color="auto"/>
        <w:left w:val="none" w:sz="0" w:space="0" w:color="auto"/>
        <w:bottom w:val="none" w:sz="0" w:space="0" w:color="auto"/>
        <w:right w:val="none" w:sz="0" w:space="0" w:color="auto"/>
      </w:divBdr>
    </w:div>
    <w:div w:id="583757310">
      <w:bodyDiv w:val="1"/>
      <w:marLeft w:val="0"/>
      <w:marRight w:val="0"/>
      <w:marTop w:val="0"/>
      <w:marBottom w:val="0"/>
      <w:divBdr>
        <w:top w:val="none" w:sz="0" w:space="0" w:color="auto"/>
        <w:left w:val="none" w:sz="0" w:space="0" w:color="auto"/>
        <w:bottom w:val="none" w:sz="0" w:space="0" w:color="auto"/>
        <w:right w:val="none" w:sz="0" w:space="0" w:color="auto"/>
      </w:divBdr>
    </w:div>
    <w:div w:id="592981095">
      <w:bodyDiv w:val="1"/>
      <w:marLeft w:val="0"/>
      <w:marRight w:val="0"/>
      <w:marTop w:val="0"/>
      <w:marBottom w:val="0"/>
      <w:divBdr>
        <w:top w:val="none" w:sz="0" w:space="0" w:color="auto"/>
        <w:left w:val="none" w:sz="0" w:space="0" w:color="auto"/>
        <w:bottom w:val="none" w:sz="0" w:space="0" w:color="auto"/>
        <w:right w:val="none" w:sz="0" w:space="0" w:color="auto"/>
      </w:divBdr>
    </w:div>
    <w:div w:id="594365663">
      <w:bodyDiv w:val="1"/>
      <w:marLeft w:val="0"/>
      <w:marRight w:val="0"/>
      <w:marTop w:val="0"/>
      <w:marBottom w:val="0"/>
      <w:divBdr>
        <w:top w:val="none" w:sz="0" w:space="0" w:color="auto"/>
        <w:left w:val="none" w:sz="0" w:space="0" w:color="auto"/>
        <w:bottom w:val="none" w:sz="0" w:space="0" w:color="auto"/>
        <w:right w:val="none" w:sz="0" w:space="0" w:color="auto"/>
      </w:divBdr>
    </w:div>
    <w:div w:id="595673248">
      <w:bodyDiv w:val="1"/>
      <w:marLeft w:val="0"/>
      <w:marRight w:val="0"/>
      <w:marTop w:val="0"/>
      <w:marBottom w:val="0"/>
      <w:divBdr>
        <w:top w:val="none" w:sz="0" w:space="0" w:color="auto"/>
        <w:left w:val="none" w:sz="0" w:space="0" w:color="auto"/>
        <w:bottom w:val="none" w:sz="0" w:space="0" w:color="auto"/>
        <w:right w:val="none" w:sz="0" w:space="0" w:color="auto"/>
      </w:divBdr>
    </w:div>
    <w:div w:id="603418466">
      <w:bodyDiv w:val="1"/>
      <w:marLeft w:val="0"/>
      <w:marRight w:val="0"/>
      <w:marTop w:val="0"/>
      <w:marBottom w:val="0"/>
      <w:divBdr>
        <w:top w:val="none" w:sz="0" w:space="0" w:color="auto"/>
        <w:left w:val="none" w:sz="0" w:space="0" w:color="auto"/>
        <w:bottom w:val="none" w:sz="0" w:space="0" w:color="auto"/>
        <w:right w:val="none" w:sz="0" w:space="0" w:color="auto"/>
      </w:divBdr>
    </w:div>
    <w:div w:id="603683771">
      <w:bodyDiv w:val="1"/>
      <w:marLeft w:val="0"/>
      <w:marRight w:val="0"/>
      <w:marTop w:val="0"/>
      <w:marBottom w:val="0"/>
      <w:divBdr>
        <w:top w:val="none" w:sz="0" w:space="0" w:color="auto"/>
        <w:left w:val="none" w:sz="0" w:space="0" w:color="auto"/>
        <w:bottom w:val="none" w:sz="0" w:space="0" w:color="auto"/>
        <w:right w:val="none" w:sz="0" w:space="0" w:color="auto"/>
      </w:divBdr>
    </w:div>
    <w:div w:id="610868058">
      <w:bodyDiv w:val="1"/>
      <w:marLeft w:val="0"/>
      <w:marRight w:val="0"/>
      <w:marTop w:val="0"/>
      <w:marBottom w:val="0"/>
      <w:divBdr>
        <w:top w:val="none" w:sz="0" w:space="0" w:color="auto"/>
        <w:left w:val="none" w:sz="0" w:space="0" w:color="auto"/>
        <w:bottom w:val="none" w:sz="0" w:space="0" w:color="auto"/>
        <w:right w:val="none" w:sz="0" w:space="0" w:color="auto"/>
      </w:divBdr>
    </w:div>
    <w:div w:id="613244188">
      <w:bodyDiv w:val="1"/>
      <w:marLeft w:val="0"/>
      <w:marRight w:val="0"/>
      <w:marTop w:val="0"/>
      <w:marBottom w:val="0"/>
      <w:divBdr>
        <w:top w:val="none" w:sz="0" w:space="0" w:color="auto"/>
        <w:left w:val="none" w:sz="0" w:space="0" w:color="auto"/>
        <w:bottom w:val="none" w:sz="0" w:space="0" w:color="auto"/>
        <w:right w:val="none" w:sz="0" w:space="0" w:color="auto"/>
      </w:divBdr>
    </w:div>
    <w:div w:id="622201017">
      <w:bodyDiv w:val="1"/>
      <w:marLeft w:val="0"/>
      <w:marRight w:val="0"/>
      <w:marTop w:val="0"/>
      <w:marBottom w:val="0"/>
      <w:divBdr>
        <w:top w:val="none" w:sz="0" w:space="0" w:color="auto"/>
        <w:left w:val="none" w:sz="0" w:space="0" w:color="auto"/>
        <w:bottom w:val="none" w:sz="0" w:space="0" w:color="auto"/>
        <w:right w:val="none" w:sz="0" w:space="0" w:color="auto"/>
      </w:divBdr>
      <w:divsChild>
        <w:div w:id="963576786">
          <w:marLeft w:val="0"/>
          <w:marRight w:val="0"/>
          <w:marTop w:val="0"/>
          <w:marBottom w:val="0"/>
          <w:divBdr>
            <w:top w:val="none" w:sz="0" w:space="0" w:color="auto"/>
            <w:left w:val="none" w:sz="0" w:space="0" w:color="auto"/>
            <w:bottom w:val="none" w:sz="0" w:space="0" w:color="auto"/>
            <w:right w:val="none" w:sz="0" w:space="0" w:color="auto"/>
          </w:divBdr>
        </w:div>
      </w:divsChild>
    </w:div>
    <w:div w:id="632516138">
      <w:bodyDiv w:val="1"/>
      <w:marLeft w:val="0"/>
      <w:marRight w:val="0"/>
      <w:marTop w:val="0"/>
      <w:marBottom w:val="0"/>
      <w:divBdr>
        <w:top w:val="none" w:sz="0" w:space="0" w:color="auto"/>
        <w:left w:val="none" w:sz="0" w:space="0" w:color="auto"/>
        <w:bottom w:val="none" w:sz="0" w:space="0" w:color="auto"/>
        <w:right w:val="none" w:sz="0" w:space="0" w:color="auto"/>
      </w:divBdr>
    </w:div>
    <w:div w:id="632637394">
      <w:bodyDiv w:val="1"/>
      <w:marLeft w:val="0"/>
      <w:marRight w:val="0"/>
      <w:marTop w:val="0"/>
      <w:marBottom w:val="0"/>
      <w:divBdr>
        <w:top w:val="none" w:sz="0" w:space="0" w:color="auto"/>
        <w:left w:val="none" w:sz="0" w:space="0" w:color="auto"/>
        <w:bottom w:val="none" w:sz="0" w:space="0" w:color="auto"/>
        <w:right w:val="none" w:sz="0" w:space="0" w:color="auto"/>
      </w:divBdr>
    </w:div>
    <w:div w:id="633095091">
      <w:bodyDiv w:val="1"/>
      <w:marLeft w:val="0"/>
      <w:marRight w:val="0"/>
      <w:marTop w:val="0"/>
      <w:marBottom w:val="0"/>
      <w:divBdr>
        <w:top w:val="none" w:sz="0" w:space="0" w:color="auto"/>
        <w:left w:val="none" w:sz="0" w:space="0" w:color="auto"/>
        <w:bottom w:val="none" w:sz="0" w:space="0" w:color="auto"/>
        <w:right w:val="none" w:sz="0" w:space="0" w:color="auto"/>
      </w:divBdr>
    </w:div>
    <w:div w:id="646741580">
      <w:bodyDiv w:val="1"/>
      <w:marLeft w:val="0"/>
      <w:marRight w:val="0"/>
      <w:marTop w:val="0"/>
      <w:marBottom w:val="0"/>
      <w:divBdr>
        <w:top w:val="none" w:sz="0" w:space="0" w:color="auto"/>
        <w:left w:val="none" w:sz="0" w:space="0" w:color="auto"/>
        <w:bottom w:val="none" w:sz="0" w:space="0" w:color="auto"/>
        <w:right w:val="none" w:sz="0" w:space="0" w:color="auto"/>
      </w:divBdr>
    </w:div>
    <w:div w:id="648751351">
      <w:bodyDiv w:val="1"/>
      <w:marLeft w:val="0"/>
      <w:marRight w:val="0"/>
      <w:marTop w:val="0"/>
      <w:marBottom w:val="0"/>
      <w:divBdr>
        <w:top w:val="none" w:sz="0" w:space="0" w:color="auto"/>
        <w:left w:val="none" w:sz="0" w:space="0" w:color="auto"/>
        <w:bottom w:val="none" w:sz="0" w:space="0" w:color="auto"/>
        <w:right w:val="none" w:sz="0" w:space="0" w:color="auto"/>
      </w:divBdr>
    </w:div>
    <w:div w:id="659965752">
      <w:bodyDiv w:val="1"/>
      <w:marLeft w:val="0"/>
      <w:marRight w:val="0"/>
      <w:marTop w:val="0"/>
      <w:marBottom w:val="0"/>
      <w:divBdr>
        <w:top w:val="none" w:sz="0" w:space="0" w:color="auto"/>
        <w:left w:val="none" w:sz="0" w:space="0" w:color="auto"/>
        <w:bottom w:val="none" w:sz="0" w:space="0" w:color="auto"/>
        <w:right w:val="none" w:sz="0" w:space="0" w:color="auto"/>
      </w:divBdr>
    </w:div>
    <w:div w:id="660044092">
      <w:bodyDiv w:val="1"/>
      <w:marLeft w:val="0"/>
      <w:marRight w:val="0"/>
      <w:marTop w:val="0"/>
      <w:marBottom w:val="0"/>
      <w:divBdr>
        <w:top w:val="none" w:sz="0" w:space="0" w:color="auto"/>
        <w:left w:val="none" w:sz="0" w:space="0" w:color="auto"/>
        <w:bottom w:val="none" w:sz="0" w:space="0" w:color="auto"/>
        <w:right w:val="none" w:sz="0" w:space="0" w:color="auto"/>
      </w:divBdr>
    </w:div>
    <w:div w:id="681860646">
      <w:bodyDiv w:val="1"/>
      <w:marLeft w:val="0"/>
      <w:marRight w:val="0"/>
      <w:marTop w:val="0"/>
      <w:marBottom w:val="0"/>
      <w:divBdr>
        <w:top w:val="none" w:sz="0" w:space="0" w:color="auto"/>
        <w:left w:val="none" w:sz="0" w:space="0" w:color="auto"/>
        <w:bottom w:val="none" w:sz="0" w:space="0" w:color="auto"/>
        <w:right w:val="none" w:sz="0" w:space="0" w:color="auto"/>
      </w:divBdr>
    </w:div>
    <w:div w:id="691227197">
      <w:bodyDiv w:val="1"/>
      <w:marLeft w:val="0"/>
      <w:marRight w:val="0"/>
      <w:marTop w:val="0"/>
      <w:marBottom w:val="0"/>
      <w:divBdr>
        <w:top w:val="none" w:sz="0" w:space="0" w:color="auto"/>
        <w:left w:val="none" w:sz="0" w:space="0" w:color="auto"/>
        <w:bottom w:val="none" w:sz="0" w:space="0" w:color="auto"/>
        <w:right w:val="none" w:sz="0" w:space="0" w:color="auto"/>
      </w:divBdr>
      <w:divsChild>
        <w:div w:id="1570337671">
          <w:marLeft w:val="0"/>
          <w:marRight w:val="0"/>
          <w:marTop w:val="0"/>
          <w:marBottom w:val="150"/>
          <w:divBdr>
            <w:top w:val="none" w:sz="0" w:space="0" w:color="auto"/>
            <w:left w:val="none" w:sz="0" w:space="0" w:color="auto"/>
            <w:bottom w:val="none" w:sz="0" w:space="0" w:color="auto"/>
            <w:right w:val="none" w:sz="0" w:space="0" w:color="auto"/>
          </w:divBdr>
        </w:div>
      </w:divsChild>
    </w:div>
    <w:div w:id="707607150">
      <w:bodyDiv w:val="1"/>
      <w:marLeft w:val="0"/>
      <w:marRight w:val="0"/>
      <w:marTop w:val="0"/>
      <w:marBottom w:val="0"/>
      <w:divBdr>
        <w:top w:val="none" w:sz="0" w:space="0" w:color="auto"/>
        <w:left w:val="none" w:sz="0" w:space="0" w:color="auto"/>
        <w:bottom w:val="none" w:sz="0" w:space="0" w:color="auto"/>
        <w:right w:val="none" w:sz="0" w:space="0" w:color="auto"/>
      </w:divBdr>
    </w:div>
    <w:div w:id="708071946">
      <w:bodyDiv w:val="1"/>
      <w:marLeft w:val="0"/>
      <w:marRight w:val="0"/>
      <w:marTop w:val="0"/>
      <w:marBottom w:val="0"/>
      <w:divBdr>
        <w:top w:val="none" w:sz="0" w:space="0" w:color="auto"/>
        <w:left w:val="none" w:sz="0" w:space="0" w:color="auto"/>
        <w:bottom w:val="none" w:sz="0" w:space="0" w:color="auto"/>
        <w:right w:val="none" w:sz="0" w:space="0" w:color="auto"/>
      </w:divBdr>
    </w:div>
    <w:div w:id="712929664">
      <w:bodyDiv w:val="1"/>
      <w:marLeft w:val="0"/>
      <w:marRight w:val="0"/>
      <w:marTop w:val="0"/>
      <w:marBottom w:val="0"/>
      <w:divBdr>
        <w:top w:val="none" w:sz="0" w:space="0" w:color="auto"/>
        <w:left w:val="none" w:sz="0" w:space="0" w:color="auto"/>
        <w:bottom w:val="none" w:sz="0" w:space="0" w:color="auto"/>
        <w:right w:val="none" w:sz="0" w:space="0" w:color="auto"/>
      </w:divBdr>
    </w:div>
    <w:div w:id="720519523">
      <w:bodyDiv w:val="1"/>
      <w:marLeft w:val="0"/>
      <w:marRight w:val="0"/>
      <w:marTop w:val="0"/>
      <w:marBottom w:val="0"/>
      <w:divBdr>
        <w:top w:val="none" w:sz="0" w:space="0" w:color="auto"/>
        <w:left w:val="none" w:sz="0" w:space="0" w:color="auto"/>
        <w:bottom w:val="none" w:sz="0" w:space="0" w:color="auto"/>
        <w:right w:val="none" w:sz="0" w:space="0" w:color="auto"/>
      </w:divBdr>
    </w:div>
    <w:div w:id="724259147">
      <w:bodyDiv w:val="1"/>
      <w:marLeft w:val="0"/>
      <w:marRight w:val="0"/>
      <w:marTop w:val="0"/>
      <w:marBottom w:val="0"/>
      <w:divBdr>
        <w:top w:val="none" w:sz="0" w:space="0" w:color="auto"/>
        <w:left w:val="none" w:sz="0" w:space="0" w:color="auto"/>
        <w:bottom w:val="none" w:sz="0" w:space="0" w:color="auto"/>
        <w:right w:val="none" w:sz="0" w:space="0" w:color="auto"/>
      </w:divBdr>
    </w:div>
    <w:div w:id="724719509">
      <w:bodyDiv w:val="1"/>
      <w:marLeft w:val="0"/>
      <w:marRight w:val="0"/>
      <w:marTop w:val="0"/>
      <w:marBottom w:val="0"/>
      <w:divBdr>
        <w:top w:val="none" w:sz="0" w:space="0" w:color="auto"/>
        <w:left w:val="none" w:sz="0" w:space="0" w:color="auto"/>
        <w:bottom w:val="none" w:sz="0" w:space="0" w:color="auto"/>
        <w:right w:val="none" w:sz="0" w:space="0" w:color="auto"/>
      </w:divBdr>
    </w:div>
    <w:div w:id="729839646">
      <w:bodyDiv w:val="1"/>
      <w:marLeft w:val="0"/>
      <w:marRight w:val="0"/>
      <w:marTop w:val="0"/>
      <w:marBottom w:val="0"/>
      <w:divBdr>
        <w:top w:val="none" w:sz="0" w:space="0" w:color="auto"/>
        <w:left w:val="none" w:sz="0" w:space="0" w:color="auto"/>
        <w:bottom w:val="none" w:sz="0" w:space="0" w:color="auto"/>
        <w:right w:val="none" w:sz="0" w:space="0" w:color="auto"/>
      </w:divBdr>
    </w:div>
    <w:div w:id="731268177">
      <w:bodyDiv w:val="1"/>
      <w:marLeft w:val="0"/>
      <w:marRight w:val="0"/>
      <w:marTop w:val="0"/>
      <w:marBottom w:val="0"/>
      <w:divBdr>
        <w:top w:val="none" w:sz="0" w:space="0" w:color="auto"/>
        <w:left w:val="none" w:sz="0" w:space="0" w:color="auto"/>
        <w:bottom w:val="none" w:sz="0" w:space="0" w:color="auto"/>
        <w:right w:val="none" w:sz="0" w:space="0" w:color="auto"/>
      </w:divBdr>
    </w:div>
    <w:div w:id="732779411">
      <w:bodyDiv w:val="1"/>
      <w:marLeft w:val="0"/>
      <w:marRight w:val="0"/>
      <w:marTop w:val="0"/>
      <w:marBottom w:val="0"/>
      <w:divBdr>
        <w:top w:val="none" w:sz="0" w:space="0" w:color="auto"/>
        <w:left w:val="none" w:sz="0" w:space="0" w:color="auto"/>
        <w:bottom w:val="none" w:sz="0" w:space="0" w:color="auto"/>
        <w:right w:val="none" w:sz="0" w:space="0" w:color="auto"/>
      </w:divBdr>
    </w:div>
    <w:div w:id="734619474">
      <w:bodyDiv w:val="1"/>
      <w:marLeft w:val="0"/>
      <w:marRight w:val="0"/>
      <w:marTop w:val="0"/>
      <w:marBottom w:val="0"/>
      <w:divBdr>
        <w:top w:val="none" w:sz="0" w:space="0" w:color="auto"/>
        <w:left w:val="none" w:sz="0" w:space="0" w:color="auto"/>
        <w:bottom w:val="none" w:sz="0" w:space="0" w:color="auto"/>
        <w:right w:val="none" w:sz="0" w:space="0" w:color="auto"/>
      </w:divBdr>
    </w:div>
    <w:div w:id="735737664">
      <w:bodyDiv w:val="1"/>
      <w:marLeft w:val="0"/>
      <w:marRight w:val="0"/>
      <w:marTop w:val="0"/>
      <w:marBottom w:val="0"/>
      <w:divBdr>
        <w:top w:val="none" w:sz="0" w:space="0" w:color="auto"/>
        <w:left w:val="none" w:sz="0" w:space="0" w:color="auto"/>
        <w:bottom w:val="none" w:sz="0" w:space="0" w:color="auto"/>
        <w:right w:val="none" w:sz="0" w:space="0" w:color="auto"/>
      </w:divBdr>
      <w:divsChild>
        <w:div w:id="1055078989">
          <w:marLeft w:val="0"/>
          <w:marRight w:val="0"/>
          <w:marTop w:val="0"/>
          <w:marBottom w:val="150"/>
          <w:divBdr>
            <w:top w:val="none" w:sz="0" w:space="0" w:color="auto"/>
            <w:left w:val="none" w:sz="0" w:space="0" w:color="auto"/>
            <w:bottom w:val="none" w:sz="0" w:space="0" w:color="auto"/>
            <w:right w:val="none" w:sz="0" w:space="0" w:color="auto"/>
          </w:divBdr>
        </w:div>
      </w:divsChild>
    </w:div>
    <w:div w:id="735739261">
      <w:bodyDiv w:val="1"/>
      <w:marLeft w:val="0"/>
      <w:marRight w:val="0"/>
      <w:marTop w:val="0"/>
      <w:marBottom w:val="0"/>
      <w:divBdr>
        <w:top w:val="none" w:sz="0" w:space="0" w:color="auto"/>
        <w:left w:val="none" w:sz="0" w:space="0" w:color="auto"/>
        <w:bottom w:val="none" w:sz="0" w:space="0" w:color="auto"/>
        <w:right w:val="none" w:sz="0" w:space="0" w:color="auto"/>
      </w:divBdr>
    </w:div>
    <w:div w:id="743838765">
      <w:bodyDiv w:val="1"/>
      <w:marLeft w:val="0"/>
      <w:marRight w:val="0"/>
      <w:marTop w:val="0"/>
      <w:marBottom w:val="0"/>
      <w:divBdr>
        <w:top w:val="none" w:sz="0" w:space="0" w:color="auto"/>
        <w:left w:val="none" w:sz="0" w:space="0" w:color="auto"/>
        <w:bottom w:val="none" w:sz="0" w:space="0" w:color="auto"/>
        <w:right w:val="none" w:sz="0" w:space="0" w:color="auto"/>
      </w:divBdr>
    </w:div>
    <w:div w:id="748430792">
      <w:bodyDiv w:val="1"/>
      <w:marLeft w:val="0"/>
      <w:marRight w:val="0"/>
      <w:marTop w:val="0"/>
      <w:marBottom w:val="0"/>
      <w:divBdr>
        <w:top w:val="none" w:sz="0" w:space="0" w:color="auto"/>
        <w:left w:val="none" w:sz="0" w:space="0" w:color="auto"/>
        <w:bottom w:val="none" w:sz="0" w:space="0" w:color="auto"/>
        <w:right w:val="none" w:sz="0" w:space="0" w:color="auto"/>
      </w:divBdr>
    </w:div>
    <w:div w:id="755052001">
      <w:bodyDiv w:val="1"/>
      <w:marLeft w:val="0"/>
      <w:marRight w:val="0"/>
      <w:marTop w:val="0"/>
      <w:marBottom w:val="0"/>
      <w:divBdr>
        <w:top w:val="none" w:sz="0" w:space="0" w:color="auto"/>
        <w:left w:val="none" w:sz="0" w:space="0" w:color="auto"/>
        <w:bottom w:val="none" w:sz="0" w:space="0" w:color="auto"/>
        <w:right w:val="none" w:sz="0" w:space="0" w:color="auto"/>
      </w:divBdr>
    </w:div>
    <w:div w:id="757095329">
      <w:bodyDiv w:val="1"/>
      <w:marLeft w:val="0"/>
      <w:marRight w:val="0"/>
      <w:marTop w:val="0"/>
      <w:marBottom w:val="0"/>
      <w:divBdr>
        <w:top w:val="none" w:sz="0" w:space="0" w:color="auto"/>
        <w:left w:val="none" w:sz="0" w:space="0" w:color="auto"/>
        <w:bottom w:val="none" w:sz="0" w:space="0" w:color="auto"/>
        <w:right w:val="none" w:sz="0" w:space="0" w:color="auto"/>
      </w:divBdr>
    </w:div>
    <w:div w:id="760099767">
      <w:bodyDiv w:val="1"/>
      <w:marLeft w:val="0"/>
      <w:marRight w:val="0"/>
      <w:marTop w:val="0"/>
      <w:marBottom w:val="0"/>
      <w:divBdr>
        <w:top w:val="none" w:sz="0" w:space="0" w:color="auto"/>
        <w:left w:val="none" w:sz="0" w:space="0" w:color="auto"/>
        <w:bottom w:val="none" w:sz="0" w:space="0" w:color="auto"/>
        <w:right w:val="none" w:sz="0" w:space="0" w:color="auto"/>
      </w:divBdr>
    </w:div>
    <w:div w:id="767506552">
      <w:bodyDiv w:val="1"/>
      <w:marLeft w:val="0"/>
      <w:marRight w:val="0"/>
      <w:marTop w:val="0"/>
      <w:marBottom w:val="0"/>
      <w:divBdr>
        <w:top w:val="none" w:sz="0" w:space="0" w:color="auto"/>
        <w:left w:val="none" w:sz="0" w:space="0" w:color="auto"/>
        <w:bottom w:val="none" w:sz="0" w:space="0" w:color="auto"/>
        <w:right w:val="none" w:sz="0" w:space="0" w:color="auto"/>
      </w:divBdr>
    </w:div>
    <w:div w:id="776563553">
      <w:bodyDiv w:val="1"/>
      <w:marLeft w:val="0"/>
      <w:marRight w:val="0"/>
      <w:marTop w:val="0"/>
      <w:marBottom w:val="0"/>
      <w:divBdr>
        <w:top w:val="none" w:sz="0" w:space="0" w:color="auto"/>
        <w:left w:val="none" w:sz="0" w:space="0" w:color="auto"/>
        <w:bottom w:val="none" w:sz="0" w:space="0" w:color="auto"/>
        <w:right w:val="none" w:sz="0" w:space="0" w:color="auto"/>
      </w:divBdr>
    </w:div>
    <w:div w:id="789084853">
      <w:bodyDiv w:val="1"/>
      <w:marLeft w:val="0"/>
      <w:marRight w:val="0"/>
      <w:marTop w:val="0"/>
      <w:marBottom w:val="0"/>
      <w:divBdr>
        <w:top w:val="none" w:sz="0" w:space="0" w:color="auto"/>
        <w:left w:val="none" w:sz="0" w:space="0" w:color="auto"/>
        <w:bottom w:val="none" w:sz="0" w:space="0" w:color="auto"/>
        <w:right w:val="none" w:sz="0" w:space="0" w:color="auto"/>
      </w:divBdr>
    </w:div>
    <w:div w:id="796798193">
      <w:bodyDiv w:val="1"/>
      <w:marLeft w:val="0"/>
      <w:marRight w:val="0"/>
      <w:marTop w:val="0"/>
      <w:marBottom w:val="0"/>
      <w:divBdr>
        <w:top w:val="none" w:sz="0" w:space="0" w:color="auto"/>
        <w:left w:val="none" w:sz="0" w:space="0" w:color="auto"/>
        <w:bottom w:val="none" w:sz="0" w:space="0" w:color="auto"/>
        <w:right w:val="none" w:sz="0" w:space="0" w:color="auto"/>
      </w:divBdr>
    </w:div>
    <w:div w:id="798840852">
      <w:bodyDiv w:val="1"/>
      <w:marLeft w:val="0"/>
      <w:marRight w:val="0"/>
      <w:marTop w:val="0"/>
      <w:marBottom w:val="0"/>
      <w:divBdr>
        <w:top w:val="none" w:sz="0" w:space="0" w:color="auto"/>
        <w:left w:val="none" w:sz="0" w:space="0" w:color="auto"/>
        <w:bottom w:val="none" w:sz="0" w:space="0" w:color="auto"/>
        <w:right w:val="none" w:sz="0" w:space="0" w:color="auto"/>
      </w:divBdr>
    </w:div>
    <w:div w:id="809252506">
      <w:bodyDiv w:val="1"/>
      <w:marLeft w:val="0"/>
      <w:marRight w:val="0"/>
      <w:marTop w:val="0"/>
      <w:marBottom w:val="0"/>
      <w:divBdr>
        <w:top w:val="none" w:sz="0" w:space="0" w:color="auto"/>
        <w:left w:val="none" w:sz="0" w:space="0" w:color="auto"/>
        <w:bottom w:val="none" w:sz="0" w:space="0" w:color="auto"/>
        <w:right w:val="none" w:sz="0" w:space="0" w:color="auto"/>
      </w:divBdr>
      <w:divsChild>
        <w:div w:id="1679846502">
          <w:marLeft w:val="0"/>
          <w:marRight w:val="0"/>
          <w:marTop w:val="0"/>
          <w:marBottom w:val="0"/>
          <w:divBdr>
            <w:top w:val="none" w:sz="0" w:space="0" w:color="auto"/>
            <w:left w:val="none" w:sz="0" w:space="0" w:color="auto"/>
            <w:bottom w:val="none" w:sz="0" w:space="0" w:color="auto"/>
            <w:right w:val="none" w:sz="0" w:space="0" w:color="auto"/>
          </w:divBdr>
        </w:div>
      </w:divsChild>
    </w:div>
    <w:div w:id="817265740">
      <w:bodyDiv w:val="1"/>
      <w:marLeft w:val="0"/>
      <w:marRight w:val="0"/>
      <w:marTop w:val="0"/>
      <w:marBottom w:val="0"/>
      <w:divBdr>
        <w:top w:val="none" w:sz="0" w:space="0" w:color="auto"/>
        <w:left w:val="none" w:sz="0" w:space="0" w:color="auto"/>
        <w:bottom w:val="none" w:sz="0" w:space="0" w:color="auto"/>
        <w:right w:val="none" w:sz="0" w:space="0" w:color="auto"/>
      </w:divBdr>
    </w:div>
    <w:div w:id="817695548">
      <w:bodyDiv w:val="1"/>
      <w:marLeft w:val="0"/>
      <w:marRight w:val="0"/>
      <w:marTop w:val="0"/>
      <w:marBottom w:val="0"/>
      <w:divBdr>
        <w:top w:val="none" w:sz="0" w:space="0" w:color="auto"/>
        <w:left w:val="none" w:sz="0" w:space="0" w:color="auto"/>
        <w:bottom w:val="none" w:sz="0" w:space="0" w:color="auto"/>
        <w:right w:val="none" w:sz="0" w:space="0" w:color="auto"/>
      </w:divBdr>
    </w:div>
    <w:div w:id="826477426">
      <w:bodyDiv w:val="1"/>
      <w:marLeft w:val="0"/>
      <w:marRight w:val="0"/>
      <w:marTop w:val="0"/>
      <w:marBottom w:val="0"/>
      <w:divBdr>
        <w:top w:val="none" w:sz="0" w:space="0" w:color="auto"/>
        <w:left w:val="none" w:sz="0" w:space="0" w:color="auto"/>
        <w:bottom w:val="none" w:sz="0" w:space="0" w:color="auto"/>
        <w:right w:val="none" w:sz="0" w:space="0" w:color="auto"/>
      </w:divBdr>
      <w:divsChild>
        <w:div w:id="416442894">
          <w:marLeft w:val="0"/>
          <w:marRight w:val="0"/>
          <w:marTop w:val="150"/>
          <w:marBottom w:val="150"/>
          <w:divBdr>
            <w:top w:val="none" w:sz="0" w:space="0" w:color="auto"/>
            <w:left w:val="none" w:sz="0" w:space="0" w:color="auto"/>
            <w:bottom w:val="none" w:sz="0" w:space="0" w:color="auto"/>
            <w:right w:val="none" w:sz="0" w:space="0" w:color="auto"/>
          </w:divBdr>
        </w:div>
        <w:div w:id="1957517970">
          <w:marLeft w:val="0"/>
          <w:marRight w:val="0"/>
          <w:marTop w:val="0"/>
          <w:marBottom w:val="150"/>
          <w:divBdr>
            <w:top w:val="none" w:sz="0" w:space="0" w:color="auto"/>
            <w:left w:val="none" w:sz="0" w:space="0" w:color="auto"/>
            <w:bottom w:val="none" w:sz="0" w:space="0" w:color="auto"/>
            <w:right w:val="none" w:sz="0" w:space="0" w:color="auto"/>
          </w:divBdr>
        </w:div>
      </w:divsChild>
    </w:div>
    <w:div w:id="834345895">
      <w:bodyDiv w:val="1"/>
      <w:marLeft w:val="0"/>
      <w:marRight w:val="0"/>
      <w:marTop w:val="0"/>
      <w:marBottom w:val="0"/>
      <w:divBdr>
        <w:top w:val="none" w:sz="0" w:space="0" w:color="auto"/>
        <w:left w:val="none" w:sz="0" w:space="0" w:color="auto"/>
        <w:bottom w:val="none" w:sz="0" w:space="0" w:color="auto"/>
        <w:right w:val="none" w:sz="0" w:space="0" w:color="auto"/>
      </w:divBdr>
    </w:div>
    <w:div w:id="834418602">
      <w:bodyDiv w:val="1"/>
      <w:marLeft w:val="0"/>
      <w:marRight w:val="0"/>
      <w:marTop w:val="0"/>
      <w:marBottom w:val="0"/>
      <w:divBdr>
        <w:top w:val="none" w:sz="0" w:space="0" w:color="auto"/>
        <w:left w:val="none" w:sz="0" w:space="0" w:color="auto"/>
        <w:bottom w:val="none" w:sz="0" w:space="0" w:color="auto"/>
        <w:right w:val="none" w:sz="0" w:space="0" w:color="auto"/>
      </w:divBdr>
    </w:div>
    <w:div w:id="844443248">
      <w:bodyDiv w:val="1"/>
      <w:marLeft w:val="0"/>
      <w:marRight w:val="0"/>
      <w:marTop w:val="0"/>
      <w:marBottom w:val="0"/>
      <w:divBdr>
        <w:top w:val="none" w:sz="0" w:space="0" w:color="auto"/>
        <w:left w:val="none" w:sz="0" w:space="0" w:color="auto"/>
        <w:bottom w:val="none" w:sz="0" w:space="0" w:color="auto"/>
        <w:right w:val="none" w:sz="0" w:space="0" w:color="auto"/>
      </w:divBdr>
    </w:div>
    <w:div w:id="845946954">
      <w:bodyDiv w:val="1"/>
      <w:marLeft w:val="0"/>
      <w:marRight w:val="0"/>
      <w:marTop w:val="0"/>
      <w:marBottom w:val="0"/>
      <w:divBdr>
        <w:top w:val="none" w:sz="0" w:space="0" w:color="auto"/>
        <w:left w:val="none" w:sz="0" w:space="0" w:color="auto"/>
        <w:bottom w:val="none" w:sz="0" w:space="0" w:color="auto"/>
        <w:right w:val="none" w:sz="0" w:space="0" w:color="auto"/>
      </w:divBdr>
    </w:div>
    <w:div w:id="846138041">
      <w:bodyDiv w:val="1"/>
      <w:marLeft w:val="0"/>
      <w:marRight w:val="0"/>
      <w:marTop w:val="0"/>
      <w:marBottom w:val="0"/>
      <w:divBdr>
        <w:top w:val="none" w:sz="0" w:space="0" w:color="auto"/>
        <w:left w:val="none" w:sz="0" w:space="0" w:color="auto"/>
        <w:bottom w:val="none" w:sz="0" w:space="0" w:color="auto"/>
        <w:right w:val="none" w:sz="0" w:space="0" w:color="auto"/>
      </w:divBdr>
    </w:div>
    <w:div w:id="863861338">
      <w:bodyDiv w:val="1"/>
      <w:marLeft w:val="0"/>
      <w:marRight w:val="0"/>
      <w:marTop w:val="0"/>
      <w:marBottom w:val="0"/>
      <w:divBdr>
        <w:top w:val="none" w:sz="0" w:space="0" w:color="auto"/>
        <w:left w:val="none" w:sz="0" w:space="0" w:color="auto"/>
        <w:bottom w:val="none" w:sz="0" w:space="0" w:color="auto"/>
        <w:right w:val="none" w:sz="0" w:space="0" w:color="auto"/>
      </w:divBdr>
    </w:div>
    <w:div w:id="881356943">
      <w:bodyDiv w:val="1"/>
      <w:marLeft w:val="0"/>
      <w:marRight w:val="0"/>
      <w:marTop w:val="0"/>
      <w:marBottom w:val="0"/>
      <w:divBdr>
        <w:top w:val="none" w:sz="0" w:space="0" w:color="auto"/>
        <w:left w:val="none" w:sz="0" w:space="0" w:color="auto"/>
        <w:bottom w:val="none" w:sz="0" w:space="0" w:color="auto"/>
        <w:right w:val="none" w:sz="0" w:space="0" w:color="auto"/>
      </w:divBdr>
    </w:div>
    <w:div w:id="882251600">
      <w:bodyDiv w:val="1"/>
      <w:marLeft w:val="0"/>
      <w:marRight w:val="0"/>
      <w:marTop w:val="0"/>
      <w:marBottom w:val="0"/>
      <w:divBdr>
        <w:top w:val="none" w:sz="0" w:space="0" w:color="auto"/>
        <w:left w:val="none" w:sz="0" w:space="0" w:color="auto"/>
        <w:bottom w:val="none" w:sz="0" w:space="0" w:color="auto"/>
        <w:right w:val="none" w:sz="0" w:space="0" w:color="auto"/>
      </w:divBdr>
    </w:div>
    <w:div w:id="897941405">
      <w:bodyDiv w:val="1"/>
      <w:marLeft w:val="0"/>
      <w:marRight w:val="0"/>
      <w:marTop w:val="0"/>
      <w:marBottom w:val="0"/>
      <w:divBdr>
        <w:top w:val="none" w:sz="0" w:space="0" w:color="auto"/>
        <w:left w:val="none" w:sz="0" w:space="0" w:color="auto"/>
        <w:bottom w:val="none" w:sz="0" w:space="0" w:color="auto"/>
        <w:right w:val="none" w:sz="0" w:space="0" w:color="auto"/>
      </w:divBdr>
    </w:div>
    <w:div w:id="908266860">
      <w:bodyDiv w:val="1"/>
      <w:marLeft w:val="0"/>
      <w:marRight w:val="0"/>
      <w:marTop w:val="0"/>
      <w:marBottom w:val="0"/>
      <w:divBdr>
        <w:top w:val="none" w:sz="0" w:space="0" w:color="auto"/>
        <w:left w:val="none" w:sz="0" w:space="0" w:color="auto"/>
        <w:bottom w:val="none" w:sz="0" w:space="0" w:color="auto"/>
        <w:right w:val="none" w:sz="0" w:space="0" w:color="auto"/>
      </w:divBdr>
    </w:div>
    <w:div w:id="928927506">
      <w:bodyDiv w:val="1"/>
      <w:marLeft w:val="0"/>
      <w:marRight w:val="0"/>
      <w:marTop w:val="0"/>
      <w:marBottom w:val="0"/>
      <w:divBdr>
        <w:top w:val="none" w:sz="0" w:space="0" w:color="auto"/>
        <w:left w:val="none" w:sz="0" w:space="0" w:color="auto"/>
        <w:bottom w:val="none" w:sz="0" w:space="0" w:color="auto"/>
        <w:right w:val="none" w:sz="0" w:space="0" w:color="auto"/>
      </w:divBdr>
    </w:div>
    <w:div w:id="933510305">
      <w:bodyDiv w:val="1"/>
      <w:marLeft w:val="0"/>
      <w:marRight w:val="0"/>
      <w:marTop w:val="0"/>
      <w:marBottom w:val="0"/>
      <w:divBdr>
        <w:top w:val="none" w:sz="0" w:space="0" w:color="auto"/>
        <w:left w:val="none" w:sz="0" w:space="0" w:color="auto"/>
        <w:bottom w:val="none" w:sz="0" w:space="0" w:color="auto"/>
        <w:right w:val="none" w:sz="0" w:space="0" w:color="auto"/>
      </w:divBdr>
    </w:div>
    <w:div w:id="941182064">
      <w:bodyDiv w:val="1"/>
      <w:marLeft w:val="0"/>
      <w:marRight w:val="0"/>
      <w:marTop w:val="0"/>
      <w:marBottom w:val="0"/>
      <w:divBdr>
        <w:top w:val="none" w:sz="0" w:space="0" w:color="auto"/>
        <w:left w:val="none" w:sz="0" w:space="0" w:color="auto"/>
        <w:bottom w:val="none" w:sz="0" w:space="0" w:color="auto"/>
        <w:right w:val="none" w:sz="0" w:space="0" w:color="auto"/>
      </w:divBdr>
    </w:div>
    <w:div w:id="945044127">
      <w:bodyDiv w:val="1"/>
      <w:marLeft w:val="0"/>
      <w:marRight w:val="0"/>
      <w:marTop w:val="0"/>
      <w:marBottom w:val="0"/>
      <w:divBdr>
        <w:top w:val="none" w:sz="0" w:space="0" w:color="auto"/>
        <w:left w:val="none" w:sz="0" w:space="0" w:color="auto"/>
        <w:bottom w:val="none" w:sz="0" w:space="0" w:color="auto"/>
        <w:right w:val="none" w:sz="0" w:space="0" w:color="auto"/>
      </w:divBdr>
    </w:div>
    <w:div w:id="953709979">
      <w:bodyDiv w:val="1"/>
      <w:marLeft w:val="0"/>
      <w:marRight w:val="0"/>
      <w:marTop w:val="0"/>
      <w:marBottom w:val="0"/>
      <w:divBdr>
        <w:top w:val="none" w:sz="0" w:space="0" w:color="auto"/>
        <w:left w:val="none" w:sz="0" w:space="0" w:color="auto"/>
        <w:bottom w:val="none" w:sz="0" w:space="0" w:color="auto"/>
        <w:right w:val="none" w:sz="0" w:space="0" w:color="auto"/>
      </w:divBdr>
    </w:div>
    <w:div w:id="956638317">
      <w:bodyDiv w:val="1"/>
      <w:marLeft w:val="0"/>
      <w:marRight w:val="0"/>
      <w:marTop w:val="0"/>
      <w:marBottom w:val="0"/>
      <w:divBdr>
        <w:top w:val="none" w:sz="0" w:space="0" w:color="auto"/>
        <w:left w:val="none" w:sz="0" w:space="0" w:color="auto"/>
        <w:bottom w:val="none" w:sz="0" w:space="0" w:color="auto"/>
        <w:right w:val="none" w:sz="0" w:space="0" w:color="auto"/>
      </w:divBdr>
    </w:div>
    <w:div w:id="956989190">
      <w:bodyDiv w:val="1"/>
      <w:marLeft w:val="0"/>
      <w:marRight w:val="0"/>
      <w:marTop w:val="0"/>
      <w:marBottom w:val="0"/>
      <w:divBdr>
        <w:top w:val="none" w:sz="0" w:space="0" w:color="auto"/>
        <w:left w:val="none" w:sz="0" w:space="0" w:color="auto"/>
        <w:bottom w:val="none" w:sz="0" w:space="0" w:color="auto"/>
        <w:right w:val="none" w:sz="0" w:space="0" w:color="auto"/>
      </w:divBdr>
      <w:divsChild>
        <w:div w:id="227149662">
          <w:marLeft w:val="0"/>
          <w:marRight w:val="0"/>
          <w:marTop w:val="0"/>
          <w:marBottom w:val="150"/>
          <w:divBdr>
            <w:top w:val="none" w:sz="0" w:space="0" w:color="auto"/>
            <w:left w:val="none" w:sz="0" w:space="0" w:color="auto"/>
            <w:bottom w:val="none" w:sz="0" w:space="0" w:color="auto"/>
            <w:right w:val="none" w:sz="0" w:space="0" w:color="auto"/>
          </w:divBdr>
        </w:div>
      </w:divsChild>
    </w:div>
    <w:div w:id="967245852">
      <w:bodyDiv w:val="1"/>
      <w:marLeft w:val="0"/>
      <w:marRight w:val="0"/>
      <w:marTop w:val="0"/>
      <w:marBottom w:val="0"/>
      <w:divBdr>
        <w:top w:val="none" w:sz="0" w:space="0" w:color="auto"/>
        <w:left w:val="none" w:sz="0" w:space="0" w:color="auto"/>
        <w:bottom w:val="none" w:sz="0" w:space="0" w:color="auto"/>
        <w:right w:val="none" w:sz="0" w:space="0" w:color="auto"/>
      </w:divBdr>
    </w:div>
    <w:div w:id="971402672">
      <w:bodyDiv w:val="1"/>
      <w:marLeft w:val="0"/>
      <w:marRight w:val="0"/>
      <w:marTop w:val="0"/>
      <w:marBottom w:val="0"/>
      <w:divBdr>
        <w:top w:val="none" w:sz="0" w:space="0" w:color="auto"/>
        <w:left w:val="none" w:sz="0" w:space="0" w:color="auto"/>
        <w:bottom w:val="none" w:sz="0" w:space="0" w:color="auto"/>
        <w:right w:val="none" w:sz="0" w:space="0" w:color="auto"/>
      </w:divBdr>
    </w:div>
    <w:div w:id="976957382">
      <w:bodyDiv w:val="1"/>
      <w:marLeft w:val="0"/>
      <w:marRight w:val="0"/>
      <w:marTop w:val="0"/>
      <w:marBottom w:val="0"/>
      <w:divBdr>
        <w:top w:val="none" w:sz="0" w:space="0" w:color="auto"/>
        <w:left w:val="none" w:sz="0" w:space="0" w:color="auto"/>
        <w:bottom w:val="none" w:sz="0" w:space="0" w:color="auto"/>
        <w:right w:val="none" w:sz="0" w:space="0" w:color="auto"/>
      </w:divBdr>
    </w:div>
    <w:div w:id="977344969">
      <w:bodyDiv w:val="1"/>
      <w:marLeft w:val="0"/>
      <w:marRight w:val="0"/>
      <w:marTop w:val="0"/>
      <w:marBottom w:val="0"/>
      <w:divBdr>
        <w:top w:val="none" w:sz="0" w:space="0" w:color="auto"/>
        <w:left w:val="none" w:sz="0" w:space="0" w:color="auto"/>
        <w:bottom w:val="none" w:sz="0" w:space="0" w:color="auto"/>
        <w:right w:val="none" w:sz="0" w:space="0" w:color="auto"/>
      </w:divBdr>
    </w:div>
    <w:div w:id="983660474">
      <w:bodyDiv w:val="1"/>
      <w:marLeft w:val="0"/>
      <w:marRight w:val="0"/>
      <w:marTop w:val="0"/>
      <w:marBottom w:val="0"/>
      <w:divBdr>
        <w:top w:val="none" w:sz="0" w:space="0" w:color="auto"/>
        <w:left w:val="none" w:sz="0" w:space="0" w:color="auto"/>
        <w:bottom w:val="none" w:sz="0" w:space="0" w:color="auto"/>
        <w:right w:val="none" w:sz="0" w:space="0" w:color="auto"/>
      </w:divBdr>
    </w:div>
    <w:div w:id="993678012">
      <w:bodyDiv w:val="1"/>
      <w:marLeft w:val="0"/>
      <w:marRight w:val="0"/>
      <w:marTop w:val="0"/>
      <w:marBottom w:val="0"/>
      <w:divBdr>
        <w:top w:val="none" w:sz="0" w:space="0" w:color="auto"/>
        <w:left w:val="none" w:sz="0" w:space="0" w:color="auto"/>
        <w:bottom w:val="none" w:sz="0" w:space="0" w:color="auto"/>
        <w:right w:val="none" w:sz="0" w:space="0" w:color="auto"/>
      </w:divBdr>
    </w:div>
    <w:div w:id="996616246">
      <w:bodyDiv w:val="1"/>
      <w:marLeft w:val="0"/>
      <w:marRight w:val="0"/>
      <w:marTop w:val="0"/>
      <w:marBottom w:val="0"/>
      <w:divBdr>
        <w:top w:val="none" w:sz="0" w:space="0" w:color="auto"/>
        <w:left w:val="none" w:sz="0" w:space="0" w:color="auto"/>
        <w:bottom w:val="none" w:sz="0" w:space="0" w:color="auto"/>
        <w:right w:val="none" w:sz="0" w:space="0" w:color="auto"/>
      </w:divBdr>
    </w:div>
    <w:div w:id="1003894085">
      <w:bodyDiv w:val="1"/>
      <w:marLeft w:val="0"/>
      <w:marRight w:val="0"/>
      <w:marTop w:val="0"/>
      <w:marBottom w:val="0"/>
      <w:divBdr>
        <w:top w:val="none" w:sz="0" w:space="0" w:color="auto"/>
        <w:left w:val="none" w:sz="0" w:space="0" w:color="auto"/>
        <w:bottom w:val="none" w:sz="0" w:space="0" w:color="auto"/>
        <w:right w:val="none" w:sz="0" w:space="0" w:color="auto"/>
      </w:divBdr>
    </w:div>
    <w:div w:id="1006595270">
      <w:bodyDiv w:val="1"/>
      <w:marLeft w:val="0"/>
      <w:marRight w:val="0"/>
      <w:marTop w:val="0"/>
      <w:marBottom w:val="0"/>
      <w:divBdr>
        <w:top w:val="none" w:sz="0" w:space="0" w:color="auto"/>
        <w:left w:val="none" w:sz="0" w:space="0" w:color="auto"/>
        <w:bottom w:val="none" w:sz="0" w:space="0" w:color="auto"/>
        <w:right w:val="none" w:sz="0" w:space="0" w:color="auto"/>
      </w:divBdr>
    </w:div>
    <w:div w:id="1009254772">
      <w:bodyDiv w:val="1"/>
      <w:marLeft w:val="0"/>
      <w:marRight w:val="0"/>
      <w:marTop w:val="0"/>
      <w:marBottom w:val="0"/>
      <w:divBdr>
        <w:top w:val="none" w:sz="0" w:space="0" w:color="auto"/>
        <w:left w:val="none" w:sz="0" w:space="0" w:color="auto"/>
        <w:bottom w:val="none" w:sz="0" w:space="0" w:color="auto"/>
        <w:right w:val="none" w:sz="0" w:space="0" w:color="auto"/>
      </w:divBdr>
    </w:div>
    <w:div w:id="1015811615">
      <w:bodyDiv w:val="1"/>
      <w:marLeft w:val="0"/>
      <w:marRight w:val="0"/>
      <w:marTop w:val="0"/>
      <w:marBottom w:val="0"/>
      <w:divBdr>
        <w:top w:val="none" w:sz="0" w:space="0" w:color="auto"/>
        <w:left w:val="none" w:sz="0" w:space="0" w:color="auto"/>
        <w:bottom w:val="none" w:sz="0" w:space="0" w:color="auto"/>
        <w:right w:val="none" w:sz="0" w:space="0" w:color="auto"/>
      </w:divBdr>
    </w:div>
    <w:div w:id="1018964143">
      <w:bodyDiv w:val="1"/>
      <w:marLeft w:val="0"/>
      <w:marRight w:val="0"/>
      <w:marTop w:val="0"/>
      <w:marBottom w:val="0"/>
      <w:divBdr>
        <w:top w:val="none" w:sz="0" w:space="0" w:color="auto"/>
        <w:left w:val="none" w:sz="0" w:space="0" w:color="auto"/>
        <w:bottom w:val="none" w:sz="0" w:space="0" w:color="auto"/>
        <w:right w:val="none" w:sz="0" w:space="0" w:color="auto"/>
      </w:divBdr>
    </w:div>
    <w:div w:id="1041519099">
      <w:bodyDiv w:val="1"/>
      <w:marLeft w:val="0"/>
      <w:marRight w:val="0"/>
      <w:marTop w:val="0"/>
      <w:marBottom w:val="0"/>
      <w:divBdr>
        <w:top w:val="none" w:sz="0" w:space="0" w:color="auto"/>
        <w:left w:val="none" w:sz="0" w:space="0" w:color="auto"/>
        <w:bottom w:val="none" w:sz="0" w:space="0" w:color="auto"/>
        <w:right w:val="none" w:sz="0" w:space="0" w:color="auto"/>
      </w:divBdr>
      <w:divsChild>
        <w:div w:id="1284075943">
          <w:marLeft w:val="0"/>
          <w:marRight w:val="0"/>
          <w:marTop w:val="0"/>
          <w:marBottom w:val="0"/>
          <w:divBdr>
            <w:top w:val="none" w:sz="0" w:space="0" w:color="auto"/>
            <w:left w:val="none" w:sz="0" w:space="0" w:color="auto"/>
            <w:bottom w:val="none" w:sz="0" w:space="0" w:color="auto"/>
            <w:right w:val="none" w:sz="0" w:space="0" w:color="auto"/>
          </w:divBdr>
        </w:div>
      </w:divsChild>
    </w:div>
    <w:div w:id="1047997871">
      <w:bodyDiv w:val="1"/>
      <w:marLeft w:val="0"/>
      <w:marRight w:val="0"/>
      <w:marTop w:val="0"/>
      <w:marBottom w:val="0"/>
      <w:divBdr>
        <w:top w:val="none" w:sz="0" w:space="0" w:color="auto"/>
        <w:left w:val="none" w:sz="0" w:space="0" w:color="auto"/>
        <w:bottom w:val="none" w:sz="0" w:space="0" w:color="auto"/>
        <w:right w:val="none" w:sz="0" w:space="0" w:color="auto"/>
      </w:divBdr>
    </w:div>
    <w:div w:id="1050542366">
      <w:bodyDiv w:val="1"/>
      <w:marLeft w:val="0"/>
      <w:marRight w:val="0"/>
      <w:marTop w:val="0"/>
      <w:marBottom w:val="0"/>
      <w:divBdr>
        <w:top w:val="none" w:sz="0" w:space="0" w:color="auto"/>
        <w:left w:val="none" w:sz="0" w:space="0" w:color="auto"/>
        <w:bottom w:val="none" w:sz="0" w:space="0" w:color="auto"/>
        <w:right w:val="none" w:sz="0" w:space="0" w:color="auto"/>
      </w:divBdr>
    </w:div>
    <w:div w:id="1063409169">
      <w:bodyDiv w:val="1"/>
      <w:marLeft w:val="0"/>
      <w:marRight w:val="0"/>
      <w:marTop w:val="0"/>
      <w:marBottom w:val="0"/>
      <w:divBdr>
        <w:top w:val="none" w:sz="0" w:space="0" w:color="auto"/>
        <w:left w:val="none" w:sz="0" w:space="0" w:color="auto"/>
        <w:bottom w:val="none" w:sz="0" w:space="0" w:color="auto"/>
        <w:right w:val="none" w:sz="0" w:space="0" w:color="auto"/>
      </w:divBdr>
    </w:div>
    <w:div w:id="1068260417">
      <w:bodyDiv w:val="1"/>
      <w:marLeft w:val="0"/>
      <w:marRight w:val="0"/>
      <w:marTop w:val="0"/>
      <w:marBottom w:val="0"/>
      <w:divBdr>
        <w:top w:val="none" w:sz="0" w:space="0" w:color="auto"/>
        <w:left w:val="none" w:sz="0" w:space="0" w:color="auto"/>
        <w:bottom w:val="none" w:sz="0" w:space="0" w:color="auto"/>
        <w:right w:val="none" w:sz="0" w:space="0" w:color="auto"/>
      </w:divBdr>
    </w:div>
    <w:div w:id="1071536830">
      <w:bodyDiv w:val="1"/>
      <w:marLeft w:val="0"/>
      <w:marRight w:val="0"/>
      <w:marTop w:val="0"/>
      <w:marBottom w:val="0"/>
      <w:divBdr>
        <w:top w:val="none" w:sz="0" w:space="0" w:color="auto"/>
        <w:left w:val="none" w:sz="0" w:space="0" w:color="auto"/>
        <w:bottom w:val="none" w:sz="0" w:space="0" w:color="auto"/>
        <w:right w:val="none" w:sz="0" w:space="0" w:color="auto"/>
      </w:divBdr>
    </w:div>
    <w:div w:id="1072317986">
      <w:bodyDiv w:val="1"/>
      <w:marLeft w:val="0"/>
      <w:marRight w:val="0"/>
      <w:marTop w:val="0"/>
      <w:marBottom w:val="0"/>
      <w:divBdr>
        <w:top w:val="none" w:sz="0" w:space="0" w:color="auto"/>
        <w:left w:val="none" w:sz="0" w:space="0" w:color="auto"/>
        <w:bottom w:val="none" w:sz="0" w:space="0" w:color="auto"/>
        <w:right w:val="none" w:sz="0" w:space="0" w:color="auto"/>
      </w:divBdr>
    </w:div>
    <w:div w:id="1086462457">
      <w:bodyDiv w:val="1"/>
      <w:marLeft w:val="0"/>
      <w:marRight w:val="0"/>
      <w:marTop w:val="0"/>
      <w:marBottom w:val="0"/>
      <w:divBdr>
        <w:top w:val="none" w:sz="0" w:space="0" w:color="auto"/>
        <w:left w:val="none" w:sz="0" w:space="0" w:color="auto"/>
        <w:bottom w:val="none" w:sz="0" w:space="0" w:color="auto"/>
        <w:right w:val="none" w:sz="0" w:space="0" w:color="auto"/>
      </w:divBdr>
    </w:div>
    <w:div w:id="1093815476">
      <w:bodyDiv w:val="1"/>
      <w:marLeft w:val="0"/>
      <w:marRight w:val="0"/>
      <w:marTop w:val="0"/>
      <w:marBottom w:val="0"/>
      <w:divBdr>
        <w:top w:val="none" w:sz="0" w:space="0" w:color="auto"/>
        <w:left w:val="none" w:sz="0" w:space="0" w:color="auto"/>
        <w:bottom w:val="none" w:sz="0" w:space="0" w:color="auto"/>
        <w:right w:val="none" w:sz="0" w:space="0" w:color="auto"/>
      </w:divBdr>
    </w:div>
    <w:div w:id="1102384972">
      <w:bodyDiv w:val="1"/>
      <w:marLeft w:val="0"/>
      <w:marRight w:val="0"/>
      <w:marTop w:val="0"/>
      <w:marBottom w:val="0"/>
      <w:divBdr>
        <w:top w:val="none" w:sz="0" w:space="0" w:color="auto"/>
        <w:left w:val="none" w:sz="0" w:space="0" w:color="auto"/>
        <w:bottom w:val="none" w:sz="0" w:space="0" w:color="auto"/>
        <w:right w:val="none" w:sz="0" w:space="0" w:color="auto"/>
      </w:divBdr>
    </w:div>
    <w:div w:id="1104809203">
      <w:bodyDiv w:val="1"/>
      <w:marLeft w:val="0"/>
      <w:marRight w:val="0"/>
      <w:marTop w:val="0"/>
      <w:marBottom w:val="0"/>
      <w:divBdr>
        <w:top w:val="none" w:sz="0" w:space="0" w:color="auto"/>
        <w:left w:val="none" w:sz="0" w:space="0" w:color="auto"/>
        <w:bottom w:val="none" w:sz="0" w:space="0" w:color="auto"/>
        <w:right w:val="none" w:sz="0" w:space="0" w:color="auto"/>
      </w:divBdr>
    </w:div>
    <w:div w:id="1119639955">
      <w:bodyDiv w:val="1"/>
      <w:marLeft w:val="0"/>
      <w:marRight w:val="0"/>
      <w:marTop w:val="0"/>
      <w:marBottom w:val="0"/>
      <w:divBdr>
        <w:top w:val="none" w:sz="0" w:space="0" w:color="auto"/>
        <w:left w:val="none" w:sz="0" w:space="0" w:color="auto"/>
        <w:bottom w:val="none" w:sz="0" w:space="0" w:color="auto"/>
        <w:right w:val="none" w:sz="0" w:space="0" w:color="auto"/>
      </w:divBdr>
    </w:div>
    <w:div w:id="1130589281">
      <w:bodyDiv w:val="1"/>
      <w:marLeft w:val="0"/>
      <w:marRight w:val="0"/>
      <w:marTop w:val="0"/>
      <w:marBottom w:val="0"/>
      <w:divBdr>
        <w:top w:val="none" w:sz="0" w:space="0" w:color="auto"/>
        <w:left w:val="none" w:sz="0" w:space="0" w:color="auto"/>
        <w:bottom w:val="none" w:sz="0" w:space="0" w:color="auto"/>
        <w:right w:val="none" w:sz="0" w:space="0" w:color="auto"/>
      </w:divBdr>
    </w:div>
    <w:div w:id="1132215325">
      <w:bodyDiv w:val="1"/>
      <w:marLeft w:val="0"/>
      <w:marRight w:val="0"/>
      <w:marTop w:val="0"/>
      <w:marBottom w:val="0"/>
      <w:divBdr>
        <w:top w:val="none" w:sz="0" w:space="0" w:color="auto"/>
        <w:left w:val="none" w:sz="0" w:space="0" w:color="auto"/>
        <w:bottom w:val="none" w:sz="0" w:space="0" w:color="auto"/>
        <w:right w:val="none" w:sz="0" w:space="0" w:color="auto"/>
      </w:divBdr>
    </w:div>
    <w:div w:id="1132744758">
      <w:bodyDiv w:val="1"/>
      <w:marLeft w:val="0"/>
      <w:marRight w:val="0"/>
      <w:marTop w:val="0"/>
      <w:marBottom w:val="0"/>
      <w:divBdr>
        <w:top w:val="none" w:sz="0" w:space="0" w:color="auto"/>
        <w:left w:val="none" w:sz="0" w:space="0" w:color="auto"/>
        <w:bottom w:val="none" w:sz="0" w:space="0" w:color="auto"/>
        <w:right w:val="none" w:sz="0" w:space="0" w:color="auto"/>
      </w:divBdr>
    </w:div>
    <w:div w:id="1144079880">
      <w:bodyDiv w:val="1"/>
      <w:marLeft w:val="0"/>
      <w:marRight w:val="0"/>
      <w:marTop w:val="0"/>
      <w:marBottom w:val="0"/>
      <w:divBdr>
        <w:top w:val="none" w:sz="0" w:space="0" w:color="auto"/>
        <w:left w:val="none" w:sz="0" w:space="0" w:color="auto"/>
        <w:bottom w:val="none" w:sz="0" w:space="0" w:color="auto"/>
        <w:right w:val="none" w:sz="0" w:space="0" w:color="auto"/>
      </w:divBdr>
    </w:div>
    <w:div w:id="1164934970">
      <w:bodyDiv w:val="1"/>
      <w:marLeft w:val="0"/>
      <w:marRight w:val="0"/>
      <w:marTop w:val="0"/>
      <w:marBottom w:val="0"/>
      <w:divBdr>
        <w:top w:val="none" w:sz="0" w:space="0" w:color="auto"/>
        <w:left w:val="none" w:sz="0" w:space="0" w:color="auto"/>
        <w:bottom w:val="none" w:sz="0" w:space="0" w:color="auto"/>
        <w:right w:val="none" w:sz="0" w:space="0" w:color="auto"/>
      </w:divBdr>
    </w:div>
    <w:div w:id="1169176563">
      <w:bodyDiv w:val="1"/>
      <w:marLeft w:val="0"/>
      <w:marRight w:val="0"/>
      <w:marTop w:val="0"/>
      <w:marBottom w:val="0"/>
      <w:divBdr>
        <w:top w:val="none" w:sz="0" w:space="0" w:color="auto"/>
        <w:left w:val="none" w:sz="0" w:space="0" w:color="auto"/>
        <w:bottom w:val="none" w:sz="0" w:space="0" w:color="auto"/>
        <w:right w:val="none" w:sz="0" w:space="0" w:color="auto"/>
      </w:divBdr>
    </w:div>
    <w:div w:id="1175262776">
      <w:bodyDiv w:val="1"/>
      <w:marLeft w:val="0"/>
      <w:marRight w:val="0"/>
      <w:marTop w:val="0"/>
      <w:marBottom w:val="0"/>
      <w:divBdr>
        <w:top w:val="none" w:sz="0" w:space="0" w:color="auto"/>
        <w:left w:val="none" w:sz="0" w:space="0" w:color="auto"/>
        <w:bottom w:val="none" w:sz="0" w:space="0" w:color="auto"/>
        <w:right w:val="none" w:sz="0" w:space="0" w:color="auto"/>
      </w:divBdr>
    </w:div>
    <w:div w:id="1175610829">
      <w:bodyDiv w:val="1"/>
      <w:marLeft w:val="0"/>
      <w:marRight w:val="0"/>
      <w:marTop w:val="0"/>
      <w:marBottom w:val="0"/>
      <w:divBdr>
        <w:top w:val="none" w:sz="0" w:space="0" w:color="auto"/>
        <w:left w:val="none" w:sz="0" w:space="0" w:color="auto"/>
        <w:bottom w:val="none" w:sz="0" w:space="0" w:color="auto"/>
        <w:right w:val="none" w:sz="0" w:space="0" w:color="auto"/>
      </w:divBdr>
    </w:div>
    <w:div w:id="1176649717">
      <w:bodyDiv w:val="1"/>
      <w:marLeft w:val="0"/>
      <w:marRight w:val="0"/>
      <w:marTop w:val="0"/>
      <w:marBottom w:val="0"/>
      <w:divBdr>
        <w:top w:val="none" w:sz="0" w:space="0" w:color="auto"/>
        <w:left w:val="none" w:sz="0" w:space="0" w:color="auto"/>
        <w:bottom w:val="none" w:sz="0" w:space="0" w:color="auto"/>
        <w:right w:val="none" w:sz="0" w:space="0" w:color="auto"/>
      </w:divBdr>
    </w:div>
    <w:div w:id="1182672140">
      <w:bodyDiv w:val="1"/>
      <w:marLeft w:val="0"/>
      <w:marRight w:val="0"/>
      <w:marTop w:val="0"/>
      <w:marBottom w:val="0"/>
      <w:divBdr>
        <w:top w:val="none" w:sz="0" w:space="0" w:color="auto"/>
        <w:left w:val="none" w:sz="0" w:space="0" w:color="auto"/>
        <w:bottom w:val="none" w:sz="0" w:space="0" w:color="auto"/>
        <w:right w:val="none" w:sz="0" w:space="0" w:color="auto"/>
      </w:divBdr>
    </w:div>
    <w:div w:id="1191264436">
      <w:bodyDiv w:val="1"/>
      <w:marLeft w:val="0"/>
      <w:marRight w:val="0"/>
      <w:marTop w:val="0"/>
      <w:marBottom w:val="0"/>
      <w:divBdr>
        <w:top w:val="none" w:sz="0" w:space="0" w:color="auto"/>
        <w:left w:val="none" w:sz="0" w:space="0" w:color="auto"/>
        <w:bottom w:val="none" w:sz="0" w:space="0" w:color="auto"/>
        <w:right w:val="none" w:sz="0" w:space="0" w:color="auto"/>
      </w:divBdr>
    </w:div>
    <w:div w:id="1203400525">
      <w:bodyDiv w:val="1"/>
      <w:marLeft w:val="0"/>
      <w:marRight w:val="0"/>
      <w:marTop w:val="0"/>
      <w:marBottom w:val="0"/>
      <w:divBdr>
        <w:top w:val="none" w:sz="0" w:space="0" w:color="auto"/>
        <w:left w:val="none" w:sz="0" w:space="0" w:color="auto"/>
        <w:bottom w:val="none" w:sz="0" w:space="0" w:color="auto"/>
        <w:right w:val="none" w:sz="0" w:space="0" w:color="auto"/>
      </w:divBdr>
    </w:div>
    <w:div w:id="1213540381">
      <w:bodyDiv w:val="1"/>
      <w:marLeft w:val="0"/>
      <w:marRight w:val="0"/>
      <w:marTop w:val="0"/>
      <w:marBottom w:val="0"/>
      <w:divBdr>
        <w:top w:val="none" w:sz="0" w:space="0" w:color="auto"/>
        <w:left w:val="none" w:sz="0" w:space="0" w:color="auto"/>
        <w:bottom w:val="none" w:sz="0" w:space="0" w:color="auto"/>
        <w:right w:val="none" w:sz="0" w:space="0" w:color="auto"/>
      </w:divBdr>
    </w:div>
    <w:div w:id="1221595928">
      <w:bodyDiv w:val="1"/>
      <w:marLeft w:val="0"/>
      <w:marRight w:val="0"/>
      <w:marTop w:val="0"/>
      <w:marBottom w:val="0"/>
      <w:divBdr>
        <w:top w:val="none" w:sz="0" w:space="0" w:color="auto"/>
        <w:left w:val="none" w:sz="0" w:space="0" w:color="auto"/>
        <w:bottom w:val="none" w:sz="0" w:space="0" w:color="auto"/>
        <w:right w:val="none" w:sz="0" w:space="0" w:color="auto"/>
      </w:divBdr>
    </w:div>
    <w:div w:id="1226603720">
      <w:bodyDiv w:val="1"/>
      <w:marLeft w:val="0"/>
      <w:marRight w:val="0"/>
      <w:marTop w:val="0"/>
      <w:marBottom w:val="0"/>
      <w:divBdr>
        <w:top w:val="none" w:sz="0" w:space="0" w:color="auto"/>
        <w:left w:val="none" w:sz="0" w:space="0" w:color="auto"/>
        <w:bottom w:val="none" w:sz="0" w:space="0" w:color="auto"/>
        <w:right w:val="none" w:sz="0" w:space="0" w:color="auto"/>
      </w:divBdr>
    </w:div>
    <w:div w:id="1230968396">
      <w:bodyDiv w:val="1"/>
      <w:marLeft w:val="0"/>
      <w:marRight w:val="0"/>
      <w:marTop w:val="0"/>
      <w:marBottom w:val="0"/>
      <w:divBdr>
        <w:top w:val="none" w:sz="0" w:space="0" w:color="auto"/>
        <w:left w:val="none" w:sz="0" w:space="0" w:color="auto"/>
        <w:bottom w:val="none" w:sz="0" w:space="0" w:color="auto"/>
        <w:right w:val="none" w:sz="0" w:space="0" w:color="auto"/>
      </w:divBdr>
    </w:div>
    <w:div w:id="1232691977">
      <w:bodyDiv w:val="1"/>
      <w:marLeft w:val="0"/>
      <w:marRight w:val="0"/>
      <w:marTop w:val="0"/>
      <w:marBottom w:val="0"/>
      <w:divBdr>
        <w:top w:val="none" w:sz="0" w:space="0" w:color="auto"/>
        <w:left w:val="none" w:sz="0" w:space="0" w:color="auto"/>
        <w:bottom w:val="none" w:sz="0" w:space="0" w:color="auto"/>
        <w:right w:val="none" w:sz="0" w:space="0" w:color="auto"/>
      </w:divBdr>
    </w:div>
    <w:div w:id="1235975001">
      <w:bodyDiv w:val="1"/>
      <w:marLeft w:val="0"/>
      <w:marRight w:val="0"/>
      <w:marTop w:val="0"/>
      <w:marBottom w:val="0"/>
      <w:divBdr>
        <w:top w:val="none" w:sz="0" w:space="0" w:color="auto"/>
        <w:left w:val="none" w:sz="0" w:space="0" w:color="auto"/>
        <w:bottom w:val="none" w:sz="0" w:space="0" w:color="auto"/>
        <w:right w:val="none" w:sz="0" w:space="0" w:color="auto"/>
      </w:divBdr>
    </w:div>
    <w:div w:id="1239288717">
      <w:bodyDiv w:val="1"/>
      <w:marLeft w:val="0"/>
      <w:marRight w:val="0"/>
      <w:marTop w:val="0"/>
      <w:marBottom w:val="0"/>
      <w:divBdr>
        <w:top w:val="none" w:sz="0" w:space="0" w:color="auto"/>
        <w:left w:val="none" w:sz="0" w:space="0" w:color="auto"/>
        <w:bottom w:val="none" w:sz="0" w:space="0" w:color="auto"/>
        <w:right w:val="none" w:sz="0" w:space="0" w:color="auto"/>
      </w:divBdr>
      <w:divsChild>
        <w:div w:id="1521969782">
          <w:marLeft w:val="0"/>
          <w:marRight w:val="0"/>
          <w:marTop w:val="0"/>
          <w:marBottom w:val="150"/>
          <w:divBdr>
            <w:top w:val="none" w:sz="0" w:space="0" w:color="auto"/>
            <w:left w:val="none" w:sz="0" w:space="0" w:color="auto"/>
            <w:bottom w:val="none" w:sz="0" w:space="0" w:color="auto"/>
            <w:right w:val="none" w:sz="0" w:space="0" w:color="auto"/>
          </w:divBdr>
        </w:div>
      </w:divsChild>
    </w:div>
    <w:div w:id="1240403024">
      <w:bodyDiv w:val="1"/>
      <w:marLeft w:val="0"/>
      <w:marRight w:val="0"/>
      <w:marTop w:val="0"/>
      <w:marBottom w:val="0"/>
      <w:divBdr>
        <w:top w:val="none" w:sz="0" w:space="0" w:color="auto"/>
        <w:left w:val="none" w:sz="0" w:space="0" w:color="auto"/>
        <w:bottom w:val="none" w:sz="0" w:space="0" w:color="auto"/>
        <w:right w:val="none" w:sz="0" w:space="0" w:color="auto"/>
      </w:divBdr>
    </w:div>
    <w:div w:id="1241327704">
      <w:bodyDiv w:val="1"/>
      <w:marLeft w:val="0"/>
      <w:marRight w:val="0"/>
      <w:marTop w:val="0"/>
      <w:marBottom w:val="0"/>
      <w:divBdr>
        <w:top w:val="none" w:sz="0" w:space="0" w:color="auto"/>
        <w:left w:val="none" w:sz="0" w:space="0" w:color="auto"/>
        <w:bottom w:val="none" w:sz="0" w:space="0" w:color="auto"/>
        <w:right w:val="none" w:sz="0" w:space="0" w:color="auto"/>
      </w:divBdr>
    </w:div>
    <w:div w:id="1247570546">
      <w:bodyDiv w:val="1"/>
      <w:marLeft w:val="0"/>
      <w:marRight w:val="0"/>
      <w:marTop w:val="0"/>
      <w:marBottom w:val="0"/>
      <w:divBdr>
        <w:top w:val="none" w:sz="0" w:space="0" w:color="auto"/>
        <w:left w:val="none" w:sz="0" w:space="0" w:color="auto"/>
        <w:bottom w:val="none" w:sz="0" w:space="0" w:color="auto"/>
        <w:right w:val="none" w:sz="0" w:space="0" w:color="auto"/>
      </w:divBdr>
    </w:div>
    <w:div w:id="1259675237">
      <w:bodyDiv w:val="1"/>
      <w:marLeft w:val="0"/>
      <w:marRight w:val="0"/>
      <w:marTop w:val="0"/>
      <w:marBottom w:val="0"/>
      <w:divBdr>
        <w:top w:val="none" w:sz="0" w:space="0" w:color="auto"/>
        <w:left w:val="none" w:sz="0" w:space="0" w:color="auto"/>
        <w:bottom w:val="none" w:sz="0" w:space="0" w:color="auto"/>
        <w:right w:val="none" w:sz="0" w:space="0" w:color="auto"/>
      </w:divBdr>
    </w:div>
    <w:div w:id="1263763000">
      <w:bodyDiv w:val="1"/>
      <w:marLeft w:val="0"/>
      <w:marRight w:val="0"/>
      <w:marTop w:val="0"/>
      <w:marBottom w:val="0"/>
      <w:divBdr>
        <w:top w:val="none" w:sz="0" w:space="0" w:color="auto"/>
        <w:left w:val="none" w:sz="0" w:space="0" w:color="auto"/>
        <w:bottom w:val="none" w:sz="0" w:space="0" w:color="auto"/>
        <w:right w:val="none" w:sz="0" w:space="0" w:color="auto"/>
      </w:divBdr>
    </w:div>
    <w:div w:id="1264730995">
      <w:bodyDiv w:val="1"/>
      <w:marLeft w:val="0"/>
      <w:marRight w:val="0"/>
      <w:marTop w:val="0"/>
      <w:marBottom w:val="0"/>
      <w:divBdr>
        <w:top w:val="none" w:sz="0" w:space="0" w:color="auto"/>
        <w:left w:val="none" w:sz="0" w:space="0" w:color="auto"/>
        <w:bottom w:val="none" w:sz="0" w:space="0" w:color="auto"/>
        <w:right w:val="none" w:sz="0" w:space="0" w:color="auto"/>
      </w:divBdr>
    </w:div>
    <w:div w:id="1265723988">
      <w:bodyDiv w:val="1"/>
      <w:marLeft w:val="0"/>
      <w:marRight w:val="0"/>
      <w:marTop w:val="0"/>
      <w:marBottom w:val="0"/>
      <w:divBdr>
        <w:top w:val="none" w:sz="0" w:space="0" w:color="auto"/>
        <w:left w:val="none" w:sz="0" w:space="0" w:color="auto"/>
        <w:bottom w:val="none" w:sz="0" w:space="0" w:color="auto"/>
        <w:right w:val="none" w:sz="0" w:space="0" w:color="auto"/>
      </w:divBdr>
    </w:div>
    <w:div w:id="1265839929">
      <w:bodyDiv w:val="1"/>
      <w:marLeft w:val="0"/>
      <w:marRight w:val="0"/>
      <w:marTop w:val="0"/>
      <w:marBottom w:val="0"/>
      <w:divBdr>
        <w:top w:val="none" w:sz="0" w:space="0" w:color="auto"/>
        <w:left w:val="none" w:sz="0" w:space="0" w:color="auto"/>
        <w:bottom w:val="none" w:sz="0" w:space="0" w:color="auto"/>
        <w:right w:val="none" w:sz="0" w:space="0" w:color="auto"/>
      </w:divBdr>
    </w:div>
    <w:div w:id="1269048642">
      <w:bodyDiv w:val="1"/>
      <w:marLeft w:val="0"/>
      <w:marRight w:val="0"/>
      <w:marTop w:val="0"/>
      <w:marBottom w:val="0"/>
      <w:divBdr>
        <w:top w:val="none" w:sz="0" w:space="0" w:color="auto"/>
        <w:left w:val="none" w:sz="0" w:space="0" w:color="auto"/>
        <w:bottom w:val="none" w:sz="0" w:space="0" w:color="auto"/>
        <w:right w:val="none" w:sz="0" w:space="0" w:color="auto"/>
      </w:divBdr>
    </w:div>
    <w:div w:id="1271163283">
      <w:bodyDiv w:val="1"/>
      <w:marLeft w:val="0"/>
      <w:marRight w:val="0"/>
      <w:marTop w:val="0"/>
      <w:marBottom w:val="0"/>
      <w:divBdr>
        <w:top w:val="none" w:sz="0" w:space="0" w:color="auto"/>
        <w:left w:val="none" w:sz="0" w:space="0" w:color="auto"/>
        <w:bottom w:val="none" w:sz="0" w:space="0" w:color="auto"/>
        <w:right w:val="none" w:sz="0" w:space="0" w:color="auto"/>
      </w:divBdr>
    </w:div>
    <w:div w:id="1282150550">
      <w:bodyDiv w:val="1"/>
      <w:marLeft w:val="0"/>
      <w:marRight w:val="0"/>
      <w:marTop w:val="0"/>
      <w:marBottom w:val="0"/>
      <w:divBdr>
        <w:top w:val="none" w:sz="0" w:space="0" w:color="auto"/>
        <w:left w:val="none" w:sz="0" w:space="0" w:color="auto"/>
        <w:bottom w:val="none" w:sz="0" w:space="0" w:color="auto"/>
        <w:right w:val="none" w:sz="0" w:space="0" w:color="auto"/>
      </w:divBdr>
    </w:div>
    <w:div w:id="1289124871">
      <w:bodyDiv w:val="1"/>
      <w:marLeft w:val="0"/>
      <w:marRight w:val="0"/>
      <w:marTop w:val="0"/>
      <w:marBottom w:val="0"/>
      <w:divBdr>
        <w:top w:val="none" w:sz="0" w:space="0" w:color="auto"/>
        <w:left w:val="none" w:sz="0" w:space="0" w:color="auto"/>
        <w:bottom w:val="none" w:sz="0" w:space="0" w:color="auto"/>
        <w:right w:val="none" w:sz="0" w:space="0" w:color="auto"/>
      </w:divBdr>
    </w:div>
    <w:div w:id="1298487693">
      <w:bodyDiv w:val="1"/>
      <w:marLeft w:val="0"/>
      <w:marRight w:val="0"/>
      <w:marTop w:val="0"/>
      <w:marBottom w:val="0"/>
      <w:divBdr>
        <w:top w:val="none" w:sz="0" w:space="0" w:color="auto"/>
        <w:left w:val="none" w:sz="0" w:space="0" w:color="auto"/>
        <w:bottom w:val="none" w:sz="0" w:space="0" w:color="auto"/>
        <w:right w:val="none" w:sz="0" w:space="0" w:color="auto"/>
      </w:divBdr>
    </w:div>
    <w:div w:id="1307473621">
      <w:bodyDiv w:val="1"/>
      <w:marLeft w:val="0"/>
      <w:marRight w:val="0"/>
      <w:marTop w:val="0"/>
      <w:marBottom w:val="0"/>
      <w:divBdr>
        <w:top w:val="none" w:sz="0" w:space="0" w:color="auto"/>
        <w:left w:val="none" w:sz="0" w:space="0" w:color="auto"/>
        <w:bottom w:val="none" w:sz="0" w:space="0" w:color="auto"/>
        <w:right w:val="none" w:sz="0" w:space="0" w:color="auto"/>
      </w:divBdr>
    </w:div>
    <w:div w:id="1307662185">
      <w:bodyDiv w:val="1"/>
      <w:marLeft w:val="0"/>
      <w:marRight w:val="0"/>
      <w:marTop w:val="0"/>
      <w:marBottom w:val="0"/>
      <w:divBdr>
        <w:top w:val="none" w:sz="0" w:space="0" w:color="auto"/>
        <w:left w:val="none" w:sz="0" w:space="0" w:color="auto"/>
        <w:bottom w:val="none" w:sz="0" w:space="0" w:color="auto"/>
        <w:right w:val="none" w:sz="0" w:space="0" w:color="auto"/>
      </w:divBdr>
    </w:div>
    <w:div w:id="1313565445">
      <w:bodyDiv w:val="1"/>
      <w:marLeft w:val="0"/>
      <w:marRight w:val="0"/>
      <w:marTop w:val="0"/>
      <w:marBottom w:val="0"/>
      <w:divBdr>
        <w:top w:val="none" w:sz="0" w:space="0" w:color="auto"/>
        <w:left w:val="none" w:sz="0" w:space="0" w:color="auto"/>
        <w:bottom w:val="none" w:sz="0" w:space="0" w:color="auto"/>
        <w:right w:val="none" w:sz="0" w:space="0" w:color="auto"/>
      </w:divBdr>
    </w:div>
    <w:div w:id="1336759295">
      <w:bodyDiv w:val="1"/>
      <w:marLeft w:val="0"/>
      <w:marRight w:val="0"/>
      <w:marTop w:val="0"/>
      <w:marBottom w:val="0"/>
      <w:divBdr>
        <w:top w:val="none" w:sz="0" w:space="0" w:color="auto"/>
        <w:left w:val="none" w:sz="0" w:space="0" w:color="auto"/>
        <w:bottom w:val="none" w:sz="0" w:space="0" w:color="auto"/>
        <w:right w:val="none" w:sz="0" w:space="0" w:color="auto"/>
      </w:divBdr>
    </w:div>
    <w:div w:id="1336956373">
      <w:bodyDiv w:val="1"/>
      <w:marLeft w:val="0"/>
      <w:marRight w:val="0"/>
      <w:marTop w:val="0"/>
      <w:marBottom w:val="0"/>
      <w:divBdr>
        <w:top w:val="none" w:sz="0" w:space="0" w:color="auto"/>
        <w:left w:val="none" w:sz="0" w:space="0" w:color="auto"/>
        <w:bottom w:val="none" w:sz="0" w:space="0" w:color="auto"/>
        <w:right w:val="none" w:sz="0" w:space="0" w:color="auto"/>
      </w:divBdr>
    </w:div>
    <w:div w:id="1339233402">
      <w:bodyDiv w:val="1"/>
      <w:marLeft w:val="0"/>
      <w:marRight w:val="0"/>
      <w:marTop w:val="0"/>
      <w:marBottom w:val="0"/>
      <w:divBdr>
        <w:top w:val="none" w:sz="0" w:space="0" w:color="auto"/>
        <w:left w:val="none" w:sz="0" w:space="0" w:color="auto"/>
        <w:bottom w:val="none" w:sz="0" w:space="0" w:color="auto"/>
        <w:right w:val="none" w:sz="0" w:space="0" w:color="auto"/>
      </w:divBdr>
    </w:div>
    <w:div w:id="1353143430">
      <w:bodyDiv w:val="1"/>
      <w:marLeft w:val="0"/>
      <w:marRight w:val="0"/>
      <w:marTop w:val="0"/>
      <w:marBottom w:val="0"/>
      <w:divBdr>
        <w:top w:val="none" w:sz="0" w:space="0" w:color="auto"/>
        <w:left w:val="none" w:sz="0" w:space="0" w:color="auto"/>
        <w:bottom w:val="none" w:sz="0" w:space="0" w:color="auto"/>
        <w:right w:val="none" w:sz="0" w:space="0" w:color="auto"/>
      </w:divBdr>
    </w:div>
    <w:div w:id="1354259127">
      <w:bodyDiv w:val="1"/>
      <w:marLeft w:val="0"/>
      <w:marRight w:val="0"/>
      <w:marTop w:val="0"/>
      <w:marBottom w:val="0"/>
      <w:divBdr>
        <w:top w:val="none" w:sz="0" w:space="0" w:color="auto"/>
        <w:left w:val="none" w:sz="0" w:space="0" w:color="auto"/>
        <w:bottom w:val="none" w:sz="0" w:space="0" w:color="auto"/>
        <w:right w:val="none" w:sz="0" w:space="0" w:color="auto"/>
      </w:divBdr>
    </w:div>
    <w:div w:id="1354916608">
      <w:bodyDiv w:val="1"/>
      <w:marLeft w:val="0"/>
      <w:marRight w:val="0"/>
      <w:marTop w:val="0"/>
      <w:marBottom w:val="0"/>
      <w:divBdr>
        <w:top w:val="none" w:sz="0" w:space="0" w:color="auto"/>
        <w:left w:val="none" w:sz="0" w:space="0" w:color="auto"/>
        <w:bottom w:val="none" w:sz="0" w:space="0" w:color="auto"/>
        <w:right w:val="none" w:sz="0" w:space="0" w:color="auto"/>
      </w:divBdr>
    </w:div>
    <w:div w:id="1355881353">
      <w:bodyDiv w:val="1"/>
      <w:marLeft w:val="0"/>
      <w:marRight w:val="0"/>
      <w:marTop w:val="0"/>
      <w:marBottom w:val="0"/>
      <w:divBdr>
        <w:top w:val="none" w:sz="0" w:space="0" w:color="auto"/>
        <w:left w:val="none" w:sz="0" w:space="0" w:color="auto"/>
        <w:bottom w:val="none" w:sz="0" w:space="0" w:color="auto"/>
        <w:right w:val="none" w:sz="0" w:space="0" w:color="auto"/>
      </w:divBdr>
    </w:div>
    <w:div w:id="1360278164">
      <w:bodyDiv w:val="1"/>
      <w:marLeft w:val="0"/>
      <w:marRight w:val="0"/>
      <w:marTop w:val="0"/>
      <w:marBottom w:val="0"/>
      <w:divBdr>
        <w:top w:val="none" w:sz="0" w:space="0" w:color="auto"/>
        <w:left w:val="none" w:sz="0" w:space="0" w:color="auto"/>
        <w:bottom w:val="none" w:sz="0" w:space="0" w:color="auto"/>
        <w:right w:val="none" w:sz="0" w:space="0" w:color="auto"/>
      </w:divBdr>
    </w:div>
    <w:div w:id="1362121358">
      <w:bodyDiv w:val="1"/>
      <w:marLeft w:val="0"/>
      <w:marRight w:val="0"/>
      <w:marTop w:val="0"/>
      <w:marBottom w:val="0"/>
      <w:divBdr>
        <w:top w:val="none" w:sz="0" w:space="0" w:color="auto"/>
        <w:left w:val="none" w:sz="0" w:space="0" w:color="auto"/>
        <w:bottom w:val="none" w:sz="0" w:space="0" w:color="auto"/>
        <w:right w:val="none" w:sz="0" w:space="0" w:color="auto"/>
      </w:divBdr>
    </w:div>
    <w:div w:id="1373337058">
      <w:bodyDiv w:val="1"/>
      <w:marLeft w:val="0"/>
      <w:marRight w:val="0"/>
      <w:marTop w:val="0"/>
      <w:marBottom w:val="0"/>
      <w:divBdr>
        <w:top w:val="none" w:sz="0" w:space="0" w:color="auto"/>
        <w:left w:val="none" w:sz="0" w:space="0" w:color="auto"/>
        <w:bottom w:val="none" w:sz="0" w:space="0" w:color="auto"/>
        <w:right w:val="none" w:sz="0" w:space="0" w:color="auto"/>
      </w:divBdr>
    </w:div>
    <w:div w:id="1373846288">
      <w:bodyDiv w:val="1"/>
      <w:marLeft w:val="0"/>
      <w:marRight w:val="0"/>
      <w:marTop w:val="0"/>
      <w:marBottom w:val="0"/>
      <w:divBdr>
        <w:top w:val="none" w:sz="0" w:space="0" w:color="auto"/>
        <w:left w:val="none" w:sz="0" w:space="0" w:color="auto"/>
        <w:bottom w:val="none" w:sz="0" w:space="0" w:color="auto"/>
        <w:right w:val="none" w:sz="0" w:space="0" w:color="auto"/>
      </w:divBdr>
    </w:div>
    <w:div w:id="1375807621">
      <w:bodyDiv w:val="1"/>
      <w:marLeft w:val="0"/>
      <w:marRight w:val="0"/>
      <w:marTop w:val="0"/>
      <w:marBottom w:val="0"/>
      <w:divBdr>
        <w:top w:val="none" w:sz="0" w:space="0" w:color="auto"/>
        <w:left w:val="none" w:sz="0" w:space="0" w:color="auto"/>
        <w:bottom w:val="none" w:sz="0" w:space="0" w:color="auto"/>
        <w:right w:val="none" w:sz="0" w:space="0" w:color="auto"/>
      </w:divBdr>
    </w:div>
    <w:div w:id="1376850542">
      <w:bodyDiv w:val="1"/>
      <w:marLeft w:val="0"/>
      <w:marRight w:val="0"/>
      <w:marTop w:val="0"/>
      <w:marBottom w:val="0"/>
      <w:divBdr>
        <w:top w:val="none" w:sz="0" w:space="0" w:color="auto"/>
        <w:left w:val="none" w:sz="0" w:space="0" w:color="auto"/>
        <w:bottom w:val="none" w:sz="0" w:space="0" w:color="auto"/>
        <w:right w:val="none" w:sz="0" w:space="0" w:color="auto"/>
      </w:divBdr>
    </w:div>
    <w:div w:id="1377701541">
      <w:bodyDiv w:val="1"/>
      <w:marLeft w:val="0"/>
      <w:marRight w:val="0"/>
      <w:marTop w:val="0"/>
      <w:marBottom w:val="0"/>
      <w:divBdr>
        <w:top w:val="none" w:sz="0" w:space="0" w:color="auto"/>
        <w:left w:val="none" w:sz="0" w:space="0" w:color="auto"/>
        <w:bottom w:val="none" w:sz="0" w:space="0" w:color="auto"/>
        <w:right w:val="none" w:sz="0" w:space="0" w:color="auto"/>
      </w:divBdr>
    </w:div>
    <w:div w:id="1387725749">
      <w:bodyDiv w:val="1"/>
      <w:marLeft w:val="0"/>
      <w:marRight w:val="0"/>
      <w:marTop w:val="0"/>
      <w:marBottom w:val="0"/>
      <w:divBdr>
        <w:top w:val="none" w:sz="0" w:space="0" w:color="auto"/>
        <w:left w:val="none" w:sz="0" w:space="0" w:color="auto"/>
        <w:bottom w:val="none" w:sz="0" w:space="0" w:color="auto"/>
        <w:right w:val="none" w:sz="0" w:space="0" w:color="auto"/>
      </w:divBdr>
    </w:div>
    <w:div w:id="1391608659">
      <w:bodyDiv w:val="1"/>
      <w:marLeft w:val="0"/>
      <w:marRight w:val="0"/>
      <w:marTop w:val="0"/>
      <w:marBottom w:val="0"/>
      <w:divBdr>
        <w:top w:val="none" w:sz="0" w:space="0" w:color="auto"/>
        <w:left w:val="none" w:sz="0" w:space="0" w:color="auto"/>
        <w:bottom w:val="none" w:sz="0" w:space="0" w:color="auto"/>
        <w:right w:val="none" w:sz="0" w:space="0" w:color="auto"/>
      </w:divBdr>
    </w:div>
    <w:div w:id="1399326499">
      <w:bodyDiv w:val="1"/>
      <w:marLeft w:val="0"/>
      <w:marRight w:val="0"/>
      <w:marTop w:val="0"/>
      <w:marBottom w:val="0"/>
      <w:divBdr>
        <w:top w:val="none" w:sz="0" w:space="0" w:color="auto"/>
        <w:left w:val="none" w:sz="0" w:space="0" w:color="auto"/>
        <w:bottom w:val="none" w:sz="0" w:space="0" w:color="auto"/>
        <w:right w:val="none" w:sz="0" w:space="0" w:color="auto"/>
      </w:divBdr>
    </w:div>
    <w:div w:id="1404141335">
      <w:bodyDiv w:val="1"/>
      <w:marLeft w:val="0"/>
      <w:marRight w:val="0"/>
      <w:marTop w:val="0"/>
      <w:marBottom w:val="0"/>
      <w:divBdr>
        <w:top w:val="none" w:sz="0" w:space="0" w:color="auto"/>
        <w:left w:val="none" w:sz="0" w:space="0" w:color="auto"/>
        <w:bottom w:val="none" w:sz="0" w:space="0" w:color="auto"/>
        <w:right w:val="none" w:sz="0" w:space="0" w:color="auto"/>
      </w:divBdr>
    </w:div>
    <w:div w:id="1404526174">
      <w:bodyDiv w:val="1"/>
      <w:marLeft w:val="0"/>
      <w:marRight w:val="0"/>
      <w:marTop w:val="0"/>
      <w:marBottom w:val="0"/>
      <w:divBdr>
        <w:top w:val="none" w:sz="0" w:space="0" w:color="auto"/>
        <w:left w:val="none" w:sz="0" w:space="0" w:color="auto"/>
        <w:bottom w:val="none" w:sz="0" w:space="0" w:color="auto"/>
        <w:right w:val="none" w:sz="0" w:space="0" w:color="auto"/>
      </w:divBdr>
    </w:div>
    <w:div w:id="1405759749">
      <w:bodyDiv w:val="1"/>
      <w:marLeft w:val="0"/>
      <w:marRight w:val="0"/>
      <w:marTop w:val="0"/>
      <w:marBottom w:val="0"/>
      <w:divBdr>
        <w:top w:val="none" w:sz="0" w:space="0" w:color="auto"/>
        <w:left w:val="none" w:sz="0" w:space="0" w:color="auto"/>
        <w:bottom w:val="none" w:sz="0" w:space="0" w:color="auto"/>
        <w:right w:val="none" w:sz="0" w:space="0" w:color="auto"/>
      </w:divBdr>
    </w:div>
    <w:div w:id="1410419594">
      <w:bodyDiv w:val="1"/>
      <w:marLeft w:val="0"/>
      <w:marRight w:val="0"/>
      <w:marTop w:val="0"/>
      <w:marBottom w:val="0"/>
      <w:divBdr>
        <w:top w:val="none" w:sz="0" w:space="0" w:color="auto"/>
        <w:left w:val="none" w:sz="0" w:space="0" w:color="auto"/>
        <w:bottom w:val="none" w:sz="0" w:space="0" w:color="auto"/>
        <w:right w:val="none" w:sz="0" w:space="0" w:color="auto"/>
      </w:divBdr>
    </w:div>
    <w:div w:id="1422751776">
      <w:bodyDiv w:val="1"/>
      <w:marLeft w:val="0"/>
      <w:marRight w:val="0"/>
      <w:marTop w:val="0"/>
      <w:marBottom w:val="0"/>
      <w:divBdr>
        <w:top w:val="none" w:sz="0" w:space="0" w:color="auto"/>
        <w:left w:val="none" w:sz="0" w:space="0" w:color="auto"/>
        <w:bottom w:val="none" w:sz="0" w:space="0" w:color="auto"/>
        <w:right w:val="none" w:sz="0" w:space="0" w:color="auto"/>
      </w:divBdr>
    </w:div>
    <w:div w:id="1423993285">
      <w:bodyDiv w:val="1"/>
      <w:marLeft w:val="0"/>
      <w:marRight w:val="0"/>
      <w:marTop w:val="0"/>
      <w:marBottom w:val="0"/>
      <w:divBdr>
        <w:top w:val="none" w:sz="0" w:space="0" w:color="auto"/>
        <w:left w:val="none" w:sz="0" w:space="0" w:color="auto"/>
        <w:bottom w:val="none" w:sz="0" w:space="0" w:color="auto"/>
        <w:right w:val="none" w:sz="0" w:space="0" w:color="auto"/>
      </w:divBdr>
    </w:div>
    <w:div w:id="1425152351">
      <w:bodyDiv w:val="1"/>
      <w:marLeft w:val="0"/>
      <w:marRight w:val="0"/>
      <w:marTop w:val="0"/>
      <w:marBottom w:val="0"/>
      <w:divBdr>
        <w:top w:val="none" w:sz="0" w:space="0" w:color="auto"/>
        <w:left w:val="none" w:sz="0" w:space="0" w:color="auto"/>
        <w:bottom w:val="none" w:sz="0" w:space="0" w:color="auto"/>
        <w:right w:val="none" w:sz="0" w:space="0" w:color="auto"/>
      </w:divBdr>
    </w:div>
    <w:div w:id="1439788107">
      <w:bodyDiv w:val="1"/>
      <w:marLeft w:val="0"/>
      <w:marRight w:val="0"/>
      <w:marTop w:val="0"/>
      <w:marBottom w:val="0"/>
      <w:divBdr>
        <w:top w:val="none" w:sz="0" w:space="0" w:color="auto"/>
        <w:left w:val="none" w:sz="0" w:space="0" w:color="auto"/>
        <w:bottom w:val="none" w:sz="0" w:space="0" w:color="auto"/>
        <w:right w:val="none" w:sz="0" w:space="0" w:color="auto"/>
      </w:divBdr>
      <w:divsChild>
        <w:div w:id="1204557441">
          <w:marLeft w:val="0"/>
          <w:marRight w:val="0"/>
          <w:marTop w:val="0"/>
          <w:marBottom w:val="0"/>
          <w:divBdr>
            <w:top w:val="none" w:sz="0" w:space="0" w:color="auto"/>
            <w:left w:val="none" w:sz="0" w:space="0" w:color="auto"/>
            <w:bottom w:val="none" w:sz="0" w:space="0" w:color="auto"/>
            <w:right w:val="none" w:sz="0" w:space="0" w:color="auto"/>
          </w:divBdr>
        </w:div>
      </w:divsChild>
    </w:div>
    <w:div w:id="1445346246">
      <w:bodyDiv w:val="1"/>
      <w:marLeft w:val="0"/>
      <w:marRight w:val="0"/>
      <w:marTop w:val="0"/>
      <w:marBottom w:val="0"/>
      <w:divBdr>
        <w:top w:val="none" w:sz="0" w:space="0" w:color="auto"/>
        <w:left w:val="none" w:sz="0" w:space="0" w:color="auto"/>
        <w:bottom w:val="none" w:sz="0" w:space="0" w:color="auto"/>
        <w:right w:val="none" w:sz="0" w:space="0" w:color="auto"/>
      </w:divBdr>
    </w:div>
    <w:div w:id="1495143428">
      <w:bodyDiv w:val="1"/>
      <w:marLeft w:val="0"/>
      <w:marRight w:val="0"/>
      <w:marTop w:val="0"/>
      <w:marBottom w:val="0"/>
      <w:divBdr>
        <w:top w:val="none" w:sz="0" w:space="0" w:color="auto"/>
        <w:left w:val="none" w:sz="0" w:space="0" w:color="auto"/>
        <w:bottom w:val="none" w:sz="0" w:space="0" w:color="auto"/>
        <w:right w:val="none" w:sz="0" w:space="0" w:color="auto"/>
      </w:divBdr>
    </w:div>
    <w:div w:id="1495491148">
      <w:bodyDiv w:val="1"/>
      <w:marLeft w:val="0"/>
      <w:marRight w:val="0"/>
      <w:marTop w:val="0"/>
      <w:marBottom w:val="0"/>
      <w:divBdr>
        <w:top w:val="none" w:sz="0" w:space="0" w:color="auto"/>
        <w:left w:val="none" w:sz="0" w:space="0" w:color="auto"/>
        <w:bottom w:val="none" w:sz="0" w:space="0" w:color="auto"/>
        <w:right w:val="none" w:sz="0" w:space="0" w:color="auto"/>
      </w:divBdr>
    </w:div>
    <w:div w:id="1499494292">
      <w:bodyDiv w:val="1"/>
      <w:marLeft w:val="0"/>
      <w:marRight w:val="0"/>
      <w:marTop w:val="0"/>
      <w:marBottom w:val="0"/>
      <w:divBdr>
        <w:top w:val="none" w:sz="0" w:space="0" w:color="auto"/>
        <w:left w:val="none" w:sz="0" w:space="0" w:color="auto"/>
        <w:bottom w:val="none" w:sz="0" w:space="0" w:color="auto"/>
        <w:right w:val="none" w:sz="0" w:space="0" w:color="auto"/>
      </w:divBdr>
    </w:div>
    <w:div w:id="1512796691">
      <w:bodyDiv w:val="1"/>
      <w:marLeft w:val="0"/>
      <w:marRight w:val="0"/>
      <w:marTop w:val="0"/>
      <w:marBottom w:val="0"/>
      <w:divBdr>
        <w:top w:val="none" w:sz="0" w:space="0" w:color="auto"/>
        <w:left w:val="none" w:sz="0" w:space="0" w:color="auto"/>
        <w:bottom w:val="none" w:sz="0" w:space="0" w:color="auto"/>
        <w:right w:val="none" w:sz="0" w:space="0" w:color="auto"/>
      </w:divBdr>
    </w:div>
    <w:div w:id="1514225570">
      <w:bodyDiv w:val="1"/>
      <w:marLeft w:val="0"/>
      <w:marRight w:val="0"/>
      <w:marTop w:val="0"/>
      <w:marBottom w:val="0"/>
      <w:divBdr>
        <w:top w:val="none" w:sz="0" w:space="0" w:color="auto"/>
        <w:left w:val="none" w:sz="0" w:space="0" w:color="auto"/>
        <w:bottom w:val="none" w:sz="0" w:space="0" w:color="auto"/>
        <w:right w:val="none" w:sz="0" w:space="0" w:color="auto"/>
      </w:divBdr>
    </w:div>
    <w:div w:id="1523713080">
      <w:bodyDiv w:val="1"/>
      <w:marLeft w:val="0"/>
      <w:marRight w:val="0"/>
      <w:marTop w:val="0"/>
      <w:marBottom w:val="0"/>
      <w:divBdr>
        <w:top w:val="none" w:sz="0" w:space="0" w:color="auto"/>
        <w:left w:val="none" w:sz="0" w:space="0" w:color="auto"/>
        <w:bottom w:val="none" w:sz="0" w:space="0" w:color="auto"/>
        <w:right w:val="none" w:sz="0" w:space="0" w:color="auto"/>
      </w:divBdr>
    </w:div>
    <w:div w:id="1523864404">
      <w:bodyDiv w:val="1"/>
      <w:marLeft w:val="0"/>
      <w:marRight w:val="0"/>
      <w:marTop w:val="0"/>
      <w:marBottom w:val="0"/>
      <w:divBdr>
        <w:top w:val="none" w:sz="0" w:space="0" w:color="auto"/>
        <w:left w:val="none" w:sz="0" w:space="0" w:color="auto"/>
        <w:bottom w:val="none" w:sz="0" w:space="0" w:color="auto"/>
        <w:right w:val="none" w:sz="0" w:space="0" w:color="auto"/>
      </w:divBdr>
    </w:div>
    <w:div w:id="1527449074">
      <w:bodyDiv w:val="1"/>
      <w:marLeft w:val="0"/>
      <w:marRight w:val="0"/>
      <w:marTop w:val="0"/>
      <w:marBottom w:val="0"/>
      <w:divBdr>
        <w:top w:val="none" w:sz="0" w:space="0" w:color="auto"/>
        <w:left w:val="none" w:sz="0" w:space="0" w:color="auto"/>
        <w:bottom w:val="none" w:sz="0" w:space="0" w:color="auto"/>
        <w:right w:val="none" w:sz="0" w:space="0" w:color="auto"/>
      </w:divBdr>
    </w:div>
    <w:div w:id="1530070071">
      <w:bodyDiv w:val="1"/>
      <w:marLeft w:val="0"/>
      <w:marRight w:val="0"/>
      <w:marTop w:val="0"/>
      <w:marBottom w:val="0"/>
      <w:divBdr>
        <w:top w:val="none" w:sz="0" w:space="0" w:color="auto"/>
        <w:left w:val="none" w:sz="0" w:space="0" w:color="auto"/>
        <w:bottom w:val="none" w:sz="0" w:space="0" w:color="auto"/>
        <w:right w:val="none" w:sz="0" w:space="0" w:color="auto"/>
      </w:divBdr>
    </w:div>
    <w:div w:id="1531608101">
      <w:bodyDiv w:val="1"/>
      <w:marLeft w:val="0"/>
      <w:marRight w:val="0"/>
      <w:marTop w:val="0"/>
      <w:marBottom w:val="0"/>
      <w:divBdr>
        <w:top w:val="none" w:sz="0" w:space="0" w:color="auto"/>
        <w:left w:val="none" w:sz="0" w:space="0" w:color="auto"/>
        <w:bottom w:val="none" w:sz="0" w:space="0" w:color="auto"/>
        <w:right w:val="none" w:sz="0" w:space="0" w:color="auto"/>
      </w:divBdr>
    </w:div>
    <w:div w:id="1534920501">
      <w:bodyDiv w:val="1"/>
      <w:marLeft w:val="0"/>
      <w:marRight w:val="0"/>
      <w:marTop w:val="0"/>
      <w:marBottom w:val="0"/>
      <w:divBdr>
        <w:top w:val="none" w:sz="0" w:space="0" w:color="auto"/>
        <w:left w:val="none" w:sz="0" w:space="0" w:color="auto"/>
        <w:bottom w:val="none" w:sz="0" w:space="0" w:color="auto"/>
        <w:right w:val="none" w:sz="0" w:space="0" w:color="auto"/>
      </w:divBdr>
    </w:div>
    <w:div w:id="1534999209">
      <w:bodyDiv w:val="1"/>
      <w:marLeft w:val="0"/>
      <w:marRight w:val="0"/>
      <w:marTop w:val="0"/>
      <w:marBottom w:val="0"/>
      <w:divBdr>
        <w:top w:val="none" w:sz="0" w:space="0" w:color="auto"/>
        <w:left w:val="none" w:sz="0" w:space="0" w:color="auto"/>
        <w:bottom w:val="none" w:sz="0" w:space="0" w:color="auto"/>
        <w:right w:val="none" w:sz="0" w:space="0" w:color="auto"/>
      </w:divBdr>
    </w:div>
    <w:div w:id="1555463264">
      <w:bodyDiv w:val="1"/>
      <w:marLeft w:val="0"/>
      <w:marRight w:val="0"/>
      <w:marTop w:val="0"/>
      <w:marBottom w:val="0"/>
      <w:divBdr>
        <w:top w:val="none" w:sz="0" w:space="0" w:color="auto"/>
        <w:left w:val="none" w:sz="0" w:space="0" w:color="auto"/>
        <w:bottom w:val="none" w:sz="0" w:space="0" w:color="auto"/>
        <w:right w:val="none" w:sz="0" w:space="0" w:color="auto"/>
      </w:divBdr>
    </w:div>
    <w:div w:id="1566449641">
      <w:bodyDiv w:val="1"/>
      <w:marLeft w:val="0"/>
      <w:marRight w:val="0"/>
      <w:marTop w:val="0"/>
      <w:marBottom w:val="0"/>
      <w:divBdr>
        <w:top w:val="none" w:sz="0" w:space="0" w:color="auto"/>
        <w:left w:val="none" w:sz="0" w:space="0" w:color="auto"/>
        <w:bottom w:val="none" w:sz="0" w:space="0" w:color="auto"/>
        <w:right w:val="none" w:sz="0" w:space="0" w:color="auto"/>
      </w:divBdr>
    </w:div>
    <w:div w:id="1605960998">
      <w:bodyDiv w:val="1"/>
      <w:marLeft w:val="0"/>
      <w:marRight w:val="0"/>
      <w:marTop w:val="0"/>
      <w:marBottom w:val="0"/>
      <w:divBdr>
        <w:top w:val="none" w:sz="0" w:space="0" w:color="auto"/>
        <w:left w:val="none" w:sz="0" w:space="0" w:color="auto"/>
        <w:bottom w:val="none" w:sz="0" w:space="0" w:color="auto"/>
        <w:right w:val="none" w:sz="0" w:space="0" w:color="auto"/>
      </w:divBdr>
    </w:div>
    <w:div w:id="1614360577">
      <w:bodyDiv w:val="1"/>
      <w:marLeft w:val="0"/>
      <w:marRight w:val="0"/>
      <w:marTop w:val="0"/>
      <w:marBottom w:val="0"/>
      <w:divBdr>
        <w:top w:val="none" w:sz="0" w:space="0" w:color="auto"/>
        <w:left w:val="none" w:sz="0" w:space="0" w:color="auto"/>
        <w:bottom w:val="none" w:sz="0" w:space="0" w:color="auto"/>
        <w:right w:val="none" w:sz="0" w:space="0" w:color="auto"/>
      </w:divBdr>
    </w:div>
    <w:div w:id="1620523801">
      <w:bodyDiv w:val="1"/>
      <w:marLeft w:val="0"/>
      <w:marRight w:val="0"/>
      <w:marTop w:val="0"/>
      <w:marBottom w:val="0"/>
      <w:divBdr>
        <w:top w:val="none" w:sz="0" w:space="0" w:color="auto"/>
        <w:left w:val="none" w:sz="0" w:space="0" w:color="auto"/>
        <w:bottom w:val="none" w:sz="0" w:space="0" w:color="auto"/>
        <w:right w:val="none" w:sz="0" w:space="0" w:color="auto"/>
      </w:divBdr>
    </w:div>
    <w:div w:id="1621690458">
      <w:bodyDiv w:val="1"/>
      <w:marLeft w:val="0"/>
      <w:marRight w:val="0"/>
      <w:marTop w:val="0"/>
      <w:marBottom w:val="0"/>
      <w:divBdr>
        <w:top w:val="none" w:sz="0" w:space="0" w:color="auto"/>
        <w:left w:val="none" w:sz="0" w:space="0" w:color="auto"/>
        <w:bottom w:val="none" w:sz="0" w:space="0" w:color="auto"/>
        <w:right w:val="none" w:sz="0" w:space="0" w:color="auto"/>
      </w:divBdr>
    </w:div>
    <w:div w:id="1624387292">
      <w:bodyDiv w:val="1"/>
      <w:marLeft w:val="0"/>
      <w:marRight w:val="0"/>
      <w:marTop w:val="0"/>
      <w:marBottom w:val="0"/>
      <w:divBdr>
        <w:top w:val="none" w:sz="0" w:space="0" w:color="auto"/>
        <w:left w:val="none" w:sz="0" w:space="0" w:color="auto"/>
        <w:bottom w:val="none" w:sz="0" w:space="0" w:color="auto"/>
        <w:right w:val="none" w:sz="0" w:space="0" w:color="auto"/>
      </w:divBdr>
    </w:div>
    <w:div w:id="1626236837">
      <w:bodyDiv w:val="1"/>
      <w:marLeft w:val="0"/>
      <w:marRight w:val="0"/>
      <w:marTop w:val="0"/>
      <w:marBottom w:val="0"/>
      <w:divBdr>
        <w:top w:val="none" w:sz="0" w:space="0" w:color="auto"/>
        <w:left w:val="none" w:sz="0" w:space="0" w:color="auto"/>
        <w:bottom w:val="none" w:sz="0" w:space="0" w:color="auto"/>
        <w:right w:val="none" w:sz="0" w:space="0" w:color="auto"/>
      </w:divBdr>
    </w:div>
    <w:div w:id="1629239941">
      <w:bodyDiv w:val="1"/>
      <w:marLeft w:val="0"/>
      <w:marRight w:val="0"/>
      <w:marTop w:val="0"/>
      <w:marBottom w:val="0"/>
      <w:divBdr>
        <w:top w:val="none" w:sz="0" w:space="0" w:color="auto"/>
        <w:left w:val="none" w:sz="0" w:space="0" w:color="auto"/>
        <w:bottom w:val="none" w:sz="0" w:space="0" w:color="auto"/>
        <w:right w:val="none" w:sz="0" w:space="0" w:color="auto"/>
      </w:divBdr>
    </w:div>
    <w:div w:id="1639259498">
      <w:bodyDiv w:val="1"/>
      <w:marLeft w:val="0"/>
      <w:marRight w:val="0"/>
      <w:marTop w:val="0"/>
      <w:marBottom w:val="0"/>
      <w:divBdr>
        <w:top w:val="none" w:sz="0" w:space="0" w:color="auto"/>
        <w:left w:val="none" w:sz="0" w:space="0" w:color="auto"/>
        <w:bottom w:val="none" w:sz="0" w:space="0" w:color="auto"/>
        <w:right w:val="none" w:sz="0" w:space="0" w:color="auto"/>
      </w:divBdr>
    </w:div>
    <w:div w:id="1644771809">
      <w:bodyDiv w:val="1"/>
      <w:marLeft w:val="0"/>
      <w:marRight w:val="0"/>
      <w:marTop w:val="0"/>
      <w:marBottom w:val="0"/>
      <w:divBdr>
        <w:top w:val="none" w:sz="0" w:space="0" w:color="auto"/>
        <w:left w:val="none" w:sz="0" w:space="0" w:color="auto"/>
        <w:bottom w:val="none" w:sz="0" w:space="0" w:color="auto"/>
        <w:right w:val="none" w:sz="0" w:space="0" w:color="auto"/>
      </w:divBdr>
    </w:div>
    <w:div w:id="1647398378">
      <w:bodyDiv w:val="1"/>
      <w:marLeft w:val="0"/>
      <w:marRight w:val="0"/>
      <w:marTop w:val="0"/>
      <w:marBottom w:val="0"/>
      <w:divBdr>
        <w:top w:val="none" w:sz="0" w:space="0" w:color="auto"/>
        <w:left w:val="none" w:sz="0" w:space="0" w:color="auto"/>
        <w:bottom w:val="none" w:sz="0" w:space="0" w:color="auto"/>
        <w:right w:val="none" w:sz="0" w:space="0" w:color="auto"/>
      </w:divBdr>
    </w:div>
    <w:div w:id="1649700568">
      <w:bodyDiv w:val="1"/>
      <w:marLeft w:val="0"/>
      <w:marRight w:val="0"/>
      <w:marTop w:val="0"/>
      <w:marBottom w:val="0"/>
      <w:divBdr>
        <w:top w:val="none" w:sz="0" w:space="0" w:color="auto"/>
        <w:left w:val="none" w:sz="0" w:space="0" w:color="auto"/>
        <w:bottom w:val="none" w:sz="0" w:space="0" w:color="auto"/>
        <w:right w:val="none" w:sz="0" w:space="0" w:color="auto"/>
      </w:divBdr>
    </w:div>
    <w:div w:id="1651866229">
      <w:bodyDiv w:val="1"/>
      <w:marLeft w:val="0"/>
      <w:marRight w:val="0"/>
      <w:marTop w:val="0"/>
      <w:marBottom w:val="0"/>
      <w:divBdr>
        <w:top w:val="none" w:sz="0" w:space="0" w:color="auto"/>
        <w:left w:val="none" w:sz="0" w:space="0" w:color="auto"/>
        <w:bottom w:val="none" w:sz="0" w:space="0" w:color="auto"/>
        <w:right w:val="none" w:sz="0" w:space="0" w:color="auto"/>
      </w:divBdr>
    </w:div>
    <w:div w:id="1658681797">
      <w:bodyDiv w:val="1"/>
      <w:marLeft w:val="0"/>
      <w:marRight w:val="0"/>
      <w:marTop w:val="0"/>
      <w:marBottom w:val="0"/>
      <w:divBdr>
        <w:top w:val="none" w:sz="0" w:space="0" w:color="auto"/>
        <w:left w:val="none" w:sz="0" w:space="0" w:color="auto"/>
        <w:bottom w:val="none" w:sz="0" w:space="0" w:color="auto"/>
        <w:right w:val="none" w:sz="0" w:space="0" w:color="auto"/>
      </w:divBdr>
    </w:div>
    <w:div w:id="1672096627">
      <w:bodyDiv w:val="1"/>
      <w:marLeft w:val="0"/>
      <w:marRight w:val="0"/>
      <w:marTop w:val="0"/>
      <w:marBottom w:val="0"/>
      <w:divBdr>
        <w:top w:val="none" w:sz="0" w:space="0" w:color="auto"/>
        <w:left w:val="none" w:sz="0" w:space="0" w:color="auto"/>
        <w:bottom w:val="none" w:sz="0" w:space="0" w:color="auto"/>
        <w:right w:val="none" w:sz="0" w:space="0" w:color="auto"/>
      </w:divBdr>
    </w:div>
    <w:div w:id="1672179490">
      <w:bodyDiv w:val="1"/>
      <w:marLeft w:val="0"/>
      <w:marRight w:val="0"/>
      <w:marTop w:val="0"/>
      <w:marBottom w:val="0"/>
      <w:divBdr>
        <w:top w:val="none" w:sz="0" w:space="0" w:color="auto"/>
        <w:left w:val="none" w:sz="0" w:space="0" w:color="auto"/>
        <w:bottom w:val="none" w:sz="0" w:space="0" w:color="auto"/>
        <w:right w:val="none" w:sz="0" w:space="0" w:color="auto"/>
      </w:divBdr>
    </w:div>
    <w:div w:id="1685083891">
      <w:bodyDiv w:val="1"/>
      <w:marLeft w:val="0"/>
      <w:marRight w:val="0"/>
      <w:marTop w:val="0"/>
      <w:marBottom w:val="0"/>
      <w:divBdr>
        <w:top w:val="none" w:sz="0" w:space="0" w:color="auto"/>
        <w:left w:val="none" w:sz="0" w:space="0" w:color="auto"/>
        <w:bottom w:val="none" w:sz="0" w:space="0" w:color="auto"/>
        <w:right w:val="none" w:sz="0" w:space="0" w:color="auto"/>
      </w:divBdr>
    </w:div>
    <w:div w:id="1686786191">
      <w:bodyDiv w:val="1"/>
      <w:marLeft w:val="0"/>
      <w:marRight w:val="0"/>
      <w:marTop w:val="0"/>
      <w:marBottom w:val="0"/>
      <w:divBdr>
        <w:top w:val="none" w:sz="0" w:space="0" w:color="auto"/>
        <w:left w:val="none" w:sz="0" w:space="0" w:color="auto"/>
        <w:bottom w:val="none" w:sz="0" w:space="0" w:color="auto"/>
        <w:right w:val="none" w:sz="0" w:space="0" w:color="auto"/>
      </w:divBdr>
    </w:div>
    <w:div w:id="1687974977">
      <w:bodyDiv w:val="1"/>
      <w:marLeft w:val="0"/>
      <w:marRight w:val="0"/>
      <w:marTop w:val="0"/>
      <w:marBottom w:val="0"/>
      <w:divBdr>
        <w:top w:val="none" w:sz="0" w:space="0" w:color="auto"/>
        <w:left w:val="none" w:sz="0" w:space="0" w:color="auto"/>
        <w:bottom w:val="none" w:sz="0" w:space="0" w:color="auto"/>
        <w:right w:val="none" w:sz="0" w:space="0" w:color="auto"/>
      </w:divBdr>
    </w:div>
    <w:div w:id="1688942983">
      <w:bodyDiv w:val="1"/>
      <w:marLeft w:val="0"/>
      <w:marRight w:val="0"/>
      <w:marTop w:val="0"/>
      <w:marBottom w:val="0"/>
      <w:divBdr>
        <w:top w:val="none" w:sz="0" w:space="0" w:color="auto"/>
        <w:left w:val="none" w:sz="0" w:space="0" w:color="auto"/>
        <w:bottom w:val="none" w:sz="0" w:space="0" w:color="auto"/>
        <w:right w:val="none" w:sz="0" w:space="0" w:color="auto"/>
      </w:divBdr>
      <w:divsChild>
        <w:div w:id="368535018">
          <w:marLeft w:val="0"/>
          <w:marRight w:val="0"/>
          <w:marTop w:val="0"/>
          <w:marBottom w:val="150"/>
          <w:divBdr>
            <w:top w:val="none" w:sz="0" w:space="0" w:color="auto"/>
            <w:left w:val="none" w:sz="0" w:space="0" w:color="auto"/>
            <w:bottom w:val="none" w:sz="0" w:space="0" w:color="auto"/>
            <w:right w:val="none" w:sz="0" w:space="0" w:color="auto"/>
          </w:divBdr>
        </w:div>
      </w:divsChild>
    </w:div>
    <w:div w:id="1699239984">
      <w:bodyDiv w:val="1"/>
      <w:marLeft w:val="0"/>
      <w:marRight w:val="0"/>
      <w:marTop w:val="0"/>
      <w:marBottom w:val="0"/>
      <w:divBdr>
        <w:top w:val="none" w:sz="0" w:space="0" w:color="auto"/>
        <w:left w:val="none" w:sz="0" w:space="0" w:color="auto"/>
        <w:bottom w:val="none" w:sz="0" w:space="0" w:color="auto"/>
        <w:right w:val="none" w:sz="0" w:space="0" w:color="auto"/>
      </w:divBdr>
    </w:div>
    <w:div w:id="1700668950">
      <w:bodyDiv w:val="1"/>
      <w:marLeft w:val="0"/>
      <w:marRight w:val="0"/>
      <w:marTop w:val="0"/>
      <w:marBottom w:val="0"/>
      <w:divBdr>
        <w:top w:val="none" w:sz="0" w:space="0" w:color="auto"/>
        <w:left w:val="none" w:sz="0" w:space="0" w:color="auto"/>
        <w:bottom w:val="none" w:sz="0" w:space="0" w:color="auto"/>
        <w:right w:val="none" w:sz="0" w:space="0" w:color="auto"/>
      </w:divBdr>
    </w:div>
    <w:div w:id="1701320542">
      <w:bodyDiv w:val="1"/>
      <w:marLeft w:val="0"/>
      <w:marRight w:val="0"/>
      <w:marTop w:val="0"/>
      <w:marBottom w:val="0"/>
      <w:divBdr>
        <w:top w:val="none" w:sz="0" w:space="0" w:color="auto"/>
        <w:left w:val="none" w:sz="0" w:space="0" w:color="auto"/>
        <w:bottom w:val="none" w:sz="0" w:space="0" w:color="auto"/>
        <w:right w:val="none" w:sz="0" w:space="0" w:color="auto"/>
      </w:divBdr>
    </w:div>
    <w:div w:id="1717006841">
      <w:bodyDiv w:val="1"/>
      <w:marLeft w:val="0"/>
      <w:marRight w:val="0"/>
      <w:marTop w:val="0"/>
      <w:marBottom w:val="0"/>
      <w:divBdr>
        <w:top w:val="none" w:sz="0" w:space="0" w:color="auto"/>
        <w:left w:val="none" w:sz="0" w:space="0" w:color="auto"/>
        <w:bottom w:val="none" w:sz="0" w:space="0" w:color="auto"/>
        <w:right w:val="none" w:sz="0" w:space="0" w:color="auto"/>
      </w:divBdr>
      <w:divsChild>
        <w:div w:id="466439393">
          <w:marLeft w:val="0"/>
          <w:marRight w:val="0"/>
          <w:marTop w:val="0"/>
          <w:marBottom w:val="0"/>
          <w:divBdr>
            <w:top w:val="none" w:sz="0" w:space="0" w:color="auto"/>
            <w:left w:val="none" w:sz="0" w:space="0" w:color="auto"/>
            <w:bottom w:val="none" w:sz="0" w:space="0" w:color="auto"/>
            <w:right w:val="none" w:sz="0" w:space="0" w:color="auto"/>
          </w:divBdr>
        </w:div>
      </w:divsChild>
    </w:div>
    <w:div w:id="1721588875">
      <w:bodyDiv w:val="1"/>
      <w:marLeft w:val="0"/>
      <w:marRight w:val="0"/>
      <w:marTop w:val="0"/>
      <w:marBottom w:val="0"/>
      <w:divBdr>
        <w:top w:val="none" w:sz="0" w:space="0" w:color="auto"/>
        <w:left w:val="none" w:sz="0" w:space="0" w:color="auto"/>
        <w:bottom w:val="none" w:sz="0" w:space="0" w:color="auto"/>
        <w:right w:val="none" w:sz="0" w:space="0" w:color="auto"/>
      </w:divBdr>
    </w:div>
    <w:div w:id="1725568091">
      <w:bodyDiv w:val="1"/>
      <w:marLeft w:val="0"/>
      <w:marRight w:val="0"/>
      <w:marTop w:val="0"/>
      <w:marBottom w:val="0"/>
      <w:divBdr>
        <w:top w:val="none" w:sz="0" w:space="0" w:color="auto"/>
        <w:left w:val="none" w:sz="0" w:space="0" w:color="auto"/>
        <w:bottom w:val="none" w:sz="0" w:space="0" w:color="auto"/>
        <w:right w:val="none" w:sz="0" w:space="0" w:color="auto"/>
      </w:divBdr>
    </w:div>
    <w:div w:id="1730420971">
      <w:bodyDiv w:val="1"/>
      <w:marLeft w:val="0"/>
      <w:marRight w:val="0"/>
      <w:marTop w:val="0"/>
      <w:marBottom w:val="0"/>
      <w:divBdr>
        <w:top w:val="none" w:sz="0" w:space="0" w:color="auto"/>
        <w:left w:val="none" w:sz="0" w:space="0" w:color="auto"/>
        <w:bottom w:val="none" w:sz="0" w:space="0" w:color="auto"/>
        <w:right w:val="none" w:sz="0" w:space="0" w:color="auto"/>
      </w:divBdr>
    </w:div>
    <w:div w:id="1736663885">
      <w:bodyDiv w:val="1"/>
      <w:marLeft w:val="0"/>
      <w:marRight w:val="0"/>
      <w:marTop w:val="0"/>
      <w:marBottom w:val="0"/>
      <w:divBdr>
        <w:top w:val="none" w:sz="0" w:space="0" w:color="auto"/>
        <w:left w:val="none" w:sz="0" w:space="0" w:color="auto"/>
        <w:bottom w:val="none" w:sz="0" w:space="0" w:color="auto"/>
        <w:right w:val="none" w:sz="0" w:space="0" w:color="auto"/>
      </w:divBdr>
    </w:div>
    <w:div w:id="1747847952">
      <w:bodyDiv w:val="1"/>
      <w:marLeft w:val="0"/>
      <w:marRight w:val="0"/>
      <w:marTop w:val="0"/>
      <w:marBottom w:val="0"/>
      <w:divBdr>
        <w:top w:val="none" w:sz="0" w:space="0" w:color="auto"/>
        <w:left w:val="none" w:sz="0" w:space="0" w:color="auto"/>
        <w:bottom w:val="none" w:sz="0" w:space="0" w:color="auto"/>
        <w:right w:val="none" w:sz="0" w:space="0" w:color="auto"/>
      </w:divBdr>
    </w:div>
    <w:div w:id="1750540572">
      <w:bodyDiv w:val="1"/>
      <w:marLeft w:val="0"/>
      <w:marRight w:val="0"/>
      <w:marTop w:val="0"/>
      <w:marBottom w:val="0"/>
      <w:divBdr>
        <w:top w:val="none" w:sz="0" w:space="0" w:color="auto"/>
        <w:left w:val="none" w:sz="0" w:space="0" w:color="auto"/>
        <w:bottom w:val="none" w:sz="0" w:space="0" w:color="auto"/>
        <w:right w:val="none" w:sz="0" w:space="0" w:color="auto"/>
      </w:divBdr>
    </w:div>
    <w:div w:id="1752004432">
      <w:bodyDiv w:val="1"/>
      <w:marLeft w:val="0"/>
      <w:marRight w:val="0"/>
      <w:marTop w:val="0"/>
      <w:marBottom w:val="0"/>
      <w:divBdr>
        <w:top w:val="none" w:sz="0" w:space="0" w:color="auto"/>
        <w:left w:val="none" w:sz="0" w:space="0" w:color="auto"/>
        <w:bottom w:val="none" w:sz="0" w:space="0" w:color="auto"/>
        <w:right w:val="none" w:sz="0" w:space="0" w:color="auto"/>
      </w:divBdr>
    </w:div>
    <w:div w:id="1754355008">
      <w:bodyDiv w:val="1"/>
      <w:marLeft w:val="0"/>
      <w:marRight w:val="0"/>
      <w:marTop w:val="0"/>
      <w:marBottom w:val="0"/>
      <w:divBdr>
        <w:top w:val="none" w:sz="0" w:space="0" w:color="auto"/>
        <w:left w:val="none" w:sz="0" w:space="0" w:color="auto"/>
        <w:bottom w:val="none" w:sz="0" w:space="0" w:color="auto"/>
        <w:right w:val="none" w:sz="0" w:space="0" w:color="auto"/>
      </w:divBdr>
    </w:div>
    <w:div w:id="1773666308">
      <w:bodyDiv w:val="1"/>
      <w:marLeft w:val="0"/>
      <w:marRight w:val="0"/>
      <w:marTop w:val="0"/>
      <w:marBottom w:val="0"/>
      <w:divBdr>
        <w:top w:val="none" w:sz="0" w:space="0" w:color="auto"/>
        <w:left w:val="none" w:sz="0" w:space="0" w:color="auto"/>
        <w:bottom w:val="none" w:sz="0" w:space="0" w:color="auto"/>
        <w:right w:val="none" w:sz="0" w:space="0" w:color="auto"/>
      </w:divBdr>
    </w:div>
    <w:div w:id="1777289949">
      <w:bodyDiv w:val="1"/>
      <w:marLeft w:val="0"/>
      <w:marRight w:val="0"/>
      <w:marTop w:val="0"/>
      <w:marBottom w:val="0"/>
      <w:divBdr>
        <w:top w:val="none" w:sz="0" w:space="0" w:color="auto"/>
        <w:left w:val="none" w:sz="0" w:space="0" w:color="auto"/>
        <w:bottom w:val="none" w:sz="0" w:space="0" w:color="auto"/>
        <w:right w:val="none" w:sz="0" w:space="0" w:color="auto"/>
      </w:divBdr>
    </w:div>
    <w:div w:id="1778482429">
      <w:bodyDiv w:val="1"/>
      <w:marLeft w:val="0"/>
      <w:marRight w:val="0"/>
      <w:marTop w:val="0"/>
      <w:marBottom w:val="0"/>
      <w:divBdr>
        <w:top w:val="none" w:sz="0" w:space="0" w:color="auto"/>
        <w:left w:val="none" w:sz="0" w:space="0" w:color="auto"/>
        <w:bottom w:val="none" w:sz="0" w:space="0" w:color="auto"/>
        <w:right w:val="none" w:sz="0" w:space="0" w:color="auto"/>
      </w:divBdr>
    </w:div>
    <w:div w:id="1780023312">
      <w:bodyDiv w:val="1"/>
      <w:marLeft w:val="0"/>
      <w:marRight w:val="0"/>
      <w:marTop w:val="0"/>
      <w:marBottom w:val="0"/>
      <w:divBdr>
        <w:top w:val="none" w:sz="0" w:space="0" w:color="auto"/>
        <w:left w:val="none" w:sz="0" w:space="0" w:color="auto"/>
        <w:bottom w:val="none" w:sz="0" w:space="0" w:color="auto"/>
        <w:right w:val="none" w:sz="0" w:space="0" w:color="auto"/>
      </w:divBdr>
    </w:div>
    <w:div w:id="1787313119">
      <w:bodyDiv w:val="1"/>
      <w:marLeft w:val="0"/>
      <w:marRight w:val="0"/>
      <w:marTop w:val="0"/>
      <w:marBottom w:val="0"/>
      <w:divBdr>
        <w:top w:val="none" w:sz="0" w:space="0" w:color="auto"/>
        <w:left w:val="none" w:sz="0" w:space="0" w:color="auto"/>
        <w:bottom w:val="none" w:sz="0" w:space="0" w:color="auto"/>
        <w:right w:val="none" w:sz="0" w:space="0" w:color="auto"/>
      </w:divBdr>
    </w:div>
    <w:div w:id="1789591606">
      <w:bodyDiv w:val="1"/>
      <w:marLeft w:val="0"/>
      <w:marRight w:val="0"/>
      <w:marTop w:val="0"/>
      <w:marBottom w:val="0"/>
      <w:divBdr>
        <w:top w:val="none" w:sz="0" w:space="0" w:color="auto"/>
        <w:left w:val="none" w:sz="0" w:space="0" w:color="auto"/>
        <w:bottom w:val="none" w:sz="0" w:space="0" w:color="auto"/>
        <w:right w:val="none" w:sz="0" w:space="0" w:color="auto"/>
      </w:divBdr>
      <w:divsChild>
        <w:div w:id="1119683146">
          <w:marLeft w:val="0"/>
          <w:marRight w:val="0"/>
          <w:marTop w:val="0"/>
          <w:marBottom w:val="0"/>
          <w:divBdr>
            <w:top w:val="none" w:sz="0" w:space="0" w:color="auto"/>
            <w:left w:val="none" w:sz="0" w:space="0" w:color="auto"/>
            <w:bottom w:val="none" w:sz="0" w:space="0" w:color="auto"/>
            <w:right w:val="none" w:sz="0" w:space="0" w:color="auto"/>
          </w:divBdr>
        </w:div>
      </w:divsChild>
    </w:div>
    <w:div w:id="1803958315">
      <w:bodyDiv w:val="1"/>
      <w:marLeft w:val="0"/>
      <w:marRight w:val="0"/>
      <w:marTop w:val="0"/>
      <w:marBottom w:val="0"/>
      <w:divBdr>
        <w:top w:val="none" w:sz="0" w:space="0" w:color="auto"/>
        <w:left w:val="none" w:sz="0" w:space="0" w:color="auto"/>
        <w:bottom w:val="none" w:sz="0" w:space="0" w:color="auto"/>
        <w:right w:val="none" w:sz="0" w:space="0" w:color="auto"/>
      </w:divBdr>
    </w:div>
    <w:div w:id="1808280639">
      <w:bodyDiv w:val="1"/>
      <w:marLeft w:val="0"/>
      <w:marRight w:val="0"/>
      <w:marTop w:val="0"/>
      <w:marBottom w:val="0"/>
      <w:divBdr>
        <w:top w:val="none" w:sz="0" w:space="0" w:color="auto"/>
        <w:left w:val="none" w:sz="0" w:space="0" w:color="auto"/>
        <w:bottom w:val="none" w:sz="0" w:space="0" w:color="auto"/>
        <w:right w:val="none" w:sz="0" w:space="0" w:color="auto"/>
      </w:divBdr>
    </w:div>
    <w:div w:id="1808547719">
      <w:bodyDiv w:val="1"/>
      <w:marLeft w:val="0"/>
      <w:marRight w:val="0"/>
      <w:marTop w:val="0"/>
      <w:marBottom w:val="0"/>
      <w:divBdr>
        <w:top w:val="none" w:sz="0" w:space="0" w:color="auto"/>
        <w:left w:val="none" w:sz="0" w:space="0" w:color="auto"/>
        <w:bottom w:val="none" w:sz="0" w:space="0" w:color="auto"/>
        <w:right w:val="none" w:sz="0" w:space="0" w:color="auto"/>
      </w:divBdr>
    </w:div>
    <w:div w:id="1808623448">
      <w:bodyDiv w:val="1"/>
      <w:marLeft w:val="0"/>
      <w:marRight w:val="0"/>
      <w:marTop w:val="0"/>
      <w:marBottom w:val="0"/>
      <w:divBdr>
        <w:top w:val="none" w:sz="0" w:space="0" w:color="auto"/>
        <w:left w:val="none" w:sz="0" w:space="0" w:color="auto"/>
        <w:bottom w:val="none" w:sz="0" w:space="0" w:color="auto"/>
        <w:right w:val="none" w:sz="0" w:space="0" w:color="auto"/>
      </w:divBdr>
    </w:div>
    <w:div w:id="1813017541">
      <w:bodyDiv w:val="1"/>
      <w:marLeft w:val="0"/>
      <w:marRight w:val="0"/>
      <w:marTop w:val="0"/>
      <w:marBottom w:val="0"/>
      <w:divBdr>
        <w:top w:val="none" w:sz="0" w:space="0" w:color="auto"/>
        <w:left w:val="none" w:sz="0" w:space="0" w:color="auto"/>
        <w:bottom w:val="none" w:sz="0" w:space="0" w:color="auto"/>
        <w:right w:val="none" w:sz="0" w:space="0" w:color="auto"/>
      </w:divBdr>
    </w:div>
    <w:div w:id="1814785566">
      <w:bodyDiv w:val="1"/>
      <w:marLeft w:val="0"/>
      <w:marRight w:val="0"/>
      <w:marTop w:val="0"/>
      <w:marBottom w:val="0"/>
      <w:divBdr>
        <w:top w:val="none" w:sz="0" w:space="0" w:color="auto"/>
        <w:left w:val="none" w:sz="0" w:space="0" w:color="auto"/>
        <w:bottom w:val="none" w:sz="0" w:space="0" w:color="auto"/>
        <w:right w:val="none" w:sz="0" w:space="0" w:color="auto"/>
      </w:divBdr>
    </w:div>
    <w:div w:id="1817066934">
      <w:bodyDiv w:val="1"/>
      <w:marLeft w:val="0"/>
      <w:marRight w:val="0"/>
      <w:marTop w:val="0"/>
      <w:marBottom w:val="0"/>
      <w:divBdr>
        <w:top w:val="none" w:sz="0" w:space="0" w:color="auto"/>
        <w:left w:val="none" w:sz="0" w:space="0" w:color="auto"/>
        <w:bottom w:val="none" w:sz="0" w:space="0" w:color="auto"/>
        <w:right w:val="none" w:sz="0" w:space="0" w:color="auto"/>
      </w:divBdr>
    </w:div>
    <w:div w:id="1822500620">
      <w:bodyDiv w:val="1"/>
      <w:marLeft w:val="0"/>
      <w:marRight w:val="0"/>
      <w:marTop w:val="0"/>
      <w:marBottom w:val="0"/>
      <w:divBdr>
        <w:top w:val="none" w:sz="0" w:space="0" w:color="auto"/>
        <w:left w:val="none" w:sz="0" w:space="0" w:color="auto"/>
        <w:bottom w:val="none" w:sz="0" w:space="0" w:color="auto"/>
        <w:right w:val="none" w:sz="0" w:space="0" w:color="auto"/>
      </w:divBdr>
    </w:div>
    <w:div w:id="1837645598">
      <w:bodyDiv w:val="1"/>
      <w:marLeft w:val="0"/>
      <w:marRight w:val="0"/>
      <w:marTop w:val="0"/>
      <w:marBottom w:val="0"/>
      <w:divBdr>
        <w:top w:val="none" w:sz="0" w:space="0" w:color="auto"/>
        <w:left w:val="none" w:sz="0" w:space="0" w:color="auto"/>
        <w:bottom w:val="none" w:sz="0" w:space="0" w:color="auto"/>
        <w:right w:val="none" w:sz="0" w:space="0" w:color="auto"/>
      </w:divBdr>
    </w:div>
    <w:div w:id="1839692114">
      <w:bodyDiv w:val="1"/>
      <w:marLeft w:val="0"/>
      <w:marRight w:val="0"/>
      <w:marTop w:val="0"/>
      <w:marBottom w:val="0"/>
      <w:divBdr>
        <w:top w:val="none" w:sz="0" w:space="0" w:color="auto"/>
        <w:left w:val="none" w:sz="0" w:space="0" w:color="auto"/>
        <w:bottom w:val="none" w:sz="0" w:space="0" w:color="auto"/>
        <w:right w:val="none" w:sz="0" w:space="0" w:color="auto"/>
      </w:divBdr>
    </w:div>
    <w:div w:id="1841116002">
      <w:bodyDiv w:val="1"/>
      <w:marLeft w:val="0"/>
      <w:marRight w:val="0"/>
      <w:marTop w:val="0"/>
      <w:marBottom w:val="0"/>
      <w:divBdr>
        <w:top w:val="none" w:sz="0" w:space="0" w:color="auto"/>
        <w:left w:val="none" w:sz="0" w:space="0" w:color="auto"/>
        <w:bottom w:val="none" w:sz="0" w:space="0" w:color="auto"/>
        <w:right w:val="none" w:sz="0" w:space="0" w:color="auto"/>
      </w:divBdr>
    </w:div>
    <w:div w:id="1848666848">
      <w:bodyDiv w:val="1"/>
      <w:marLeft w:val="0"/>
      <w:marRight w:val="0"/>
      <w:marTop w:val="0"/>
      <w:marBottom w:val="0"/>
      <w:divBdr>
        <w:top w:val="none" w:sz="0" w:space="0" w:color="auto"/>
        <w:left w:val="none" w:sz="0" w:space="0" w:color="auto"/>
        <w:bottom w:val="none" w:sz="0" w:space="0" w:color="auto"/>
        <w:right w:val="none" w:sz="0" w:space="0" w:color="auto"/>
      </w:divBdr>
    </w:div>
    <w:div w:id="1857424015">
      <w:bodyDiv w:val="1"/>
      <w:marLeft w:val="0"/>
      <w:marRight w:val="0"/>
      <w:marTop w:val="0"/>
      <w:marBottom w:val="0"/>
      <w:divBdr>
        <w:top w:val="none" w:sz="0" w:space="0" w:color="auto"/>
        <w:left w:val="none" w:sz="0" w:space="0" w:color="auto"/>
        <w:bottom w:val="none" w:sz="0" w:space="0" w:color="auto"/>
        <w:right w:val="none" w:sz="0" w:space="0" w:color="auto"/>
      </w:divBdr>
    </w:div>
    <w:div w:id="1859344384">
      <w:bodyDiv w:val="1"/>
      <w:marLeft w:val="0"/>
      <w:marRight w:val="0"/>
      <w:marTop w:val="0"/>
      <w:marBottom w:val="0"/>
      <w:divBdr>
        <w:top w:val="none" w:sz="0" w:space="0" w:color="auto"/>
        <w:left w:val="none" w:sz="0" w:space="0" w:color="auto"/>
        <w:bottom w:val="none" w:sz="0" w:space="0" w:color="auto"/>
        <w:right w:val="none" w:sz="0" w:space="0" w:color="auto"/>
      </w:divBdr>
    </w:div>
    <w:div w:id="1867909650">
      <w:bodyDiv w:val="1"/>
      <w:marLeft w:val="0"/>
      <w:marRight w:val="0"/>
      <w:marTop w:val="0"/>
      <w:marBottom w:val="0"/>
      <w:divBdr>
        <w:top w:val="none" w:sz="0" w:space="0" w:color="auto"/>
        <w:left w:val="none" w:sz="0" w:space="0" w:color="auto"/>
        <w:bottom w:val="none" w:sz="0" w:space="0" w:color="auto"/>
        <w:right w:val="none" w:sz="0" w:space="0" w:color="auto"/>
      </w:divBdr>
    </w:div>
    <w:div w:id="1871870237">
      <w:bodyDiv w:val="1"/>
      <w:marLeft w:val="0"/>
      <w:marRight w:val="0"/>
      <w:marTop w:val="0"/>
      <w:marBottom w:val="0"/>
      <w:divBdr>
        <w:top w:val="none" w:sz="0" w:space="0" w:color="auto"/>
        <w:left w:val="none" w:sz="0" w:space="0" w:color="auto"/>
        <w:bottom w:val="none" w:sz="0" w:space="0" w:color="auto"/>
        <w:right w:val="none" w:sz="0" w:space="0" w:color="auto"/>
      </w:divBdr>
      <w:divsChild>
        <w:div w:id="579754603">
          <w:marLeft w:val="0"/>
          <w:marRight w:val="0"/>
          <w:marTop w:val="0"/>
          <w:marBottom w:val="0"/>
          <w:divBdr>
            <w:top w:val="none" w:sz="0" w:space="0" w:color="auto"/>
            <w:left w:val="none" w:sz="0" w:space="0" w:color="auto"/>
            <w:bottom w:val="none" w:sz="0" w:space="0" w:color="auto"/>
            <w:right w:val="none" w:sz="0" w:space="0" w:color="auto"/>
          </w:divBdr>
        </w:div>
      </w:divsChild>
    </w:div>
    <w:div w:id="1873572120">
      <w:bodyDiv w:val="1"/>
      <w:marLeft w:val="0"/>
      <w:marRight w:val="0"/>
      <w:marTop w:val="0"/>
      <w:marBottom w:val="0"/>
      <w:divBdr>
        <w:top w:val="none" w:sz="0" w:space="0" w:color="auto"/>
        <w:left w:val="none" w:sz="0" w:space="0" w:color="auto"/>
        <w:bottom w:val="none" w:sz="0" w:space="0" w:color="auto"/>
        <w:right w:val="none" w:sz="0" w:space="0" w:color="auto"/>
      </w:divBdr>
    </w:div>
    <w:div w:id="1875312748">
      <w:bodyDiv w:val="1"/>
      <w:marLeft w:val="0"/>
      <w:marRight w:val="0"/>
      <w:marTop w:val="0"/>
      <w:marBottom w:val="0"/>
      <w:divBdr>
        <w:top w:val="none" w:sz="0" w:space="0" w:color="auto"/>
        <w:left w:val="none" w:sz="0" w:space="0" w:color="auto"/>
        <w:bottom w:val="none" w:sz="0" w:space="0" w:color="auto"/>
        <w:right w:val="none" w:sz="0" w:space="0" w:color="auto"/>
      </w:divBdr>
    </w:div>
    <w:div w:id="1881741635">
      <w:bodyDiv w:val="1"/>
      <w:marLeft w:val="0"/>
      <w:marRight w:val="0"/>
      <w:marTop w:val="0"/>
      <w:marBottom w:val="0"/>
      <w:divBdr>
        <w:top w:val="none" w:sz="0" w:space="0" w:color="auto"/>
        <w:left w:val="none" w:sz="0" w:space="0" w:color="auto"/>
        <w:bottom w:val="none" w:sz="0" w:space="0" w:color="auto"/>
        <w:right w:val="none" w:sz="0" w:space="0" w:color="auto"/>
      </w:divBdr>
    </w:div>
    <w:div w:id="1882936161">
      <w:bodyDiv w:val="1"/>
      <w:marLeft w:val="0"/>
      <w:marRight w:val="0"/>
      <w:marTop w:val="0"/>
      <w:marBottom w:val="0"/>
      <w:divBdr>
        <w:top w:val="none" w:sz="0" w:space="0" w:color="auto"/>
        <w:left w:val="none" w:sz="0" w:space="0" w:color="auto"/>
        <w:bottom w:val="none" w:sz="0" w:space="0" w:color="auto"/>
        <w:right w:val="none" w:sz="0" w:space="0" w:color="auto"/>
      </w:divBdr>
    </w:div>
    <w:div w:id="1883059971">
      <w:bodyDiv w:val="1"/>
      <w:marLeft w:val="0"/>
      <w:marRight w:val="0"/>
      <w:marTop w:val="0"/>
      <w:marBottom w:val="0"/>
      <w:divBdr>
        <w:top w:val="none" w:sz="0" w:space="0" w:color="auto"/>
        <w:left w:val="none" w:sz="0" w:space="0" w:color="auto"/>
        <w:bottom w:val="none" w:sz="0" w:space="0" w:color="auto"/>
        <w:right w:val="none" w:sz="0" w:space="0" w:color="auto"/>
      </w:divBdr>
    </w:div>
    <w:div w:id="1883520133">
      <w:bodyDiv w:val="1"/>
      <w:marLeft w:val="0"/>
      <w:marRight w:val="0"/>
      <w:marTop w:val="0"/>
      <w:marBottom w:val="0"/>
      <w:divBdr>
        <w:top w:val="none" w:sz="0" w:space="0" w:color="auto"/>
        <w:left w:val="none" w:sz="0" w:space="0" w:color="auto"/>
        <w:bottom w:val="none" w:sz="0" w:space="0" w:color="auto"/>
        <w:right w:val="none" w:sz="0" w:space="0" w:color="auto"/>
      </w:divBdr>
    </w:div>
    <w:div w:id="1884713133">
      <w:bodyDiv w:val="1"/>
      <w:marLeft w:val="0"/>
      <w:marRight w:val="0"/>
      <w:marTop w:val="0"/>
      <w:marBottom w:val="0"/>
      <w:divBdr>
        <w:top w:val="none" w:sz="0" w:space="0" w:color="auto"/>
        <w:left w:val="none" w:sz="0" w:space="0" w:color="auto"/>
        <w:bottom w:val="none" w:sz="0" w:space="0" w:color="auto"/>
        <w:right w:val="none" w:sz="0" w:space="0" w:color="auto"/>
      </w:divBdr>
    </w:div>
    <w:div w:id="1893346107">
      <w:bodyDiv w:val="1"/>
      <w:marLeft w:val="0"/>
      <w:marRight w:val="0"/>
      <w:marTop w:val="0"/>
      <w:marBottom w:val="0"/>
      <w:divBdr>
        <w:top w:val="none" w:sz="0" w:space="0" w:color="auto"/>
        <w:left w:val="none" w:sz="0" w:space="0" w:color="auto"/>
        <w:bottom w:val="none" w:sz="0" w:space="0" w:color="auto"/>
        <w:right w:val="none" w:sz="0" w:space="0" w:color="auto"/>
      </w:divBdr>
    </w:div>
    <w:div w:id="1893728484">
      <w:bodyDiv w:val="1"/>
      <w:marLeft w:val="0"/>
      <w:marRight w:val="0"/>
      <w:marTop w:val="0"/>
      <w:marBottom w:val="0"/>
      <w:divBdr>
        <w:top w:val="none" w:sz="0" w:space="0" w:color="auto"/>
        <w:left w:val="none" w:sz="0" w:space="0" w:color="auto"/>
        <w:bottom w:val="none" w:sz="0" w:space="0" w:color="auto"/>
        <w:right w:val="none" w:sz="0" w:space="0" w:color="auto"/>
      </w:divBdr>
    </w:div>
    <w:div w:id="1897544444">
      <w:bodyDiv w:val="1"/>
      <w:marLeft w:val="0"/>
      <w:marRight w:val="0"/>
      <w:marTop w:val="0"/>
      <w:marBottom w:val="0"/>
      <w:divBdr>
        <w:top w:val="none" w:sz="0" w:space="0" w:color="auto"/>
        <w:left w:val="none" w:sz="0" w:space="0" w:color="auto"/>
        <w:bottom w:val="none" w:sz="0" w:space="0" w:color="auto"/>
        <w:right w:val="none" w:sz="0" w:space="0" w:color="auto"/>
      </w:divBdr>
    </w:div>
    <w:div w:id="1899396765">
      <w:bodyDiv w:val="1"/>
      <w:marLeft w:val="0"/>
      <w:marRight w:val="0"/>
      <w:marTop w:val="0"/>
      <w:marBottom w:val="0"/>
      <w:divBdr>
        <w:top w:val="none" w:sz="0" w:space="0" w:color="auto"/>
        <w:left w:val="none" w:sz="0" w:space="0" w:color="auto"/>
        <w:bottom w:val="none" w:sz="0" w:space="0" w:color="auto"/>
        <w:right w:val="none" w:sz="0" w:space="0" w:color="auto"/>
      </w:divBdr>
    </w:div>
    <w:div w:id="1900360410">
      <w:bodyDiv w:val="1"/>
      <w:marLeft w:val="0"/>
      <w:marRight w:val="0"/>
      <w:marTop w:val="0"/>
      <w:marBottom w:val="0"/>
      <w:divBdr>
        <w:top w:val="none" w:sz="0" w:space="0" w:color="auto"/>
        <w:left w:val="none" w:sz="0" w:space="0" w:color="auto"/>
        <w:bottom w:val="none" w:sz="0" w:space="0" w:color="auto"/>
        <w:right w:val="none" w:sz="0" w:space="0" w:color="auto"/>
      </w:divBdr>
    </w:div>
    <w:div w:id="1906991714">
      <w:bodyDiv w:val="1"/>
      <w:marLeft w:val="0"/>
      <w:marRight w:val="0"/>
      <w:marTop w:val="0"/>
      <w:marBottom w:val="0"/>
      <w:divBdr>
        <w:top w:val="none" w:sz="0" w:space="0" w:color="auto"/>
        <w:left w:val="none" w:sz="0" w:space="0" w:color="auto"/>
        <w:bottom w:val="none" w:sz="0" w:space="0" w:color="auto"/>
        <w:right w:val="none" w:sz="0" w:space="0" w:color="auto"/>
      </w:divBdr>
    </w:div>
    <w:div w:id="1908421950">
      <w:bodyDiv w:val="1"/>
      <w:marLeft w:val="0"/>
      <w:marRight w:val="0"/>
      <w:marTop w:val="0"/>
      <w:marBottom w:val="0"/>
      <w:divBdr>
        <w:top w:val="none" w:sz="0" w:space="0" w:color="auto"/>
        <w:left w:val="none" w:sz="0" w:space="0" w:color="auto"/>
        <w:bottom w:val="none" w:sz="0" w:space="0" w:color="auto"/>
        <w:right w:val="none" w:sz="0" w:space="0" w:color="auto"/>
      </w:divBdr>
    </w:div>
    <w:div w:id="1912807014">
      <w:bodyDiv w:val="1"/>
      <w:marLeft w:val="0"/>
      <w:marRight w:val="0"/>
      <w:marTop w:val="0"/>
      <w:marBottom w:val="0"/>
      <w:divBdr>
        <w:top w:val="none" w:sz="0" w:space="0" w:color="auto"/>
        <w:left w:val="none" w:sz="0" w:space="0" w:color="auto"/>
        <w:bottom w:val="none" w:sz="0" w:space="0" w:color="auto"/>
        <w:right w:val="none" w:sz="0" w:space="0" w:color="auto"/>
      </w:divBdr>
    </w:div>
    <w:div w:id="1933539495">
      <w:bodyDiv w:val="1"/>
      <w:marLeft w:val="0"/>
      <w:marRight w:val="0"/>
      <w:marTop w:val="0"/>
      <w:marBottom w:val="0"/>
      <w:divBdr>
        <w:top w:val="none" w:sz="0" w:space="0" w:color="auto"/>
        <w:left w:val="none" w:sz="0" w:space="0" w:color="auto"/>
        <w:bottom w:val="none" w:sz="0" w:space="0" w:color="auto"/>
        <w:right w:val="none" w:sz="0" w:space="0" w:color="auto"/>
      </w:divBdr>
    </w:div>
    <w:div w:id="1936358526">
      <w:bodyDiv w:val="1"/>
      <w:marLeft w:val="0"/>
      <w:marRight w:val="0"/>
      <w:marTop w:val="0"/>
      <w:marBottom w:val="0"/>
      <w:divBdr>
        <w:top w:val="none" w:sz="0" w:space="0" w:color="auto"/>
        <w:left w:val="none" w:sz="0" w:space="0" w:color="auto"/>
        <w:bottom w:val="none" w:sz="0" w:space="0" w:color="auto"/>
        <w:right w:val="none" w:sz="0" w:space="0" w:color="auto"/>
      </w:divBdr>
    </w:div>
    <w:div w:id="1938249617">
      <w:bodyDiv w:val="1"/>
      <w:marLeft w:val="0"/>
      <w:marRight w:val="0"/>
      <w:marTop w:val="0"/>
      <w:marBottom w:val="0"/>
      <w:divBdr>
        <w:top w:val="none" w:sz="0" w:space="0" w:color="auto"/>
        <w:left w:val="none" w:sz="0" w:space="0" w:color="auto"/>
        <w:bottom w:val="none" w:sz="0" w:space="0" w:color="auto"/>
        <w:right w:val="none" w:sz="0" w:space="0" w:color="auto"/>
      </w:divBdr>
    </w:div>
    <w:div w:id="1953050217">
      <w:bodyDiv w:val="1"/>
      <w:marLeft w:val="0"/>
      <w:marRight w:val="0"/>
      <w:marTop w:val="0"/>
      <w:marBottom w:val="0"/>
      <w:divBdr>
        <w:top w:val="none" w:sz="0" w:space="0" w:color="auto"/>
        <w:left w:val="none" w:sz="0" w:space="0" w:color="auto"/>
        <w:bottom w:val="none" w:sz="0" w:space="0" w:color="auto"/>
        <w:right w:val="none" w:sz="0" w:space="0" w:color="auto"/>
      </w:divBdr>
    </w:div>
    <w:div w:id="1956713532">
      <w:bodyDiv w:val="1"/>
      <w:marLeft w:val="0"/>
      <w:marRight w:val="0"/>
      <w:marTop w:val="0"/>
      <w:marBottom w:val="0"/>
      <w:divBdr>
        <w:top w:val="none" w:sz="0" w:space="0" w:color="auto"/>
        <w:left w:val="none" w:sz="0" w:space="0" w:color="auto"/>
        <w:bottom w:val="none" w:sz="0" w:space="0" w:color="auto"/>
        <w:right w:val="none" w:sz="0" w:space="0" w:color="auto"/>
      </w:divBdr>
    </w:div>
    <w:div w:id="1957518740">
      <w:bodyDiv w:val="1"/>
      <w:marLeft w:val="0"/>
      <w:marRight w:val="0"/>
      <w:marTop w:val="0"/>
      <w:marBottom w:val="0"/>
      <w:divBdr>
        <w:top w:val="none" w:sz="0" w:space="0" w:color="auto"/>
        <w:left w:val="none" w:sz="0" w:space="0" w:color="auto"/>
        <w:bottom w:val="none" w:sz="0" w:space="0" w:color="auto"/>
        <w:right w:val="none" w:sz="0" w:space="0" w:color="auto"/>
      </w:divBdr>
    </w:div>
    <w:div w:id="1959606219">
      <w:bodyDiv w:val="1"/>
      <w:marLeft w:val="0"/>
      <w:marRight w:val="0"/>
      <w:marTop w:val="0"/>
      <w:marBottom w:val="0"/>
      <w:divBdr>
        <w:top w:val="none" w:sz="0" w:space="0" w:color="auto"/>
        <w:left w:val="none" w:sz="0" w:space="0" w:color="auto"/>
        <w:bottom w:val="none" w:sz="0" w:space="0" w:color="auto"/>
        <w:right w:val="none" w:sz="0" w:space="0" w:color="auto"/>
      </w:divBdr>
    </w:div>
    <w:div w:id="1967007340">
      <w:bodyDiv w:val="1"/>
      <w:marLeft w:val="0"/>
      <w:marRight w:val="0"/>
      <w:marTop w:val="0"/>
      <w:marBottom w:val="0"/>
      <w:divBdr>
        <w:top w:val="none" w:sz="0" w:space="0" w:color="auto"/>
        <w:left w:val="none" w:sz="0" w:space="0" w:color="auto"/>
        <w:bottom w:val="none" w:sz="0" w:space="0" w:color="auto"/>
        <w:right w:val="none" w:sz="0" w:space="0" w:color="auto"/>
      </w:divBdr>
    </w:div>
    <w:div w:id="1973049494">
      <w:bodyDiv w:val="1"/>
      <w:marLeft w:val="0"/>
      <w:marRight w:val="0"/>
      <w:marTop w:val="0"/>
      <w:marBottom w:val="0"/>
      <w:divBdr>
        <w:top w:val="none" w:sz="0" w:space="0" w:color="auto"/>
        <w:left w:val="none" w:sz="0" w:space="0" w:color="auto"/>
        <w:bottom w:val="none" w:sz="0" w:space="0" w:color="auto"/>
        <w:right w:val="none" w:sz="0" w:space="0" w:color="auto"/>
      </w:divBdr>
    </w:div>
    <w:div w:id="1979022770">
      <w:bodyDiv w:val="1"/>
      <w:marLeft w:val="0"/>
      <w:marRight w:val="0"/>
      <w:marTop w:val="0"/>
      <w:marBottom w:val="0"/>
      <w:divBdr>
        <w:top w:val="none" w:sz="0" w:space="0" w:color="auto"/>
        <w:left w:val="none" w:sz="0" w:space="0" w:color="auto"/>
        <w:bottom w:val="none" w:sz="0" w:space="0" w:color="auto"/>
        <w:right w:val="none" w:sz="0" w:space="0" w:color="auto"/>
      </w:divBdr>
      <w:divsChild>
        <w:div w:id="2024428189">
          <w:marLeft w:val="0"/>
          <w:marRight w:val="0"/>
          <w:marTop w:val="0"/>
          <w:marBottom w:val="150"/>
          <w:divBdr>
            <w:top w:val="none" w:sz="0" w:space="0" w:color="auto"/>
            <w:left w:val="none" w:sz="0" w:space="0" w:color="auto"/>
            <w:bottom w:val="none" w:sz="0" w:space="0" w:color="auto"/>
            <w:right w:val="none" w:sz="0" w:space="0" w:color="auto"/>
          </w:divBdr>
        </w:div>
      </w:divsChild>
    </w:div>
    <w:div w:id="1988245909">
      <w:bodyDiv w:val="1"/>
      <w:marLeft w:val="0"/>
      <w:marRight w:val="0"/>
      <w:marTop w:val="0"/>
      <w:marBottom w:val="0"/>
      <w:divBdr>
        <w:top w:val="none" w:sz="0" w:space="0" w:color="auto"/>
        <w:left w:val="none" w:sz="0" w:space="0" w:color="auto"/>
        <w:bottom w:val="none" w:sz="0" w:space="0" w:color="auto"/>
        <w:right w:val="none" w:sz="0" w:space="0" w:color="auto"/>
      </w:divBdr>
    </w:div>
    <w:div w:id="1989169111">
      <w:bodyDiv w:val="1"/>
      <w:marLeft w:val="0"/>
      <w:marRight w:val="0"/>
      <w:marTop w:val="0"/>
      <w:marBottom w:val="0"/>
      <w:divBdr>
        <w:top w:val="none" w:sz="0" w:space="0" w:color="auto"/>
        <w:left w:val="none" w:sz="0" w:space="0" w:color="auto"/>
        <w:bottom w:val="none" w:sz="0" w:space="0" w:color="auto"/>
        <w:right w:val="none" w:sz="0" w:space="0" w:color="auto"/>
      </w:divBdr>
    </w:div>
    <w:div w:id="1993946657">
      <w:bodyDiv w:val="1"/>
      <w:marLeft w:val="0"/>
      <w:marRight w:val="0"/>
      <w:marTop w:val="0"/>
      <w:marBottom w:val="0"/>
      <w:divBdr>
        <w:top w:val="none" w:sz="0" w:space="0" w:color="auto"/>
        <w:left w:val="none" w:sz="0" w:space="0" w:color="auto"/>
        <w:bottom w:val="none" w:sz="0" w:space="0" w:color="auto"/>
        <w:right w:val="none" w:sz="0" w:space="0" w:color="auto"/>
      </w:divBdr>
    </w:div>
    <w:div w:id="1997027135">
      <w:bodyDiv w:val="1"/>
      <w:marLeft w:val="0"/>
      <w:marRight w:val="0"/>
      <w:marTop w:val="0"/>
      <w:marBottom w:val="0"/>
      <w:divBdr>
        <w:top w:val="none" w:sz="0" w:space="0" w:color="auto"/>
        <w:left w:val="none" w:sz="0" w:space="0" w:color="auto"/>
        <w:bottom w:val="none" w:sz="0" w:space="0" w:color="auto"/>
        <w:right w:val="none" w:sz="0" w:space="0" w:color="auto"/>
      </w:divBdr>
    </w:div>
    <w:div w:id="2006937586">
      <w:bodyDiv w:val="1"/>
      <w:marLeft w:val="0"/>
      <w:marRight w:val="0"/>
      <w:marTop w:val="0"/>
      <w:marBottom w:val="0"/>
      <w:divBdr>
        <w:top w:val="none" w:sz="0" w:space="0" w:color="auto"/>
        <w:left w:val="none" w:sz="0" w:space="0" w:color="auto"/>
        <w:bottom w:val="none" w:sz="0" w:space="0" w:color="auto"/>
        <w:right w:val="none" w:sz="0" w:space="0" w:color="auto"/>
      </w:divBdr>
    </w:div>
    <w:div w:id="2010256488">
      <w:bodyDiv w:val="1"/>
      <w:marLeft w:val="0"/>
      <w:marRight w:val="0"/>
      <w:marTop w:val="0"/>
      <w:marBottom w:val="0"/>
      <w:divBdr>
        <w:top w:val="none" w:sz="0" w:space="0" w:color="auto"/>
        <w:left w:val="none" w:sz="0" w:space="0" w:color="auto"/>
        <w:bottom w:val="none" w:sz="0" w:space="0" w:color="auto"/>
        <w:right w:val="none" w:sz="0" w:space="0" w:color="auto"/>
      </w:divBdr>
    </w:div>
    <w:div w:id="2012179462">
      <w:bodyDiv w:val="1"/>
      <w:marLeft w:val="0"/>
      <w:marRight w:val="0"/>
      <w:marTop w:val="0"/>
      <w:marBottom w:val="0"/>
      <w:divBdr>
        <w:top w:val="none" w:sz="0" w:space="0" w:color="auto"/>
        <w:left w:val="none" w:sz="0" w:space="0" w:color="auto"/>
        <w:bottom w:val="none" w:sz="0" w:space="0" w:color="auto"/>
        <w:right w:val="none" w:sz="0" w:space="0" w:color="auto"/>
      </w:divBdr>
    </w:div>
    <w:div w:id="2013145493">
      <w:bodyDiv w:val="1"/>
      <w:marLeft w:val="0"/>
      <w:marRight w:val="0"/>
      <w:marTop w:val="0"/>
      <w:marBottom w:val="0"/>
      <w:divBdr>
        <w:top w:val="none" w:sz="0" w:space="0" w:color="auto"/>
        <w:left w:val="none" w:sz="0" w:space="0" w:color="auto"/>
        <w:bottom w:val="none" w:sz="0" w:space="0" w:color="auto"/>
        <w:right w:val="none" w:sz="0" w:space="0" w:color="auto"/>
      </w:divBdr>
    </w:div>
    <w:div w:id="2016571968">
      <w:bodyDiv w:val="1"/>
      <w:marLeft w:val="0"/>
      <w:marRight w:val="0"/>
      <w:marTop w:val="0"/>
      <w:marBottom w:val="0"/>
      <w:divBdr>
        <w:top w:val="none" w:sz="0" w:space="0" w:color="auto"/>
        <w:left w:val="none" w:sz="0" w:space="0" w:color="auto"/>
        <w:bottom w:val="none" w:sz="0" w:space="0" w:color="auto"/>
        <w:right w:val="none" w:sz="0" w:space="0" w:color="auto"/>
      </w:divBdr>
    </w:div>
    <w:div w:id="2019917165">
      <w:bodyDiv w:val="1"/>
      <w:marLeft w:val="0"/>
      <w:marRight w:val="0"/>
      <w:marTop w:val="0"/>
      <w:marBottom w:val="0"/>
      <w:divBdr>
        <w:top w:val="none" w:sz="0" w:space="0" w:color="auto"/>
        <w:left w:val="none" w:sz="0" w:space="0" w:color="auto"/>
        <w:bottom w:val="none" w:sz="0" w:space="0" w:color="auto"/>
        <w:right w:val="none" w:sz="0" w:space="0" w:color="auto"/>
      </w:divBdr>
    </w:div>
    <w:div w:id="2024162931">
      <w:bodyDiv w:val="1"/>
      <w:marLeft w:val="0"/>
      <w:marRight w:val="0"/>
      <w:marTop w:val="0"/>
      <w:marBottom w:val="0"/>
      <w:divBdr>
        <w:top w:val="none" w:sz="0" w:space="0" w:color="auto"/>
        <w:left w:val="none" w:sz="0" w:space="0" w:color="auto"/>
        <w:bottom w:val="none" w:sz="0" w:space="0" w:color="auto"/>
        <w:right w:val="none" w:sz="0" w:space="0" w:color="auto"/>
      </w:divBdr>
    </w:div>
    <w:div w:id="2026128265">
      <w:bodyDiv w:val="1"/>
      <w:marLeft w:val="0"/>
      <w:marRight w:val="0"/>
      <w:marTop w:val="0"/>
      <w:marBottom w:val="0"/>
      <w:divBdr>
        <w:top w:val="none" w:sz="0" w:space="0" w:color="auto"/>
        <w:left w:val="none" w:sz="0" w:space="0" w:color="auto"/>
        <w:bottom w:val="none" w:sz="0" w:space="0" w:color="auto"/>
        <w:right w:val="none" w:sz="0" w:space="0" w:color="auto"/>
      </w:divBdr>
    </w:div>
    <w:div w:id="2034525698">
      <w:bodyDiv w:val="1"/>
      <w:marLeft w:val="0"/>
      <w:marRight w:val="0"/>
      <w:marTop w:val="0"/>
      <w:marBottom w:val="0"/>
      <w:divBdr>
        <w:top w:val="none" w:sz="0" w:space="0" w:color="auto"/>
        <w:left w:val="none" w:sz="0" w:space="0" w:color="auto"/>
        <w:bottom w:val="none" w:sz="0" w:space="0" w:color="auto"/>
        <w:right w:val="none" w:sz="0" w:space="0" w:color="auto"/>
      </w:divBdr>
    </w:div>
    <w:div w:id="2038695908">
      <w:bodyDiv w:val="1"/>
      <w:marLeft w:val="0"/>
      <w:marRight w:val="0"/>
      <w:marTop w:val="0"/>
      <w:marBottom w:val="0"/>
      <w:divBdr>
        <w:top w:val="none" w:sz="0" w:space="0" w:color="auto"/>
        <w:left w:val="none" w:sz="0" w:space="0" w:color="auto"/>
        <w:bottom w:val="none" w:sz="0" w:space="0" w:color="auto"/>
        <w:right w:val="none" w:sz="0" w:space="0" w:color="auto"/>
      </w:divBdr>
    </w:div>
    <w:div w:id="2042898143">
      <w:bodyDiv w:val="1"/>
      <w:marLeft w:val="0"/>
      <w:marRight w:val="0"/>
      <w:marTop w:val="0"/>
      <w:marBottom w:val="0"/>
      <w:divBdr>
        <w:top w:val="none" w:sz="0" w:space="0" w:color="auto"/>
        <w:left w:val="none" w:sz="0" w:space="0" w:color="auto"/>
        <w:bottom w:val="none" w:sz="0" w:space="0" w:color="auto"/>
        <w:right w:val="none" w:sz="0" w:space="0" w:color="auto"/>
      </w:divBdr>
    </w:div>
    <w:div w:id="2050301869">
      <w:bodyDiv w:val="1"/>
      <w:marLeft w:val="0"/>
      <w:marRight w:val="0"/>
      <w:marTop w:val="0"/>
      <w:marBottom w:val="0"/>
      <w:divBdr>
        <w:top w:val="none" w:sz="0" w:space="0" w:color="auto"/>
        <w:left w:val="none" w:sz="0" w:space="0" w:color="auto"/>
        <w:bottom w:val="none" w:sz="0" w:space="0" w:color="auto"/>
        <w:right w:val="none" w:sz="0" w:space="0" w:color="auto"/>
      </w:divBdr>
      <w:divsChild>
        <w:div w:id="639262062">
          <w:marLeft w:val="0"/>
          <w:marRight w:val="0"/>
          <w:marTop w:val="0"/>
          <w:marBottom w:val="150"/>
          <w:divBdr>
            <w:top w:val="none" w:sz="0" w:space="0" w:color="auto"/>
            <w:left w:val="none" w:sz="0" w:space="0" w:color="auto"/>
            <w:bottom w:val="none" w:sz="0" w:space="0" w:color="auto"/>
            <w:right w:val="none" w:sz="0" w:space="0" w:color="auto"/>
          </w:divBdr>
        </w:div>
      </w:divsChild>
    </w:div>
    <w:div w:id="2051146653">
      <w:bodyDiv w:val="1"/>
      <w:marLeft w:val="0"/>
      <w:marRight w:val="0"/>
      <w:marTop w:val="0"/>
      <w:marBottom w:val="0"/>
      <w:divBdr>
        <w:top w:val="none" w:sz="0" w:space="0" w:color="auto"/>
        <w:left w:val="none" w:sz="0" w:space="0" w:color="auto"/>
        <w:bottom w:val="none" w:sz="0" w:space="0" w:color="auto"/>
        <w:right w:val="none" w:sz="0" w:space="0" w:color="auto"/>
      </w:divBdr>
    </w:div>
    <w:div w:id="2052915737">
      <w:bodyDiv w:val="1"/>
      <w:marLeft w:val="0"/>
      <w:marRight w:val="0"/>
      <w:marTop w:val="0"/>
      <w:marBottom w:val="0"/>
      <w:divBdr>
        <w:top w:val="none" w:sz="0" w:space="0" w:color="auto"/>
        <w:left w:val="none" w:sz="0" w:space="0" w:color="auto"/>
        <w:bottom w:val="none" w:sz="0" w:space="0" w:color="auto"/>
        <w:right w:val="none" w:sz="0" w:space="0" w:color="auto"/>
      </w:divBdr>
    </w:div>
    <w:div w:id="2054380425">
      <w:bodyDiv w:val="1"/>
      <w:marLeft w:val="0"/>
      <w:marRight w:val="0"/>
      <w:marTop w:val="0"/>
      <w:marBottom w:val="0"/>
      <w:divBdr>
        <w:top w:val="none" w:sz="0" w:space="0" w:color="auto"/>
        <w:left w:val="none" w:sz="0" w:space="0" w:color="auto"/>
        <w:bottom w:val="none" w:sz="0" w:space="0" w:color="auto"/>
        <w:right w:val="none" w:sz="0" w:space="0" w:color="auto"/>
      </w:divBdr>
    </w:div>
    <w:div w:id="2057504125">
      <w:bodyDiv w:val="1"/>
      <w:marLeft w:val="0"/>
      <w:marRight w:val="0"/>
      <w:marTop w:val="0"/>
      <w:marBottom w:val="0"/>
      <w:divBdr>
        <w:top w:val="none" w:sz="0" w:space="0" w:color="auto"/>
        <w:left w:val="none" w:sz="0" w:space="0" w:color="auto"/>
        <w:bottom w:val="none" w:sz="0" w:space="0" w:color="auto"/>
        <w:right w:val="none" w:sz="0" w:space="0" w:color="auto"/>
      </w:divBdr>
    </w:div>
    <w:div w:id="2061977937">
      <w:bodyDiv w:val="1"/>
      <w:marLeft w:val="0"/>
      <w:marRight w:val="0"/>
      <w:marTop w:val="0"/>
      <w:marBottom w:val="0"/>
      <w:divBdr>
        <w:top w:val="none" w:sz="0" w:space="0" w:color="auto"/>
        <w:left w:val="none" w:sz="0" w:space="0" w:color="auto"/>
        <w:bottom w:val="none" w:sz="0" w:space="0" w:color="auto"/>
        <w:right w:val="none" w:sz="0" w:space="0" w:color="auto"/>
      </w:divBdr>
    </w:div>
    <w:div w:id="2065254493">
      <w:bodyDiv w:val="1"/>
      <w:marLeft w:val="0"/>
      <w:marRight w:val="0"/>
      <w:marTop w:val="0"/>
      <w:marBottom w:val="0"/>
      <w:divBdr>
        <w:top w:val="none" w:sz="0" w:space="0" w:color="auto"/>
        <w:left w:val="none" w:sz="0" w:space="0" w:color="auto"/>
        <w:bottom w:val="none" w:sz="0" w:space="0" w:color="auto"/>
        <w:right w:val="none" w:sz="0" w:space="0" w:color="auto"/>
      </w:divBdr>
    </w:div>
    <w:div w:id="2069498002">
      <w:bodyDiv w:val="1"/>
      <w:marLeft w:val="0"/>
      <w:marRight w:val="0"/>
      <w:marTop w:val="0"/>
      <w:marBottom w:val="0"/>
      <w:divBdr>
        <w:top w:val="none" w:sz="0" w:space="0" w:color="auto"/>
        <w:left w:val="none" w:sz="0" w:space="0" w:color="auto"/>
        <w:bottom w:val="none" w:sz="0" w:space="0" w:color="auto"/>
        <w:right w:val="none" w:sz="0" w:space="0" w:color="auto"/>
      </w:divBdr>
    </w:div>
    <w:div w:id="2070226633">
      <w:bodyDiv w:val="1"/>
      <w:marLeft w:val="0"/>
      <w:marRight w:val="0"/>
      <w:marTop w:val="0"/>
      <w:marBottom w:val="0"/>
      <w:divBdr>
        <w:top w:val="none" w:sz="0" w:space="0" w:color="auto"/>
        <w:left w:val="none" w:sz="0" w:space="0" w:color="auto"/>
        <w:bottom w:val="none" w:sz="0" w:space="0" w:color="auto"/>
        <w:right w:val="none" w:sz="0" w:space="0" w:color="auto"/>
      </w:divBdr>
    </w:div>
    <w:div w:id="2079356752">
      <w:bodyDiv w:val="1"/>
      <w:marLeft w:val="0"/>
      <w:marRight w:val="0"/>
      <w:marTop w:val="0"/>
      <w:marBottom w:val="0"/>
      <w:divBdr>
        <w:top w:val="none" w:sz="0" w:space="0" w:color="auto"/>
        <w:left w:val="none" w:sz="0" w:space="0" w:color="auto"/>
        <w:bottom w:val="none" w:sz="0" w:space="0" w:color="auto"/>
        <w:right w:val="none" w:sz="0" w:space="0" w:color="auto"/>
      </w:divBdr>
      <w:divsChild>
        <w:div w:id="164561600">
          <w:marLeft w:val="0"/>
          <w:marRight w:val="0"/>
          <w:marTop w:val="0"/>
          <w:marBottom w:val="150"/>
          <w:divBdr>
            <w:top w:val="none" w:sz="0" w:space="0" w:color="auto"/>
            <w:left w:val="none" w:sz="0" w:space="0" w:color="auto"/>
            <w:bottom w:val="none" w:sz="0" w:space="0" w:color="auto"/>
            <w:right w:val="none" w:sz="0" w:space="0" w:color="auto"/>
          </w:divBdr>
        </w:div>
      </w:divsChild>
    </w:div>
    <w:div w:id="2081054725">
      <w:bodyDiv w:val="1"/>
      <w:marLeft w:val="0"/>
      <w:marRight w:val="0"/>
      <w:marTop w:val="0"/>
      <w:marBottom w:val="0"/>
      <w:divBdr>
        <w:top w:val="none" w:sz="0" w:space="0" w:color="auto"/>
        <w:left w:val="none" w:sz="0" w:space="0" w:color="auto"/>
        <w:bottom w:val="none" w:sz="0" w:space="0" w:color="auto"/>
        <w:right w:val="none" w:sz="0" w:space="0" w:color="auto"/>
      </w:divBdr>
    </w:div>
    <w:div w:id="2082212972">
      <w:bodyDiv w:val="1"/>
      <w:marLeft w:val="0"/>
      <w:marRight w:val="0"/>
      <w:marTop w:val="0"/>
      <w:marBottom w:val="0"/>
      <w:divBdr>
        <w:top w:val="none" w:sz="0" w:space="0" w:color="auto"/>
        <w:left w:val="none" w:sz="0" w:space="0" w:color="auto"/>
        <w:bottom w:val="none" w:sz="0" w:space="0" w:color="auto"/>
        <w:right w:val="none" w:sz="0" w:space="0" w:color="auto"/>
      </w:divBdr>
    </w:div>
    <w:div w:id="2084599063">
      <w:bodyDiv w:val="1"/>
      <w:marLeft w:val="0"/>
      <w:marRight w:val="0"/>
      <w:marTop w:val="0"/>
      <w:marBottom w:val="0"/>
      <w:divBdr>
        <w:top w:val="none" w:sz="0" w:space="0" w:color="auto"/>
        <w:left w:val="none" w:sz="0" w:space="0" w:color="auto"/>
        <w:bottom w:val="none" w:sz="0" w:space="0" w:color="auto"/>
        <w:right w:val="none" w:sz="0" w:space="0" w:color="auto"/>
      </w:divBdr>
    </w:div>
    <w:div w:id="2086146148">
      <w:bodyDiv w:val="1"/>
      <w:marLeft w:val="0"/>
      <w:marRight w:val="0"/>
      <w:marTop w:val="0"/>
      <w:marBottom w:val="0"/>
      <w:divBdr>
        <w:top w:val="none" w:sz="0" w:space="0" w:color="auto"/>
        <w:left w:val="none" w:sz="0" w:space="0" w:color="auto"/>
        <w:bottom w:val="none" w:sz="0" w:space="0" w:color="auto"/>
        <w:right w:val="none" w:sz="0" w:space="0" w:color="auto"/>
      </w:divBdr>
    </w:div>
    <w:div w:id="2095126249">
      <w:bodyDiv w:val="1"/>
      <w:marLeft w:val="0"/>
      <w:marRight w:val="0"/>
      <w:marTop w:val="0"/>
      <w:marBottom w:val="0"/>
      <w:divBdr>
        <w:top w:val="none" w:sz="0" w:space="0" w:color="auto"/>
        <w:left w:val="none" w:sz="0" w:space="0" w:color="auto"/>
        <w:bottom w:val="none" w:sz="0" w:space="0" w:color="auto"/>
        <w:right w:val="none" w:sz="0" w:space="0" w:color="auto"/>
      </w:divBdr>
    </w:div>
    <w:div w:id="2099210311">
      <w:bodyDiv w:val="1"/>
      <w:marLeft w:val="0"/>
      <w:marRight w:val="0"/>
      <w:marTop w:val="0"/>
      <w:marBottom w:val="0"/>
      <w:divBdr>
        <w:top w:val="none" w:sz="0" w:space="0" w:color="auto"/>
        <w:left w:val="none" w:sz="0" w:space="0" w:color="auto"/>
        <w:bottom w:val="none" w:sz="0" w:space="0" w:color="auto"/>
        <w:right w:val="none" w:sz="0" w:space="0" w:color="auto"/>
      </w:divBdr>
      <w:divsChild>
        <w:div w:id="633605377">
          <w:marLeft w:val="0"/>
          <w:marRight w:val="0"/>
          <w:marTop w:val="0"/>
          <w:marBottom w:val="0"/>
          <w:divBdr>
            <w:top w:val="none" w:sz="0" w:space="0" w:color="auto"/>
            <w:left w:val="none" w:sz="0" w:space="0" w:color="auto"/>
            <w:bottom w:val="none" w:sz="0" w:space="0" w:color="auto"/>
            <w:right w:val="none" w:sz="0" w:space="0" w:color="auto"/>
          </w:divBdr>
        </w:div>
      </w:divsChild>
    </w:div>
    <w:div w:id="2099405537">
      <w:bodyDiv w:val="1"/>
      <w:marLeft w:val="0"/>
      <w:marRight w:val="0"/>
      <w:marTop w:val="0"/>
      <w:marBottom w:val="0"/>
      <w:divBdr>
        <w:top w:val="none" w:sz="0" w:space="0" w:color="auto"/>
        <w:left w:val="none" w:sz="0" w:space="0" w:color="auto"/>
        <w:bottom w:val="none" w:sz="0" w:space="0" w:color="auto"/>
        <w:right w:val="none" w:sz="0" w:space="0" w:color="auto"/>
      </w:divBdr>
    </w:div>
    <w:div w:id="2100756809">
      <w:bodyDiv w:val="1"/>
      <w:marLeft w:val="0"/>
      <w:marRight w:val="0"/>
      <w:marTop w:val="0"/>
      <w:marBottom w:val="0"/>
      <w:divBdr>
        <w:top w:val="none" w:sz="0" w:space="0" w:color="auto"/>
        <w:left w:val="none" w:sz="0" w:space="0" w:color="auto"/>
        <w:bottom w:val="none" w:sz="0" w:space="0" w:color="auto"/>
        <w:right w:val="none" w:sz="0" w:space="0" w:color="auto"/>
      </w:divBdr>
    </w:div>
    <w:div w:id="2100976824">
      <w:bodyDiv w:val="1"/>
      <w:marLeft w:val="0"/>
      <w:marRight w:val="0"/>
      <w:marTop w:val="0"/>
      <w:marBottom w:val="0"/>
      <w:divBdr>
        <w:top w:val="none" w:sz="0" w:space="0" w:color="auto"/>
        <w:left w:val="none" w:sz="0" w:space="0" w:color="auto"/>
        <w:bottom w:val="none" w:sz="0" w:space="0" w:color="auto"/>
        <w:right w:val="none" w:sz="0" w:space="0" w:color="auto"/>
      </w:divBdr>
    </w:div>
    <w:div w:id="2110152944">
      <w:bodyDiv w:val="1"/>
      <w:marLeft w:val="0"/>
      <w:marRight w:val="0"/>
      <w:marTop w:val="0"/>
      <w:marBottom w:val="0"/>
      <w:divBdr>
        <w:top w:val="none" w:sz="0" w:space="0" w:color="auto"/>
        <w:left w:val="none" w:sz="0" w:space="0" w:color="auto"/>
        <w:bottom w:val="none" w:sz="0" w:space="0" w:color="auto"/>
        <w:right w:val="none" w:sz="0" w:space="0" w:color="auto"/>
      </w:divBdr>
    </w:div>
    <w:div w:id="2120566759">
      <w:bodyDiv w:val="1"/>
      <w:marLeft w:val="0"/>
      <w:marRight w:val="0"/>
      <w:marTop w:val="0"/>
      <w:marBottom w:val="0"/>
      <w:divBdr>
        <w:top w:val="none" w:sz="0" w:space="0" w:color="auto"/>
        <w:left w:val="none" w:sz="0" w:space="0" w:color="auto"/>
        <w:bottom w:val="none" w:sz="0" w:space="0" w:color="auto"/>
        <w:right w:val="none" w:sz="0" w:space="0" w:color="auto"/>
      </w:divBdr>
    </w:div>
    <w:div w:id="2141342627">
      <w:bodyDiv w:val="1"/>
      <w:marLeft w:val="0"/>
      <w:marRight w:val="0"/>
      <w:marTop w:val="0"/>
      <w:marBottom w:val="0"/>
      <w:divBdr>
        <w:top w:val="none" w:sz="0" w:space="0" w:color="auto"/>
        <w:left w:val="none" w:sz="0" w:space="0" w:color="auto"/>
        <w:bottom w:val="none" w:sz="0" w:space="0" w:color="auto"/>
        <w:right w:val="none" w:sz="0" w:space="0" w:color="auto"/>
      </w:divBdr>
    </w:div>
    <w:div w:id="214191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309874-18" TargetMode="External"/><Relationship Id="rId18" Type="http://schemas.openxmlformats.org/officeDocument/2006/relationships/hyperlink" Target="https://zakon.rada.gov.ua/laws/show/v0309874-18" TargetMode="External"/><Relationship Id="rId26" Type="http://schemas.openxmlformats.org/officeDocument/2006/relationships/hyperlink" Target="https://zakon.rada.gov.ua/laws/show/v0309874-18" TargetMode="External"/><Relationship Id="rId39" Type="http://schemas.openxmlformats.org/officeDocument/2006/relationships/oleObject" Target="embeddings/oleObject1.bin"/><Relationship Id="rId21" Type="http://schemas.openxmlformats.org/officeDocument/2006/relationships/hyperlink" Target="https://zakon.rada.gov.ua/laws/show/v0309874-18" TargetMode="External"/><Relationship Id="rId34" Type="http://schemas.openxmlformats.org/officeDocument/2006/relationships/hyperlink" Target="https://zakon.rada.gov.ua/laws/file/imgs/94/p473920n3968-27.emf" TargetMode="External"/><Relationship Id="rId42" Type="http://schemas.openxmlformats.org/officeDocument/2006/relationships/hyperlink" Target="https://zakon.rada.gov.ua/laws/file/imgs/94/p473920n4002-32.bmp"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zakon.rada.gov.ua/laws/show/v0309874-18" TargetMode="External"/><Relationship Id="rId29" Type="http://schemas.openxmlformats.org/officeDocument/2006/relationships/hyperlink" Target="https://zakon.rada.gov.ua/laws/file/imgs/94/p473920n3935-22.bm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309874-18?find=1&amp;text=%D0%B2%D0%B8%D1%80%D0%BE%D0%B1%D0%BD%D0%B8%D1%86%D1%82%D0%B2%D0%BE+%D0%B5%D0%BB%D0%B5%D0%BA%D1%82%D1%80%D0%B8%D1%87%D0%BD%D0%BE%D1%97+%D0%B5%D0%BD%D0%B5%D1%80%D0%B3%D1%96%D1%97+-" TargetMode="External"/><Relationship Id="rId24" Type="http://schemas.openxmlformats.org/officeDocument/2006/relationships/hyperlink" Target="https://zakon.rada.gov.ua/laws/show/v0309874-18" TargetMode="External"/><Relationship Id="rId32" Type="http://schemas.openxmlformats.org/officeDocument/2006/relationships/hyperlink" Target="https://zakon.rada.gov.ua/laws/file/imgs/94/p473920n3956-25.bmp" TargetMode="External"/><Relationship Id="rId37" Type="http://schemas.openxmlformats.org/officeDocument/2006/relationships/image" Target="media/image5.gif"/><Relationship Id="rId40" Type="http://schemas.openxmlformats.org/officeDocument/2006/relationships/image" Target="media/image7.png"/><Relationship Id="rId45" Type="http://schemas.openxmlformats.org/officeDocument/2006/relationships/image" Target="media/image10.png"/><Relationship Id="rId5" Type="http://schemas.openxmlformats.org/officeDocument/2006/relationships/numbering" Target="numbering.xml"/><Relationship Id="rId15" Type="http://schemas.openxmlformats.org/officeDocument/2006/relationships/hyperlink" Target="https://zakon.rada.gov.ua/laws/show/v0309874-18" TargetMode="External"/><Relationship Id="rId23" Type="http://schemas.openxmlformats.org/officeDocument/2006/relationships/hyperlink" Target="https://zakon.rada.gov.ua/laws/show/v0309874-18" TargetMode="External"/><Relationship Id="rId28" Type="http://schemas.openxmlformats.org/officeDocument/2006/relationships/hyperlink" Target="https://zakon.rada.gov.ua/laws/show/v0309874-18" TargetMode="External"/><Relationship Id="rId36" Type="http://schemas.openxmlformats.org/officeDocument/2006/relationships/hyperlink" Target="https://zakon.rada.gov.ua/laws/file/imgs/94/p473920n3970-28.emf" TargetMode="External"/><Relationship Id="rId10" Type="http://schemas.openxmlformats.org/officeDocument/2006/relationships/endnotes" Target="endnotes.xml"/><Relationship Id="rId19" Type="http://schemas.openxmlformats.org/officeDocument/2006/relationships/hyperlink" Target="https://zakon.rada.gov.ua/laws/show/v0309874-18" TargetMode="External"/><Relationship Id="rId31" Type="http://schemas.openxmlformats.org/officeDocument/2006/relationships/image" Target="media/image2.png"/><Relationship Id="rId44"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309874-18" TargetMode="External"/><Relationship Id="rId22" Type="http://schemas.openxmlformats.org/officeDocument/2006/relationships/hyperlink" Target="https://zakon.rada.gov.ua/laws/show/v0309874-18" TargetMode="External"/><Relationship Id="rId27" Type="http://schemas.openxmlformats.org/officeDocument/2006/relationships/hyperlink" Target="https://zakon.rada.gov.ua/laws/show/v0309874-18" TargetMode="External"/><Relationship Id="rId30" Type="http://schemas.openxmlformats.org/officeDocument/2006/relationships/image" Target="media/image1.gif"/><Relationship Id="rId35" Type="http://schemas.openxmlformats.org/officeDocument/2006/relationships/image" Target="media/image4.gif"/><Relationship Id="rId43" Type="http://schemas.openxmlformats.org/officeDocument/2006/relationships/image" Target="media/image8.gif"/><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zakon.rada.gov.ua/laws/show/v0309874-18?find=1&amp;text=%D0%B2%D0%B8%D1%80%D0%BE%D0%B1%D0%BD%D0%B8%D1%86%D1%82%D0%B2%D0%BE+%D0%B5%D0%BB%D0%B5%D0%BA%D1%82%D1%80%D0%B8%D1%87%D0%BD%D0%BE%D1%97+%D0%B5%D0%BD%D0%B5%D1%80%D0%B3%D1%96%D1%97+-" TargetMode="External"/><Relationship Id="rId17" Type="http://schemas.openxmlformats.org/officeDocument/2006/relationships/hyperlink" Target="https://zakon.rada.gov.ua/laws/show/v0309874-18" TargetMode="External"/><Relationship Id="rId25" Type="http://schemas.openxmlformats.org/officeDocument/2006/relationships/hyperlink" Target="https://zakon.rada.gov.ua/laws/show/v0309874-18" TargetMode="External"/><Relationship Id="rId33" Type="http://schemas.openxmlformats.org/officeDocument/2006/relationships/image" Target="media/image3.gif"/><Relationship Id="rId38" Type="http://schemas.openxmlformats.org/officeDocument/2006/relationships/image" Target="media/image6.png"/><Relationship Id="rId46" Type="http://schemas.openxmlformats.org/officeDocument/2006/relationships/footer" Target="footer1.xml"/><Relationship Id="rId20" Type="http://schemas.openxmlformats.org/officeDocument/2006/relationships/hyperlink" Target="https://zakon.rada.gov.ua/laws/show/v0309874-18" TargetMode="External"/><Relationship Id="rId41"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FA0F0B4D8F7F54F88EE989F57C3FF4D" ma:contentTypeVersion="10" ma:contentTypeDescription="Створення нового документа." ma:contentTypeScope="" ma:versionID="5855d8c9114efc80a760f1921b89ef4d">
  <xsd:schema xmlns:xsd="http://www.w3.org/2001/XMLSchema" xmlns:xs="http://www.w3.org/2001/XMLSchema" xmlns:p="http://schemas.microsoft.com/office/2006/metadata/properties" xmlns:ns2="6da6444b-077e-4e90-bc03-a1cda421489d" xmlns:ns3="04fce122-f6db-4636-97c0-1bb16ab1d83f" targetNamespace="http://schemas.microsoft.com/office/2006/metadata/properties" ma:root="true" ma:fieldsID="cc96b02ece57a1c374232971b7ee7d92" ns2:_="" ns3:_="">
    <xsd:import namespace="6da6444b-077e-4e90-bc03-a1cda421489d"/>
    <xsd:import namespace="04fce122-f6db-4636-97c0-1bb16ab1d8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6444b-077e-4e90-bc03-a1cda42148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fce122-f6db-4636-97c0-1bb16ab1d83f" elementFormDefault="qualified">
    <xsd:import namespace="http://schemas.microsoft.com/office/2006/documentManagement/types"/>
    <xsd:import namespace="http://schemas.microsoft.com/office/infopath/2007/PartnerControls"/>
    <xsd:element name="SharedWithUsers" ma:index="12"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2940D-EFDF-4166-A79A-C89E9E864685}">
  <ds:schemaRefs>
    <ds:schemaRef ds:uri="http://schemas.microsoft.com/sharepoint/v3/contenttype/forms"/>
  </ds:schemaRefs>
</ds:datastoreItem>
</file>

<file path=customXml/itemProps2.xml><?xml version="1.0" encoding="utf-8"?>
<ds:datastoreItem xmlns:ds="http://schemas.openxmlformats.org/officeDocument/2006/customXml" ds:itemID="{0032A16C-8F81-434A-9CF4-65E0C6733E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6444b-077e-4e90-bc03-a1cda421489d"/>
    <ds:schemaRef ds:uri="04fce122-f6db-4636-97c0-1bb16ab1d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83C9A-8E0F-41D3-8C48-25457873CC5D}">
  <ds:schemaRefs>
    <ds:schemaRef ds:uri="http://schemas.openxmlformats.org/package/2006/metadata/core-properties"/>
    <ds:schemaRef ds:uri="04fce122-f6db-4636-97c0-1bb16ab1d83f"/>
    <ds:schemaRef ds:uri="http://purl.org/dc/terms/"/>
    <ds:schemaRef ds:uri="http://purl.org/dc/dcmitype/"/>
    <ds:schemaRef ds:uri="http://www.w3.org/XML/1998/namespace"/>
    <ds:schemaRef ds:uri="http://schemas.microsoft.com/office/2006/metadata/properties"/>
    <ds:schemaRef ds:uri="http://schemas.microsoft.com/office/2006/documentManagement/types"/>
    <ds:schemaRef ds:uri="http://purl.org/dc/elements/1.1/"/>
    <ds:schemaRef ds:uri="http://schemas.microsoft.com/office/infopath/2007/PartnerControls"/>
    <ds:schemaRef ds:uri="6da6444b-077e-4e90-bc03-a1cda421489d"/>
  </ds:schemaRefs>
</ds:datastoreItem>
</file>

<file path=customXml/itemProps4.xml><?xml version="1.0" encoding="utf-8"?>
<ds:datastoreItem xmlns:ds="http://schemas.openxmlformats.org/officeDocument/2006/customXml" ds:itemID="{E15578CC-BF26-42D9-B7ED-BCC9758E5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75</Pages>
  <Words>24720</Words>
  <Characters>170830</Characters>
  <Application>Microsoft Office Word</Application>
  <DocSecurity>0</DocSecurity>
  <Lines>1423</Lines>
  <Paragraphs>390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DTEK</Company>
  <LinksUpToDate>false</LinksUpToDate>
  <CharactersWithSpaces>195160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Lazariuk.KO@ua.energy</dc:creator>
  <cp:keywords/>
  <dc:description/>
  <cp:lastModifiedBy>Сергій Волков</cp:lastModifiedBy>
  <cp:revision>66</cp:revision>
  <cp:lastPrinted>2022-06-29T08:13:00Z</cp:lastPrinted>
  <dcterms:created xsi:type="dcterms:W3CDTF">2022-06-23T11:05:00Z</dcterms:created>
  <dcterms:modified xsi:type="dcterms:W3CDTF">2022-07-05T12:24:00Z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0x010100DFA0F0B4D8F7F54F88EE989F57C3FF4D</vt:lpwstr>
  </property>
</Properties>
</file>