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F8B" w:rsidRPr="00E57F8B" w:rsidRDefault="00E57F8B" w:rsidP="00113476">
      <w:pPr>
        <w:jc w:val="center"/>
        <w:rPr>
          <w:b/>
          <w:sz w:val="28"/>
          <w:szCs w:val="28"/>
          <w:lang w:val="uk-UA"/>
        </w:rPr>
      </w:pPr>
      <w:r w:rsidRPr="00E57F8B">
        <w:rPr>
          <w:b/>
          <w:sz w:val="28"/>
          <w:szCs w:val="28"/>
          <w:lang w:val="uk-UA"/>
        </w:rPr>
        <w:t>Обґрунтування</w:t>
      </w:r>
    </w:p>
    <w:p w:rsidR="00B02963" w:rsidRDefault="00E57F8B" w:rsidP="00113476">
      <w:pPr>
        <w:jc w:val="center"/>
        <w:rPr>
          <w:b/>
          <w:sz w:val="28"/>
          <w:szCs w:val="28"/>
          <w:lang w:val="uk-UA"/>
        </w:rPr>
      </w:pPr>
      <w:r w:rsidRPr="00E57F8B">
        <w:rPr>
          <w:b/>
          <w:sz w:val="28"/>
          <w:szCs w:val="28"/>
          <w:lang w:val="uk-UA"/>
        </w:rPr>
        <w:t xml:space="preserve">до питання </w:t>
      </w:r>
      <w:r w:rsidR="00526008">
        <w:rPr>
          <w:b/>
          <w:sz w:val="28"/>
          <w:szCs w:val="28"/>
          <w:lang w:val="uk-UA"/>
        </w:rPr>
        <w:t>про</w:t>
      </w:r>
      <w:r w:rsidR="00685FE4">
        <w:rPr>
          <w:b/>
          <w:sz w:val="28"/>
          <w:szCs w:val="28"/>
          <w:lang w:val="uk-UA"/>
        </w:rPr>
        <w:t xml:space="preserve"> схвалення</w:t>
      </w:r>
      <w:r w:rsidR="00526008">
        <w:rPr>
          <w:b/>
          <w:sz w:val="28"/>
          <w:szCs w:val="28"/>
          <w:lang w:val="uk-UA"/>
        </w:rPr>
        <w:t xml:space="preserve"> </w:t>
      </w:r>
      <w:proofErr w:type="spellStart"/>
      <w:r w:rsidR="00662B1E">
        <w:rPr>
          <w:b/>
          <w:sz w:val="28"/>
          <w:szCs w:val="28"/>
          <w:lang w:val="uk-UA"/>
        </w:rPr>
        <w:t>проєкту</w:t>
      </w:r>
      <w:proofErr w:type="spellEnd"/>
      <w:r w:rsidR="00662B1E">
        <w:rPr>
          <w:b/>
          <w:sz w:val="28"/>
          <w:szCs w:val="28"/>
          <w:lang w:val="uk-UA"/>
        </w:rPr>
        <w:t xml:space="preserve"> постанови</w:t>
      </w:r>
      <w:r w:rsidRPr="00E57F8B">
        <w:rPr>
          <w:b/>
          <w:sz w:val="28"/>
          <w:szCs w:val="28"/>
          <w:lang w:val="uk-UA"/>
        </w:rPr>
        <w:t xml:space="preserve"> НКРЕКП «</w:t>
      </w:r>
      <w:r w:rsidR="00B02963" w:rsidRPr="00B02963">
        <w:rPr>
          <w:b/>
          <w:sz w:val="28"/>
          <w:szCs w:val="28"/>
          <w:lang w:val="uk-UA"/>
        </w:rPr>
        <w:t xml:space="preserve">Про </w:t>
      </w:r>
      <w:r w:rsidR="003434E9">
        <w:rPr>
          <w:b/>
          <w:sz w:val="28"/>
          <w:szCs w:val="28"/>
          <w:lang w:val="uk-UA"/>
        </w:rPr>
        <w:t>внесення з</w:t>
      </w:r>
      <w:r w:rsidR="00B02963" w:rsidRPr="00B02963">
        <w:rPr>
          <w:b/>
          <w:sz w:val="28"/>
          <w:szCs w:val="28"/>
          <w:lang w:val="uk-UA"/>
        </w:rPr>
        <w:t>мін до Кодексу</w:t>
      </w:r>
      <w:r w:rsidR="003434E9">
        <w:rPr>
          <w:b/>
          <w:sz w:val="28"/>
          <w:szCs w:val="28"/>
          <w:lang w:val="uk-UA"/>
        </w:rPr>
        <w:t xml:space="preserve"> газотранспортної системи та</w:t>
      </w:r>
      <w:r w:rsidR="00B02963" w:rsidRPr="00B02963">
        <w:rPr>
          <w:b/>
          <w:sz w:val="28"/>
          <w:szCs w:val="28"/>
          <w:lang w:val="uk-UA"/>
        </w:rPr>
        <w:t xml:space="preserve"> </w:t>
      </w:r>
      <w:r w:rsidR="003434E9">
        <w:rPr>
          <w:b/>
          <w:sz w:val="28"/>
          <w:szCs w:val="28"/>
          <w:lang w:val="uk-UA"/>
        </w:rPr>
        <w:t xml:space="preserve">Кодексу </w:t>
      </w:r>
      <w:r w:rsidR="00B02963" w:rsidRPr="00B02963">
        <w:rPr>
          <w:b/>
          <w:sz w:val="28"/>
          <w:szCs w:val="28"/>
          <w:lang w:val="uk-UA"/>
        </w:rPr>
        <w:t>газорозподільних систем»</w:t>
      </w:r>
    </w:p>
    <w:p w:rsidR="003434E9" w:rsidRDefault="003434E9" w:rsidP="00113476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D55CF0" w:rsidRDefault="00EE65E7" w:rsidP="00113476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З метою розвитку ринку </w:t>
      </w:r>
      <w:proofErr w:type="spellStart"/>
      <w:r>
        <w:rPr>
          <w:rFonts w:eastAsia="Calibri"/>
          <w:sz w:val="28"/>
          <w:szCs w:val="28"/>
          <w:lang w:val="uk-UA" w:eastAsia="en-US"/>
        </w:rPr>
        <w:t>біометану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в Україні було </w:t>
      </w:r>
      <w:r w:rsidR="00D55CF0">
        <w:rPr>
          <w:rFonts w:eastAsia="Calibri"/>
          <w:sz w:val="28"/>
          <w:szCs w:val="28"/>
          <w:lang w:val="uk-UA" w:eastAsia="en-US"/>
        </w:rPr>
        <w:t xml:space="preserve"> прийнято </w:t>
      </w:r>
      <w:r w:rsidR="00D55CF0" w:rsidRPr="006428CB">
        <w:rPr>
          <w:sz w:val="28"/>
          <w:szCs w:val="28"/>
          <w:lang w:val="uk-UA"/>
        </w:rPr>
        <w:t>Закон України «</w:t>
      </w:r>
      <w:r w:rsidR="00D55CF0" w:rsidRPr="006428CB">
        <w:rPr>
          <w:bCs/>
          <w:sz w:val="28"/>
          <w:szCs w:val="28"/>
          <w:shd w:val="clear" w:color="auto" w:fill="FFFFFF"/>
          <w:lang w:val="uk-UA"/>
        </w:rPr>
        <w:t xml:space="preserve">Про внесення змін до деяких законів України щодо розвитку виробництва </w:t>
      </w:r>
      <w:proofErr w:type="spellStart"/>
      <w:r w:rsidR="00D55CF0" w:rsidRPr="006428CB">
        <w:rPr>
          <w:bCs/>
          <w:sz w:val="28"/>
          <w:szCs w:val="28"/>
          <w:shd w:val="clear" w:color="auto" w:fill="FFFFFF"/>
          <w:lang w:val="uk-UA"/>
        </w:rPr>
        <w:t>біометану</w:t>
      </w:r>
      <w:proofErr w:type="spellEnd"/>
      <w:r w:rsidR="00D55CF0" w:rsidRPr="006428CB">
        <w:rPr>
          <w:sz w:val="28"/>
          <w:szCs w:val="28"/>
          <w:lang w:val="uk-UA"/>
        </w:rPr>
        <w:t>»</w:t>
      </w:r>
      <w:r w:rsidR="00D55CF0">
        <w:rPr>
          <w:sz w:val="28"/>
          <w:szCs w:val="28"/>
          <w:lang w:val="uk-UA"/>
        </w:rPr>
        <w:t xml:space="preserve"> (далі – Закон про </w:t>
      </w:r>
      <w:proofErr w:type="spellStart"/>
      <w:r w:rsidR="00D55CF0">
        <w:rPr>
          <w:sz w:val="28"/>
          <w:szCs w:val="28"/>
          <w:lang w:val="uk-UA"/>
        </w:rPr>
        <w:t>біометан</w:t>
      </w:r>
      <w:proofErr w:type="spellEnd"/>
      <w:r w:rsidR="00D55CF0">
        <w:rPr>
          <w:sz w:val="28"/>
          <w:szCs w:val="28"/>
          <w:lang w:val="uk-UA"/>
        </w:rPr>
        <w:t>)</w:t>
      </w:r>
      <w:r w:rsidR="00D55CF0">
        <w:rPr>
          <w:rFonts w:eastAsia="Calibri"/>
          <w:sz w:val="28"/>
          <w:szCs w:val="28"/>
          <w:lang w:val="uk-UA" w:eastAsia="en-US"/>
        </w:rPr>
        <w:t>.</w:t>
      </w:r>
    </w:p>
    <w:p w:rsidR="00C343CC" w:rsidRDefault="00EE65E7" w:rsidP="00113476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Так, зокрема, </w:t>
      </w:r>
      <w:r w:rsidR="002740AD">
        <w:rPr>
          <w:rFonts w:eastAsia="Calibri"/>
          <w:sz w:val="28"/>
          <w:szCs w:val="28"/>
          <w:lang w:val="uk-UA" w:eastAsia="en-US"/>
        </w:rPr>
        <w:t>З</w:t>
      </w:r>
      <w:r w:rsidR="00D55CF0">
        <w:rPr>
          <w:rFonts w:eastAsia="Calibri"/>
          <w:sz w:val="28"/>
          <w:szCs w:val="28"/>
          <w:lang w:val="uk-UA" w:eastAsia="en-US"/>
        </w:rPr>
        <w:t>аконом</w:t>
      </w:r>
      <w:r>
        <w:rPr>
          <w:rFonts w:eastAsia="Calibri"/>
          <w:sz w:val="28"/>
          <w:szCs w:val="28"/>
          <w:lang w:val="uk-UA" w:eastAsia="en-US"/>
        </w:rPr>
        <w:t xml:space="preserve"> про </w:t>
      </w:r>
      <w:proofErr w:type="spellStart"/>
      <w:r>
        <w:rPr>
          <w:rFonts w:eastAsia="Calibri"/>
          <w:sz w:val="28"/>
          <w:szCs w:val="28"/>
          <w:lang w:val="uk-UA" w:eastAsia="en-US"/>
        </w:rPr>
        <w:t>біометан</w:t>
      </w:r>
      <w:proofErr w:type="spellEnd"/>
      <w:r w:rsidR="00C343CC" w:rsidRPr="006428CB">
        <w:rPr>
          <w:rFonts w:eastAsia="Calibri"/>
          <w:sz w:val="28"/>
          <w:szCs w:val="28"/>
          <w:lang w:val="uk-UA" w:eastAsia="en-US"/>
        </w:rPr>
        <w:t xml:space="preserve"> були внесені зміни до </w:t>
      </w:r>
      <w:r w:rsidR="00C330CE">
        <w:rPr>
          <w:rFonts w:eastAsia="Calibri"/>
          <w:sz w:val="28"/>
          <w:szCs w:val="28"/>
          <w:lang w:val="uk-UA" w:eastAsia="en-US"/>
        </w:rPr>
        <w:t>частини першої статті 19 Закону </w:t>
      </w:r>
      <w:r w:rsidR="00C343CC" w:rsidRPr="006428CB">
        <w:rPr>
          <w:rFonts w:eastAsia="Calibri"/>
          <w:sz w:val="28"/>
          <w:szCs w:val="28"/>
          <w:lang w:val="uk-UA" w:eastAsia="en-US"/>
        </w:rPr>
        <w:t>України «Про ринок природного г</w:t>
      </w:r>
      <w:bookmarkStart w:id="0" w:name="_GoBack"/>
      <w:bookmarkEnd w:id="0"/>
      <w:r w:rsidR="00C343CC" w:rsidRPr="006428CB">
        <w:rPr>
          <w:rFonts w:eastAsia="Calibri"/>
          <w:sz w:val="28"/>
          <w:szCs w:val="28"/>
          <w:lang w:val="uk-UA" w:eastAsia="en-US"/>
        </w:rPr>
        <w:t>азу»</w:t>
      </w:r>
      <w:r w:rsidR="00C343CC">
        <w:rPr>
          <w:rFonts w:eastAsia="Calibri"/>
          <w:sz w:val="28"/>
          <w:szCs w:val="28"/>
          <w:lang w:val="uk-UA" w:eastAsia="en-US"/>
        </w:rPr>
        <w:t xml:space="preserve"> (далі – Закон про ринок газу)</w:t>
      </w:r>
      <w:r w:rsidR="00C343CC" w:rsidRPr="006428CB">
        <w:rPr>
          <w:rFonts w:eastAsia="Calibri"/>
          <w:sz w:val="28"/>
          <w:szCs w:val="28"/>
          <w:lang w:val="uk-UA" w:eastAsia="en-US"/>
        </w:rPr>
        <w:t xml:space="preserve">, які передбачають, що </w:t>
      </w:r>
      <w:r w:rsidR="00C343CC" w:rsidRPr="006428CB">
        <w:rPr>
          <w:sz w:val="28"/>
          <w:szCs w:val="28"/>
          <w:shd w:val="clear" w:color="auto" w:fill="FFFFFF"/>
          <w:lang w:val="uk-UA"/>
        </w:rPr>
        <w:t xml:space="preserve">положення цього Закону щодо природного газу застосовуються на недискримінаційній основі до біогазу або іншого виду газу з альтернативних джерел, у разі якщо біогаз або інший газ з альтернативних джерел відповідає вимогам для доступу до газотранспортних і газорозподільних систем, газосховищ, установки </w:t>
      </w:r>
      <w:r w:rsidR="00C343CC" w:rsidRPr="006428CB">
        <w:rPr>
          <w:sz w:val="28"/>
          <w:szCs w:val="28"/>
          <w:shd w:val="clear" w:color="auto" w:fill="FFFFFF"/>
        </w:rPr>
        <w:t>LNG</w:t>
      </w:r>
      <w:r w:rsidR="00C343CC">
        <w:rPr>
          <w:sz w:val="28"/>
          <w:szCs w:val="28"/>
          <w:shd w:val="clear" w:color="auto" w:fill="FFFFFF"/>
          <w:lang w:val="uk-UA"/>
        </w:rPr>
        <w:t>.</w:t>
      </w:r>
    </w:p>
    <w:p w:rsidR="00D2710F" w:rsidRDefault="00113476" w:rsidP="00113476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Разом з тим,</w:t>
      </w:r>
      <w:r w:rsidR="00EE65E7">
        <w:rPr>
          <w:sz w:val="28"/>
          <w:szCs w:val="28"/>
          <w:shd w:val="clear" w:color="auto" w:fill="FFFFFF"/>
          <w:lang w:val="uk-UA"/>
        </w:rPr>
        <w:t xml:space="preserve"> положеннями </w:t>
      </w:r>
      <w:r w:rsidR="00D2710F">
        <w:rPr>
          <w:sz w:val="28"/>
          <w:szCs w:val="28"/>
          <w:shd w:val="clear" w:color="auto" w:fill="FFFFFF"/>
          <w:lang w:val="uk-UA"/>
        </w:rPr>
        <w:t>Кодексу газотранспортної системи, затвердженого постановою НКРЕКП від 30.09.2015 № 2493 (далі – Кодекс ГТС), та Кодексу газорозподільних систем, затвердженого постановою НКРЕКП від 30.09.2015 № 2494 (далі – Кодекс ГРМ) встановлено</w:t>
      </w:r>
      <w:r>
        <w:rPr>
          <w:sz w:val="28"/>
          <w:szCs w:val="28"/>
          <w:shd w:val="clear" w:color="auto" w:fill="FFFFFF"/>
          <w:lang w:val="uk-UA"/>
        </w:rPr>
        <w:t>,</w:t>
      </w:r>
      <w:r w:rsidR="00D2710F">
        <w:rPr>
          <w:sz w:val="28"/>
          <w:szCs w:val="28"/>
          <w:shd w:val="clear" w:color="auto" w:fill="FFFFFF"/>
          <w:lang w:val="uk-UA"/>
        </w:rPr>
        <w:t xml:space="preserve"> що д</w:t>
      </w:r>
      <w:r w:rsidR="00D2710F" w:rsidRPr="00D2710F">
        <w:rPr>
          <w:sz w:val="28"/>
          <w:szCs w:val="28"/>
          <w:shd w:val="clear" w:color="auto" w:fill="FFFFFF"/>
          <w:lang w:val="uk-UA"/>
        </w:rPr>
        <w:t>оступ суб'єктів ринку природного газу</w:t>
      </w:r>
      <w:r>
        <w:rPr>
          <w:sz w:val="28"/>
          <w:szCs w:val="28"/>
          <w:shd w:val="clear" w:color="auto" w:fill="FFFFFF"/>
          <w:lang w:val="uk-UA"/>
        </w:rPr>
        <w:t xml:space="preserve">, </w:t>
      </w:r>
      <w:r w:rsidRPr="00113476">
        <w:rPr>
          <w:sz w:val="28"/>
          <w:szCs w:val="28"/>
          <w:shd w:val="clear" w:color="auto" w:fill="FFFFFF"/>
          <w:lang w:val="uk-UA"/>
        </w:rPr>
        <w:t>у тому числі виробників біогазу або інших видів газу з альтернативних джерел</w:t>
      </w:r>
      <w:r>
        <w:rPr>
          <w:sz w:val="28"/>
          <w:szCs w:val="28"/>
          <w:shd w:val="clear" w:color="auto" w:fill="FFFFFF"/>
          <w:lang w:val="uk-UA"/>
        </w:rPr>
        <w:t>,</w:t>
      </w:r>
      <w:r w:rsidR="00D2710F" w:rsidRPr="00113476">
        <w:rPr>
          <w:sz w:val="28"/>
          <w:szCs w:val="28"/>
          <w:shd w:val="clear" w:color="auto" w:fill="FFFFFF"/>
          <w:lang w:val="uk-UA"/>
        </w:rPr>
        <w:t xml:space="preserve"> </w:t>
      </w:r>
      <w:r w:rsidR="00D2710F" w:rsidRPr="00D2710F">
        <w:rPr>
          <w:sz w:val="28"/>
          <w:szCs w:val="28"/>
          <w:shd w:val="clear" w:color="auto" w:fill="FFFFFF"/>
          <w:lang w:val="uk-UA"/>
        </w:rPr>
        <w:t>до газотранспортної системи</w:t>
      </w:r>
      <w:r w:rsidR="00D2710F">
        <w:rPr>
          <w:sz w:val="28"/>
          <w:szCs w:val="28"/>
          <w:shd w:val="clear" w:color="auto" w:fill="FFFFFF"/>
          <w:lang w:val="uk-UA"/>
        </w:rPr>
        <w:t xml:space="preserve"> та газорозподільних систем</w:t>
      </w:r>
      <w:r w:rsidR="00D2710F" w:rsidRPr="00D2710F">
        <w:rPr>
          <w:sz w:val="28"/>
          <w:szCs w:val="28"/>
          <w:shd w:val="clear" w:color="auto" w:fill="FFFFFF"/>
          <w:lang w:val="uk-UA"/>
        </w:rPr>
        <w:t xml:space="preserve"> здійснюється на принципах</w:t>
      </w:r>
      <w:r>
        <w:rPr>
          <w:sz w:val="28"/>
          <w:szCs w:val="28"/>
          <w:shd w:val="clear" w:color="auto" w:fill="FFFFFF"/>
          <w:lang w:val="uk-UA"/>
        </w:rPr>
        <w:t xml:space="preserve"> забезпечення</w:t>
      </w:r>
      <w:r w:rsidR="00D2710F">
        <w:rPr>
          <w:sz w:val="28"/>
          <w:szCs w:val="28"/>
          <w:shd w:val="clear" w:color="auto" w:fill="FFFFFF"/>
          <w:lang w:val="uk-UA"/>
        </w:rPr>
        <w:t xml:space="preserve"> </w:t>
      </w:r>
      <w:r w:rsidR="00D2710F" w:rsidRPr="00D2710F">
        <w:rPr>
          <w:sz w:val="28"/>
          <w:szCs w:val="28"/>
          <w:shd w:val="clear" w:color="auto" w:fill="FFFFFF"/>
          <w:lang w:val="uk-UA"/>
        </w:rPr>
        <w:t>рівного права доступу за умови, що біогаз або інші види газу з альтернативних джерел за своїми фізико-хімічними характеристиками відповідають стандартам н</w:t>
      </w:r>
      <w:r w:rsidR="00D2710F">
        <w:rPr>
          <w:sz w:val="28"/>
          <w:szCs w:val="28"/>
          <w:shd w:val="clear" w:color="auto" w:fill="FFFFFF"/>
          <w:lang w:val="uk-UA"/>
        </w:rPr>
        <w:t>а природний газ та вимогам цих</w:t>
      </w:r>
      <w:r w:rsidR="00D2710F" w:rsidRPr="00D2710F">
        <w:rPr>
          <w:sz w:val="28"/>
          <w:szCs w:val="28"/>
          <w:shd w:val="clear" w:color="auto" w:fill="FFFFFF"/>
          <w:lang w:val="uk-UA"/>
        </w:rPr>
        <w:t xml:space="preserve"> </w:t>
      </w:r>
      <w:r w:rsidR="00D2710F">
        <w:rPr>
          <w:sz w:val="28"/>
          <w:szCs w:val="28"/>
          <w:shd w:val="clear" w:color="auto" w:fill="FFFFFF"/>
          <w:lang w:val="uk-UA"/>
        </w:rPr>
        <w:t>кодексів.</w:t>
      </w:r>
    </w:p>
    <w:p w:rsidR="00C343CC" w:rsidRPr="009E244E" w:rsidRDefault="00113476" w:rsidP="00113476">
      <w:pPr>
        <w:ind w:firstLine="709"/>
        <w:jc w:val="both"/>
        <w:rPr>
          <w:rStyle w:val="fontstyle01"/>
          <w:rFonts w:ascii="Times New Roman" w:hAnsi="Times New Roman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Слід зазначити, що</w:t>
      </w:r>
      <w:r w:rsidR="00C343CC" w:rsidRPr="009E244E">
        <w:rPr>
          <w:rFonts w:eastAsia="Calibri"/>
          <w:sz w:val="28"/>
          <w:szCs w:val="28"/>
          <w:lang w:val="uk-UA" w:eastAsia="en-US"/>
        </w:rPr>
        <w:t xml:space="preserve"> до НКРЕКП надійшли листи Міністерства енергетики України та ТОВ «Оператор газотранспортної системи України» щодо необхідності внесення змін до положень Кодексу </w:t>
      </w:r>
      <w:r w:rsidR="00D2710F">
        <w:rPr>
          <w:rFonts w:eastAsia="Calibri"/>
          <w:sz w:val="28"/>
          <w:szCs w:val="28"/>
          <w:lang w:val="uk-UA" w:eastAsia="en-US"/>
        </w:rPr>
        <w:t>ГТС</w:t>
      </w:r>
      <w:r w:rsidR="00C343CC" w:rsidRPr="009E244E">
        <w:rPr>
          <w:rFonts w:eastAsia="Calibri"/>
          <w:sz w:val="28"/>
          <w:szCs w:val="28"/>
          <w:lang w:val="uk-UA" w:eastAsia="en-US"/>
        </w:rPr>
        <w:t xml:space="preserve"> та Кодексу </w:t>
      </w:r>
      <w:r w:rsidR="00D2710F">
        <w:rPr>
          <w:rFonts w:eastAsia="Calibri"/>
          <w:sz w:val="28"/>
          <w:szCs w:val="28"/>
          <w:lang w:val="uk-UA" w:eastAsia="en-US"/>
        </w:rPr>
        <w:t>ГРМ</w:t>
      </w:r>
      <w:r w:rsidR="00C343CC" w:rsidRPr="009E244E">
        <w:rPr>
          <w:rFonts w:eastAsia="Calibri"/>
          <w:sz w:val="28"/>
          <w:szCs w:val="28"/>
          <w:lang w:val="uk-UA" w:eastAsia="en-US"/>
        </w:rPr>
        <w:t xml:space="preserve">, </w:t>
      </w:r>
      <w:r w:rsidR="00D2710F">
        <w:rPr>
          <w:rFonts w:eastAsia="Calibri"/>
          <w:sz w:val="28"/>
          <w:szCs w:val="28"/>
          <w:lang w:val="uk-UA" w:eastAsia="en-US"/>
        </w:rPr>
        <w:t>оскільки</w:t>
      </w:r>
      <w:r w:rsidR="00C343CC" w:rsidRPr="009E244E">
        <w:rPr>
          <w:rFonts w:eastAsia="Calibri"/>
          <w:sz w:val="28"/>
          <w:szCs w:val="28"/>
          <w:lang w:val="uk-UA" w:eastAsia="en-US"/>
        </w:rPr>
        <w:t xml:space="preserve"> встановлені </w:t>
      </w:r>
      <w:r w:rsidR="00D2710F">
        <w:rPr>
          <w:rFonts w:eastAsia="Calibri"/>
          <w:sz w:val="28"/>
          <w:szCs w:val="28"/>
          <w:lang w:val="uk-UA" w:eastAsia="en-US"/>
        </w:rPr>
        <w:t xml:space="preserve">ними </w:t>
      </w:r>
      <w:r w:rsidR="00C343CC" w:rsidRPr="009E244E">
        <w:rPr>
          <w:rFonts w:eastAsia="Calibri"/>
          <w:sz w:val="28"/>
          <w:szCs w:val="28"/>
          <w:lang w:val="uk-UA" w:eastAsia="en-US"/>
        </w:rPr>
        <w:t>вимоги до фізико-хімічних показників природного газу</w:t>
      </w:r>
      <w:r w:rsidR="00D2710F">
        <w:rPr>
          <w:rFonts w:eastAsia="Calibri"/>
          <w:sz w:val="28"/>
          <w:szCs w:val="28"/>
          <w:lang w:val="uk-UA" w:eastAsia="en-US"/>
        </w:rPr>
        <w:t xml:space="preserve"> не створюють достатніх стимулів для виробників біогазу та потенційних інвесторів</w:t>
      </w:r>
      <w:r w:rsidR="00C343CC" w:rsidRPr="009E244E">
        <w:rPr>
          <w:rFonts w:eastAsia="Calibri"/>
          <w:sz w:val="28"/>
          <w:szCs w:val="28"/>
          <w:lang w:val="uk-UA" w:eastAsia="en-US"/>
        </w:rPr>
        <w:t xml:space="preserve"> для </w:t>
      </w:r>
      <w:r w:rsidR="00EA2E29">
        <w:rPr>
          <w:rFonts w:eastAsia="Calibri"/>
          <w:sz w:val="28"/>
          <w:szCs w:val="28"/>
          <w:lang w:val="uk-UA" w:eastAsia="en-US"/>
        </w:rPr>
        <w:t>розвитку ринку біогазу в Україні через значні витрати на очищення біогазу, що у свою чергу стримує забезпечення енергетичної незалежності України.</w:t>
      </w:r>
    </w:p>
    <w:p w:rsidR="001F3CDF" w:rsidRDefault="001F3CDF" w:rsidP="0011347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Таким чином, існує необхідність внесення змін до Кодексу </w:t>
      </w:r>
      <w:r w:rsidR="00EA2E29">
        <w:rPr>
          <w:sz w:val="28"/>
          <w:szCs w:val="28"/>
          <w:lang w:val="uk-UA"/>
        </w:rPr>
        <w:t>ГТС</w:t>
      </w:r>
      <w:r>
        <w:rPr>
          <w:sz w:val="28"/>
          <w:szCs w:val="28"/>
          <w:lang w:val="uk-UA"/>
        </w:rPr>
        <w:t xml:space="preserve"> та Кодексу </w:t>
      </w:r>
      <w:r w:rsidR="00EA2E29">
        <w:rPr>
          <w:sz w:val="28"/>
          <w:szCs w:val="28"/>
          <w:lang w:val="uk-UA"/>
        </w:rPr>
        <w:t>ГРМ</w:t>
      </w:r>
      <w:r>
        <w:rPr>
          <w:sz w:val="28"/>
          <w:szCs w:val="28"/>
          <w:lang w:val="uk-UA"/>
        </w:rPr>
        <w:t xml:space="preserve"> </w:t>
      </w:r>
      <w:r w:rsidR="00113476">
        <w:rPr>
          <w:sz w:val="28"/>
          <w:szCs w:val="28"/>
          <w:lang w:val="uk-UA"/>
        </w:rPr>
        <w:t>з метою</w:t>
      </w:r>
      <w:r>
        <w:rPr>
          <w:sz w:val="28"/>
          <w:szCs w:val="28"/>
          <w:lang w:val="uk-UA"/>
        </w:rPr>
        <w:t xml:space="preserve"> </w:t>
      </w:r>
      <w:r w:rsidR="00EA2E29">
        <w:rPr>
          <w:sz w:val="28"/>
          <w:szCs w:val="28"/>
          <w:lang w:val="uk-UA"/>
        </w:rPr>
        <w:t xml:space="preserve">стимулювання розвитку ринку </w:t>
      </w:r>
      <w:proofErr w:type="spellStart"/>
      <w:r w:rsidR="00EA2E29">
        <w:rPr>
          <w:sz w:val="28"/>
          <w:szCs w:val="28"/>
          <w:lang w:val="uk-UA"/>
        </w:rPr>
        <w:t>біометану</w:t>
      </w:r>
      <w:proofErr w:type="spellEnd"/>
      <w:r w:rsidR="00EA2E29">
        <w:rPr>
          <w:sz w:val="28"/>
          <w:szCs w:val="28"/>
          <w:lang w:val="uk-UA"/>
        </w:rPr>
        <w:t xml:space="preserve"> в Україні та </w:t>
      </w:r>
      <w:r>
        <w:rPr>
          <w:sz w:val="28"/>
          <w:szCs w:val="28"/>
          <w:lang w:val="uk-UA"/>
        </w:rPr>
        <w:t>розширення можливостей для доступу біогазу до газотранспортної та газорозподільних систем</w:t>
      </w:r>
      <w:r w:rsidR="00113476">
        <w:rPr>
          <w:sz w:val="28"/>
          <w:szCs w:val="28"/>
          <w:lang w:val="uk-UA"/>
        </w:rPr>
        <w:t xml:space="preserve">, що як наслідок призведе до </w:t>
      </w:r>
      <w:r>
        <w:rPr>
          <w:sz w:val="28"/>
          <w:szCs w:val="28"/>
          <w:lang w:val="uk-UA"/>
        </w:rPr>
        <w:t>посилення енергетичної незалежності</w:t>
      </w:r>
      <w:r w:rsidR="00113476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>.</w:t>
      </w:r>
    </w:p>
    <w:p w:rsidR="001F3CDF" w:rsidRDefault="001F3CDF" w:rsidP="0011347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положень пункту 3 частини першої статті 17 Закону України </w:t>
      </w:r>
      <w:r w:rsidRPr="00B4712B">
        <w:rPr>
          <w:rFonts w:eastAsia="Calibri"/>
          <w:sz w:val="28"/>
          <w:szCs w:val="28"/>
          <w:lang w:val="uk-UA" w:eastAsia="uk-UA"/>
        </w:rPr>
        <w:t>«Про Національну комісію, що здійснює державне регулювання у сферах енергетики та комунальних послуг»</w:t>
      </w:r>
      <w:r>
        <w:rPr>
          <w:rFonts w:eastAsia="Calibri"/>
          <w:sz w:val="28"/>
          <w:szCs w:val="28"/>
          <w:lang w:val="uk-UA" w:eastAsia="uk-UA"/>
        </w:rPr>
        <w:t xml:space="preserve"> д</w:t>
      </w:r>
      <w:r w:rsidRPr="001F3CDF">
        <w:rPr>
          <w:rFonts w:eastAsia="Calibri"/>
          <w:sz w:val="28"/>
          <w:szCs w:val="28"/>
          <w:lang w:val="uk-UA" w:eastAsia="uk-UA"/>
        </w:rPr>
        <w:t xml:space="preserve">ля ефективного виконання завдань державного регулювання у сферах енергетики </w:t>
      </w:r>
      <w:r>
        <w:rPr>
          <w:rFonts w:eastAsia="Calibri"/>
          <w:sz w:val="28"/>
          <w:szCs w:val="28"/>
          <w:lang w:val="uk-UA" w:eastAsia="uk-UA"/>
        </w:rPr>
        <w:t xml:space="preserve">та комунальних послуг Регулятор </w:t>
      </w:r>
      <w:r w:rsidRPr="001F3CDF">
        <w:rPr>
          <w:rFonts w:eastAsia="Calibri"/>
          <w:sz w:val="28"/>
          <w:szCs w:val="28"/>
          <w:lang w:val="uk-UA" w:eastAsia="uk-UA"/>
        </w:rPr>
        <w:t>розробляє та затверджує н</w:t>
      </w:r>
      <w:r>
        <w:rPr>
          <w:rFonts w:eastAsia="Calibri"/>
          <w:sz w:val="28"/>
          <w:szCs w:val="28"/>
          <w:lang w:val="uk-UA" w:eastAsia="uk-UA"/>
        </w:rPr>
        <w:t xml:space="preserve">ормативно-правові акти, зокрема, </w:t>
      </w:r>
      <w:r w:rsidRPr="001F3CDF">
        <w:rPr>
          <w:rFonts w:eastAsia="Calibri"/>
          <w:sz w:val="28"/>
          <w:szCs w:val="28"/>
          <w:lang w:val="uk-UA" w:eastAsia="uk-UA"/>
        </w:rPr>
        <w:t>кодекси газотранспортної та газорозподільних систем</w:t>
      </w:r>
      <w:r>
        <w:rPr>
          <w:rFonts w:eastAsia="Calibri"/>
          <w:sz w:val="28"/>
          <w:szCs w:val="28"/>
          <w:lang w:val="uk-UA" w:eastAsia="uk-UA"/>
        </w:rPr>
        <w:t xml:space="preserve"> та ініціює внесення змін до них.</w:t>
      </w:r>
    </w:p>
    <w:p w:rsidR="00113476" w:rsidRDefault="007A25F5" w:rsidP="00113476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2931AE">
        <w:rPr>
          <w:sz w:val="28"/>
          <w:szCs w:val="28"/>
          <w:lang w:val="uk-UA"/>
        </w:rPr>
        <w:t xml:space="preserve">У зв’язку із зазначеним, </w:t>
      </w:r>
      <w:r w:rsidR="00B4712B" w:rsidRPr="002931AE">
        <w:rPr>
          <w:sz w:val="28"/>
          <w:szCs w:val="28"/>
          <w:lang w:val="uk-UA"/>
        </w:rPr>
        <w:t xml:space="preserve">керуючись положеннями статті 17 </w:t>
      </w:r>
      <w:r w:rsidR="00A64281">
        <w:rPr>
          <w:sz w:val="28"/>
          <w:szCs w:val="28"/>
          <w:lang w:val="uk-UA"/>
        </w:rPr>
        <w:t xml:space="preserve">Закону України </w:t>
      </w:r>
      <w:r w:rsidR="00A64281" w:rsidRPr="00B4712B">
        <w:rPr>
          <w:rFonts w:eastAsia="Calibri"/>
          <w:sz w:val="28"/>
          <w:szCs w:val="28"/>
          <w:lang w:val="uk-UA" w:eastAsia="uk-UA"/>
        </w:rPr>
        <w:t xml:space="preserve">«Про Національну комісію, що здійснює державне регулювання у сферах </w:t>
      </w:r>
      <w:r w:rsidR="00A64281" w:rsidRPr="00B4712B">
        <w:rPr>
          <w:rFonts w:eastAsia="Calibri"/>
          <w:sz w:val="28"/>
          <w:szCs w:val="28"/>
          <w:lang w:val="uk-UA" w:eastAsia="uk-UA"/>
        </w:rPr>
        <w:lastRenderedPageBreak/>
        <w:t>енергетики та комунальних послуг»</w:t>
      </w:r>
      <w:r w:rsidR="00B4712B" w:rsidRPr="002931AE">
        <w:rPr>
          <w:sz w:val="28"/>
          <w:szCs w:val="28"/>
          <w:lang w:val="uk-UA"/>
        </w:rPr>
        <w:t>, з метою</w:t>
      </w:r>
      <w:r w:rsidR="00A64281">
        <w:rPr>
          <w:sz w:val="28"/>
          <w:szCs w:val="28"/>
          <w:lang w:val="uk-UA"/>
        </w:rPr>
        <w:t xml:space="preserve"> створення сприятливих умов для доступу біогазу до газотранспортних та газорозподільних систем</w:t>
      </w:r>
      <w:r w:rsidR="00887A83">
        <w:rPr>
          <w:sz w:val="28"/>
          <w:szCs w:val="28"/>
          <w:lang w:val="uk-UA"/>
        </w:rPr>
        <w:t xml:space="preserve"> та розвитку ринку </w:t>
      </w:r>
      <w:proofErr w:type="spellStart"/>
      <w:r w:rsidR="00887A83">
        <w:rPr>
          <w:sz w:val="28"/>
          <w:szCs w:val="28"/>
          <w:lang w:val="uk-UA"/>
        </w:rPr>
        <w:t>біометану</w:t>
      </w:r>
      <w:proofErr w:type="spellEnd"/>
      <w:r w:rsidR="00887A83">
        <w:rPr>
          <w:sz w:val="28"/>
          <w:szCs w:val="28"/>
          <w:lang w:val="uk-UA"/>
        </w:rPr>
        <w:t xml:space="preserve"> в Україні</w:t>
      </w:r>
      <w:r w:rsidR="00B4712B" w:rsidRPr="002931AE">
        <w:rPr>
          <w:sz w:val="28"/>
          <w:szCs w:val="28"/>
          <w:lang w:val="uk-UA"/>
        </w:rPr>
        <w:t xml:space="preserve"> </w:t>
      </w:r>
      <w:r w:rsidR="002931AE" w:rsidRPr="002931AE">
        <w:rPr>
          <w:rFonts w:eastAsia="Calibri"/>
          <w:sz w:val="28"/>
          <w:szCs w:val="28"/>
          <w:lang w:val="uk-UA"/>
        </w:rPr>
        <w:t>Департаментом із регулювання відносин у</w:t>
      </w:r>
      <w:r w:rsidR="002931AE" w:rsidRPr="002931A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нафтогазовій сфері було розроблено проєкт постанови НКРЕКП «Про </w:t>
      </w:r>
      <w:r w:rsidR="001F3CD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внесення</w:t>
      </w:r>
      <w:r w:rsidR="00A6428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з</w:t>
      </w:r>
      <w:r w:rsidR="002931AE" w:rsidRPr="002931A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мін до </w:t>
      </w:r>
      <w:r w:rsidR="00420C27" w:rsidRPr="00420C27">
        <w:rPr>
          <w:sz w:val="28"/>
          <w:szCs w:val="28"/>
          <w:lang w:val="uk-UA"/>
        </w:rPr>
        <w:t xml:space="preserve">Кодексу </w:t>
      </w:r>
      <w:r w:rsidR="00A64281">
        <w:rPr>
          <w:sz w:val="28"/>
          <w:szCs w:val="28"/>
          <w:lang w:val="uk-UA"/>
        </w:rPr>
        <w:t xml:space="preserve">газотранспортної системи та Кодексу </w:t>
      </w:r>
      <w:r w:rsidR="00420C27" w:rsidRPr="00420C27">
        <w:rPr>
          <w:sz w:val="28"/>
          <w:szCs w:val="28"/>
          <w:lang w:val="uk-UA"/>
        </w:rPr>
        <w:t>газорозподільних систем</w:t>
      </w:r>
      <w:r w:rsidR="002931AE" w:rsidRPr="002931A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»</w:t>
      </w:r>
      <w:r w:rsidR="0011347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положеннями якого передбачається </w:t>
      </w:r>
      <w:r w:rsidR="00113476" w:rsidRPr="009E244E">
        <w:rPr>
          <w:rFonts w:eastAsia="Calibri"/>
          <w:sz w:val="28"/>
          <w:szCs w:val="28"/>
          <w:lang w:val="uk-UA" w:eastAsia="en-US"/>
        </w:rPr>
        <w:t xml:space="preserve">зменшення вимоги до молярної частки вмісту кисню у природному газі до 0,2 </w:t>
      </w:r>
      <w:proofErr w:type="spellStart"/>
      <w:r w:rsidR="00113476">
        <w:rPr>
          <w:rFonts w:eastAsia="Calibri"/>
          <w:sz w:val="28"/>
          <w:szCs w:val="28"/>
          <w:lang w:val="uk-UA" w:eastAsia="en-US"/>
        </w:rPr>
        <w:t>мол</w:t>
      </w:r>
      <w:proofErr w:type="spellEnd"/>
      <w:r w:rsidR="00113476">
        <w:rPr>
          <w:rFonts w:eastAsia="Calibri"/>
          <w:sz w:val="28"/>
          <w:szCs w:val="28"/>
          <w:lang w:val="uk-UA" w:eastAsia="en-US"/>
        </w:rPr>
        <w:t xml:space="preserve">. % </w:t>
      </w:r>
      <w:r w:rsidR="00113476" w:rsidRPr="009E244E">
        <w:rPr>
          <w:rFonts w:eastAsia="Calibri"/>
          <w:sz w:val="28"/>
          <w:szCs w:val="28"/>
          <w:lang w:val="uk-UA" w:eastAsia="en-US"/>
        </w:rPr>
        <w:t xml:space="preserve">для </w:t>
      </w:r>
      <w:r w:rsidR="00113476">
        <w:rPr>
          <w:rFonts w:eastAsia="Calibri"/>
          <w:sz w:val="28"/>
          <w:szCs w:val="28"/>
          <w:lang w:val="uk-UA" w:eastAsia="en-US"/>
        </w:rPr>
        <w:t>дос</w:t>
      </w:r>
      <w:r w:rsidR="00113476" w:rsidRPr="009E244E">
        <w:rPr>
          <w:rFonts w:eastAsia="Calibri"/>
          <w:sz w:val="28"/>
          <w:szCs w:val="28"/>
          <w:lang w:val="uk-UA" w:eastAsia="en-US"/>
        </w:rPr>
        <w:t>тупу</w:t>
      </w:r>
      <w:r w:rsidR="00113476">
        <w:rPr>
          <w:rFonts w:eastAsia="Calibri"/>
          <w:sz w:val="28"/>
          <w:szCs w:val="28"/>
          <w:lang w:val="uk-UA" w:eastAsia="en-US"/>
        </w:rPr>
        <w:t xml:space="preserve"> біогазу</w:t>
      </w:r>
      <w:r w:rsidR="00113476" w:rsidRPr="009E244E">
        <w:rPr>
          <w:rFonts w:eastAsia="Calibri"/>
          <w:sz w:val="28"/>
          <w:szCs w:val="28"/>
          <w:lang w:val="uk-UA" w:eastAsia="en-US"/>
        </w:rPr>
        <w:t xml:space="preserve"> до газотранспортної системи</w:t>
      </w:r>
      <w:r w:rsidR="00113476">
        <w:rPr>
          <w:rFonts w:eastAsia="Calibri"/>
          <w:sz w:val="28"/>
          <w:szCs w:val="28"/>
          <w:lang w:val="uk-UA" w:eastAsia="en-US"/>
        </w:rPr>
        <w:t>,</w:t>
      </w:r>
      <w:r w:rsidR="00113476" w:rsidRPr="009E244E">
        <w:rPr>
          <w:rFonts w:eastAsia="Calibri"/>
          <w:sz w:val="28"/>
          <w:szCs w:val="28"/>
          <w:lang w:val="uk-UA" w:eastAsia="en-US"/>
        </w:rPr>
        <w:t xml:space="preserve"> </w:t>
      </w:r>
      <w:r w:rsidR="00113476">
        <w:rPr>
          <w:rFonts w:eastAsia="Calibri"/>
          <w:sz w:val="28"/>
          <w:szCs w:val="28"/>
          <w:lang w:val="uk-UA" w:eastAsia="en-US"/>
        </w:rPr>
        <w:t xml:space="preserve">та до 1,0 </w:t>
      </w:r>
      <w:proofErr w:type="spellStart"/>
      <w:r w:rsidR="00113476">
        <w:rPr>
          <w:rFonts w:eastAsia="Calibri"/>
          <w:sz w:val="28"/>
          <w:szCs w:val="28"/>
          <w:lang w:val="uk-UA" w:eastAsia="en-US"/>
        </w:rPr>
        <w:t>мол</w:t>
      </w:r>
      <w:proofErr w:type="spellEnd"/>
      <w:r w:rsidR="00113476">
        <w:rPr>
          <w:rFonts w:eastAsia="Calibri"/>
          <w:sz w:val="28"/>
          <w:szCs w:val="28"/>
          <w:lang w:val="uk-UA" w:eastAsia="en-US"/>
        </w:rPr>
        <w:t>. % для доступу біогазу до</w:t>
      </w:r>
      <w:r w:rsidR="00113476" w:rsidRPr="009E244E">
        <w:rPr>
          <w:rFonts w:eastAsia="Calibri"/>
          <w:sz w:val="28"/>
          <w:szCs w:val="28"/>
          <w:lang w:val="uk-UA" w:eastAsia="en-US"/>
        </w:rPr>
        <w:t xml:space="preserve"> газорозподільних </w:t>
      </w:r>
      <w:r w:rsidR="00113476">
        <w:rPr>
          <w:rFonts w:eastAsia="Calibri"/>
          <w:sz w:val="28"/>
          <w:szCs w:val="28"/>
          <w:lang w:val="uk-UA" w:eastAsia="en-US"/>
        </w:rPr>
        <w:t>систем.</w:t>
      </w:r>
    </w:p>
    <w:p w:rsidR="00113476" w:rsidRDefault="00113476" w:rsidP="00113476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При цьому, </w:t>
      </w:r>
      <w:r>
        <w:rPr>
          <w:rFonts w:eastAsia="Calibri"/>
          <w:sz w:val="28"/>
          <w:szCs w:val="28"/>
          <w:lang w:val="uk-UA"/>
        </w:rPr>
        <w:t>в</w:t>
      </w:r>
      <w:proofErr w:type="spellStart"/>
      <w:r w:rsidRPr="00113476">
        <w:rPr>
          <w:rFonts w:eastAsia="Calibri"/>
          <w:sz w:val="28"/>
          <w:szCs w:val="28"/>
        </w:rPr>
        <w:t>изначені</w:t>
      </w:r>
      <w:proofErr w:type="spellEnd"/>
      <w:r w:rsidRPr="00113476">
        <w:rPr>
          <w:rFonts w:eastAsia="Calibri"/>
          <w:sz w:val="28"/>
          <w:szCs w:val="28"/>
        </w:rPr>
        <w:t xml:space="preserve"> в </w:t>
      </w:r>
      <w:r>
        <w:rPr>
          <w:rFonts w:eastAsia="Calibri"/>
          <w:sz w:val="28"/>
          <w:szCs w:val="28"/>
          <w:lang w:val="uk-UA"/>
        </w:rPr>
        <w:t>Кодексі ГТС та Кодексі ГРМ</w:t>
      </w:r>
      <w:r w:rsidRPr="00113476">
        <w:rPr>
          <w:rFonts w:eastAsia="Calibri"/>
          <w:sz w:val="28"/>
          <w:szCs w:val="28"/>
        </w:rPr>
        <w:t xml:space="preserve"> </w:t>
      </w:r>
      <w:proofErr w:type="spellStart"/>
      <w:r w:rsidRPr="00113476">
        <w:rPr>
          <w:rFonts w:eastAsia="Calibri"/>
          <w:sz w:val="28"/>
          <w:szCs w:val="28"/>
        </w:rPr>
        <w:t>вимоги</w:t>
      </w:r>
      <w:proofErr w:type="spellEnd"/>
      <w:r w:rsidRPr="00113476">
        <w:rPr>
          <w:rFonts w:eastAsia="Calibri"/>
          <w:sz w:val="28"/>
          <w:szCs w:val="28"/>
        </w:rPr>
        <w:t xml:space="preserve"> до природного газу </w:t>
      </w:r>
      <w:r>
        <w:rPr>
          <w:rFonts w:eastAsia="Calibri"/>
          <w:sz w:val="28"/>
          <w:szCs w:val="28"/>
          <w:lang w:val="uk-UA"/>
        </w:rPr>
        <w:t xml:space="preserve">будуть </w:t>
      </w:r>
      <w:proofErr w:type="spellStart"/>
      <w:r w:rsidRPr="00113476">
        <w:rPr>
          <w:rFonts w:eastAsia="Calibri"/>
          <w:sz w:val="28"/>
          <w:szCs w:val="28"/>
        </w:rPr>
        <w:t>застосов</w:t>
      </w:r>
      <w:r>
        <w:rPr>
          <w:rFonts w:eastAsia="Calibri"/>
          <w:sz w:val="28"/>
          <w:szCs w:val="28"/>
          <w:lang w:val="uk-UA"/>
        </w:rPr>
        <w:t>ува</w:t>
      </w:r>
      <w:proofErr w:type="spellEnd"/>
      <w:r w:rsidRPr="00113476">
        <w:rPr>
          <w:rFonts w:eastAsia="Calibri"/>
          <w:sz w:val="28"/>
          <w:szCs w:val="28"/>
        </w:rPr>
        <w:t>т</w:t>
      </w:r>
      <w:r>
        <w:rPr>
          <w:rFonts w:eastAsia="Calibri"/>
          <w:sz w:val="28"/>
          <w:szCs w:val="28"/>
          <w:lang w:val="uk-UA"/>
        </w:rPr>
        <w:t>и</w:t>
      </w:r>
      <w:proofErr w:type="spellStart"/>
      <w:r w:rsidRPr="00113476">
        <w:rPr>
          <w:rFonts w:eastAsia="Calibri"/>
          <w:sz w:val="28"/>
          <w:szCs w:val="28"/>
        </w:rPr>
        <w:t>ся</w:t>
      </w:r>
      <w:proofErr w:type="spellEnd"/>
      <w:r w:rsidRPr="00113476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 лише </w:t>
      </w:r>
      <w:r w:rsidRPr="00113476">
        <w:rPr>
          <w:rFonts w:eastAsia="Calibri"/>
          <w:sz w:val="28"/>
          <w:szCs w:val="28"/>
        </w:rPr>
        <w:t xml:space="preserve">у </w:t>
      </w:r>
      <w:proofErr w:type="spellStart"/>
      <w:r w:rsidRPr="00113476">
        <w:rPr>
          <w:rFonts w:eastAsia="Calibri"/>
          <w:sz w:val="28"/>
          <w:szCs w:val="28"/>
        </w:rPr>
        <w:t>частині</w:t>
      </w:r>
      <w:proofErr w:type="spellEnd"/>
      <w:r w:rsidRPr="00113476">
        <w:rPr>
          <w:rFonts w:eastAsia="Calibri"/>
          <w:sz w:val="28"/>
          <w:szCs w:val="28"/>
        </w:rPr>
        <w:t xml:space="preserve">, </w:t>
      </w:r>
      <w:proofErr w:type="spellStart"/>
      <w:r w:rsidRPr="00113476">
        <w:rPr>
          <w:rFonts w:eastAsia="Calibri"/>
          <w:sz w:val="28"/>
          <w:szCs w:val="28"/>
        </w:rPr>
        <w:t>що</w:t>
      </w:r>
      <w:proofErr w:type="spellEnd"/>
      <w:r w:rsidRPr="00113476">
        <w:rPr>
          <w:rFonts w:eastAsia="Calibri"/>
          <w:sz w:val="28"/>
          <w:szCs w:val="28"/>
        </w:rPr>
        <w:t xml:space="preserve"> не </w:t>
      </w:r>
      <w:proofErr w:type="spellStart"/>
      <w:r w:rsidRPr="00113476">
        <w:rPr>
          <w:rFonts w:eastAsia="Calibri"/>
          <w:sz w:val="28"/>
          <w:szCs w:val="28"/>
        </w:rPr>
        <w:t>суперечить</w:t>
      </w:r>
      <w:proofErr w:type="spellEnd"/>
      <w:r w:rsidRPr="00113476">
        <w:rPr>
          <w:rFonts w:eastAsia="Calibri"/>
          <w:sz w:val="28"/>
          <w:szCs w:val="28"/>
        </w:rPr>
        <w:t xml:space="preserve"> </w:t>
      </w:r>
      <w:proofErr w:type="spellStart"/>
      <w:r w:rsidRPr="00113476">
        <w:rPr>
          <w:rFonts w:eastAsia="Calibri"/>
          <w:sz w:val="28"/>
          <w:szCs w:val="28"/>
        </w:rPr>
        <w:t>вимогам</w:t>
      </w:r>
      <w:proofErr w:type="spellEnd"/>
      <w:r w:rsidRPr="00113476">
        <w:rPr>
          <w:rFonts w:eastAsia="Calibri"/>
          <w:sz w:val="28"/>
          <w:szCs w:val="28"/>
        </w:rPr>
        <w:t xml:space="preserve">, </w:t>
      </w:r>
      <w:proofErr w:type="spellStart"/>
      <w:r w:rsidRPr="00113476">
        <w:rPr>
          <w:rFonts w:eastAsia="Calibri"/>
          <w:sz w:val="28"/>
          <w:szCs w:val="28"/>
        </w:rPr>
        <w:t>визначеним</w:t>
      </w:r>
      <w:proofErr w:type="spellEnd"/>
      <w:r w:rsidRPr="00113476">
        <w:rPr>
          <w:rFonts w:eastAsia="Calibri"/>
          <w:sz w:val="28"/>
          <w:szCs w:val="28"/>
        </w:rPr>
        <w:t xml:space="preserve"> у </w:t>
      </w:r>
      <w:proofErr w:type="spellStart"/>
      <w:r w:rsidRPr="00113476">
        <w:rPr>
          <w:rFonts w:eastAsia="Calibri"/>
          <w:sz w:val="28"/>
          <w:szCs w:val="28"/>
        </w:rPr>
        <w:t>технічному</w:t>
      </w:r>
      <w:proofErr w:type="spellEnd"/>
      <w:r w:rsidRPr="00113476">
        <w:rPr>
          <w:rFonts w:eastAsia="Calibri"/>
          <w:sz w:val="28"/>
          <w:szCs w:val="28"/>
        </w:rPr>
        <w:t xml:space="preserve"> </w:t>
      </w:r>
      <w:proofErr w:type="spellStart"/>
      <w:r w:rsidRPr="00113476">
        <w:rPr>
          <w:rFonts w:eastAsia="Calibri"/>
          <w:sz w:val="28"/>
          <w:szCs w:val="28"/>
        </w:rPr>
        <w:t>регламенті</w:t>
      </w:r>
      <w:proofErr w:type="spellEnd"/>
      <w:r w:rsidRPr="00113476">
        <w:rPr>
          <w:rFonts w:eastAsia="Calibri"/>
          <w:sz w:val="28"/>
          <w:szCs w:val="28"/>
        </w:rPr>
        <w:t xml:space="preserve"> природного газу.</w:t>
      </w:r>
    </w:p>
    <w:p w:rsidR="00B4712B" w:rsidRPr="00B4712B" w:rsidRDefault="00B4712B" w:rsidP="00113476">
      <w:pPr>
        <w:ind w:firstLine="709"/>
        <w:jc w:val="both"/>
        <w:rPr>
          <w:sz w:val="28"/>
          <w:szCs w:val="28"/>
          <w:lang w:val="uk-UA" w:eastAsia="en-US"/>
        </w:rPr>
      </w:pPr>
      <w:r w:rsidRPr="00B4712B">
        <w:rPr>
          <w:sz w:val="28"/>
          <w:szCs w:val="28"/>
          <w:lang w:val="uk-UA" w:eastAsia="en-US"/>
        </w:rPr>
        <w:t xml:space="preserve">Цей </w:t>
      </w:r>
      <w:proofErr w:type="spellStart"/>
      <w:r w:rsidRPr="00B4712B">
        <w:rPr>
          <w:sz w:val="28"/>
          <w:szCs w:val="28"/>
          <w:lang w:val="uk-UA" w:eastAsia="en-US"/>
        </w:rPr>
        <w:t>Проєкт</w:t>
      </w:r>
      <w:proofErr w:type="spellEnd"/>
      <w:r w:rsidRPr="00B4712B">
        <w:rPr>
          <w:sz w:val="28"/>
          <w:szCs w:val="28"/>
          <w:lang w:val="uk-UA" w:eastAsia="en-US"/>
        </w:rPr>
        <w:t xml:space="preserve"> постанови має ознаки регуляторного акта.</w:t>
      </w:r>
    </w:p>
    <w:p w:rsidR="00B4712B" w:rsidRPr="00B4712B" w:rsidRDefault="00B4712B" w:rsidP="00113476">
      <w:pPr>
        <w:ind w:firstLine="709"/>
        <w:jc w:val="both"/>
        <w:rPr>
          <w:rFonts w:eastAsia="Calibri"/>
          <w:sz w:val="28"/>
          <w:szCs w:val="28"/>
          <w:lang w:val="uk-UA" w:eastAsia="uk-UA"/>
        </w:rPr>
      </w:pPr>
      <w:r w:rsidRPr="00B4712B">
        <w:rPr>
          <w:rFonts w:eastAsia="Calibri"/>
          <w:sz w:val="28"/>
          <w:szCs w:val="28"/>
          <w:lang w:val="uk-UA" w:eastAsia="uk-UA"/>
        </w:rPr>
        <w:t xml:space="preserve">Враховуючи вищевикладене, Департамент із регулювання відносин у нафтогазовій сфері пропонує: </w:t>
      </w:r>
    </w:p>
    <w:p w:rsidR="00B4712B" w:rsidRPr="00B4712B" w:rsidRDefault="00B4712B" w:rsidP="00113476">
      <w:pPr>
        <w:ind w:firstLine="709"/>
        <w:jc w:val="both"/>
        <w:rPr>
          <w:sz w:val="28"/>
          <w:szCs w:val="28"/>
          <w:lang w:val="uk-UA" w:eastAsia="en-US"/>
        </w:rPr>
      </w:pPr>
      <w:r w:rsidRPr="00B4712B">
        <w:rPr>
          <w:sz w:val="28"/>
          <w:szCs w:val="28"/>
          <w:lang w:val="uk-UA" w:eastAsia="en-US"/>
        </w:rPr>
        <w:t xml:space="preserve">1. Схвалити проєкт постанови НКРЕКП </w:t>
      </w:r>
      <w:r w:rsidR="00A64281" w:rsidRPr="002931A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«Про </w:t>
      </w:r>
      <w:r w:rsidR="001F3CD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внесення</w:t>
      </w:r>
      <w:r w:rsidR="00A6428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з</w:t>
      </w:r>
      <w:r w:rsidR="00A64281" w:rsidRPr="002931A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мін до </w:t>
      </w:r>
      <w:r w:rsidR="00A64281" w:rsidRPr="00420C27">
        <w:rPr>
          <w:sz w:val="28"/>
          <w:szCs w:val="28"/>
          <w:lang w:val="uk-UA"/>
        </w:rPr>
        <w:t xml:space="preserve">Кодексу </w:t>
      </w:r>
      <w:r w:rsidR="00A64281">
        <w:rPr>
          <w:sz w:val="28"/>
          <w:szCs w:val="28"/>
          <w:lang w:val="uk-UA"/>
        </w:rPr>
        <w:t xml:space="preserve">газотранспортної системи та Кодексу </w:t>
      </w:r>
      <w:r w:rsidR="00A64281" w:rsidRPr="00420C27">
        <w:rPr>
          <w:sz w:val="28"/>
          <w:szCs w:val="28"/>
          <w:lang w:val="uk-UA"/>
        </w:rPr>
        <w:t>газорозподільних систем</w:t>
      </w:r>
      <w:r w:rsidR="00A64281" w:rsidRPr="002931A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»</w:t>
      </w:r>
      <w:r w:rsidRPr="00B4712B">
        <w:rPr>
          <w:rFonts w:eastAsia="Calibri"/>
          <w:sz w:val="28"/>
          <w:szCs w:val="28"/>
          <w:lang w:val="uk-UA" w:eastAsia="uk-UA"/>
        </w:rPr>
        <w:t>.</w:t>
      </w:r>
    </w:p>
    <w:p w:rsidR="00B4712B" w:rsidRPr="00B4712B" w:rsidRDefault="00B4712B" w:rsidP="00113476">
      <w:pPr>
        <w:ind w:firstLine="709"/>
        <w:jc w:val="both"/>
        <w:rPr>
          <w:sz w:val="28"/>
          <w:szCs w:val="28"/>
          <w:lang w:val="uk-UA" w:eastAsia="en-US"/>
        </w:rPr>
      </w:pPr>
      <w:r w:rsidRPr="00B4712B">
        <w:rPr>
          <w:sz w:val="28"/>
          <w:szCs w:val="28"/>
          <w:lang w:val="uk-UA" w:eastAsia="en-US"/>
        </w:rPr>
        <w:t xml:space="preserve">2. </w:t>
      </w:r>
      <w:r w:rsidRPr="00B4712B">
        <w:rPr>
          <w:rFonts w:eastAsia="Calibri"/>
          <w:sz w:val="28"/>
          <w:szCs w:val="28"/>
          <w:lang w:val="uk-UA" w:eastAsia="uk-UA"/>
        </w:rPr>
        <w:t xml:space="preserve">На виконання положень статті 15 Закону України «Про Національну комісію, що здійснює державне регулювання у сферах енергетики та комунальних послуг» оприлюднити </w:t>
      </w:r>
      <w:proofErr w:type="spellStart"/>
      <w:r w:rsidRPr="00B4712B">
        <w:rPr>
          <w:rFonts w:eastAsia="Calibri"/>
          <w:sz w:val="28"/>
          <w:szCs w:val="28"/>
          <w:lang w:val="uk-UA" w:eastAsia="uk-UA"/>
        </w:rPr>
        <w:t>проєкт</w:t>
      </w:r>
      <w:proofErr w:type="spellEnd"/>
      <w:r w:rsidRPr="00B4712B">
        <w:rPr>
          <w:rFonts w:eastAsia="Calibri"/>
          <w:sz w:val="28"/>
          <w:szCs w:val="28"/>
          <w:lang w:val="uk-UA" w:eastAsia="uk-UA"/>
        </w:rPr>
        <w:t xml:space="preserve"> постанови НКРЕКП </w:t>
      </w:r>
      <w:r w:rsidR="00A64281" w:rsidRPr="002931A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«Про </w:t>
      </w:r>
      <w:r w:rsidR="001F3CD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внесення</w:t>
      </w:r>
      <w:r w:rsidR="00A6428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з</w:t>
      </w:r>
      <w:r w:rsidR="00A64281" w:rsidRPr="002931A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мін до </w:t>
      </w:r>
      <w:r w:rsidR="00A64281" w:rsidRPr="00420C27">
        <w:rPr>
          <w:sz w:val="28"/>
          <w:szCs w:val="28"/>
          <w:lang w:val="uk-UA"/>
        </w:rPr>
        <w:t xml:space="preserve">Кодексу </w:t>
      </w:r>
      <w:r w:rsidR="00A64281">
        <w:rPr>
          <w:sz w:val="28"/>
          <w:szCs w:val="28"/>
          <w:lang w:val="uk-UA"/>
        </w:rPr>
        <w:t xml:space="preserve">газотранспортної системи та Кодексу </w:t>
      </w:r>
      <w:r w:rsidR="00A64281" w:rsidRPr="00420C27">
        <w:rPr>
          <w:sz w:val="28"/>
          <w:szCs w:val="28"/>
          <w:lang w:val="uk-UA"/>
        </w:rPr>
        <w:t>газорозподільних систем</w:t>
      </w:r>
      <w:r w:rsidR="00A64281" w:rsidRPr="002931A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»</w:t>
      </w:r>
      <w:r w:rsidR="00420C2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4712B">
        <w:rPr>
          <w:sz w:val="28"/>
          <w:szCs w:val="28"/>
          <w:lang w:val="uk-UA" w:eastAsia="en-US"/>
        </w:rPr>
        <w:t xml:space="preserve">на офіційному </w:t>
      </w:r>
      <w:proofErr w:type="spellStart"/>
      <w:r w:rsidRPr="00B4712B">
        <w:rPr>
          <w:sz w:val="28"/>
          <w:szCs w:val="28"/>
          <w:lang w:val="uk-UA" w:eastAsia="en-US"/>
        </w:rPr>
        <w:t>вебсайті</w:t>
      </w:r>
      <w:proofErr w:type="spellEnd"/>
      <w:r w:rsidRPr="00B4712B">
        <w:rPr>
          <w:sz w:val="28"/>
          <w:szCs w:val="28"/>
          <w:lang w:val="uk-UA" w:eastAsia="en-US"/>
        </w:rPr>
        <w:t xml:space="preserve"> НКРЕКП </w:t>
      </w:r>
      <w:hyperlink r:id="rId7" w:history="1">
        <w:r w:rsidRPr="00B4712B">
          <w:rPr>
            <w:sz w:val="28"/>
            <w:szCs w:val="28"/>
            <w:lang w:val="en-US" w:eastAsia="en-US"/>
          </w:rPr>
          <w:t>www</w:t>
        </w:r>
        <w:r w:rsidRPr="00B4712B">
          <w:rPr>
            <w:sz w:val="28"/>
            <w:szCs w:val="28"/>
            <w:lang w:val="uk-UA" w:eastAsia="en-US"/>
          </w:rPr>
          <w:t>.</w:t>
        </w:r>
        <w:proofErr w:type="spellStart"/>
        <w:r w:rsidRPr="00B4712B">
          <w:rPr>
            <w:sz w:val="28"/>
            <w:szCs w:val="28"/>
            <w:lang w:val="en-US" w:eastAsia="en-US"/>
          </w:rPr>
          <w:t>nerc</w:t>
        </w:r>
        <w:proofErr w:type="spellEnd"/>
        <w:r w:rsidRPr="00B4712B">
          <w:rPr>
            <w:sz w:val="28"/>
            <w:szCs w:val="28"/>
            <w:lang w:val="uk-UA" w:eastAsia="en-US"/>
          </w:rPr>
          <w:t>.</w:t>
        </w:r>
        <w:r w:rsidRPr="00B4712B">
          <w:rPr>
            <w:sz w:val="28"/>
            <w:szCs w:val="28"/>
            <w:lang w:val="en-US" w:eastAsia="en-US"/>
          </w:rPr>
          <w:t>gov</w:t>
        </w:r>
        <w:r w:rsidRPr="00B4712B">
          <w:rPr>
            <w:sz w:val="28"/>
            <w:szCs w:val="28"/>
            <w:lang w:val="uk-UA" w:eastAsia="en-US"/>
          </w:rPr>
          <w:t>.</w:t>
        </w:r>
        <w:proofErr w:type="spellStart"/>
        <w:r w:rsidRPr="00B4712B">
          <w:rPr>
            <w:sz w:val="28"/>
            <w:szCs w:val="28"/>
            <w:lang w:val="en-US" w:eastAsia="en-US"/>
          </w:rPr>
          <w:t>ua</w:t>
        </w:r>
        <w:proofErr w:type="spellEnd"/>
      </w:hyperlink>
      <w:r w:rsidRPr="00B4712B">
        <w:rPr>
          <w:sz w:val="28"/>
          <w:szCs w:val="28"/>
          <w:lang w:val="uk-UA" w:eastAsia="en-US"/>
        </w:rPr>
        <w:t xml:space="preserve"> з метою одержання зауважень і пропозицій від інших органів державної влади, фізичних та юридичних осіб, їх об’єднань та інших заінтересованих осіб.</w:t>
      </w:r>
    </w:p>
    <w:p w:rsidR="00B4712B" w:rsidRDefault="00B4712B" w:rsidP="00A64281">
      <w:pPr>
        <w:jc w:val="both"/>
        <w:rPr>
          <w:sz w:val="28"/>
          <w:szCs w:val="28"/>
          <w:lang w:val="uk-UA"/>
        </w:rPr>
      </w:pPr>
    </w:p>
    <w:p w:rsidR="00A64281" w:rsidRPr="00B4712B" w:rsidRDefault="00A64281" w:rsidP="00A64281">
      <w:pPr>
        <w:jc w:val="both"/>
        <w:rPr>
          <w:sz w:val="28"/>
          <w:szCs w:val="28"/>
          <w:lang w:val="uk-UA"/>
        </w:rPr>
      </w:pPr>
    </w:p>
    <w:p w:rsidR="0042251C" w:rsidRDefault="0042251C" w:rsidP="00A64281">
      <w:pPr>
        <w:pStyle w:val="a3"/>
        <w:spacing w:before="0" w:beforeAutospacing="0" w:after="0" w:afterAutospacing="0" w:line="216" w:lineRule="auto"/>
        <w:jc w:val="both"/>
        <w:rPr>
          <w:sz w:val="28"/>
          <w:szCs w:val="28"/>
          <w:lang w:val="uk-UA"/>
        </w:rPr>
      </w:pPr>
    </w:p>
    <w:p w:rsidR="007440E0" w:rsidRPr="005A14BC" w:rsidRDefault="007440E0" w:rsidP="007440E0">
      <w:pPr>
        <w:jc w:val="both"/>
        <w:rPr>
          <w:b/>
          <w:sz w:val="28"/>
          <w:szCs w:val="28"/>
          <w:lang w:val="uk-UA" w:eastAsia="en-US"/>
        </w:rPr>
      </w:pPr>
      <w:r w:rsidRPr="007440E0">
        <w:rPr>
          <w:b/>
          <w:sz w:val="28"/>
          <w:szCs w:val="28"/>
          <w:lang w:val="uk-UA" w:eastAsia="en-US"/>
        </w:rPr>
        <w:t>Директор Департаменту</w:t>
      </w:r>
      <w:r w:rsidR="00A64281">
        <w:rPr>
          <w:b/>
          <w:sz w:val="28"/>
          <w:szCs w:val="28"/>
          <w:lang w:val="uk-UA" w:eastAsia="en-US"/>
        </w:rPr>
        <w:tab/>
      </w:r>
      <w:r w:rsidR="00A64281">
        <w:rPr>
          <w:b/>
          <w:sz w:val="28"/>
          <w:szCs w:val="28"/>
          <w:lang w:val="uk-UA" w:eastAsia="en-US"/>
        </w:rPr>
        <w:tab/>
      </w:r>
      <w:r w:rsidR="00A64281">
        <w:rPr>
          <w:b/>
          <w:sz w:val="28"/>
          <w:szCs w:val="28"/>
          <w:lang w:val="uk-UA" w:eastAsia="en-US"/>
        </w:rPr>
        <w:tab/>
      </w:r>
      <w:r w:rsidR="00A64281">
        <w:rPr>
          <w:b/>
          <w:sz w:val="28"/>
          <w:szCs w:val="28"/>
          <w:lang w:val="uk-UA" w:eastAsia="en-US"/>
        </w:rPr>
        <w:tab/>
      </w:r>
      <w:r w:rsidR="00A64281">
        <w:rPr>
          <w:b/>
          <w:sz w:val="28"/>
          <w:szCs w:val="28"/>
          <w:lang w:val="uk-UA" w:eastAsia="en-US"/>
        </w:rPr>
        <w:tab/>
      </w:r>
      <w:r w:rsidR="00A64281">
        <w:rPr>
          <w:b/>
          <w:sz w:val="28"/>
          <w:szCs w:val="28"/>
          <w:lang w:val="uk-UA" w:eastAsia="en-US"/>
        </w:rPr>
        <w:tab/>
      </w:r>
      <w:r w:rsidR="00A64281">
        <w:rPr>
          <w:b/>
          <w:sz w:val="28"/>
          <w:szCs w:val="28"/>
          <w:lang w:val="uk-UA" w:eastAsia="en-US"/>
        </w:rPr>
        <w:tab/>
      </w:r>
      <w:r w:rsidRPr="007440E0">
        <w:rPr>
          <w:b/>
          <w:sz w:val="28"/>
          <w:szCs w:val="28"/>
          <w:lang w:val="uk-UA" w:eastAsia="en-US"/>
        </w:rPr>
        <w:t>Т. Рябуха</w:t>
      </w:r>
    </w:p>
    <w:sectPr w:rsidR="007440E0" w:rsidRPr="005A14BC" w:rsidSect="00113476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2A5B" w:rsidRDefault="00392A5B" w:rsidP="00D85D63">
      <w:r>
        <w:separator/>
      </w:r>
    </w:p>
  </w:endnote>
  <w:endnote w:type="continuationSeparator" w:id="0">
    <w:p w:rsidR="00392A5B" w:rsidRDefault="00392A5B" w:rsidP="00D85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2A5B" w:rsidRDefault="00392A5B" w:rsidP="00D85D63">
      <w:r>
        <w:separator/>
      </w:r>
    </w:p>
  </w:footnote>
  <w:footnote w:type="continuationSeparator" w:id="0">
    <w:p w:rsidR="00392A5B" w:rsidRDefault="00392A5B" w:rsidP="00D85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D63" w:rsidRPr="00D85D63" w:rsidRDefault="00D85D63" w:rsidP="00D85D63">
    <w:pPr>
      <w:pStyle w:val="a7"/>
      <w:jc w:val="right"/>
      <w:rPr>
        <w:color w:val="FF0000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DE495C"/>
    <w:multiLevelType w:val="hybridMultilevel"/>
    <w:tmpl w:val="0E90083C"/>
    <w:lvl w:ilvl="0" w:tplc="4D842E9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CC5F8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BE01A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9C8AB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9E0C6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06297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D6A0F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800D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88B1B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95B"/>
    <w:rsid w:val="000328C7"/>
    <w:rsid w:val="000A3FFE"/>
    <w:rsid w:val="000D06D3"/>
    <w:rsid w:val="000D499E"/>
    <w:rsid w:val="000D6010"/>
    <w:rsid w:val="000F2D3C"/>
    <w:rsid w:val="00113476"/>
    <w:rsid w:val="001478AF"/>
    <w:rsid w:val="00171F77"/>
    <w:rsid w:val="001C4118"/>
    <w:rsid w:val="001F3CDF"/>
    <w:rsid w:val="00201FBC"/>
    <w:rsid w:val="002075F5"/>
    <w:rsid w:val="002740AD"/>
    <w:rsid w:val="0029247B"/>
    <w:rsid w:val="002931AE"/>
    <w:rsid w:val="002F2A5F"/>
    <w:rsid w:val="00307676"/>
    <w:rsid w:val="00327B7A"/>
    <w:rsid w:val="00336C3B"/>
    <w:rsid w:val="00340546"/>
    <w:rsid w:val="003434E9"/>
    <w:rsid w:val="00392A5B"/>
    <w:rsid w:val="003975C5"/>
    <w:rsid w:val="00410ABC"/>
    <w:rsid w:val="00420C27"/>
    <w:rsid w:val="0042251C"/>
    <w:rsid w:val="00424FD5"/>
    <w:rsid w:val="00425574"/>
    <w:rsid w:val="0048795B"/>
    <w:rsid w:val="004D17B1"/>
    <w:rsid w:val="004D501C"/>
    <w:rsid w:val="00526008"/>
    <w:rsid w:val="005A14BC"/>
    <w:rsid w:val="00611880"/>
    <w:rsid w:val="00630293"/>
    <w:rsid w:val="006428CB"/>
    <w:rsid w:val="00662B1E"/>
    <w:rsid w:val="00667787"/>
    <w:rsid w:val="00685FE4"/>
    <w:rsid w:val="006B3F28"/>
    <w:rsid w:val="006D29F2"/>
    <w:rsid w:val="007440E0"/>
    <w:rsid w:val="007A25F5"/>
    <w:rsid w:val="007A7AAD"/>
    <w:rsid w:val="007C634D"/>
    <w:rsid w:val="00807835"/>
    <w:rsid w:val="00865266"/>
    <w:rsid w:val="00865E2A"/>
    <w:rsid w:val="008751F5"/>
    <w:rsid w:val="00887A83"/>
    <w:rsid w:val="008A5824"/>
    <w:rsid w:val="00920ADA"/>
    <w:rsid w:val="009244B1"/>
    <w:rsid w:val="00964B0A"/>
    <w:rsid w:val="009759A4"/>
    <w:rsid w:val="00987589"/>
    <w:rsid w:val="009A5F05"/>
    <w:rsid w:val="009B515F"/>
    <w:rsid w:val="009E0F93"/>
    <w:rsid w:val="009E244E"/>
    <w:rsid w:val="00A5431E"/>
    <w:rsid w:val="00A64281"/>
    <w:rsid w:val="00A825B2"/>
    <w:rsid w:val="00AB2BC9"/>
    <w:rsid w:val="00AE6E8B"/>
    <w:rsid w:val="00B02963"/>
    <w:rsid w:val="00B4397B"/>
    <w:rsid w:val="00B4712B"/>
    <w:rsid w:val="00B5459C"/>
    <w:rsid w:val="00C330CE"/>
    <w:rsid w:val="00C343CC"/>
    <w:rsid w:val="00C54DD8"/>
    <w:rsid w:val="00D17BC0"/>
    <w:rsid w:val="00D2710F"/>
    <w:rsid w:val="00D55CF0"/>
    <w:rsid w:val="00D639F8"/>
    <w:rsid w:val="00D85D63"/>
    <w:rsid w:val="00DA4B01"/>
    <w:rsid w:val="00DD4271"/>
    <w:rsid w:val="00DF417D"/>
    <w:rsid w:val="00E07A69"/>
    <w:rsid w:val="00E57F8B"/>
    <w:rsid w:val="00E73227"/>
    <w:rsid w:val="00E93C1B"/>
    <w:rsid w:val="00EA2E29"/>
    <w:rsid w:val="00ED65B8"/>
    <w:rsid w:val="00EE65E7"/>
    <w:rsid w:val="00F4626C"/>
    <w:rsid w:val="00F50895"/>
    <w:rsid w:val="00F96B46"/>
    <w:rsid w:val="00FB7F39"/>
    <w:rsid w:val="00FF0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CFC842-8BCA-4F65-BEB0-A574EFD12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795B"/>
    <w:pPr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8795B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0D6010"/>
    <w:rPr>
      <w:color w:val="0000FF"/>
      <w:u w:val="single"/>
    </w:rPr>
  </w:style>
  <w:style w:type="paragraph" w:customStyle="1" w:styleId="1">
    <w:name w:val="Знак Знак1 Знак Знак Знак"/>
    <w:basedOn w:val="a"/>
    <w:rsid w:val="00E57F8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"/>
    <w:basedOn w:val="a"/>
    <w:rsid w:val="00171F77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42251C"/>
    <w:pPr>
      <w:ind w:left="720"/>
      <w:contextualSpacing/>
    </w:pPr>
    <w:rPr>
      <w:lang w:val="uk-UA" w:eastAsia="uk-UA"/>
    </w:rPr>
  </w:style>
  <w:style w:type="character" w:customStyle="1" w:styleId="fontstyle01">
    <w:name w:val="fontstyle01"/>
    <w:basedOn w:val="a0"/>
    <w:rsid w:val="00807835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D85D6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85D63"/>
    <w:rPr>
      <w:rFonts w:ascii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D85D6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85D63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3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21203">
          <w:marLeft w:val="720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2852</Words>
  <Characters>1627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Ганна Вишневська</dc:creator>
  <cp:keywords/>
  <dc:description/>
  <cp:lastModifiedBy>Людмила Кулаковська</cp:lastModifiedBy>
  <cp:revision>4</cp:revision>
  <cp:lastPrinted>2022-01-11T14:00:00Z</cp:lastPrinted>
  <dcterms:created xsi:type="dcterms:W3CDTF">2022-06-29T08:19:00Z</dcterms:created>
  <dcterms:modified xsi:type="dcterms:W3CDTF">2022-07-05T10:06:00Z</dcterms:modified>
</cp:coreProperties>
</file>