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01E00" w14:textId="77777777" w:rsidR="00695098" w:rsidRPr="00506456" w:rsidRDefault="00695098" w:rsidP="00695098">
      <w:pPr>
        <w:jc w:val="center"/>
        <w:rPr>
          <w:b/>
          <w:sz w:val="32"/>
          <w:szCs w:val="32"/>
          <w:lang w:val="uk-UA" w:eastAsia="en-US"/>
        </w:rPr>
      </w:pPr>
      <w:bookmarkStart w:id="0" w:name="_GoBack"/>
      <w:bookmarkEnd w:id="0"/>
      <w:r w:rsidRPr="00506456">
        <w:rPr>
          <w:b/>
          <w:sz w:val="32"/>
          <w:szCs w:val="32"/>
          <w:lang w:val="uk-UA" w:eastAsia="en-US"/>
        </w:rPr>
        <w:t>Порівняльна таблиця</w:t>
      </w:r>
    </w:p>
    <w:p w14:paraId="125BE143" w14:textId="68CA807C" w:rsidR="00695098" w:rsidRDefault="00695098" w:rsidP="00B91CBA">
      <w:pPr>
        <w:jc w:val="center"/>
        <w:rPr>
          <w:b/>
          <w:sz w:val="32"/>
          <w:szCs w:val="32"/>
          <w:lang w:val="uk-UA" w:eastAsia="uk-UA"/>
        </w:rPr>
      </w:pPr>
      <w:r w:rsidRPr="00506456">
        <w:rPr>
          <w:b/>
          <w:sz w:val="32"/>
          <w:szCs w:val="32"/>
          <w:lang w:val="uk-UA" w:eastAsia="en-US"/>
        </w:rPr>
        <w:t>до про</w:t>
      </w:r>
      <w:r w:rsidR="00896397">
        <w:rPr>
          <w:b/>
          <w:sz w:val="32"/>
          <w:szCs w:val="32"/>
          <w:lang w:val="uk-UA" w:eastAsia="en-US"/>
        </w:rPr>
        <w:t>є</w:t>
      </w:r>
      <w:r w:rsidRPr="00506456">
        <w:rPr>
          <w:b/>
          <w:sz w:val="32"/>
          <w:szCs w:val="32"/>
          <w:lang w:val="uk-UA" w:eastAsia="en-US"/>
        </w:rPr>
        <w:t>кту постанови</w:t>
      </w:r>
      <w:r w:rsidRPr="00506456">
        <w:rPr>
          <w:b/>
          <w:sz w:val="32"/>
          <w:szCs w:val="32"/>
          <w:lang w:val="uk-UA" w:eastAsia="uk-UA"/>
        </w:rPr>
        <w:t xml:space="preserve"> «Про внесення змін до Порядку розрахунку та встановлення ставки внесків на регулювання»</w:t>
      </w:r>
    </w:p>
    <w:p w14:paraId="3BB003DE" w14:textId="77777777" w:rsidR="00907A1B" w:rsidRPr="00506456" w:rsidRDefault="00907A1B" w:rsidP="00B91CBA">
      <w:pPr>
        <w:jc w:val="center"/>
        <w:rPr>
          <w:b/>
          <w:sz w:val="32"/>
          <w:szCs w:val="32"/>
          <w:lang w:val="uk-UA" w:eastAsia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7626"/>
      </w:tblGrid>
      <w:tr w:rsidR="00695098" w:rsidRPr="00506456" w14:paraId="3F471720" w14:textId="77777777" w:rsidTr="0075657C">
        <w:tc>
          <w:tcPr>
            <w:tcW w:w="7508" w:type="dxa"/>
            <w:shd w:val="clear" w:color="auto" w:fill="auto"/>
          </w:tcPr>
          <w:p w14:paraId="69DD732C" w14:textId="77777777" w:rsidR="00695098" w:rsidRPr="00506456" w:rsidRDefault="00695098" w:rsidP="00695098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506456">
              <w:rPr>
                <w:sz w:val="28"/>
                <w:szCs w:val="28"/>
                <w:lang w:val="uk-UA" w:eastAsia="uk-UA"/>
              </w:rPr>
              <w:t>Чинна редакція</w:t>
            </w:r>
          </w:p>
        </w:tc>
        <w:tc>
          <w:tcPr>
            <w:tcW w:w="7626" w:type="dxa"/>
            <w:shd w:val="clear" w:color="auto" w:fill="auto"/>
          </w:tcPr>
          <w:p w14:paraId="6F9842C9" w14:textId="77777777" w:rsidR="00695098" w:rsidRPr="00506456" w:rsidRDefault="00695098" w:rsidP="00695098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506456">
              <w:rPr>
                <w:sz w:val="28"/>
                <w:szCs w:val="28"/>
                <w:lang w:val="uk-UA" w:eastAsia="uk-UA"/>
              </w:rPr>
              <w:t>Запропоновані зміни</w:t>
            </w:r>
          </w:p>
        </w:tc>
      </w:tr>
      <w:tr w:rsidR="001B3C28" w:rsidRPr="00506456" w14:paraId="7FCDA413" w14:textId="77777777" w:rsidTr="0075657C">
        <w:tc>
          <w:tcPr>
            <w:tcW w:w="7508" w:type="dxa"/>
            <w:shd w:val="clear" w:color="auto" w:fill="auto"/>
          </w:tcPr>
          <w:p w14:paraId="3BCB809F" w14:textId="77777777" w:rsidR="004E0AA0" w:rsidRPr="004E0AA0" w:rsidRDefault="001B3C28" w:rsidP="004E0AA0">
            <w:pPr>
              <w:pStyle w:val="a9"/>
              <w:jc w:val="both"/>
              <w:rPr>
                <w:sz w:val="28"/>
                <w:szCs w:val="28"/>
              </w:rPr>
            </w:pPr>
            <w:r w:rsidRPr="00506456">
              <w:rPr>
                <w:color w:val="000000"/>
                <w:kern w:val="1"/>
                <w:sz w:val="28"/>
                <w:szCs w:val="28"/>
                <w:lang w:bidi="hi-IN"/>
              </w:rPr>
              <w:t>1.</w:t>
            </w:r>
            <w:r w:rsidRPr="00506456">
              <w:rPr>
                <w:color w:val="000000"/>
                <w:kern w:val="1"/>
                <w:sz w:val="28"/>
                <w:szCs w:val="28"/>
                <w:lang w:bidi="hi-IN"/>
              </w:rPr>
              <w:tab/>
            </w:r>
            <w:r w:rsidR="004E0AA0" w:rsidRPr="004E0AA0">
              <w:rPr>
                <w:sz w:val="28"/>
                <w:szCs w:val="28"/>
              </w:rPr>
              <w:t>Внески на регулювання сплачуються суб'єктами господарювання, які зазначені в Реєстрі суб'єктів господарювання, що провадять діяльність у сферах енергетики та комунальних послуг, діяльність яких регулюється Регулятором незалежно від форм власності (далі - платники внеску), зокрема:</w:t>
            </w:r>
          </w:p>
          <w:p w14:paraId="09121DA5" w14:textId="77777777" w:rsidR="004E0AA0" w:rsidRPr="004E0AA0" w:rsidRDefault="004E0AA0" w:rsidP="004E0AA0">
            <w:pPr>
              <w:pStyle w:val="a9"/>
              <w:jc w:val="both"/>
              <w:rPr>
                <w:sz w:val="28"/>
                <w:szCs w:val="28"/>
              </w:rPr>
            </w:pPr>
            <w:r w:rsidRPr="004E0AA0">
              <w:rPr>
                <w:sz w:val="28"/>
                <w:szCs w:val="28"/>
              </w:rPr>
              <w:t>з виробництва, передачі, розподілу, постачання електричної енергії;</w:t>
            </w:r>
          </w:p>
          <w:p w14:paraId="7E6BAC63" w14:textId="1707FA2B" w:rsidR="001B3C28" w:rsidRPr="00506456" w:rsidRDefault="004E0AA0" w:rsidP="004E0AA0">
            <w:pPr>
              <w:rPr>
                <w:color w:val="000000"/>
                <w:spacing w:val="40"/>
                <w:sz w:val="28"/>
                <w:szCs w:val="28"/>
                <w:lang w:val="uk-UA" w:eastAsia="uk-UA"/>
              </w:rPr>
            </w:pPr>
            <w:r w:rsidRPr="00B91CBA">
              <w:rPr>
                <w:sz w:val="28"/>
                <w:szCs w:val="28"/>
                <w:lang w:val="uk-UA"/>
              </w:rPr>
              <w:t xml:space="preserve"> </w:t>
            </w:r>
            <w:r w:rsidR="001B3C28" w:rsidRPr="00B91CBA">
              <w:rPr>
                <w:sz w:val="28"/>
                <w:szCs w:val="28"/>
                <w:lang w:val="uk-UA"/>
              </w:rPr>
              <w:t>(текст)</w:t>
            </w:r>
          </w:p>
        </w:tc>
        <w:tc>
          <w:tcPr>
            <w:tcW w:w="7626" w:type="dxa"/>
            <w:shd w:val="clear" w:color="auto" w:fill="auto"/>
          </w:tcPr>
          <w:p w14:paraId="7F57DF72" w14:textId="7423F8FF" w:rsidR="0017525D" w:rsidRPr="004E0AA0" w:rsidRDefault="0017525D" w:rsidP="0017525D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4E0AA0">
              <w:rPr>
                <w:sz w:val="28"/>
                <w:szCs w:val="28"/>
              </w:rPr>
              <w:t>Внески на регулювання сплачуються суб'єктами господарювання, які зазначені в Реєстрі суб'єктів господарювання, що провадять діяльність у сферах енергетики та комунальних послуг, діяльність яких регулюється Регулятором незалежно від форм власності (далі - платники внеску), зокрема:</w:t>
            </w:r>
          </w:p>
          <w:p w14:paraId="6924026F" w14:textId="1E8A4F63" w:rsidR="0017525D" w:rsidRPr="0017525D" w:rsidRDefault="0017525D" w:rsidP="0017525D">
            <w:pPr>
              <w:pStyle w:val="a9"/>
              <w:jc w:val="both"/>
              <w:rPr>
                <w:b/>
                <w:sz w:val="28"/>
                <w:szCs w:val="28"/>
              </w:rPr>
            </w:pPr>
            <w:r w:rsidRPr="004E0AA0">
              <w:rPr>
                <w:sz w:val="28"/>
                <w:szCs w:val="28"/>
              </w:rPr>
              <w:t>з виробництва, передачі, розподілу, постачання електричної енергії</w:t>
            </w:r>
            <w:r>
              <w:rPr>
                <w:sz w:val="28"/>
                <w:szCs w:val="28"/>
              </w:rPr>
              <w:t xml:space="preserve">, </w:t>
            </w:r>
            <w:r w:rsidRPr="0017525D">
              <w:rPr>
                <w:b/>
                <w:sz w:val="28"/>
                <w:szCs w:val="28"/>
              </w:rPr>
              <w:t>зберігання енергії;</w:t>
            </w:r>
          </w:p>
          <w:p w14:paraId="5EA1C9F5" w14:textId="257E5D6D" w:rsidR="001B3C28" w:rsidRPr="0075657C" w:rsidRDefault="0017525D" w:rsidP="0017525D">
            <w:pPr>
              <w:ind w:hanging="86"/>
              <w:rPr>
                <w:color w:val="000000"/>
                <w:spacing w:val="40"/>
                <w:sz w:val="28"/>
                <w:szCs w:val="28"/>
                <w:highlight w:val="yellow"/>
                <w:lang w:val="uk-UA" w:eastAsia="uk-UA"/>
              </w:rPr>
            </w:pPr>
            <w:r w:rsidRPr="00B91CBA">
              <w:rPr>
                <w:sz w:val="28"/>
                <w:szCs w:val="28"/>
                <w:lang w:val="uk-UA"/>
              </w:rPr>
              <w:t xml:space="preserve"> (текст)</w:t>
            </w:r>
          </w:p>
        </w:tc>
      </w:tr>
      <w:tr w:rsidR="0038240D" w:rsidRPr="00506456" w14:paraId="4D1B16B0" w14:textId="77777777" w:rsidTr="0075657C">
        <w:tc>
          <w:tcPr>
            <w:tcW w:w="7508" w:type="dxa"/>
            <w:shd w:val="clear" w:color="auto" w:fill="auto"/>
          </w:tcPr>
          <w:p w14:paraId="6C1A2461" w14:textId="6627B96A" w:rsidR="0038240D" w:rsidRPr="001676A3" w:rsidRDefault="0038240D" w:rsidP="0038240D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1676A3">
              <w:rPr>
                <w:sz w:val="28"/>
                <w:szCs w:val="28"/>
              </w:rPr>
              <w:t>Планова ставка внеску на регулювання визначається НКРЕКП щорічно до 01 травня поточного року (у відсотках, не більше ніж три знаки після коми) шляхом ділення планового (прогнозованого) обсягу потреби у фінансуванні на наступний рік на чистий дохід платників внеску від провадження діяльності, що регулюється НКРЕКП, за попередній рік за формулою</w:t>
            </w:r>
          </w:p>
          <w:p w14:paraId="41F27EF2" w14:textId="77777777" w:rsidR="0038240D" w:rsidRPr="001676A3" w:rsidRDefault="0038240D" w:rsidP="0038240D">
            <w:pPr>
              <w:pStyle w:val="a9"/>
              <w:jc w:val="center"/>
              <w:rPr>
                <w:sz w:val="28"/>
                <w:szCs w:val="28"/>
              </w:rPr>
            </w:pPr>
            <w:r w:rsidRPr="001676A3">
              <w:rPr>
                <w:sz w:val="28"/>
                <w:szCs w:val="28"/>
              </w:rPr>
              <w:t>V = P / D * 100 %, (1)</w:t>
            </w:r>
          </w:p>
          <w:p w14:paraId="0EFCDE5D" w14:textId="77777777" w:rsidR="0038240D" w:rsidRPr="001676A3" w:rsidRDefault="0038240D" w:rsidP="0038240D">
            <w:pPr>
              <w:pStyle w:val="a9"/>
              <w:jc w:val="both"/>
              <w:rPr>
                <w:sz w:val="28"/>
                <w:szCs w:val="28"/>
              </w:rPr>
            </w:pPr>
            <w:r w:rsidRPr="001676A3">
              <w:rPr>
                <w:sz w:val="28"/>
                <w:szCs w:val="28"/>
              </w:rPr>
              <w:t>де V - планова ставка внеску на регулювання;</w:t>
            </w:r>
          </w:p>
          <w:p w14:paraId="15EB3E19" w14:textId="77777777" w:rsidR="0038240D" w:rsidRPr="001676A3" w:rsidRDefault="0038240D" w:rsidP="0038240D">
            <w:pPr>
              <w:pStyle w:val="a9"/>
              <w:jc w:val="both"/>
              <w:rPr>
                <w:sz w:val="28"/>
                <w:szCs w:val="28"/>
              </w:rPr>
            </w:pPr>
            <w:r w:rsidRPr="001676A3">
              <w:rPr>
                <w:sz w:val="28"/>
                <w:szCs w:val="28"/>
              </w:rPr>
              <w:lastRenderedPageBreak/>
              <w:t>Р - плановий обсяг потреб у фінансуванні НКРЕКП на наступний бюджетний рік відповідно до проекту кошторису НКРЕКП;</w:t>
            </w:r>
          </w:p>
          <w:p w14:paraId="00AD8305" w14:textId="2DA1ED83" w:rsidR="0038240D" w:rsidRPr="001676A3" w:rsidRDefault="0038240D" w:rsidP="00265750">
            <w:pPr>
              <w:pStyle w:val="a9"/>
              <w:jc w:val="both"/>
              <w:rPr>
                <w:color w:val="000000"/>
                <w:spacing w:val="40"/>
                <w:sz w:val="28"/>
                <w:szCs w:val="28"/>
              </w:rPr>
            </w:pPr>
            <w:r w:rsidRPr="001676A3">
              <w:rPr>
                <w:sz w:val="28"/>
                <w:szCs w:val="28"/>
              </w:rPr>
              <w:t>D - сума чистого доходу платників внеску на регулювання від провадження діяльності, що регулюється НКРЕКП, за попередній рік.</w:t>
            </w:r>
          </w:p>
        </w:tc>
        <w:tc>
          <w:tcPr>
            <w:tcW w:w="7626" w:type="dxa"/>
            <w:shd w:val="clear" w:color="auto" w:fill="auto"/>
          </w:tcPr>
          <w:p w14:paraId="5BDCBC53" w14:textId="4E6FBD3F" w:rsidR="0038240D" w:rsidRPr="001676A3" w:rsidRDefault="0038240D" w:rsidP="0038240D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</w:t>
            </w:r>
            <w:r w:rsidRPr="001676A3">
              <w:rPr>
                <w:sz w:val="28"/>
                <w:szCs w:val="28"/>
              </w:rPr>
              <w:t xml:space="preserve">Планова ставка внеску на регулювання визначається НКРЕКП щорічно </w:t>
            </w:r>
            <w:r w:rsidRPr="0038240D">
              <w:rPr>
                <w:sz w:val="28"/>
                <w:szCs w:val="28"/>
              </w:rPr>
              <w:t>до</w:t>
            </w:r>
            <w:r w:rsidRPr="0038240D">
              <w:rPr>
                <w:b/>
                <w:sz w:val="28"/>
                <w:szCs w:val="28"/>
              </w:rPr>
              <w:t xml:space="preserve"> 01 липня</w:t>
            </w:r>
            <w:r w:rsidRPr="001676A3">
              <w:rPr>
                <w:sz w:val="28"/>
                <w:szCs w:val="28"/>
              </w:rPr>
              <w:t xml:space="preserve"> поточного року (у відсотках, не більше ніж три знаки після коми) шляхом ділення планового (прогнозованого) обсягу потреби у фінансуванні на наступний рік на чистий дохід платників внеску від провадження діяльності, що регулюється НКРЕКП, за попередній рік за формулою</w:t>
            </w:r>
          </w:p>
          <w:p w14:paraId="3E3190D2" w14:textId="77777777" w:rsidR="0038240D" w:rsidRPr="001676A3" w:rsidRDefault="0038240D" w:rsidP="0038240D">
            <w:pPr>
              <w:pStyle w:val="a9"/>
              <w:jc w:val="center"/>
              <w:rPr>
                <w:sz w:val="28"/>
                <w:szCs w:val="28"/>
              </w:rPr>
            </w:pPr>
            <w:r w:rsidRPr="001676A3">
              <w:rPr>
                <w:sz w:val="28"/>
                <w:szCs w:val="28"/>
              </w:rPr>
              <w:t>V = P / D * 100 %, (1)</w:t>
            </w:r>
          </w:p>
          <w:p w14:paraId="0E8DABDF" w14:textId="77777777" w:rsidR="0038240D" w:rsidRPr="001676A3" w:rsidRDefault="0038240D" w:rsidP="0038240D">
            <w:pPr>
              <w:pStyle w:val="a9"/>
              <w:jc w:val="both"/>
              <w:rPr>
                <w:sz w:val="28"/>
                <w:szCs w:val="28"/>
              </w:rPr>
            </w:pPr>
            <w:r w:rsidRPr="001676A3">
              <w:rPr>
                <w:sz w:val="28"/>
                <w:szCs w:val="28"/>
              </w:rPr>
              <w:t>де V - планова ставка внеску на регулювання;</w:t>
            </w:r>
          </w:p>
          <w:p w14:paraId="6C074CD8" w14:textId="77777777" w:rsidR="0038240D" w:rsidRPr="001676A3" w:rsidRDefault="0038240D" w:rsidP="0038240D">
            <w:pPr>
              <w:pStyle w:val="a9"/>
              <w:jc w:val="both"/>
              <w:rPr>
                <w:sz w:val="28"/>
                <w:szCs w:val="28"/>
              </w:rPr>
            </w:pPr>
            <w:r w:rsidRPr="001676A3">
              <w:rPr>
                <w:sz w:val="28"/>
                <w:szCs w:val="28"/>
              </w:rPr>
              <w:lastRenderedPageBreak/>
              <w:t>Р - плановий обсяг потреб у фінансуванні НКРЕКП на наступний бюджетний рік відповідно до проекту кошторису НКРЕКП;</w:t>
            </w:r>
          </w:p>
          <w:p w14:paraId="1B880B02" w14:textId="4D9D7BC4" w:rsidR="0038240D" w:rsidRPr="00506456" w:rsidRDefault="0038240D" w:rsidP="00265750">
            <w:pPr>
              <w:pStyle w:val="a9"/>
              <w:jc w:val="both"/>
              <w:rPr>
                <w:color w:val="000000"/>
                <w:sz w:val="28"/>
                <w:szCs w:val="28"/>
              </w:rPr>
            </w:pPr>
            <w:r w:rsidRPr="001676A3">
              <w:rPr>
                <w:sz w:val="28"/>
                <w:szCs w:val="28"/>
              </w:rPr>
              <w:t>D - сума чистого доходу платників внеску на регулювання від провадження діяльності, що регулюється НКРЕКП, за попередній рік.</w:t>
            </w:r>
          </w:p>
        </w:tc>
      </w:tr>
      <w:tr w:rsidR="00265750" w:rsidRPr="004E0AA0" w14:paraId="621C95B5" w14:textId="77777777" w:rsidTr="0075657C">
        <w:trPr>
          <w:trHeight w:val="983"/>
        </w:trPr>
        <w:tc>
          <w:tcPr>
            <w:tcW w:w="7508" w:type="dxa"/>
            <w:shd w:val="clear" w:color="auto" w:fill="auto"/>
          </w:tcPr>
          <w:p w14:paraId="12051712" w14:textId="30339FC7" w:rsidR="00265750" w:rsidRPr="00700925" w:rsidRDefault="00DE0DA8" w:rsidP="00265750">
            <w:pPr>
              <w:jc w:val="left"/>
              <w:rPr>
                <w:sz w:val="28"/>
                <w:szCs w:val="28"/>
                <w:lang w:val="uk-UA"/>
              </w:rPr>
            </w:pPr>
            <w:r w:rsidRPr="00700925">
              <w:rPr>
                <w:sz w:val="28"/>
                <w:szCs w:val="28"/>
                <w:lang w:val="uk-UA" w:eastAsia="uk-UA"/>
              </w:rPr>
              <w:lastRenderedPageBreak/>
              <w:t>3</w:t>
            </w:r>
            <w:r w:rsidR="00265750" w:rsidRPr="00700925">
              <w:rPr>
                <w:sz w:val="28"/>
                <w:szCs w:val="28"/>
                <w:lang w:val="uk-UA" w:eastAsia="uk-UA"/>
              </w:rPr>
              <w:t xml:space="preserve">. </w:t>
            </w:r>
            <w:r w:rsidR="00265750" w:rsidRPr="00700925">
              <w:rPr>
                <w:sz w:val="28"/>
                <w:szCs w:val="28"/>
                <w:lang w:val="uk-UA"/>
              </w:rPr>
              <w:t xml:space="preserve">Ринок електроенергії: </w:t>
            </w:r>
            <w:r w:rsidR="00265750" w:rsidRPr="00700925">
              <w:rPr>
                <w:sz w:val="28"/>
                <w:szCs w:val="28"/>
                <w:lang w:val="uk-UA"/>
              </w:rPr>
              <w:br/>
              <w:t xml:space="preserve">здійснення функцій оператора ринку </w:t>
            </w:r>
          </w:p>
          <w:p w14:paraId="626B987A" w14:textId="7DC8D9A0" w:rsidR="00716F7A" w:rsidRPr="00700925" w:rsidRDefault="00265750" w:rsidP="00265750">
            <w:pPr>
              <w:jc w:val="left"/>
              <w:rPr>
                <w:sz w:val="28"/>
                <w:szCs w:val="28"/>
                <w:lang w:val="uk-UA"/>
              </w:rPr>
            </w:pPr>
            <w:r w:rsidRPr="00700925">
              <w:rPr>
                <w:sz w:val="28"/>
                <w:szCs w:val="28"/>
                <w:lang w:val="uk-UA"/>
              </w:rPr>
              <w:t xml:space="preserve">виробництво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передача, здійснення функцій системного оператора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розподіл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постачання </w:t>
            </w:r>
          </w:p>
          <w:p w14:paraId="2F43B8CC" w14:textId="371A0F47" w:rsidR="00DE0DA8" w:rsidRPr="00700925" w:rsidRDefault="00716F7A" w:rsidP="00265750">
            <w:pPr>
              <w:jc w:val="left"/>
              <w:rPr>
                <w:sz w:val="28"/>
                <w:szCs w:val="28"/>
                <w:lang w:val="uk-UA"/>
              </w:rPr>
            </w:pPr>
            <w:r w:rsidRPr="00700925">
              <w:rPr>
                <w:sz w:val="28"/>
                <w:szCs w:val="28"/>
                <w:lang w:val="uk-UA"/>
              </w:rPr>
              <w:t xml:space="preserve">здійснення функцій гарантованого покупця </w:t>
            </w:r>
            <w:r w:rsidRPr="00700925">
              <w:rPr>
                <w:sz w:val="28"/>
                <w:szCs w:val="28"/>
                <w:lang w:val="uk-UA"/>
              </w:rPr>
              <w:br/>
            </w:r>
            <w:r w:rsidR="00265750" w:rsidRPr="00700925">
              <w:rPr>
                <w:sz w:val="28"/>
                <w:szCs w:val="28"/>
                <w:lang w:val="uk-UA"/>
              </w:rPr>
              <w:t>перепродаж електричної енергії (трейдерська діяльність)</w:t>
            </w:r>
          </w:p>
          <w:p w14:paraId="62EDB994" w14:textId="6090D4E1" w:rsidR="00265750" w:rsidRPr="00700925" w:rsidRDefault="00265750" w:rsidP="00265750">
            <w:pPr>
              <w:jc w:val="left"/>
              <w:rPr>
                <w:lang w:val="uk-UA"/>
              </w:rPr>
            </w:pPr>
            <w:r w:rsidRPr="00700925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626" w:type="dxa"/>
            <w:shd w:val="clear" w:color="auto" w:fill="auto"/>
          </w:tcPr>
          <w:p w14:paraId="40DE9004" w14:textId="77777777" w:rsidR="00716F7A" w:rsidRPr="00700925" w:rsidRDefault="00716F7A" w:rsidP="00716F7A">
            <w:pPr>
              <w:jc w:val="left"/>
              <w:rPr>
                <w:sz w:val="28"/>
                <w:szCs w:val="28"/>
                <w:lang w:val="uk-UA"/>
              </w:rPr>
            </w:pPr>
            <w:r w:rsidRPr="00700925">
              <w:rPr>
                <w:sz w:val="28"/>
                <w:szCs w:val="28"/>
                <w:lang w:val="uk-UA" w:eastAsia="uk-UA"/>
              </w:rPr>
              <w:t xml:space="preserve">3. </w:t>
            </w:r>
            <w:r w:rsidRPr="00700925">
              <w:rPr>
                <w:sz w:val="28"/>
                <w:szCs w:val="28"/>
                <w:lang w:val="uk-UA"/>
              </w:rPr>
              <w:t xml:space="preserve">Ринок електроенергії: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здійснення функцій оператора ринку </w:t>
            </w:r>
          </w:p>
          <w:p w14:paraId="3547CC36" w14:textId="77777777" w:rsidR="00716F7A" w:rsidRPr="00700925" w:rsidRDefault="00716F7A" w:rsidP="00716F7A">
            <w:pPr>
              <w:jc w:val="left"/>
              <w:rPr>
                <w:sz w:val="28"/>
                <w:szCs w:val="28"/>
                <w:lang w:val="uk-UA"/>
              </w:rPr>
            </w:pPr>
            <w:r w:rsidRPr="00700925">
              <w:rPr>
                <w:sz w:val="28"/>
                <w:szCs w:val="28"/>
                <w:lang w:val="uk-UA"/>
              </w:rPr>
              <w:t xml:space="preserve">виробництво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передача, здійснення функцій системного оператора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розподіл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постачання </w:t>
            </w:r>
          </w:p>
          <w:p w14:paraId="1E71F688" w14:textId="77777777" w:rsidR="00716F7A" w:rsidRPr="00700925" w:rsidRDefault="00716F7A" w:rsidP="00716F7A">
            <w:pPr>
              <w:jc w:val="left"/>
              <w:rPr>
                <w:sz w:val="28"/>
                <w:szCs w:val="28"/>
                <w:lang w:val="uk-UA"/>
              </w:rPr>
            </w:pPr>
            <w:r w:rsidRPr="00700925">
              <w:rPr>
                <w:sz w:val="28"/>
                <w:szCs w:val="28"/>
                <w:lang w:val="uk-UA"/>
              </w:rPr>
              <w:t xml:space="preserve">здійснення функцій гарантованого покупця </w:t>
            </w:r>
            <w:r w:rsidRPr="00700925">
              <w:rPr>
                <w:sz w:val="28"/>
                <w:szCs w:val="28"/>
                <w:lang w:val="uk-UA"/>
              </w:rPr>
              <w:br/>
              <w:t>перепродаж електричної енергії (трейдерська діяльність)</w:t>
            </w:r>
          </w:p>
          <w:p w14:paraId="54F55076" w14:textId="2D06C56F" w:rsidR="00265750" w:rsidRPr="00700925" w:rsidRDefault="00716F7A" w:rsidP="00265750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700925">
              <w:rPr>
                <w:b/>
                <w:sz w:val="28"/>
                <w:szCs w:val="28"/>
                <w:lang w:val="uk-UA" w:eastAsia="uk-UA"/>
              </w:rPr>
              <w:t>зберігання енергії</w:t>
            </w:r>
          </w:p>
        </w:tc>
      </w:tr>
    </w:tbl>
    <w:p w14:paraId="7845FD8D" w14:textId="7332AF5D" w:rsidR="00020671" w:rsidRPr="00506456" w:rsidRDefault="00F81CD5" w:rsidP="00923174">
      <w:pPr>
        <w:rPr>
          <w:lang w:val="uk-UA"/>
        </w:rPr>
      </w:pPr>
      <w:r>
        <w:rPr>
          <w:lang w:val="uk-UA"/>
        </w:rPr>
        <w:t xml:space="preserve">      </w:t>
      </w:r>
    </w:p>
    <w:sectPr w:rsidR="00020671" w:rsidRPr="00506456" w:rsidSect="00923174">
      <w:pgSz w:w="16838" w:h="11906" w:orient="landscape"/>
      <w:pgMar w:top="1361" w:right="102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1C9"/>
    <w:rsid w:val="00020671"/>
    <w:rsid w:val="000E4A9A"/>
    <w:rsid w:val="001676A3"/>
    <w:rsid w:val="0017525D"/>
    <w:rsid w:val="001B3C28"/>
    <w:rsid w:val="001C61C9"/>
    <w:rsid w:val="00206158"/>
    <w:rsid w:val="002627C8"/>
    <w:rsid w:val="00265750"/>
    <w:rsid w:val="002A45BC"/>
    <w:rsid w:val="002D4437"/>
    <w:rsid w:val="00347C84"/>
    <w:rsid w:val="00380A87"/>
    <w:rsid w:val="0038240D"/>
    <w:rsid w:val="0045302D"/>
    <w:rsid w:val="004853C1"/>
    <w:rsid w:val="004B1B1E"/>
    <w:rsid w:val="004E0AA0"/>
    <w:rsid w:val="00506456"/>
    <w:rsid w:val="005A2649"/>
    <w:rsid w:val="005E265A"/>
    <w:rsid w:val="0061282A"/>
    <w:rsid w:val="00695098"/>
    <w:rsid w:val="006A3A91"/>
    <w:rsid w:val="00700925"/>
    <w:rsid w:val="00701AFC"/>
    <w:rsid w:val="00716F7A"/>
    <w:rsid w:val="00723A41"/>
    <w:rsid w:val="0072789B"/>
    <w:rsid w:val="0075657C"/>
    <w:rsid w:val="007B169C"/>
    <w:rsid w:val="007D6716"/>
    <w:rsid w:val="00891183"/>
    <w:rsid w:val="00896397"/>
    <w:rsid w:val="00902FF5"/>
    <w:rsid w:val="00907A1B"/>
    <w:rsid w:val="00923174"/>
    <w:rsid w:val="009F27FA"/>
    <w:rsid w:val="00A251AF"/>
    <w:rsid w:val="00A65FD8"/>
    <w:rsid w:val="00A91FFE"/>
    <w:rsid w:val="00AB2BBE"/>
    <w:rsid w:val="00B1079D"/>
    <w:rsid w:val="00B26DD6"/>
    <w:rsid w:val="00B52042"/>
    <w:rsid w:val="00B53472"/>
    <w:rsid w:val="00B54171"/>
    <w:rsid w:val="00B563F9"/>
    <w:rsid w:val="00B91CBA"/>
    <w:rsid w:val="00B92EB3"/>
    <w:rsid w:val="00BC69FE"/>
    <w:rsid w:val="00C5301C"/>
    <w:rsid w:val="00CD10BA"/>
    <w:rsid w:val="00CD278D"/>
    <w:rsid w:val="00D945C7"/>
    <w:rsid w:val="00DE0DA8"/>
    <w:rsid w:val="00DF1558"/>
    <w:rsid w:val="00E544E2"/>
    <w:rsid w:val="00F11189"/>
    <w:rsid w:val="00F11C91"/>
    <w:rsid w:val="00F8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98A85"/>
  <w15:chartTrackingRefBased/>
  <w15:docId w15:val="{9D09128F-5F95-43E5-A13F-47A1C9F4A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1AF"/>
    <w:pPr>
      <w:jc w:val="both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251AF"/>
    <w:pPr>
      <w:keepNext/>
      <w:jc w:val="lef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A251A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251AF"/>
    <w:pPr>
      <w:keepNext/>
      <w:ind w:left="6372"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A251AF"/>
    <w:pPr>
      <w:keepNext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1AF"/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rsid w:val="00A251AF"/>
    <w:rPr>
      <w:sz w:val="28"/>
      <w:lang w:eastAsia="ru-RU"/>
    </w:rPr>
  </w:style>
  <w:style w:type="character" w:customStyle="1" w:styleId="30">
    <w:name w:val="Заголовок 3 Знак"/>
    <w:basedOn w:val="a0"/>
    <w:link w:val="3"/>
    <w:rsid w:val="00A251AF"/>
    <w:rPr>
      <w:sz w:val="28"/>
      <w:lang w:val="uk-UA" w:eastAsia="ru-RU"/>
    </w:rPr>
  </w:style>
  <w:style w:type="character" w:customStyle="1" w:styleId="40">
    <w:name w:val="Заголовок 4 Знак"/>
    <w:basedOn w:val="a0"/>
    <w:link w:val="4"/>
    <w:rsid w:val="00A251AF"/>
    <w:rPr>
      <w:sz w:val="28"/>
      <w:lang w:val="uk-UA" w:eastAsia="ru-RU"/>
    </w:rPr>
  </w:style>
  <w:style w:type="paragraph" w:styleId="a3">
    <w:name w:val="Title"/>
    <w:basedOn w:val="a"/>
    <w:link w:val="a4"/>
    <w:qFormat/>
    <w:rsid w:val="00A251AF"/>
    <w:pPr>
      <w:ind w:firstLine="709"/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A251AF"/>
    <w:rPr>
      <w:sz w:val="28"/>
      <w:lang w:val="uk-UA" w:eastAsia="ru-RU"/>
    </w:rPr>
  </w:style>
  <w:style w:type="paragraph" w:styleId="a5">
    <w:name w:val="Subtitle"/>
    <w:basedOn w:val="a"/>
    <w:link w:val="a6"/>
    <w:qFormat/>
    <w:rsid w:val="00A251AF"/>
    <w:pPr>
      <w:jc w:val="center"/>
    </w:pPr>
    <w:rPr>
      <w:b/>
      <w:sz w:val="28"/>
      <w:lang w:val="uk-UA"/>
    </w:rPr>
  </w:style>
  <w:style w:type="character" w:customStyle="1" w:styleId="a6">
    <w:name w:val="Підзаголовок Знак"/>
    <w:basedOn w:val="a0"/>
    <w:link w:val="a5"/>
    <w:rsid w:val="00A251AF"/>
    <w:rPr>
      <w:b/>
      <w:sz w:val="28"/>
      <w:lang w:val="uk-UA" w:eastAsia="ru-RU"/>
    </w:rPr>
  </w:style>
  <w:style w:type="character" w:styleId="a7">
    <w:name w:val="Strong"/>
    <w:qFormat/>
    <w:rsid w:val="00A251AF"/>
    <w:rPr>
      <w:b/>
      <w:bCs/>
    </w:rPr>
  </w:style>
  <w:style w:type="paragraph" w:styleId="a8">
    <w:name w:val="No Spacing"/>
    <w:qFormat/>
    <w:rsid w:val="00A251AF"/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uiPriority w:val="99"/>
    <w:unhideWhenUsed/>
    <w:rsid w:val="001676A3"/>
    <w:pPr>
      <w:spacing w:before="100" w:beforeAutospacing="1" w:after="100" w:afterAutospacing="1"/>
      <w:jc w:val="left"/>
    </w:pPr>
    <w:rPr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1750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Ткачук</dc:creator>
  <cp:keywords/>
  <dc:description/>
  <cp:lastModifiedBy>Оксана Процун</cp:lastModifiedBy>
  <cp:revision>2</cp:revision>
  <dcterms:created xsi:type="dcterms:W3CDTF">2022-05-23T07:17:00Z</dcterms:created>
  <dcterms:modified xsi:type="dcterms:W3CDTF">2022-05-23T07:17:00Z</dcterms:modified>
</cp:coreProperties>
</file>