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Layout w:type="fixed"/>
        <w:tblLook w:val="00A0" w:firstRow="1" w:lastRow="0" w:firstColumn="1" w:lastColumn="0" w:noHBand="0" w:noVBand="0"/>
      </w:tblPr>
      <w:tblGrid>
        <w:gridCol w:w="6096"/>
        <w:gridCol w:w="4110"/>
      </w:tblGrid>
      <w:tr w:rsidR="008218B1" w:rsidRPr="005E7F0A" w14:paraId="6AFC68FE" w14:textId="77777777" w:rsidTr="00424079">
        <w:trPr>
          <w:trHeight w:val="1153"/>
        </w:trPr>
        <w:tc>
          <w:tcPr>
            <w:tcW w:w="6096" w:type="dxa"/>
          </w:tcPr>
          <w:p w14:paraId="299959E6" w14:textId="77777777" w:rsidR="008218B1" w:rsidRPr="005E7F0A" w:rsidRDefault="008218B1" w:rsidP="00B95617">
            <w:pPr>
              <w:widowControl w:val="0"/>
              <w:autoSpaceDE w:val="0"/>
              <w:autoSpaceDN w:val="0"/>
              <w:spacing w:before="60"/>
              <w:ind w:firstLine="567"/>
              <w:rPr>
                <w:sz w:val="28"/>
                <w:szCs w:val="28"/>
              </w:rPr>
            </w:pPr>
            <w:r w:rsidRPr="005E7F0A">
              <w:rPr>
                <w:sz w:val="28"/>
                <w:szCs w:val="28"/>
              </w:rPr>
              <w:t xml:space="preserve">Департамент </w:t>
            </w:r>
          </w:p>
          <w:p w14:paraId="7B1AA14C" w14:textId="77777777" w:rsidR="008218B1" w:rsidRPr="005E7F0A" w:rsidRDefault="008218B1" w:rsidP="00B95617">
            <w:pPr>
              <w:widowControl w:val="0"/>
              <w:autoSpaceDE w:val="0"/>
              <w:autoSpaceDN w:val="0"/>
              <w:spacing w:after="20"/>
              <w:ind w:firstLine="567"/>
              <w:rPr>
                <w:sz w:val="28"/>
                <w:szCs w:val="28"/>
              </w:rPr>
            </w:pPr>
            <w:r w:rsidRPr="005E7F0A">
              <w:rPr>
                <w:sz w:val="28"/>
                <w:szCs w:val="28"/>
              </w:rPr>
              <w:t xml:space="preserve">ліцензійного контролю </w:t>
            </w:r>
          </w:p>
          <w:p w14:paraId="47AACB28" w14:textId="77777777" w:rsidR="008218B1" w:rsidRPr="005E7F0A" w:rsidRDefault="008218B1" w:rsidP="00B95617">
            <w:pPr>
              <w:widowControl w:val="0"/>
              <w:autoSpaceDE w:val="0"/>
              <w:autoSpaceDN w:val="0"/>
              <w:spacing w:before="40"/>
              <w:ind w:firstLine="567"/>
              <w:rPr>
                <w:sz w:val="28"/>
                <w:szCs w:val="28"/>
              </w:rPr>
            </w:pPr>
            <w:r w:rsidRPr="005E7F0A">
              <w:rPr>
                <w:sz w:val="28"/>
                <w:szCs w:val="28"/>
              </w:rPr>
              <w:t>« 08 » квітня 2022 р.</w:t>
            </w:r>
          </w:p>
        </w:tc>
        <w:tc>
          <w:tcPr>
            <w:tcW w:w="4110" w:type="dxa"/>
          </w:tcPr>
          <w:p w14:paraId="7E40A2C2" w14:textId="77777777" w:rsidR="008218B1" w:rsidRPr="005E7F0A" w:rsidRDefault="008218B1" w:rsidP="00B95617">
            <w:pPr>
              <w:widowControl w:val="0"/>
              <w:autoSpaceDE w:val="0"/>
              <w:autoSpaceDN w:val="0"/>
              <w:spacing w:before="60"/>
              <w:ind w:firstLine="567"/>
              <w:rPr>
                <w:sz w:val="28"/>
                <w:szCs w:val="28"/>
              </w:rPr>
            </w:pPr>
            <w:r w:rsidRPr="005E7F0A">
              <w:rPr>
                <w:sz w:val="28"/>
                <w:szCs w:val="28"/>
              </w:rPr>
              <w:t>Голові НКРЕКП</w:t>
            </w:r>
          </w:p>
          <w:p w14:paraId="10B0D587" w14:textId="77777777" w:rsidR="008218B1" w:rsidRPr="005E7F0A" w:rsidRDefault="008218B1" w:rsidP="00B95617">
            <w:pPr>
              <w:widowControl w:val="0"/>
              <w:autoSpaceDE w:val="0"/>
              <w:autoSpaceDN w:val="0"/>
              <w:ind w:firstLine="567"/>
              <w:rPr>
                <w:b/>
                <w:bCs/>
                <w:sz w:val="28"/>
                <w:szCs w:val="28"/>
              </w:rPr>
            </w:pPr>
            <w:r w:rsidRPr="005E7F0A">
              <w:rPr>
                <w:sz w:val="28"/>
                <w:szCs w:val="28"/>
              </w:rPr>
              <w:t>Членам НКРЕКП</w:t>
            </w:r>
          </w:p>
        </w:tc>
      </w:tr>
    </w:tbl>
    <w:p w14:paraId="7054C704" w14:textId="77777777" w:rsidR="008218B1" w:rsidRPr="005E7F0A" w:rsidRDefault="008218B1" w:rsidP="00B95617">
      <w:pPr>
        <w:widowControl w:val="0"/>
        <w:ind w:firstLine="567"/>
        <w:rPr>
          <w:b/>
          <w:sz w:val="28"/>
          <w:szCs w:val="28"/>
        </w:rPr>
      </w:pPr>
    </w:p>
    <w:p w14:paraId="7F63D045" w14:textId="77777777" w:rsidR="008218B1" w:rsidRPr="005E7F0A" w:rsidRDefault="008218B1" w:rsidP="00B95617">
      <w:pPr>
        <w:widowControl w:val="0"/>
        <w:ind w:firstLine="567"/>
        <w:jc w:val="center"/>
        <w:rPr>
          <w:b/>
          <w:sz w:val="28"/>
          <w:szCs w:val="28"/>
        </w:rPr>
      </w:pPr>
      <w:r w:rsidRPr="005E7F0A">
        <w:rPr>
          <w:b/>
          <w:sz w:val="28"/>
          <w:szCs w:val="28"/>
        </w:rPr>
        <w:t xml:space="preserve">ОБҐРУНТУВАННЯ  </w:t>
      </w:r>
    </w:p>
    <w:p w14:paraId="3339F5F5" w14:textId="77777777" w:rsidR="008218B1" w:rsidRPr="005E7F0A" w:rsidRDefault="008218B1" w:rsidP="00B95617">
      <w:pPr>
        <w:ind w:firstLine="567"/>
        <w:jc w:val="center"/>
        <w:rPr>
          <w:rStyle w:val="a6"/>
          <w:bCs w:val="0"/>
          <w:sz w:val="28"/>
          <w:szCs w:val="28"/>
        </w:rPr>
      </w:pPr>
      <w:r w:rsidRPr="005E7F0A">
        <w:rPr>
          <w:b/>
          <w:sz w:val="28"/>
          <w:szCs w:val="28"/>
        </w:rPr>
        <w:t xml:space="preserve">щодо схвалення проєкту рішення,  </w:t>
      </w:r>
      <w:r w:rsidRPr="005E7F0A">
        <w:rPr>
          <w:rStyle w:val="a6"/>
          <w:bCs w:val="0"/>
          <w:sz w:val="28"/>
          <w:szCs w:val="28"/>
        </w:rPr>
        <w:t xml:space="preserve">що має ознаки регуляторного </w:t>
      </w:r>
      <w:proofErr w:type="spellStart"/>
      <w:r w:rsidRPr="005E7F0A">
        <w:rPr>
          <w:rStyle w:val="a6"/>
          <w:bCs w:val="0"/>
          <w:sz w:val="28"/>
          <w:szCs w:val="28"/>
        </w:rPr>
        <w:t>акта</w:t>
      </w:r>
      <w:proofErr w:type="spellEnd"/>
      <w:r w:rsidRPr="005E7F0A">
        <w:rPr>
          <w:rStyle w:val="a6"/>
          <w:bCs w:val="0"/>
          <w:sz w:val="28"/>
          <w:szCs w:val="28"/>
        </w:rPr>
        <w:t xml:space="preserve">, – </w:t>
      </w:r>
    </w:p>
    <w:p w14:paraId="519D7A77" w14:textId="77777777" w:rsidR="008218B1" w:rsidRPr="005E7F0A" w:rsidRDefault="008218B1" w:rsidP="00B95617">
      <w:pPr>
        <w:ind w:firstLine="567"/>
        <w:jc w:val="center"/>
        <w:rPr>
          <w:b/>
          <w:sz w:val="28"/>
          <w:szCs w:val="28"/>
        </w:rPr>
      </w:pPr>
      <w:r w:rsidRPr="005E7F0A">
        <w:rPr>
          <w:rStyle w:val="a6"/>
          <w:bCs w:val="0"/>
          <w:sz w:val="28"/>
          <w:szCs w:val="28"/>
        </w:rPr>
        <w:t xml:space="preserve">постанови НКРЕКП </w:t>
      </w:r>
      <w:r w:rsidRPr="005E7F0A">
        <w:rPr>
          <w:b/>
          <w:sz w:val="28"/>
          <w:szCs w:val="28"/>
        </w:rPr>
        <w:t xml:space="preserve">«Про затвердження Змін до Порядку розслідування </w:t>
      </w:r>
    </w:p>
    <w:p w14:paraId="2170057E" w14:textId="77777777" w:rsidR="008218B1" w:rsidRPr="005E7F0A" w:rsidRDefault="008218B1" w:rsidP="00B95617">
      <w:pPr>
        <w:ind w:firstLine="567"/>
        <w:jc w:val="center"/>
        <w:rPr>
          <w:b/>
          <w:sz w:val="28"/>
          <w:szCs w:val="28"/>
        </w:rPr>
      </w:pPr>
      <w:r w:rsidRPr="005E7F0A">
        <w:rPr>
          <w:b/>
          <w:sz w:val="28"/>
          <w:szCs w:val="28"/>
        </w:rPr>
        <w:t>порушень законодавства щодо функціонування ринків</w:t>
      </w:r>
    </w:p>
    <w:p w14:paraId="618F7994" w14:textId="77777777" w:rsidR="008218B1" w:rsidRPr="005E7F0A" w:rsidRDefault="008218B1" w:rsidP="00B95617">
      <w:pPr>
        <w:ind w:firstLine="567"/>
        <w:jc w:val="center"/>
        <w:rPr>
          <w:b/>
          <w:sz w:val="28"/>
          <w:szCs w:val="28"/>
        </w:rPr>
      </w:pPr>
      <w:r w:rsidRPr="005E7F0A">
        <w:rPr>
          <w:b/>
          <w:sz w:val="28"/>
          <w:szCs w:val="28"/>
        </w:rPr>
        <w:t xml:space="preserve"> електричної енергії та природного газу»</w:t>
      </w:r>
    </w:p>
    <w:p w14:paraId="5838158E" w14:textId="77777777" w:rsidR="008218B1" w:rsidRPr="005E7F0A" w:rsidRDefault="008218B1" w:rsidP="00B95617">
      <w:pPr>
        <w:widowControl w:val="0"/>
        <w:ind w:firstLine="567"/>
        <w:jc w:val="center"/>
        <w:rPr>
          <w:b/>
          <w:sz w:val="28"/>
          <w:szCs w:val="28"/>
        </w:rPr>
      </w:pPr>
    </w:p>
    <w:p w14:paraId="7A9FCCE9" w14:textId="77777777" w:rsidR="008218B1" w:rsidRPr="005E7F0A" w:rsidRDefault="008218B1" w:rsidP="00B95617">
      <w:pPr>
        <w:ind w:firstLine="567"/>
        <w:jc w:val="both"/>
        <w:rPr>
          <w:sz w:val="28"/>
          <w:szCs w:val="28"/>
        </w:rPr>
      </w:pPr>
      <w:r w:rsidRPr="005E7F0A">
        <w:rPr>
          <w:sz w:val="28"/>
          <w:szCs w:val="28"/>
        </w:rPr>
        <w:t xml:space="preserve">Відповідно до Закону України «Про Національну комісію, що здійснює державне регулювання у сферах енергетики та комунальних послуг» (далі – Закон) до повноважень Національної комісії, що здійснює державне регулювання у сферах енергетики та комунальних послуг (далі – НКРЕКП), зокрема належить проведення розслідувань порушень щодо функціонування ринків електричної енергії та природного газу відповідно до затвердженого порядку, а також розроблення та затвердження порядку розслідування порушень законодавства щодо функціонування ринків електричної енергії та природного газу. </w:t>
      </w:r>
    </w:p>
    <w:p w14:paraId="5F850F2A" w14:textId="77777777" w:rsidR="008218B1" w:rsidRPr="005E7F0A" w:rsidRDefault="008218B1" w:rsidP="00B95617">
      <w:pPr>
        <w:ind w:firstLine="567"/>
        <w:jc w:val="both"/>
        <w:rPr>
          <w:sz w:val="28"/>
          <w:szCs w:val="28"/>
        </w:rPr>
      </w:pPr>
      <w:r w:rsidRPr="005E7F0A">
        <w:rPr>
          <w:sz w:val="28"/>
          <w:szCs w:val="28"/>
        </w:rPr>
        <w:t>На виконання вимог Закону постановою НКРЕКП від 23.09.2020 № 1760 затверджено Порядок розслідування порушень законодавства щодо функціонування ринків електричної енергії та природного газу (далі – Порядок розслідування), згідно з яким під час проведення розслідування НКРЕКП має право вимагати від учасників/суб’єктів ринків електричної енергії та природного газу копії документів, засвідчених в установленому законодавством порядку, пояснення та іншу інформацію, пов’язану з провадженням ліцензованої діяльності, необхідні для встановлення фактичних даних та обставин порушення, що розслідуються, а учасники/суб’єкти ринків електричної енергії та природного газу зобов’язані надавати до НКРЕКП запитувані документи, пояснення та іншу інформацію у визначений НКРЕКП строк, який має становити не менше 10 робочих днів від дня отримання відповідного запиту НКРЕКП.</w:t>
      </w:r>
    </w:p>
    <w:p w14:paraId="0EA3964D" w14:textId="77777777" w:rsidR="008218B1" w:rsidRPr="005E7F0A" w:rsidRDefault="008218B1" w:rsidP="00B95617">
      <w:pPr>
        <w:ind w:firstLine="567"/>
        <w:jc w:val="both"/>
        <w:rPr>
          <w:sz w:val="28"/>
          <w:szCs w:val="28"/>
        </w:rPr>
      </w:pPr>
      <w:r w:rsidRPr="005E7F0A">
        <w:rPr>
          <w:sz w:val="28"/>
          <w:szCs w:val="28"/>
        </w:rPr>
        <w:t>Під час проведення розслідування НКРЕКП надсилає засобами поштового зв’язку суб’єктам розслідування повідомлення про початок розслідування, пропозицію про визнання порушення, вимогу про надання інформації і документів, висновок про результати розслідування  тощо. У зв’язку з цим строк проведення розслідування фактично скорочується на перебіг терміну поштового доставлення.</w:t>
      </w:r>
    </w:p>
    <w:p w14:paraId="34C9CBDC" w14:textId="77777777" w:rsidR="008218B1" w:rsidRPr="005E7F0A" w:rsidRDefault="008218B1" w:rsidP="00B95617">
      <w:pPr>
        <w:ind w:firstLine="567"/>
        <w:jc w:val="both"/>
        <w:rPr>
          <w:sz w:val="28"/>
          <w:szCs w:val="28"/>
        </w:rPr>
      </w:pPr>
      <w:r w:rsidRPr="005E7F0A">
        <w:rPr>
          <w:sz w:val="28"/>
          <w:szCs w:val="28"/>
        </w:rPr>
        <w:t xml:space="preserve">У зв’язку з військовою агресією Російської Федерації проти України та введенням в Україні воєнного стану, поштові доставлення кореспонденції ускладнилися, що, у свою чергу, призводить до збільшення часу  їх доставлення, або взагалі є неможливими.  </w:t>
      </w:r>
    </w:p>
    <w:p w14:paraId="3C9E8021" w14:textId="2E89752B" w:rsidR="008218B1" w:rsidRPr="005E7F0A" w:rsidRDefault="008218B1" w:rsidP="00B95617">
      <w:pPr>
        <w:ind w:firstLine="567"/>
        <w:jc w:val="both"/>
        <w:rPr>
          <w:sz w:val="28"/>
          <w:szCs w:val="28"/>
        </w:rPr>
      </w:pPr>
      <w:r w:rsidRPr="005E7F0A">
        <w:rPr>
          <w:sz w:val="28"/>
          <w:szCs w:val="28"/>
        </w:rPr>
        <w:t xml:space="preserve">З урахуванням викладеного, пропонується </w:t>
      </w:r>
      <w:proofErr w:type="spellStart"/>
      <w:r w:rsidRPr="005E7F0A">
        <w:rPr>
          <w:sz w:val="28"/>
          <w:szCs w:val="28"/>
        </w:rPr>
        <w:t>внести</w:t>
      </w:r>
      <w:proofErr w:type="spellEnd"/>
      <w:r w:rsidRPr="005E7F0A">
        <w:rPr>
          <w:sz w:val="28"/>
          <w:szCs w:val="28"/>
        </w:rPr>
        <w:t xml:space="preserve"> зміни до Порядку розслідування в частині здійснення документообігу в електронній формі з накладанням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 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14:paraId="27A63739" w14:textId="77777777" w:rsidR="008218B1" w:rsidRPr="005E7F0A" w:rsidRDefault="008218B1" w:rsidP="00B95617">
      <w:pPr>
        <w:ind w:firstLine="567"/>
        <w:jc w:val="both"/>
        <w:rPr>
          <w:sz w:val="28"/>
          <w:szCs w:val="28"/>
        </w:rPr>
      </w:pPr>
      <w:r w:rsidRPr="005E7F0A">
        <w:rPr>
          <w:sz w:val="28"/>
          <w:szCs w:val="28"/>
        </w:rPr>
        <w:lastRenderedPageBreak/>
        <w:t xml:space="preserve">Розроблений </w:t>
      </w:r>
      <w:proofErr w:type="spellStart"/>
      <w:r w:rsidRPr="005E7F0A">
        <w:rPr>
          <w:sz w:val="28"/>
          <w:szCs w:val="28"/>
        </w:rPr>
        <w:t>проєкт</w:t>
      </w:r>
      <w:proofErr w:type="spellEnd"/>
      <w:r w:rsidRPr="005E7F0A">
        <w:rPr>
          <w:sz w:val="28"/>
          <w:szCs w:val="28"/>
        </w:rPr>
        <w:t xml:space="preserve"> постанови НКРЕКП «Про затвердження Змін до Порядку розслідування порушень законодавства щодо функціонування ринків електричної енергії та природного газу» має ознаки регуляторного </w:t>
      </w:r>
      <w:proofErr w:type="spellStart"/>
      <w:r w:rsidRPr="005E7F0A">
        <w:rPr>
          <w:sz w:val="28"/>
          <w:szCs w:val="28"/>
        </w:rPr>
        <w:t>акта</w:t>
      </w:r>
      <w:proofErr w:type="spellEnd"/>
      <w:r w:rsidRPr="005E7F0A">
        <w:rPr>
          <w:sz w:val="28"/>
          <w:szCs w:val="28"/>
        </w:rPr>
        <w:t xml:space="preserve">, тому згідно зі статтею 15 Закону України «Про Національну комісію, що здійснює державне регулювання у сферах енергетики та комунальних послуг», має бути оприлюднений на офіційному </w:t>
      </w:r>
      <w:proofErr w:type="spellStart"/>
      <w:r w:rsidRPr="005E7F0A">
        <w:rPr>
          <w:sz w:val="28"/>
          <w:szCs w:val="28"/>
        </w:rPr>
        <w:t>вебсайті</w:t>
      </w:r>
      <w:proofErr w:type="spellEnd"/>
      <w:r w:rsidRPr="005E7F0A">
        <w:rPr>
          <w:sz w:val="28"/>
          <w:szCs w:val="28"/>
        </w:rPr>
        <w:t xml:space="preserve"> НКРЕКП з </w:t>
      </w:r>
      <w:bookmarkStart w:id="0" w:name="_GoBack"/>
      <w:bookmarkEnd w:id="0"/>
      <w:r w:rsidRPr="005E7F0A">
        <w:rPr>
          <w:sz w:val="28"/>
          <w:szCs w:val="28"/>
        </w:rPr>
        <w:t>метою одержання зауважень і пропозицій.</w:t>
      </w:r>
    </w:p>
    <w:p w14:paraId="2EA15941" w14:textId="77777777" w:rsidR="008218B1" w:rsidRPr="005E7F0A" w:rsidRDefault="008218B1" w:rsidP="00B95617">
      <w:pPr>
        <w:widowControl w:val="0"/>
        <w:ind w:firstLine="567"/>
        <w:jc w:val="both"/>
        <w:rPr>
          <w:sz w:val="28"/>
          <w:szCs w:val="28"/>
        </w:rPr>
      </w:pPr>
    </w:p>
    <w:p w14:paraId="7EE9DA64" w14:textId="7549AD7E" w:rsidR="008218B1" w:rsidRPr="00865812" w:rsidRDefault="008218B1" w:rsidP="00B95617">
      <w:pPr>
        <w:ind w:firstLine="567"/>
        <w:jc w:val="both"/>
        <w:rPr>
          <w:sz w:val="28"/>
          <w:szCs w:val="28"/>
        </w:rPr>
      </w:pPr>
      <w:r w:rsidRPr="00865812">
        <w:rPr>
          <w:sz w:val="28"/>
          <w:szCs w:val="28"/>
        </w:rPr>
        <w:t xml:space="preserve">З огляду на зазначене, пропонуємо схвалити  </w:t>
      </w:r>
      <w:proofErr w:type="spellStart"/>
      <w:r w:rsidRPr="00865812">
        <w:rPr>
          <w:sz w:val="28"/>
          <w:szCs w:val="28"/>
        </w:rPr>
        <w:t>проєкт</w:t>
      </w:r>
      <w:proofErr w:type="spellEnd"/>
      <w:r w:rsidRPr="00865812">
        <w:rPr>
          <w:sz w:val="28"/>
          <w:szCs w:val="28"/>
        </w:rPr>
        <w:t xml:space="preserve"> постанови НКРЕКП «Про затвердження Змін до Порядку розслідування порушень законодавства щодо функціонування ринків електричної енергії та природного газу» та розмістити його на офіційному </w:t>
      </w:r>
      <w:proofErr w:type="spellStart"/>
      <w:r w:rsidRPr="00865812">
        <w:rPr>
          <w:sz w:val="28"/>
          <w:szCs w:val="28"/>
        </w:rPr>
        <w:t>вебсайті</w:t>
      </w:r>
      <w:proofErr w:type="spellEnd"/>
      <w:r w:rsidRPr="00865812">
        <w:rPr>
          <w:sz w:val="28"/>
          <w:szCs w:val="28"/>
        </w:rPr>
        <w:t xml:space="preserve"> HKPEKП </w:t>
      </w:r>
      <w:hyperlink r:id="rId6" w:history="1">
        <w:r w:rsidRPr="00865812">
          <w:rPr>
            <w:rStyle w:val="a5"/>
            <w:sz w:val="28"/>
            <w:szCs w:val="28"/>
          </w:rPr>
          <w:t>www.nerc.дov.ua</w:t>
        </w:r>
      </w:hyperlink>
      <w:r w:rsidRPr="00865812">
        <w:rPr>
          <w:sz w:val="28"/>
          <w:szCs w:val="28"/>
        </w:rPr>
        <w:t xml:space="preserve"> 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</w:p>
    <w:p w14:paraId="6C6C2EFA" w14:textId="77777777" w:rsidR="008218B1" w:rsidRPr="00865812" w:rsidRDefault="008218B1" w:rsidP="00B95617">
      <w:pPr>
        <w:ind w:firstLine="567"/>
        <w:jc w:val="both"/>
        <w:rPr>
          <w:sz w:val="28"/>
          <w:szCs w:val="28"/>
        </w:rPr>
      </w:pPr>
    </w:p>
    <w:p w14:paraId="0D532861" w14:textId="77777777" w:rsidR="008218B1" w:rsidRPr="005E7F0A" w:rsidRDefault="008218B1" w:rsidP="00B95617">
      <w:pPr>
        <w:ind w:firstLine="567"/>
        <w:jc w:val="both"/>
        <w:rPr>
          <w:sz w:val="28"/>
          <w:szCs w:val="28"/>
        </w:rPr>
      </w:pPr>
    </w:p>
    <w:p w14:paraId="4A40D8F2" w14:textId="77777777" w:rsidR="008218B1" w:rsidRPr="005E7F0A" w:rsidRDefault="008218B1" w:rsidP="00B95617">
      <w:pPr>
        <w:ind w:firstLine="567"/>
        <w:jc w:val="both"/>
        <w:rPr>
          <w:sz w:val="28"/>
          <w:szCs w:val="28"/>
        </w:rPr>
      </w:pPr>
    </w:p>
    <w:p w14:paraId="34CF8F3C" w14:textId="0F25330B" w:rsidR="008218B1" w:rsidRPr="005E7F0A" w:rsidRDefault="008218B1" w:rsidP="00B95617">
      <w:pPr>
        <w:ind w:firstLine="567"/>
        <w:jc w:val="both"/>
        <w:rPr>
          <w:sz w:val="28"/>
          <w:szCs w:val="28"/>
        </w:rPr>
      </w:pPr>
      <w:r w:rsidRPr="005E7F0A">
        <w:rPr>
          <w:sz w:val="28"/>
          <w:szCs w:val="28"/>
        </w:rPr>
        <w:t>Директор Департаменту ліцензійного контролю</w:t>
      </w:r>
      <w:r w:rsidRPr="005E7F0A">
        <w:rPr>
          <w:sz w:val="28"/>
          <w:szCs w:val="28"/>
        </w:rPr>
        <w:tab/>
      </w:r>
      <w:r w:rsidRPr="005E7F0A">
        <w:rPr>
          <w:sz w:val="28"/>
          <w:szCs w:val="28"/>
        </w:rPr>
        <w:tab/>
      </w:r>
      <w:r w:rsidRPr="005E7F0A">
        <w:rPr>
          <w:sz w:val="28"/>
          <w:szCs w:val="28"/>
        </w:rPr>
        <w:tab/>
      </w:r>
      <w:r w:rsidRPr="005E7F0A">
        <w:rPr>
          <w:sz w:val="28"/>
          <w:szCs w:val="28"/>
        </w:rPr>
        <w:tab/>
      </w:r>
      <w:r w:rsidR="00B95617">
        <w:rPr>
          <w:sz w:val="28"/>
          <w:szCs w:val="28"/>
        </w:rPr>
        <w:t>Я</w:t>
      </w:r>
      <w:r w:rsidRPr="005E7F0A">
        <w:rPr>
          <w:sz w:val="28"/>
          <w:szCs w:val="28"/>
        </w:rPr>
        <w:t>. Зеленюк</w:t>
      </w:r>
    </w:p>
    <w:p w14:paraId="19B6CA0A" w14:textId="77777777" w:rsidR="008218B1" w:rsidRPr="005E7F0A" w:rsidRDefault="008218B1" w:rsidP="00B95617">
      <w:pPr>
        <w:ind w:firstLine="567"/>
        <w:jc w:val="both"/>
        <w:rPr>
          <w:sz w:val="28"/>
          <w:szCs w:val="28"/>
        </w:rPr>
      </w:pPr>
    </w:p>
    <w:p w14:paraId="1471A1ED" w14:textId="77777777" w:rsidR="008218B1" w:rsidRPr="005E7F0A" w:rsidRDefault="008218B1" w:rsidP="00B95617">
      <w:pPr>
        <w:ind w:firstLine="567"/>
        <w:jc w:val="both"/>
        <w:rPr>
          <w:sz w:val="28"/>
          <w:szCs w:val="28"/>
        </w:rPr>
      </w:pPr>
    </w:p>
    <w:p w14:paraId="665DAEBA" w14:textId="77777777" w:rsidR="008218B1" w:rsidRPr="005E7F0A" w:rsidRDefault="008218B1" w:rsidP="00B95617">
      <w:pPr>
        <w:ind w:firstLine="567"/>
        <w:jc w:val="both"/>
        <w:rPr>
          <w:sz w:val="28"/>
          <w:szCs w:val="28"/>
        </w:rPr>
      </w:pPr>
    </w:p>
    <w:p w14:paraId="37531283" w14:textId="77777777" w:rsidR="00F148AC" w:rsidRPr="005E7F0A" w:rsidRDefault="00F148AC" w:rsidP="00B95617">
      <w:pPr>
        <w:ind w:firstLine="567"/>
        <w:rPr>
          <w:sz w:val="28"/>
          <w:szCs w:val="28"/>
        </w:rPr>
      </w:pPr>
    </w:p>
    <w:sectPr w:rsidR="00F148AC" w:rsidRPr="005E7F0A" w:rsidSect="008218B1">
      <w:headerReference w:type="default" r:id="rId7"/>
      <w:pgSz w:w="11906" w:h="16838"/>
      <w:pgMar w:top="993" w:right="707" w:bottom="851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A3675" w14:textId="77777777" w:rsidR="00124B36" w:rsidRDefault="00124B36">
      <w:r>
        <w:separator/>
      </w:r>
    </w:p>
  </w:endnote>
  <w:endnote w:type="continuationSeparator" w:id="0">
    <w:p w14:paraId="2E791129" w14:textId="77777777" w:rsidR="00124B36" w:rsidRDefault="00124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91C7B" w14:textId="77777777" w:rsidR="00124B36" w:rsidRDefault="00124B36">
      <w:r>
        <w:separator/>
      </w:r>
    </w:p>
  </w:footnote>
  <w:footnote w:type="continuationSeparator" w:id="0">
    <w:p w14:paraId="35B0DA97" w14:textId="77777777" w:rsidR="00124B36" w:rsidRDefault="00124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5072A" w14:textId="77777777" w:rsidR="00323395" w:rsidRDefault="00BC4FA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2F097D1" w14:textId="77777777" w:rsidR="00323395" w:rsidRDefault="00124B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9EA"/>
    <w:rsid w:val="00124B36"/>
    <w:rsid w:val="00424079"/>
    <w:rsid w:val="005E7F0A"/>
    <w:rsid w:val="008218B1"/>
    <w:rsid w:val="00865812"/>
    <w:rsid w:val="00996576"/>
    <w:rsid w:val="00AE14B2"/>
    <w:rsid w:val="00B95617"/>
    <w:rsid w:val="00BC4FAE"/>
    <w:rsid w:val="00F148AC"/>
    <w:rsid w:val="00F9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66C6"/>
  <w15:chartTrackingRefBased/>
  <w15:docId w15:val="{40215C6D-F8E2-4FA1-A149-B21B2149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1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18B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218B1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uiPriority w:val="99"/>
    <w:unhideWhenUsed/>
    <w:rsid w:val="008218B1"/>
    <w:rPr>
      <w:color w:val="0000FF"/>
      <w:u w:val="single"/>
    </w:rPr>
  </w:style>
  <w:style w:type="character" w:styleId="a6">
    <w:name w:val="Strong"/>
    <w:uiPriority w:val="99"/>
    <w:qFormat/>
    <w:rsid w:val="008218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&#1076;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2412</Words>
  <Characters>1375</Characters>
  <Application>Microsoft Office Word</Application>
  <DocSecurity>0</DocSecurity>
  <Lines>11</Lines>
  <Paragraphs>7</Paragraphs>
  <ScaleCrop>false</ScaleCrop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Олена Журавель</cp:lastModifiedBy>
  <cp:revision>7</cp:revision>
  <dcterms:created xsi:type="dcterms:W3CDTF">2022-04-06T11:49:00Z</dcterms:created>
  <dcterms:modified xsi:type="dcterms:W3CDTF">2022-04-06T12:07:00Z</dcterms:modified>
</cp:coreProperties>
</file>