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5C54D3" w14:textId="77777777" w:rsidR="00D72C91" w:rsidRDefault="00D72C91" w:rsidP="00D046E2">
      <w:pPr>
        <w:pStyle w:val="a4"/>
        <w:framePr w:hSpace="45" w:wrap="around" w:vAnchor="text" w:hAnchor="text" w:xAlign="right" w:yAlign="center"/>
        <w:tabs>
          <w:tab w:val="left" w:pos="9072"/>
        </w:tabs>
        <w:spacing w:before="0" w:beforeAutospacing="0" w:after="0" w:afterAutospacing="0"/>
        <w:ind w:left="5812" w:firstLine="709"/>
        <w:rPr>
          <w:sz w:val="28"/>
          <w:szCs w:val="28"/>
        </w:rPr>
      </w:pPr>
      <w:r>
        <w:rPr>
          <w:sz w:val="28"/>
          <w:szCs w:val="28"/>
        </w:rPr>
        <w:t>ЗАТВЕРДЖЕНО</w:t>
      </w:r>
      <w:r>
        <w:rPr>
          <w:sz w:val="28"/>
          <w:szCs w:val="28"/>
        </w:rPr>
        <w:br/>
        <w:t>Постанова Національної комісії, що здійснює державне регулювання у сферах</w:t>
      </w:r>
      <w:r>
        <w:rPr>
          <w:sz w:val="28"/>
          <w:szCs w:val="28"/>
          <w:lang w:val="ru-RU"/>
        </w:rPr>
        <w:t xml:space="preserve"> </w:t>
      </w:r>
      <w:r>
        <w:rPr>
          <w:sz w:val="28"/>
          <w:szCs w:val="28"/>
        </w:rPr>
        <w:t>енергетики та комунальних</w:t>
      </w:r>
      <w:r>
        <w:rPr>
          <w:sz w:val="28"/>
          <w:szCs w:val="28"/>
          <w:lang w:val="ru-RU"/>
        </w:rPr>
        <w:t xml:space="preserve"> </w:t>
      </w:r>
      <w:r>
        <w:rPr>
          <w:sz w:val="28"/>
          <w:szCs w:val="28"/>
        </w:rPr>
        <w:t xml:space="preserve">послуг </w:t>
      </w:r>
    </w:p>
    <w:p w14:paraId="45423AEC" w14:textId="77777777" w:rsidR="00C40F39" w:rsidRDefault="00D72C91" w:rsidP="00D046E2">
      <w:pPr>
        <w:pStyle w:val="a4"/>
        <w:spacing w:before="0" w:beforeAutospacing="0" w:after="0" w:afterAutospacing="0"/>
        <w:ind w:left="5812"/>
        <w:rPr>
          <w:sz w:val="28"/>
          <w:szCs w:val="28"/>
        </w:rPr>
      </w:pPr>
      <w:r>
        <w:rPr>
          <w:sz w:val="28"/>
          <w:szCs w:val="28"/>
        </w:rPr>
        <w:t>29.03.2019 № 450</w:t>
      </w:r>
    </w:p>
    <w:p w14:paraId="127BF420" w14:textId="5665CF19" w:rsidR="00C40F39" w:rsidRDefault="00C40F39" w:rsidP="00D046E2">
      <w:pPr>
        <w:pStyle w:val="a4"/>
        <w:spacing w:before="0" w:beforeAutospacing="0" w:after="0" w:afterAutospacing="0"/>
        <w:ind w:left="5812"/>
        <w:rPr>
          <w:sz w:val="28"/>
          <w:szCs w:val="28"/>
        </w:rPr>
      </w:pPr>
      <w:r>
        <w:rPr>
          <w:sz w:val="28"/>
          <w:szCs w:val="28"/>
        </w:rPr>
        <w:t xml:space="preserve">(в редакції постанови НКРЕКП від </w:t>
      </w:r>
      <w:r w:rsidR="006A1EA1">
        <w:rPr>
          <w:sz w:val="28"/>
          <w:szCs w:val="28"/>
          <w:lang w:val="ru-RU"/>
        </w:rPr>
        <w:t>06.02.2024</w:t>
      </w:r>
      <w:r w:rsidR="006A1EA1">
        <w:rPr>
          <w:sz w:val="28"/>
          <w:szCs w:val="28"/>
        </w:rPr>
        <w:t xml:space="preserve"> № 234</w:t>
      </w:r>
      <w:bookmarkStart w:id="0" w:name="_GoBack"/>
      <w:bookmarkEnd w:id="0"/>
      <w:r>
        <w:rPr>
          <w:sz w:val="28"/>
          <w:szCs w:val="28"/>
        </w:rPr>
        <w:t>)</w:t>
      </w:r>
      <w:r w:rsidR="00D72C91">
        <w:rPr>
          <w:sz w:val="28"/>
          <w:szCs w:val="28"/>
        </w:rPr>
        <w:t xml:space="preserve"> </w:t>
      </w:r>
    </w:p>
    <w:p w14:paraId="022EEDE2" w14:textId="7B309974" w:rsidR="00D72C91" w:rsidRDefault="00D72C91" w:rsidP="00D046E2">
      <w:pPr>
        <w:pStyle w:val="a4"/>
        <w:spacing w:before="0" w:beforeAutospacing="0" w:after="0" w:afterAutospacing="0"/>
        <w:ind w:left="5954" w:firstLine="709"/>
        <w:rPr>
          <w:b/>
          <w:sz w:val="28"/>
          <w:szCs w:val="28"/>
        </w:rPr>
      </w:pPr>
      <w:r>
        <w:rPr>
          <w:sz w:val="28"/>
          <w:szCs w:val="28"/>
        </w:rPr>
        <w:br w:type="textWrapping" w:clear="all"/>
      </w:r>
    </w:p>
    <w:p w14:paraId="5D68B8AA"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5812921"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ІНСТРУКЦІЯ </w:t>
      </w:r>
    </w:p>
    <w:p w14:paraId="17139987"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щодо заповнення форми звітності № 8-НКРЕКП-моніторинг-розподіл (річна) «Звіт про звернення та  скарги користувачів (споживачів) оператора системи розподілу»</w:t>
      </w:r>
    </w:p>
    <w:p w14:paraId="65F58EE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8784355"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1. Загальні положення</w:t>
      </w:r>
    </w:p>
    <w:p w14:paraId="58BBE0A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AA75405" w14:textId="65ECDAF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Ця Інструкція поширюється на суб'єктів господарювання, які отримали ліцензію на провадження господарської діяльності з розподілу електричної енергії (далі – ОСР</w:t>
      </w:r>
      <w:r w:rsidR="00C40F39">
        <w:rPr>
          <w:rFonts w:ascii="Times New Roman" w:hAnsi="Times New Roman" w:cs="Times New Roman"/>
          <w:sz w:val="28"/>
          <w:szCs w:val="28"/>
          <w:lang w:val="uk-UA"/>
        </w:rPr>
        <w:t>, ліцензіат</w:t>
      </w:r>
      <w:r>
        <w:rPr>
          <w:rFonts w:ascii="Times New Roman" w:hAnsi="Times New Roman" w:cs="Times New Roman"/>
          <w:sz w:val="28"/>
          <w:szCs w:val="28"/>
          <w:lang w:val="uk-UA"/>
        </w:rPr>
        <w:t>).</w:t>
      </w:r>
    </w:p>
    <w:p w14:paraId="404F115E"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345A1CEA" w14:textId="7800074F"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Ця Інструкція визначає порядок заповнення форми звітності                № 8-НКРЕКП-моніторинг-розподіл (річна) «Звіт про звернення та скарги користувачів (споживачів) оператора системи розподілу» (далі – форма звітності № 8), а також термін її подання до Національної комісії, що здійснює державне регулювання у сферах енергетики та комунальних послуг (далі – НКРЕКП).</w:t>
      </w:r>
    </w:p>
    <w:p w14:paraId="001407B7"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1B78AEA1"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1.3. Цю Інструкцію розроблено відповідно до:</w:t>
      </w:r>
    </w:p>
    <w:p w14:paraId="7FD02456"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законів України «Про ринок електричної енергії» (далі – Закон), «Про </w:t>
      </w:r>
      <w:hyperlink r:id="rId6" w:tgtFrame="_blank" w:history="1">
        <w:r>
          <w:rPr>
            <w:rStyle w:val="a3"/>
            <w:rFonts w:ascii="Times New Roman" w:hAnsi="Times New Roman" w:cs="Times New Roman"/>
            <w:color w:val="auto"/>
            <w:sz w:val="28"/>
            <w:szCs w:val="28"/>
            <w:u w:val="none"/>
            <w:lang w:val="uk-UA"/>
          </w:rPr>
          <w:t>Національну комісію, що здійснює державне регулювання у сферах енергетики та комунальних послуг»</w:t>
        </w:r>
      </w:hyperlink>
      <w:r>
        <w:rPr>
          <w:rFonts w:ascii="Times New Roman" w:hAnsi="Times New Roman" w:cs="Times New Roman"/>
          <w:sz w:val="28"/>
          <w:szCs w:val="28"/>
          <w:lang w:val="uk-UA"/>
        </w:rPr>
        <w:t>, </w:t>
      </w:r>
      <w:hyperlink r:id="rId7" w:tgtFrame="_blank" w:history="1">
        <w:r>
          <w:rPr>
            <w:rStyle w:val="a3"/>
            <w:rFonts w:ascii="Times New Roman" w:hAnsi="Times New Roman" w:cs="Times New Roman"/>
            <w:color w:val="auto"/>
            <w:sz w:val="28"/>
            <w:szCs w:val="28"/>
            <w:u w:val="none"/>
            <w:lang w:val="uk-UA"/>
          </w:rPr>
          <w:t>«Про інформацію»</w:t>
        </w:r>
      </w:hyperlink>
      <w:r>
        <w:rPr>
          <w:rFonts w:ascii="Times New Roman" w:hAnsi="Times New Roman" w:cs="Times New Roman"/>
          <w:sz w:val="28"/>
          <w:szCs w:val="28"/>
          <w:lang w:val="uk-UA"/>
        </w:rPr>
        <w:t>, </w:t>
      </w:r>
      <w:hyperlink r:id="rId8" w:tgtFrame="_blank" w:history="1">
        <w:r>
          <w:rPr>
            <w:rStyle w:val="a3"/>
            <w:rFonts w:ascii="Times New Roman" w:hAnsi="Times New Roman" w:cs="Times New Roman"/>
            <w:color w:val="auto"/>
            <w:sz w:val="28"/>
            <w:szCs w:val="28"/>
            <w:u w:val="none"/>
            <w:lang w:val="uk-UA"/>
          </w:rPr>
          <w:t>«Про доступ до публічної інформації»</w:t>
        </w:r>
      </w:hyperlink>
      <w:r>
        <w:rPr>
          <w:rFonts w:ascii="Times New Roman" w:hAnsi="Times New Roman" w:cs="Times New Roman"/>
          <w:sz w:val="28"/>
          <w:szCs w:val="28"/>
          <w:lang w:val="uk-UA"/>
        </w:rPr>
        <w:t>;</w:t>
      </w:r>
    </w:p>
    <w:p w14:paraId="6F0EFA84"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Правил ринку, затверджених постановою НКРЕКП від 14 березня 2018 року № 307, Правил ринку «на добу наперед» та внутрішньодобового ринку, затверджених постановою НКРЕКП від 14 березня 2018 року № 308, Кодексу системи передачі, затвердженого постановою НКРЕКП від 14 березня 2018 року № 309, Кодексу систем розподілу, затвердженого постановою НКРЕКП від 14 березня 2018 року № 310, Правил роздрібного ринку електричної енергії, затверджених постановою НКРЕКП від 14 березня 2018 року № 312, Кодексу комерційного обліку електричної енергії, затвердженого постановою НКРЕКП від 14 березня 2018 року № 311, Ліцензійних умов провадження господарської діяльності з розподілу електричної енергії, затверджених постановою НКРЕКП від 27 грудня 2017 року № 1470;</w:t>
      </w:r>
    </w:p>
    <w:p w14:paraId="2CAD7CC9" w14:textId="77777777" w:rsidR="00D72C91" w:rsidRDefault="00D72C91" w:rsidP="00D046E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інших нормативно-правових актів, якими регулюється ліцензована діяльність суб’єктів господарської діяльності з розподілу електричної енергії.</w:t>
      </w:r>
    </w:p>
    <w:p w14:paraId="1698F4F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04FAD904"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2. Порядок та термін надання інформації</w:t>
      </w:r>
    </w:p>
    <w:p w14:paraId="266418CA" w14:textId="77777777" w:rsidR="00D72C91" w:rsidRDefault="00D72C91" w:rsidP="00D046E2">
      <w:pPr>
        <w:spacing w:after="0" w:line="240" w:lineRule="auto"/>
        <w:ind w:firstLine="709"/>
        <w:jc w:val="both"/>
        <w:rPr>
          <w:rFonts w:ascii="Times New Roman" w:hAnsi="Times New Roman" w:cs="Times New Roman"/>
          <w:sz w:val="28"/>
          <w:szCs w:val="28"/>
          <w:lang w:val="uk-UA"/>
        </w:rPr>
      </w:pPr>
    </w:p>
    <w:p w14:paraId="763278BB"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r w:rsidRPr="00D309E8">
        <w:rPr>
          <w:rFonts w:ascii="Times New Roman" w:hAnsi="Times New Roman" w:cs="Times New Roman"/>
          <w:sz w:val="28"/>
          <w:szCs w:val="28"/>
        </w:rPr>
        <w:t xml:space="preserve">2.1. Звітним періодом є календарний </w:t>
      </w:r>
      <w:r>
        <w:rPr>
          <w:rFonts w:ascii="Times New Roman" w:hAnsi="Times New Roman" w:cs="Times New Roman"/>
          <w:sz w:val="28"/>
          <w:szCs w:val="28"/>
          <w:lang w:val="uk-UA"/>
        </w:rPr>
        <w:t>рік</w:t>
      </w:r>
      <w:r w:rsidRPr="00D309E8">
        <w:rPr>
          <w:rFonts w:ascii="Times New Roman" w:hAnsi="Times New Roman" w:cs="Times New Roman"/>
          <w:sz w:val="28"/>
          <w:szCs w:val="28"/>
        </w:rPr>
        <w:t>.</w:t>
      </w:r>
    </w:p>
    <w:p w14:paraId="094E9B24" w14:textId="77777777" w:rsidR="00C40F39" w:rsidRDefault="00C40F39" w:rsidP="00D046E2">
      <w:pPr>
        <w:tabs>
          <w:tab w:val="left" w:pos="426"/>
          <w:tab w:val="left" w:pos="567"/>
        </w:tabs>
        <w:spacing w:after="0" w:line="240" w:lineRule="auto"/>
        <w:ind w:firstLine="709"/>
        <w:jc w:val="both"/>
        <w:rPr>
          <w:rFonts w:ascii="Times New Roman" w:hAnsi="Times New Roman" w:cs="Times New Roman"/>
          <w:sz w:val="28"/>
          <w:szCs w:val="28"/>
        </w:rPr>
      </w:pPr>
    </w:p>
    <w:p w14:paraId="27A27BA3" w14:textId="6B615F24"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 xml:space="preserve">2.2. Форма звітності </w:t>
      </w:r>
      <w:r>
        <w:rPr>
          <w:rFonts w:ascii="Times New Roman" w:hAnsi="Times New Roman" w:cs="Times New Roman"/>
          <w:sz w:val="28"/>
          <w:szCs w:val="28"/>
        </w:rPr>
        <w:t>№ 8</w:t>
      </w:r>
      <w:r w:rsidRPr="00D309E8">
        <w:rPr>
          <w:rFonts w:ascii="Times New Roman" w:hAnsi="Times New Roman" w:cs="Times New Roman"/>
          <w:sz w:val="28"/>
          <w:szCs w:val="28"/>
        </w:rPr>
        <w:t xml:space="preserve"> подається до</w:t>
      </w:r>
      <w:r w:rsidRPr="00CC11E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AF23B0">
        <w:rPr>
          <w:rFonts w:ascii="Times New Roman" w:hAnsi="Times New Roman" w:cs="Times New Roman"/>
          <w:sz w:val="28"/>
          <w:szCs w:val="28"/>
          <w:lang w:val="uk-UA"/>
        </w:rPr>
        <w:t>лютого року, наступного за звітним періодом.</w:t>
      </w:r>
    </w:p>
    <w:p w14:paraId="1F6DE19A" w14:textId="77777777" w:rsidR="00C40F39" w:rsidRDefault="00C40F39" w:rsidP="00D046E2">
      <w:pPr>
        <w:tabs>
          <w:tab w:val="left" w:pos="426"/>
          <w:tab w:val="left" w:pos="993"/>
        </w:tabs>
        <w:spacing w:after="0" w:line="240" w:lineRule="auto"/>
        <w:ind w:firstLine="709"/>
        <w:jc w:val="both"/>
        <w:rPr>
          <w:rFonts w:ascii="Times New Roman" w:hAnsi="Times New Roman" w:cs="Times New Roman"/>
          <w:sz w:val="28"/>
          <w:szCs w:val="28"/>
        </w:rPr>
      </w:pPr>
    </w:p>
    <w:p w14:paraId="55748C10" w14:textId="293820F5"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Pr>
          <w:rFonts w:ascii="Times New Roman" w:hAnsi="Times New Roman" w:cs="Times New Roman"/>
          <w:sz w:val="28"/>
          <w:szCs w:val="28"/>
          <w:lang w:val="uk-UA"/>
        </w:rPr>
        <w:t xml:space="preserve">2.3. </w:t>
      </w:r>
      <w:r w:rsidRPr="00665D42">
        <w:rPr>
          <w:rFonts w:ascii="Times New Roman" w:hAnsi="Times New Roman" w:cs="Times New Roman"/>
          <w:sz w:val="28"/>
          <w:szCs w:val="28"/>
          <w:lang w:val="uk-UA"/>
        </w:rPr>
        <w:t xml:space="preserve">Форма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w:t>
      </w:r>
      <w:r w:rsidRPr="00665D42">
        <w:rPr>
          <w:rFonts w:ascii="Times New Roman" w:eastAsia="Calibri" w:hAnsi="Times New Roman" w:cs="Times New Roman"/>
          <w:sz w:val="28"/>
          <w:szCs w:val="28"/>
          <w:shd w:val="clear" w:color="auto" w:fill="FFFFFF"/>
          <w:lang w:val="uk-UA"/>
        </w:rPr>
        <w:t xml:space="preserve">подається до НКРЕКП виключно в </w:t>
      </w:r>
      <w:r w:rsidR="00E10550">
        <w:rPr>
          <w:rFonts w:ascii="Times New Roman" w:eastAsia="Calibri" w:hAnsi="Times New Roman" w:cs="Times New Roman"/>
          <w:sz w:val="28"/>
          <w:szCs w:val="28"/>
          <w:shd w:val="clear" w:color="auto" w:fill="FFFFFF"/>
          <w:lang w:val="uk-UA"/>
        </w:rPr>
        <w:t>електронній формі</w:t>
      </w:r>
      <w:r w:rsidRPr="00665D42">
        <w:rPr>
          <w:rFonts w:ascii="Times New Roman" w:eastAsia="Calibri" w:hAnsi="Times New Roman" w:cs="Times New Roman"/>
          <w:sz w:val="28"/>
          <w:szCs w:val="28"/>
          <w:shd w:val="clear" w:color="auto" w:fill="FFFFFF"/>
          <w:lang w:val="uk-UA"/>
        </w:rPr>
        <w:t xml:space="preserve"> (файл </w:t>
      </w:r>
      <w:r w:rsidRPr="00665D42">
        <w:rPr>
          <w:rFonts w:ascii="Times New Roman" w:eastAsia="Calibri" w:hAnsi="Times New Roman" w:cs="Times New Roman"/>
          <w:sz w:val="28"/>
          <w:szCs w:val="28"/>
          <w:lang w:val="uk-UA"/>
        </w:rPr>
        <w:t>у форматі «</w:t>
      </w:r>
      <w:proofErr w:type="spellStart"/>
      <w:r w:rsidRPr="00665D42">
        <w:rPr>
          <w:rFonts w:ascii="Times New Roman" w:eastAsia="Calibri" w:hAnsi="Times New Roman" w:cs="Times New Roman"/>
          <w:sz w:val="28"/>
          <w:szCs w:val="28"/>
          <w:lang w:val="uk-UA"/>
        </w:rPr>
        <w:t>xls</w:t>
      </w:r>
      <w:proofErr w:type="spellEnd"/>
      <w:r w:rsidRPr="00665D42">
        <w:rPr>
          <w:rFonts w:ascii="Times New Roman" w:eastAsia="Calibri" w:hAnsi="Times New Roman" w:cs="Times New Roman"/>
          <w:sz w:val="28"/>
          <w:szCs w:val="28"/>
          <w:lang w:val="uk-UA"/>
        </w:rPr>
        <w:t>» або «</w:t>
      </w:r>
      <w:proofErr w:type="spellStart"/>
      <w:r w:rsidRPr="00665D42">
        <w:rPr>
          <w:rFonts w:ascii="Times New Roman" w:eastAsia="Calibri" w:hAnsi="Times New Roman" w:cs="Times New Roman"/>
          <w:sz w:val="28"/>
          <w:szCs w:val="28"/>
          <w:lang w:val="uk-UA"/>
        </w:rPr>
        <w:t>xlsx</w:t>
      </w:r>
      <w:proofErr w:type="spellEnd"/>
      <w:r w:rsidRPr="00665D42">
        <w:rPr>
          <w:rFonts w:ascii="Times New Roman" w:eastAsia="Calibri" w:hAnsi="Times New Roman" w:cs="Times New Roman"/>
          <w:sz w:val="28"/>
          <w:szCs w:val="28"/>
          <w:lang w:val="uk-UA"/>
        </w:rPr>
        <w:t>»</w:t>
      </w:r>
      <w:r w:rsidRPr="00665D42">
        <w:rPr>
          <w:rFonts w:ascii="Times New Roman" w:eastAsia="Calibri" w:hAnsi="Times New Roman" w:cs="Times New Roman"/>
          <w:sz w:val="28"/>
          <w:szCs w:val="28"/>
          <w:shd w:val="clear" w:color="auto" w:fill="FFFFFF"/>
          <w:lang w:val="uk-UA"/>
        </w:rPr>
        <w:t xml:space="preserve"> згідно з формою, розробленою НКРЕКП) на адресу: </w:t>
      </w:r>
      <w:proofErr w:type="spellStart"/>
      <w:r w:rsidRPr="00665D42">
        <w:rPr>
          <w:rFonts w:ascii="Times New Roman" w:eastAsia="Calibri" w:hAnsi="Times New Roman" w:cs="Times New Roman"/>
          <w:sz w:val="28"/>
          <w:szCs w:val="28"/>
          <w:shd w:val="clear" w:color="auto" w:fill="FFFFFF"/>
          <w:lang w:val="uk-UA"/>
        </w:rPr>
        <w:t>monitoring</w:t>
      </w:r>
      <w:proofErr w:type="spellEnd"/>
      <w:r w:rsidRPr="00665D42">
        <w:rPr>
          <w:rFonts w:ascii="Times New Roman" w:eastAsia="Calibri" w:hAnsi="Times New Roman" w:cs="Times New Roman"/>
          <w:sz w:val="28"/>
          <w:szCs w:val="28"/>
          <w:shd w:val="clear" w:color="auto" w:fill="FFFFFF"/>
          <w:lang w:val="uk-UA"/>
        </w:rPr>
        <w:t>_</w:t>
      </w:r>
      <w:r>
        <w:rPr>
          <w:rFonts w:ascii="Times New Roman" w:eastAsia="Calibri" w:hAnsi="Times New Roman" w:cs="Times New Roman"/>
          <w:sz w:val="28"/>
          <w:szCs w:val="28"/>
          <w:shd w:val="clear" w:color="auto" w:fill="FFFFFF"/>
          <w:lang w:val="en-US"/>
        </w:rPr>
        <w:t>DS</w:t>
      </w:r>
      <w:r w:rsidRPr="00665D42">
        <w:rPr>
          <w:rFonts w:ascii="Times New Roman" w:eastAsia="Calibri" w:hAnsi="Times New Roman" w:cs="Times New Roman"/>
          <w:sz w:val="28"/>
          <w:szCs w:val="28"/>
          <w:shd w:val="clear" w:color="auto" w:fill="FFFFFF"/>
          <w:lang w:val="uk-UA"/>
        </w:rPr>
        <w:t>@nerc.gov.ua з накладенням кваліфікованого електронного підпису (</w:t>
      </w:r>
      <w:r w:rsidRPr="00665D42">
        <w:rPr>
          <w:rFonts w:ascii="Times New Roman" w:eastAsia="Calibri" w:hAnsi="Times New Roman" w:cs="Times New Roman"/>
          <w:sz w:val="28"/>
          <w:szCs w:val="28"/>
          <w:lang w:val="uk-UA"/>
        </w:rPr>
        <w:t xml:space="preserve">у форматі «p7s») </w:t>
      </w:r>
      <w:r w:rsidRPr="00665D42">
        <w:rPr>
          <w:rFonts w:ascii="Times New Roman" w:eastAsia="Calibri" w:hAnsi="Times New Roman" w:cs="Times New Roman"/>
          <w:sz w:val="28"/>
          <w:szCs w:val="28"/>
          <w:shd w:val="clear" w:color="auto" w:fill="FFFFFF"/>
          <w:lang w:val="uk-UA"/>
        </w:rPr>
        <w:t xml:space="preserve">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 </w:t>
      </w:r>
    </w:p>
    <w:p w14:paraId="732E27B6" w14:textId="5837C0BA"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Датою подання форми звітності </w:t>
      </w:r>
      <w:r w:rsidR="00E10550">
        <w:rPr>
          <w:rFonts w:ascii="Times New Roman" w:eastAsia="Calibri" w:hAnsi="Times New Roman" w:cs="Times New Roman"/>
          <w:sz w:val="28"/>
          <w:szCs w:val="28"/>
          <w:shd w:val="clear" w:color="auto" w:fill="FFFFFF"/>
          <w:lang w:val="uk-UA"/>
        </w:rPr>
        <w:t xml:space="preserve">№ 8 </w:t>
      </w:r>
      <w:r w:rsidRPr="00665D42">
        <w:rPr>
          <w:rFonts w:ascii="Times New Roman" w:eastAsia="Calibri" w:hAnsi="Times New Roman" w:cs="Times New Roman"/>
          <w:sz w:val="28"/>
          <w:szCs w:val="28"/>
          <w:shd w:val="clear" w:color="auto" w:fill="FFFFFF"/>
          <w:lang w:val="uk-UA"/>
        </w:rPr>
        <w:t>вважається день</w:t>
      </w:r>
      <w:r w:rsidR="00E10550">
        <w:rPr>
          <w:rFonts w:ascii="Times New Roman" w:eastAsia="Calibri" w:hAnsi="Times New Roman" w:cs="Times New Roman"/>
          <w:sz w:val="28"/>
          <w:szCs w:val="28"/>
          <w:shd w:val="clear" w:color="auto" w:fill="FFFFFF"/>
          <w:lang w:val="uk-UA"/>
        </w:rPr>
        <w:t xml:space="preserve"> її</w:t>
      </w:r>
      <w:r w:rsidRPr="00665D42">
        <w:rPr>
          <w:rFonts w:ascii="Times New Roman" w:eastAsia="Calibri" w:hAnsi="Times New Roman" w:cs="Times New Roman"/>
          <w:sz w:val="28"/>
          <w:szCs w:val="28"/>
          <w:shd w:val="clear" w:color="auto" w:fill="FFFFFF"/>
          <w:lang w:val="uk-UA"/>
        </w:rPr>
        <w:t xml:space="preserve"> надходження до НКРЕКП. Якщо останній день подання форми звітності</w:t>
      </w:r>
      <w:r w:rsidR="00E10550">
        <w:rPr>
          <w:rFonts w:ascii="Times New Roman" w:eastAsia="Calibri" w:hAnsi="Times New Roman" w:cs="Times New Roman"/>
          <w:sz w:val="28"/>
          <w:szCs w:val="28"/>
          <w:shd w:val="clear" w:color="auto" w:fill="FFFFFF"/>
          <w:lang w:val="uk-UA"/>
        </w:rPr>
        <w:t xml:space="preserve"> № 8</w:t>
      </w:r>
      <w:r w:rsidRPr="00665D42">
        <w:rPr>
          <w:rFonts w:ascii="Times New Roman" w:eastAsia="Calibri" w:hAnsi="Times New Roman" w:cs="Times New Roman"/>
          <w:sz w:val="28"/>
          <w:szCs w:val="28"/>
          <w:shd w:val="clear" w:color="auto" w:fill="FFFFFF"/>
          <w:lang w:val="uk-UA"/>
        </w:rPr>
        <w:t xml:space="preserve"> припадає на неробочий (вихідний або святковий) день, то останнім днем її подання є наступний за вихідним або святковим робочий день.</w:t>
      </w:r>
    </w:p>
    <w:p w14:paraId="4CB67285" w14:textId="7B878FD6"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НКРЕКП протягом 10 робочих днів з дня надходження форми звітності</w:t>
      </w:r>
      <w:r w:rsidR="00E10550">
        <w:rPr>
          <w:rFonts w:ascii="Times New Roman" w:eastAsia="Calibri" w:hAnsi="Times New Roman" w:cs="Times New Roman"/>
          <w:sz w:val="28"/>
          <w:szCs w:val="28"/>
          <w:shd w:val="clear" w:color="auto" w:fill="FFFFFF"/>
          <w:lang w:val="uk-UA"/>
        </w:rPr>
        <w:t> № 8</w:t>
      </w:r>
      <w:r w:rsidRPr="00665D42">
        <w:rPr>
          <w:rFonts w:ascii="Times New Roman" w:eastAsia="Calibri" w:hAnsi="Times New Roman" w:cs="Times New Roman"/>
          <w:sz w:val="28"/>
          <w:szCs w:val="28"/>
          <w:shd w:val="clear" w:color="auto" w:fill="FFFFFF"/>
          <w:lang w:val="uk-UA"/>
        </w:rPr>
        <w:t xml:space="preserve"> направляє ліцензіату електронною поштою підтвердження факту </w:t>
      </w:r>
      <w:r w:rsidR="00E10550">
        <w:rPr>
          <w:rFonts w:ascii="Times New Roman" w:eastAsia="Calibri" w:hAnsi="Times New Roman" w:cs="Times New Roman"/>
          <w:sz w:val="28"/>
          <w:szCs w:val="28"/>
          <w:shd w:val="clear" w:color="auto" w:fill="FFFFFF"/>
          <w:lang w:val="uk-UA"/>
        </w:rPr>
        <w:t>надходження</w:t>
      </w:r>
      <w:r w:rsidRPr="00665D42">
        <w:rPr>
          <w:rFonts w:ascii="Times New Roman" w:eastAsia="Calibri" w:hAnsi="Times New Roman" w:cs="Times New Roman"/>
          <w:sz w:val="28"/>
          <w:szCs w:val="28"/>
          <w:shd w:val="clear" w:color="auto" w:fill="FFFFFF"/>
          <w:lang w:val="uk-UA"/>
        </w:rPr>
        <w:t xml:space="preserve"> форми звітності із зазначенням дати надходження </w:t>
      </w:r>
      <w:r w:rsidRPr="00665D42">
        <w:rPr>
          <w:rFonts w:ascii="Times New Roman" w:eastAsia="Calibri" w:hAnsi="Times New Roman" w:cs="Times New Roman"/>
          <w:sz w:val="28"/>
          <w:szCs w:val="28"/>
          <w:lang w:val="uk-UA"/>
        </w:rPr>
        <w:t>(на електронну адресу, з якої було надіслано зазначену форму звітності)</w:t>
      </w:r>
      <w:r w:rsidRPr="00665D42">
        <w:rPr>
          <w:rFonts w:ascii="Times New Roman" w:eastAsia="Calibri" w:hAnsi="Times New Roman" w:cs="Times New Roman"/>
          <w:sz w:val="28"/>
          <w:szCs w:val="28"/>
          <w:shd w:val="clear" w:color="auto" w:fill="FFFFFF"/>
          <w:lang w:val="uk-UA"/>
        </w:rPr>
        <w:t xml:space="preserve">. У разі ненадходження до ліцензіата </w:t>
      </w:r>
      <w:r w:rsidR="00E10550">
        <w:rPr>
          <w:rFonts w:ascii="Times New Roman" w:eastAsia="Calibri" w:hAnsi="Times New Roman" w:cs="Times New Roman"/>
          <w:sz w:val="28"/>
          <w:szCs w:val="28"/>
          <w:shd w:val="clear" w:color="auto" w:fill="FFFFFF"/>
          <w:lang w:val="uk-UA"/>
        </w:rPr>
        <w:t xml:space="preserve">такого </w:t>
      </w:r>
      <w:r w:rsidRPr="00665D42">
        <w:rPr>
          <w:rFonts w:ascii="Times New Roman" w:eastAsia="Calibri" w:hAnsi="Times New Roman" w:cs="Times New Roman"/>
          <w:sz w:val="28"/>
          <w:szCs w:val="28"/>
          <w:shd w:val="clear" w:color="auto" w:fill="FFFFFF"/>
          <w:lang w:val="uk-UA"/>
        </w:rPr>
        <w:t>підтвердження</w:t>
      </w:r>
      <w:r w:rsidR="00E10550">
        <w:rPr>
          <w:rFonts w:ascii="Times New Roman" w:eastAsia="Calibri" w:hAnsi="Times New Roman" w:cs="Times New Roman"/>
          <w:sz w:val="28"/>
          <w:szCs w:val="28"/>
          <w:shd w:val="clear" w:color="auto" w:fill="FFFFFF"/>
          <w:lang w:val="uk-UA"/>
        </w:rPr>
        <w:t xml:space="preserve">, </w:t>
      </w:r>
      <w:r w:rsidRPr="00665D42">
        <w:rPr>
          <w:rFonts w:ascii="Times New Roman" w:eastAsia="Calibri" w:hAnsi="Times New Roman" w:cs="Times New Roman"/>
          <w:sz w:val="28"/>
          <w:szCs w:val="28"/>
          <w:shd w:val="clear" w:color="auto" w:fill="FFFFFF"/>
          <w:lang w:val="uk-UA"/>
        </w:rPr>
        <w:t>вважається, що форма звітності не одержана НКРЕКП.</w:t>
      </w:r>
    </w:p>
    <w:p w14:paraId="0E542678" w14:textId="7A185848"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У випадку якщо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містить інформацію та/або дані конфіденційного характеру, які становлять комерційну таємницю, ліцензіат з урахуванням положень законів України «Про інформацію», «Про доступ до публічної інформації» та інших актів законодавства визначає перелік такої інформації, умови та порядок її поширення НКРЕКП та подає його разом із формою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супровідним листом з накладенням кваліфікованого електронного підпису (</w:t>
      </w:r>
      <w:r w:rsidRPr="00665D42">
        <w:rPr>
          <w:rFonts w:ascii="Times New Roman" w:eastAsia="Calibri" w:hAnsi="Times New Roman" w:cs="Times New Roman"/>
          <w:sz w:val="28"/>
          <w:szCs w:val="28"/>
          <w:lang w:val="uk-UA"/>
        </w:rPr>
        <w:t>у форматі «p7s»)</w:t>
      </w:r>
      <w:r w:rsidRPr="00665D42">
        <w:rPr>
          <w:rFonts w:ascii="Times New Roman" w:eastAsia="Calibri" w:hAnsi="Times New Roman" w:cs="Times New Roman"/>
          <w:sz w:val="28"/>
          <w:szCs w:val="28"/>
          <w:shd w:val="clear" w:color="auto" w:fill="FFFFFF"/>
          <w:lang w:val="uk-UA"/>
        </w:rPr>
        <w:t xml:space="preserve"> керівника (власника) ліцензіата (або іншої уповноваженої особи) та/або кваліфікованої електронної печатки ліцензіата з дотриманням вимог законів України «Про електронні документи та електронний документообіг» та «Про електронні довірчі послуги».</w:t>
      </w:r>
    </w:p>
    <w:p w14:paraId="4D548E61" w14:textId="6184139A" w:rsidR="00C40F39" w:rsidRPr="00665D42" w:rsidRDefault="00C40F39" w:rsidP="00D046E2">
      <w:pPr>
        <w:tabs>
          <w:tab w:val="left" w:pos="426"/>
        </w:tabs>
        <w:spacing w:after="0" w:line="240" w:lineRule="auto"/>
        <w:ind w:firstLine="709"/>
        <w:jc w:val="both"/>
        <w:rPr>
          <w:rFonts w:ascii="Times New Roman" w:eastAsia="Calibri" w:hAnsi="Times New Roman" w:cs="Times New Roman"/>
          <w:sz w:val="28"/>
          <w:szCs w:val="28"/>
          <w:shd w:val="clear" w:color="auto" w:fill="FFFFFF"/>
          <w:lang w:val="uk-UA"/>
        </w:rPr>
      </w:pPr>
      <w:r w:rsidRPr="00665D42">
        <w:rPr>
          <w:rFonts w:ascii="Times New Roman" w:eastAsia="Calibri" w:hAnsi="Times New Roman" w:cs="Times New Roman"/>
          <w:sz w:val="28"/>
          <w:szCs w:val="28"/>
          <w:shd w:val="clear" w:color="auto" w:fill="FFFFFF"/>
          <w:lang w:val="uk-UA"/>
        </w:rPr>
        <w:t xml:space="preserve">Обмеженню доступу підлягає інформація, визначена як конфіденційна, а не форма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у цілому. НКРЕКП не зобов’язана вважати інформацію та/або дані, надані ліцензіатом, такими, що мають конфіденційний характер та/або становлять комерційну таємницю, якщо ліцензіат не зазначив цього при поданні форми </w:t>
      </w:r>
      <w:r w:rsidRPr="00665D42">
        <w:rPr>
          <w:rFonts w:ascii="Times New Roman" w:eastAsia="Calibri" w:hAnsi="Times New Roman" w:cs="Times New Roman"/>
          <w:sz w:val="28"/>
          <w:szCs w:val="28"/>
          <w:lang w:val="uk-UA"/>
        </w:rPr>
        <w:t xml:space="preserve">звітності </w:t>
      </w:r>
      <w:r>
        <w:rPr>
          <w:rFonts w:ascii="Times New Roman" w:eastAsia="Calibri" w:hAnsi="Times New Roman" w:cs="Times New Roman"/>
          <w:sz w:val="28"/>
          <w:szCs w:val="28"/>
          <w:lang w:val="uk-UA"/>
        </w:rPr>
        <w:t>№ 8</w:t>
      </w:r>
      <w:r w:rsidRPr="00665D42">
        <w:rPr>
          <w:rFonts w:ascii="Times New Roman" w:eastAsia="Calibri" w:hAnsi="Times New Roman" w:cs="Times New Roman"/>
          <w:sz w:val="28"/>
          <w:szCs w:val="28"/>
          <w:shd w:val="clear" w:color="auto" w:fill="FFFFFF"/>
          <w:lang w:val="uk-UA"/>
        </w:rPr>
        <w:t xml:space="preserve"> до НКРЕКП.</w:t>
      </w:r>
    </w:p>
    <w:p w14:paraId="3FE6EF56" w14:textId="77777777"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423C1BCA" w14:textId="107B4284" w:rsidR="00C40F39" w:rsidRPr="00665D42" w:rsidRDefault="00C40F39" w:rsidP="00D046E2">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D309E8">
        <w:rPr>
          <w:rFonts w:ascii="Times New Roman" w:eastAsia="Times New Roman" w:hAnsi="Times New Roman" w:cs="Times New Roman"/>
          <w:sz w:val="28"/>
          <w:szCs w:val="28"/>
          <w:lang w:eastAsia="uk-UA"/>
        </w:rPr>
        <w:t xml:space="preserve">2.4. </w:t>
      </w:r>
      <w:r w:rsidRPr="00665D42">
        <w:rPr>
          <w:rFonts w:ascii="Times New Roman" w:eastAsia="Times New Roman" w:hAnsi="Times New Roman" w:cs="Times New Roman"/>
          <w:sz w:val="28"/>
          <w:szCs w:val="28"/>
          <w:lang w:val="uk-UA" w:eastAsia="uk-UA"/>
        </w:rPr>
        <w:t xml:space="preserve">Ліцензіат забезпечує достовірність інформації, зазначеної ним у формі звітності </w:t>
      </w:r>
      <w:r>
        <w:rPr>
          <w:rFonts w:ascii="Times New Roman" w:eastAsia="Times New Roman" w:hAnsi="Times New Roman" w:cs="Times New Roman"/>
          <w:sz w:val="28"/>
          <w:szCs w:val="28"/>
          <w:lang w:val="uk-UA" w:eastAsia="uk-UA"/>
        </w:rPr>
        <w:t>№ 8</w:t>
      </w:r>
      <w:r w:rsidRPr="00665D42">
        <w:rPr>
          <w:rFonts w:ascii="Times New Roman" w:eastAsia="Times New Roman" w:hAnsi="Times New Roman" w:cs="Times New Roman"/>
          <w:sz w:val="28"/>
          <w:szCs w:val="28"/>
          <w:lang w:val="uk-UA" w:eastAsia="uk-UA"/>
        </w:rPr>
        <w:t xml:space="preserve">. </w:t>
      </w:r>
    </w:p>
    <w:p w14:paraId="68EF560E" w14:textId="18948D22" w:rsidR="00C40F39" w:rsidRDefault="00C40F39" w:rsidP="00D046E2">
      <w:pPr>
        <w:pStyle w:val="rvps2"/>
        <w:shd w:val="clear" w:color="auto" w:fill="FFFFFF"/>
        <w:spacing w:after="0" w:afterAutospacing="0"/>
        <w:ind w:firstLine="709"/>
        <w:jc w:val="both"/>
        <w:rPr>
          <w:sz w:val="28"/>
          <w:szCs w:val="28"/>
        </w:rPr>
      </w:pPr>
      <w:r w:rsidRPr="00665D42">
        <w:rPr>
          <w:sz w:val="28"/>
          <w:szCs w:val="28"/>
        </w:rPr>
        <w:lastRenderedPageBreak/>
        <w:t xml:space="preserve">2.5. Усі показники форми звітності </w:t>
      </w:r>
      <w:r>
        <w:rPr>
          <w:sz w:val="28"/>
          <w:szCs w:val="28"/>
        </w:rPr>
        <w:t>№ 8</w:t>
      </w:r>
      <w:r w:rsidRPr="00665D42">
        <w:rPr>
          <w:sz w:val="28"/>
          <w:szCs w:val="28"/>
        </w:rPr>
        <w:t xml:space="preserve"> мають ґрунтуватися на даних первинних документів, що забезпечує можливість порівняння і контролю даних.</w:t>
      </w:r>
    </w:p>
    <w:p w14:paraId="15F6FF83" w14:textId="77777777" w:rsidR="00D046E2" w:rsidRPr="00665D42" w:rsidRDefault="00D046E2" w:rsidP="00D046E2">
      <w:pPr>
        <w:pStyle w:val="rvps2"/>
        <w:shd w:val="clear" w:color="auto" w:fill="FFFFFF"/>
        <w:spacing w:after="0" w:afterAutospacing="0"/>
        <w:ind w:firstLine="709"/>
        <w:jc w:val="both"/>
        <w:rPr>
          <w:sz w:val="28"/>
          <w:szCs w:val="28"/>
        </w:rPr>
      </w:pPr>
    </w:p>
    <w:p w14:paraId="6A9C071E" w14:textId="56E1111E"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2.6. Ліцензіат не має права вносити зміни до затвердженого бланка форми звітності.</w:t>
      </w:r>
    </w:p>
    <w:p w14:paraId="135A8D62"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2510AD01" w14:textId="772FF6DC"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2.7. Усі дані форми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мають бути наведені в тих одиницях виміру, які вказані в затвердженій формі звітності.</w:t>
      </w:r>
    </w:p>
    <w:p w14:paraId="4707FDB7" w14:textId="424643B5"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 xml:space="preserve">Вартісні показники у формі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наводяться без урахування податку на додану вартість (далі – ПДВ).</w:t>
      </w:r>
    </w:p>
    <w:p w14:paraId="1CA0564A" w14:textId="77777777" w:rsidR="00D046E2" w:rsidRPr="00C40F39" w:rsidRDefault="00D046E2" w:rsidP="00D046E2">
      <w:pPr>
        <w:tabs>
          <w:tab w:val="left" w:pos="993"/>
        </w:tabs>
        <w:spacing w:after="0" w:line="240" w:lineRule="auto"/>
        <w:ind w:firstLine="709"/>
        <w:jc w:val="both"/>
        <w:rPr>
          <w:rFonts w:ascii="Times New Roman" w:hAnsi="Times New Roman" w:cs="Times New Roman"/>
          <w:sz w:val="28"/>
          <w:szCs w:val="28"/>
          <w:lang w:val="uk-UA"/>
        </w:rPr>
      </w:pPr>
    </w:p>
    <w:p w14:paraId="189D1D1D" w14:textId="09C60CBF" w:rsidR="00C40F39" w:rsidRPr="00665D42"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665D42">
        <w:rPr>
          <w:rFonts w:ascii="Times New Roman" w:hAnsi="Times New Roman" w:cs="Times New Roman"/>
          <w:sz w:val="28"/>
          <w:szCs w:val="28"/>
          <w:lang w:val="uk-UA"/>
        </w:rPr>
        <w:t xml:space="preserve">8. У разі відсутності ліцензованої діяльності у звітному періоді ліцензіат надає форму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за встановленою формою, при цьому проставляє значення «0» у відповідних графах.</w:t>
      </w:r>
    </w:p>
    <w:p w14:paraId="7085BAD3" w14:textId="584E5986" w:rsid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665D42">
        <w:rPr>
          <w:rFonts w:ascii="Times New Roman" w:hAnsi="Times New Roman" w:cs="Times New Roman"/>
          <w:sz w:val="28"/>
          <w:szCs w:val="28"/>
          <w:lang w:val="uk-UA"/>
        </w:rPr>
        <w:t>У разі прийняття НКРЕКП рішення про зупинення дії ліцензії ліцензіат звільняється від обов’язку надавати звітність з наступного звітного періоду.</w:t>
      </w:r>
    </w:p>
    <w:p w14:paraId="50CD4B9C" w14:textId="77777777" w:rsidR="00C40F39" w:rsidRPr="00C40F39" w:rsidRDefault="00C40F39" w:rsidP="00D046E2">
      <w:pPr>
        <w:tabs>
          <w:tab w:val="left" w:pos="993"/>
        </w:tabs>
        <w:spacing w:after="0" w:line="240" w:lineRule="auto"/>
        <w:ind w:firstLine="709"/>
        <w:jc w:val="both"/>
        <w:rPr>
          <w:rFonts w:ascii="Times New Roman" w:hAnsi="Times New Roman" w:cs="Times New Roman"/>
          <w:sz w:val="28"/>
          <w:szCs w:val="28"/>
          <w:lang w:val="uk-UA"/>
        </w:rPr>
      </w:pPr>
    </w:p>
    <w:p w14:paraId="555D16EE" w14:textId="1AA60C37" w:rsidR="00C40F39" w:rsidRPr="00665D42" w:rsidRDefault="00C40F39" w:rsidP="00D046E2">
      <w:pPr>
        <w:tabs>
          <w:tab w:val="left" w:pos="993"/>
        </w:tabs>
        <w:spacing w:after="0" w:line="240" w:lineRule="auto"/>
        <w:ind w:firstLine="709"/>
        <w:jc w:val="both"/>
        <w:rPr>
          <w:rFonts w:ascii="Times New Roman" w:hAnsi="Times New Roman" w:cs="Times New Roman"/>
          <w:sz w:val="28"/>
          <w:szCs w:val="28"/>
          <w:lang w:val="uk-UA"/>
        </w:rPr>
      </w:pPr>
      <w:r w:rsidRPr="00D309E8">
        <w:rPr>
          <w:rFonts w:ascii="Times New Roman" w:hAnsi="Times New Roman" w:cs="Times New Roman"/>
          <w:sz w:val="28"/>
          <w:szCs w:val="28"/>
        </w:rPr>
        <w:t>2.</w:t>
      </w:r>
      <w:r w:rsidRPr="00D309E8">
        <w:rPr>
          <w:rFonts w:ascii="Times New Roman" w:hAnsi="Times New Roman" w:cs="Times New Roman"/>
          <w:sz w:val="28"/>
          <w:szCs w:val="28"/>
          <w:lang w:val="en-US"/>
        </w:rPr>
        <w:t>9</w:t>
      </w:r>
      <w:r w:rsidRPr="00D309E8">
        <w:rPr>
          <w:rFonts w:ascii="Times New Roman" w:hAnsi="Times New Roman" w:cs="Times New Roman"/>
          <w:sz w:val="28"/>
          <w:szCs w:val="28"/>
        </w:rPr>
        <w:t xml:space="preserve">. </w:t>
      </w:r>
      <w:r w:rsidRPr="00665D42">
        <w:rPr>
          <w:rFonts w:ascii="Times New Roman" w:hAnsi="Times New Roman" w:cs="Times New Roman"/>
          <w:sz w:val="28"/>
          <w:szCs w:val="28"/>
          <w:lang w:val="uk-UA"/>
        </w:rPr>
        <w:t xml:space="preserve">У разі необхідності коригування даних, зазначених у поданій формі звітності </w:t>
      </w:r>
      <w:r>
        <w:rPr>
          <w:rFonts w:ascii="Times New Roman" w:hAnsi="Times New Roman" w:cs="Times New Roman"/>
          <w:sz w:val="28"/>
          <w:szCs w:val="28"/>
          <w:lang w:val="uk-UA"/>
        </w:rPr>
        <w:t>№ 8</w:t>
      </w:r>
      <w:r w:rsidRPr="00665D42">
        <w:rPr>
          <w:rFonts w:ascii="Times New Roman" w:hAnsi="Times New Roman" w:cs="Times New Roman"/>
          <w:sz w:val="28"/>
          <w:szCs w:val="28"/>
          <w:lang w:val="uk-UA"/>
        </w:rPr>
        <w:t xml:space="preserve">, ліцензіат зобов'язаний терміново відкоригувати її та направити до НКРЕКП. Відкоригована форма звітності направляється разом із супровідним листом в </w:t>
      </w:r>
      <w:r w:rsidR="00E10550">
        <w:rPr>
          <w:rFonts w:ascii="Times New Roman" w:hAnsi="Times New Roman" w:cs="Times New Roman"/>
          <w:sz w:val="28"/>
          <w:szCs w:val="28"/>
          <w:lang w:val="uk-UA"/>
        </w:rPr>
        <w:t>електронній формі</w:t>
      </w:r>
      <w:r w:rsidRPr="00665D42">
        <w:rPr>
          <w:rFonts w:ascii="Times New Roman" w:hAnsi="Times New Roman" w:cs="Times New Roman"/>
          <w:sz w:val="28"/>
          <w:szCs w:val="28"/>
          <w:lang w:val="uk-UA"/>
        </w:rPr>
        <w:t xml:space="preserve"> </w:t>
      </w:r>
      <w:bookmarkStart w:id="1" w:name="_Hlk86242544"/>
      <w:bookmarkStart w:id="2" w:name="_Hlk86761210"/>
      <w:r w:rsidRPr="00665D42">
        <w:rPr>
          <w:rFonts w:ascii="Times New Roman" w:hAnsi="Times New Roman" w:cs="Times New Roman"/>
          <w:sz w:val="28"/>
          <w:szCs w:val="28"/>
          <w:lang w:val="uk-UA"/>
        </w:rPr>
        <w:t>(з накладенням кваліфікованого електронного підпису уповноваженої особи ліцензіата та/або кваліфікованої електронної печатки ліцензіата у форматі «p7s.»)</w:t>
      </w:r>
      <w:bookmarkEnd w:id="1"/>
      <w:r w:rsidR="00E10550">
        <w:rPr>
          <w:rFonts w:ascii="Times New Roman" w:hAnsi="Times New Roman" w:cs="Times New Roman"/>
          <w:sz w:val="28"/>
          <w:szCs w:val="28"/>
          <w:lang w:val="uk-UA"/>
        </w:rPr>
        <w:t>,</w:t>
      </w:r>
      <w:r w:rsidRPr="00665D42">
        <w:rPr>
          <w:rFonts w:ascii="Times New Roman" w:hAnsi="Times New Roman" w:cs="Times New Roman"/>
          <w:sz w:val="28"/>
          <w:szCs w:val="28"/>
          <w:lang w:val="uk-UA"/>
        </w:rPr>
        <w:t xml:space="preserve"> </w:t>
      </w:r>
      <w:bookmarkEnd w:id="2"/>
      <w:r w:rsidRPr="00665D42">
        <w:rPr>
          <w:rFonts w:ascii="Times New Roman" w:hAnsi="Times New Roman" w:cs="Times New Roman"/>
          <w:sz w:val="28"/>
          <w:szCs w:val="28"/>
          <w:lang w:val="uk-UA"/>
        </w:rPr>
        <w:t>в якому зазначаються причини внесення змін.</w:t>
      </w:r>
    </w:p>
    <w:p w14:paraId="2CF1BD28"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50F274A2" w14:textId="77777777" w:rsidR="00D72C91" w:rsidRDefault="00D72C91" w:rsidP="00D046E2">
      <w:pPr>
        <w:spacing w:after="0" w:line="240" w:lineRule="auto"/>
        <w:ind w:firstLine="709"/>
        <w:jc w:val="center"/>
        <w:rPr>
          <w:rFonts w:ascii="Times New Roman" w:hAnsi="Times New Roman" w:cs="Times New Roman"/>
          <w:b/>
          <w:sz w:val="28"/>
          <w:szCs w:val="28"/>
          <w:lang w:val="uk-UA"/>
        </w:rPr>
      </w:pPr>
      <w:r>
        <w:rPr>
          <w:rFonts w:ascii="Times New Roman" w:hAnsi="Times New Roman" w:cs="Times New Roman"/>
          <w:b/>
          <w:sz w:val="28"/>
          <w:szCs w:val="28"/>
          <w:lang w:val="uk-UA"/>
        </w:rPr>
        <w:t>3. Порядок заповнення форми звітності  № 8</w:t>
      </w:r>
    </w:p>
    <w:p w14:paraId="0071412C" w14:textId="77777777" w:rsidR="00D72C91" w:rsidRDefault="00D72C91" w:rsidP="00D046E2">
      <w:pPr>
        <w:spacing w:after="0" w:line="240" w:lineRule="auto"/>
        <w:ind w:firstLine="709"/>
        <w:jc w:val="center"/>
        <w:rPr>
          <w:rFonts w:ascii="Times New Roman" w:hAnsi="Times New Roman" w:cs="Times New Roman"/>
          <w:b/>
          <w:sz w:val="28"/>
          <w:szCs w:val="28"/>
          <w:lang w:val="uk-UA"/>
        </w:rPr>
      </w:pPr>
    </w:p>
    <w:p w14:paraId="13DDF20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3.1. У розділі І «Інформація щодо  кількості  скарг (претензій) у розрізі категорій споживачів» відображається інформація щодо кількості зареєстрованих скарг (претензій) споживачів протягом звітного періоду у розрізі категорій споживачів (графи 1 – 7) і замовників (графа 8) та кількості скарг (претензій), які на кінець звітного періоду залишаються невирішеними, у розрізі категорій споживачів (графи 9 – 15) і замовників (графа 16) відповідно до теми скарги (претензії) (рядки 005 – 270):</w:t>
      </w:r>
    </w:p>
    <w:p w14:paraId="449BB7F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4EE2D08" w14:textId="07113848"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005 «Приєднання до мережі» вказується сумарна кількість скарг (претензій) з питань приєднання до мережі, що визначається як сума рядків 010 – 035;</w:t>
      </w:r>
    </w:p>
    <w:p w14:paraId="60424C0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A6C2E6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040 «Облік» вказується сумарна кількість скарг (претензій) з питань комерційного обліку електричної енергії, що визначається як сума рядків 050 – 080;</w:t>
      </w:r>
    </w:p>
    <w:p w14:paraId="533D925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C23FA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3) у рядку 085 «Якість  електропостачання» вказується сумарна кількість скарг (претензій) з питань якості електропостачання, що визначається як сума рядків 090 – 100;</w:t>
      </w:r>
    </w:p>
    <w:p w14:paraId="0B58A9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35AC5E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105 «Договір про надання послуг з розподілу» вказується сумарна кількість скарг (претензій) з питань договірних умов розподілу електричної енергії, що визначається як сума рядків 110 – 140;</w:t>
      </w:r>
    </w:p>
    <w:p w14:paraId="2C67B2E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147C67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5) у рядку 145 «Активація послуг (подача напруги за заявою споживача)» вказується сумарна кількість скарг (претензій) з питань активації послуг (подачі напруги за заявою споживача), що визначається як сума рядків 150 – 155;</w:t>
      </w:r>
    </w:p>
    <w:p w14:paraId="599504E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4E973D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160 «Відключення за несплату рахунків» вказується кількість скарг (претензій) з питань відключення електроживлення споживача за несплату рахунків (заборгованість);</w:t>
      </w:r>
    </w:p>
    <w:p w14:paraId="4B0F121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C35112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165 «Виставлення рахунків за розподіл електроенергії» вказується сумарна кількість скарг (претензій) з питань виставлення рахунків за розподіл електричної енергії, що визначається як сума рядків 170 – 185; </w:t>
      </w:r>
    </w:p>
    <w:p w14:paraId="3ADF21F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D26C7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190 «Тариф на розподіл електроенергії» вказується сумарна кількість скарг (претензій) з питань тарифу на розподіл електричної енергії, що визначається як сума рядків 195 – 210;</w:t>
      </w:r>
    </w:p>
    <w:p w14:paraId="73C7854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851B70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215 «Зміна постачальника» вказується кількість скарг (претензій) з питань зміни постачальника;</w:t>
      </w:r>
    </w:p>
    <w:p w14:paraId="01E89D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3EC5CC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220 «Відшкодування/компенсація» вказується сумарна кількість скарг (претензій) з питань відшкодування збитків та/або компенсації споживачам, що визначається як сума рядків 225 – 230; </w:t>
      </w:r>
    </w:p>
    <w:p w14:paraId="2DB013A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EE40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235 «Акти про порушення споживачем договору» вказується кількість скарг (претензій) з питань укладання акту про порушення споживачем договору;</w:t>
      </w:r>
    </w:p>
    <w:p w14:paraId="0D38406E"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20C748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240 «Неконкурентна поведінка» вказується кількість скарг (претензій) з питань неконкурентної поведінки ОСР на ринку електричної енергії;</w:t>
      </w:r>
    </w:p>
    <w:p w14:paraId="72DF649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F21DC5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245 «Інформація від споживачів про крадіжки електроенергії» вказується кількість скарг (претензій)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511036A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0D6E2B" w14:textId="33E8F9AF"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250 «Скарги на працівників компанії» вказується кількість скарг (претензій) на працівників компанії;</w:t>
      </w:r>
    </w:p>
    <w:p w14:paraId="0BBF874B" w14:textId="77777777" w:rsidR="00930D15" w:rsidRDefault="00930D15" w:rsidP="00D046E2">
      <w:pPr>
        <w:tabs>
          <w:tab w:val="left" w:pos="993"/>
        </w:tabs>
        <w:spacing w:after="0" w:line="240" w:lineRule="auto"/>
        <w:ind w:firstLine="709"/>
        <w:jc w:val="both"/>
        <w:rPr>
          <w:rFonts w:ascii="Times New Roman" w:hAnsi="Times New Roman" w:cs="Times New Roman"/>
          <w:sz w:val="28"/>
          <w:szCs w:val="28"/>
          <w:lang w:val="uk-UA"/>
        </w:rPr>
      </w:pPr>
    </w:p>
    <w:p w14:paraId="7C486F17" w14:textId="3AA8C825"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255 «Додаткові послуги споживачеві» вказується кількість скарг (претензій) з питань надання додаткових послуг споживачеві; </w:t>
      </w:r>
    </w:p>
    <w:p w14:paraId="781310CD" w14:textId="77777777" w:rsidR="00E10550" w:rsidRDefault="00E10550" w:rsidP="00D046E2">
      <w:pPr>
        <w:tabs>
          <w:tab w:val="left" w:pos="993"/>
        </w:tabs>
        <w:spacing w:after="0" w:line="240" w:lineRule="auto"/>
        <w:ind w:firstLine="709"/>
        <w:jc w:val="both"/>
        <w:rPr>
          <w:rFonts w:ascii="Times New Roman" w:hAnsi="Times New Roman" w:cs="Times New Roman"/>
          <w:sz w:val="28"/>
          <w:szCs w:val="28"/>
          <w:lang w:val="uk-UA"/>
        </w:rPr>
      </w:pPr>
    </w:p>
    <w:p w14:paraId="3D6FF8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260 «Надання іншої довідкової інформації» вказується кількість скарг (претензій) з інших питань розподілу електричної енергії; </w:t>
      </w:r>
    </w:p>
    <w:p w14:paraId="0B8A5E4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64F12A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17) у рядку 265 «Питання постачання електричної енергії, які не стосуються ОСР» вказується кількість скарг (претензій) з питань постачання електричної енергії;</w:t>
      </w:r>
    </w:p>
    <w:p w14:paraId="328B29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FCE3EA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 у рядку 270 «Звернення, які не стосуються питань електропостачання» вказується кількість скарг (претензій) з питань, що не стосуються електропостачання.</w:t>
      </w:r>
    </w:p>
    <w:p w14:paraId="4645C56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DB330F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інформації щодо кількості скарг (претензій) ураховуються, у тому числі, скарги (претензії), отримані оператором системи розподілу через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орган державної влади або місцевого самоврядування.</w:t>
      </w:r>
    </w:p>
    <w:p w14:paraId="5E69B204" w14:textId="77777777" w:rsidR="00D72C91" w:rsidRDefault="00D72C91" w:rsidP="00D046E2">
      <w:pPr>
        <w:tabs>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разі якщо скарга (претензія) містить декілька тем, вона зазначається у звітності за кожною такою темою.</w:t>
      </w:r>
    </w:p>
    <w:p w14:paraId="17DF38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7E695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3.2. У розділі ІІ «Інформація щодо  кількості звернень (запитів) у розрізі категорій споживачів» відображається інформація щодо кількості зареєстрованих звернень (запитів) споживачів протягом звітного періоду у розрізі категорій споживачів (графи 1 – 7) і замовників (графа 8) та звернень від інших осіб, що не є споживачами/замовниками (графа 9), відповідно до теми звернення (запиту) (рядки 275 – 540):</w:t>
      </w:r>
    </w:p>
    <w:p w14:paraId="319CD46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88D2F0F" w14:textId="0E786EC1"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 у рядку 275 «Приєднання до мережі» вказується сумарна кількість звернень (запитів) з питань приєднання до мережі, що визначається як сума рядків 280 – 305;</w:t>
      </w:r>
    </w:p>
    <w:p w14:paraId="0B5342C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353DC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 у рядку 310 «Облік» вказується сумарна кількість звернень (запитів) з питань комерційного обліку електричної енергії, що визначається як сума рядків 315 – 350;</w:t>
      </w:r>
    </w:p>
    <w:p w14:paraId="598F0C2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5FD2E5E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 у рядку 355 «Якість  електропостачання» вказується сумарна кількість звернень (запитів) з питань якості електропостачання, що визначається як сума рядків 360 – 370;</w:t>
      </w:r>
    </w:p>
    <w:p w14:paraId="38C99F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 у рядку 375 «Договір про надання послуг з розподілу» вказується сумарна кількість звернень (запитів) з питань договірних умов розподілу електричної енергії, що визначається як сума рядків 380 – 410;</w:t>
      </w:r>
    </w:p>
    <w:p w14:paraId="2A04B572"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1B1A9D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5) у рядку 415 «Активація послуг (подача напруги за заявою споживача)» вказується сумарна кількість звернень (запитів) з питань активації послуг (подачі напруги за заявою споживача), що визначається як сума рядків 420 – 425;</w:t>
      </w:r>
    </w:p>
    <w:p w14:paraId="67CC4A68"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34F5A5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6) у рядку 430 «Відключення за несплату рахунків» вказується кількість звернень (запитів) з питань відключення електроживлення споживача за несплату рахунків (заборгованість);</w:t>
      </w:r>
    </w:p>
    <w:p w14:paraId="3648836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6E7010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рядку 435 «Виставлення рахунків за розподіл електроенергії» вказується сумарна кількість звернень (запитів) з питань виставлення рахунків за розподіл електричної енергії, що визначається як сума рядків 440 – 455; </w:t>
      </w:r>
    </w:p>
    <w:p w14:paraId="371F633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4A2E814F"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у рядку 460 «Тариф на розподіл електроенергії» вказується сумарна кількість звернень (запитів) з питань тарифу на розподіл електричної енергії, що визначається як сума рядків 465 – 480;</w:t>
      </w:r>
    </w:p>
    <w:p w14:paraId="75239A5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1E542B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у рядку 485 «Зміна постачальника» вказується кількість звернень (запитів) з питань зміни постачальника;</w:t>
      </w:r>
    </w:p>
    <w:p w14:paraId="033C4B9C"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B2D41EA"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у рядку 490 «Відшкодування/компенсація» вказується сумарна кількість звернень (запитів) з питань відшкодування збитків та/або компенсації споживачам, що визначається як сума рядків 495 – 500; </w:t>
      </w:r>
    </w:p>
    <w:p w14:paraId="5246883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6E4D7D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11) у рядку 505 «Акти про порушення споживачем договору» вказується кількість звернень (запитів) з питань укладання акту про порушення споживачем договору;</w:t>
      </w:r>
    </w:p>
    <w:p w14:paraId="4439F50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7E78F85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12) у рядку 510 «Неконкурентна поведінка» вказується кількість звернень (запитів) з питань неконкурентної поведінки ОСР на ринку електричної енергії;</w:t>
      </w:r>
    </w:p>
    <w:p w14:paraId="01DCC8D4"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E11139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13) у рядку 515 «Інформація від споживачів про крадіжки електроенергії» вказується кількість звернень (запитів) з питань </w:t>
      </w:r>
      <w:proofErr w:type="spellStart"/>
      <w:r>
        <w:rPr>
          <w:rFonts w:ascii="Times New Roman" w:hAnsi="Times New Roman" w:cs="Times New Roman"/>
          <w:sz w:val="28"/>
          <w:szCs w:val="28"/>
          <w:lang w:val="uk-UA"/>
        </w:rPr>
        <w:t>безоблікового</w:t>
      </w:r>
      <w:proofErr w:type="spellEnd"/>
      <w:r>
        <w:rPr>
          <w:rFonts w:ascii="Times New Roman" w:hAnsi="Times New Roman" w:cs="Times New Roman"/>
          <w:sz w:val="28"/>
          <w:szCs w:val="28"/>
          <w:lang w:val="uk-UA"/>
        </w:rPr>
        <w:t xml:space="preserve"> споживання електричної енергії;</w:t>
      </w:r>
    </w:p>
    <w:p w14:paraId="4029E9B1"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22F7079D"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14) у рядку 520 «Скарги на працівників компанії» вказується кількість звернень (запитів) на працівників компанії;</w:t>
      </w:r>
    </w:p>
    <w:p w14:paraId="79EBE37B"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6982D08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у рядку 525 «Додаткові послуги споживачеві» вказується кількість звернень (запитів) з питань надання додаткових послуг споживачеві; </w:t>
      </w:r>
    </w:p>
    <w:p w14:paraId="5A86CC2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052800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16) у рядку 530 «Надання іншої довідкової інформації» вказується кількість звернень (запитів) з інших питань розподілу електричної енергії; </w:t>
      </w:r>
    </w:p>
    <w:p w14:paraId="78059B06"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A192E45"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17) у рядку 535 «Питання постачання електричної енергії, які не стосуються ОСР» вказується кількість звернень (запитів) з питань постачання електричної енергії;</w:t>
      </w:r>
    </w:p>
    <w:p w14:paraId="0310BCF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342D6C60"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18) у рядку 540 «Звернення, які не стосуються питань електропостачання» вказується кількість звернень (запитів) з питань, що не стосуються електропостачання.</w:t>
      </w:r>
    </w:p>
    <w:p w14:paraId="4DA37E43"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142FA397"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інформації щодо кількості звернень (запитів) ураховуються, у тому числі, звернення (запити), отримані оператором системи розподілу через </w:t>
      </w:r>
      <w:proofErr w:type="spellStart"/>
      <w:r>
        <w:rPr>
          <w:rFonts w:ascii="Times New Roman" w:hAnsi="Times New Roman" w:cs="Times New Roman"/>
          <w:sz w:val="28"/>
          <w:szCs w:val="28"/>
          <w:lang w:val="uk-UA"/>
        </w:rPr>
        <w:t>електропостачальника</w:t>
      </w:r>
      <w:proofErr w:type="spellEnd"/>
      <w:r>
        <w:rPr>
          <w:rFonts w:ascii="Times New Roman" w:hAnsi="Times New Roman" w:cs="Times New Roman"/>
          <w:sz w:val="28"/>
          <w:szCs w:val="28"/>
          <w:lang w:val="uk-UA"/>
        </w:rPr>
        <w:t>, орган державної влади або місцевого самоврядування.</w:t>
      </w:r>
    </w:p>
    <w:p w14:paraId="02A383C4" w14:textId="65EEE8E6" w:rsidR="00D72C91" w:rsidRDefault="00D72C91" w:rsidP="00D046E2">
      <w:pPr>
        <w:tabs>
          <w:tab w:val="left" w:pos="993"/>
        </w:tabs>
        <w:spacing w:after="0" w:line="240" w:lineRule="auto"/>
        <w:ind w:firstLine="709"/>
        <w:rPr>
          <w:rFonts w:ascii="Times New Roman" w:hAnsi="Times New Roman" w:cs="Times New Roman"/>
          <w:sz w:val="28"/>
          <w:szCs w:val="28"/>
          <w:lang w:val="uk-UA"/>
        </w:rPr>
      </w:pPr>
      <w:r>
        <w:rPr>
          <w:rFonts w:ascii="Times New Roman" w:hAnsi="Times New Roman" w:cs="Times New Roman"/>
          <w:sz w:val="28"/>
          <w:szCs w:val="28"/>
          <w:lang w:val="uk-UA"/>
        </w:rPr>
        <w:t>У разі якщо звернення (запит) містить декілька тем, воно зазначається у звітності за кожною такою темою.</w:t>
      </w:r>
    </w:p>
    <w:p w14:paraId="19699D71" w14:textId="03C9C262" w:rsidR="0005169F" w:rsidRDefault="0005169F" w:rsidP="00D046E2">
      <w:pPr>
        <w:tabs>
          <w:tab w:val="left" w:pos="993"/>
        </w:tabs>
        <w:spacing w:after="0" w:line="240" w:lineRule="auto"/>
        <w:ind w:firstLine="709"/>
        <w:rPr>
          <w:rFonts w:ascii="Times New Roman" w:hAnsi="Times New Roman" w:cs="Times New Roman"/>
          <w:sz w:val="28"/>
          <w:szCs w:val="28"/>
          <w:lang w:val="uk-UA"/>
        </w:rPr>
      </w:pPr>
    </w:p>
    <w:p w14:paraId="6E32E445" w14:textId="619656EB" w:rsidR="0005169F" w:rsidRDefault="0005169F" w:rsidP="00D046E2">
      <w:pPr>
        <w:tabs>
          <w:tab w:val="left" w:pos="993"/>
        </w:tabs>
        <w:spacing w:after="0" w:line="240" w:lineRule="auto"/>
        <w:ind w:firstLine="709"/>
        <w:jc w:val="both"/>
        <w:rPr>
          <w:rFonts w:ascii="Times New Roman" w:hAnsi="Times New Roman" w:cs="Times New Roman"/>
          <w:sz w:val="28"/>
          <w:szCs w:val="28"/>
          <w:lang w:val="uk-UA"/>
        </w:rPr>
      </w:pPr>
      <w:r w:rsidRPr="0005169F">
        <w:rPr>
          <w:rFonts w:ascii="Times New Roman" w:hAnsi="Times New Roman" w:cs="Times New Roman"/>
          <w:sz w:val="28"/>
          <w:szCs w:val="28"/>
          <w:lang w:val="uk-UA"/>
        </w:rPr>
        <w:t>3.3. У розділах І та ІІ зазначається інформація виключно щодо скарг (претензій) та звернень, зареєстрованих та розглянутих відповідно до вимог розділу VIII Правил роздрібного ринку електричної енергії, затверджених постановою НКРЕКП від 14 березня 2018 року № 312.</w:t>
      </w:r>
    </w:p>
    <w:p w14:paraId="5602BA9D" w14:textId="77777777" w:rsidR="00D72C91" w:rsidRDefault="00D72C91" w:rsidP="00D046E2">
      <w:pPr>
        <w:tabs>
          <w:tab w:val="left" w:pos="993"/>
        </w:tabs>
        <w:spacing w:after="0" w:line="240" w:lineRule="auto"/>
        <w:ind w:firstLine="709"/>
        <w:rPr>
          <w:rFonts w:ascii="Times New Roman" w:hAnsi="Times New Roman" w:cs="Times New Roman"/>
          <w:sz w:val="28"/>
          <w:szCs w:val="28"/>
          <w:lang w:val="uk-UA"/>
        </w:rPr>
      </w:pPr>
    </w:p>
    <w:p w14:paraId="41BDECA8" w14:textId="6841B220"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05169F">
        <w:rPr>
          <w:rFonts w:ascii="Times New Roman" w:hAnsi="Times New Roman" w:cs="Times New Roman"/>
          <w:sz w:val="28"/>
          <w:szCs w:val="28"/>
          <w:lang w:val="uk-UA"/>
        </w:rPr>
        <w:t>4</w:t>
      </w:r>
      <w:r>
        <w:rPr>
          <w:rFonts w:ascii="Times New Roman" w:hAnsi="Times New Roman" w:cs="Times New Roman"/>
          <w:sz w:val="28"/>
          <w:szCs w:val="28"/>
          <w:lang w:val="uk-UA"/>
        </w:rPr>
        <w:t>. У розділі ІІІ «Інформація щодо складених ОСР актів про порушення» відображається інформація щодо кількості складених актів про порушення (графа 1), кількості актів про порушення, які було скасовано (графа 2), обсягу необлікованої електричної енергії, розрахованого на підставі актів про порушення (графа 3), суми нарахувань за актами про порушення (графа 4), скасованої суми нарахувань за актами про порушення (графа 5), суми оплачених нарахувань за актами про порушення</w:t>
      </w:r>
      <w:r w:rsidR="00930D15" w:rsidRPr="00930D15">
        <w:rPr>
          <w:rFonts w:ascii="Times New Roman" w:hAnsi="Times New Roman" w:cs="Times New Roman"/>
          <w:sz w:val="28"/>
          <w:szCs w:val="28"/>
          <w:lang w:val="uk-UA"/>
        </w:rPr>
        <w:t>, складеними у звітному періоді</w:t>
      </w:r>
      <w:r>
        <w:rPr>
          <w:rFonts w:ascii="Times New Roman" w:hAnsi="Times New Roman" w:cs="Times New Roman"/>
          <w:sz w:val="28"/>
          <w:szCs w:val="28"/>
          <w:lang w:val="uk-UA"/>
        </w:rPr>
        <w:t xml:space="preserve"> (графа 6) </w:t>
      </w:r>
      <w:r w:rsidR="00930D15">
        <w:rPr>
          <w:rFonts w:ascii="Times New Roman" w:hAnsi="Times New Roman" w:cs="Times New Roman"/>
          <w:sz w:val="28"/>
          <w:szCs w:val="28"/>
          <w:lang w:val="uk-UA"/>
        </w:rPr>
        <w:t>та  с</w:t>
      </w:r>
      <w:r w:rsidR="00930D15" w:rsidRPr="00930D15">
        <w:rPr>
          <w:rFonts w:ascii="Times New Roman" w:hAnsi="Times New Roman" w:cs="Times New Roman"/>
          <w:sz w:val="28"/>
          <w:szCs w:val="28"/>
          <w:lang w:val="uk-UA"/>
        </w:rPr>
        <w:t>ум</w:t>
      </w:r>
      <w:r w:rsidR="00930D15">
        <w:rPr>
          <w:rFonts w:ascii="Times New Roman" w:hAnsi="Times New Roman" w:cs="Times New Roman"/>
          <w:sz w:val="28"/>
          <w:szCs w:val="28"/>
          <w:lang w:val="uk-UA"/>
        </w:rPr>
        <w:t>и</w:t>
      </w:r>
      <w:r w:rsidR="00930D15" w:rsidRPr="00930D15">
        <w:rPr>
          <w:rFonts w:ascii="Times New Roman" w:hAnsi="Times New Roman" w:cs="Times New Roman"/>
          <w:sz w:val="28"/>
          <w:szCs w:val="28"/>
          <w:lang w:val="uk-UA"/>
        </w:rPr>
        <w:t xml:space="preserve"> оплачених нарахувань за актами про порушення, складеними у попередніх періодах</w:t>
      </w:r>
      <w:r w:rsidR="00930D15">
        <w:rPr>
          <w:rFonts w:ascii="Times New Roman" w:hAnsi="Times New Roman" w:cs="Times New Roman"/>
          <w:sz w:val="28"/>
          <w:szCs w:val="28"/>
          <w:lang w:val="uk-UA"/>
        </w:rPr>
        <w:t xml:space="preserve"> (графа 7) </w:t>
      </w:r>
      <w:r>
        <w:rPr>
          <w:rFonts w:ascii="Times New Roman" w:hAnsi="Times New Roman" w:cs="Times New Roman"/>
          <w:sz w:val="28"/>
          <w:szCs w:val="28"/>
          <w:lang w:val="uk-UA"/>
        </w:rPr>
        <w:t xml:space="preserve">у розрізі категорій споживачів (рядки 545 – </w:t>
      </w:r>
      <w:r w:rsidR="00930D15">
        <w:rPr>
          <w:rFonts w:ascii="Times New Roman" w:hAnsi="Times New Roman" w:cs="Times New Roman"/>
          <w:sz w:val="28"/>
          <w:szCs w:val="28"/>
          <w:lang w:val="uk-UA"/>
        </w:rPr>
        <w:t>575</w:t>
      </w:r>
      <w:r>
        <w:rPr>
          <w:rFonts w:ascii="Times New Roman" w:hAnsi="Times New Roman" w:cs="Times New Roman"/>
          <w:sz w:val="28"/>
          <w:szCs w:val="28"/>
          <w:lang w:val="uk-UA"/>
        </w:rPr>
        <w:t>):</w:t>
      </w:r>
    </w:p>
    <w:p w14:paraId="2E2CCEC9" w14:textId="77777777" w:rsidR="00D72C91" w:rsidRDefault="00D72C91" w:rsidP="00D046E2">
      <w:pPr>
        <w:tabs>
          <w:tab w:val="left" w:pos="993"/>
        </w:tabs>
        <w:spacing w:after="0" w:line="240" w:lineRule="auto"/>
        <w:ind w:firstLine="709"/>
        <w:jc w:val="both"/>
        <w:rPr>
          <w:rFonts w:ascii="Times New Roman" w:hAnsi="Times New Roman" w:cs="Times New Roman"/>
          <w:sz w:val="28"/>
          <w:szCs w:val="28"/>
          <w:lang w:val="uk-UA"/>
        </w:rPr>
      </w:pPr>
    </w:p>
    <w:p w14:paraId="0805C220" w14:textId="036EC529" w:rsidR="00D72C91" w:rsidRDefault="00D72C91" w:rsidP="00D046E2">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1) у рядку 545 «Усього, у тому числі:» зазначаються сумарні дані щодо складених актів-порушень. </w:t>
      </w:r>
      <w:proofErr w:type="spellStart"/>
      <w:r>
        <w:rPr>
          <w:rFonts w:ascii="Times New Roman" w:hAnsi="Times New Roman" w:cs="Times New Roman"/>
          <w:sz w:val="28"/>
          <w:szCs w:val="28"/>
        </w:rPr>
        <w:t>Значення</w:t>
      </w:r>
      <w:proofErr w:type="spellEnd"/>
      <w:r>
        <w:rPr>
          <w:rFonts w:ascii="Times New Roman" w:hAnsi="Times New Roman" w:cs="Times New Roman"/>
          <w:sz w:val="28"/>
          <w:szCs w:val="28"/>
        </w:rPr>
        <w:t xml:space="preserve"> рядка </w:t>
      </w:r>
      <w:r>
        <w:rPr>
          <w:rFonts w:ascii="Times New Roman" w:hAnsi="Times New Roman" w:cs="Times New Roman"/>
          <w:sz w:val="28"/>
          <w:szCs w:val="28"/>
          <w:lang w:val="uk-UA"/>
        </w:rPr>
        <w:t>545</w:t>
      </w:r>
      <w:r>
        <w:rPr>
          <w:rFonts w:ascii="Times New Roman" w:hAnsi="Times New Roman" w:cs="Times New Roman"/>
          <w:sz w:val="28"/>
          <w:szCs w:val="28"/>
        </w:rPr>
        <w:t xml:space="preserve"> </w:t>
      </w:r>
      <w:proofErr w:type="spellStart"/>
      <w:r>
        <w:rPr>
          <w:rFonts w:ascii="Times New Roman" w:hAnsi="Times New Roman" w:cs="Times New Roman"/>
          <w:sz w:val="28"/>
          <w:szCs w:val="28"/>
        </w:rPr>
        <w:t>дорівнює</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значень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рядків</w:t>
      </w:r>
      <w:proofErr w:type="spellEnd"/>
      <w:r>
        <w:rPr>
          <w:rFonts w:ascii="Times New Roman" w:hAnsi="Times New Roman" w:cs="Times New Roman"/>
          <w:sz w:val="28"/>
          <w:szCs w:val="28"/>
        </w:rPr>
        <w:t> </w:t>
      </w:r>
      <w:r>
        <w:rPr>
          <w:rFonts w:ascii="Times New Roman" w:hAnsi="Times New Roman" w:cs="Times New Roman"/>
          <w:sz w:val="28"/>
          <w:szCs w:val="28"/>
          <w:lang w:val="uk-UA"/>
        </w:rPr>
        <w:t>550</w:t>
      </w:r>
      <w:r>
        <w:rPr>
          <w:rFonts w:ascii="Times New Roman" w:hAnsi="Times New Roman" w:cs="Times New Roman"/>
          <w:sz w:val="28"/>
          <w:szCs w:val="28"/>
        </w:rPr>
        <w:t xml:space="preserve">, </w:t>
      </w:r>
      <w:r w:rsidR="000D4D2C">
        <w:rPr>
          <w:rFonts w:ascii="Times New Roman" w:hAnsi="Times New Roman" w:cs="Times New Roman"/>
          <w:sz w:val="28"/>
          <w:szCs w:val="28"/>
          <w:lang w:val="uk-UA"/>
        </w:rPr>
        <w:t>5</w:t>
      </w:r>
      <w:r w:rsidR="00930D15">
        <w:rPr>
          <w:rFonts w:ascii="Times New Roman" w:hAnsi="Times New Roman" w:cs="Times New Roman"/>
          <w:sz w:val="28"/>
          <w:szCs w:val="28"/>
          <w:lang w:val="uk-UA"/>
        </w:rPr>
        <w:t>65</w:t>
      </w:r>
      <w:r>
        <w:rPr>
          <w:rFonts w:ascii="Times New Roman" w:hAnsi="Times New Roman" w:cs="Times New Roman"/>
          <w:sz w:val="28"/>
          <w:szCs w:val="28"/>
        </w:rPr>
        <w:t>;</w:t>
      </w:r>
    </w:p>
    <w:p w14:paraId="4B8E6A45" w14:textId="77777777" w:rsidR="000D4D2C" w:rsidRDefault="000D4D2C" w:rsidP="00D046E2">
      <w:pPr>
        <w:tabs>
          <w:tab w:val="left" w:pos="993"/>
        </w:tabs>
        <w:spacing w:after="0" w:line="240" w:lineRule="auto"/>
        <w:ind w:firstLine="709"/>
        <w:jc w:val="both"/>
        <w:rPr>
          <w:rFonts w:ascii="Times New Roman" w:hAnsi="Times New Roman" w:cs="Times New Roman"/>
          <w:sz w:val="28"/>
          <w:szCs w:val="28"/>
        </w:rPr>
      </w:pPr>
    </w:p>
    <w:p w14:paraId="5FF4F594" w14:textId="77777777"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2)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550</w:t>
      </w:r>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сумарні дані щодо складених актів-порушень побутових споживачів</w:t>
      </w:r>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рядки 555 </w:t>
      </w:r>
      <w:r>
        <w:rPr>
          <w:rFonts w:ascii="Times New Roman" w:hAnsi="Times New Roman" w:cs="Times New Roman"/>
          <w:sz w:val="28"/>
          <w:szCs w:val="28"/>
        </w:rPr>
        <w:t>–</w:t>
      </w:r>
      <w:r>
        <w:rPr>
          <w:rFonts w:ascii="Times New Roman" w:hAnsi="Times New Roman" w:cs="Times New Roman"/>
          <w:sz w:val="28"/>
          <w:szCs w:val="28"/>
          <w:lang w:val="uk-UA"/>
        </w:rPr>
        <w:t xml:space="preserve"> 560</w:t>
      </w:r>
      <w:r>
        <w:rPr>
          <w:rFonts w:ascii="Times New Roman" w:hAnsi="Times New Roman" w:cs="Times New Roman"/>
          <w:sz w:val="28"/>
          <w:szCs w:val="28"/>
        </w:rPr>
        <w:t>);</w:t>
      </w:r>
    </w:p>
    <w:p w14:paraId="537E1232" w14:textId="77777777" w:rsidR="00D72C91" w:rsidRDefault="00D72C91" w:rsidP="00D046E2">
      <w:pPr>
        <w:spacing w:after="0" w:line="240" w:lineRule="auto"/>
        <w:ind w:firstLine="709"/>
        <w:jc w:val="both"/>
        <w:rPr>
          <w:rFonts w:ascii="Times New Roman" w:hAnsi="Times New Roman" w:cs="Times New Roman"/>
          <w:sz w:val="28"/>
          <w:szCs w:val="28"/>
        </w:rPr>
      </w:pPr>
    </w:p>
    <w:p w14:paraId="268CE36E" w14:textId="7817E581" w:rsidR="00D72C91" w:rsidRDefault="00D72C91" w:rsidP="00D046E2">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val="uk-UA"/>
        </w:rPr>
        <w:t xml:space="preserve">3) </w:t>
      </w:r>
      <w:r>
        <w:rPr>
          <w:rFonts w:ascii="Times New Roman" w:hAnsi="Times New Roman" w:cs="Times New Roman"/>
          <w:sz w:val="28"/>
          <w:szCs w:val="28"/>
        </w:rPr>
        <w:t xml:space="preserve">у рядку </w:t>
      </w:r>
      <w:r>
        <w:rPr>
          <w:rFonts w:ascii="Times New Roman" w:hAnsi="Times New Roman" w:cs="Times New Roman"/>
          <w:sz w:val="28"/>
          <w:szCs w:val="28"/>
          <w:lang w:val="uk-UA"/>
        </w:rPr>
        <w:t>565</w:t>
      </w:r>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зазначаються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сумарні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дані</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 xml:space="preserve">щодо складених актів-порушень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та за </w:t>
      </w:r>
      <w:proofErr w:type="spellStart"/>
      <w:r>
        <w:rPr>
          <w:rFonts w:ascii="Times New Roman" w:hAnsi="Times New Roman" w:cs="Times New Roman"/>
          <w:sz w:val="28"/>
          <w:szCs w:val="28"/>
        </w:rPr>
        <w:t>категоріями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непобутових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споживачів</w:t>
      </w:r>
      <w:proofErr w:type="spellEnd"/>
      <w:r>
        <w:rPr>
          <w:rFonts w:ascii="Times New Roman" w:hAnsi="Times New Roman" w:cs="Times New Roman"/>
          <w:sz w:val="28"/>
          <w:szCs w:val="28"/>
        </w:rPr>
        <w:t xml:space="preserve"> (рядки </w:t>
      </w:r>
      <w:r>
        <w:rPr>
          <w:rFonts w:ascii="Times New Roman" w:hAnsi="Times New Roman" w:cs="Times New Roman"/>
          <w:sz w:val="28"/>
          <w:szCs w:val="28"/>
          <w:lang w:val="uk-UA"/>
        </w:rPr>
        <w:t>570</w:t>
      </w:r>
      <w:r>
        <w:rPr>
          <w:rFonts w:ascii="Times New Roman" w:hAnsi="Times New Roman" w:cs="Times New Roman"/>
          <w:sz w:val="28"/>
          <w:szCs w:val="28"/>
        </w:rPr>
        <w:t xml:space="preserve"> – </w:t>
      </w:r>
      <w:r>
        <w:rPr>
          <w:rFonts w:ascii="Times New Roman" w:hAnsi="Times New Roman" w:cs="Times New Roman"/>
          <w:sz w:val="28"/>
          <w:szCs w:val="28"/>
          <w:lang w:val="uk-UA"/>
        </w:rPr>
        <w:t>575</w:t>
      </w:r>
      <w:r>
        <w:rPr>
          <w:rFonts w:ascii="Times New Roman" w:hAnsi="Times New Roman" w:cs="Times New Roman"/>
          <w:sz w:val="28"/>
          <w:szCs w:val="28"/>
        </w:rPr>
        <w:t>).</w:t>
      </w:r>
    </w:p>
    <w:p w14:paraId="47CC7548" w14:textId="09BC28E5" w:rsidR="00C40F39" w:rsidRDefault="00C40F39" w:rsidP="00D046E2">
      <w:pPr>
        <w:spacing w:after="0" w:line="240" w:lineRule="auto"/>
        <w:ind w:firstLine="709"/>
        <w:jc w:val="both"/>
        <w:rPr>
          <w:rFonts w:ascii="Calibri" w:hAnsi="Calibri" w:cs="Calibri"/>
        </w:rPr>
      </w:pPr>
    </w:p>
    <w:p w14:paraId="5D6C5E67" w14:textId="77777777" w:rsidR="00C40F39" w:rsidRDefault="00C40F39" w:rsidP="00D046E2">
      <w:pPr>
        <w:spacing w:after="0" w:line="240" w:lineRule="auto"/>
        <w:ind w:firstLine="709"/>
        <w:jc w:val="center"/>
        <w:rPr>
          <w:rFonts w:ascii="Times New Roman" w:hAnsi="Times New Roman" w:cs="Times New Roman"/>
          <w:b/>
          <w:sz w:val="28"/>
          <w:szCs w:val="28"/>
          <w:lang w:val="uk-UA"/>
        </w:rPr>
      </w:pPr>
      <w:r w:rsidRPr="001F3DF1">
        <w:rPr>
          <w:rFonts w:ascii="Times New Roman" w:hAnsi="Times New Roman" w:cs="Times New Roman"/>
          <w:b/>
          <w:sz w:val="28"/>
          <w:szCs w:val="28"/>
          <w:lang w:val="uk-UA"/>
        </w:rPr>
        <w:t xml:space="preserve">4. Порядок формування назви файлів </w:t>
      </w:r>
      <w:r>
        <w:rPr>
          <w:rFonts w:ascii="Times New Roman" w:hAnsi="Times New Roman" w:cs="Times New Roman"/>
          <w:b/>
          <w:sz w:val="28"/>
          <w:szCs w:val="28"/>
          <w:lang w:val="uk-UA"/>
        </w:rPr>
        <w:t>з</w:t>
      </w:r>
      <w:r w:rsidRPr="001F3DF1">
        <w:rPr>
          <w:rFonts w:ascii="Times New Roman" w:hAnsi="Times New Roman" w:cs="Times New Roman"/>
          <w:b/>
          <w:sz w:val="28"/>
          <w:szCs w:val="28"/>
          <w:lang w:val="uk-UA"/>
        </w:rPr>
        <w:t xml:space="preserve"> форм</w:t>
      </w:r>
      <w:r>
        <w:rPr>
          <w:rFonts w:ascii="Times New Roman" w:hAnsi="Times New Roman" w:cs="Times New Roman"/>
          <w:b/>
          <w:sz w:val="28"/>
          <w:szCs w:val="28"/>
          <w:lang w:val="uk-UA"/>
        </w:rPr>
        <w:t>ами</w:t>
      </w:r>
      <w:r w:rsidRPr="001F3DF1">
        <w:rPr>
          <w:rFonts w:ascii="Times New Roman" w:hAnsi="Times New Roman" w:cs="Times New Roman"/>
          <w:b/>
          <w:sz w:val="28"/>
          <w:szCs w:val="28"/>
          <w:lang w:val="uk-UA"/>
        </w:rPr>
        <w:t xml:space="preserve"> звітності </w:t>
      </w:r>
    </w:p>
    <w:p w14:paraId="216E7720" w14:textId="77777777" w:rsidR="00C40F39" w:rsidRPr="00353F2A" w:rsidRDefault="00C40F39" w:rsidP="00D046E2">
      <w:pPr>
        <w:spacing w:after="0" w:line="240" w:lineRule="auto"/>
        <w:ind w:firstLine="709"/>
        <w:jc w:val="center"/>
        <w:rPr>
          <w:rFonts w:ascii="Times New Roman" w:hAnsi="Times New Roman" w:cs="Times New Roman"/>
          <w:sz w:val="28"/>
          <w:szCs w:val="28"/>
          <w:lang w:val="uk-UA"/>
        </w:rPr>
      </w:pPr>
    </w:p>
    <w:p w14:paraId="25DCDB12" w14:textId="695F9CA6" w:rsidR="00C40F39" w:rsidRDefault="00C40F39" w:rsidP="00D046E2">
      <w:pPr>
        <w:pStyle w:val="ac"/>
        <w:ind w:firstLine="709"/>
        <w:rPr>
          <w:szCs w:val="28"/>
        </w:rPr>
      </w:pPr>
      <w:r w:rsidRPr="00353F2A">
        <w:rPr>
          <w:szCs w:val="28"/>
        </w:rPr>
        <w:t xml:space="preserve">4.1. </w:t>
      </w:r>
      <w:r>
        <w:rPr>
          <w:szCs w:val="28"/>
        </w:rPr>
        <w:t>Електронний бланк форми звітності № 8</w:t>
      </w:r>
      <w:r w:rsidRPr="00CB59B1">
        <w:rPr>
          <w:szCs w:val="28"/>
        </w:rPr>
        <w:t xml:space="preserve"> є захищеним файл</w:t>
      </w:r>
      <w:r>
        <w:rPr>
          <w:szCs w:val="28"/>
        </w:rPr>
        <w:t>ом</w:t>
      </w:r>
      <w:r w:rsidRPr="00CB59B1">
        <w:rPr>
          <w:szCs w:val="28"/>
        </w:rPr>
        <w:t xml:space="preserve"> </w:t>
      </w:r>
      <w:r>
        <w:rPr>
          <w:szCs w:val="28"/>
        </w:rPr>
        <w:t>у</w:t>
      </w:r>
      <w:r w:rsidRPr="00CB59B1">
        <w:rPr>
          <w:szCs w:val="28"/>
        </w:rPr>
        <w:t xml:space="preserve"> форматі </w:t>
      </w:r>
      <w:bookmarkStart w:id="3" w:name="_Hlk150504936"/>
      <w:r>
        <w:rPr>
          <w:szCs w:val="28"/>
        </w:rPr>
        <w:t>«</w:t>
      </w:r>
      <w:proofErr w:type="spellStart"/>
      <w:r>
        <w:rPr>
          <w:szCs w:val="28"/>
          <w:lang w:val="en-US"/>
        </w:rPr>
        <w:t>xls</w:t>
      </w:r>
      <w:proofErr w:type="spellEnd"/>
      <w:r>
        <w:rPr>
          <w:szCs w:val="28"/>
        </w:rPr>
        <w:t>» або «</w:t>
      </w:r>
      <w:r>
        <w:rPr>
          <w:szCs w:val="28"/>
          <w:lang w:val="en-US"/>
        </w:rPr>
        <w:t>xlsx</w:t>
      </w:r>
      <w:r>
        <w:rPr>
          <w:szCs w:val="28"/>
        </w:rPr>
        <w:t>»</w:t>
      </w:r>
      <w:bookmarkStart w:id="4" w:name="_Hlk150504958"/>
      <w:bookmarkEnd w:id="3"/>
      <w:r>
        <w:rPr>
          <w:szCs w:val="28"/>
        </w:rPr>
        <w:t xml:space="preserve">, який розміщено на офіційному </w:t>
      </w:r>
      <w:proofErr w:type="spellStart"/>
      <w:r>
        <w:rPr>
          <w:szCs w:val="28"/>
        </w:rPr>
        <w:t>вебсайті</w:t>
      </w:r>
      <w:proofErr w:type="spellEnd"/>
      <w:r>
        <w:rPr>
          <w:szCs w:val="28"/>
        </w:rPr>
        <w:t xml:space="preserve"> НКРЕКП</w:t>
      </w:r>
      <w:bookmarkEnd w:id="4"/>
      <w:r>
        <w:rPr>
          <w:szCs w:val="28"/>
        </w:rPr>
        <w:t xml:space="preserve">. </w:t>
      </w:r>
      <w:r>
        <w:rPr>
          <w:szCs w:val="28"/>
        </w:rPr>
        <w:lastRenderedPageBreak/>
        <w:t>Л</w:t>
      </w:r>
      <w:r w:rsidRPr="00CB59B1">
        <w:rPr>
          <w:szCs w:val="28"/>
        </w:rPr>
        <w:t>іцензіат</w:t>
      </w:r>
      <w:r>
        <w:rPr>
          <w:szCs w:val="28"/>
        </w:rPr>
        <w:t>ом</w:t>
      </w:r>
      <w:r w:rsidRPr="00CB59B1">
        <w:rPr>
          <w:szCs w:val="28"/>
        </w:rPr>
        <w:t xml:space="preserve"> </w:t>
      </w:r>
      <w:r>
        <w:rPr>
          <w:szCs w:val="28"/>
        </w:rPr>
        <w:t>в</w:t>
      </w:r>
      <w:r w:rsidRPr="00CB59B1">
        <w:rPr>
          <w:szCs w:val="28"/>
        </w:rPr>
        <w:t>нос</w:t>
      </w:r>
      <w:r>
        <w:rPr>
          <w:szCs w:val="28"/>
        </w:rPr>
        <w:t xml:space="preserve">яться </w:t>
      </w:r>
      <w:r w:rsidRPr="00CB59B1">
        <w:rPr>
          <w:szCs w:val="28"/>
        </w:rPr>
        <w:t xml:space="preserve">дані </w:t>
      </w:r>
      <w:r>
        <w:rPr>
          <w:szCs w:val="28"/>
        </w:rPr>
        <w:t>та/або</w:t>
      </w:r>
      <w:r w:rsidRPr="00CB59B1">
        <w:rPr>
          <w:szCs w:val="28"/>
        </w:rPr>
        <w:t xml:space="preserve"> зміни </w:t>
      </w:r>
      <w:r>
        <w:rPr>
          <w:szCs w:val="28"/>
        </w:rPr>
        <w:t>лише</w:t>
      </w:r>
      <w:r w:rsidRPr="00CB59B1">
        <w:rPr>
          <w:szCs w:val="28"/>
        </w:rPr>
        <w:t xml:space="preserve"> в комірках, </w:t>
      </w:r>
      <w:r>
        <w:rPr>
          <w:szCs w:val="28"/>
        </w:rPr>
        <w:t>що</w:t>
      </w:r>
      <w:r w:rsidRPr="00CB59B1">
        <w:rPr>
          <w:szCs w:val="28"/>
        </w:rPr>
        <w:t xml:space="preserve"> відкриті для </w:t>
      </w:r>
      <w:r>
        <w:rPr>
          <w:szCs w:val="28"/>
        </w:rPr>
        <w:t>заповнення</w:t>
      </w:r>
      <w:r w:rsidRPr="00CB59B1">
        <w:rPr>
          <w:szCs w:val="28"/>
        </w:rPr>
        <w:t xml:space="preserve">. </w:t>
      </w:r>
      <w:r>
        <w:rPr>
          <w:szCs w:val="28"/>
        </w:rPr>
        <w:t>Значення у захищених к</w:t>
      </w:r>
      <w:r w:rsidRPr="00CB59B1">
        <w:rPr>
          <w:szCs w:val="28"/>
        </w:rPr>
        <w:t>омірк</w:t>
      </w:r>
      <w:r>
        <w:rPr>
          <w:szCs w:val="28"/>
        </w:rPr>
        <w:t>ах</w:t>
      </w:r>
      <w:r w:rsidRPr="00CB59B1">
        <w:rPr>
          <w:szCs w:val="28"/>
        </w:rPr>
        <w:t xml:space="preserve"> розраховуються за формулою автоматично </w:t>
      </w:r>
      <w:r>
        <w:rPr>
          <w:szCs w:val="28"/>
        </w:rPr>
        <w:t>(</w:t>
      </w:r>
      <w:r w:rsidRPr="00CB59B1">
        <w:rPr>
          <w:szCs w:val="28"/>
        </w:rPr>
        <w:t>за умови правильності заповнення</w:t>
      </w:r>
      <w:r>
        <w:rPr>
          <w:szCs w:val="28"/>
        </w:rPr>
        <w:t>) та не потребують ручного введення даних</w:t>
      </w:r>
      <w:r w:rsidRPr="00CB59B1">
        <w:rPr>
          <w:szCs w:val="28"/>
        </w:rPr>
        <w:t xml:space="preserve">. </w:t>
      </w:r>
    </w:p>
    <w:p w14:paraId="69F3DD2D" w14:textId="1AB54951" w:rsidR="00C40F39" w:rsidRPr="00CB35BE" w:rsidRDefault="00C40F39" w:rsidP="00D046E2">
      <w:pPr>
        <w:pStyle w:val="ac"/>
        <w:ind w:firstLine="709"/>
        <w:rPr>
          <w:szCs w:val="28"/>
        </w:rPr>
      </w:pPr>
      <w:r>
        <w:rPr>
          <w:szCs w:val="28"/>
        </w:rPr>
        <w:t xml:space="preserve">4.2. </w:t>
      </w:r>
      <w:r w:rsidRPr="00CB35BE">
        <w:rPr>
          <w:szCs w:val="28"/>
        </w:rPr>
        <w:t>Формування на</w:t>
      </w:r>
      <w:r>
        <w:rPr>
          <w:szCs w:val="28"/>
        </w:rPr>
        <w:t>з</w:t>
      </w:r>
      <w:r w:rsidRPr="00CB35BE">
        <w:rPr>
          <w:szCs w:val="28"/>
        </w:rPr>
        <w:t xml:space="preserve">ви файлу з формою звітності </w:t>
      </w:r>
      <w:r>
        <w:rPr>
          <w:szCs w:val="28"/>
        </w:rPr>
        <w:t xml:space="preserve">№ 8 </w:t>
      </w:r>
      <w:r w:rsidRPr="00CB35BE">
        <w:rPr>
          <w:szCs w:val="28"/>
        </w:rPr>
        <w:t xml:space="preserve">здійснюється </w:t>
      </w:r>
      <w:r>
        <w:rPr>
          <w:szCs w:val="28"/>
        </w:rPr>
        <w:t>таким чином:</w:t>
      </w:r>
    </w:p>
    <w:p w14:paraId="4B790753" w14:textId="3E62B4F5" w:rsidR="00C40F39" w:rsidRPr="00422C0D" w:rsidRDefault="00C40F39" w:rsidP="00D046E2">
      <w:pPr>
        <w:pStyle w:val="ac"/>
        <w:ind w:firstLine="709"/>
        <w:rPr>
          <w:szCs w:val="28"/>
        </w:rPr>
      </w:pPr>
      <w:r w:rsidRPr="00422C0D">
        <w:rPr>
          <w:szCs w:val="28"/>
        </w:rPr>
        <w:t>ХХХХХХХХ_</w:t>
      </w:r>
      <w:r>
        <w:rPr>
          <w:szCs w:val="28"/>
        </w:rPr>
        <w:t>8</w:t>
      </w:r>
      <w:r>
        <w:rPr>
          <w:szCs w:val="28"/>
          <w:lang w:val="en-US"/>
        </w:rPr>
        <w:t>D_</w:t>
      </w:r>
      <w:r w:rsidRPr="00422C0D">
        <w:rPr>
          <w:szCs w:val="28"/>
          <w:lang w:val="en-US"/>
        </w:rPr>
        <w:t>YY</w:t>
      </w:r>
      <w:r w:rsidRPr="00422C0D">
        <w:rPr>
          <w:szCs w:val="28"/>
        </w:rPr>
        <w:t xml:space="preserve">, </w:t>
      </w:r>
    </w:p>
    <w:p w14:paraId="7D1ADE47" w14:textId="77777777" w:rsidR="00C40F39" w:rsidRPr="00CB59B1" w:rsidRDefault="00C40F39" w:rsidP="00D046E2">
      <w:pPr>
        <w:pStyle w:val="ac"/>
        <w:ind w:firstLine="709"/>
        <w:rPr>
          <w:szCs w:val="28"/>
        </w:rPr>
      </w:pPr>
      <w:r w:rsidRPr="0025412D">
        <w:rPr>
          <w:szCs w:val="28"/>
        </w:rPr>
        <w:t xml:space="preserve">де </w:t>
      </w:r>
      <w:r>
        <w:rPr>
          <w:szCs w:val="28"/>
        </w:rPr>
        <w:t>«</w:t>
      </w:r>
      <w:r w:rsidRPr="00422C0D">
        <w:rPr>
          <w:szCs w:val="28"/>
        </w:rPr>
        <w:t>ХХХХХХХХ</w:t>
      </w:r>
      <w:r>
        <w:rPr>
          <w:szCs w:val="28"/>
        </w:rPr>
        <w:t>»</w:t>
      </w:r>
      <w:r w:rsidRPr="0025412D">
        <w:rPr>
          <w:szCs w:val="28"/>
        </w:rPr>
        <w:t xml:space="preserve"> – код ЄДРПОУ ліцензіата або </w:t>
      </w:r>
      <w:r>
        <w:rPr>
          <w:szCs w:val="28"/>
        </w:rPr>
        <w:t>«</w:t>
      </w:r>
      <w:r w:rsidRPr="00422C0D">
        <w:rPr>
          <w:szCs w:val="28"/>
        </w:rPr>
        <w:t>ХХХХХХХХХХ</w:t>
      </w:r>
      <w:r>
        <w:rPr>
          <w:szCs w:val="28"/>
        </w:rPr>
        <w:t>»</w:t>
      </w:r>
      <w:r w:rsidRPr="0025412D">
        <w:rPr>
          <w:szCs w:val="28"/>
        </w:rPr>
        <w:t xml:space="preserve"> – </w:t>
      </w:r>
      <w:r w:rsidRPr="0025412D">
        <w:rPr>
          <w:color w:val="000000"/>
          <w:szCs w:val="28"/>
          <w:shd w:val="clear" w:color="auto" w:fill="FFFFFF"/>
        </w:rPr>
        <w:t>реєстраційний номер облікової картки платника податків </w:t>
      </w:r>
      <w:r w:rsidRPr="0025412D">
        <w:rPr>
          <w:szCs w:val="28"/>
        </w:rPr>
        <w:t xml:space="preserve"> фізичної особи – ліцензіата;</w:t>
      </w:r>
    </w:p>
    <w:p w14:paraId="0ACE55EA" w14:textId="77777777" w:rsidR="00C40F39" w:rsidRDefault="00C40F39" w:rsidP="00D046E2">
      <w:pPr>
        <w:pStyle w:val="ac"/>
        <w:ind w:firstLine="709"/>
        <w:rPr>
          <w:szCs w:val="28"/>
        </w:rPr>
      </w:pPr>
      <w:r>
        <w:rPr>
          <w:szCs w:val="28"/>
        </w:rPr>
        <w:t>«</w:t>
      </w:r>
      <w:r w:rsidRPr="00422C0D">
        <w:rPr>
          <w:szCs w:val="28"/>
          <w:lang w:val="en-US"/>
        </w:rPr>
        <w:t>YY</w:t>
      </w:r>
      <w:r>
        <w:rPr>
          <w:b/>
          <w:szCs w:val="28"/>
        </w:rPr>
        <w:t>»</w:t>
      </w:r>
      <w:r w:rsidRPr="00CB59B1">
        <w:rPr>
          <w:szCs w:val="28"/>
        </w:rPr>
        <w:t xml:space="preserve"> – останні дві цифри звітного року.</w:t>
      </w:r>
    </w:p>
    <w:p w14:paraId="28C298E6" w14:textId="77777777" w:rsidR="00C40F39" w:rsidRDefault="00C40F39" w:rsidP="00D046E2">
      <w:pPr>
        <w:pStyle w:val="ac"/>
        <w:ind w:firstLine="709"/>
        <w:rPr>
          <w:szCs w:val="28"/>
        </w:rPr>
      </w:pPr>
    </w:p>
    <w:p w14:paraId="4C706D72" w14:textId="7F9DEA1F" w:rsidR="00C40F39" w:rsidRPr="00581FDF" w:rsidRDefault="00C40F39" w:rsidP="00D046E2">
      <w:pPr>
        <w:pStyle w:val="ac"/>
        <w:ind w:firstLine="709"/>
        <w:rPr>
          <w:szCs w:val="28"/>
        </w:rPr>
      </w:pPr>
      <w:r w:rsidRPr="00FA6029">
        <w:rPr>
          <w:szCs w:val="28"/>
        </w:rPr>
        <w:t xml:space="preserve">4.3. </w:t>
      </w:r>
      <w:r w:rsidRPr="00581FDF">
        <w:rPr>
          <w:szCs w:val="28"/>
        </w:rPr>
        <w:t xml:space="preserve"> </w:t>
      </w:r>
      <w:bookmarkStart w:id="5" w:name="_Hlk150505380"/>
      <w:r w:rsidRPr="00581FDF">
        <w:rPr>
          <w:szCs w:val="28"/>
        </w:rPr>
        <w:t>У разі надсилання скоригованої форми звітності</w:t>
      </w:r>
      <w:r>
        <w:rPr>
          <w:szCs w:val="28"/>
          <w:lang w:val="en-US"/>
        </w:rPr>
        <w:t xml:space="preserve"> </w:t>
      </w:r>
      <w:r>
        <w:rPr>
          <w:szCs w:val="28"/>
        </w:rPr>
        <w:t>№ 8</w:t>
      </w:r>
      <w:r w:rsidRPr="00FA6029">
        <w:rPr>
          <w:szCs w:val="28"/>
        </w:rPr>
        <w:t>, до назви форми звітності додаються знаки та символи</w:t>
      </w:r>
      <w:r w:rsidR="003B2208">
        <w:rPr>
          <w:szCs w:val="28"/>
        </w:rPr>
        <w:t xml:space="preserve"> </w:t>
      </w:r>
      <w:r w:rsidRPr="00581FDF">
        <w:rPr>
          <w:szCs w:val="28"/>
        </w:rPr>
        <w:t>«</w:t>
      </w:r>
      <w:r>
        <w:rPr>
          <w:szCs w:val="28"/>
        </w:rPr>
        <w:t>_</w:t>
      </w:r>
      <w:proofErr w:type="spellStart"/>
      <w:r w:rsidRPr="00FA6029">
        <w:rPr>
          <w:szCs w:val="28"/>
        </w:rPr>
        <w:t>cor</w:t>
      </w:r>
      <w:proofErr w:type="spellEnd"/>
      <w:r w:rsidRPr="00FA6029">
        <w:rPr>
          <w:szCs w:val="28"/>
          <w:lang w:val="en-US"/>
        </w:rPr>
        <w:t>N</w:t>
      </w:r>
      <w:r w:rsidRPr="00581FDF">
        <w:rPr>
          <w:szCs w:val="28"/>
        </w:rPr>
        <w:t xml:space="preserve">», де </w:t>
      </w:r>
      <w:r w:rsidRPr="00581FDF">
        <w:rPr>
          <w:szCs w:val="28"/>
          <w:lang w:val="en-US"/>
        </w:rPr>
        <w:t>N</w:t>
      </w:r>
      <w:r w:rsidRPr="00581FDF">
        <w:rPr>
          <w:szCs w:val="28"/>
        </w:rPr>
        <w:t xml:space="preserve"> – порядковий номер </w:t>
      </w:r>
      <w:r w:rsidRPr="00673ACB">
        <w:rPr>
          <w:szCs w:val="28"/>
        </w:rPr>
        <w:t>подання відкоригованої</w:t>
      </w:r>
      <w:r>
        <w:rPr>
          <w:szCs w:val="28"/>
        </w:rPr>
        <w:t xml:space="preserve"> </w:t>
      </w:r>
      <w:r w:rsidRPr="00FA6029">
        <w:rPr>
          <w:szCs w:val="28"/>
        </w:rPr>
        <w:t>форми звітності до НКРЕКП.</w:t>
      </w:r>
      <w:r w:rsidRPr="00581FDF">
        <w:rPr>
          <w:szCs w:val="28"/>
        </w:rPr>
        <w:t xml:space="preserve"> </w:t>
      </w:r>
      <w:bookmarkEnd w:id="5"/>
    </w:p>
    <w:p w14:paraId="12799596" w14:textId="77777777" w:rsidR="00C40F39" w:rsidRDefault="00C40F39" w:rsidP="00D046E2">
      <w:pPr>
        <w:spacing w:after="0" w:line="240" w:lineRule="auto"/>
        <w:ind w:firstLine="709"/>
        <w:jc w:val="both"/>
        <w:rPr>
          <w:rFonts w:ascii="Calibri" w:hAnsi="Calibri" w:cs="Calibri"/>
        </w:rPr>
      </w:pPr>
    </w:p>
    <w:p w14:paraId="05FDAF95" w14:textId="3B5B74A1" w:rsidR="00D72C91" w:rsidRDefault="00D72C91" w:rsidP="00D046E2">
      <w:pPr>
        <w:tabs>
          <w:tab w:val="left" w:pos="993"/>
        </w:tabs>
        <w:spacing w:after="0" w:line="240" w:lineRule="auto"/>
        <w:ind w:firstLine="709"/>
        <w:jc w:val="both"/>
        <w:rPr>
          <w:rFonts w:ascii="Times New Roman" w:hAnsi="Times New Roman" w:cs="Times New Roman"/>
          <w:b/>
          <w:sz w:val="28"/>
          <w:szCs w:val="28"/>
          <w:lang w:val="uk-UA"/>
        </w:rPr>
      </w:pPr>
    </w:p>
    <w:p w14:paraId="3E9619C2" w14:textId="77777777" w:rsidR="0005169F" w:rsidRDefault="0005169F" w:rsidP="00D046E2">
      <w:pPr>
        <w:tabs>
          <w:tab w:val="left" w:pos="993"/>
        </w:tabs>
        <w:spacing w:after="0" w:line="240" w:lineRule="auto"/>
        <w:ind w:firstLine="709"/>
        <w:jc w:val="both"/>
        <w:rPr>
          <w:rFonts w:ascii="Times New Roman" w:hAnsi="Times New Roman" w:cs="Times New Roman"/>
          <w:b/>
          <w:sz w:val="28"/>
          <w:szCs w:val="28"/>
          <w:lang w:val="uk-UA"/>
        </w:rPr>
      </w:pPr>
    </w:p>
    <w:p w14:paraId="0564A861" w14:textId="77777777" w:rsidR="00C40F39" w:rsidRPr="006854DD" w:rsidRDefault="00C40F39" w:rsidP="003B2208">
      <w:pPr>
        <w:spacing w:after="0" w:line="240" w:lineRule="auto"/>
        <w:jc w:val="both"/>
        <w:rPr>
          <w:rFonts w:ascii="Times New Roman" w:hAnsi="Times New Roman" w:cs="Times New Roman"/>
          <w:sz w:val="28"/>
          <w:szCs w:val="28"/>
          <w:lang w:val="uk-UA"/>
        </w:rPr>
      </w:pPr>
      <w:r w:rsidRPr="006854DD">
        <w:rPr>
          <w:rFonts w:ascii="Times New Roman" w:hAnsi="Times New Roman" w:cs="Times New Roman"/>
          <w:sz w:val="28"/>
          <w:szCs w:val="28"/>
          <w:lang w:val="uk-UA"/>
        </w:rPr>
        <w:t>Директор Департаменту</w:t>
      </w:r>
    </w:p>
    <w:p w14:paraId="019C4AA3" w14:textId="77777777" w:rsidR="00C40F39" w:rsidRDefault="00C40F39" w:rsidP="003B2208">
      <w:pPr>
        <w:spacing w:line="240" w:lineRule="auto"/>
      </w:pPr>
      <w:r>
        <w:rPr>
          <w:rFonts w:ascii="Times New Roman" w:hAnsi="Times New Roman" w:cs="Times New Roman"/>
          <w:sz w:val="28"/>
          <w:szCs w:val="28"/>
          <w:lang w:val="uk-UA"/>
        </w:rPr>
        <w:t>ліцензійного контролю</w:t>
      </w:r>
      <w:r w:rsidRPr="006854DD">
        <w:rPr>
          <w:rFonts w:ascii="Times New Roman" w:hAnsi="Times New Roman" w:cs="Times New Roman"/>
          <w:sz w:val="28"/>
          <w:szCs w:val="28"/>
          <w:lang w:val="uk-UA"/>
        </w:rPr>
        <w:t xml:space="preserve">   </w:t>
      </w:r>
      <w:r w:rsidRPr="006854DD">
        <w:rPr>
          <w:rFonts w:ascii="Times New Roman" w:hAnsi="Times New Roman" w:cs="Times New Roman"/>
          <w:sz w:val="28"/>
          <w:szCs w:val="28"/>
          <w:lang w:val="uk-UA"/>
        </w:rPr>
        <w:tab/>
      </w:r>
      <w:r w:rsidRPr="006854DD">
        <w:rPr>
          <w:rFonts w:ascii="Times New Roman" w:hAnsi="Times New Roman" w:cs="Times New Roman"/>
          <w:sz w:val="28"/>
          <w:szCs w:val="28"/>
          <w:lang w:val="uk-UA"/>
        </w:rPr>
        <w:tab/>
        <w:t xml:space="preserve">                            </w:t>
      </w:r>
      <w:r>
        <w:rPr>
          <w:rFonts w:ascii="Times New Roman" w:hAnsi="Times New Roman" w:cs="Times New Roman"/>
          <w:sz w:val="28"/>
          <w:szCs w:val="28"/>
          <w:lang w:val="uk-UA"/>
        </w:rPr>
        <w:t xml:space="preserve">              Ярослав</w:t>
      </w:r>
      <w:r w:rsidRPr="006854DD">
        <w:rPr>
          <w:rFonts w:ascii="Times New Roman" w:hAnsi="Times New Roman" w:cs="Times New Roman"/>
          <w:sz w:val="28"/>
          <w:szCs w:val="28"/>
          <w:lang w:val="uk-UA"/>
        </w:rPr>
        <w:t xml:space="preserve"> </w:t>
      </w:r>
      <w:r>
        <w:rPr>
          <w:rFonts w:ascii="Times New Roman" w:hAnsi="Times New Roman" w:cs="Times New Roman"/>
          <w:sz w:val="28"/>
          <w:szCs w:val="28"/>
          <w:lang w:val="uk-UA"/>
        </w:rPr>
        <w:t>ЗЕЛЕНЮК</w:t>
      </w:r>
    </w:p>
    <w:p w14:paraId="1ED7349A" w14:textId="578ADD9D" w:rsidR="0043335D" w:rsidRDefault="0043335D" w:rsidP="00D046E2">
      <w:pPr>
        <w:spacing w:after="0" w:line="240" w:lineRule="auto"/>
        <w:ind w:firstLine="709"/>
        <w:jc w:val="both"/>
      </w:pPr>
    </w:p>
    <w:sectPr w:rsidR="0043335D" w:rsidSect="0005169F">
      <w:headerReference w:type="default" r:id="rId9"/>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E4E5D5" w14:textId="77777777" w:rsidR="00543EBC" w:rsidRDefault="00543EBC" w:rsidP="0005169F">
      <w:pPr>
        <w:spacing w:after="0" w:line="240" w:lineRule="auto"/>
      </w:pPr>
      <w:r>
        <w:separator/>
      </w:r>
    </w:p>
  </w:endnote>
  <w:endnote w:type="continuationSeparator" w:id="0">
    <w:p w14:paraId="0C36A7DD" w14:textId="77777777" w:rsidR="00543EBC" w:rsidRDefault="00543EBC" w:rsidP="00051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F9993" w14:textId="77777777" w:rsidR="00543EBC" w:rsidRDefault="00543EBC" w:rsidP="0005169F">
      <w:pPr>
        <w:spacing w:after="0" w:line="240" w:lineRule="auto"/>
      </w:pPr>
      <w:r>
        <w:separator/>
      </w:r>
    </w:p>
  </w:footnote>
  <w:footnote w:type="continuationSeparator" w:id="0">
    <w:p w14:paraId="0EE38A59" w14:textId="77777777" w:rsidR="00543EBC" w:rsidRDefault="00543EBC" w:rsidP="00051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8"/>
        <w:szCs w:val="28"/>
      </w:rPr>
      <w:id w:val="-1634245600"/>
      <w:docPartObj>
        <w:docPartGallery w:val="Page Numbers (Top of Page)"/>
        <w:docPartUnique/>
      </w:docPartObj>
    </w:sdtPr>
    <w:sdtEndPr/>
    <w:sdtContent>
      <w:p w14:paraId="42F5CE9A" w14:textId="0C7A70AD" w:rsidR="0005169F" w:rsidRPr="0005169F" w:rsidRDefault="0005169F">
        <w:pPr>
          <w:pStyle w:val="a8"/>
          <w:jc w:val="center"/>
          <w:rPr>
            <w:rFonts w:ascii="Times New Roman" w:hAnsi="Times New Roman" w:cs="Times New Roman"/>
            <w:sz w:val="28"/>
            <w:szCs w:val="28"/>
          </w:rPr>
        </w:pPr>
        <w:r w:rsidRPr="0005169F">
          <w:rPr>
            <w:rFonts w:ascii="Times New Roman" w:hAnsi="Times New Roman" w:cs="Times New Roman"/>
            <w:sz w:val="28"/>
            <w:szCs w:val="28"/>
          </w:rPr>
          <w:fldChar w:fldCharType="begin"/>
        </w:r>
        <w:r w:rsidRPr="0005169F">
          <w:rPr>
            <w:rFonts w:ascii="Times New Roman" w:hAnsi="Times New Roman" w:cs="Times New Roman"/>
            <w:sz w:val="28"/>
            <w:szCs w:val="28"/>
          </w:rPr>
          <w:instrText>PAGE   \* MERGEFORMAT</w:instrText>
        </w:r>
        <w:r w:rsidRPr="0005169F">
          <w:rPr>
            <w:rFonts w:ascii="Times New Roman" w:hAnsi="Times New Roman" w:cs="Times New Roman"/>
            <w:sz w:val="28"/>
            <w:szCs w:val="28"/>
          </w:rPr>
          <w:fldChar w:fldCharType="separate"/>
        </w:r>
        <w:r w:rsidRPr="0005169F">
          <w:rPr>
            <w:rFonts w:ascii="Times New Roman" w:hAnsi="Times New Roman" w:cs="Times New Roman"/>
            <w:sz w:val="28"/>
            <w:szCs w:val="28"/>
            <w:lang w:val="uk-UA"/>
          </w:rPr>
          <w:t>2</w:t>
        </w:r>
        <w:r w:rsidRPr="0005169F">
          <w:rPr>
            <w:rFonts w:ascii="Times New Roman" w:hAnsi="Times New Roman" w:cs="Times New Roman"/>
            <w:sz w:val="28"/>
            <w:szCs w:val="28"/>
          </w:rPr>
          <w:fldChar w:fldCharType="end"/>
        </w:r>
      </w:p>
    </w:sdtContent>
  </w:sdt>
  <w:p w14:paraId="6C3AC447" w14:textId="77777777" w:rsidR="0005169F" w:rsidRDefault="0005169F">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3A1"/>
    <w:rsid w:val="0005169F"/>
    <w:rsid w:val="000D4D2C"/>
    <w:rsid w:val="00216F9A"/>
    <w:rsid w:val="003323A1"/>
    <w:rsid w:val="0039457A"/>
    <w:rsid w:val="003B2208"/>
    <w:rsid w:val="0043335D"/>
    <w:rsid w:val="00437243"/>
    <w:rsid w:val="00543EBC"/>
    <w:rsid w:val="00543F26"/>
    <w:rsid w:val="006646B1"/>
    <w:rsid w:val="006A1EA1"/>
    <w:rsid w:val="00930D15"/>
    <w:rsid w:val="00BA3F46"/>
    <w:rsid w:val="00C40F39"/>
    <w:rsid w:val="00D046E2"/>
    <w:rsid w:val="00D72C91"/>
    <w:rsid w:val="00E105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B972C"/>
  <w15:chartTrackingRefBased/>
  <w15:docId w15:val="{C5CAEDF7-E4AA-44CD-A48D-A3F4C91E6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2C91"/>
    <w:pPr>
      <w:spacing w:line="25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2C91"/>
    <w:rPr>
      <w:color w:val="0000FF"/>
      <w:u w:val="single"/>
    </w:rPr>
  </w:style>
  <w:style w:type="paragraph" w:styleId="a4">
    <w:name w:val="Normal (Web)"/>
    <w:basedOn w:val="a"/>
    <w:semiHidden/>
    <w:unhideWhenUsed/>
    <w:rsid w:val="00D72C9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6646B1"/>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6646B1"/>
    <w:rPr>
      <w:rFonts w:ascii="Segoe UI" w:hAnsi="Segoe UI" w:cs="Segoe UI"/>
      <w:sz w:val="18"/>
      <w:szCs w:val="18"/>
      <w:lang w:val="ru-RU"/>
    </w:rPr>
  </w:style>
  <w:style w:type="paragraph" w:styleId="a7">
    <w:name w:val="List Paragraph"/>
    <w:basedOn w:val="a"/>
    <w:uiPriority w:val="34"/>
    <w:qFormat/>
    <w:rsid w:val="000D4D2C"/>
    <w:pPr>
      <w:ind w:left="720"/>
      <w:contextualSpacing/>
    </w:pPr>
  </w:style>
  <w:style w:type="paragraph" w:styleId="a8">
    <w:name w:val="header"/>
    <w:basedOn w:val="a"/>
    <w:link w:val="a9"/>
    <w:uiPriority w:val="99"/>
    <w:unhideWhenUsed/>
    <w:rsid w:val="0005169F"/>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05169F"/>
    <w:rPr>
      <w:lang w:val="ru-RU"/>
    </w:rPr>
  </w:style>
  <w:style w:type="paragraph" w:styleId="aa">
    <w:name w:val="footer"/>
    <w:basedOn w:val="a"/>
    <w:link w:val="ab"/>
    <w:uiPriority w:val="99"/>
    <w:unhideWhenUsed/>
    <w:rsid w:val="0005169F"/>
    <w:pPr>
      <w:tabs>
        <w:tab w:val="center" w:pos="4677"/>
        <w:tab w:val="right" w:pos="9355"/>
      </w:tabs>
      <w:spacing w:after="0" w:line="240" w:lineRule="auto"/>
    </w:pPr>
  </w:style>
  <w:style w:type="character" w:customStyle="1" w:styleId="ab">
    <w:name w:val="Нижній колонтитул Знак"/>
    <w:basedOn w:val="a0"/>
    <w:link w:val="aa"/>
    <w:uiPriority w:val="99"/>
    <w:rsid w:val="0005169F"/>
    <w:rPr>
      <w:lang w:val="ru-RU"/>
    </w:rPr>
  </w:style>
  <w:style w:type="paragraph" w:customStyle="1" w:styleId="rvps2">
    <w:name w:val="rvps2"/>
    <w:basedOn w:val="a"/>
    <w:rsid w:val="00C40F3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Body Text Indent"/>
    <w:basedOn w:val="a"/>
    <w:link w:val="ad"/>
    <w:unhideWhenUsed/>
    <w:rsid w:val="00C40F39"/>
    <w:pPr>
      <w:spacing w:after="0" w:line="240" w:lineRule="auto"/>
      <w:ind w:firstLine="851"/>
      <w:jc w:val="both"/>
    </w:pPr>
    <w:rPr>
      <w:rFonts w:ascii="Times New Roman" w:eastAsia="Times New Roman" w:hAnsi="Times New Roman" w:cs="Times New Roman"/>
      <w:sz w:val="28"/>
      <w:szCs w:val="20"/>
      <w:lang w:val="uk-UA" w:eastAsia="ru-RU"/>
    </w:rPr>
  </w:style>
  <w:style w:type="character" w:customStyle="1" w:styleId="ad">
    <w:name w:val="Основний текст з відступом Знак"/>
    <w:basedOn w:val="a0"/>
    <w:link w:val="ac"/>
    <w:rsid w:val="00C40F39"/>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766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939-17" TargetMode="External"/><Relationship Id="rId3" Type="http://schemas.openxmlformats.org/officeDocument/2006/relationships/webSettings" Target="webSettings.xml"/><Relationship Id="rId7" Type="http://schemas.openxmlformats.org/officeDocument/2006/relationships/hyperlink" Target="https://zakon.rada.gov.ua/laws/show/2657-12"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40-19"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10184</Words>
  <Characters>5805</Characters>
  <Application>Microsoft Office Word</Application>
  <DocSecurity>0</DocSecurity>
  <Lines>48</Lines>
  <Paragraphs>31</Paragraphs>
  <ScaleCrop>false</ScaleCrop>
  <Company/>
  <LinksUpToDate>false</LinksUpToDate>
  <CharactersWithSpaces>15958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Олена Журавель</dc:creator>
  <cp:keywords/>
  <dc:description/>
  <cp:lastModifiedBy>Nataliia Plakyda</cp:lastModifiedBy>
  <cp:revision>15</cp:revision>
  <dcterms:created xsi:type="dcterms:W3CDTF">2019-04-05T06:56:00Z</dcterms:created>
  <dcterms:modified xsi:type="dcterms:W3CDTF">2024-02-06T12:36:00Z</dcterms:modified>
</cp:coreProperties>
</file>