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C8147F" w14:textId="77777777" w:rsidR="00ED2ACE" w:rsidRPr="00D73E07" w:rsidRDefault="00ED2ACE" w:rsidP="00040E83">
      <w:pPr>
        <w:pStyle w:val="a4"/>
        <w:framePr w:hSpace="45" w:wrap="around" w:vAnchor="text" w:hAnchor="text" w:xAlign="right" w:y="1"/>
        <w:tabs>
          <w:tab w:val="left" w:pos="9072"/>
        </w:tabs>
        <w:spacing w:before="0" w:beforeAutospacing="0" w:after="0" w:afterAutospacing="0"/>
        <w:ind w:left="5529"/>
        <w:rPr>
          <w:sz w:val="28"/>
          <w:szCs w:val="28"/>
        </w:rPr>
      </w:pPr>
      <w:r w:rsidRPr="00D73E07">
        <w:rPr>
          <w:sz w:val="28"/>
          <w:szCs w:val="28"/>
        </w:rPr>
        <w:t>ЗАТВЕРДЖЕНО</w:t>
      </w:r>
      <w:r w:rsidRPr="00D73E07">
        <w:rPr>
          <w:sz w:val="28"/>
          <w:szCs w:val="28"/>
        </w:rPr>
        <w:br/>
        <w:t>Постанова Національної комісії, що здійснює державне регулювання у сферах</w:t>
      </w:r>
      <w:r w:rsidRPr="00D73E07">
        <w:rPr>
          <w:sz w:val="28"/>
          <w:szCs w:val="28"/>
          <w:lang w:val="ru-RU"/>
        </w:rPr>
        <w:t xml:space="preserve"> </w:t>
      </w:r>
      <w:r w:rsidRPr="00D73E07">
        <w:rPr>
          <w:sz w:val="28"/>
          <w:szCs w:val="28"/>
        </w:rPr>
        <w:t>енергетики та комунальних</w:t>
      </w:r>
      <w:r w:rsidRPr="00D73E07">
        <w:rPr>
          <w:sz w:val="28"/>
          <w:szCs w:val="28"/>
          <w:lang w:val="ru-RU"/>
        </w:rPr>
        <w:t xml:space="preserve"> </w:t>
      </w:r>
      <w:r w:rsidRPr="00D73E07">
        <w:rPr>
          <w:sz w:val="28"/>
          <w:szCs w:val="28"/>
        </w:rPr>
        <w:t xml:space="preserve">послуг </w:t>
      </w:r>
    </w:p>
    <w:p w14:paraId="1F3EC959" w14:textId="77777777" w:rsidR="00081A2F" w:rsidRDefault="007D3197" w:rsidP="00040E83">
      <w:pPr>
        <w:pStyle w:val="a4"/>
        <w:framePr w:hSpace="45" w:wrap="around" w:vAnchor="text" w:hAnchor="text" w:xAlign="right" w:y="1"/>
        <w:spacing w:before="0" w:beforeAutospacing="0" w:after="0" w:afterAutospacing="0"/>
        <w:ind w:left="5529"/>
        <w:rPr>
          <w:sz w:val="28"/>
          <w:szCs w:val="28"/>
        </w:rPr>
      </w:pPr>
      <w:r>
        <w:rPr>
          <w:sz w:val="28"/>
          <w:szCs w:val="28"/>
        </w:rPr>
        <w:t>2</w:t>
      </w:r>
      <w:r w:rsidR="00D46695">
        <w:rPr>
          <w:sz w:val="28"/>
          <w:szCs w:val="28"/>
        </w:rPr>
        <w:t>9</w:t>
      </w:r>
      <w:r>
        <w:rPr>
          <w:sz w:val="28"/>
          <w:szCs w:val="28"/>
        </w:rPr>
        <w:t>.0</w:t>
      </w:r>
      <w:r w:rsidR="00D46695">
        <w:rPr>
          <w:sz w:val="28"/>
          <w:szCs w:val="28"/>
        </w:rPr>
        <w:t>3</w:t>
      </w:r>
      <w:r>
        <w:rPr>
          <w:sz w:val="28"/>
          <w:szCs w:val="28"/>
        </w:rPr>
        <w:t xml:space="preserve">.2019 № </w:t>
      </w:r>
      <w:r w:rsidR="00D46695">
        <w:rPr>
          <w:sz w:val="28"/>
          <w:szCs w:val="28"/>
        </w:rPr>
        <w:t>45</w:t>
      </w:r>
      <w:r>
        <w:rPr>
          <w:sz w:val="28"/>
          <w:szCs w:val="28"/>
        </w:rPr>
        <w:t>0</w:t>
      </w:r>
      <w:r w:rsidR="00081A2F">
        <w:rPr>
          <w:sz w:val="28"/>
          <w:szCs w:val="28"/>
        </w:rPr>
        <w:t xml:space="preserve"> </w:t>
      </w:r>
      <w:r w:rsidR="00081A2F">
        <w:rPr>
          <w:sz w:val="28"/>
          <w:szCs w:val="28"/>
          <w:lang w:val="ru-RU"/>
        </w:rPr>
        <w:t xml:space="preserve">(у </w:t>
      </w:r>
      <w:r w:rsidR="00081A2F">
        <w:rPr>
          <w:sz w:val="28"/>
          <w:szCs w:val="28"/>
        </w:rPr>
        <w:t>редакції постанови НКРЕКП</w:t>
      </w:r>
    </w:p>
    <w:p w14:paraId="46BF2570" w14:textId="05DB0ECE" w:rsidR="00081A2F" w:rsidRPr="00C7407D" w:rsidRDefault="00081A2F" w:rsidP="00040E83">
      <w:pPr>
        <w:pStyle w:val="a4"/>
        <w:framePr w:hSpace="45" w:wrap="around" w:vAnchor="text" w:hAnchor="text" w:xAlign="right" w:y="1"/>
        <w:tabs>
          <w:tab w:val="left" w:pos="9072"/>
        </w:tabs>
        <w:spacing w:before="0" w:beforeAutospacing="0" w:after="0" w:afterAutospacing="0"/>
        <w:ind w:left="5529"/>
        <w:rPr>
          <w:sz w:val="28"/>
          <w:szCs w:val="28"/>
        </w:rPr>
      </w:pPr>
      <w:r>
        <w:rPr>
          <w:sz w:val="28"/>
          <w:szCs w:val="28"/>
        </w:rPr>
        <w:t xml:space="preserve">від </w:t>
      </w:r>
      <w:r w:rsidR="004F4FBD">
        <w:rPr>
          <w:sz w:val="28"/>
          <w:szCs w:val="28"/>
          <w:lang w:val="ru-RU"/>
        </w:rPr>
        <w:t>06.02.2024</w:t>
      </w:r>
      <w:r w:rsidR="004F4FBD">
        <w:rPr>
          <w:sz w:val="28"/>
          <w:szCs w:val="28"/>
        </w:rPr>
        <w:t xml:space="preserve"> № 234</w:t>
      </w:r>
      <w:bookmarkStart w:id="0" w:name="_GoBack"/>
      <w:bookmarkEnd w:id="0"/>
      <w:r>
        <w:rPr>
          <w:sz w:val="28"/>
          <w:szCs w:val="28"/>
        </w:rPr>
        <w:t>)</w:t>
      </w:r>
    </w:p>
    <w:p w14:paraId="3BC73C28" w14:textId="67436321" w:rsidR="00ED2ACE" w:rsidRPr="00D73E07" w:rsidRDefault="00ED2ACE" w:rsidP="00ED2ACE">
      <w:pPr>
        <w:pStyle w:val="a4"/>
        <w:framePr w:hSpace="45" w:wrap="around" w:vAnchor="text" w:hAnchor="text" w:xAlign="right" w:y="1"/>
        <w:tabs>
          <w:tab w:val="left" w:pos="9072"/>
        </w:tabs>
        <w:spacing w:before="0" w:beforeAutospacing="0" w:after="0" w:afterAutospacing="0"/>
        <w:ind w:left="5670"/>
        <w:rPr>
          <w:sz w:val="28"/>
          <w:szCs w:val="28"/>
        </w:rPr>
      </w:pPr>
    </w:p>
    <w:p w14:paraId="345E8FEE" w14:textId="77777777" w:rsidR="00E90EF3" w:rsidRPr="00D73E07" w:rsidRDefault="00E90EF3" w:rsidP="002314EF">
      <w:pPr>
        <w:spacing w:after="0" w:line="276" w:lineRule="auto"/>
        <w:ind w:firstLine="567"/>
        <w:jc w:val="center"/>
        <w:rPr>
          <w:rFonts w:ascii="Times New Roman" w:hAnsi="Times New Roman" w:cs="Times New Roman"/>
          <w:b/>
          <w:sz w:val="28"/>
          <w:szCs w:val="28"/>
          <w:lang w:val="uk-UA"/>
        </w:rPr>
      </w:pPr>
    </w:p>
    <w:p w14:paraId="390D3639" w14:textId="77777777" w:rsidR="002314EF" w:rsidRPr="00D73E07" w:rsidRDefault="002314EF" w:rsidP="002314EF">
      <w:pPr>
        <w:spacing w:after="0" w:line="276" w:lineRule="auto"/>
        <w:ind w:firstLine="567"/>
        <w:jc w:val="center"/>
        <w:rPr>
          <w:rFonts w:ascii="Times New Roman" w:hAnsi="Times New Roman" w:cs="Times New Roman"/>
          <w:b/>
          <w:sz w:val="28"/>
          <w:szCs w:val="28"/>
          <w:lang w:val="uk-UA"/>
        </w:rPr>
      </w:pPr>
      <w:r w:rsidRPr="00D73E07">
        <w:rPr>
          <w:rFonts w:ascii="Times New Roman" w:hAnsi="Times New Roman" w:cs="Times New Roman"/>
          <w:b/>
          <w:sz w:val="28"/>
          <w:szCs w:val="28"/>
          <w:lang w:val="uk-UA"/>
        </w:rPr>
        <w:t xml:space="preserve">ІНСТРУКЦІЯ </w:t>
      </w:r>
    </w:p>
    <w:p w14:paraId="4AE5FE46" w14:textId="773A3511" w:rsidR="002314EF" w:rsidRPr="00D73E07" w:rsidRDefault="002314EF" w:rsidP="002314EF">
      <w:pPr>
        <w:spacing w:after="0" w:line="276" w:lineRule="auto"/>
        <w:ind w:firstLine="567"/>
        <w:jc w:val="center"/>
        <w:rPr>
          <w:rFonts w:ascii="Times New Roman" w:hAnsi="Times New Roman" w:cs="Times New Roman"/>
          <w:b/>
          <w:sz w:val="28"/>
          <w:szCs w:val="28"/>
          <w:lang w:val="uk-UA"/>
        </w:rPr>
      </w:pPr>
      <w:r w:rsidRPr="00D73E07">
        <w:rPr>
          <w:rFonts w:ascii="Times New Roman" w:hAnsi="Times New Roman" w:cs="Times New Roman"/>
          <w:b/>
          <w:sz w:val="28"/>
          <w:szCs w:val="28"/>
          <w:lang w:val="uk-UA"/>
        </w:rPr>
        <w:t xml:space="preserve">щодо заповнення форми звітності </w:t>
      </w:r>
      <w:r w:rsidR="00081A2F">
        <w:rPr>
          <w:rFonts w:ascii="Times New Roman" w:hAnsi="Times New Roman" w:cs="Times New Roman"/>
          <w:b/>
          <w:sz w:val="28"/>
          <w:szCs w:val="28"/>
          <w:lang w:val="uk-UA"/>
        </w:rPr>
        <w:t>№ 4</w:t>
      </w:r>
      <w:r w:rsidRPr="00D73E07">
        <w:rPr>
          <w:rFonts w:ascii="Times New Roman" w:hAnsi="Times New Roman" w:cs="Times New Roman"/>
          <w:b/>
          <w:sz w:val="28"/>
          <w:szCs w:val="28"/>
          <w:lang w:val="uk-UA"/>
        </w:rPr>
        <w:t>-НКРЕКП-моніторинг-</w:t>
      </w:r>
      <w:r w:rsidR="00CD7169" w:rsidRPr="00D73E07">
        <w:rPr>
          <w:rFonts w:ascii="Times New Roman" w:hAnsi="Times New Roman" w:cs="Times New Roman"/>
          <w:b/>
          <w:sz w:val="28"/>
          <w:szCs w:val="28"/>
          <w:lang w:val="uk-UA"/>
        </w:rPr>
        <w:t>ринок</w:t>
      </w:r>
      <w:r w:rsidRPr="00D73E07">
        <w:rPr>
          <w:rFonts w:ascii="Times New Roman" w:hAnsi="Times New Roman" w:cs="Times New Roman"/>
          <w:b/>
          <w:sz w:val="28"/>
          <w:szCs w:val="28"/>
          <w:lang w:val="uk-UA"/>
        </w:rPr>
        <w:t xml:space="preserve"> (</w:t>
      </w:r>
      <w:r w:rsidR="00CD7169" w:rsidRPr="00D73E07">
        <w:rPr>
          <w:rFonts w:ascii="Times New Roman" w:hAnsi="Times New Roman" w:cs="Times New Roman"/>
          <w:b/>
          <w:sz w:val="28"/>
          <w:szCs w:val="28"/>
          <w:lang w:val="uk-UA"/>
        </w:rPr>
        <w:t>місячна</w:t>
      </w:r>
      <w:r w:rsidRPr="00D73E07">
        <w:rPr>
          <w:rFonts w:ascii="Times New Roman" w:hAnsi="Times New Roman" w:cs="Times New Roman"/>
          <w:b/>
          <w:sz w:val="28"/>
          <w:szCs w:val="28"/>
          <w:lang w:val="uk-UA"/>
        </w:rPr>
        <w:t xml:space="preserve">) «Звіт про </w:t>
      </w:r>
      <w:r w:rsidR="006A1063" w:rsidRPr="00D73E07">
        <w:rPr>
          <w:rFonts w:ascii="Times New Roman" w:hAnsi="Times New Roman" w:cs="Times New Roman"/>
          <w:b/>
          <w:sz w:val="28"/>
          <w:szCs w:val="28"/>
          <w:lang w:val="uk-UA"/>
        </w:rPr>
        <w:t>при</w:t>
      </w:r>
      <w:r w:rsidR="00F64B78" w:rsidRPr="00D73E07">
        <w:rPr>
          <w:rFonts w:ascii="Times New Roman" w:hAnsi="Times New Roman" w:cs="Times New Roman"/>
          <w:b/>
          <w:sz w:val="28"/>
          <w:szCs w:val="28"/>
          <w:lang w:val="uk-UA"/>
        </w:rPr>
        <w:t xml:space="preserve">зупинення та </w:t>
      </w:r>
      <w:r w:rsidR="006A1063" w:rsidRPr="00D73E07">
        <w:rPr>
          <w:rFonts w:ascii="Times New Roman" w:hAnsi="Times New Roman" w:cs="Times New Roman"/>
          <w:b/>
          <w:sz w:val="28"/>
          <w:szCs w:val="28"/>
          <w:lang w:val="uk-UA"/>
        </w:rPr>
        <w:t>при</w:t>
      </w:r>
      <w:r w:rsidR="00F64B78" w:rsidRPr="00D73E07">
        <w:rPr>
          <w:rFonts w:ascii="Times New Roman" w:hAnsi="Times New Roman" w:cs="Times New Roman"/>
          <w:b/>
          <w:sz w:val="28"/>
          <w:szCs w:val="28"/>
          <w:lang w:val="uk-UA"/>
        </w:rPr>
        <w:t>пинення участі на ринку «на добу наперед» та на внутрішньодобовому ринку»</w:t>
      </w:r>
      <w:r w:rsidRPr="00D73E07">
        <w:rPr>
          <w:rFonts w:ascii="Times New Roman" w:hAnsi="Times New Roman" w:cs="Times New Roman"/>
          <w:b/>
          <w:sz w:val="28"/>
          <w:szCs w:val="28"/>
          <w:lang w:val="uk-UA"/>
        </w:rPr>
        <w:t xml:space="preserve"> </w:t>
      </w:r>
    </w:p>
    <w:p w14:paraId="7458ADE6" w14:textId="77777777" w:rsidR="002314EF" w:rsidRPr="00D73E07" w:rsidRDefault="002314EF" w:rsidP="002314EF">
      <w:pPr>
        <w:spacing w:after="0" w:line="276" w:lineRule="auto"/>
        <w:ind w:firstLine="567"/>
        <w:jc w:val="center"/>
        <w:rPr>
          <w:rFonts w:ascii="Times New Roman" w:hAnsi="Times New Roman" w:cs="Times New Roman"/>
          <w:b/>
          <w:sz w:val="28"/>
          <w:szCs w:val="28"/>
          <w:lang w:val="uk-UA"/>
        </w:rPr>
      </w:pPr>
    </w:p>
    <w:p w14:paraId="09145508" w14:textId="77777777" w:rsidR="002314EF" w:rsidRPr="00D73E07" w:rsidRDefault="002314EF" w:rsidP="002314EF">
      <w:pPr>
        <w:spacing w:after="0" w:line="276" w:lineRule="auto"/>
        <w:ind w:firstLine="567"/>
        <w:jc w:val="center"/>
        <w:rPr>
          <w:rFonts w:ascii="Times New Roman" w:hAnsi="Times New Roman" w:cs="Times New Roman"/>
          <w:b/>
          <w:sz w:val="28"/>
          <w:szCs w:val="28"/>
          <w:lang w:val="uk-UA"/>
        </w:rPr>
      </w:pPr>
      <w:r w:rsidRPr="00D73E07">
        <w:rPr>
          <w:rFonts w:ascii="Times New Roman" w:hAnsi="Times New Roman" w:cs="Times New Roman"/>
          <w:b/>
          <w:sz w:val="28"/>
          <w:szCs w:val="28"/>
          <w:lang w:val="uk-UA"/>
        </w:rPr>
        <w:t>1. Загальні положення</w:t>
      </w:r>
    </w:p>
    <w:p w14:paraId="6C0ECCC6" w14:textId="77777777" w:rsidR="002314EF" w:rsidRPr="00D73E07" w:rsidRDefault="002314EF" w:rsidP="002314EF">
      <w:pPr>
        <w:spacing w:after="0" w:line="276" w:lineRule="auto"/>
        <w:ind w:firstLine="567"/>
        <w:jc w:val="both"/>
        <w:rPr>
          <w:rFonts w:ascii="Times New Roman" w:hAnsi="Times New Roman" w:cs="Times New Roman"/>
          <w:sz w:val="28"/>
          <w:szCs w:val="28"/>
          <w:lang w:val="uk-UA"/>
        </w:rPr>
      </w:pPr>
    </w:p>
    <w:p w14:paraId="0ED2C2F7" w14:textId="484E3B62" w:rsidR="002314EF" w:rsidRPr="00D73E07" w:rsidRDefault="002314EF" w:rsidP="002314EF">
      <w:pPr>
        <w:spacing w:after="0" w:line="276" w:lineRule="auto"/>
        <w:ind w:firstLine="567"/>
        <w:jc w:val="both"/>
        <w:rPr>
          <w:rFonts w:ascii="Times New Roman" w:hAnsi="Times New Roman" w:cs="Times New Roman"/>
          <w:sz w:val="28"/>
          <w:szCs w:val="28"/>
          <w:lang w:val="uk-UA"/>
        </w:rPr>
      </w:pPr>
      <w:r w:rsidRPr="00D73E07">
        <w:rPr>
          <w:rFonts w:ascii="Times New Roman" w:hAnsi="Times New Roman" w:cs="Times New Roman"/>
          <w:sz w:val="28"/>
          <w:szCs w:val="28"/>
          <w:lang w:val="uk-UA"/>
        </w:rPr>
        <w:t>1.1. Ця Інструкція поширюється на суб'єкт</w:t>
      </w:r>
      <w:r w:rsidR="00CD7169" w:rsidRPr="00D73E07">
        <w:rPr>
          <w:rFonts w:ascii="Times New Roman" w:hAnsi="Times New Roman" w:cs="Times New Roman"/>
          <w:sz w:val="28"/>
          <w:szCs w:val="28"/>
          <w:lang w:val="uk-UA"/>
        </w:rPr>
        <w:t>а</w:t>
      </w:r>
      <w:r w:rsidRPr="00D73E07">
        <w:rPr>
          <w:rFonts w:ascii="Times New Roman" w:hAnsi="Times New Roman" w:cs="Times New Roman"/>
          <w:sz w:val="28"/>
          <w:szCs w:val="28"/>
          <w:lang w:val="uk-UA"/>
        </w:rPr>
        <w:t xml:space="preserve"> господарювання, як</w:t>
      </w:r>
      <w:r w:rsidR="00CD7169" w:rsidRPr="00D73E07">
        <w:rPr>
          <w:rFonts w:ascii="Times New Roman" w:hAnsi="Times New Roman" w:cs="Times New Roman"/>
          <w:sz w:val="28"/>
          <w:szCs w:val="28"/>
          <w:lang w:val="uk-UA"/>
        </w:rPr>
        <w:t>ий</w:t>
      </w:r>
      <w:r w:rsidRPr="00D73E07">
        <w:rPr>
          <w:rFonts w:ascii="Times New Roman" w:hAnsi="Times New Roman" w:cs="Times New Roman"/>
          <w:sz w:val="28"/>
          <w:szCs w:val="28"/>
          <w:lang w:val="uk-UA"/>
        </w:rPr>
        <w:t xml:space="preserve"> отрима</w:t>
      </w:r>
      <w:r w:rsidR="000B281B" w:rsidRPr="00D73E07">
        <w:rPr>
          <w:rFonts w:ascii="Times New Roman" w:hAnsi="Times New Roman" w:cs="Times New Roman"/>
          <w:sz w:val="28"/>
          <w:szCs w:val="28"/>
          <w:lang w:val="uk-UA"/>
        </w:rPr>
        <w:t>в</w:t>
      </w:r>
      <w:r w:rsidRPr="00D73E07">
        <w:rPr>
          <w:rFonts w:ascii="Times New Roman" w:hAnsi="Times New Roman" w:cs="Times New Roman"/>
          <w:sz w:val="28"/>
          <w:szCs w:val="28"/>
          <w:lang w:val="uk-UA"/>
        </w:rPr>
        <w:t xml:space="preserve"> ліцензію на провадження господарської діяльності з</w:t>
      </w:r>
      <w:r w:rsidR="00CD7169" w:rsidRPr="00D73E07">
        <w:rPr>
          <w:rFonts w:ascii="Times New Roman" w:hAnsi="Times New Roman" w:cs="Times New Roman"/>
          <w:sz w:val="28"/>
          <w:szCs w:val="28"/>
          <w:lang w:val="uk-UA"/>
        </w:rPr>
        <w:t>і</w:t>
      </w:r>
      <w:r w:rsidRPr="00D73E07">
        <w:rPr>
          <w:rFonts w:ascii="Times New Roman" w:hAnsi="Times New Roman" w:cs="Times New Roman"/>
          <w:sz w:val="28"/>
          <w:szCs w:val="28"/>
          <w:lang w:val="uk-UA"/>
        </w:rPr>
        <w:t xml:space="preserve"> з</w:t>
      </w:r>
      <w:r w:rsidR="00CD7169" w:rsidRPr="00D73E07">
        <w:rPr>
          <w:rFonts w:ascii="Times New Roman" w:hAnsi="Times New Roman" w:cs="Times New Roman"/>
          <w:sz w:val="28"/>
          <w:szCs w:val="28"/>
          <w:lang w:val="uk-UA"/>
        </w:rPr>
        <w:t xml:space="preserve">дійснення функцій </w:t>
      </w:r>
      <w:r w:rsidR="00100FAF" w:rsidRPr="00D73E07">
        <w:rPr>
          <w:rFonts w:ascii="Times New Roman" w:hAnsi="Times New Roman" w:cs="Times New Roman"/>
          <w:sz w:val="28"/>
          <w:szCs w:val="28"/>
          <w:lang w:val="uk-UA"/>
        </w:rPr>
        <w:t>оператора</w:t>
      </w:r>
      <w:r w:rsidR="00CD7169" w:rsidRPr="00D73E07">
        <w:rPr>
          <w:rFonts w:ascii="Times New Roman" w:hAnsi="Times New Roman" w:cs="Times New Roman"/>
          <w:sz w:val="28"/>
          <w:szCs w:val="28"/>
          <w:lang w:val="uk-UA"/>
        </w:rPr>
        <w:t xml:space="preserve"> ринку (у тому числі з організації купівлі-продажу електричної енергії на ринку електричної енергії) (далі – </w:t>
      </w:r>
      <w:r w:rsidR="008D333B" w:rsidRPr="00D73E07">
        <w:rPr>
          <w:rFonts w:ascii="Times New Roman" w:hAnsi="Times New Roman" w:cs="Times New Roman"/>
          <w:sz w:val="28"/>
          <w:szCs w:val="28"/>
          <w:lang w:val="uk-UA"/>
        </w:rPr>
        <w:t xml:space="preserve">оператор </w:t>
      </w:r>
      <w:r w:rsidR="00CD7169" w:rsidRPr="00D73E07">
        <w:rPr>
          <w:rFonts w:ascii="Times New Roman" w:hAnsi="Times New Roman" w:cs="Times New Roman"/>
          <w:sz w:val="28"/>
          <w:szCs w:val="28"/>
          <w:lang w:val="uk-UA"/>
        </w:rPr>
        <w:t>ринку</w:t>
      </w:r>
      <w:r w:rsidR="00081A2F">
        <w:rPr>
          <w:rFonts w:ascii="Times New Roman" w:hAnsi="Times New Roman" w:cs="Times New Roman"/>
          <w:sz w:val="28"/>
          <w:szCs w:val="28"/>
          <w:lang w:val="uk-UA"/>
        </w:rPr>
        <w:t>, ліцензіат</w:t>
      </w:r>
      <w:r w:rsidR="00CD7169" w:rsidRPr="00D73E07">
        <w:rPr>
          <w:rFonts w:ascii="Times New Roman" w:hAnsi="Times New Roman" w:cs="Times New Roman"/>
          <w:sz w:val="28"/>
          <w:szCs w:val="28"/>
          <w:lang w:val="uk-UA"/>
        </w:rPr>
        <w:t>)</w:t>
      </w:r>
      <w:r w:rsidR="00DB3EF7" w:rsidRPr="00D73E07">
        <w:rPr>
          <w:rFonts w:ascii="Times New Roman" w:hAnsi="Times New Roman" w:cs="Times New Roman"/>
          <w:sz w:val="28"/>
          <w:szCs w:val="28"/>
          <w:lang w:val="uk-UA"/>
        </w:rPr>
        <w:t>.</w:t>
      </w:r>
    </w:p>
    <w:p w14:paraId="468E3B19" w14:textId="77777777" w:rsidR="002314EF" w:rsidRPr="00D73E07" w:rsidRDefault="002314EF" w:rsidP="002314EF">
      <w:pPr>
        <w:spacing w:after="0" w:line="276" w:lineRule="auto"/>
        <w:ind w:firstLine="567"/>
        <w:jc w:val="both"/>
        <w:rPr>
          <w:rFonts w:ascii="Times New Roman" w:hAnsi="Times New Roman" w:cs="Times New Roman"/>
          <w:sz w:val="28"/>
          <w:szCs w:val="28"/>
          <w:lang w:val="uk-UA"/>
        </w:rPr>
      </w:pPr>
    </w:p>
    <w:p w14:paraId="597DFEDA" w14:textId="499454C6" w:rsidR="002314EF" w:rsidRPr="00D73E07" w:rsidRDefault="002314EF" w:rsidP="002314EF">
      <w:pPr>
        <w:spacing w:after="0" w:line="276" w:lineRule="auto"/>
        <w:ind w:firstLine="567"/>
        <w:jc w:val="both"/>
        <w:rPr>
          <w:rFonts w:ascii="Times New Roman" w:hAnsi="Times New Roman" w:cs="Times New Roman"/>
          <w:sz w:val="28"/>
          <w:szCs w:val="28"/>
          <w:lang w:val="uk-UA"/>
        </w:rPr>
      </w:pPr>
      <w:r w:rsidRPr="00D73E07">
        <w:rPr>
          <w:rFonts w:ascii="Times New Roman" w:hAnsi="Times New Roman" w:cs="Times New Roman"/>
          <w:sz w:val="28"/>
          <w:szCs w:val="28"/>
          <w:lang w:val="uk-UA"/>
        </w:rPr>
        <w:t xml:space="preserve">1.2. Ця Інструкція визначає порядок заповнення форми звітності                </w:t>
      </w:r>
      <w:r w:rsidR="00081A2F">
        <w:rPr>
          <w:rFonts w:ascii="Times New Roman" w:hAnsi="Times New Roman" w:cs="Times New Roman"/>
          <w:sz w:val="28"/>
          <w:szCs w:val="28"/>
          <w:lang w:val="uk-UA"/>
        </w:rPr>
        <w:t>№ 4</w:t>
      </w:r>
      <w:r w:rsidRPr="00D73E07">
        <w:rPr>
          <w:rFonts w:ascii="Times New Roman" w:hAnsi="Times New Roman" w:cs="Times New Roman"/>
          <w:sz w:val="28"/>
          <w:szCs w:val="28"/>
          <w:lang w:val="uk-UA"/>
        </w:rPr>
        <w:t>-НКРЕКП-моніторинг-</w:t>
      </w:r>
      <w:r w:rsidR="00DB3EF7" w:rsidRPr="00D73E07">
        <w:rPr>
          <w:rFonts w:ascii="Times New Roman" w:hAnsi="Times New Roman" w:cs="Times New Roman"/>
          <w:sz w:val="28"/>
          <w:szCs w:val="28"/>
          <w:lang w:val="uk-UA"/>
        </w:rPr>
        <w:t>ринок</w:t>
      </w:r>
      <w:r w:rsidRPr="00D73E07">
        <w:rPr>
          <w:rFonts w:ascii="Times New Roman" w:hAnsi="Times New Roman" w:cs="Times New Roman"/>
          <w:sz w:val="28"/>
          <w:szCs w:val="28"/>
          <w:lang w:val="uk-UA"/>
        </w:rPr>
        <w:t xml:space="preserve"> (</w:t>
      </w:r>
      <w:r w:rsidR="00DB3EF7" w:rsidRPr="00D73E07">
        <w:rPr>
          <w:rFonts w:ascii="Times New Roman" w:hAnsi="Times New Roman" w:cs="Times New Roman"/>
          <w:sz w:val="28"/>
          <w:szCs w:val="28"/>
          <w:lang w:val="uk-UA"/>
        </w:rPr>
        <w:t>місячна</w:t>
      </w:r>
      <w:r w:rsidRPr="00D73E07">
        <w:rPr>
          <w:rFonts w:ascii="Times New Roman" w:hAnsi="Times New Roman" w:cs="Times New Roman"/>
          <w:sz w:val="28"/>
          <w:szCs w:val="28"/>
          <w:lang w:val="uk-UA"/>
        </w:rPr>
        <w:t>) «Звіт про</w:t>
      </w:r>
      <w:r w:rsidR="00F64B78" w:rsidRPr="00D73E07">
        <w:rPr>
          <w:rFonts w:ascii="Times New Roman" w:hAnsi="Times New Roman" w:cs="Times New Roman"/>
          <w:sz w:val="28"/>
          <w:szCs w:val="28"/>
          <w:lang w:val="uk-UA"/>
        </w:rPr>
        <w:t xml:space="preserve"> </w:t>
      </w:r>
      <w:r w:rsidR="00BE4E79" w:rsidRPr="00D73E07">
        <w:rPr>
          <w:rFonts w:ascii="Times New Roman" w:hAnsi="Times New Roman" w:cs="Times New Roman"/>
          <w:sz w:val="28"/>
          <w:szCs w:val="28"/>
          <w:lang w:val="uk-UA"/>
        </w:rPr>
        <w:t>при</w:t>
      </w:r>
      <w:r w:rsidR="00F64B78" w:rsidRPr="00D73E07">
        <w:rPr>
          <w:rFonts w:ascii="Times New Roman" w:hAnsi="Times New Roman" w:cs="Times New Roman"/>
          <w:sz w:val="28"/>
          <w:szCs w:val="28"/>
          <w:lang w:val="uk-UA"/>
        </w:rPr>
        <w:t>зупинення та припинення участі на ринку «на добу наперед» та на внутрішньодобовому ринку»</w:t>
      </w:r>
      <w:r w:rsidRPr="00D73E07">
        <w:rPr>
          <w:rFonts w:ascii="Times New Roman" w:hAnsi="Times New Roman" w:cs="Times New Roman"/>
          <w:sz w:val="28"/>
          <w:szCs w:val="28"/>
          <w:lang w:val="uk-UA"/>
        </w:rPr>
        <w:t xml:space="preserve"> (далі – форма звітності </w:t>
      </w:r>
      <w:r w:rsidR="00081A2F">
        <w:rPr>
          <w:rFonts w:ascii="Times New Roman" w:hAnsi="Times New Roman" w:cs="Times New Roman"/>
          <w:sz w:val="28"/>
          <w:szCs w:val="28"/>
          <w:lang w:val="uk-UA"/>
        </w:rPr>
        <w:t>№ 4</w:t>
      </w:r>
      <w:r w:rsidRPr="00D73E07">
        <w:rPr>
          <w:rFonts w:ascii="Times New Roman" w:hAnsi="Times New Roman" w:cs="Times New Roman"/>
          <w:sz w:val="28"/>
          <w:szCs w:val="28"/>
          <w:lang w:val="uk-UA"/>
        </w:rPr>
        <w:t>)</w:t>
      </w:r>
      <w:r w:rsidR="00D73E07" w:rsidRPr="00D73E07">
        <w:rPr>
          <w:rFonts w:ascii="Times New Roman" w:hAnsi="Times New Roman" w:cs="Times New Roman"/>
          <w:sz w:val="28"/>
          <w:szCs w:val="28"/>
          <w:lang w:val="uk-UA"/>
        </w:rPr>
        <w:t xml:space="preserve"> та додатка до неї</w:t>
      </w:r>
      <w:r w:rsidRPr="00D73E07">
        <w:rPr>
          <w:rFonts w:ascii="Times New Roman" w:hAnsi="Times New Roman" w:cs="Times New Roman"/>
          <w:sz w:val="28"/>
          <w:szCs w:val="28"/>
          <w:lang w:val="uk-UA"/>
        </w:rPr>
        <w:t>, а також термін її подання до НКРЕКП.</w:t>
      </w:r>
    </w:p>
    <w:p w14:paraId="51A6EA0E" w14:textId="77777777" w:rsidR="002314EF" w:rsidRPr="00D73E07" w:rsidRDefault="002314EF" w:rsidP="002314EF">
      <w:pPr>
        <w:spacing w:after="0" w:line="276" w:lineRule="auto"/>
        <w:ind w:firstLine="567"/>
        <w:jc w:val="both"/>
        <w:rPr>
          <w:rFonts w:ascii="Times New Roman" w:hAnsi="Times New Roman" w:cs="Times New Roman"/>
          <w:sz w:val="28"/>
          <w:szCs w:val="28"/>
          <w:lang w:val="uk-UA"/>
        </w:rPr>
      </w:pPr>
    </w:p>
    <w:p w14:paraId="0B6DF467" w14:textId="77777777" w:rsidR="002314EF" w:rsidRPr="00D73E07" w:rsidRDefault="002314EF" w:rsidP="002314EF">
      <w:pPr>
        <w:spacing w:after="0" w:line="276" w:lineRule="auto"/>
        <w:ind w:firstLine="567"/>
        <w:jc w:val="both"/>
        <w:rPr>
          <w:rFonts w:ascii="Times New Roman" w:hAnsi="Times New Roman" w:cs="Times New Roman"/>
          <w:sz w:val="28"/>
          <w:szCs w:val="28"/>
          <w:lang w:val="uk-UA"/>
        </w:rPr>
      </w:pPr>
      <w:r w:rsidRPr="00D73E07">
        <w:rPr>
          <w:rFonts w:ascii="Times New Roman" w:hAnsi="Times New Roman" w:cs="Times New Roman"/>
          <w:sz w:val="28"/>
          <w:szCs w:val="28"/>
        </w:rPr>
        <w:t>1.</w:t>
      </w:r>
      <w:r w:rsidRPr="00D73E07">
        <w:rPr>
          <w:rFonts w:ascii="Times New Roman" w:hAnsi="Times New Roman" w:cs="Times New Roman"/>
          <w:sz w:val="28"/>
          <w:szCs w:val="28"/>
          <w:lang w:val="uk-UA"/>
        </w:rPr>
        <w:t>3. Цю Інструкцію розроблено відповідно до:</w:t>
      </w:r>
    </w:p>
    <w:p w14:paraId="1445DAAE" w14:textId="45B5AD8A" w:rsidR="002314EF" w:rsidRPr="00D73E07" w:rsidRDefault="002314EF" w:rsidP="002314EF">
      <w:pPr>
        <w:spacing w:after="0" w:line="276" w:lineRule="auto"/>
        <w:ind w:firstLine="567"/>
        <w:jc w:val="both"/>
        <w:rPr>
          <w:rFonts w:ascii="Times New Roman" w:hAnsi="Times New Roman" w:cs="Times New Roman"/>
          <w:sz w:val="28"/>
          <w:szCs w:val="28"/>
          <w:lang w:val="uk-UA"/>
        </w:rPr>
      </w:pPr>
      <w:r w:rsidRPr="00D73E07">
        <w:rPr>
          <w:rFonts w:ascii="Times New Roman" w:hAnsi="Times New Roman" w:cs="Times New Roman"/>
          <w:sz w:val="28"/>
          <w:szCs w:val="28"/>
          <w:lang w:val="uk-UA"/>
        </w:rPr>
        <w:t xml:space="preserve">законів України «Про ринок електричної енергії», «Про </w:t>
      </w:r>
      <w:hyperlink r:id="rId8" w:tgtFrame="_blank" w:history="1">
        <w:r w:rsidRPr="00D73E07">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D73E07">
        <w:rPr>
          <w:rFonts w:ascii="Times New Roman" w:hAnsi="Times New Roman" w:cs="Times New Roman"/>
          <w:sz w:val="28"/>
          <w:szCs w:val="28"/>
          <w:lang w:val="uk-UA"/>
        </w:rPr>
        <w:t>, </w:t>
      </w:r>
      <w:hyperlink r:id="rId9" w:tgtFrame="_blank" w:history="1">
        <w:r w:rsidRPr="00D73E07">
          <w:rPr>
            <w:rFonts w:ascii="Times New Roman" w:hAnsi="Times New Roman" w:cs="Times New Roman"/>
            <w:sz w:val="28"/>
            <w:szCs w:val="28"/>
            <w:lang w:val="uk-UA"/>
          </w:rPr>
          <w:t>«Про інформацію»</w:t>
        </w:r>
      </w:hyperlink>
      <w:r w:rsidRPr="00D73E07">
        <w:rPr>
          <w:rFonts w:ascii="Times New Roman" w:hAnsi="Times New Roman" w:cs="Times New Roman"/>
          <w:sz w:val="28"/>
          <w:szCs w:val="28"/>
          <w:lang w:val="uk-UA"/>
        </w:rPr>
        <w:t>, </w:t>
      </w:r>
      <w:hyperlink r:id="rId10" w:tgtFrame="_blank" w:history="1">
        <w:r w:rsidRPr="00D73E07">
          <w:rPr>
            <w:rFonts w:ascii="Times New Roman" w:hAnsi="Times New Roman" w:cs="Times New Roman"/>
            <w:sz w:val="28"/>
            <w:szCs w:val="28"/>
            <w:lang w:val="uk-UA"/>
          </w:rPr>
          <w:t>«Про доступ до публічної інформації»</w:t>
        </w:r>
      </w:hyperlink>
      <w:r w:rsidRPr="00D73E07">
        <w:rPr>
          <w:rFonts w:ascii="Times New Roman" w:hAnsi="Times New Roman" w:cs="Times New Roman"/>
          <w:sz w:val="28"/>
          <w:szCs w:val="28"/>
          <w:lang w:val="uk-UA"/>
        </w:rPr>
        <w:t>;</w:t>
      </w:r>
    </w:p>
    <w:p w14:paraId="56E2EEB8" w14:textId="4CF0E45A" w:rsidR="00E03A03" w:rsidRPr="00D73E07" w:rsidRDefault="00E03A03" w:rsidP="00E03A03">
      <w:pPr>
        <w:spacing w:after="0" w:line="276" w:lineRule="auto"/>
        <w:ind w:firstLine="567"/>
        <w:jc w:val="both"/>
        <w:rPr>
          <w:rFonts w:ascii="Times New Roman" w:hAnsi="Times New Roman" w:cs="Times New Roman"/>
          <w:sz w:val="28"/>
          <w:szCs w:val="28"/>
          <w:lang w:val="uk-UA"/>
        </w:rPr>
      </w:pPr>
      <w:r w:rsidRPr="00D73E07">
        <w:rPr>
          <w:rFonts w:ascii="Times New Roman" w:hAnsi="Times New Roman" w:cs="Times New Roman"/>
          <w:sz w:val="28"/>
          <w:szCs w:val="28"/>
          <w:lang w:val="uk-UA"/>
        </w:rPr>
        <w:t>Правил ринку, затверджених постан</w:t>
      </w:r>
      <w:r w:rsidR="00E90EF3" w:rsidRPr="00D73E07">
        <w:rPr>
          <w:rFonts w:ascii="Times New Roman" w:hAnsi="Times New Roman" w:cs="Times New Roman"/>
          <w:sz w:val="28"/>
          <w:szCs w:val="28"/>
          <w:lang w:val="uk-UA"/>
        </w:rPr>
        <w:t>овою НКРЕКП від 14 березня 2018 </w:t>
      </w:r>
      <w:r w:rsidRPr="00D73E07">
        <w:rPr>
          <w:rFonts w:ascii="Times New Roman" w:hAnsi="Times New Roman" w:cs="Times New Roman"/>
          <w:sz w:val="28"/>
          <w:szCs w:val="28"/>
          <w:lang w:val="uk-UA"/>
        </w:rPr>
        <w:t xml:space="preserve">року № 307, Правил ринку «на добу наперед» та внутрішньодобового ринку, затверджених постановою НКРЕКП від 14 березня 2018 року № 308, Правил роздрібного ринку електричної енергії, затверджених постановою НКРЕКП від 14 березня 2018 року № 312, Ліцензійних умов провадження </w:t>
      </w:r>
      <w:r w:rsidRPr="00D73E07">
        <w:rPr>
          <w:rFonts w:ascii="Times New Roman" w:hAnsi="Times New Roman" w:cs="Times New Roman"/>
          <w:sz w:val="28"/>
          <w:szCs w:val="28"/>
          <w:lang w:val="uk-UA"/>
        </w:rPr>
        <w:lastRenderedPageBreak/>
        <w:t xml:space="preserve">господарської діяльності зі здійснення функцій </w:t>
      </w:r>
      <w:r w:rsidR="00100FAF" w:rsidRPr="00D73E07">
        <w:rPr>
          <w:rFonts w:ascii="Times New Roman" w:hAnsi="Times New Roman" w:cs="Times New Roman"/>
          <w:sz w:val="28"/>
          <w:szCs w:val="28"/>
          <w:lang w:val="uk-UA"/>
        </w:rPr>
        <w:t>оператора</w:t>
      </w:r>
      <w:r w:rsidRPr="00D73E07">
        <w:rPr>
          <w:rFonts w:ascii="Times New Roman" w:hAnsi="Times New Roman" w:cs="Times New Roman"/>
          <w:sz w:val="28"/>
          <w:szCs w:val="28"/>
          <w:lang w:val="uk-UA"/>
        </w:rPr>
        <w:t xml:space="preserve"> ринку, затверджених постановою НКРЕКП від 27 грудня 2017 року № 1466;</w:t>
      </w:r>
    </w:p>
    <w:p w14:paraId="5AECFACF" w14:textId="7FC0227C" w:rsidR="002314EF" w:rsidRPr="00D73E07" w:rsidRDefault="002314EF" w:rsidP="002314EF">
      <w:pPr>
        <w:spacing w:after="0" w:line="276" w:lineRule="auto"/>
        <w:ind w:firstLine="567"/>
        <w:jc w:val="both"/>
        <w:rPr>
          <w:rFonts w:ascii="Times New Roman" w:hAnsi="Times New Roman" w:cs="Times New Roman"/>
          <w:sz w:val="28"/>
          <w:szCs w:val="28"/>
          <w:lang w:val="uk-UA"/>
        </w:rPr>
      </w:pPr>
      <w:r w:rsidRPr="00D73E07">
        <w:rPr>
          <w:rFonts w:ascii="Times New Roman" w:hAnsi="Times New Roman" w:cs="Times New Roman"/>
          <w:sz w:val="28"/>
          <w:szCs w:val="28"/>
          <w:lang w:val="uk-UA"/>
        </w:rPr>
        <w:t>інших нормативно-правових актів, якими регулюється ліцензована діяльність суб’єкт</w:t>
      </w:r>
      <w:r w:rsidR="00DB3EF7" w:rsidRPr="00D73E07">
        <w:rPr>
          <w:rFonts w:ascii="Times New Roman" w:hAnsi="Times New Roman" w:cs="Times New Roman"/>
          <w:sz w:val="28"/>
          <w:szCs w:val="28"/>
          <w:lang w:val="uk-UA"/>
        </w:rPr>
        <w:t>а</w:t>
      </w:r>
      <w:r w:rsidRPr="00D73E07">
        <w:rPr>
          <w:rFonts w:ascii="Times New Roman" w:hAnsi="Times New Roman" w:cs="Times New Roman"/>
          <w:sz w:val="28"/>
          <w:szCs w:val="28"/>
          <w:lang w:val="uk-UA"/>
        </w:rPr>
        <w:t xml:space="preserve"> господарської діяльності з</w:t>
      </w:r>
      <w:r w:rsidR="00DB3EF7" w:rsidRPr="00D73E07">
        <w:rPr>
          <w:rFonts w:ascii="Times New Roman" w:hAnsi="Times New Roman" w:cs="Times New Roman"/>
          <w:sz w:val="28"/>
          <w:szCs w:val="28"/>
          <w:lang w:val="uk-UA"/>
        </w:rPr>
        <w:t>і</w:t>
      </w:r>
      <w:r w:rsidRPr="00D73E07">
        <w:rPr>
          <w:rFonts w:ascii="Times New Roman" w:hAnsi="Times New Roman" w:cs="Times New Roman"/>
          <w:sz w:val="28"/>
          <w:szCs w:val="28"/>
          <w:lang w:val="uk-UA"/>
        </w:rPr>
        <w:t xml:space="preserve"> </w:t>
      </w:r>
      <w:r w:rsidR="00DB3EF7" w:rsidRPr="00D73E07">
        <w:rPr>
          <w:rFonts w:ascii="Times New Roman" w:hAnsi="Times New Roman" w:cs="Times New Roman"/>
          <w:sz w:val="28"/>
          <w:szCs w:val="28"/>
          <w:lang w:val="uk-UA"/>
        </w:rPr>
        <w:t xml:space="preserve">здійснення функцій </w:t>
      </w:r>
      <w:r w:rsidR="00100FAF" w:rsidRPr="00D73E07">
        <w:rPr>
          <w:rFonts w:ascii="Times New Roman" w:hAnsi="Times New Roman" w:cs="Times New Roman"/>
          <w:sz w:val="28"/>
          <w:szCs w:val="28"/>
          <w:lang w:val="uk-UA"/>
        </w:rPr>
        <w:t>оператора</w:t>
      </w:r>
      <w:r w:rsidR="00DB3EF7" w:rsidRPr="00D73E07">
        <w:rPr>
          <w:rFonts w:ascii="Times New Roman" w:hAnsi="Times New Roman" w:cs="Times New Roman"/>
          <w:sz w:val="28"/>
          <w:szCs w:val="28"/>
          <w:lang w:val="uk-UA"/>
        </w:rPr>
        <w:t xml:space="preserve"> ринку</w:t>
      </w:r>
      <w:r w:rsidRPr="00D73E07">
        <w:rPr>
          <w:rFonts w:ascii="Times New Roman" w:hAnsi="Times New Roman" w:cs="Times New Roman"/>
          <w:sz w:val="28"/>
          <w:szCs w:val="28"/>
          <w:lang w:val="uk-UA"/>
        </w:rPr>
        <w:t>.</w:t>
      </w:r>
    </w:p>
    <w:p w14:paraId="5D4FEC11" w14:textId="77777777" w:rsidR="002314EF" w:rsidRPr="00D73E07" w:rsidRDefault="002314EF" w:rsidP="002314EF">
      <w:pPr>
        <w:spacing w:after="0" w:line="276" w:lineRule="auto"/>
        <w:ind w:firstLine="567"/>
        <w:jc w:val="center"/>
        <w:rPr>
          <w:rFonts w:ascii="Times New Roman" w:hAnsi="Times New Roman" w:cs="Times New Roman"/>
          <w:b/>
          <w:sz w:val="28"/>
          <w:szCs w:val="28"/>
          <w:lang w:val="uk-UA"/>
        </w:rPr>
      </w:pPr>
      <w:r w:rsidRPr="00D73E07">
        <w:rPr>
          <w:rFonts w:ascii="Times New Roman" w:hAnsi="Times New Roman" w:cs="Times New Roman"/>
          <w:b/>
          <w:sz w:val="28"/>
          <w:szCs w:val="28"/>
        </w:rPr>
        <w:t>2</w:t>
      </w:r>
      <w:r w:rsidRPr="00D73E07">
        <w:rPr>
          <w:rFonts w:ascii="Times New Roman" w:hAnsi="Times New Roman" w:cs="Times New Roman"/>
          <w:b/>
          <w:sz w:val="28"/>
          <w:szCs w:val="28"/>
          <w:lang w:val="uk-UA"/>
        </w:rPr>
        <w:t>. Порядок та термін надання інформації</w:t>
      </w:r>
    </w:p>
    <w:p w14:paraId="5E20424F" w14:textId="77777777" w:rsidR="002314EF" w:rsidRPr="00D73E07" w:rsidRDefault="002314EF" w:rsidP="002314EF">
      <w:pPr>
        <w:spacing w:after="0" w:line="276" w:lineRule="auto"/>
        <w:ind w:firstLine="567"/>
        <w:jc w:val="both"/>
        <w:rPr>
          <w:rFonts w:ascii="Times New Roman" w:hAnsi="Times New Roman" w:cs="Times New Roman"/>
          <w:sz w:val="28"/>
          <w:szCs w:val="28"/>
          <w:lang w:val="uk-UA"/>
        </w:rPr>
      </w:pPr>
    </w:p>
    <w:p w14:paraId="0C1830CE" w14:textId="77777777" w:rsidR="00D214C2" w:rsidRDefault="00D214C2" w:rsidP="00D214C2">
      <w:pPr>
        <w:tabs>
          <w:tab w:val="left" w:pos="426"/>
          <w:tab w:val="left" w:pos="567"/>
        </w:tabs>
        <w:spacing w:after="0" w:line="276" w:lineRule="auto"/>
        <w:ind w:firstLine="567"/>
        <w:jc w:val="both"/>
        <w:rPr>
          <w:rFonts w:ascii="Times New Roman" w:hAnsi="Times New Roman" w:cs="Times New Roman"/>
          <w:sz w:val="28"/>
          <w:szCs w:val="28"/>
        </w:rPr>
      </w:pPr>
      <w:bookmarkStart w:id="1" w:name="_Hlk152237678"/>
      <w:r w:rsidRPr="00D309E8">
        <w:rPr>
          <w:rFonts w:ascii="Times New Roman" w:hAnsi="Times New Roman" w:cs="Times New Roman"/>
          <w:sz w:val="28"/>
          <w:szCs w:val="28"/>
        </w:rPr>
        <w:t xml:space="preserve">2.1. Звітним періодом є </w:t>
      </w:r>
      <w:r>
        <w:rPr>
          <w:rFonts w:ascii="Times New Roman" w:hAnsi="Times New Roman" w:cs="Times New Roman"/>
          <w:sz w:val="28"/>
          <w:szCs w:val="28"/>
          <w:lang w:val="uk-UA"/>
        </w:rPr>
        <w:t>місяць</w:t>
      </w:r>
      <w:r w:rsidRPr="00D309E8">
        <w:rPr>
          <w:rFonts w:ascii="Times New Roman" w:hAnsi="Times New Roman" w:cs="Times New Roman"/>
          <w:sz w:val="28"/>
          <w:szCs w:val="28"/>
        </w:rPr>
        <w:t>.</w:t>
      </w:r>
    </w:p>
    <w:p w14:paraId="1714F8B9" w14:textId="77777777" w:rsidR="00D214C2" w:rsidRDefault="00D214C2" w:rsidP="00D214C2">
      <w:pPr>
        <w:tabs>
          <w:tab w:val="left" w:pos="426"/>
          <w:tab w:val="left" w:pos="567"/>
        </w:tabs>
        <w:spacing w:after="0" w:line="276" w:lineRule="auto"/>
        <w:ind w:firstLine="567"/>
        <w:jc w:val="both"/>
        <w:rPr>
          <w:rFonts w:ascii="Times New Roman" w:hAnsi="Times New Roman" w:cs="Times New Roman"/>
          <w:sz w:val="28"/>
          <w:szCs w:val="28"/>
        </w:rPr>
      </w:pPr>
    </w:p>
    <w:p w14:paraId="1A96994A" w14:textId="012D18E1" w:rsidR="00D214C2" w:rsidRDefault="00D214C2" w:rsidP="00D214C2">
      <w:pPr>
        <w:tabs>
          <w:tab w:val="left" w:pos="426"/>
          <w:tab w:val="left" w:pos="993"/>
        </w:tabs>
        <w:spacing w:after="0" w:line="276" w:lineRule="auto"/>
        <w:ind w:firstLine="567"/>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звітності </w:t>
      </w:r>
      <w:r>
        <w:rPr>
          <w:rFonts w:ascii="Times New Roman" w:hAnsi="Times New Roman" w:cs="Times New Roman"/>
          <w:sz w:val="28"/>
          <w:szCs w:val="28"/>
        </w:rPr>
        <w:t>№ 4</w:t>
      </w:r>
      <w:r w:rsidRPr="00D309E8">
        <w:rPr>
          <w:rFonts w:ascii="Times New Roman" w:hAnsi="Times New Roman" w:cs="Times New Roman"/>
          <w:sz w:val="28"/>
          <w:szCs w:val="28"/>
        </w:rPr>
        <w:t xml:space="preserve"> подається </w:t>
      </w:r>
      <w:r w:rsidRPr="00954E90">
        <w:rPr>
          <w:rFonts w:ascii="Times New Roman" w:hAnsi="Times New Roman" w:cs="Times New Roman"/>
          <w:sz w:val="28"/>
          <w:szCs w:val="28"/>
          <w:lang w:val="uk-UA"/>
        </w:rPr>
        <w:t xml:space="preserve">до </w:t>
      </w:r>
      <w:r>
        <w:rPr>
          <w:rFonts w:ascii="Times New Roman" w:hAnsi="Times New Roman" w:cs="Times New Roman"/>
          <w:sz w:val="28"/>
          <w:szCs w:val="28"/>
          <w:lang w:val="uk-UA"/>
        </w:rPr>
        <w:t>10</w:t>
      </w:r>
      <w:r w:rsidRPr="00954E90">
        <w:rPr>
          <w:rFonts w:ascii="Times New Roman" w:hAnsi="Times New Roman" w:cs="Times New Roman"/>
          <w:sz w:val="28"/>
          <w:szCs w:val="28"/>
          <w:lang w:val="uk-UA"/>
        </w:rPr>
        <w:t> числа місяця, наступного за звітним періодом</w:t>
      </w:r>
      <w:r w:rsidRPr="00AF23B0">
        <w:rPr>
          <w:rFonts w:ascii="Times New Roman" w:hAnsi="Times New Roman" w:cs="Times New Roman"/>
          <w:sz w:val="28"/>
          <w:szCs w:val="28"/>
          <w:lang w:val="uk-UA"/>
        </w:rPr>
        <w:t>.</w:t>
      </w:r>
    </w:p>
    <w:p w14:paraId="1E837BAF" w14:textId="77777777" w:rsidR="00D214C2" w:rsidRDefault="00D214C2" w:rsidP="00D214C2">
      <w:pPr>
        <w:tabs>
          <w:tab w:val="left" w:pos="426"/>
          <w:tab w:val="left" w:pos="567"/>
        </w:tabs>
        <w:spacing w:after="0" w:line="276" w:lineRule="auto"/>
        <w:ind w:firstLine="567"/>
        <w:jc w:val="both"/>
        <w:rPr>
          <w:rFonts w:ascii="Times New Roman" w:hAnsi="Times New Roman" w:cs="Times New Roman"/>
          <w:sz w:val="28"/>
          <w:szCs w:val="28"/>
        </w:rPr>
      </w:pPr>
    </w:p>
    <w:p w14:paraId="352CAD36" w14:textId="0642371B" w:rsidR="00D214C2" w:rsidRPr="00665D42" w:rsidRDefault="00D214C2" w:rsidP="00D214C2">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Pr>
          <w:rFonts w:ascii="Times New Roman" w:hAnsi="Times New Roman" w:cs="Times New Roman"/>
          <w:sz w:val="28"/>
          <w:szCs w:val="28"/>
          <w:lang w:val="uk-UA"/>
        </w:rPr>
        <w:t xml:space="preserve">2.3. </w:t>
      </w:r>
      <w:r w:rsidRPr="00665D42">
        <w:rPr>
          <w:rFonts w:ascii="Times New Roman" w:hAnsi="Times New Roman" w:cs="Times New Roman"/>
          <w:sz w:val="28"/>
          <w:szCs w:val="28"/>
          <w:lang w:val="uk-UA"/>
        </w:rPr>
        <w:t xml:space="preserve">Форма звітності </w:t>
      </w:r>
      <w:r>
        <w:rPr>
          <w:rFonts w:ascii="Times New Roman" w:hAnsi="Times New Roman" w:cs="Times New Roman"/>
          <w:sz w:val="28"/>
          <w:szCs w:val="28"/>
          <w:lang w:val="uk-UA"/>
        </w:rPr>
        <w:t>№ 4</w:t>
      </w:r>
      <w:r w:rsidRPr="00665D42">
        <w:rPr>
          <w:rFonts w:ascii="Times New Roman" w:hAnsi="Times New Roman" w:cs="Times New Roman"/>
          <w:sz w:val="28"/>
          <w:szCs w:val="28"/>
          <w:lang w:val="uk-UA"/>
        </w:rPr>
        <w:t xml:space="preserve"> </w:t>
      </w:r>
      <w:r w:rsidRPr="00665D42">
        <w:rPr>
          <w:rFonts w:ascii="Times New Roman" w:eastAsia="Calibri" w:hAnsi="Times New Roman" w:cs="Times New Roman"/>
          <w:sz w:val="28"/>
          <w:szCs w:val="28"/>
          <w:shd w:val="clear" w:color="auto" w:fill="FFFFFF"/>
          <w:lang w:val="uk-UA"/>
        </w:rPr>
        <w:t xml:space="preserve">подається до НКРЕКП виключно в </w:t>
      </w:r>
      <w:r w:rsidR="00F97D21">
        <w:rPr>
          <w:rFonts w:ascii="Times New Roman" w:eastAsia="Calibri" w:hAnsi="Times New Roman" w:cs="Times New Roman"/>
          <w:sz w:val="28"/>
          <w:szCs w:val="28"/>
          <w:shd w:val="clear" w:color="auto" w:fill="FFFFFF"/>
          <w:lang w:val="uk-UA"/>
        </w:rPr>
        <w:t>електронній формі</w:t>
      </w:r>
      <w:r w:rsidRPr="00665D42">
        <w:rPr>
          <w:rFonts w:ascii="Times New Roman" w:eastAsia="Calibri" w:hAnsi="Times New Roman" w:cs="Times New Roman"/>
          <w:sz w:val="28"/>
          <w:szCs w:val="28"/>
          <w:shd w:val="clear" w:color="auto" w:fill="FFFFFF"/>
          <w:lang w:val="uk-UA"/>
        </w:rPr>
        <w:t xml:space="preserve"> (файл </w:t>
      </w:r>
      <w:r w:rsidRPr="00665D42">
        <w:rPr>
          <w:rFonts w:ascii="Times New Roman" w:eastAsia="Calibri" w:hAnsi="Times New Roman" w:cs="Times New Roman"/>
          <w:sz w:val="28"/>
          <w:szCs w:val="28"/>
          <w:lang w:val="uk-UA"/>
        </w:rPr>
        <w:t>у форматі «</w:t>
      </w:r>
      <w:proofErr w:type="spellStart"/>
      <w:r w:rsidRPr="00665D42">
        <w:rPr>
          <w:rFonts w:ascii="Times New Roman" w:eastAsia="Calibri" w:hAnsi="Times New Roman" w:cs="Times New Roman"/>
          <w:sz w:val="28"/>
          <w:szCs w:val="28"/>
          <w:lang w:val="uk-UA"/>
        </w:rPr>
        <w:t>xls</w:t>
      </w:r>
      <w:proofErr w:type="spellEnd"/>
      <w:r w:rsidRPr="00665D42">
        <w:rPr>
          <w:rFonts w:ascii="Times New Roman" w:eastAsia="Calibri" w:hAnsi="Times New Roman" w:cs="Times New Roman"/>
          <w:sz w:val="28"/>
          <w:szCs w:val="28"/>
          <w:lang w:val="uk-UA"/>
        </w:rPr>
        <w:t>» або «</w:t>
      </w:r>
      <w:proofErr w:type="spellStart"/>
      <w:r w:rsidRPr="00665D42">
        <w:rPr>
          <w:rFonts w:ascii="Times New Roman" w:eastAsia="Calibri" w:hAnsi="Times New Roman" w:cs="Times New Roman"/>
          <w:sz w:val="28"/>
          <w:szCs w:val="28"/>
          <w:lang w:val="uk-UA"/>
        </w:rPr>
        <w:t>xlsx</w:t>
      </w:r>
      <w:proofErr w:type="spellEnd"/>
      <w:r w:rsidRPr="00665D42">
        <w:rPr>
          <w:rFonts w:ascii="Times New Roman" w:eastAsia="Calibri" w:hAnsi="Times New Roman" w:cs="Times New Roman"/>
          <w:sz w:val="28"/>
          <w:szCs w:val="28"/>
          <w:lang w:val="uk-UA"/>
        </w:rPr>
        <w:t>»</w:t>
      </w:r>
      <w:r w:rsidRPr="00665D42">
        <w:rPr>
          <w:rFonts w:ascii="Times New Roman" w:eastAsia="Calibri" w:hAnsi="Times New Roman" w:cs="Times New Roman"/>
          <w:sz w:val="28"/>
          <w:szCs w:val="28"/>
          <w:shd w:val="clear" w:color="auto" w:fill="FFFFFF"/>
          <w:lang w:val="uk-UA"/>
        </w:rPr>
        <w:t xml:space="preserve"> згідно з формою, розробленою НКРЕКП) на адресу: </w:t>
      </w:r>
      <w:proofErr w:type="spellStart"/>
      <w:r w:rsidRPr="00665D42">
        <w:rPr>
          <w:rFonts w:ascii="Times New Roman" w:eastAsia="Calibri" w:hAnsi="Times New Roman" w:cs="Times New Roman"/>
          <w:sz w:val="28"/>
          <w:szCs w:val="28"/>
          <w:shd w:val="clear" w:color="auto" w:fill="FFFFFF"/>
          <w:lang w:val="uk-UA"/>
        </w:rPr>
        <w:t>monitoring</w:t>
      </w:r>
      <w:proofErr w:type="spellEnd"/>
      <w:r w:rsidRPr="00665D42">
        <w:rPr>
          <w:rFonts w:ascii="Times New Roman" w:eastAsia="Calibri" w:hAnsi="Times New Roman" w:cs="Times New Roman"/>
          <w:sz w:val="28"/>
          <w:szCs w:val="28"/>
          <w:shd w:val="clear" w:color="auto" w:fill="FFFFFF"/>
          <w:lang w:val="uk-UA"/>
        </w:rPr>
        <w:t>_</w:t>
      </w:r>
      <w:r>
        <w:rPr>
          <w:rFonts w:ascii="Times New Roman" w:eastAsia="Calibri" w:hAnsi="Times New Roman" w:cs="Times New Roman"/>
          <w:sz w:val="28"/>
          <w:szCs w:val="28"/>
          <w:shd w:val="clear" w:color="auto" w:fill="FFFFFF"/>
          <w:lang w:val="en-US"/>
        </w:rPr>
        <w:t>r</w:t>
      </w:r>
      <w:r w:rsidRPr="00665D42">
        <w:rPr>
          <w:rFonts w:ascii="Times New Roman" w:eastAsia="Calibri" w:hAnsi="Times New Roman" w:cs="Times New Roman"/>
          <w:sz w:val="28"/>
          <w:szCs w:val="28"/>
          <w:shd w:val="clear" w:color="auto" w:fill="FFFFFF"/>
          <w:lang w:val="uk-UA"/>
        </w:rPr>
        <w:t>@nerc.gov.ua з накладенням кваліфікованого електронного підпису (</w:t>
      </w:r>
      <w:r w:rsidRPr="00665D42">
        <w:rPr>
          <w:rFonts w:ascii="Times New Roman" w:eastAsia="Calibri" w:hAnsi="Times New Roman" w:cs="Times New Roman"/>
          <w:sz w:val="28"/>
          <w:szCs w:val="28"/>
          <w:lang w:val="uk-UA"/>
        </w:rPr>
        <w:t xml:space="preserve">у форматі «p7s») </w:t>
      </w:r>
      <w:r w:rsidRPr="00665D42">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0DFDB2C8" w14:textId="77777777" w:rsidR="00D214C2" w:rsidRPr="00665D42" w:rsidRDefault="00D214C2" w:rsidP="00D214C2">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58C0650B" w14:textId="5C4824F1" w:rsidR="00D214C2" w:rsidRPr="00665D42" w:rsidRDefault="00D214C2" w:rsidP="00D214C2">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w:t>
      </w:r>
      <w:r w:rsidR="00F97D21">
        <w:rPr>
          <w:rFonts w:ascii="Times New Roman" w:eastAsia="Calibri" w:hAnsi="Times New Roman" w:cs="Times New Roman"/>
          <w:sz w:val="28"/>
          <w:szCs w:val="28"/>
          <w:shd w:val="clear" w:color="auto" w:fill="FFFFFF"/>
          <w:lang w:val="uk-UA"/>
        </w:rPr>
        <w:t>надходження</w:t>
      </w:r>
      <w:r w:rsidRPr="00665D42">
        <w:rPr>
          <w:rFonts w:ascii="Times New Roman" w:eastAsia="Calibri" w:hAnsi="Times New Roman" w:cs="Times New Roman"/>
          <w:sz w:val="28"/>
          <w:szCs w:val="28"/>
          <w:shd w:val="clear" w:color="auto" w:fill="FFFFFF"/>
          <w:lang w:val="uk-UA"/>
        </w:rPr>
        <w:t xml:space="preserve"> форми звітності із зазначенням дати надходження </w:t>
      </w:r>
      <w:r w:rsidRPr="00665D42">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665D42">
        <w:rPr>
          <w:rFonts w:ascii="Times New Roman" w:eastAsia="Calibri" w:hAnsi="Times New Roman" w:cs="Times New Roman"/>
          <w:sz w:val="28"/>
          <w:szCs w:val="28"/>
          <w:shd w:val="clear" w:color="auto" w:fill="FFFFFF"/>
          <w:lang w:val="uk-UA"/>
        </w:rPr>
        <w:t xml:space="preserve">. У разі ненадходження до ліцензіата </w:t>
      </w:r>
      <w:r w:rsidR="00F97D21">
        <w:rPr>
          <w:rFonts w:ascii="Times New Roman" w:eastAsia="Calibri" w:hAnsi="Times New Roman" w:cs="Times New Roman"/>
          <w:sz w:val="28"/>
          <w:szCs w:val="28"/>
          <w:shd w:val="clear" w:color="auto" w:fill="FFFFFF"/>
          <w:lang w:val="uk-UA"/>
        </w:rPr>
        <w:t xml:space="preserve">такого </w:t>
      </w:r>
      <w:r w:rsidRPr="00665D42">
        <w:rPr>
          <w:rFonts w:ascii="Times New Roman" w:eastAsia="Calibri" w:hAnsi="Times New Roman" w:cs="Times New Roman"/>
          <w:sz w:val="28"/>
          <w:szCs w:val="28"/>
          <w:shd w:val="clear" w:color="auto" w:fill="FFFFFF"/>
          <w:lang w:val="uk-UA"/>
        </w:rPr>
        <w:t>підтвердження</w:t>
      </w:r>
      <w:r w:rsidR="00F97D21">
        <w:rPr>
          <w:rFonts w:ascii="Times New Roman" w:eastAsia="Calibri" w:hAnsi="Times New Roman" w:cs="Times New Roman"/>
          <w:sz w:val="28"/>
          <w:szCs w:val="28"/>
          <w:shd w:val="clear" w:color="auto" w:fill="FFFFFF"/>
          <w:lang w:val="uk-UA"/>
        </w:rPr>
        <w:t>,</w:t>
      </w:r>
      <w:r w:rsidRPr="00665D42">
        <w:rPr>
          <w:rFonts w:ascii="Times New Roman" w:eastAsia="Calibri" w:hAnsi="Times New Roman" w:cs="Times New Roman"/>
          <w:sz w:val="28"/>
          <w:szCs w:val="28"/>
          <w:shd w:val="clear" w:color="auto" w:fill="FFFFFF"/>
          <w:lang w:val="uk-UA"/>
        </w:rPr>
        <w:t xml:space="preserve"> вважається, що форма звітності не одержана НКРЕКП.</w:t>
      </w:r>
    </w:p>
    <w:p w14:paraId="67F12E49" w14:textId="0ED0426D" w:rsidR="00D214C2" w:rsidRPr="00665D42" w:rsidRDefault="00D214C2" w:rsidP="00D214C2">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У випадку якщо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4</w:t>
      </w:r>
      <w:r w:rsidRPr="00665D42">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4</w:t>
      </w:r>
      <w:r w:rsidRPr="00665D42">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665D42">
        <w:rPr>
          <w:rFonts w:ascii="Times New Roman" w:eastAsia="Calibri" w:hAnsi="Times New Roman" w:cs="Times New Roman"/>
          <w:sz w:val="28"/>
          <w:szCs w:val="28"/>
          <w:lang w:val="uk-UA"/>
        </w:rPr>
        <w:t>у форматі «p7s»)</w:t>
      </w:r>
      <w:r w:rsidRPr="00665D42">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w:t>
      </w:r>
      <w:r w:rsidRPr="00665D42">
        <w:rPr>
          <w:rFonts w:ascii="Times New Roman" w:eastAsia="Calibri" w:hAnsi="Times New Roman" w:cs="Times New Roman"/>
          <w:sz w:val="28"/>
          <w:szCs w:val="28"/>
          <w:shd w:val="clear" w:color="auto" w:fill="FFFFFF"/>
          <w:lang w:val="uk-UA"/>
        </w:rPr>
        <w:lastRenderedPageBreak/>
        <w:t>ліцензіата з дотриманням вимог законів України «Про електронні документи та електронний документообіг» та «Про електронні довірчі послуги».</w:t>
      </w:r>
    </w:p>
    <w:p w14:paraId="2A8997D0" w14:textId="588A2160" w:rsidR="00D214C2" w:rsidRDefault="00D214C2" w:rsidP="00D214C2">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Обмеженню доступу підлягає інформація, визначена як конфіденційна, а не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4</w:t>
      </w:r>
      <w:r w:rsidRPr="00665D42">
        <w:rPr>
          <w:rFonts w:ascii="Times New Roman" w:eastAsia="Calibri" w:hAnsi="Times New Roman" w:cs="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4</w:t>
      </w:r>
      <w:r w:rsidRPr="00665D42">
        <w:rPr>
          <w:rFonts w:ascii="Times New Roman" w:eastAsia="Calibri" w:hAnsi="Times New Roman" w:cs="Times New Roman"/>
          <w:sz w:val="28"/>
          <w:szCs w:val="28"/>
          <w:shd w:val="clear" w:color="auto" w:fill="FFFFFF"/>
          <w:lang w:val="uk-UA"/>
        </w:rPr>
        <w:t xml:space="preserve"> до НКРЕКП.</w:t>
      </w:r>
    </w:p>
    <w:p w14:paraId="462F4939" w14:textId="77777777" w:rsidR="00875201" w:rsidRPr="00665D42" w:rsidRDefault="00875201" w:rsidP="00D214C2">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p>
    <w:p w14:paraId="7B91D29D" w14:textId="085FB996" w:rsidR="00D214C2" w:rsidRPr="00665D42" w:rsidRDefault="00D214C2" w:rsidP="00D214C2">
      <w:pPr>
        <w:shd w:val="clear" w:color="auto" w:fill="FFFFFF"/>
        <w:spacing w:after="0" w:line="276"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w:t>
      </w:r>
      <w:r>
        <w:rPr>
          <w:rFonts w:ascii="Times New Roman" w:eastAsia="Times New Roman" w:hAnsi="Times New Roman" w:cs="Times New Roman"/>
          <w:sz w:val="28"/>
          <w:szCs w:val="28"/>
          <w:lang w:val="uk-UA" w:eastAsia="uk-UA"/>
        </w:rPr>
        <w:t>№ 4</w:t>
      </w:r>
      <w:r w:rsidRPr="00665D42">
        <w:rPr>
          <w:rFonts w:ascii="Times New Roman" w:eastAsia="Times New Roman" w:hAnsi="Times New Roman" w:cs="Times New Roman"/>
          <w:sz w:val="28"/>
          <w:szCs w:val="28"/>
          <w:lang w:val="uk-UA" w:eastAsia="uk-UA"/>
        </w:rPr>
        <w:t xml:space="preserve">. </w:t>
      </w:r>
    </w:p>
    <w:p w14:paraId="2449B8E3" w14:textId="26D97205" w:rsidR="00D214C2" w:rsidRPr="00665D42" w:rsidRDefault="00D214C2" w:rsidP="00D214C2">
      <w:pPr>
        <w:pStyle w:val="rvps2"/>
        <w:shd w:val="clear" w:color="auto" w:fill="FFFFFF"/>
        <w:spacing w:after="0" w:line="276" w:lineRule="auto"/>
        <w:ind w:firstLine="709"/>
        <w:jc w:val="both"/>
        <w:rPr>
          <w:sz w:val="28"/>
          <w:szCs w:val="28"/>
        </w:rPr>
      </w:pPr>
      <w:r w:rsidRPr="00665D42">
        <w:rPr>
          <w:sz w:val="28"/>
          <w:szCs w:val="28"/>
        </w:rPr>
        <w:t xml:space="preserve">2.5. Усі показники форми звітності </w:t>
      </w:r>
      <w:r>
        <w:rPr>
          <w:sz w:val="28"/>
          <w:szCs w:val="28"/>
        </w:rPr>
        <w:t>№ 4</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14:paraId="3B46AD03" w14:textId="77777777" w:rsidR="00D214C2" w:rsidRDefault="00D214C2" w:rsidP="00D214C2">
      <w:pPr>
        <w:tabs>
          <w:tab w:val="left" w:pos="993"/>
        </w:tabs>
        <w:spacing w:after="0" w:line="276" w:lineRule="auto"/>
        <w:ind w:firstLine="567"/>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14:paraId="2168300C" w14:textId="77777777" w:rsidR="00D214C2" w:rsidRPr="00F868D3" w:rsidRDefault="00D214C2" w:rsidP="00D214C2">
      <w:pPr>
        <w:tabs>
          <w:tab w:val="left" w:pos="993"/>
        </w:tabs>
        <w:spacing w:after="0" w:line="276" w:lineRule="auto"/>
        <w:ind w:firstLine="567"/>
        <w:jc w:val="both"/>
        <w:rPr>
          <w:rFonts w:ascii="Times New Roman" w:hAnsi="Times New Roman" w:cs="Times New Roman"/>
          <w:sz w:val="28"/>
          <w:szCs w:val="28"/>
          <w:lang w:val="uk-UA"/>
        </w:rPr>
      </w:pPr>
    </w:p>
    <w:p w14:paraId="3507FBAD" w14:textId="2A4808FA" w:rsidR="00D214C2" w:rsidRPr="00665D42" w:rsidRDefault="00D214C2" w:rsidP="00D214C2">
      <w:pPr>
        <w:tabs>
          <w:tab w:val="left" w:pos="993"/>
        </w:tabs>
        <w:spacing w:after="0" w:line="276" w:lineRule="auto"/>
        <w:ind w:firstLine="567"/>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w:t>
      </w:r>
      <w:r>
        <w:rPr>
          <w:rFonts w:ascii="Times New Roman" w:hAnsi="Times New Roman" w:cs="Times New Roman"/>
          <w:sz w:val="28"/>
          <w:szCs w:val="28"/>
          <w:lang w:val="uk-UA"/>
        </w:rPr>
        <w:t>№ 4</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0E4EE1FC" w14:textId="532852C1" w:rsidR="00D214C2" w:rsidRDefault="00D214C2" w:rsidP="00D214C2">
      <w:pPr>
        <w:pStyle w:val="rvps2"/>
        <w:shd w:val="clear" w:color="auto" w:fill="FFFFFF"/>
        <w:spacing w:after="0" w:line="276" w:lineRule="auto"/>
        <w:ind w:firstLine="709"/>
        <w:jc w:val="both"/>
        <w:rPr>
          <w:sz w:val="28"/>
          <w:szCs w:val="28"/>
        </w:rPr>
      </w:pPr>
      <w:r w:rsidRPr="00665D42">
        <w:rPr>
          <w:sz w:val="28"/>
          <w:szCs w:val="28"/>
        </w:rPr>
        <w:t xml:space="preserve">Вартісні показники у формі звітності </w:t>
      </w:r>
      <w:r>
        <w:rPr>
          <w:sz w:val="28"/>
          <w:szCs w:val="28"/>
        </w:rPr>
        <w:t>№ 4</w:t>
      </w:r>
      <w:r w:rsidRPr="00665D42">
        <w:rPr>
          <w:sz w:val="28"/>
          <w:szCs w:val="28"/>
        </w:rPr>
        <w:t xml:space="preserve"> наводяться без урахування податку на додану вартість (далі – ПДВ).</w:t>
      </w:r>
    </w:p>
    <w:p w14:paraId="034034A0" w14:textId="1DFE23B0" w:rsidR="00D214C2" w:rsidRPr="00665D42" w:rsidRDefault="00D214C2" w:rsidP="00D214C2">
      <w:pPr>
        <w:tabs>
          <w:tab w:val="left" w:pos="993"/>
        </w:tabs>
        <w:spacing w:after="0" w:line="276"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w:t>
      </w:r>
      <w:r>
        <w:rPr>
          <w:rFonts w:ascii="Times New Roman" w:hAnsi="Times New Roman" w:cs="Times New Roman"/>
          <w:sz w:val="28"/>
          <w:szCs w:val="28"/>
          <w:lang w:val="uk-UA"/>
        </w:rPr>
        <w:t>№ 4</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14:paraId="512F9AD1" w14:textId="77777777" w:rsidR="00D214C2" w:rsidRDefault="00D214C2" w:rsidP="00D214C2">
      <w:pPr>
        <w:tabs>
          <w:tab w:val="left" w:pos="993"/>
        </w:tabs>
        <w:spacing w:after="0" w:line="276"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2A5322B7" w14:textId="77777777" w:rsidR="00D214C2" w:rsidRPr="00F868D3" w:rsidRDefault="00D214C2" w:rsidP="00D214C2">
      <w:pPr>
        <w:tabs>
          <w:tab w:val="left" w:pos="993"/>
        </w:tabs>
        <w:spacing w:after="0" w:line="276" w:lineRule="auto"/>
        <w:ind w:firstLine="709"/>
        <w:jc w:val="both"/>
        <w:rPr>
          <w:rFonts w:ascii="Times New Roman" w:hAnsi="Times New Roman" w:cs="Times New Roman"/>
          <w:sz w:val="28"/>
          <w:szCs w:val="28"/>
          <w:lang w:val="uk-UA"/>
        </w:rPr>
      </w:pPr>
    </w:p>
    <w:p w14:paraId="52678857" w14:textId="36DCC8EF" w:rsidR="00D214C2" w:rsidRPr="00665D42" w:rsidRDefault="00D214C2" w:rsidP="00D214C2">
      <w:pPr>
        <w:tabs>
          <w:tab w:val="left" w:pos="993"/>
        </w:tabs>
        <w:spacing w:after="0" w:line="276"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D309E8">
        <w:rPr>
          <w:rFonts w:ascii="Times New Roman" w:hAnsi="Times New Roman" w:cs="Times New Roman"/>
          <w:sz w:val="28"/>
          <w:szCs w:val="28"/>
          <w:lang w:val="en-US"/>
        </w:rPr>
        <w:t>9</w:t>
      </w:r>
      <w:r w:rsidRPr="00D309E8">
        <w:rPr>
          <w:rFonts w:ascii="Times New Roman" w:hAnsi="Times New Roman" w:cs="Times New Roman"/>
          <w:sz w:val="28"/>
          <w:szCs w:val="28"/>
        </w:rPr>
        <w:t xml:space="preserve">. </w:t>
      </w:r>
      <w:r w:rsidRPr="00665D42">
        <w:rPr>
          <w:rFonts w:ascii="Times New Roman" w:hAnsi="Times New Roman" w:cs="Times New Roman"/>
          <w:sz w:val="28"/>
          <w:szCs w:val="28"/>
          <w:lang w:val="uk-UA"/>
        </w:rPr>
        <w:t xml:space="preserve">У разі необхідності коригування даних, зазначених у поданій формі звітності </w:t>
      </w:r>
      <w:r>
        <w:rPr>
          <w:rFonts w:ascii="Times New Roman" w:hAnsi="Times New Roman" w:cs="Times New Roman"/>
          <w:sz w:val="28"/>
          <w:szCs w:val="28"/>
          <w:lang w:val="uk-UA"/>
        </w:rPr>
        <w:t>№ 4</w:t>
      </w:r>
      <w:r w:rsidRPr="00665D42">
        <w:rPr>
          <w:rFonts w:ascii="Times New Roman" w:hAnsi="Times New Roman" w:cs="Times New Roman"/>
          <w:sz w:val="28"/>
          <w:szCs w:val="28"/>
          <w:lang w:val="uk-UA"/>
        </w:rPr>
        <w:t xml:space="preserve">, ліцензіат зобов'язаний терміново відкоригувати її та направити до НКРЕКП. Відкоригована форма звітності направляється разом із супровідним листом в </w:t>
      </w:r>
      <w:r w:rsidR="00F97D21">
        <w:rPr>
          <w:rFonts w:ascii="Times New Roman" w:hAnsi="Times New Roman" w:cs="Times New Roman"/>
          <w:sz w:val="28"/>
          <w:szCs w:val="28"/>
          <w:lang w:val="uk-UA"/>
        </w:rPr>
        <w:t>електронній формі</w:t>
      </w:r>
      <w:r w:rsidRPr="00665D42">
        <w:rPr>
          <w:rFonts w:ascii="Times New Roman" w:hAnsi="Times New Roman" w:cs="Times New Roman"/>
          <w:sz w:val="28"/>
          <w:szCs w:val="28"/>
          <w:lang w:val="uk-UA"/>
        </w:rPr>
        <w:t xml:space="preserve"> </w:t>
      </w:r>
      <w:bookmarkStart w:id="2" w:name="_Hlk86242544"/>
      <w:bookmarkStart w:id="3" w:name="_Hlk86761210"/>
      <w:r w:rsidRPr="00665D42">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2"/>
      <w:r w:rsidR="00F97D21">
        <w:rPr>
          <w:rFonts w:ascii="Times New Roman" w:hAnsi="Times New Roman" w:cs="Times New Roman"/>
          <w:sz w:val="28"/>
          <w:szCs w:val="28"/>
          <w:lang w:val="uk-UA"/>
        </w:rPr>
        <w:t>,</w:t>
      </w:r>
      <w:r w:rsidRPr="00665D42">
        <w:rPr>
          <w:rFonts w:ascii="Times New Roman" w:hAnsi="Times New Roman" w:cs="Times New Roman"/>
          <w:sz w:val="28"/>
          <w:szCs w:val="28"/>
          <w:lang w:val="uk-UA"/>
        </w:rPr>
        <w:t xml:space="preserve"> </w:t>
      </w:r>
      <w:bookmarkEnd w:id="3"/>
      <w:r w:rsidRPr="00665D42">
        <w:rPr>
          <w:rFonts w:ascii="Times New Roman" w:hAnsi="Times New Roman" w:cs="Times New Roman"/>
          <w:sz w:val="28"/>
          <w:szCs w:val="28"/>
          <w:lang w:val="uk-UA"/>
        </w:rPr>
        <w:t>в якому зазначаються причини внесення змін.</w:t>
      </w:r>
    </w:p>
    <w:bookmarkEnd w:id="1"/>
    <w:p w14:paraId="0A07DE06" w14:textId="647DDE69" w:rsidR="00E71684" w:rsidRDefault="00E71684" w:rsidP="00CD51A6">
      <w:pPr>
        <w:tabs>
          <w:tab w:val="left" w:pos="993"/>
        </w:tabs>
        <w:spacing w:after="0" w:line="276" w:lineRule="auto"/>
        <w:ind w:firstLine="567"/>
        <w:jc w:val="both"/>
        <w:rPr>
          <w:rFonts w:ascii="Times New Roman" w:hAnsi="Times New Roman" w:cs="Times New Roman"/>
          <w:sz w:val="28"/>
          <w:szCs w:val="28"/>
          <w:lang w:val="uk-UA"/>
        </w:rPr>
      </w:pPr>
    </w:p>
    <w:p w14:paraId="4BCA52E9" w14:textId="2BDB9CA6" w:rsidR="00076F4A" w:rsidRDefault="00076F4A" w:rsidP="00CD51A6">
      <w:pPr>
        <w:tabs>
          <w:tab w:val="left" w:pos="993"/>
        </w:tabs>
        <w:spacing w:after="0" w:line="276" w:lineRule="auto"/>
        <w:ind w:firstLine="567"/>
        <w:jc w:val="both"/>
        <w:rPr>
          <w:rFonts w:ascii="Times New Roman" w:hAnsi="Times New Roman" w:cs="Times New Roman"/>
          <w:sz w:val="28"/>
          <w:szCs w:val="28"/>
          <w:lang w:val="uk-UA"/>
        </w:rPr>
      </w:pPr>
    </w:p>
    <w:p w14:paraId="23154447" w14:textId="01E92593" w:rsidR="00076F4A" w:rsidRDefault="00076F4A" w:rsidP="00CD51A6">
      <w:pPr>
        <w:tabs>
          <w:tab w:val="left" w:pos="993"/>
        </w:tabs>
        <w:spacing w:after="0" w:line="276" w:lineRule="auto"/>
        <w:ind w:firstLine="567"/>
        <w:jc w:val="both"/>
        <w:rPr>
          <w:rFonts w:ascii="Times New Roman" w:hAnsi="Times New Roman" w:cs="Times New Roman"/>
          <w:sz w:val="28"/>
          <w:szCs w:val="28"/>
          <w:lang w:val="uk-UA"/>
        </w:rPr>
      </w:pPr>
    </w:p>
    <w:p w14:paraId="6ADD5109" w14:textId="3AB554AE" w:rsidR="00E71684" w:rsidRPr="00D73E07" w:rsidRDefault="00E71684" w:rsidP="00E71684">
      <w:pPr>
        <w:spacing w:after="0" w:line="276" w:lineRule="auto"/>
        <w:ind w:firstLine="567"/>
        <w:jc w:val="center"/>
        <w:rPr>
          <w:rFonts w:ascii="Times New Roman" w:hAnsi="Times New Roman" w:cs="Times New Roman"/>
          <w:b/>
          <w:sz w:val="28"/>
          <w:szCs w:val="28"/>
          <w:lang w:val="uk-UA"/>
        </w:rPr>
      </w:pPr>
      <w:r w:rsidRPr="00D73E07">
        <w:rPr>
          <w:rFonts w:ascii="Times New Roman" w:hAnsi="Times New Roman" w:cs="Times New Roman"/>
          <w:b/>
          <w:sz w:val="28"/>
          <w:szCs w:val="28"/>
          <w:lang w:val="uk-UA"/>
        </w:rPr>
        <w:lastRenderedPageBreak/>
        <w:t xml:space="preserve">3. Порядок заповнення форми звітності </w:t>
      </w:r>
      <w:r w:rsidR="00081A2F">
        <w:rPr>
          <w:rFonts w:ascii="Times New Roman" w:hAnsi="Times New Roman" w:cs="Times New Roman"/>
          <w:b/>
          <w:sz w:val="28"/>
          <w:szCs w:val="28"/>
          <w:lang w:val="uk-UA"/>
        </w:rPr>
        <w:t>№ 4</w:t>
      </w:r>
    </w:p>
    <w:p w14:paraId="477AC3B3" w14:textId="77777777" w:rsidR="00E71684" w:rsidRPr="00D73E07" w:rsidRDefault="00E71684" w:rsidP="00E71684">
      <w:pPr>
        <w:spacing w:after="0" w:line="276" w:lineRule="auto"/>
        <w:ind w:firstLine="567"/>
        <w:jc w:val="center"/>
        <w:rPr>
          <w:rFonts w:ascii="Times New Roman" w:hAnsi="Times New Roman" w:cs="Times New Roman"/>
          <w:b/>
          <w:sz w:val="28"/>
          <w:szCs w:val="28"/>
          <w:lang w:val="uk-UA"/>
        </w:rPr>
      </w:pPr>
    </w:p>
    <w:p w14:paraId="4BB28690" w14:textId="03C610D3" w:rsidR="00E71684" w:rsidRPr="004B4F5D" w:rsidRDefault="004B4F5D" w:rsidP="004B4F5D">
      <w:pPr>
        <w:tabs>
          <w:tab w:val="left" w:pos="851"/>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3.1. </w:t>
      </w:r>
      <w:r w:rsidR="00E71684" w:rsidRPr="004B4F5D">
        <w:rPr>
          <w:rFonts w:ascii="Times New Roman" w:hAnsi="Times New Roman" w:cs="Times New Roman"/>
          <w:sz w:val="28"/>
          <w:szCs w:val="28"/>
          <w:lang w:val="uk-UA"/>
        </w:rPr>
        <w:t xml:space="preserve">У розділі І  «Інформація </w:t>
      </w:r>
      <w:r w:rsidR="006B2244" w:rsidRPr="004B4F5D">
        <w:rPr>
          <w:rFonts w:ascii="Times New Roman" w:hAnsi="Times New Roman" w:cs="Times New Roman"/>
          <w:sz w:val="28"/>
          <w:szCs w:val="28"/>
          <w:lang w:val="uk-UA"/>
        </w:rPr>
        <w:t xml:space="preserve">про причини призупинення та припинення </w:t>
      </w:r>
      <w:r w:rsidR="00D73E07" w:rsidRPr="004B4F5D">
        <w:rPr>
          <w:rFonts w:ascii="Times New Roman" w:hAnsi="Times New Roman" w:cs="Times New Roman"/>
          <w:sz w:val="28"/>
          <w:szCs w:val="28"/>
          <w:lang w:val="uk-UA"/>
        </w:rPr>
        <w:t xml:space="preserve">участі </w:t>
      </w:r>
      <w:r w:rsidR="006B2244" w:rsidRPr="004B4F5D">
        <w:rPr>
          <w:rFonts w:ascii="Times New Roman" w:hAnsi="Times New Roman" w:cs="Times New Roman"/>
          <w:sz w:val="28"/>
          <w:szCs w:val="28"/>
          <w:lang w:val="uk-UA"/>
        </w:rPr>
        <w:t>на РДН та ВДР</w:t>
      </w:r>
      <w:r w:rsidR="00182B33" w:rsidRPr="004B4F5D">
        <w:rPr>
          <w:rFonts w:ascii="Times New Roman" w:hAnsi="Times New Roman" w:cs="Times New Roman"/>
          <w:sz w:val="28"/>
          <w:szCs w:val="28"/>
          <w:lang w:val="uk-UA"/>
        </w:rPr>
        <w:t xml:space="preserve">» </w:t>
      </w:r>
      <w:r w:rsidR="00E71684" w:rsidRPr="004B4F5D">
        <w:rPr>
          <w:rFonts w:ascii="Times New Roman" w:hAnsi="Times New Roman" w:cs="Times New Roman"/>
          <w:sz w:val="28"/>
          <w:szCs w:val="28"/>
          <w:lang w:val="uk-UA"/>
        </w:rPr>
        <w:t>відображаються дані щодо</w:t>
      </w:r>
      <w:r w:rsidR="00857C34" w:rsidRPr="004B4F5D">
        <w:rPr>
          <w:rFonts w:ascii="Times New Roman" w:hAnsi="Times New Roman" w:cs="Times New Roman"/>
          <w:sz w:val="28"/>
          <w:szCs w:val="28"/>
          <w:lang w:val="uk-UA"/>
        </w:rPr>
        <w:t xml:space="preserve"> </w:t>
      </w:r>
      <w:r w:rsidR="00BE4E79" w:rsidRPr="004B4F5D">
        <w:rPr>
          <w:rFonts w:ascii="Times New Roman" w:hAnsi="Times New Roman" w:cs="Times New Roman"/>
          <w:sz w:val="28"/>
          <w:szCs w:val="28"/>
          <w:lang w:val="uk-UA"/>
        </w:rPr>
        <w:t>при</w:t>
      </w:r>
      <w:r w:rsidR="006B2244" w:rsidRPr="004B4F5D">
        <w:rPr>
          <w:rFonts w:ascii="Times New Roman" w:hAnsi="Times New Roman" w:cs="Times New Roman"/>
          <w:sz w:val="28"/>
          <w:szCs w:val="28"/>
          <w:lang w:val="uk-UA"/>
        </w:rPr>
        <w:t>зупинення та припинення участі на ринку «на добу наперед»</w:t>
      </w:r>
      <w:r w:rsidR="001C0E6E" w:rsidRPr="004B4F5D">
        <w:rPr>
          <w:rFonts w:ascii="Times New Roman" w:hAnsi="Times New Roman" w:cs="Times New Roman"/>
          <w:sz w:val="28"/>
          <w:szCs w:val="28"/>
          <w:lang w:val="uk-UA"/>
        </w:rPr>
        <w:t xml:space="preserve"> (далі – РДН)</w:t>
      </w:r>
      <w:r w:rsidR="006B2244" w:rsidRPr="004B4F5D">
        <w:rPr>
          <w:rFonts w:ascii="Times New Roman" w:hAnsi="Times New Roman" w:cs="Times New Roman"/>
          <w:sz w:val="28"/>
          <w:szCs w:val="28"/>
          <w:lang w:val="uk-UA"/>
        </w:rPr>
        <w:t xml:space="preserve"> та внутрішньодобовому ринку</w:t>
      </w:r>
      <w:r w:rsidR="001C0E6E" w:rsidRPr="004B4F5D">
        <w:rPr>
          <w:rFonts w:ascii="Times New Roman" w:hAnsi="Times New Roman" w:cs="Times New Roman"/>
          <w:sz w:val="28"/>
          <w:szCs w:val="28"/>
          <w:lang w:val="uk-UA"/>
        </w:rPr>
        <w:t xml:space="preserve"> (далі – ВДР)</w:t>
      </w:r>
      <w:r w:rsidR="003A4DAE" w:rsidRPr="004B4F5D">
        <w:rPr>
          <w:rFonts w:ascii="Times New Roman" w:hAnsi="Times New Roman" w:cs="Times New Roman"/>
          <w:sz w:val="28"/>
          <w:szCs w:val="28"/>
          <w:lang w:val="uk-UA"/>
        </w:rPr>
        <w:t>. У формі звітності зазначаються призупинення, які тривали протягом звітного періоду, у тому числі призупинення, розпочаті у попередніх звітних періодах і призупинення, термін яких ще триває</w:t>
      </w:r>
      <w:r w:rsidR="00857C34" w:rsidRPr="004B4F5D">
        <w:rPr>
          <w:rFonts w:ascii="Times New Roman" w:hAnsi="Times New Roman" w:cs="Times New Roman"/>
          <w:sz w:val="28"/>
          <w:szCs w:val="28"/>
          <w:lang w:val="uk-UA"/>
        </w:rPr>
        <w:t>:</w:t>
      </w:r>
    </w:p>
    <w:p w14:paraId="1AE128AB" w14:textId="77777777" w:rsidR="00E71684" w:rsidRPr="00D73E07" w:rsidRDefault="00E71684" w:rsidP="004B4F5D">
      <w:pPr>
        <w:pStyle w:val="a5"/>
        <w:tabs>
          <w:tab w:val="left" w:pos="851"/>
        </w:tabs>
        <w:spacing w:after="0" w:line="276" w:lineRule="auto"/>
        <w:ind w:left="0" w:firstLine="709"/>
        <w:jc w:val="both"/>
        <w:rPr>
          <w:rFonts w:ascii="Times New Roman" w:hAnsi="Times New Roman" w:cs="Times New Roman"/>
          <w:sz w:val="28"/>
          <w:szCs w:val="28"/>
          <w:lang w:val="uk-UA"/>
        </w:rPr>
      </w:pPr>
    </w:p>
    <w:p w14:paraId="4AE1E03E" w14:textId="0389337C" w:rsidR="00E71684" w:rsidRPr="004B4F5D" w:rsidRDefault="004B4F5D"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4B4F5D">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E71684" w:rsidRPr="004B4F5D">
        <w:rPr>
          <w:rFonts w:ascii="Times New Roman" w:hAnsi="Times New Roman" w:cs="Times New Roman"/>
          <w:sz w:val="28"/>
          <w:szCs w:val="28"/>
          <w:lang w:val="uk-UA"/>
        </w:rPr>
        <w:t>у граф</w:t>
      </w:r>
      <w:r w:rsidR="00796C72" w:rsidRPr="004B4F5D">
        <w:rPr>
          <w:rFonts w:ascii="Times New Roman" w:hAnsi="Times New Roman" w:cs="Times New Roman"/>
          <w:sz w:val="28"/>
          <w:szCs w:val="28"/>
          <w:lang w:val="uk-UA"/>
        </w:rPr>
        <w:t>і</w:t>
      </w:r>
      <w:r w:rsidR="00E71684" w:rsidRPr="004B4F5D">
        <w:rPr>
          <w:rFonts w:ascii="Times New Roman" w:hAnsi="Times New Roman" w:cs="Times New Roman"/>
          <w:sz w:val="28"/>
          <w:szCs w:val="28"/>
          <w:lang w:val="uk-UA"/>
        </w:rPr>
        <w:t xml:space="preserve"> 1</w:t>
      </w:r>
      <w:r w:rsidR="008D333B" w:rsidRPr="004B4F5D">
        <w:rPr>
          <w:rFonts w:ascii="Times New Roman" w:hAnsi="Times New Roman" w:cs="Times New Roman"/>
          <w:sz w:val="28"/>
          <w:szCs w:val="28"/>
          <w:lang w:val="uk-UA"/>
        </w:rPr>
        <w:t xml:space="preserve"> «Загальна кількість, од</w:t>
      </w:r>
      <w:r w:rsidR="00E90EF3" w:rsidRPr="004B4F5D">
        <w:rPr>
          <w:rFonts w:ascii="Times New Roman" w:hAnsi="Times New Roman" w:cs="Times New Roman"/>
          <w:sz w:val="28"/>
          <w:szCs w:val="28"/>
          <w:lang w:val="uk-UA"/>
        </w:rPr>
        <w:t>.</w:t>
      </w:r>
      <w:r w:rsidR="008D333B" w:rsidRPr="004B4F5D">
        <w:rPr>
          <w:rFonts w:ascii="Times New Roman" w:hAnsi="Times New Roman" w:cs="Times New Roman"/>
          <w:sz w:val="28"/>
          <w:szCs w:val="28"/>
          <w:lang w:val="uk-UA"/>
        </w:rPr>
        <w:t>»</w:t>
      </w:r>
      <w:r w:rsidR="00796C72" w:rsidRPr="004B4F5D">
        <w:rPr>
          <w:rFonts w:ascii="Times New Roman" w:hAnsi="Times New Roman" w:cs="Times New Roman"/>
          <w:sz w:val="28"/>
          <w:szCs w:val="28"/>
          <w:lang w:val="uk-UA"/>
        </w:rPr>
        <w:t xml:space="preserve"> зазначається загальна кількість </w:t>
      </w:r>
      <w:r w:rsidR="00BE4E79" w:rsidRPr="004B4F5D">
        <w:rPr>
          <w:rFonts w:ascii="Times New Roman" w:hAnsi="Times New Roman" w:cs="Times New Roman"/>
          <w:sz w:val="28"/>
          <w:szCs w:val="28"/>
          <w:lang w:val="uk-UA"/>
        </w:rPr>
        <w:t>призупинень</w:t>
      </w:r>
      <w:r w:rsidR="00796C72" w:rsidRPr="004B4F5D">
        <w:rPr>
          <w:rFonts w:ascii="Times New Roman" w:hAnsi="Times New Roman" w:cs="Times New Roman"/>
          <w:sz w:val="28"/>
          <w:szCs w:val="28"/>
          <w:lang w:val="uk-UA"/>
        </w:rPr>
        <w:t xml:space="preserve"> та припинень </w:t>
      </w:r>
      <w:r w:rsidR="003B05D0" w:rsidRPr="004B4F5D">
        <w:rPr>
          <w:rFonts w:ascii="Times New Roman" w:hAnsi="Times New Roman" w:cs="Times New Roman"/>
          <w:sz w:val="28"/>
          <w:szCs w:val="28"/>
          <w:lang w:val="uk-UA"/>
        </w:rPr>
        <w:t xml:space="preserve">учасниками </w:t>
      </w:r>
      <w:r w:rsidR="00796C72" w:rsidRPr="004B4F5D">
        <w:rPr>
          <w:rFonts w:ascii="Times New Roman" w:hAnsi="Times New Roman" w:cs="Times New Roman"/>
          <w:sz w:val="28"/>
          <w:szCs w:val="28"/>
          <w:lang w:val="uk-UA"/>
        </w:rPr>
        <w:t xml:space="preserve">участі на </w:t>
      </w:r>
      <w:r w:rsidR="007E65CA" w:rsidRPr="004B4F5D">
        <w:rPr>
          <w:rFonts w:ascii="Times New Roman" w:hAnsi="Times New Roman" w:cs="Times New Roman"/>
          <w:sz w:val="28"/>
          <w:szCs w:val="28"/>
          <w:lang w:val="uk-UA"/>
        </w:rPr>
        <w:t xml:space="preserve">РДН/ВДР </w:t>
      </w:r>
      <w:r w:rsidR="00796C72" w:rsidRPr="004B4F5D">
        <w:rPr>
          <w:rFonts w:ascii="Times New Roman" w:hAnsi="Times New Roman" w:cs="Times New Roman"/>
          <w:sz w:val="28"/>
          <w:szCs w:val="28"/>
          <w:lang w:val="uk-UA"/>
        </w:rPr>
        <w:t xml:space="preserve">протягом звітного </w:t>
      </w:r>
      <w:r w:rsidR="008D333B" w:rsidRPr="004B4F5D">
        <w:rPr>
          <w:rFonts w:ascii="Times New Roman" w:hAnsi="Times New Roman" w:cs="Times New Roman"/>
          <w:sz w:val="28"/>
          <w:szCs w:val="28"/>
          <w:lang w:val="uk-UA"/>
        </w:rPr>
        <w:t>періоду</w:t>
      </w:r>
      <w:r w:rsidR="00796C72" w:rsidRPr="004B4F5D">
        <w:rPr>
          <w:rFonts w:ascii="Times New Roman" w:hAnsi="Times New Roman" w:cs="Times New Roman"/>
          <w:sz w:val="28"/>
          <w:szCs w:val="28"/>
          <w:lang w:val="uk-UA"/>
        </w:rPr>
        <w:t>.</w:t>
      </w:r>
      <w:r w:rsidR="00226DF9" w:rsidRPr="004B4F5D">
        <w:rPr>
          <w:rFonts w:ascii="Times New Roman" w:hAnsi="Times New Roman" w:cs="Times New Roman"/>
          <w:sz w:val="28"/>
          <w:szCs w:val="28"/>
          <w:lang w:val="uk-UA"/>
        </w:rPr>
        <w:t xml:space="preserve"> Ідентифікація оператором учасника ринку за видом діяльності здійснюється на основі даних, зазначених у договорі про участь на РДН/ВДР.</w:t>
      </w:r>
      <w:r w:rsidR="00796C72" w:rsidRPr="004B4F5D">
        <w:rPr>
          <w:rFonts w:ascii="Times New Roman" w:hAnsi="Times New Roman" w:cs="Times New Roman"/>
          <w:sz w:val="28"/>
          <w:szCs w:val="28"/>
          <w:lang w:val="uk-UA"/>
        </w:rPr>
        <w:t xml:space="preserve"> </w:t>
      </w:r>
      <w:r w:rsidR="003B05D0" w:rsidRPr="004B4F5D">
        <w:rPr>
          <w:rFonts w:ascii="Times New Roman" w:hAnsi="Times New Roman" w:cs="Times New Roman"/>
          <w:sz w:val="28"/>
          <w:szCs w:val="28"/>
          <w:lang w:val="uk-UA"/>
        </w:rPr>
        <w:t xml:space="preserve">Значення </w:t>
      </w:r>
      <w:r w:rsidR="00796C72" w:rsidRPr="004B4F5D">
        <w:rPr>
          <w:rFonts w:ascii="Times New Roman" w:hAnsi="Times New Roman" w:cs="Times New Roman"/>
          <w:sz w:val="28"/>
          <w:szCs w:val="28"/>
          <w:lang w:val="uk-UA"/>
        </w:rPr>
        <w:t>графи 1 дорівнює сумі граф 2</w:t>
      </w:r>
      <w:r w:rsidR="00E90EF3" w:rsidRPr="004B4F5D">
        <w:rPr>
          <w:rFonts w:ascii="Times New Roman" w:hAnsi="Times New Roman" w:cs="Times New Roman"/>
          <w:sz w:val="28"/>
          <w:szCs w:val="28"/>
          <w:lang w:val="uk-UA"/>
        </w:rPr>
        <w:t xml:space="preserve"> – </w:t>
      </w:r>
      <w:r w:rsidR="002E2F65">
        <w:rPr>
          <w:rFonts w:ascii="Times New Roman" w:hAnsi="Times New Roman" w:cs="Times New Roman"/>
          <w:sz w:val="28"/>
          <w:szCs w:val="28"/>
          <w:lang w:val="uk-UA"/>
        </w:rPr>
        <w:t>1</w:t>
      </w:r>
      <w:r w:rsidR="00875201">
        <w:rPr>
          <w:rFonts w:ascii="Times New Roman" w:hAnsi="Times New Roman" w:cs="Times New Roman"/>
          <w:sz w:val="28"/>
          <w:szCs w:val="28"/>
          <w:lang w:val="en-US"/>
        </w:rPr>
        <w:t>1</w:t>
      </w:r>
      <w:r w:rsidR="00796C72" w:rsidRPr="004B4F5D">
        <w:rPr>
          <w:rFonts w:ascii="Times New Roman" w:hAnsi="Times New Roman" w:cs="Times New Roman"/>
          <w:sz w:val="28"/>
          <w:szCs w:val="28"/>
          <w:lang w:val="uk-UA"/>
        </w:rPr>
        <w:t xml:space="preserve">; </w:t>
      </w:r>
    </w:p>
    <w:p w14:paraId="5664863C" w14:textId="77777777" w:rsidR="00E71684" w:rsidRPr="00D73E07" w:rsidRDefault="00E71684" w:rsidP="004B4F5D">
      <w:pPr>
        <w:pStyle w:val="a5"/>
        <w:tabs>
          <w:tab w:val="left" w:pos="142"/>
          <w:tab w:val="left" w:pos="567"/>
          <w:tab w:val="left" w:pos="993"/>
        </w:tabs>
        <w:spacing w:after="0" w:line="276" w:lineRule="auto"/>
        <w:ind w:left="0" w:firstLine="709"/>
        <w:jc w:val="both"/>
        <w:rPr>
          <w:rFonts w:ascii="Times New Roman" w:hAnsi="Times New Roman" w:cs="Times New Roman"/>
          <w:sz w:val="28"/>
          <w:szCs w:val="28"/>
          <w:lang w:val="uk-UA"/>
        </w:rPr>
      </w:pPr>
    </w:p>
    <w:p w14:paraId="697E9239" w14:textId="18B69295" w:rsidR="007B3558" w:rsidRPr="004B4F5D" w:rsidRDefault="004B4F5D"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7B3558" w:rsidRPr="004B4F5D">
        <w:rPr>
          <w:rFonts w:ascii="Times New Roman" w:hAnsi="Times New Roman" w:cs="Times New Roman"/>
          <w:sz w:val="28"/>
          <w:szCs w:val="28"/>
          <w:lang w:val="uk-UA"/>
        </w:rPr>
        <w:t xml:space="preserve">у </w:t>
      </w:r>
      <w:r w:rsidR="003E62A7" w:rsidRPr="004B4F5D">
        <w:rPr>
          <w:rFonts w:ascii="Times New Roman" w:hAnsi="Times New Roman" w:cs="Times New Roman"/>
          <w:sz w:val="28"/>
          <w:szCs w:val="28"/>
          <w:lang w:val="uk-UA"/>
        </w:rPr>
        <w:t xml:space="preserve">графі </w:t>
      </w:r>
      <w:r w:rsidR="00796C72" w:rsidRPr="004B4F5D">
        <w:rPr>
          <w:rFonts w:ascii="Times New Roman" w:hAnsi="Times New Roman" w:cs="Times New Roman"/>
          <w:sz w:val="28"/>
          <w:szCs w:val="28"/>
          <w:lang w:val="uk-UA"/>
        </w:rPr>
        <w:t>2</w:t>
      </w:r>
      <w:r w:rsidR="003E62A7" w:rsidRPr="004B4F5D">
        <w:rPr>
          <w:rFonts w:ascii="Times New Roman" w:hAnsi="Times New Roman" w:cs="Times New Roman"/>
          <w:sz w:val="28"/>
          <w:szCs w:val="28"/>
          <w:lang w:val="uk-UA"/>
        </w:rPr>
        <w:t xml:space="preserve"> «</w:t>
      </w:r>
      <w:r w:rsidR="00D73E07" w:rsidRPr="004B4F5D">
        <w:rPr>
          <w:rFonts w:ascii="Times New Roman" w:hAnsi="Times New Roman" w:cs="Times New Roman"/>
          <w:sz w:val="28"/>
          <w:szCs w:val="28"/>
          <w:lang w:val="uk-UA"/>
        </w:rPr>
        <w:t>в</w:t>
      </w:r>
      <w:r w:rsidR="003E62A7" w:rsidRPr="004B4F5D">
        <w:rPr>
          <w:rFonts w:ascii="Times New Roman" w:hAnsi="Times New Roman" w:cs="Times New Roman"/>
          <w:sz w:val="28"/>
          <w:szCs w:val="28"/>
          <w:lang w:val="uk-UA"/>
        </w:rPr>
        <w:t>иробники електричної енергії»</w:t>
      </w:r>
      <w:r w:rsidR="007B3558" w:rsidRPr="004B4F5D">
        <w:rPr>
          <w:rFonts w:ascii="Times New Roman" w:hAnsi="Times New Roman" w:cs="Times New Roman"/>
          <w:sz w:val="28"/>
          <w:szCs w:val="28"/>
          <w:lang w:val="uk-UA"/>
        </w:rPr>
        <w:t xml:space="preserve"> </w:t>
      </w:r>
      <w:r w:rsidR="00C36E8A" w:rsidRPr="004B4F5D">
        <w:rPr>
          <w:rFonts w:ascii="Times New Roman" w:hAnsi="Times New Roman" w:cs="Times New Roman"/>
          <w:sz w:val="28"/>
          <w:szCs w:val="28"/>
          <w:lang w:val="uk-UA"/>
        </w:rPr>
        <w:t>зазначається</w:t>
      </w:r>
      <w:r w:rsidR="00796C72" w:rsidRPr="004B4F5D">
        <w:rPr>
          <w:rFonts w:ascii="Times New Roman" w:hAnsi="Times New Roman" w:cs="Times New Roman"/>
          <w:sz w:val="28"/>
          <w:szCs w:val="28"/>
          <w:lang w:val="uk-UA"/>
        </w:rPr>
        <w:t xml:space="preserve"> кількість </w:t>
      </w:r>
      <w:r w:rsidR="00BE4E79" w:rsidRPr="004B4F5D">
        <w:rPr>
          <w:rFonts w:ascii="Times New Roman" w:hAnsi="Times New Roman" w:cs="Times New Roman"/>
          <w:sz w:val="28"/>
          <w:szCs w:val="28"/>
          <w:lang w:val="uk-UA"/>
        </w:rPr>
        <w:t>призупинень</w:t>
      </w:r>
      <w:r w:rsidR="00796C72" w:rsidRPr="004B4F5D">
        <w:rPr>
          <w:rFonts w:ascii="Times New Roman" w:hAnsi="Times New Roman" w:cs="Times New Roman"/>
          <w:sz w:val="28"/>
          <w:szCs w:val="28"/>
          <w:lang w:val="uk-UA"/>
        </w:rPr>
        <w:t xml:space="preserve"> та припинень</w:t>
      </w:r>
      <w:r w:rsidR="007B3558" w:rsidRPr="004B4F5D">
        <w:rPr>
          <w:rFonts w:ascii="Times New Roman" w:hAnsi="Times New Roman" w:cs="Times New Roman"/>
          <w:sz w:val="28"/>
          <w:szCs w:val="28"/>
          <w:lang w:val="uk-UA"/>
        </w:rPr>
        <w:t xml:space="preserve"> </w:t>
      </w:r>
      <w:r w:rsidR="00875201">
        <w:rPr>
          <w:rFonts w:ascii="Times New Roman" w:hAnsi="Times New Roman" w:cs="Times New Roman"/>
          <w:sz w:val="28"/>
          <w:szCs w:val="28"/>
          <w:lang w:val="uk-UA"/>
        </w:rPr>
        <w:t xml:space="preserve">виробниками </w:t>
      </w:r>
      <w:r w:rsidR="00E90EF3" w:rsidRPr="004B4F5D">
        <w:rPr>
          <w:rFonts w:ascii="Times New Roman" w:hAnsi="Times New Roman" w:cs="Times New Roman"/>
          <w:sz w:val="28"/>
          <w:szCs w:val="28"/>
          <w:lang w:val="uk-UA"/>
        </w:rPr>
        <w:t xml:space="preserve">участі </w:t>
      </w:r>
      <w:r w:rsidR="00E01BF8" w:rsidRPr="004B4F5D">
        <w:rPr>
          <w:rFonts w:ascii="Times New Roman" w:hAnsi="Times New Roman" w:cs="Times New Roman"/>
          <w:sz w:val="28"/>
          <w:szCs w:val="28"/>
          <w:lang w:val="uk-UA"/>
        </w:rPr>
        <w:t xml:space="preserve">на </w:t>
      </w:r>
      <w:r w:rsidR="007E65CA" w:rsidRPr="004B4F5D">
        <w:rPr>
          <w:rFonts w:ascii="Times New Roman" w:hAnsi="Times New Roman" w:cs="Times New Roman"/>
          <w:sz w:val="28"/>
          <w:szCs w:val="28"/>
          <w:lang w:val="uk-UA"/>
        </w:rPr>
        <w:t xml:space="preserve">РДН/ВДР </w:t>
      </w:r>
      <w:r w:rsidR="00E01BF8" w:rsidRPr="004B4F5D">
        <w:rPr>
          <w:rFonts w:ascii="Times New Roman" w:hAnsi="Times New Roman" w:cs="Times New Roman"/>
          <w:sz w:val="28"/>
          <w:szCs w:val="28"/>
          <w:lang w:val="uk-UA"/>
        </w:rPr>
        <w:t>протягом звітного місяця;</w:t>
      </w:r>
    </w:p>
    <w:p w14:paraId="37BC7A29" w14:textId="77777777" w:rsidR="00E01BF8" w:rsidRPr="00D73E07" w:rsidRDefault="00E01BF8" w:rsidP="004B4F5D">
      <w:pPr>
        <w:pStyle w:val="a5"/>
        <w:spacing w:after="0"/>
        <w:ind w:left="0" w:firstLine="709"/>
        <w:rPr>
          <w:rFonts w:ascii="Times New Roman" w:hAnsi="Times New Roman" w:cs="Times New Roman"/>
          <w:sz w:val="28"/>
          <w:szCs w:val="28"/>
          <w:lang w:val="uk-UA"/>
        </w:rPr>
      </w:pPr>
    </w:p>
    <w:p w14:paraId="54A74E7C" w14:textId="460A34DE" w:rsidR="00E01BF8" w:rsidRPr="004B4F5D" w:rsidRDefault="004B4F5D"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E01BF8" w:rsidRPr="004B4F5D">
        <w:rPr>
          <w:rFonts w:ascii="Times New Roman" w:hAnsi="Times New Roman" w:cs="Times New Roman"/>
          <w:sz w:val="28"/>
          <w:szCs w:val="28"/>
          <w:lang w:val="uk-UA"/>
        </w:rPr>
        <w:t xml:space="preserve">у графі </w:t>
      </w:r>
      <w:r w:rsidR="003E62A7" w:rsidRPr="004B4F5D">
        <w:rPr>
          <w:rFonts w:ascii="Times New Roman" w:hAnsi="Times New Roman" w:cs="Times New Roman"/>
          <w:sz w:val="28"/>
          <w:szCs w:val="28"/>
          <w:lang w:val="uk-UA"/>
        </w:rPr>
        <w:t xml:space="preserve">3 </w:t>
      </w:r>
      <w:r w:rsidR="008D333B" w:rsidRPr="004B4F5D">
        <w:rPr>
          <w:rFonts w:ascii="Times New Roman" w:hAnsi="Times New Roman" w:cs="Times New Roman"/>
          <w:sz w:val="28"/>
          <w:szCs w:val="28"/>
          <w:lang w:val="uk-UA"/>
        </w:rPr>
        <w:t>«</w:t>
      </w:r>
      <w:proofErr w:type="spellStart"/>
      <w:r w:rsidR="00D73E07" w:rsidRPr="004B4F5D">
        <w:rPr>
          <w:rFonts w:ascii="Times New Roman" w:hAnsi="Times New Roman" w:cs="Times New Roman"/>
          <w:sz w:val="28"/>
          <w:szCs w:val="28"/>
          <w:lang w:val="uk-UA"/>
        </w:rPr>
        <w:t>е</w:t>
      </w:r>
      <w:r w:rsidR="008D333B" w:rsidRPr="004B4F5D">
        <w:rPr>
          <w:rFonts w:ascii="Times New Roman" w:hAnsi="Times New Roman" w:cs="Times New Roman"/>
          <w:sz w:val="28"/>
          <w:szCs w:val="28"/>
          <w:lang w:val="uk-UA"/>
        </w:rPr>
        <w:t>лектропостачальники</w:t>
      </w:r>
      <w:proofErr w:type="spellEnd"/>
      <w:r w:rsidR="008D333B" w:rsidRPr="004B4F5D">
        <w:rPr>
          <w:rFonts w:ascii="Times New Roman" w:hAnsi="Times New Roman" w:cs="Times New Roman"/>
          <w:sz w:val="28"/>
          <w:szCs w:val="28"/>
          <w:lang w:val="uk-UA"/>
        </w:rPr>
        <w:t>»</w:t>
      </w:r>
      <w:r w:rsidR="00E01BF8" w:rsidRPr="004B4F5D">
        <w:rPr>
          <w:rFonts w:ascii="Times New Roman" w:hAnsi="Times New Roman" w:cs="Times New Roman"/>
          <w:sz w:val="28"/>
          <w:szCs w:val="28"/>
          <w:lang w:val="uk-UA"/>
        </w:rPr>
        <w:t xml:space="preserve"> зазначається загальна кількість </w:t>
      </w:r>
      <w:r w:rsidR="00BE4E79" w:rsidRPr="004B4F5D">
        <w:rPr>
          <w:rFonts w:ascii="Times New Roman" w:hAnsi="Times New Roman" w:cs="Times New Roman"/>
          <w:sz w:val="28"/>
          <w:szCs w:val="28"/>
          <w:lang w:val="uk-UA"/>
        </w:rPr>
        <w:t>призупинень</w:t>
      </w:r>
      <w:r w:rsidR="00E01BF8" w:rsidRPr="004B4F5D">
        <w:rPr>
          <w:rFonts w:ascii="Times New Roman" w:hAnsi="Times New Roman" w:cs="Times New Roman"/>
          <w:sz w:val="28"/>
          <w:szCs w:val="28"/>
          <w:lang w:val="uk-UA"/>
        </w:rPr>
        <w:t xml:space="preserve"> та припинень </w:t>
      </w:r>
      <w:proofErr w:type="spellStart"/>
      <w:r w:rsidR="003B05D0" w:rsidRPr="004B4F5D">
        <w:rPr>
          <w:rFonts w:ascii="Times New Roman" w:hAnsi="Times New Roman" w:cs="Times New Roman"/>
          <w:sz w:val="28"/>
          <w:szCs w:val="28"/>
          <w:lang w:val="uk-UA"/>
        </w:rPr>
        <w:t>електропостачальниками</w:t>
      </w:r>
      <w:proofErr w:type="spellEnd"/>
      <w:r w:rsidR="003B05D0" w:rsidRPr="004B4F5D">
        <w:rPr>
          <w:rFonts w:ascii="Times New Roman" w:hAnsi="Times New Roman" w:cs="Times New Roman"/>
          <w:sz w:val="28"/>
          <w:szCs w:val="28"/>
          <w:lang w:val="uk-UA"/>
        </w:rPr>
        <w:t xml:space="preserve"> </w:t>
      </w:r>
      <w:r w:rsidR="00E01BF8" w:rsidRPr="004B4F5D">
        <w:rPr>
          <w:rFonts w:ascii="Times New Roman" w:hAnsi="Times New Roman" w:cs="Times New Roman"/>
          <w:sz w:val="28"/>
          <w:szCs w:val="28"/>
          <w:lang w:val="uk-UA"/>
        </w:rPr>
        <w:t xml:space="preserve">участі на </w:t>
      </w:r>
      <w:r w:rsidR="007E65CA" w:rsidRPr="004B4F5D">
        <w:rPr>
          <w:rFonts w:ascii="Times New Roman" w:hAnsi="Times New Roman" w:cs="Times New Roman"/>
          <w:sz w:val="28"/>
          <w:szCs w:val="28"/>
          <w:lang w:val="uk-UA"/>
        </w:rPr>
        <w:t xml:space="preserve">РДН/ВДР </w:t>
      </w:r>
      <w:r w:rsidR="00E01BF8" w:rsidRPr="004B4F5D">
        <w:rPr>
          <w:rFonts w:ascii="Times New Roman" w:hAnsi="Times New Roman" w:cs="Times New Roman"/>
          <w:sz w:val="28"/>
          <w:szCs w:val="28"/>
          <w:lang w:val="uk-UA"/>
        </w:rPr>
        <w:t xml:space="preserve">протягом звітного </w:t>
      </w:r>
      <w:r w:rsidR="008D333B" w:rsidRPr="004B4F5D">
        <w:rPr>
          <w:rFonts w:ascii="Times New Roman" w:hAnsi="Times New Roman" w:cs="Times New Roman"/>
          <w:sz w:val="28"/>
          <w:szCs w:val="28"/>
          <w:lang w:val="uk-UA"/>
        </w:rPr>
        <w:t>періоду</w:t>
      </w:r>
      <w:r w:rsidR="00E01BF8" w:rsidRPr="004B4F5D">
        <w:rPr>
          <w:rFonts w:ascii="Times New Roman" w:hAnsi="Times New Roman" w:cs="Times New Roman"/>
          <w:sz w:val="28"/>
          <w:szCs w:val="28"/>
          <w:lang w:val="uk-UA"/>
        </w:rPr>
        <w:t xml:space="preserve">; </w:t>
      </w:r>
    </w:p>
    <w:p w14:paraId="317AD1DA" w14:textId="77777777" w:rsidR="007B3558" w:rsidRPr="00D73E07" w:rsidRDefault="007B3558" w:rsidP="004B4F5D">
      <w:pPr>
        <w:pStyle w:val="a5"/>
        <w:spacing w:after="0"/>
        <w:ind w:left="0" w:firstLine="709"/>
        <w:rPr>
          <w:rFonts w:ascii="Times New Roman" w:hAnsi="Times New Roman" w:cs="Times New Roman"/>
          <w:sz w:val="28"/>
          <w:szCs w:val="28"/>
          <w:lang w:val="uk-UA"/>
        </w:rPr>
      </w:pPr>
    </w:p>
    <w:p w14:paraId="4FD153C3" w14:textId="699B25F7" w:rsidR="00E01BF8" w:rsidRPr="004B4F5D" w:rsidRDefault="004B4F5D"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00E01BF8" w:rsidRPr="004B4F5D">
        <w:rPr>
          <w:rFonts w:ascii="Times New Roman" w:hAnsi="Times New Roman" w:cs="Times New Roman"/>
          <w:sz w:val="28"/>
          <w:szCs w:val="28"/>
          <w:lang w:val="uk-UA"/>
        </w:rPr>
        <w:t xml:space="preserve">у графі </w:t>
      </w:r>
      <w:r w:rsidR="003E62A7" w:rsidRPr="004B4F5D">
        <w:rPr>
          <w:rFonts w:ascii="Times New Roman" w:hAnsi="Times New Roman" w:cs="Times New Roman"/>
          <w:sz w:val="28"/>
          <w:szCs w:val="28"/>
          <w:lang w:val="uk-UA"/>
        </w:rPr>
        <w:t xml:space="preserve">4 </w:t>
      </w:r>
      <w:r w:rsidR="008D333B" w:rsidRPr="004B4F5D">
        <w:rPr>
          <w:rFonts w:ascii="Times New Roman" w:hAnsi="Times New Roman" w:cs="Times New Roman"/>
          <w:sz w:val="28"/>
          <w:szCs w:val="28"/>
          <w:lang w:val="uk-UA"/>
        </w:rPr>
        <w:t>«</w:t>
      </w:r>
      <w:proofErr w:type="spellStart"/>
      <w:r w:rsidR="00D73E07" w:rsidRPr="004B4F5D">
        <w:rPr>
          <w:rFonts w:ascii="Times New Roman" w:hAnsi="Times New Roman" w:cs="Times New Roman"/>
          <w:sz w:val="28"/>
          <w:szCs w:val="28"/>
          <w:lang w:val="uk-UA"/>
        </w:rPr>
        <w:t>т</w:t>
      </w:r>
      <w:r w:rsidR="008D333B" w:rsidRPr="004B4F5D">
        <w:rPr>
          <w:rFonts w:ascii="Times New Roman" w:hAnsi="Times New Roman" w:cs="Times New Roman"/>
          <w:sz w:val="28"/>
          <w:szCs w:val="28"/>
          <w:lang w:val="uk-UA"/>
        </w:rPr>
        <w:t>рейдери</w:t>
      </w:r>
      <w:proofErr w:type="spellEnd"/>
      <w:r w:rsidR="008D333B" w:rsidRPr="004B4F5D">
        <w:rPr>
          <w:rFonts w:ascii="Times New Roman" w:hAnsi="Times New Roman" w:cs="Times New Roman"/>
          <w:sz w:val="28"/>
          <w:szCs w:val="28"/>
          <w:lang w:val="uk-UA"/>
        </w:rPr>
        <w:t>»</w:t>
      </w:r>
      <w:r w:rsidR="00E01BF8" w:rsidRPr="004B4F5D">
        <w:rPr>
          <w:rFonts w:ascii="Times New Roman" w:hAnsi="Times New Roman" w:cs="Times New Roman"/>
          <w:sz w:val="28"/>
          <w:szCs w:val="28"/>
          <w:lang w:val="uk-UA"/>
        </w:rPr>
        <w:t xml:space="preserve"> зазначається загальна кількість </w:t>
      </w:r>
      <w:r w:rsidR="00BE4E79" w:rsidRPr="004B4F5D">
        <w:rPr>
          <w:rFonts w:ascii="Times New Roman" w:hAnsi="Times New Roman" w:cs="Times New Roman"/>
          <w:sz w:val="28"/>
          <w:szCs w:val="28"/>
          <w:lang w:val="uk-UA"/>
        </w:rPr>
        <w:t>призупинень</w:t>
      </w:r>
      <w:r w:rsidR="00E01BF8" w:rsidRPr="004B4F5D">
        <w:rPr>
          <w:rFonts w:ascii="Times New Roman" w:hAnsi="Times New Roman" w:cs="Times New Roman"/>
          <w:sz w:val="28"/>
          <w:szCs w:val="28"/>
          <w:lang w:val="uk-UA"/>
        </w:rPr>
        <w:t xml:space="preserve"> та припинень </w:t>
      </w:r>
      <w:proofErr w:type="spellStart"/>
      <w:r w:rsidR="003B05D0" w:rsidRPr="004B4F5D">
        <w:rPr>
          <w:rFonts w:ascii="Times New Roman" w:hAnsi="Times New Roman" w:cs="Times New Roman"/>
          <w:sz w:val="28"/>
          <w:szCs w:val="28"/>
          <w:lang w:val="uk-UA"/>
        </w:rPr>
        <w:t>трейдерами</w:t>
      </w:r>
      <w:proofErr w:type="spellEnd"/>
      <w:r w:rsidR="003B05D0" w:rsidRPr="004B4F5D">
        <w:rPr>
          <w:rFonts w:ascii="Times New Roman" w:hAnsi="Times New Roman" w:cs="Times New Roman"/>
          <w:sz w:val="28"/>
          <w:szCs w:val="28"/>
          <w:lang w:val="uk-UA"/>
        </w:rPr>
        <w:t xml:space="preserve"> </w:t>
      </w:r>
      <w:r w:rsidR="00E01BF8" w:rsidRPr="004B4F5D">
        <w:rPr>
          <w:rFonts w:ascii="Times New Roman" w:hAnsi="Times New Roman" w:cs="Times New Roman"/>
          <w:sz w:val="28"/>
          <w:szCs w:val="28"/>
          <w:lang w:val="uk-UA"/>
        </w:rPr>
        <w:t xml:space="preserve">участі на </w:t>
      </w:r>
      <w:r w:rsidR="007E65CA" w:rsidRPr="004B4F5D">
        <w:rPr>
          <w:rFonts w:ascii="Times New Roman" w:hAnsi="Times New Roman" w:cs="Times New Roman"/>
          <w:sz w:val="28"/>
          <w:szCs w:val="28"/>
          <w:lang w:val="uk-UA"/>
        </w:rPr>
        <w:t xml:space="preserve">РДН/ВДР </w:t>
      </w:r>
      <w:r w:rsidR="00E01BF8" w:rsidRPr="004B4F5D">
        <w:rPr>
          <w:rFonts w:ascii="Times New Roman" w:hAnsi="Times New Roman" w:cs="Times New Roman"/>
          <w:sz w:val="28"/>
          <w:szCs w:val="28"/>
          <w:lang w:val="uk-UA"/>
        </w:rPr>
        <w:t xml:space="preserve">протягом звітного </w:t>
      </w:r>
      <w:r w:rsidR="008D333B" w:rsidRPr="004B4F5D">
        <w:rPr>
          <w:rFonts w:ascii="Times New Roman" w:hAnsi="Times New Roman" w:cs="Times New Roman"/>
          <w:sz w:val="28"/>
          <w:szCs w:val="28"/>
          <w:lang w:val="uk-UA"/>
        </w:rPr>
        <w:t>періоду</w:t>
      </w:r>
      <w:r w:rsidR="00E01BF8" w:rsidRPr="004B4F5D">
        <w:rPr>
          <w:rFonts w:ascii="Times New Roman" w:hAnsi="Times New Roman" w:cs="Times New Roman"/>
          <w:sz w:val="28"/>
          <w:szCs w:val="28"/>
          <w:lang w:val="uk-UA"/>
        </w:rPr>
        <w:t xml:space="preserve">; </w:t>
      </w:r>
    </w:p>
    <w:p w14:paraId="2C874931" w14:textId="77777777" w:rsidR="00E71684" w:rsidRPr="00D73E07" w:rsidRDefault="00E71684" w:rsidP="004B4F5D">
      <w:pPr>
        <w:tabs>
          <w:tab w:val="left" w:pos="567"/>
          <w:tab w:val="left" w:pos="993"/>
        </w:tabs>
        <w:spacing w:after="0" w:line="276" w:lineRule="auto"/>
        <w:ind w:firstLine="709"/>
        <w:jc w:val="both"/>
        <w:rPr>
          <w:rFonts w:ascii="Times New Roman" w:hAnsi="Times New Roman" w:cs="Times New Roman"/>
          <w:sz w:val="28"/>
          <w:szCs w:val="28"/>
          <w:lang w:val="uk-UA"/>
        </w:rPr>
      </w:pPr>
    </w:p>
    <w:p w14:paraId="5D0F9F1C" w14:textId="69DDEAF4" w:rsidR="00E01BF8" w:rsidRDefault="00E71684"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4B4F5D">
        <w:rPr>
          <w:rFonts w:ascii="Times New Roman" w:hAnsi="Times New Roman" w:cs="Times New Roman"/>
          <w:sz w:val="28"/>
          <w:szCs w:val="28"/>
          <w:lang w:val="uk-UA"/>
        </w:rPr>
        <w:t xml:space="preserve"> </w:t>
      </w:r>
      <w:r w:rsidR="004B4F5D">
        <w:rPr>
          <w:rFonts w:ascii="Times New Roman" w:hAnsi="Times New Roman" w:cs="Times New Roman"/>
          <w:sz w:val="28"/>
          <w:szCs w:val="28"/>
          <w:lang w:val="uk-UA"/>
        </w:rPr>
        <w:t xml:space="preserve">5) </w:t>
      </w:r>
      <w:r w:rsidR="00E01BF8" w:rsidRPr="004B4F5D">
        <w:rPr>
          <w:rFonts w:ascii="Times New Roman" w:hAnsi="Times New Roman" w:cs="Times New Roman"/>
          <w:sz w:val="28"/>
          <w:szCs w:val="28"/>
          <w:lang w:val="uk-UA"/>
        </w:rPr>
        <w:t>у графі</w:t>
      </w:r>
      <w:r w:rsidR="003E62A7" w:rsidRPr="004B4F5D">
        <w:rPr>
          <w:rFonts w:ascii="Times New Roman" w:hAnsi="Times New Roman" w:cs="Times New Roman"/>
          <w:sz w:val="28"/>
          <w:szCs w:val="28"/>
          <w:lang w:val="uk-UA"/>
        </w:rPr>
        <w:t xml:space="preserve"> 5</w:t>
      </w:r>
      <w:r w:rsidR="008D333B" w:rsidRPr="004B4F5D">
        <w:rPr>
          <w:rFonts w:ascii="Times New Roman" w:hAnsi="Times New Roman" w:cs="Times New Roman"/>
          <w:sz w:val="28"/>
          <w:szCs w:val="28"/>
          <w:lang w:val="uk-UA"/>
        </w:rPr>
        <w:t xml:space="preserve"> «</w:t>
      </w:r>
      <w:r w:rsidR="00D73E07" w:rsidRPr="004B4F5D">
        <w:rPr>
          <w:rFonts w:ascii="Times New Roman" w:hAnsi="Times New Roman" w:cs="Times New Roman"/>
          <w:sz w:val="28"/>
          <w:szCs w:val="28"/>
          <w:lang w:val="uk-UA"/>
        </w:rPr>
        <w:t>г</w:t>
      </w:r>
      <w:r w:rsidR="008D333B" w:rsidRPr="004B4F5D">
        <w:rPr>
          <w:rFonts w:ascii="Times New Roman" w:hAnsi="Times New Roman" w:cs="Times New Roman"/>
          <w:sz w:val="28"/>
          <w:szCs w:val="28"/>
          <w:lang w:val="uk-UA"/>
        </w:rPr>
        <w:t>арантований покупець»</w:t>
      </w:r>
      <w:r w:rsidR="00E01BF8" w:rsidRPr="004B4F5D">
        <w:rPr>
          <w:rFonts w:ascii="Times New Roman" w:hAnsi="Times New Roman" w:cs="Times New Roman"/>
          <w:sz w:val="28"/>
          <w:szCs w:val="28"/>
          <w:lang w:val="uk-UA"/>
        </w:rPr>
        <w:t xml:space="preserve"> зазначається загальна кількість </w:t>
      </w:r>
      <w:r w:rsidR="00BE4E79" w:rsidRPr="004B4F5D">
        <w:rPr>
          <w:rFonts w:ascii="Times New Roman" w:hAnsi="Times New Roman" w:cs="Times New Roman"/>
          <w:sz w:val="28"/>
          <w:szCs w:val="28"/>
          <w:lang w:val="uk-UA"/>
        </w:rPr>
        <w:t>призупинень</w:t>
      </w:r>
      <w:r w:rsidR="00E01BF8" w:rsidRPr="004B4F5D">
        <w:rPr>
          <w:rFonts w:ascii="Times New Roman" w:hAnsi="Times New Roman" w:cs="Times New Roman"/>
          <w:sz w:val="28"/>
          <w:szCs w:val="28"/>
          <w:lang w:val="uk-UA"/>
        </w:rPr>
        <w:t xml:space="preserve"> та припинень </w:t>
      </w:r>
      <w:r w:rsidR="00E90EF3" w:rsidRPr="004B4F5D">
        <w:rPr>
          <w:rFonts w:ascii="Times New Roman" w:hAnsi="Times New Roman" w:cs="Times New Roman"/>
          <w:sz w:val="28"/>
          <w:szCs w:val="28"/>
          <w:lang w:val="uk-UA"/>
        </w:rPr>
        <w:t xml:space="preserve">гарантованим </w:t>
      </w:r>
      <w:r w:rsidR="00E01BF8" w:rsidRPr="004B4F5D">
        <w:rPr>
          <w:rFonts w:ascii="Times New Roman" w:hAnsi="Times New Roman" w:cs="Times New Roman"/>
          <w:sz w:val="28"/>
          <w:szCs w:val="28"/>
          <w:lang w:val="uk-UA"/>
        </w:rPr>
        <w:t xml:space="preserve">покупцем </w:t>
      </w:r>
      <w:r w:rsidR="00E90EF3" w:rsidRPr="004B4F5D">
        <w:rPr>
          <w:rFonts w:ascii="Times New Roman" w:hAnsi="Times New Roman" w:cs="Times New Roman"/>
          <w:sz w:val="28"/>
          <w:szCs w:val="28"/>
          <w:lang w:val="uk-UA"/>
        </w:rPr>
        <w:t xml:space="preserve">участі </w:t>
      </w:r>
      <w:r w:rsidR="00E01BF8" w:rsidRPr="004B4F5D">
        <w:rPr>
          <w:rFonts w:ascii="Times New Roman" w:hAnsi="Times New Roman" w:cs="Times New Roman"/>
          <w:sz w:val="28"/>
          <w:szCs w:val="28"/>
          <w:lang w:val="uk-UA"/>
        </w:rPr>
        <w:t xml:space="preserve">на </w:t>
      </w:r>
      <w:r w:rsidR="007E65CA" w:rsidRPr="004B4F5D">
        <w:rPr>
          <w:rFonts w:ascii="Times New Roman" w:hAnsi="Times New Roman" w:cs="Times New Roman"/>
          <w:sz w:val="28"/>
          <w:szCs w:val="28"/>
          <w:lang w:val="uk-UA"/>
        </w:rPr>
        <w:t xml:space="preserve">РДН/ВДР </w:t>
      </w:r>
      <w:r w:rsidR="00E01BF8" w:rsidRPr="004B4F5D">
        <w:rPr>
          <w:rFonts w:ascii="Times New Roman" w:hAnsi="Times New Roman" w:cs="Times New Roman"/>
          <w:sz w:val="28"/>
          <w:szCs w:val="28"/>
          <w:lang w:val="uk-UA"/>
        </w:rPr>
        <w:t xml:space="preserve">протягом звітного </w:t>
      </w:r>
      <w:r w:rsidR="008D333B" w:rsidRPr="004B4F5D">
        <w:rPr>
          <w:rFonts w:ascii="Times New Roman" w:hAnsi="Times New Roman" w:cs="Times New Roman"/>
          <w:sz w:val="28"/>
          <w:szCs w:val="28"/>
          <w:lang w:val="uk-UA"/>
        </w:rPr>
        <w:t>періоду</w:t>
      </w:r>
      <w:r w:rsidR="00E01BF8" w:rsidRPr="004B4F5D">
        <w:rPr>
          <w:rFonts w:ascii="Times New Roman" w:hAnsi="Times New Roman" w:cs="Times New Roman"/>
          <w:sz w:val="28"/>
          <w:szCs w:val="28"/>
          <w:lang w:val="uk-UA"/>
        </w:rPr>
        <w:t xml:space="preserve">; </w:t>
      </w:r>
    </w:p>
    <w:p w14:paraId="018B7241" w14:textId="77777777" w:rsidR="002E2F65" w:rsidRPr="004B4F5D" w:rsidRDefault="002E2F65"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370025F9" w14:textId="5565CF6D" w:rsidR="00747136" w:rsidRPr="004B4F5D" w:rsidRDefault="004B4F5D"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00E01BF8" w:rsidRPr="004B4F5D">
        <w:rPr>
          <w:rFonts w:ascii="Times New Roman" w:hAnsi="Times New Roman" w:cs="Times New Roman"/>
          <w:sz w:val="28"/>
          <w:szCs w:val="28"/>
          <w:lang w:val="uk-UA"/>
        </w:rPr>
        <w:t>у граф</w:t>
      </w:r>
      <w:r w:rsidR="007D179D" w:rsidRPr="004B4F5D">
        <w:rPr>
          <w:rFonts w:ascii="Times New Roman" w:hAnsi="Times New Roman" w:cs="Times New Roman"/>
          <w:sz w:val="28"/>
          <w:szCs w:val="28"/>
          <w:lang w:val="uk-UA"/>
        </w:rPr>
        <w:t>ах</w:t>
      </w:r>
      <w:r w:rsidR="00E01BF8" w:rsidRPr="004B4F5D">
        <w:rPr>
          <w:rFonts w:ascii="Times New Roman" w:hAnsi="Times New Roman" w:cs="Times New Roman"/>
          <w:sz w:val="28"/>
          <w:szCs w:val="28"/>
          <w:lang w:val="uk-UA"/>
        </w:rPr>
        <w:t xml:space="preserve"> </w:t>
      </w:r>
      <w:r w:rsidR="003E62A7" w:rsidRPr="004B4F5D">
        <w:rPr>
          <w:rFonts w:ascii="Times New Roman" w:hAnsi="Times New Roman" w:cs="Times New Roman"/>
          <w:sz w:val="28"/>
          <w:szCs w:val="28"/>
          <w:lang w:val="uk-UA"/>
        </w:rPr>
        <w:t>6</w:t>
      </w:r>
      <w:r w:rsidR="00E90EF3" w:rsidRPr="004B4F5D">
        <w:rPr>
          <w:rFonts w:ascii="Times New Roman" w:hAnsi="Times New Roman" w:cs="Times New Roman"/>
          <w:sz w:val="28"/>
          <w:szCs w:val="28"/>
        </w:rPr>
        <w:t xml:space="preserve"> </w:t>
      </w:r>
      <w:r w:rsidR="00E90EF3" w:rsidRPr="004B4F5D">
        <w:rPr>
          <w:rFonts w:ascii="Times New Roman" w:hAnsi="Times New Roman" w:cs="Times New Roman"/>
          <w:sz w:val="28"/>
          <w:szCs w:val="28"/>
          <w:lang w:val="uk-UA"/>
        </w:rPr>
        <w:t>–</w:t>
      </w:r>
      <w:r w:rsidR="00E90EF3" w:rsidRPr="004B4F5D">
        <w:rPr>
          <w:rFonts w:ascii="Times New Roman" w:hAnsi="Times New Roman" w:cs="Times New Roman"/>
          <w:sz w:val="28"/>
          <w:szCs w:val="28"/>
        </w:rPr>
        <w:t xml:space="preserve"> </w:t>
      </w:r>
      <w:r w:rsidR="003E62A7" w:rsidRPr="004B4F5D">
        <w:rPr>
          <w:rFonts w:ascii="Times New Roman" w:hAnsi="Times New Roman" w:cs="Times New Roman"/>
          <w:sz w:val="28"/>
          <w:szCs w:val="28"/>
          <w:lang w:val="uk-UA"/>
        </w:rPr>
        <w:t>8</w:t>
      </w:r>
      <w:r w:rsidR="00D73E07" w:rsidRPr="004B4F5D">
        <w:rPr>
          <w:rFonts w:ascii="Times New Roman" w:hAnsi="Times New Roman" w:cs="Times New Roman"/>
          <w:sz w:val="28"/>
          <w:szCs w:val="28"/>
          <w:lang w:val="uk-UA"/>
        </w:rPr>
        <w:t xml:space="preserve"> «оператори систем»</w:t>
      </w:r>
      <w:r w:rsidR="003E62A7" w:rsidRPr="004B4F5D">
        <w:rPr>
          <w:rFonts w:ascii="Times New Roman" w:hAnsi="Times New Roman" w:cs="Times New Roman"/>
          <w:sz w:val="28"/>
          <w:szCs w:val="28"/>
          <w:lang w:val="uk-UA"/>
        </w:rPr>
        <w:t xml:space="preserve"> </w:t>
      </w:r>
      <w:r w:rsidR="00E01BF8" w:rsidRPr="004B4F5D">
        <w:rPr>
          <w:rFonts w:ascii="Times New Roman" w:hAnsi="Times New Roman" w:cs="Times New Roman"/>
          <w:sz w:val="28"/>
          <w:szCs w:val="28"/>
          <w:lang w:val="uk-UA"/>
        </w:rPr>
        <w:t xml:space="preserve">зазначається кількість </w:t>
      </w:r>
      <w:r w:rsidR="00BE4E79" w:rsidRPr="004B4F5D">
        <w:rPr>
          <w:rFonts w:ascii="Times New Roman" w:hAnsi="Times New Roman" w:cs="Times New Roman"/>
          <w:sz w:val="28"/>
          <w:szCs w:val="28"/>
          <w:lang w:val="uk-UA"/>
        </w:rPr>
        <w:t>призупинень</w:t>
      </w:r>
      <w:r w:rsidR="00E01BF8" w:rsidRPr="004B4F5D">
        <w:rPr>
          <w:rFonts w:ascii="Times New Roman" w:hAnsi="Times New Roman" w:cs="Times New Roman"/>
          <w:sz w:val="28"/>
          <w:szCs w:val="28"/>
          <w:lang w:val="uk-UA"/>
        </w:rPr>
        <w:t xml:space="preserve"> та припинень </w:t>
      </w:r>
      <w:r w:rsidR="00E90EF3" w:rsidRPr="004B4F5D">
        <w:rPr>
          <w:rFonts w:ascii="Times New Roman" w:hAnsi="Times New Roman" w:cs="Times New Roman"/>
          <w:sz w:val="28"/>
          <w:szCs w:val="28"/>
          <w:lang w:val="uk-UA"/>
        </w:rPr>
        <w:t xml:space="preserve">оператором системи передачі (графа 6), операторами систем розподілу (графа 7), малими системами розподілу (графа 8) </w:t>
      </w:r>
      <w:r w:rsidR="00E01BF8" w:rsidRPr="004B4F5D">
        <w:rPr>
          <w:rFonts w:ascii="Times New Roman" w:hAnsi="Times New Roman" w:cs="Times New Roman"/>
          <w:sz w:val="28"/>
          <w:szCs w:val="28"/>
          <w:lang w:val="uk-UA"/>
        </w:rPr>
        <w:t xml:space="preserve">участі на </w:t>
      </w:r>
      <w:r w:rsidR="007E65CA" w:rsidRPr="004B4F5D">
        <w:rPr>
          <w:rFonts w:ascii="Times New Roman" w:hAnsi="Times New Roman" w:cs="Times New Roman"/>
          <w:sz w:val="28"/>
          <w:szCs w:val="28"/>
          <w:lang w:val="uk-UA"/>
        </w:rPr>
        <w:t xml:space="preserve">РДН/ВДР </w:t>
      </w:r>
      <w:r w:rsidR="00E01BF8" w:rsidRPr="004B4F5D">
        <w:rPr>
          <w:rFonts w:ascii="Times New Roman" w:hAnsi="Times New Roman" w:cs="Times New Roman"/>
          <w:sz w:val="28"/>
          <w:szCs w:val="28"/>
          <w:lang w:val="uk-UA"/>
        </w:rPr>
        <w:t xml:space="preserve">протягом звітного </w:t>
      </w:r>
      <w:r w:rsidR="008D333B" w:rsidRPr="004B4F5D">
        <w:rPr>
          <w:rFonts w:ascii="Times New Roman" w:hAnsi="Times New Roman" w:cs="Times New Roman"/>
          <w:sz w:val="28"/>
          <w:szCs w:val="28"/>
          <w:lang w:val="uk-UA"/>
        </w:rPr>
        <w:t>періоду</w:t>
      </w:r>
      <w:r w:rsidR="00E01BF8" w:rsidRPr="004B4F5D">
        <w:rPr>
          <w:rFonts w:ascii="Times New Roman" w:hAnsi="Times New Roman" w:cs="Times New Roman"/>
          <w:sz w:val="28"/>
          <w:szCs w:val="28"/>
          <w:lang w:val="uk-UA"/>
        </w:rPr>
        <w:t xml:space="preserve">; </w:t>
      </w:r>
    </w:p>
    <w:p w14:paraId="384D7A8F" w14:textId="77777777" w:rsidR="008D333B" w:rsidRPr="00D73E07" w:rsidRDefault="008D333B"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1BBD8D23" w14:textId="64701E1F" w:rsidR="00E01BF8" w:rsidRDefault="004B4F5D"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00E01BF8" w:rsidRPr="004B4F5D">
        <w:rPr>
          <w:rFonts w:ascii="Times New Roman" w:hAnsi="Times New Roman" w:cs="Times New Roman"/>
          <w:sz w:val="28"/>
          <w:szCs w:val="28"/>
          <w:lang w:val="uk-UA"/>
        </w:rPr>
        <w:t xml:space="preserve">у графі </w:t>
      </w:r>
      <w:r w:rsidR="003E62A7" w:rsidRPr="004B4F5D">
        <w:rPr>
          <w:rFonts w:ascii="Times New Roman" w:hAnsi="Times New Roman" w:cs="Times New Roman"/>
          <w:sz w:val="28"/>
          <w:szCs w:val="28"/>
          <w:lang w:val="uk-UA"/>
        </w:rPr>
        <w:t xml:space="preserve">9 </w:t>
      </w:r>
      <w:r w:rsidR="008D333B" w:rsidRPr="004B4F5D">
        <w:rPr>
          <w:rFonts w:ascii="Times New Roman" w:hAnsi="Times New Roman" w:cs="Times New Roman"/>
          <w:sz w:val="28"/>
          <w:szCs w:val="28"/>
          <w:lang w:val="uk-UA"/>
        </w:rPr>
        <w:t>«</w:t>
      </w:r>
      <w:r w:rsidR="00385CF3">
        <w:rPr>
          <w:rFonts w:ascii="Times New Roman" w:hAnsi="Times New Roman" w:cs="Times New Roman"/>
          <w:sz w:val="28"/>
          <w:szCs w:val="28"/>
          <w:lang w:val="uk-UA"/>
        </w:rPr>
        <w:t>с</w:t>
      </w:r>
      <w:r w:rsidR="00385CF3" w:rsidRPr="004B4F5D">
        <w:rPr>
          <w:rFonts w:ascii="Times New Roman" w:hAnsi="Times New Roman" w:cs="Times New Roman"/>
          <w:sz w:val="28"/>
          <w:szCs w:val="28"/>
          <w:lang w:val="uk-UA"/>
        </w:rPr>
        <w:t>поживач</w:t>
      </w:r>
      <w:r w:rsidR="008D333B" w:rsidRPr="004B4F5D">
        <w:rPr>
          <w:rFonts w:ascii="Times New Roman" w:hAnsi="Times New Roman" w:cs="Times New Roman"/>
          <w:sz w:val="28"/>
          <w:szCs w:val="28"/>
          <w:lang w:val="uk-UA"/>
        </w:rPr>
        <w:t>»</w:t>
      </w:r>
      <w:r w:rsidR="00E01BF8" w:rsidRPr="004B4F5D">
        <w:rPr>
          <w:rFonts w:ascii="Times New Roman" w:hAnsi="Times New Roman" w:cs="Times New Roman"/>
          <w:sz w:val="28"/>
          <w:szCs w:val="28"/>
          <w:lang w:val="uk-UA"/>
        </w:rPr>
        <w:t xml:space="preserve"> зазначається загальна кількість </w:t>
      </w:r>
      <w:r w:rsidR="00BE4E79" w:rsidRPr="004B4F5D">
        <w:rPr>
          <w:rFonts w:ascii="Times New Roman" w:hAnsi="Times New Roman" w:cs="Times New Roman"/>
          <w:sz w:val="28"/>
          <w:szCs w:val="28"/>
          <w:lang w:val="uk-UA"/>
        </w:rPr>
        <w:t>призупинень</w:t>
      </w:r>
      <w:r w:rsidR="00E01BF8" w:rsidRPr="004B4F5D">
        <w:rPr>
          <w:rFonts w:ascii="Times New Roman" w:hAnsi="Times New Roman" w:cs="Times New Roman"/>
          <w:sz w:val="28"/>
          <w:szCs w:val="28"/>
          <w:lang w:val="uk-UA"/>
        </w:rPr>
        <w:t xml:space="preserve"> та припинень </w:t>
      </w:r>
      <w:r w:rsidR="003B05D0" w:rsidRPr="004B4F5D">
        <w:rPr>
          <w:rFonts w:ascii="Times New Roman" w:hAnsi="Times New Roman" w:cs="Times New Roman"/>
          <w:sz w:val="28"/>
          <w:szCs w:val="28"/>
          <w:lang w:val="uk-UA"/>
        </w:rPr>
        <w:t xml:space="preserve">споживачами </w:t>
      </w:r>
      <w:r w:rsidR="00E01BF8" w:rsidRPr="004B4F5D">
        <w:rPr>
          <w:rFonts w:ascii="Times New Roman" w:hAnsi="Times New Roman" w:cs="Times New Roman"/>
          <w:sz w:val="28"/>
          <w:szCs w:val="28"/>
          <w:lang w:val="uk-UA"/>
        </w:rPr>
        <w:t xml:space="preserve">участі на </w:t>
      </w:r>
      <w:r w:rsidR="007E65CA" w:rsidRPr="004B4F5D">
        <w:rPr>
          <w:rFonts w:ascii="Times New Roman" w:hAnsi="Times New Roman" w:cs="Times New Roman"/>
          <w:sz w:val="28"/>
          <w:szCs w:val="28"/>
          <w:lang w:val="uk-UA"/>
        </w:rPr>
        <w:t xml:space="preserve">РДН/ВДР </w:t>
      </w:r>
      <w:r w:rsidR="00E01BF8" w:rsidRPr="004B4F5D">
        <w:rPr>
          <w:rFonts w:ascii="Times New Roman" w:hAnsi="Times New Roman" w:cs="Times New Roman"/>
          <w:sz w:val="28"/>
          <w:szCs w:val="28"/>
          <w:lang w:val="uk-UA"/>
        </w:rPr>
        <w:t xml:space="preserve">протягом звітного </w:t>
      </w:r>
      <w:r w:rsidR="008D333B" w:rsidRPr="004B4F5D">
        <w:rPr>
          <w:rFonts w:ascii="Times New Roman" w:hAnsi="Times New Roman" w:cs="Times New Roman"/>
          <w:sz w:val="28"/>
          <w:szCs w:val="28"/>
          <w:lang w:val="uk-UA"/>
        </w:rPr>
        <w:t>періоду</w:t>
      </w:r>
      <w:r w:rsidR="00E01BF8" w:rsidRPr="004B4F5D">
        <w:rPr>
          <w:rFonts w:ascii="Times New Roman" w:hAnsi="Times New Roman" w:cs="Times New Roman"/>
          <w:sz w:val="28"/>
          <w:szCs w:val="28"/>
          <w:lang w:val="uk-UA"/>
        </w:rPr>
        <w:t xml:space="preserve">; </w:t>
      </w:r>
    </w:p>
    <w:p w14:paraId="05446B71" w14:textId="2CDA8114" w:rsidR="00385CF3" w:rsidRDefault="00385CF3"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1C880240" w14:textId="5341CC78" w:rsidR="00385CF3" w:rsidRDefault="00385CF3" w:rsidP="00385CF3">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8) </w:t>
      </w:r>
      <w:r w:rsidRPr="004B4F5D">
        <w:rPr>
          <w:rFonts w:ascii="Times New Roman" w:hAnsi="Times New Roman" w:cs="Times New Roman"/>
          <w:sz w:val="28"/>
          <w:szCs w:val="28"/>
          <w:lang w:val="uk-UA"/>
        </w:rPr>
        <w:t xml:space="preserve">у графі </w:t>
      </w:r>
      <w:r>
        <w:rPr>
          <w:rFonts w:ascii="Times New Roman" w:hAnsi="Times New Roman" w:cs="Times New Roman"/>
          <w:sz w:val="28"/>
          <w:szCs w:val="28"/>
          <w:lang w:val="uk-UA"/>
        </w:rPr>
        <w:t>10</w:t>
      </w:r>
      <w:r w:rsidRPr="004B4F5D">
        <w:rPr>
          <w:rFonts w:ascii="Times New Roman" w:hAnsi="Times New Roman" w:cs="Times New Roman"/>
          <w:sz w:val="28"/>
          <w:szCs w:val="28"/>
          <w:lang w:val="uk-UA"/>
        </w:rPr>
        <w:t xml:space="preserve"> «</w:t>
      </w:r>
      <w:r>
        <w:rPr>
          <w:rFonts w:ascii="Times New Roman" w:hAnsi="Times New Roman" w:cs="Times New Roman"/>
          <w:sz w:val="28"/>
          <w:szCs w:val="28"/>
          <w:lang w:val="uk-UA"/>
        </w:rPr>
        <w:t>оператори УЗЕ</w:t>
      </w:r>
      <w:r w:rsidRPr="004B4F5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 xml:space="preserve">зазначається загальна кількість призупинень та припинень </w:t>
      </w:r>
      <w:r>
        <w:rPr>
          <w:rFonts w:ascii="Times New Roman" w:hAnsi="Times New Roman" w:cs="Times New Roman"/>
          <w:sz w:val="28"/>
          <w:szCs w:val="28"/>
          <w:lang w:val="uk-UA"/>
        </w:rPr>
        <w:t>операторами установок зберігання енергії</w:t>
      </w:r>
      <w:r w:rsidRPr="004B4F5D">
        <w:rPr>
          <w:rFonts w:ascii="Times New Roman" w:hAnsi="Times New Roman" w:cs="Times New Roman"/>
          <w:sz w:val="28"/>
          <w:szCs w:val="28"/>
          <w:lang w:val="uk-UA"/>
        </w:rPr>
        <w:t xml:space="preserve"> участі на РДН/ВДР протягом звітного періоду; </w:t>
      </w:r>
    </w:p>
    <w:p w14:paraId="1E4DF03C" w14:textId="2F060311" w:rsidR="00385CF3" w:rsidRDefault="00385CF3" w:rsidP="00385CF3">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14B071C7" w14:textId="53A294D3" w:rsidR="00385CF3" w:rsidRDefault="00385CF3" w:rsidP="00385CF3">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 у графі 11 «</w:t>
      </w:r>
      <w:proofErr w:type="spellStart"/>
      <w:r>
        <w:rPr>
          <w:rFonts w:ascii="Times New Roman" w:hAnsi="Times New Roman" w:cs="Times New Roman"/>
          <w:sz w:val="28"/>
          <w:szCs w:val="28"/>
          <w:lang w:val="uk-UA"/>
        </w:rPr>
        <w:t>агрегатори</w:t>
      </w:r>
      <w:proofErr w:type="spellEnd"/>
      <w:r>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 xml:space="preserve">зазначається загальна кількість призупинень та припинень </w:t>
      </w:r>
      <w:proofErr w:type="spellStart"/>
      <w:r>
        <w:rPr>
          <w:rFonts w:ascii="Times New Roman" w:hAnsi="Times New Roman" w:cs="Times New Roman"/>
          <w:sz w:val="28"/>
          <w:szCs w:val="28"/>
          <w:lang w:val="uk-UA"/>
        </w:rPr>
        <w:t>агрегаторами</w:t>
      </w:r>
      <w:proofErr w:type="spellEnd"/>
      <w:r w:rsidRPr="004B4F5D">
        <w:rPr>
          <w:rFonts w:ascii="Times New Roman" w:hAnsi="Times New Roman" w:cs="Times New Roman"/>
          <w:sz w:val="28"/>
          <w:szCs w:val="28"/>
          <w:lang w:val="uk-UA"/>
        </w:rPr>
        <w:t xml:space="preserve"> участі на РДН/ВДР протягом звітного періоду;</w:t>
      </w:r>
    </w:p>
    <w:p w14:paraId="06CACF9F" w14:textId="77777777" w:rsidR="00F2748B" w:rsidRPr="00D73E07" w:rsidRDefault="00F2748B" w:rsidP="004B4F5D">
      <w:pPr>
        <w:pStyle w:val="a5"/>
        <w:spacing w:after="0"/>
        <w:ind w:left="0" w:firstLine="709"/>
        <w:rPr>
          <w:rFonts w:ascii="Times New Roman" w:hAnsi="Times New Roman" w:cs="Times New Roman"/>
          <w:sz w:val="28"/>
          <w:szCs w:val="28"/>
          <w:lang w:val="uk-UA"/>
        </w:rPr>
      </w:pPr>
    </w:p>
    <w:p w14:paraId="2B481142" w14:textId="13194712" w:rsidR="00F2748B" w:rsidRPr="004B4F5D" w:rsidRDefault="00385CF3"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10</w:t>
      </w:r>
      <w:r w:rsidR="004B4F5D">
        <w:rPr>
          <w:rFonts w:ascii="Times New Roman" w:hAnsi="Times New Roman" w:cs="Times New Roman"/>
          <w:sz w:val="28"/>
          <w:szCs w:val="28"/>
          <w:lang w:val="uk-UA"/>
        </w:rPr>
        <w:t xml:space="preserve">) </w:t>
      </w:r>
      <w:r w:rsidR="00F2748B" w:rsidRPr="004B4F5D">
        <w:rPr>
          <w:rFonts w:ascii="Times New Roman" w:hAnsi="Times New Roman" w:cs="Times New Roman"/>
          <w:sz w:val="28"/>
          <w:szCs w:val="28"/>
          <w:lang w:val="uk-UA"/>
        </w:rPr>
        <w:t xml:space="preserve">у рядку 005 «Призупинення, з них:» зазначаються дані щодо загальної кількості  </w:t>
      </w:r>
      <w:r w:rsidR="00BE4E79" w:rsidRPr="004B4F5D">
        <w:rPr>
          <w:rFonts w:ascii="Times New Roman" w:hAnsi="Times New Roman" w:cs="Times New Roman"/>
          <w:sz w:val="28"/>
          <w:szCs w:val="28"/>
          <w:lang w:val="uk-UA"/>
        </w:rPr>
        <w:t>призупинень</w:t>
      </w:r>
      <w:r w:rsidR="00F2748B" w:rsidRPr="004B4F5D">
        <w:rPr>
          <w:rFonts w:ascii="Times New Roman" w:hAnsi="Times New Roman" w:cs="Times New Roman"/>
          <w:sz w:val="28"/>
          <w:szCs w:val="28"/>
          <w:lang w:val="uk-UA"/>
        </w:rPr>
        <w:t xml:space="preserve"> участі </w:t>
      </w:r>
      <w:r w:rsidR="00E90EF3" w:rsidRPr="004B4F5D">
        <w:rPr>
          <w:rFonts w:ascii="Times New Roman" w:hAnsi="Times New Roman" w:cs="Times New Roman"/>
          <w:sz w:val="28"/>
          <w:szCs w:val="28"/>
          <w:lang w:val="uk-UA"/>
        </w:rPr>
        <w:t xml:space="preserve">учасниками ринку </w:t>
      </w:r>
      <w:r w:rsidR="00F2748B" w:rsidRPr="004B4F5D">
        <w:rPr>
          <w:rFonts w:ascii="Times New Roman" w:hAnsi="Times New Roman" w:cs="Times New Roman"/>
          <w:sz w:val="28"/>
          <w:szCs w:val="28"/>
          <w:lang w:val="uk-UA"/>
        </w:rPr>
        <w:t xml:space="preserve">на </w:t>
      </w:r>
      <w:r w:rsidR="007E65CA" w:rsidRPr="004B4F5D">
        <w:rPr>
          <w:rFonts w:ascii="Times New Roman" w:hAnsi="Times New Roman" w:cs="Times New Roman"/>
          <w:sz w:val="28"/>
          <w:szCs w:val="28"/>
          <w:lang w:val="uk-UA"/>
        </w:rPr>
        <w:t xml:space="preserve">РДН/ВДР </w:t>
      </w:r>
      <w:r w:rsidR="00F2748B" w:rsidRPr="004B4F5D">
        <w:rPr>
          <w:rFonts w:ascii="Times New Roman" w:hAnsi="Times New Roman" w:cs="Times New Roman"/>
          <w:sz w:val="28"/>
          <w:szCs w:val="28"/>
          <w:lang w:val="uk-UA"/>
        </w:rPr>
        <w:t>протягом звітного періоду. Значення цього рядка дорівнює сумі рядків 010</w:t>
      </w:r>
      <w:r>
        <w:rPr>
          <w:rFonts w:ascii="Times New Roman" w:hAnsi="Times New Roman" w:cs="Times New Roman"/>
          <w:sz w:val="28"/>
          <w:szCs w:val="28"/>
          <w:lang w:val="uk-UA"/>
        </w:rPr>
        <w:t xml:space="preserve"> та</w:t>
      </w:r>
      <w:r w:rsidRPr="004B4F5D">
        <w:rPr>
          <w:rFonts w:ascii="Times New Roman" w:hAnsi="Times New Roman" w:cs="Times New Roman"/>
          <w:sz w:val="28"/>
          <w:szCs w:val="28"/>
          <w:lang w:val="uk-UA"/>
        </w:rPr>
        <w:t xml:space="preserve"> </w:t>
      </w:r>
      <w:r w:rsidR="00F2748B" w:rsidRPr="004B4F5D">
        <w:rPr>
          <w:rFonts w:ascii="Times New Roman" w:hAnsi="Times New Roman" w:cs="Times New Roman"/>
          <w:sz w:val="28"/>
          <w:szCs w:val="28"/>
          <w:lang w:val="uk-UA"/>
        </w:rPr>
        <w:t>0</w:t>
      </w:r>
      <w:r w:rsidR="006A1063" w:rsidRPr="004B4F5D">
        <w:rPr>
          <w:rFonts w:ascii="Times New Roman" w:hAnsi="Times New Roman" w:cs="Times New Roman"/>
          <w:sz w:val="28"/>
          <w:szCs w:val="28"/>
          <w:lang w:val="uk-UA"/>
        </w:rPr>
        <w:t>15</w:t>
      </w:r>
      <w:r w:rsidR="00F2748B" w:rsidRPr="004B4F5D">
        <w:rPr>
          <w:rFonts w:ascii="Times New Roman" w:hAnsi="Times New Roman" w:cs="Times New Roman"/>
          <w:sz w:val="28"/>
          <w:szCs w:val="28"/>
          <w:lang w:val="uk-UA"/>
        </w:rPr>
        <w:t>;</w:t>
      </w:r>
    </w:p>
    <w:p w14:paraId="51DC3CB9" w14:textId="77777777" w:rsidR="006166BE" w:rsidRPr="00D73E07" w:rsidRDefault="006166BE" w:rsidP="004B4F5D">
      <w:pPr>
        <w:pStyle w:val="a5"/>
        <w:spacing w:after="0"/>
        <w:ind w:left="0" w:firstLine="709"/>
        <w:rPr>
          <w:rFonts w:ascii="Times New Roman" w:hAnsi="Times New Roman" w:cs="Times New Roman"/>
          <w:sz w:val="28"/>
          <w:szCs w:val="28"/>
          <w:lang w:val="uk-UA"/>
        </w:rPr>
      </w:pPr>
    </w:p>
    <w:p w14:paraId="3019250C" w14:textId="4BC82F4B" w:rsidR="006166BE" w:rsidRPr="004B4F5D" w:rsidRDefault="00385CF3"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11</w:t>
      </w:r>
      <w:r w:rsidR="004B4F5D">
        <w:rPr>
          <w:rFonts w:ascii="Times New Roman" w:hAnsi="Times New Roman" w:cs="Times New Roman"/>
          <w:sz w:val="28"/>
          <w:szCs w:val="28"/>
          <w:lang w:val="uk-UA"/>
        </w:rPr>
        <w:t xml:space="preserve">) </w:t>
      </w:r>
      <w:r w:rsidR="006166BE" w:rsidRPr="004B4F5D">
        <w:rPr>
          <w:rFonts w:ascii="Times New Roman" w:hAnsi="Times New Roman" w:cs="Times New Roman"/>
          <w:sz w:val="28"/>
          <w:szCs w:val="28"/>
          <w:lang w:val="uk-UA"/>
        </w:rPr>
        <w:t xml:space="preserve">у рядку </w:t>
      </w:r>
      <w:r w:rsidR="00F2748B" w:rsidRPr="004B4F5D">
        <w:rPr>
          <w:rFonts w:ascii="Times New Roman" w:hAnsi="Times New Roman" w:cs="Times New Roman"/>
          <w:sz w:val="28"/>
          <w:szCs w:val="28"/>
          <w:lang w:val="uk-UA"/>
        </w:rPr>
        <w:t xml:space="preserve">010 </w:t>
      </w:r>
      <w:r w:rsidR="006166BE" w:rsidRPr="004B4F5D">
        <w:rPr>
          <w:rFonts w:ascii="Times New Roman" w:hAnsi="Times New Roman" w:cs="Times New Roman"/>
          <w:sz w:val="28"/>
          <w:szCs w:val="28"/>
          <w:lang w:val="uk-UA"/>
        </w:rPr>
        <w:t>«</w:t>
      </w:r>
      <w:r w:rsidR="004D7AB2" w:rsidRPr="004B4F5D">
        <w:rPr>
          <w:rFonts w:ascii="Times New Roman" w:hAnsi="Times New Roman" w:cs="Times New Roman"/>
          <w:sz w:val="28"/>
          <w:szCs w:val="28"/>
          <w:lang w:val="uk-UA"/>
        </w:rPr>
        <w:t>за власним рішенням учасника</w:t>
      </w:r>
      <w:r w:rsidR="006166BE" w:rsidRPr="004B4F5D">
        <w:rPr>
          <w:rFonts w:ascii="Times New Roman" w:hAnsi="Times New Roman" w:cs="Times New Roman"/>
          <w:sz w:val="28"/>
          <w:szCs w:val="28"/>
          <w:lang w:val="uk-UA"/>
        </w:rPr>
        <w:t xml:space="preserve">»  </w:t>
      </w:r>
      <w:r w:rsidR="004D7AB2" w:rsidRPr="004B4F5D">
        <w:rPr>
          <w:rFonts w:ascii="Times New Roman" w:hAnsi="Times New Roman" w:cs="Times New Roman"/>
          <w:sz w:val="28"/>
          <w:szCs w:val="28"/>
          <w:lang w:val="uk-UA"/>
        </w:rPr>
        <w:t>вказуються</w:t>
      </w:r>
      <w:r w:rsidR="006166BE" w:rsidRPr="004B4F5D">
        <w:rPr>
          <w:rFonts w:ascii="Times New Roman" w:hAnsi="Times New Roman" w:cs="Times New Roman"/>
          <w:sz w:val="28"/>
          <w:szCs w:val="28"/>
          <w:lang w:val="uk-UA"/>
        </w:rPr>
        <w:t xml:space="preserve"> </w:t>
      </w:r>
      <w:r w:rsidR="004D7AB2" w:rsidRPr="004B4F5D">
        <w:rPr>
          <w:rFonts w:ascii="Times New Roman" w:hAnsi="Times New Roman" w:cs="Times New Roman"/>
          <w:sz w:val="28"/>
          <w:szCs w:val="28"/>
          <w:lang w:val="uk-UA"/>
        </w:rPr>
        <w:t xml:space="preserve">дані щодо </w:t>
      </w:r>
      <w:r w:rsidR="003E62A7" w:rsidRPr="004B4F5D">
        <w:rPr>
          <w:rFonts w:ascii="Times New Roman" w:hAnsi="Times New Roman" w:cs="Times New Roman"/>
          <w:sz w:val="28"/>
          <w:szCs w:val="28"/>
          <w:lang w:val="uk-UA"/>
        </w:rPr>
        <w:t>при</w:t>
      </w:r>
      <w:r w:rsidR="004D7AB2" w:rsidRPr="004B4F5D">
        <w:rPr>
          <w:rFonts w:ascii="Times New Roman" w:hAnsi="Times New Roman" w:cs="Times New Roman"/>
          <w:sz w:val="28"/>
          <w:szCs w:val="28"/>
          <w:lang w:val="uk-UA"/>
        </w:rPr>
        <w:t xml:space="preserve">зупинення </w:t>
      </w:r>
      <w:r w:rsidR="004B39F6" w:rsidRPr="004B4F5D">
        <w:rPr>
          <w:rFonts w:ascii="Times New Roman" w:hAnsi="Times New Roman" w:cs="Times New Roman"/>
          <w:sz w:val="28"/>
          <w:szCs w:val="28"/>
          <w:lang w:val="uk-UA"/>
        </w:rPr>
        <w:t xml:space="preserve">участі </w:t>
      </w:r>
      <w:r w:rsidR="007E65CA" w:rsidRPr="004B4F5D">
        <w:rPr>
          <w:rFonts w:ascii="Times New Roman" w:hAnsi="Times New Roman" w:cs="Times New Roman"/>
          <w:sz w:val="28"/>
          <w:szCs w:val="28"/>
          <w:lang w:val="uk-UA"/>
        </w:rPr>
        <w:t>на</w:t>
      </w:r>
      <w:r w:rsidR="004B39F6" w:rsidRPr="004B4F5D">
        <w:rPr>
          <w:rFonts w:ascii="Times New Roman" w:hAnsi="Times New Roman" w:cs="Times New Roman"/>
          <w:sz w:val="28"/>
          <w:szCs w:val="28"/>
          <w:lang w:val="uk-UA"/>
        </w:rPr>
        <w:t xml:space="preserve"> </w:t>
      </w:r>
      <w:r w:rsidR="007E65CA" w:rsidRPr="004B4F5D">
        <w:rPr>
          <w:rFonts w:ascii="Times New Roman" w:hAnsi="Times New Roman" w:cs="Times New Roman"/>
          <w:sz w:val="28"/>
          <w:szCs w:val="28"/>
          <w:lang w:val="uk-UA"/>
        </w:rPr>
        <w:t xml:space="preserve">РДН/ВДР </w:t>
      </w:r>
      <w:r w:rsidR="004B39F6" w:rsidRPr="004B4F5D">
        <w:rPr>
          <w:rFonts w:ascii="Times New Roman" w:hAnsi="Times New Roman" w:cs="Times New Roman"/>
          <w:sz w:val="28"/>
          <w:szCs w:val="28"/>
          <w:lang w:val="uk-UA"/>
        </w:rPr>
        <w:t>у звітному періоді за заявами учасників ринку</w:t>
      </w:r>
      <w:r w:rsidR="004D7AB2" w:rsidRPr="004B4F5D">
        <w:rPr>
          <w:rFonts w:ascii="Times New Roman" w:hAnsi="Times New Roman" w:cs="Times New Roman"/>
          <w:sz w:val="28"/>
          <w:szCs w:val="28"/>
          <w:lang w:val="uk-UA"/>
        </w:rPr>
        <w:t>;</w:t>
      </w:r>
    </w:p>
    <w:p w14:paraId="32665AEB" w14:textId="77777777" w:rsidR="00205772" w:rsidRPr="00D73E07" w:rsidRDefault="00205772"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4FAF1579" w14:textId="01D21C05" w:rsidR="006166BE" w:rsidRPr="004B4F5D" w:rsidRDefault="006166BE"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4B4F5D">
        <w:rPr>
          <w:rFonts w:ascii="Times New Roman" w:hAnsi="Times New Roman" w:cs="Times New Roman"/>
          <w:sz w:val="28"/>
          <w:szCs w:val="28"/>
          <w:lang w:val="uk-UA"/>
        </w:rPr>
        <w:t xml:space="preserve"> </w:t>
      </w:r>
      <w:r w:rsidR="00385CF3">
        <w:rPr>
          <w:rFonts w:ascii="Times New Roman" w:hAnsi="Times New Roman" w:cs="Times New Roman"/>
          <w:sz w:val="28"/>
          <w:szCs w:val="28"/>
          <w:lang w:val="uk-UA"/>
        </w:rPr>
        <w:t>12</w:t>
      </w:r>
      <w:r w:rsid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 xml:space="preserve">у рядку </w:t>
      </w:r>
      <w:r w:rsidR="00F2748B" w:rsidRPr="004B4F5D">
        <w:rPr>
          <w:rFonts w:ascii="Times New Roman" w:hAnsi="Times New Roman" w:cs="Times New Roman"/>
          <w:sz w:val="28"/>
          <w:szCs w:val="28"/>
          <w:lang w:val="uk-UA"/>
        </w:rPr>
        <w:t>0</w:t>
      </w:r>
      <w:r w:rsidR="00205772" w:rsidRPr="004B4F5D">
        <w:rPr>
          <w:rFonts w:ascii="Times New Roman" w:hAnsi="Times New Roman" w:cs="Times New Roman"/>
          <w:sz w:val="28"/>
          <w:szCs w:val="28"/>
          <w:lang w:val="uk-UA"/>
        </w:rPr>
        <w:t>15</w:t>
      </w:r>
      <w:r w:rsidR="00F2748B" w:rsidRP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w:t>
      </w:r>
      <w:r w:rsidR="004D7AB2" w:rsidRPr="004B4F5D">
        <w:rPr>
          <w:rFonts w:ascii="Times New Roman" w:hAnsi="Times New Roman" w:cs="Times New Roman"/>
          <w:sz w:val="28"/>
          <w:szCs w:val="28"/>
          <w:lang w:val="uk-UA"/>
        </w:rPr>
        <w:t xml:space="preserve">за рішенням </w:t>
      </w:r>
      <w:r w:rsidR="00100FAF" w:rsidRPr="004B4F5D">
        <w:rPr>
          <w:rFonts w:ascii="Times New Roman" w:hAnsi="Times New Roman" w:cs="Times New Roman"/>
          <w:sz w:val="28"/>
          <w:szCs w:val="28"/>
          <w:lang w:val="uk-UA"/>
        </w:rPr>
        <w:t xml:space="preserve">оператора </w:t>
      </w:r>
      <w:r w:rsidR="004D7AB2" w:rsidRPr="004B4F5D">
        <w:rPr>
          <w:rFonts w:ascii="Times New Roman" w:hAnsi="Times New Roman" w:cs="Times New Roman"/>
          <w:sz w:val="28"/>
          <w:szCs w:val="28"/>
          <w:lang w:val="uk-UA"/>
        </w:rPr>
        <w:t>ринку, у тому числі:</w:t>
      </w:r>
      <w:r w:rsidRPr="004B4F5D">
        <w:rPr>
          <w:rFonts w:ascii="Times New Roman" w:hAnsi="Times New Roman" w:cs="Times New Roman"/>
          <w:sz w:val="28"/>
          <w:szCs w:val="28"/>
          <w:lang w:val="uk-UA"/>
        </w:rPr>
        <w:t xml:space="preserve">» зазначаються дані </w:t>
      </w:r>
      <w:r w:rsidR="004D7AB2" w:rsidRPr="004B4F5D">
        <w:rPr>
          <w:rFonts w:ascii="Times New Roman" w:hAnsi="Times New Roman" w:cs="Times New Roman"/>
          <w:sz w:val="28"/>
          <w:szCs w:val="28"/>
          <w:lang w:val="uk-UA"/>
        </w:rPr>
        <w:t xml:space="preserve">щодо </w:t>
      </w:r>
      <w:r w:rsidR="003E62A7" w:rsidRPr="004B4F5D">
        <w:rPr>
          <w:rFonts w:ascii="Times New Roman" w:hAnsi="Times New Roman" w:cs="Times New Roman"/>
          <w:sz w:val="28"/>
          <w:szCs w:val="28"/>
          <w:lang w:val="uk-UA"/>
        </w:rPr>
        <w:t>при</w:t>
      </w:r>
      <w:r w:rsidR="004D7AB2" w:rsidRPr="004B4F5D">
        <w:rPr>
          <w:rFonts w:ascii="Times New Roman" w:hAnsi="Times New Roman" w:cs="Times New Roman"/>
          <w:sz w:val="28"/>
          <w:szCs w:val="28"/>
          <w:lang w:val="uk-UA"/>
        </w:rPr>
        <w:t xml:space="preserve">зупинення </w:t>
      </w:r>
      <w:r w:rsidR="00033B70" w:rsidRPr="004B4F5D">
        <w:rPr>
          <w:rFonts w:ascii="Times New Roman" w:hAnsi="Times New Roman" w:cs="Times New Roman"/>
          <w:sz w:val="28"/>
          <w:szCs w:val="28"/>
          <w:lang w:val="uk-UA"/>
        </w:rPr>
        <w:t xml:space="preserve">за рішенням </w:t>
      </w:r>
      <w:r w:rsidR="00100FAF" w:rsidRPr="004B4F5D">
        <w:rPr>
          <w:rFonts w:ascii="Times New Roman" w:hAnsi="Times New Roman" w:cs="Times New Roman"/>
          <w:sz w:val="28"/>
          <w:szCs w:val="28"/>
          <w:lang w:val="uk-UA"/>
        </w:rPr>
        <w:t xml:space="preserve">оператора </w:t>
      </w:r>
      <w:r w:rsidR="00033B70" w:rsidRPr="004B4F5D">
        <w:rPr>
          <w:rFonts w:ascii="Times New Roman" w:hAnsi="Times New Roman" w:cs="Times New Roman"/>
          <w:sz w:val="28"/>
          <w:szCs w:val="28"/>
          <w:lang w:val="uk-UA"/>
        </w:rPr>
        <w:t xml:space="preserve">ринку </w:t>
      </w:r>
      <w:r w:rsidR="00E90EF3" w:rsidRPr="004B4F5D">
        <w:rPr>
          <w:rFonts w:ascii="Times New Roman" w:hAnsi="Times New Roman" w:cs="Times New Roman"/>
          <w:sz w:val="28"/>
          <w:szCs w:val="28"/>
          <w:lang w:val="uk-UA"/>
        </w:rPr>
        <w:t xml:space="preserve">участі на </w:t>
      </w:r>
      <w:r w:rsidR="007E65CA" w:rsidRPr="004B4F5D">
        <w:rPr>
          <w:rFonts w:ascii="Times New Roman" w:hAnsi="Times New Roman" w:cs="Times New Roman"/>
          <w:sz w:val="28"/>
          <w:szCs w:val="28"/>
          <w:lang w:val="uk-UA"/>
        </w:rPr>
        <w:t xml:space="preserve">РДН/ВДР </w:t>
      </w:r>
      <w:r w:rsidR="00033B70" w:rsidRPr="004B4F5D">
        <w:rPr>
          <w:rFonts w:ascii="Times New Roman" w:hAnsi="Times New Roman" w:cs="Times New Roman"/>
          <w:sz w:val="28"/>
          <w:szCs w:val="28"/>
          <w:lang w:val="uk-UA"/>
        </w:rPr>
        <w:t xml:space="preserve">протягом звітного </w:t>
      </w:r>
      <w:r w:rsidR="008D333B" w:rsidRPr="004B4F5D">
        <w:rPr>
          <w:rFonts w:ascii="Times New Roman" w:hAnsi="Times New Roman" w:cs="Times New Roman"/>
          <w:sz w:val="28"/>
          <w:szCs w:val="28"/>
          <w:lang w:val="uk-UA"/>
        </w:rPr>
        <w:t>періоду</w:t>
      </w:r>
      <w:r w:rsidR="00033B70" w:rsidRPr="004B4F5D">
        <w:rPr>
          <w:rFonts w:ascii="Times New Roman" w:hAnsi="Times New Roman" w:cs="Times New Roman"/>
          <w:sz w:val="28"/>
          <w:szCs w:val="28"/>
          <w:lang w:val="uk-UA"/>
        </w:rPr>
        <w:t xml:space="preserve">. Значення цього рядка дорівнює сумі рядків </w:t>
      </w:r>
      <w:r w:rsidR="00F2748B" w:rsidRPr="004B4F5D">
        <w:rPr>
          <w:rFonts w:ascii="Times New Roman" w:hAnsi="Times New Roman" w:cs="Times New Roman"/>
          <w:sz w:val="28"/>
          <w:szCs w:val="28"/>
          <w:lang w:val="uk-UA"/>
        </w:rPr>
        <w:t>02</w:t>
      </w:r>
      <w:r w:rsidR="00205772" w:rsidRPr="004B4F5D">
        <w:rPr>
          <w:rFonts w:ascii="Times New Roman" w:hAnsi="Times New Roman" w:cs="Times New Roman"/>
          <w:sz w:val="28"/>
          <w:szCs w:val="28"/>
          <w:lang w:val="uk-UA"/>
        </w:rPr>
        <w:t>0</w:t>
      </w:r>
      <w:r w:rsidR="00F2748B" w:rsidRPr="004B4F5D">
        <w:rPr>
          <w:rFonts w:ascii="Times New Roman" w:hAnsi="Times New Roman" w:cs="Times New Roman"/>
          <w:sz w:val="28"/>
          <w:szCs w:val="28"/>
          <w:lang w:val="uk-UA"/>
        </w:rPr>
        <w:t xml:space="preserve"> </w:t>
      </w:r>
      <w:r w:rsidR="00E90EF3" w:rsidRPr="004B4F5D">
        <w:rPr>
          <w:rFonts w:ascii="Times New Roman" w:hAnsi="Times New Roman" w:cs="Times New Roman"/>
          <w:sz w:val="28"/>
          <w:szCs w:val="28"/>
          <w:lang w:val="uk-UA"/>
        </w:rPr>
        <w:t>–</w:t>
      </w:r>
      <w:r w:rsidR="00033B70" w:rsidRPr="004B4F5D">
        <w:rPr>
          <w:rFonts w:ascii="Times New Roman" w:hAnsi="Times New Roman" w:cs="Times New Roman"/>
          <w:sz w:val="28"/>
          <w:szCs w:val="28"/>
          <w:lang w:val="uk-UA"/>
        </w:rPr>
        <w:t xml:space="preserve"> </w:t>
      </w:r>
      <w:r w:rsidR="00385CF3" w:rsidRPr="004B4F5D">
        <w:rPr>
          <w:rFonts w:ascii="Times New Roman" w:hAnsi="Times New Roman" w:cs="Times New Roman"/>
          <w:sz w:val="28"/>
          <w:szCs w:val="28"/>
          <w:lang w:val="uk-UA"/>
        </w:rPr>
        <w:t>03</w:t>
      </w:r>
      <w:r w:rsidR="00385CF3">
        <w:rPr>
          <w:rFonts w:ascii="Times New Roman" w:hAnsi="Times New Roman" w:cs="Times New Roman"/>
          <w:sz w:val="28"/>
          <w:szCs w:val="28"/>
          <w:lang w:val="uk-UA"/>
        </w:rPr>
        <w:t>0</w:t>
      </w:r>
      <w:r w:rsidRPr="004B4F5D">
        <w:rPr>
          <w:rFonts w:ascii="Times New Roman" w:hAnsi="Times New Roman" w:cs="Times New Roman"/>
          <w:sz w:val="28"/>
          <w:szCs w:val="28"/>
          <w:lang w:val="uk-UA"/>
        </w:rPr>
        <w:t>;</w:t>
      </w:r>
    </w:p>
    <w:p w14:paraId="0AD7B42D" w14:textId="77777777" w:rsidR="004F0007" w:rsidRPr="00D73E07" w:rsidRDefault="004F0007" w:rsidP="004B4F5D">
      <w:pPr>
        <w:pStyle w:val="a5"/>
        <w:spacing w:after="0"/>
        <w:ind w:left="0" w:firstLine="709"/>
        <w:rPr>
          <w:rFonts w:ascii="Times New Roman" w:hAnsi="Times New Roman" w:cs="Times New Roman"/>
          <w:sz w:val="28"/>
          <w:szCs w:val="28"/>
          <w:lang w:val="uk-UA"/>
        </w:rPr>
      </w:pPr>
    </w:p>
    <w:p w14:paraId="1027E76F" w14:textId="74899579" w:rsidR="004F0007" w:rsidRPr="004B4F5D" w:rsidRDefault="00385CF3"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13</w:t>
      </w:r>
      <w:r w:rsidR="004B4F5D">
        <w:rPr>
          <w:rFonts w:ascii="Times New Roman" w:hAnsi="Times New Roman" w:cs="Times New Roman"/>
          <w:sz w:val="28"/>
          <w:szCs w:val="28"/>
          <w:lang w:val="uk-UA"/>
        </w:rPr>
        <w:t xml:space="preserve">) </w:t>
      </w:r>
      <w:r w:rsidR="001C0ED4" w:rsidRPr="004B4F5D">
        <w:rPr>
          <w:rFonts w:ascii="Times New Roman" w:hAnsi="Times New Roman" w:cs="Times New Roman"/>
          <w:sz w:val="28"/>
          <w:szCs w:val="28"/>
          <w:lang w:val="uk-UA"/>
        </w:rPr>
        <w:t xml:space="preserve">у рядку </w:t>
      </w:r>
      <w:r w:rsidR="00F2748B" w:rsidRPr="004B4F5D">
        <w:rPr>
          <w:rFonts w:ascii="Times New Roman" w:hAnsi="Times New Roman" w:cs="Times New Roman"/>
          <w:sz w:val="28"/>
          <w:szCs w:val="28"/>
          <w:lang w:val="uk-UA"/>
        </w:rPr>
        <w:t>02</w:t>
      </w:r>
      <w:r w:rsidR="00205772" w:rsidRPr="004B4F5D">
        <w:rPr>
          <w:rFonts w:ascii="Times New Roman" w:hAnsi="Times New Roman" w:cs="Times New Roman"/>
          <w:sz w:val="28"/>
          <w:szCs w:val="28"/>
          <w:lang w:val="uk-UA"/>
        </w:rPr>
        <w:t>0</w:t>
      </w:r>
      <w:r w:rsidR="00F2748B" w:rsidRPr="004B4F5D">
        <w:rPr>
          <w:rFonts w:ascii="Times New Roman" w:hAnsi="Times New Roman" w:cs="Times New Roman"/>
          <w:sz w:val="28"/>
          <w:szCs w:val="28"/>
          <w:lang w:val="uk-UA"/>
        </w:rPr>
        <w:t xml:space="preserve"> </w:t>
      </w:r>
      <w:r w:rsidR="001C0ED4" w:rsidRPr="004B4F5D">
        <w:rPr>
          <w:rFonts w:ascii="Times New Roman" w:hAnsi="Times New Roman" w:cs="Times New Roman"/>
          <w:sz w:val="28"/>
          <w:szCs w:val="28"/>
          <w:lang w:val="uk-UA"/>
        </w:rPr>
        <w:t xml:space="preserve">«повторне порушення Правил» зазначаються дані щодо </w:t>
      </w:r>
      <w:r w:rsidR="003E62A7" w:rsidRPr="004B4F5D">
        <w:rPr>
          <w:rFonts w:ascii="Times New Roman" w:hAnsi="Times New Roman" w:cs="Times New Roman"/>
          <w:sz w:val="28"/>
          <w:szCs w:val="28"/>
          <w:lang w:val="uk-UA"/>
        </w:rPr>
        <w:t>при</w:t>
      </w:r>
      <w:r w:rsidR="001C0ED4" w:rsidRPr="004B4F5D">
        <w:rPr>
          <w:rFonts w:ascii="Times New Roman" w:hAnsi="Times New Roman" w:cs="Times New Roman"/>
          <w:sz w:val="28"/>
          <w:szCs w:val="28"/>
          <w:lang w:val="uk-UA"/>
        </w:rPr>
        <w:t xml:space="preserve">зупинення участі на </w:t>
      </w:r>
      <w:r w:rsidR="007E65CA" w:rsidRPr="004B4F5D">
        <w:rPr>
          <w:rFonts w:ascii="Times New Roman" w:hAnsi="Times New Roman" w:cs="Times New Roman"/>
          <w:sz w:val="28"/>
          <w:szCs w:val="28"/>
          <w:lang w:val="uk-UA"/>
        </w:rPr>
        <w:t xml:space="preserve">РДН/ВДР </w:t>
      </w:r>
      <w:r w:rsidR="001C0ED4" w:rsidRPr="004B4F5D">
        <w:rPr>
          <w:rFonts w:ascii="Times New Roman" w:hAnsi="Times New Roman" w:cs="Times New Roman"/>
          <w:sz w:val="28"/>
          <w:szCs w:val="28"/>
          <w:lang w:val="uk-UA"/>
        </w:rPr>
        <w:t xml:space="preserve">за рішенням </w:t>
      </w:r>
      <w:r w:rsidR="00100FAF" w:rsidRPr="004B4F5D">
        <w:rPr>
          <w:rFonts w:ascii="Times New Roman" w:hAnsi="Times New Roman" w:cs="Times New Roman"/>
          <w:sz w:val="28"/>
          <w:szCs w:val="28"/>
          <w:lang w:val="uk-UA"/>
        </w:rPr>
        <w:t>оператора</w:t>
      </w:r>
      <w:r w:rsidR="001C0ED4" w:rsidRPr="004B4F5D">
        <w:rPr>
          <w:rFonts w:ascii="Times New Roman" w:hAnsi="Times New Roman" w:cs="Times New Roman"/>
          <w:sz w:val="28"/>
          <w:szCs w:val="28"/>
          <w:lang w:val="uk-UA"/>
        </w:rPr>
        <w:t xml:space="preserve"> ринку через повторне порушення учасниками ринку </w:t>
      </w:r>
      <w:r w:rsidR="00657C1C" w:rsidRPr="004B4F5D">
        <w:rPr>
          <w:rFonts w:ascii="Times New Roman" w:hAnsi="Times New Roman" w:cs="Times New Roman"/>
          <w:sz w:val="28"/>
          <w:szCs w:val="28"/>
          <w:lang w:val="uk-UA"/>
        </w:rPr>
        <w:t>Правил ринку «на добу наперед» та внутрішньодобового ринку</w:t>
      </w:r>
      <w:r w:rsidR="001C0ED4" w:rsidRPr="004B4F5D">
        <w:rPr>
          <w:rFonts w:ascii="Times New Roman" w:hAnsi="Times New Roman" w:cs="Times New Roman"/>
          <w:sz w:val="28"/>
          <w:szCs w:val="28"/>
          <w:lang w:val="uk-UA"/>
        </w:rPr>
        <w:t>;</w:t>
      </w:r>
    </w:p>
    <w:p w14:paraId="65E652EE" w14:textId="77777777" w:rsidR="004F0007" w:rsidRPr="00D73E07" w:rsidRDefault="004F0007" w:rsidP="004B4F5D">
      <w:pPr>
        <w:tabs>
          <w:tab w:val="left" w:pos="567"/>
          <w:tab w:val="left" w:pos="993"/>
        </w:tabs>
        <w:spacing w:after="0" w:line="276" w:lineRule="auto"/>
        <w:ind w:firstLine="709"/>
        <w:jc w:val="both"/>
        <w:rPr>
          <w:rFonts w:ascii="Times New Roman" w:hAnsi="Times New Roman" w:cs="Times New Roman"/>
          <w:sz w:val="28"/>
          <w:szCs w:val="28"/>
          <w:lang w:val="uk-UA"/>
        </w:rPr>
      </w:pPr>
    </w:p>
    <w:p w14:paraId="50086AD9" w14:textId="4670731A" w:rsidR="004F0007" w:rsidRPr="004B4F5D" w:rsidRDefault="004F0007"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4B4F5D">
        <w:rPr>
          <w:rFonts w:ascii="Times New Roman" w:hAnsi="Times New Roman" w:cs="Times New Roman"/>
          <w:sz w:val="28"/>
          <w:szCs w:val="28"/>
          <w:lang w:val="uk-UA"/>
        </w:rPr>
        <w:t xml:space="preserve"> </w:t>
      </w:r>
      <w:r w:rsidR="00385CF3">
        <w:rPr>
          <w:rFonts w:ascii="Times New Roman" w:hAnsi="Times New Roman" w:cs="Times New Roman"/>
          <w:sz w:val="28"/>
          <w:szCs w:val="28"/>
          <w:lang w:val="uk-UA"/>
        </w:rPr>
        <w:t>14</w:t>
      </w:r>
      <w:r w:rsidR="004B4F5D">
        <w:rPr>
          <w:rFonts w:ascii="Times New Roman" w:hAnsi="Times New Roman" w:cs="Times New Roman"/>
          <w:sz w:val="28"/>
          <w:szCs w:val="28"/>
          <w:lang w:val="uk-UA"/>
        </w:rPr>
        <w:t xml:space="preserve">) </w:t>
      </w:r>
      <w:r w:rsidR="001C0ED4" w:rsidRPr="004B4F5D">
        <w:rPr>
          <w:rFonts w:ascii="Times New Roman" w:hAnsi="Times New Roman" w:cs="Times New Roman"/>
          <w:sz w:val="28"/>
          <w:szCs w:val="28"/>
          <w:lang w:val="uk-UA"/>
        </w:rPr>
        <w:t xml:space="preserve">у рядку </w:t>
      </w:r>
      <w:r w:rsidR="00F2748B" w:rsidRPr="004B4F5D">
        <w:rPr>
          <w:rFonts w:ascii="Times New Roman" w:hAnsi="Times New Roman" w:cs="Times New Roman"/>
          <w:sz w:val="28"/>
          <w:szCs w:val="28"/>
          <w:lang w:val="uk-UA"/>
        </w:rPr>
        <w:t>0</w:t>
      </w:r>
      <w:r w:rsidR="00205772" w:rsidRPr="004B4F5D">
        <w:rPr>
          <w:rFonts w:ascii="Times New Roman" w:hAnsi="Times New Roman" w:cs="Times New Roman"/>
          <w:sz w:val="28"/>
          <w:szCs w:val="28"/>
          <w:lang w:val="uk-UA"/>
        </w:rPr>
        <w:t>25</w:t>
      </w:r>
      <w:r w:rsidR="00F2748B" w:rsidRPr="004B4F5D">
        <w:rPr>
          <w:rFonts w:ascii="Times New Roman" w:hAnsi="Times New Roman" w:cs="Times New Roman"/>
          <w:sz w:val="28"/>
          <w:szCs w:val="28"/>
          <w:lang w:val="uk-UA"/>
        </w:rPr>
        <w:t xml:space="preserve"> </w:t>
      </w:r>
      <w:r w:rsidR="001C0ED4" w:rsidRPr="004B4F5D">
        <w:rPr>
          <w:rFonts w:ascii="Times New Roman" w:hAnsi="Times New Roman" w:cs="Times New Roman"/>
          <w:sz w:val="28"/>
          <w:szCs w:val="28"/>
          <w:lang w:val="uk-UA"/>
        </w:rPr>
        <w:t xml:space="preserve">«несплата </w:t>
      </w:r>
      <w:r w:rsidR="00A62170">
        <w:rPr>
          <w:rFonts w:ascii="Times New Roman" w:hAnsi="Times New Roman" w:cs="Times New Roman"/>
          <w:sz w:val="28"/>
          <w:szCs w:val="28"/>
          <w:lang w:val="uk-UA"/>
        </w:rPr>
        <w:t>штрафних санкцій</w:t>
      </w:r>
      <w:r w:rsidR="001C0ED4" w:rsidRPr="004B4F5D">
        <w:rPr>
          <w:rFonts w:ascii="Times New Roman" w:hAnsi="Times New Roman" w:cs="Times New Roman"/>
          <w:sz w:val="28"/>
          <w:szCs w:val="28"/>
          <w:lang w:val="uk-UA"/>
        </w:rPr>
        <w:t xml:space="preserve"> ОР» </w:t>
      </w:r>
      <w:r w:rsidR="00A62170" w:rsidRPr="004B4F5D">
        <w:rPr>
          <w:rFonts w:ascii="Times New Roman" w:hAnsi="Times New Roman" w:cs="Times New Roman"/>
          <w:sz w:val="28"/>
          <w:szCs w:val="28"/>
          <w:lang w:val="uk-UA"/>
        </w:rPr>
        <w:t>зазначаються дані щодо призупинення участі на РДН/ВДР за рішенням оператора ринку через несплату штрафних санкцій ОР</w:t>
      </w:r>
      <w:r w:rsidR="001C0ED4" w:rsidRPr="004B4F5D">
        <w:rPr>
          <w:rFonts w:ascii="Times New Roman" w:hAnsi="Times New Roman" w:cs="Times New Roman"/>
          <w:sz w:val="28"/>
          <w:szCs w:val="28"/>
          <w:lang w:val="uk-UA"/>
        </w:rPr>
        <w:t>;</w:t>
      </w:r>
    </w:p>
    <w:p w14:paraId="718D4881" w14:textId="77777777" w:rsidR="008D1019" w:rsidRPr="00D73E07" w:rsidRDefault="008D1019" w:rsidP="00040E83">
      <w:pPr>
        <w:pStyle w:val="a5"/>
        <w:spacing w:after="0"/>
        <w:ind w:left="0"/>
        <w:rPr>
          <w:rFonts w:ascii="Times New Roman" w:hAnsi="Times New Roman" w:cs="Times New Roman"/>
          <w:sz w:val="28"/>
          <w:szCs w:val="28"/>
          <w:lang w:val="uk-UA"/>
        </w:rPr>
      </w:pPr>
    </w:p>
    <w:p w14:paraId="54237DE4" w14:textId="0E9D577B" w:rsidR="008D1019" w:rsidRPr="004B4F5D" w:rsidRDefault="008D1019"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4B4F5D">
        <w:rPr>
          <w:rFonts w:ascii="Times New Roman" w:hAnsi="Times New Roman" w:cs="Times New Roman"/>
          <w:sz w:val="28"/>
          <w:szCs w:val="28"/>
          <w:lang w:val="uk-UA"/>
        </w:rPr>
        <w:t xml:space="preserve"> </w:t>
      </w:r>
      <w:r w:rsidR="00385CF3">
        <w:rPr>
          <w:rFonts w:ascii="Times New Roman" w:hAnsi="Times New Roman" w:cs="Times New Roman"/>
          <w:sz w:val="28"/>
          <w:szCs w:val="28"/>
          <w:lang w:val="uk-UA"/>
        </w:rPr>
        <w:t>15</w:t>
      </w:r>
      <w:r w:rsid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 xml:space="preserve">у рядку </w:t>
      </w:r>
      <w:r w:rsidR="00385CF3" w:rsidRPr="004B4F5D">
        <w:rPr>
          <w:rFonts w:ascii="Times New Roman" w:hAnsi="Times New Roman" w:cs="Times New Roman"/>
          <w:sz w:val="28"/>
          <w:szCs w:val="28"/>
          <w:lang w:val="uk-UA"/>
        </w:rPr>
        <w:t>03</w:t>
      </w:r>
      <w:r w:rsidR="00385CF3">
        <w:rPr>
          <w:rFonts w:ascii="Times New Roman" w:hAnsi="Times New Roman" w:cs="Times New Roman"/>
          <w:sz w:val="28"/>
          <w:szCs w:val="28"/>
          <w:lang w:val="uk-UA"/>
        </w:rPr>
        <w:t>0</w:t>
      </w:r>
      <w:r w:rsidR="00385CF3" w:rsidRP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 xml:space="preserve">«інше» зазначаються дані щодо </w:t>
      </w:r>
      <w:r w:rsidR="003E62A7" w:rsidRPr="004B4F5D">
        <w:rPr>
          <w:rFonts w:ascii="Times New Roman" w:hAnsi="Times New Roman" w:cs="Times New Roman"/>
          <w:sz w:val="28"/>
          <w:szCs w:val="28"/>
          <w:lang w:val="uk-UA"/>
        </w:rPr>
        <w:t>при</w:t>
      </w:r>
      <w:r w:rsidRPr="004B4F5D">
        <w:rPr>
          <w:rFonts w:ascii="Times New Roman" w:hAnsi="Times New Roman" w:cs="Times New Roman"/>
          <w:sz w:val="28"/>
          <w:szCs w:val="28"/>
          <w:lang w:val="uk-UA"/>
        </w:rPr>
        <w:t xml:space="preserve">зупинення участі </w:t>
      </w:r>
      <w:r w:rsidR="001C0E6E" w:rsidRPr="004B4F5D">
        <w:rPr>
          <w:rFonts w:ascii="Times New Roman" w:hAnsi="Times New Roman" w:cs="Times New Roman"/>
          <w:sz w:val="28"/>
          <w:szCs w:val="28"/>
          <w:lang w:val="uk-UA"/>
        </w:rPr>
        <w:t xml:space="preserve">на </w:t>
      </w:r>
      <w:r w:rsidR="007E65CA" w:rsidRPr="004B4F5D">
        <w:rPr>
          <w:rFonts w:ascii="Times New Roman" w:hAnsi="Times New Roman" w:cs="Times New Roman"/>
          <w:sz w:val="28"/>
          <w:szCs w:val="28"/>
          <w:lang w:val="uk-UA"/>
        </w:rPr>
        <w:t xml:space="preserve">РДН/ВДР </w:t>
      </w:r>
      <w:r w:rsidRPr="004B4F5D">
        <w:rPr>
          <w:rFonts w:ascii="Times New Roman" w:hAnsi="Times New Roman" w:cs="Times New Roman"/>
          <w:sz w:val="28"/>
          <w:szCs w:val="28"/>
          <w:lang w:val="uk-UA"/>
        </w:rPr>
        <w:t xml:space="preserve">за рішенням </w:t>
      </w:r>
      <w:r w:rsidR="00100FAF" w:rsidRPr="004B4F5D">
        <w:rPr>
          <w:rFonts w:ascii="Times New Roman" w:hAnsi="Times New Roman" w:cs="Times New Roman"/>
          <w:sz w:val="28"/>
          <w:szCs w:val="28"/>
          <w:lang w:val="uk-UA"/>
        </w:rPr>
        <w:t>оператора</w:t>
      </w:r>
      <w:r w:rsidRPr="004B4F5D">
        <w:rPr>
          <w:rFonts w:ascii="Times New Roman" w:hAnsi="Times New Roman" w:cs="Times New Roman"/>
          <w:sz w:val="28"/>
          <w:szCs w:val="28"/>
          <w:lang w:val="uk-UA"/>
        </w:rPr>
        <w:t xml:space="preserve"> ринку через причини, відмінні від тих, які зазначені в рядках </w:t>
      </w:r>
      <w:r w:rsidR="00F2748B" w:rsidRPr="004B4F5D">
        <w:rPr>
          <w:rFonts w:ascii="Times New Roman" w:hAnsi="Times New Roman" w:cs="Times New Roman"/>
          <w:sz w:val="28"/>
          <w:szCs w:val="28"/>
          <w:lang w:val="uk-UA"/>
        </w:rPr>
        <w:t>02</w:t>
      </w:r>
      <w:r w:rsidR="00205772" w:rsidRPr="004B4F5D">
        <w:rPr>
          <w:rFonts w:ascii="Times New Roman" w:hAnsi="Times New Roman" w:cs="Times New Roman"/>
          <w:sz w:val="28"/>
          <w:szCs w:val="28"/>
          <w:lang w:val="uk-UA"/>
        </w:rPr>
        <w:t>0</w:t>
      </w:r>
      <w:r w:rsidR="00E90EF3" w:rsidRPr="004B4F5D">
        <w:rPr>
          <w:rFonts w:ascii="Times New Roman" w:hAnsi="Times New Roman" w:cs="Times New Roman"/>
          <w:sz w:val="28"/>
          <w:szCs w:val="28"/>
          <w:lang w:val="uk-UA"/>
        </w:rPr>
        <w:t xml:space="preserve"> – </w:t>
      </w:r>
      <w:r w:rsidR="00F2748B" w:rsidRPr="004B4F5D">
        <w:rPr>
          <w:rFonts w:ascii="Times New Roman" w:hAnsi="Times New Roman" w:cs="Times New Roman"/>
          <w:sz w:val="28"/>
          <w:szCs w:val="28"/>
          <w:lang w:val="uk-UA"/>
        </w:rPr>
        <w:t>0</w:t>
      </w:r>
      <w:r w:rsidR="00205772" w:rsidRPr="004B4F5D">
        <w:rPr>
          <w:rFonts w:ascii="Times New Roman" w:hAnsi="Times New Roman" w:cs="Times New Roman"/>
          <w:sz w:val="28"/>
          <w:szCs w:val="28"/>
          <w:lang w:val="uk-UA"/>
        </w:rPr>
        <w:t>25</w:t>
      </w:r>
      <w:r w:rsidRPr="004B4F5D">
        <w:rPr>
          <w:rFonts w:ascii="Times New Roman" w:hAnsi="Times New Roman" w:cs="Times New Roman"/>
          <w:sz w:val="28"/>
          <w:szCs w:val="28"/>
          <w:lang w:val="uk-UA"/>
        </w:rPr>
        <w:t>;</w:t>
      </w:r>
    </w:p>
    <w:p w14:paraId="70A16592" w14:textId="77777777" w:rsidR="004F0007" w:rsidRPr="00D73E07" w:rsidRDefault="004F0007" w:rsidP="004B4F5D">
      <w:pPr>
        <w:pStyle w:val="a5"/>
        <w:spacing w:after="0"/>
        <w:ind w:left="0" w:firstLine="709"/>
        <w:rPr>
          <w:rFonts w:ascii="Times New Roman" w:hAnsi="Times New Roman" w:cs="Times New Roman"/>
          <w:sz w:val="28"/>
          <w:szCs w:val="28"/>
          <w:lang w:val="uk-UA"/>
        </w:rPr>
      </w:pPr>
    </w:p>
    <w:p w14:paraId="7AC298C2" w14:textId="06DB4DF5" w:rsidR="004F0007" w:rsidRPr="004B4F5D" w:rsidRDefault="008D1019" w:rsidP="004B4F5D">
      <w:pPr>
        <w:tabs>
          <w:tab w:val="left" w:pos="567"/>
          <w:tab w:val="left" w:pos="993"/>
        </w:tabs>
        <w:spacing w:after="0" w:line="276" w:lineRule="auto"/>
        <w:ind w:firstLine="709"/>
        <w:jc w:val="both"/>
        <w:rPr>
          <w:rFonts w:ascii="Times New Roman" w:hAnsi="Times New Roman" w:cs="Times New Roman"/>
          <w:sz w:val="28"/>
          <w:szCs w:val="28"/>
          <w:lang w:val="uk-UA"/>
        </w:rPr>
      </w:pPr>
      <w:r w:rsidRPr="004B4F5D">
        <w:rPr>
          <w:rFonts w:ascii="Times New Roman" w:hAnsi="Times New Roman" w:cs="Times New Roman"/>
          <w:sz w:val="28"/>
          <w:szCs w:val="28"/>
          <w:lang w:val="uk-UA"/>
        </w:rPr>
        <w:t xml:space="preserve"> </w:t>
      </w:r>
      <w:r w:rsidR="00385CF3">
        <w:rPr>
          <w:rFonts w:ascii="Times New Roman" w:hAnsi="Times New Roman" w:cs="Times New Roman"/>
          <w:sz w:val="28"/>
          <w:szCs w:val="28"/>
          <w:lang w:val="uk-UA"/>
        </w:rPr>
        <w:t>16</w:t>
      </w:r>
      <w:r w:rsid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 xml:space="preserve">у рядку </w:t>
      </w:r>
      <w:r w:rsidR="00385CF3" w:rsidRPr="004B4F5D">
        <w:rPr>
          <w:rFonts w:ascii="Times New Roman" w:hAnsi="Times New Roman" w:cs="Times New Roman"/>
          <w:sz w:val="28"/>
          <w:szCs w:val="28"/>
          <w:lang w:val="uk-UA"/>
        </w:rPr>
        <w:t>0</w:t>
      </w:r>
      <w:r w:rsidR="00385CF3">
        <w:rPr>
          <w:rFonts w:ascii="Times New Roman" w:hAnsi="Times New Roman" w:cs="Times New Roman"/>
          <w:sz w:val="28"/>
          <w:szCs w:val="28"/>
          <w:lang w:val="uk-UA"/>
        </w:rPr>
        <w:t>35</w:t>
      </w:r>
      <w:r w:rsidR="00385CF3" w:rsidRP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 xml:space="preserve">«Припинення, з них:» зазначаються дані щодо загальної кількості  припинень участі </w:t>
      </w:r>
      <w:r w:rsidR="001C0E6E" w:rsidRPr="004B4F5D">
        <w:rPr>
          <w:rFonts w:ascii="Times New Roman" w:hAnsi="Times New Roman" w:cs="Times New Roman"/>
          <w:sz w:val="28"/>
          <w:szCs w:val="28"/>
          <w:lang w:val="uk-UA"/>
        </w:rPr>
        <w:t xml:space="preserve">на </w:t>
      </w:r>
      <w:r w:rsidR="007E65CA" w:rsidRPr="004B4F5D">
        <w:rPr>
          <w:rFonts w:ascii="Times New Roman" w:hAnsi="Times New Roman" w:cs="Times New Roman"/>
          <w:sz w:val="28"/>
          <w:szCs w:val="28"/>
          <w:lang w:val="uk-UA"/>
        </w:rPr>
        <w:t>РДН/ВДР</w:t>
      </w:r>
      <w:r w:rsidRPr="004B4F5D">
        <w:rPr>
          <w:rFonts w:ascii="Times New Roman" w:hAnsi="Times New Roman" w:cs="Times New Roman"/>
          <w:sz w:val="28"/>
          <w:szCs w:val="28"/>
          <w:lang w:val="uk-UA"/>
        </w:rPr>
        <w:t xml:space="preserve"> учасників ринку</w:t>
      </w:r>
      <w:r w:rsidR="004A183F" w:rsidRPr="004B4F5D">
        <w:rPr>
          <w:rFonts w:ascii="Times New Roman" w:hAnsi="Times New Roman" w:cs="Times New Roman"/>
          <w:sz w:val="28"/>
          <w:szCs w:val="28"/>
          <w:lang w:val="uk-UA"/>
        </w:rPr>
        <w:t xml:space="preserve"> протягом звітного </w:t>
      </w:r>
      <w:r w:rsidR="008D333B" w:rsidRPr="004B4F5D">
        <w:rPr>
          <w:rFonts w:ascii="Times New Roman" w:hAnsi="Times New Roman" w:cs="Times New Roman"/>
          <w:sz w:val="28"/>
          <w:szCs w:val="28"/>
          <w:lang w:val="uk-UA"/>
        </w:rPr>
        <w:t>періоду</w:t>
      </w:r>
      <w:r w:rsidR="004A183F" w:rsidRPr="004B4F5D">
        <w:rPr>
          <w:rFonts w:ascii="Times New Roman" w:hAnsi="Times New Roman" w:cs="Times New Roman"/>
          <w:sz w:val="28"/>
          <w:szCs w:val="28"/>
          <w:lang w:val="uk-UA"/>
        </w:rPr>
        <w:t xml:space="preserve">. Значення цього рядка дорівнює сумі рядків </w:t>
      </w:r>
      <w:r w:rsidR="00385CF3" w:rsidRPr="004B4F5D">
        <w:rPr>
          <w:rFonts w:ascii="Times New Roman" w:hAnsi="Times New Roman" w:cs="Times New Roman"/>
          <w:sz w:val="28"/>
          <w:szCs w:val="28"/>
          <w:lang w:val="uk-UA"/>
        </w:rPr>
        <w:t>04</w:t>
      </w:r>
      <w:r w:rsidR="00385CF3">
        <w:rPr>
          <w:rFonts w:ascii="Times New Roman" w:hAnsi="Times New Roman" w:cs="Times New Roman"/>
          <w:sz w:val="28"/>
          <w:szCs w:val="28"/>
          <w:lang w:val="uk-UA"/>
        </w:rPr>
        <w:t>0</w:t>
      </w:r>
      <w:r w:rsidR="00385CF3" w:rsidRPr="004B4F5D">
        <w:rPr>
          <w:rFonts w:ascii="Times New Roman" w:hAnsi="Times New Roman" w:cs="Times New Roman"/>
          <w:sz w:val="28"/>
          <w:szCs w:val="28"/>
          <w:lang w:val="uk-UA"/>
        </w:rPr>
        <w:t xml:space="preserve"> </w:t>
      </w:r>
      <w:r w:rsidR="00657C1C" w:rsidRPr="004B4F5D">
        <w:rPr>
          <w:rFonts w:ascii="Times New Roman" w:hAnsi="Times New Roman" w:cs="Times New Roman"/>
          <w:sz w:val="28"/>
          <w:szCs w:val="28"/>
          <w:lang w:val="uk-UA"/>
        </w:rPr>
        <w:t xml:space="preserve">та </w:t>
      </w:r>
      <w:r w:rsidR="00385CF3" w:rsidRPr="004B4F5D">
        <w:rPr>
          <w:rFonts w:ascii="Times New Roman" w:hAnsi="Times New Roman" w:cs="Times New Roman"/>
          <w:sz w:val="28"/>
          <w:szCs w:val="28"/>
          <w:lang w:val="uk-UA"/>
        </w:rPr>
        <w:t>05</w:t>
      </w:r>
      <w:r w:rsidR="00385CF3">
        <w:rPr>
          <w:rFonts w:ascii="Times New Roman" w:hAnsi="Times New Roman" w:cs="Times New Roman"/>
          <w:sz w:val="28"/>
          <w:szCs w:val="28"/>
          <w:lang w:val="uk-UA"/>
        </w:rPr>
        <w:t>0</w:t>
      </w:r>
      <w:r w:rsidRPr="004B4F5D">
        <w:rPr>
          <w:rFonts w:ascii="Times New Roman" w:hAnsi="Times New Roman" w:cs="Times New Roman"/>
          <w:sz w:val="28"/>
          <w:szCs w:val="28"/>
          <w:lang w:val="uk-UA"/>
        </w:rPr>
        <w:t>;</w:t>
      </w:r>
    </w:p>
    <w:p w14:paraId="166B3B19" w14:textId="77777777" w:rsidR="004F0007" w:rsidRPr="00D73E07" w:rsidRDefault="004F0007" w:rsidP="004B4F5D">
      <w:pPr>
        <w:pStyle w:val="a5"/>
        <w:spacing w:after="0"/>
        <w:ind w:left="0" w:firstLine="709"/>
        <w:rPr>
          <w:rFonts w:ascii="Times New Roman" w:hAnsi="Times New Roman" w:cs="Times New Roman"/>
          <w:sz w:val="28"/>
          <w:szCs w:val="28"/>
          <w:lang w:val="uk-UA"/>
        </w:rPr>
      </w:pPr>
    </w:p>
    <w:p w14:paraId="2AC6E1DC" w14:textId="4235B193" w:rsidR="004F0007" w:rsidRPr="004B4F5D" w:rsidRDefault="00657C1C" w:rsidP="004B4F5D">
      <w:pPr>
        <w:tabs>
          <w:tab w:val="left" w:pos="567"/>
          <w:tab w:val="left" w:pos="993"/>
        </w:tabs>
        <w:spacing w:after="0" w:line="276" w:lineRule="auto"/>
        <w:ind w:firstLine="709"/>
        <w:jc w:val="both"/>
        <w:rPr>
          <w:rFonts w:ascii="Times New Roman" w:hAnsi="Times New Roman" w:cs="Times New Roman"/>
          <w:sz w:val="28"/>
          <w:szCs w:val="28"/>
          <w:lang w:val="uk-UA"/>
        </w:rPr>
      </w:pPr>
      <w:r w:rsidRPr="004B4F5D">
        <w:rPr>
          <w:rFonts w:ascii="Times New Roman" w:hAnsi="Times New Roman" w:cs="Times New Roman"/>
          <w:sz w:val="28"/>
          <w:szCs w:val="28"/>
          <w:lang w:val="uk-UA"/>
        </w:rPr>
        <w:lastRenderedPageBreak/>
        <w:t xml:space="preserve"> </w:t>
      </w:r>
      <w:r w:rsidR="00721027">
        <w:rPr>
          <w:rFonts w:ascii="Times New Roman" w:hAnsi="Times New Roman" w:cs="Times New Roman"/>
          <w:sz w:val="28"/>
          <w:szCs w:val="28"/>
          <w:lang w:val="uk-UA"/>
        </w:rPr>
        <w:t>17</w:t>
      </w:r>
      <w:r w:rsidR="004B4F5D">
        <w:rPr>
          <w:rFonts w:ascii="Times New Roman" w:hAnsi="Times New Roman" w:cs="Times New Roman"/>
          <w:sz w:val="28"/>
          <w:szCs w:val="28"/>
          <w:lang w:val="uk-UA"/>
        </w:rPr>
        <w:t xml:space="preserve">) </w:t>
      </w:r>
      <w:r w:rsidR="004A183F" w:rsidRPr="004B4F5D">
        <w:rPr>
          <w:rFonts w:ascii="Times New Roman" w:hAnsi="Times New Roman" w:cs="Times New Roman"/>
          <w:sz w:val="28"/>
          <w:szCs w:val="28"/>
          <w:lang w:val="uk-UA"/>
        </w:rPr>
        <w:t xml:space="preserve">у рядку </w:t>
      </w:r>
      <w:r w:rsidR="00385CF3" w:rsidRPr="004B4F5D">
        <w:rPr>
          <w:rFonts w:ascii="Times New Roman" w:hAnsi="Times New Roman" w:cs="Times New Roman"/>
          <w:sz w:val="28"/>
          <w:szCs w:val="28"/>
          <w:lang w:val="uk-UA"/>
        </w:rPr>
        <w:t>04</w:t>
      </w:r>
      <w:r w:rsidR="00385CF3">
        <w:rPr>
          <w:rFonts w:ascii="Times New Roman" w:hAnsi="Times New Roman" w:cs="Times New Roman"/>
          <w:sz w:val="28"/>
          <w:szCs w:val="28"/>
          <w:lang w:val="uk-UA"/>
        </w:rPr>
        <w:t>0</w:t>
      </w:r>
      <w:r w:rsidR="00385CF3" w:rsidRPr="004B4F5D">
        <w:rPr>
          <w:rFonts w:ascii="Times New Roman" w:hAnsi="Times New Roman" w:cs="Times New Roman"/>
          <w:sz w:val="28"/>
          <w:szCs w:val="28"/>
          <w:lang w:val="uk-UA"/>
        </w:rPr>
        <w:t xml:space="preserve"> </w:t>
      </w:r>
      <w:r w:rsidR="004A183F" w:rsidRPr="004B4F5D">
        <w:rPr>
          <w:rFonts w:ascii="Times New Roman" w:hAnsi="Times New Roman" w:cs="Times New Roman"/>
          <w:sz w:val="28"/>
          <w:szCs w:val="28"/>
          <w:lang w:val="uk-UA"/>
        </w:rPr>
        <w:t>«за власним рішенням учасника</w:t>
      </w:r>
      <w:r w:rsidR="00205772" w:rsidRPr="004B4F5D">
        <w:rPr>
          <w:rFonts w:ascii="Times New Roman" w:hAnsi="Times New Roman" w:cs="Times New Roman"/>
          <w:sz w:val="28"/>
          <w:szCs w:val="28"/>
          <w:lang w:val="uk-UA"/>
        </w:rPr>
        <w:t>, у тому числі:</w:t>
      </w:r>
      <w:r w:rsidR="004A183F" w:rsidRPr="004B4F5D">
        <w:rPr>
          <w:rFonts w:ascii="Times New Roman" w:hAnsi="Times New Roman" w:cs="Times New Roman"/>
          <w:sz w:val="28"/>
          <w:szCs w:val="28"/>
          <w:lang w:val="uk-UA"/>
        </w:rPr>
        <w:t>» зазначаються дані щодо кількості  припинень учасник</w:t>
      </w:r>
      <w:r w:rsidR="00E90EF3" w:rsidRPr="004B4F5D">
        <w:rPr>
          <w:rFonts w:ascii="Times New Roman" w:hAnsi="Times New Roman" w:cs="Times New Roman"/>
          <w:sz w:val="28"/>
          <w:szCs w:val="28"/>
          <w:lang w:val="uk-UA"/>
        </w:rPr>
        <w:t>ами</w:t>
      </w:r>
      <w:r w:rsidR="004A183F" w:rsidRPr="004B4F5D">
        <w:rPr>
          <w:rFonts w:ascii="Times New Roman" w:hAnsi="Times New Roman" w:cs="Times New Roman"/>
          <w:sz w:val="28"/>
          <w:szCs w:val="28"/>
          <w:lang w:val="uk-UA"/>
        </w:rPr>
        <w:t xml:space="preserve"> ринку </w:t>
      </w:r>
      <w:r w:rsidR="00E90EF3" w:rsidRPr="004B4F5D">
        <w:rPr>
          <w:rFonts w:ascii="Times New Roman" w:hAnsi="Times New Roman" w:cs="Times New Roman"/>
          <w:sz w:val="28"/>
          <w:szCs w:val="28"/>
          <w:lang w:val="uk-UA"/>
        </w:rPr>
        <w:t xml:space="preserve">за власним рішенням </w:t>
      </w:r>
      <w:r w:rsidR="004A183F" w:rsidRPr="004B4F5D">
        <w:rPr>
          <w:rFonts w:ascii="Times New Roman" w:hAnsi="Times New Roman" w:cs="Times New Roman"/>
          <w:sz w:val="28"/>
          <w:szCs w:val="28"/>
          <w:lang w:val="uk-UA"/>
        </w:rPr>
        <w:t xml:space="preserve">участі </w:t>
      </w:r>
      <w:r w:rsidR="001C0E6E" w:rsidRPr="004B4F5D">
        <w:rPr>
          <w:rFonts w:ascii="Times New Roman" w:hAnsi="Times New Roman" w:cs="Times New Roman"/>
          <w:sz w:val="28"/>
          <w:szCs w:val="28"/>
          <w:lang w:val="uk-UA"/>
        </w:rPr>
        <w:t xml:space="preserve">на </w:t>
      </w:r>
      <w:r w:rsidR="007E65CA" w:rsidRPr="004B4F5D">
        <w:rPr>
          <w:rFonts w:ascii="Times New Roman" w:hAnsi="Times New Roman" w:cs="Times New Roman"/>
          <w:sz w:val="28"/>
          <w:szCs w:val="28"/>
          <w:lang w:val="uk-UA"/>
        </w:rPr>
        <w:t xml:space="preserve">РДН/ВДР </w:t>
      </w:r>
      <w:r w:rsidR="004A183F" w:rsidRPr="004B4F5D">
        <w:rPr>
          <w:rFonts w:ascii="Times New Roman" w:hAnsi="Times New Roman" w:cs="Times New Roman"/>
          <w:sz w:val="28"/>
          <w:szCs w:val="28"/>
          <w:lang w:val="uk-UA"/>
        </w:rPr>
        <w:t xml:space="preserve">протягом звітного </w:t>
      </w:r>
      <w:r w:rsidR="008D333B" w:rsidRPr="004B4F5D">
        <w:rPr>
          <w:rFonts w:ascii="Times New Roman" w:hAnsi="Times New Roman" w:cs="Times New Roman"/>
          <w:sz w:val="28"/>
          <w:szCs w:val="28"/>
          <w:lang w:val="uk-UA"/>
        </w:rPr>
        <w:t>періоду</w:t>
      </w:r>
      <w:r w:rsidR="004F0007" w:rsidRPr="004B4F5D">
        <w:rPr>
          <w:rFonts w:ascii="Times New Roman" w:hAnsi="Times New Roman" w:cs="Times New Roman"/>
          <w:sz w:val="28"/>
          <w:szCs w:val="28"/>
          <w:lang w:val="uk-UA"/>
        </w:rPr>
        <w:t>;</w:t>
      </w:r>
    </w:p>
    <w:p w14:paraId="052D05F8" w14:textId="77777777" w:rsidR="00205772" w:rsidRPr="00D73E07" w:rsidRDefault="00205772" w:rsidP="004B4F5D">
      <w:pPr>
        <w:pStyle w:val="a5"/>
        <w:spacing w:after="0"/>
        <w:ind w:left="0" w:firstLine="709"/>
        <w:rPr>
          <w:rFonts w:ascii="Times New Roman" w:hAnsi="Times New Roman" w:cs="Times New Roman"/>
          <w:sz w:val="28"/>
          <w:szCs w:val="28"/>
          <w:lang w:val="uk-UA"/>
        </w:rPr>
      </w:pPr>
    </w:p>
    <w:p w14:paraId="6CA8074D" w14:textId="52A69613" w:rsidR="00205772" w:rsidRPr="004B4F5D" w:rsidRDefault="00657C1C" w:rsidP="004B4F5D">
      <w:pPr>
        <w:tabs>
          <w:tab w:val="left" w:pos="567"/>
          <w:tab w:val="left" w:pos="993"/>
        </w:tabs>
        <w:spacing w:after="0" w:line="276" w:lineRule="auto"/>
        <w:ind w:firstLine="709"/>
        <w:jc w:val="both"/>
        <w:rPr>
          <w:rFonts w:ascii="Times New Roman" w:hAnsi="Times New Roman" w:cs="Times New Roman"/>
          <w:sz w:val="28"/>
          <w:szCs w:val="28"/>
          <w:lang w:val="uk-UA"/>
        </w:rPr>
      </w:pPr>
      <w:r w:rsidRPr="004B4F5D">
        <w:rPr>
          <w:rFonts w:ascii="Times New Roman" w:hAnsi="Times New Roman" w:cs="Times New Roman"/>
          <w:sz w:val="28"/>
          <w:szCs w:val="28"/>
          <w:lang w:val="uk-UA"/>
        </w:rPr>
        <w:t xml:space="preserve"> </w:t>
      </w:r>
      <w:r w:rsidR="00721027">
        <w:rPr>
          <w:rFonts w:ascii="Times New Roman" w:hAnsi="Times New Roman" w:cs="Times New Roman"/>
          <w:sz w:val="28"/>
          <w:szCs w:val="28"/>
          <w:lang w:val="uk-UA"/>
        </w:rPr>
        <w:t>18</w:t>
      </w:r>
      <w:r w:rsidR="004B4F5D">
        <w:rPr>
          <w:rFonts w:ascii="Times New Roman" w:hAnsi="Times New Roman" w:cs="Times New Roman"/>
          <w:sz w:val="28"/>
          <w:szCs w:val="28"/>
          <w:lang w:val="uk-UA"/>
        </w:rPr>
        <w:t xml:space="preserve">) </w:t>
      </w:r>
      <w:r w:rsidR="00205772" w:rsidRPr="004B4F5D">
        <w:rPr>
          <w:rFonts w:ascii="Times New Roman" w:hAnsi="Times New Roman" w:cs="Times New Roman"/>
          <w:sz w:val="28"/>
          <w:szCs w:val="28"/>
          <w:lang w:val="uk-UA"/>
        </w:rPr>
        <w:t xml:space="preserve">у рядку </w:t>
      </w:r>
      <w:r w:rsidR="00385CF3" w:rsidRPr="004B4F5D">
        <w:rPr>
          <w:rFonts w:ascii="Times New Roman" w:hAnsi="Times New Roman" w:cs="Times New Roman"/>
          <w:sz w:val="28"/>
          <w:szCs w:val="28"/>
          <w:lang w:val="uk-UA"/>
        </w:rPr>
        <w:t>0</w:t>
      </w:r>
      <w:r w:rsidR="00385CF3">
        <w:rPr>
          <w:rFonts w:ascii="Times New Roman" w:hAnsi="Times New Roman" w:cs="Times New Roman"/>
          <w:sz w:val="28"/>
          <w:szCs w:val="28"/>
          <w:lang w:val="uk-UA"/>
        </w:rPr>
        <w:t>45</w:t>
      </w:r>
      <w:r w:rsidR="00385CF3" w:rsidRPr="004B4F5D">
        <w:rPr>
          <w:rFonts w:ascii="Times New Roman" w:hAnsi="Times New Roman" w:cs="Times New Roman"/>
          <w:sz w:val="28"/>
          <w:szCs w:val="28"/>
          <w:lang w:val="uk-UA"/>
        </w:rPr>
        <w:t xml:space="preserve"> </w:t>
      </w:r>
      <w:r w:rsidR="00205772" w:rsidRPr="004B4F5D">
        <w:rPr>
          <w:rFonts w:ascii="Times New Roman" w:hAnsi="Times New Roman" w:cs="Times New Roman"/>
          <w:sz w:val="28"/>
          <w:szCs w:val="28"/>
          <w:lang w:val="uk-UA"/>
        </w:rPr>
        <w:t xml:space="preserve">«у разі незгоди зі змінами до Правил» </w:t>
      </w:r>
      <w:r w:rsidR="004B39F6" w:rsidRPr="004B4F5D">
        <w:rPr>
          <w:rFonts w:ascii="Times New Roman" w:hAnsi="Times New Roman" w:cs="Times New Roman"/>
          <w:sz w:val="28"/>
          <w:szCs w:val="28"/>
          <w:lang w:val="uk-UA"/>
        </w:rPr>
        <w:t xml:space="preserve">вказуються дані щодо припинення у звітному періоді участі на </w:t>
      </w:r>
      <w:r w:rsidR="007E65CA" w:rsidRPr="004B4F5D">
        <w:rPr>
          <w:rFonts w:ascii="Times New Roman" w:hAnsi="Times New Roman" w:cs="Times New Roman"/>
          <w:sz w:val="28"/>
          <w:szCs w:val="28"/>
          <w:lang w:val="uk-UA"/>
        </w:rPr>
        <w:t>РДН/ВДР</w:t>
      </w:r>
      <w:r w:rsidR="004B39F6" w:rsidRPr="004B4F5D">
        <w:rPr>
          <w:rFonts w:ascii="Times New Roman" w:hAnsi="Times New Roman" w:cs="Times New Roman"/>
          <w:sz w:val="28"/>
          <w:szCs w:val="28"/>
          <w:lang w:val="uk-UA"/>
        </w:rPr>
        <w:t xml:space="preserve"> учасників ринку, які не згодні зі змінами до Правил ринку «на добу наперед» та внутрішньодобового ринку та надали відповідну заяву»</w:t>
      </w:r>
      <w:r w:rsidR="00205772" w:rsidRPr="004B4F5D">
        <w:rPr>
          <w:rFonts w:ascii="Times New Roman" w:hAnsi="Times New Roman" w:cs="Times New Roman"/>
          <w:sz w:val="28"/>
          <w:szCs w:val="28"/>
          <w:lang w:val="uk-UA"/>
        </w:rPr>
        <w:t>;</w:t>
      </w:r>
      <w:r w:rsidR="004B39F6" w:rsidRPr="004B4F5D">
        <w:rPr>
          <w:rFonts w:ascii="Times New Roman" w:hAnsi="Times New Roman" w:cs="Times New Roman"/>
          <w:sz w:val="28"/>
          <w:szCs w:val="28"/>
          <w:lang w:val="uk-UA"/>
        </w:rPr>
        <w:t xml:space="preserve"> </w:t>
      </w:r>
    </w:p>
    <w:p w14:paraId="2AD37C1B" w14:textId="77777777" w:rsidR="004F0007" w:rsidRPr="00D73E07" w:rsidRDefault="004F0007" w:rsidP="004B4F5D">
      <w:pPr>
        <w:pStyle w:val="a5"/>
        <w:spacing w:after="0"/>
        <w:ind w:left="0" w:firstLine="709"/>
        <w:rPr>
          <w:rFonts w:ascii="Times New Roman" w:hAnsi="Times New Roman" w:cs="Times New Roman"/>
          <w:sz w:val="28"/>
          <w:szCs w:val="28"/>
          <w:lang w:val="uk-UA"/>
        </w:rPr>
      </w:pPr>
    </w:p>
    <w:p w14:paraId="0E4CE0B8" w14:textId="013C5881" w:rsidR="004F0007" w:rsidRPr="004B4F5D" w:rsidRDefault="004A183F" w:rsidP="004B4F5D">
      <w:pPr>
        <w:tabs>
          <w:tab w:val="left" w:pos="567"/>
          <w:tab w:val="left" w:pos="993"/>
        </w:tabs>
        <w:spacing w:after="0" w:line="276" w:lineRule="auto"/>
        <w:ind w:firstLine="709"/>
        <w:jc w:val="both"/>
        <w:rPr>
          <w:rFonts w:ascii="Times New Roman" w:hAnsi="Times New Roman" w:cs="Times New Roman"/>
          <w:sz w:val="28"/>
          <w:szCs w:val="28"/>
          <w:lang w:val="uk-UA"/>
        </w:rPr>
      </w:pPr>
      <w:r w:rsidRPr="004B4F5D">
        <w:rPr>
          <w:rFonts w:ascii="Times New Roman" w:hAnsi="Times New Roman" w:cs="Times New Roman"/>
          <w:sz w:val="28"/>
          <w:szCs w:val="28"/>
          <w:lang w:val="uk-UA"/>
        </w:rPr>
        <w:t xml:space="preserve"> </w:t>
      </w:r>
      <w:r w:rsidR="00721027">
        <w:rPr>
          <w:rFonts w:ascii="Times New Roman" w:hAnsi="Times New Roman" w:cs="Times New Roman"/>
          <w:sz w:val="28"/>
          <w:szCs w:val="28"/>
          <w:lang w:val="uk-UA"/>
        </w:rPr>
        <w:t>19</w:t>
      </w:r>
      <w:r w:rsid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 xml:space="preserve">у рядку </w:t>
      </w:r>
      <w:r w:rsidR="00385CF3" w:rsidRPr="004B4F5D">
        <w:rPr>
          <w:rFonts w:ascii="Times New Roman" w:hAnsi="Times New Roman" w:cs="Times New Roman"/>
          <w:sz w:val="28"/>
          <w:szCs w:val="28"/>
          <w:lang w:val="uk-UA"/>
        </w:rPr>
        <w:t>05</w:t>
      </w:r>
      <w:r w:rsidR="00385CF3">
        <w:rPr>
          <w:rFonts w:ascii="Times New Roman" w:hAnsi="Times New Roman" w:cs="Times New Roman"/>
          <w:sz w:val="28"/>
          <w:szCs w:val="28"/>
          <w:lang w:val="uk-UA"/>
        </w:rPr>
        <w:t>0</w:t>
      </w:r>
      <w:r w:rsidR="00385CF3" w:rsidRP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 xml:space="preserve">«за рішенням </w:t>
      </w:r>
      <w:r w:rsidR="00100FAF" w:rsidRPr="004B4F5D">
        <w:rPr>
          <w:rFonts w:ascii="Times New Roman" w:hAnsi="Times New Roman" w:cs="Times New Roman"/>
          <w:sz w:val="28"/>
          <w:szCs w:val="28"/>
          <w:lang w:val="uk-UA"/>
        </w:rPr>
        <w:t>оператора</w:t>
      </w:r>
      <w:r w:rsidRPr="004B4F5D">
        <w:rPr>
          <w:rFonts w:ascii="Times New Roman" w:hAnsi="Times New Roman" w:cs="Times New Roman"/>
          <w:sz w:val="28"/>
          <w:szCs w:val="28"/>
          <w:lang w:val="uk-UA"/>
        </w:rPr>
        <w:t xml:space="preserve"> ринку, у тому числі:» зазначаються дані щодо кількості  </w:t>
      </w:r>
      <w:r w:rsidR="004B39F6" w:rsidRPr="004B4F5D">
        <w:rPr>
          <w:rFonts w:ascii="Times New Roman" w:hAnsi="Times New Roman" w:cs="Times New Roman"/>
          <w:sz w:val="28"/>
          <w:szCs w:val="28"/>
          <w:lang w:val="uk-UA"/>
        </w:rPr>
        <w:t xml:space="preserve">припинень участі </w:t>
      </w:r>
      <w:r w:rsidR="007E65CA" w:rsidRPr="004B4F5D">
        <w:rPr>
          <w:rFonts w:ascii="Times New Roman" w:hAnsi="Times New Roman" w:cs="Times New Roman"/>
          <w:sz w:val="28"/>
          <w:szCs w:val="28"/>
          <w:lang w:val="uk-UA"/>
        </w:rPr>
        <w:t xml:space="preserve">на РДН/ВДР </w:t>
      </w:r>
      <w:r w:rsidR="004B39F6" w:rsidRPr="004B4F5D">
        <w:rPr>
          <w:rFonts w:ascii="Times New Roman" w:hAnsi="Times New Roman" w:cs="Times New Roman"/>
          <w:sz w:val="28"/>
          <w:szCs w:val="28"/>
          <w:lang w:val="uk-UA"/>
        </w:rPr>
        <w:t>у звітному періоді</w:t>
      </w:r>
      <w:r w:rsidR="001C018F" w:rsidRPr="004B4F5D">
        <w:rPr>
          <w:rFonts w:ascii="Times New Roman" w:hAnsi="Times New Roman" w:cs="Times New Roman"/>
          <w:sz w:val="28"/>
          <w:szCs w:val="28"/>
          <w:lang w:val="uk-UA"/>
        </w:rPr>
        <w:t>. Значення рядка 05</w:t>
      </w:r>
      <w:r w:rsidR="00205772" w:rsidRPr="004B4F5D">
        <w:rPr>
          <w:rFonts w:ascii="Times New Roman" w:hAnsi="Times New Roman" w:cs="Times New Roman"/>
          <w:sz w:val="28"/>
          <w:szCs w:val="28"/>
          <w:lang w:val="uk-UA"/>
        </w:rPr>
        <w:t>5</w:t>
      </w:r>
      <w:r w:rsidR="001C018F" w:rsidRPr="004B4F5D">
        <w:rPr>
          <w:rFonts w:ascii="Times New Roman" w:hAnsi="Times New Roman" w:cs="Times New Roman"/>
          <w:sz w:val="28"/>
          <w:szCs w:val="28"/>
          <w:lang w:val="uk-UA"/>
        </w:rPr>
        <w:t xml:space="preserve"> дорівнює сумі рядків </w:t>
      </w:r>
      <w:r w:rsidR="00385CF3" w:rsidRPr="004B4F5D">
        <w:rPr>
          <w:rFonts w:ascii="Times New Roman" w:hAnsi="Times New Roman" w:cs="Times New Roman"/>
          <w:sz w:val="28"/>
          <w:szCs w:val="28"/>
          <w:lang w:val="uk-UA"/>
        </w:rPr>
        <w:t>0</w:t>
      </w:r>
      <w:r w:rsidR="00385CF3">
        <w:rPr>
          <w:rFonts w:ascii="Times New Roman" w:hAnsi="Times New Roman" w:cs="Times New Roman"/>
          <w:sz w:val="28"/>
          <w:szCs w:val="28"/>
          <w:lang w:val="uk-UA"/>
        </w:rPr>
        <w:t>55</w:t>
      </w:r>
      <w:r w:rsidR="00385CF3" w:rsidRPr="004B4F5D">
        <w:rPr>
          <w:rFonts w:ascii="Times New Roman" w:hAnsi="Times New Roman" w:cs="Times New Roman"/>
          <w:sz w:val="28"/>
          <w:szCs w:val="28"/>
          <w:lang w:val="uk-UA"/>
        </w:rPr>
        <w:t xml:space="preserve"> </w:t>
      </w:r>
      <w:r w:rsidR="00E90EF3" w:rsidRPr="004B4F5D">
        <w:rPr>
          <w:rFonts w:ascii="Times New Roman" w:hAnsi="Times New Roman" w:cs="Times New Roman"/>
          <w:sz w:val="28"/>
          <w:szCs w:val="28"/>
          <w:lang w:val="uk-UA"/>
        </w:rPr>
        <w:t xml:space="preserve">– </w:t>
      </w:r>
      <w:r w:rsidR="00385CF3" w:rsidRPr="004B4F5D">
        <w:rPr>
          <w:rFonts w:ascii="Times New Roman" w:hAnsi="Times New Roman" w:cs="Times New Roman"/>
          <w:sz w:val="28"/>
          <w:szCs w:val="28"/>
          <w:lang w:val="uk-UA"/>
        </w:rPr>
        <w:t>0</w:t>
      </w:r>
      <w:r w:rsidR="00385CF3">
        <w:rPr>
          <w:rFonts w:ascii="Times New Roman" w:hAnsi="Times New Roman" w:cs="Times New Roman"/>
          <w:sz w:val="28"/>
          <w:szCs w:val="28"/>
          <w:lang w:val="uk-UA"/>
        </w:rPr>
        <w:t>90</w:t>
      </w:r>
      <w:r w:rsidR="001C018F" w:rsidRPr="004B4F5D">
        <w:rPr>
          <w:rFonts w:ascii="Times New Roman" w:hAnsi="Times New Roman" w:cs="Times New Roman"/>
          <w:sz w:val="28"/>
          <w:szCs w:val="28"/>
          <w:lang w:val="uk-UA"/>
        </w:rPr>
        <w:t>;</w:t>
      </w:r>
    </w:p>
    <w:p w14:paraId="36559C35" w14:textId="77777777" w:rsidR="004A183F" w:rsidRPr="00D73E07" w:rsidRDefault="004A183F" w:rsidP="004B4F5D">
      <w:pPr>
        <w:tabs>
          <w:tab w:val="left" w:pos="567"/>
          <w:tab w:val="left" w:pos="993"/>
        </w:tabs>
        <w:spacing w:after="0" w:line="276" w:lineRule="auto"/>
        <w:ind w:firstLine="709"/>
        <w:jc w:val="both"/>
        <w:rPr>
          <w:rFonts w:ascii="Times New Roman" w:hAnsi="Times New Roman" w:cs="Times New Roman"/>
          <w:sz w:val="28"/>
          <w:szCs w:val="28"/>
          <w:lang w:val="uk-UA"/>
        </w:rPr>
      </w:pPr>
    </w:p>
    <w:p w14:paraId="0D565AEC" w14:textId="4C1201CC" w:rsidR="004F0007" w:rsidRPr="004B4F5D" w:rsidRDefault="004A183F" w:rsidP="004B4F5D">
      <w:pPr>
        <w:tabs>
          <w:tab w:val="left" w:pos="567"/>
          <w:tab w:val="left" w:pos="993"/>
        </w:tabs>
        <w:spacing w:after="0" w:line="276" w:lineRule="auto"/>
        <w:ind w:firstLine="709"/>
        <w:jc w:val="both"/>
        <w:rPr>
          <w:rFonts w:ascii="Times New Roman" w:hAnsi="Times New Roman" w:cs="Times New Roman"/>
          <w:sz w:val="28"/>
          <w:szCs w:val="28"/>
          <w:lang w:val="uk-UA"/>
        </w:rPr>
      </w:pPr>
      <w:r w:rsidRPr="004B4F5D">
        <w:rPr>
          <w:rFonts w:ascii="Times New Roman" w:hAnsi="Times New Roman" w:cs="Times New Roman"/>
          <w:sz w:val="28"/>
          <w:szCs w:val="28"/>
          <w:lang w:val="uk-UA"/>
        </w:rPr>
        <w:t xml:space="preserve"> </w:t>
      </w:r>
      <w:r w:rsidR="00721027">
        <w:rPr>
          <w:rFonts w:ascii="Times New Roman" w:hAnsi="Times New Roman" w:cs="Times New Roman"/>
          <w:sz w:val="28"/>
          <w:szCs w:val="28"/>
          <w:lang w:val="uk-UA"/>
        </w:rPr>
        <w:t>20</w:t>
      </w:r>
      <w:r w:rsid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 xml:space="preserve">у рядку </w:t>
      </w:r>
      <w:r w:rsidR="00385CF3" w:rsidRPr="004B4F5D">
        <w:rPr>
          <w:rFonts w:ascii="Times New Roman" w:hAnsi="Times New Roman" w:cs="Times New Roman"/>
          <w:sz w:val="28"/>
          <w:szCs w:val="28"/>
          <w:lang w:val="uk-UA"/>
        </w:rPr>
        <w:t>0</w:t>
      </w:r>
      <w:r w:rsidR="00385CF3">
        <w:rPr>
          <w:rFonts w:ascii="Times New Roman" w:hAnsi="Times New Roman" w:cs="Times New Roman"/>
          <w:sz w:val="28"/>
          <w:szCs w:val="28"/>
          <w:lang w:val="uk-UA"/>
        </w:rPr>
        <w:t>55</w:t>
      </w:r>
      <w:r w:rsidR="00385CF3" w:rsidRP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w:t>
      </w:r>
      <w:r w:rsidR="00385CF3" w:rsidRPr="00385CF3">
        <w:rPr>
          <w:rFonts w:ascii="Times New Roman" w:hAnsi="Times New Roman" w:cs="Times New Roman"/>
          <w:sz w:val="28"/>
          <w:szCs w:val="28"/>
          <w:lang w:val="uk-UA"/>
        </w:rPr>
        <w:t>не виконано вимоги щодо усунення причин, що призвели до призупинення участі у РДН/ВДР</w:t>
      </w:r>
      <w:r w:rsidRPr="004B4F5D">
        <w:rPr>
          <w:rFonts w:ascii="Times New Roman" w:hAnsi="Times New Roman" w:cs="Times New Roman"/>
          <w:sz w:val="28"/>
          <w:szCs w:val="28"/>
          <w:lang w:val="uk-UA"/>
        </w:rPr>
        <w:t xml:space="preserve">» зазначаються дані щодо кількості  припинень участі </w:t>
      </w:r>
      <w:r w:rsidR="001C0E6E" w:rsidRPr="004B4F5D">
        <w:rPr>
          <w:rFonts w:ascii="Times New Roman" w:hAnsi="Times New Roman" w:cs="Times New Roman"/>
          <w:sz w:val="28"/>
          <w:szCs w:val="28"/>
          <w:lang w:val="uk-UA"/>
        </w:rPr>
        <w:t xml:space="preserve">на </w:t>
      </w:r>
      <w:r w:rsidR="007E65CA" w:rsidRPr="004B4F5D">
        <w:rPr>
          <w:rFonts w:ascii="Times New Roman" w:hAnsi="Times New Roman" w:cs="Times New Roman"/>
          <w:sz w:val="28"/>
          <w:szCs w:val="28"/>
          <w:lang w:val="uk-UA"/>
        </w:rPr>
        <w:t xml:space="preserve">РДН/ВДР </w:t>
      </w:r>
      <w:r w:rsidRPr="004B4F5D">
        <w:rPr>
          <w:rFonts w:ascii="Times New Roman" w:hAnsi="Times New Roman" w:cs="Times New Roman"/>
          <w:sz w:val="28"/>
          <w:szCs w:val="28"/>
          <w:lang w:val="uk-UA"/>
        </w:rPr>
        <w:t xml:space="preserve">за рішенням </w:t>
      </w:r>
      <w:r w:rsidR="00100FAF" w:rsidRPr="004B4F5D">
        <w:rPr>
          <w:rFonts w:ascii="Times New Roman" w:hAnsi="Times New Roman" w:cs="Times New Roman"/>
          <w:sz w:val="28"/>
          <w:szCs w:val="28"/>
          <w:lang w:val="uk-UA"/>
        </w:rPr>
        <w:t>оператора</w:t>
      </w:r>
      <w:r w:rsidRPr="004B4F5D">
        <w:rPr>
          <w:rFonts w:ascii="Times New Roman" w:hAnsi="Times New Roman" w:cs="Times New Roman"/>
          <w:sz w:val="28"/>
          <w:szCs w:val="28"/>
          <w:lang w:val="uk-UA"/>
        </w:rPr>
        <w:t xml:space="preserve"> ринку</w:t>
      </w:r>
      <w:r w:rsidR="00C166F3" w:rsidRPr="004B4F5D">
        <w:rPr>
          <w:rFonts w:ascii="Times New Roman" w:hAnsi="Times New Roman" w:cs="Times New Roman"/>
          <w:sz w:val="28"/>
          <w:szCs w:val="28"/>
          <w:lang w:val="uk-UA"/>
        </w:rPr>
        <w:t xml:space="preserve"> через </w:t>
      </w:r>
      <w:r w:rsidR="00946D2A">
        <w:rPr>
          <w:rFonts w:ascii="Times New Roman" w:hAnsi="Times New Roman" w:cs="Times New Roman"/>
          <w:sz w:val="28"/>
          <w:szCs w:val="28"/>
          <w:lang w:val="uk-UA"/>
        </w:rPr>
        <w:t xml:space="preserve">те, що </w:t>
      </w:r>
      <w:r w:rsidR="00946D2A" w:rsidRPr="00946D2A">
        <w:rPr>
          <w:rFonts w:ascii="Times New Roman" w:hAnsi="Times New Roman" w:cs="Times New Roman"/>
          <w:sz w:val="28"/>
          <w:szCs w:val="28"/>
          <w:lang w:val="uk-UA"/>
        </w:rPr>
        <w:t xml:space="preserve">учасник РДН/ВДР протягом </w:t>
      </w:r>
      <w:r w:rsidR="00946D2A">
        <w:rPr>
          <w:rFonts w:ascii="Times New Roman" w:hAnsi="Times New Roman" w:cs="Times New Roman"/>
          <w:sz w:val="28"/>
          <w:szCs w:val="28"/>
          <w:lang w:val="uk-UA"/>
        </w:rPr>
        <w:t xml:space="preserve">визначеного </w:t>
      </w:r>
      <w:r w:rsidR="00946D2A" w:rsidRPr="00946D2A">
        <w:rPr>
          <w:rFonts w:ascii="Times New Roman" w:hAnsi="Times New Roman" w:cs="Times New Roman"/>
          <w:sz w:val="28"/>
          <w:szCs w:val="28"/>
          <w:lang w:val="uk-UA"/>
        </w:rPr>
        <w:t>строку</w:t>
      </w:r>
      <w:r w:rsidR="00946D2A">
        <w:rPr>
          <w:rFonts w:ascii="Times New Roman" w:hAnsi="Times New Roman" w:cs="Times New Roman"/>
          <w:sz w:val="28"/>
          <w:szCs w:val="28"/>
          <w:lang w:val="uk-UA"/>
        </w:rPr>
        <w:t xml:space="preserve"> </w:t>
      </w:r>
      <w:r w:rsidR="00946D2A" w:rsidRPr="00946D2A">
        <w:rPr>
          <w:rFonts w:ascii="Times New Roman" w:hAnsi="Times New Roman" w:cs="Times New Roman"/>
          <w:sz w:val="28"/>
          <w:szCs w:val="28"/>
          <w:lang w:val="uk-UA"/>
        </w:rPr>
        <w:t>не усунув порушення, що призвело до призупинення його участі у РДН/ВДР</w:t>
      </w:r>
      <w:r w:rsidRPr="004B4F5D">
        <w:rPr>
          <w:rFonts w:ascii="Times New Roman" w:hAnsi="Times New Roman" w:cs="Times New Roman"/>
          <w:sz w:val="28"/>
          <w:szCs w:val="28"/>
          <w:lang w:val="uk-UA"/>
        </w:rPr>
        <w:t>;</w:t>
      </w:r>
    </w:p>
    <w:p w14:paraId="44EAD604" w14:textId="77777777" w:rsidR="004F0007" w:rsidRPr="00D73E07" w:rsidRDefault="004F0007" w:rsidP="004B4F5D">
      <w:pPr>
        <w:pStyle w:val="a5"/>
        <w:spacing w:after="0"/>
        <w:ind w:left="0" w:firstLine="709"/>
        <w:rPr>
          <w:rFonts w:ascii="Times New Roman" w:hAnsi="Times New Roman" w:cs="Times New Roman"/>
          <w:sz w:val="28"/>
          <w:szCs w:val="28"/>
          <w:lang w:val="uk-UA"/>
        </w:rPr>
      </w:pPr>
    </w:p>
    <w:p w14:paraId="00213FD5" w14:textId="17AC323A" w:rsidR="007F4D7A" w:rsidRPr="004B4F5D" w:rsidRDefault="00721027" w:rsidP="004B4F5D">
      <w:pPr>
        <w:tabs>
          <w:tab w:val="left" w:pos="0"/>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21</w:t>
      </w:r>
      <w:r w:rsidR="004B4F5D">
        <w:rPr>
          <w:rFonts w:ascii="Times New Roman" w:hAnsi="Times New Roman" w:cs="Times New Roman"/>
          <w:sz w:val="28"/>
          <w:szCs w:val="28"/>
          <w:lang w:val="uk-UA"/>
        </w:rPr>
        <w:t xml:space="preserve">) </w:t>
      </w:r>
      <w:r w:rsidR="004F0007" w:rsidRPr="004B4F5D">
        <w:rPr>
          <w:rFonts w:ascii="Times New Roman" w:hAnsi="Times New Roman" w:cs="Times New Roman"/>
          <w:sz w:val="28"/>
          <w:szCs w:val="28"/>
          <w:lang w:val="uk-UA"/>
        </w:rPr>
        <w:t xml:space="preserve"> </w:t>
      </w:r>
      <w:r w:rsidR="00C166F3" w:rsidRPr="004B4F5D">
        <w:rPr>
          <w:rFonts w:ascii="Times New Roman" w:hAnsi="Times New Roman" w:cs="Times New Roman"/>
          <w:sz w:val="28"/>
          <w:szCs w:val="28"/>
          <w:lang w:val="uk-UA"/>
        </w:rPr>
        <w:t xml:space="preserve">у рядку </w:t>
      </w:r>
      <w:r w:rsidR="00385CF3" w:rsidRPr="004B4F5D">
        <w:rPr>
          <w:rFonts w:ascii="Times New Roman" w:hAnsi="Times New Roman" w:cs="Times New Roman"/>
          <w:sz w:val="28"/>
          <w:szCs w:val="28"/>
          <w:lang w:val="uk-UA"/>
        </w:rPr>
        <w:t>06</w:t>
      </w:r>
      <w:r w:rsidR="00385CF3">
        <w:rPr>
          <w:rFonts w:ascii="Times New Roman" w:hAnsi="Times New Roman" w:cs="Times New Roman"/>
          <w:sz w:val="28"/>
          <w:szCs w:val="28"/>
          <w:lang w:val="uk-UA"/>
        </w:rPr>
        <w:t>0</w:t>
      </w:r>
      <w:r w:rsidR="00385CF3" w:rsidRPr="004B4F5D">
        <w:rPr>
          <w:rFonts w:ascii="Times New Roman" w:hAnsi="Times New Roman" w:cs="Times New Roman"/>
          <w:sz w:val="28"/>
          <w:szCs w:val="28"/>
          <w:lang w:val="uk-UA"/>
        </w:rPr>
        <w:t xml:space="preserve"> </w:t>
      </w:r>
      <w:r w:rsidR="00C166F3" w:rsidRPr="004B4F5D">
        <w:rPr>
          <w:rFonts w:ascii="Times New Roman" w:hAnsi="Times New Roman" w:cs="Times New Roman"/>
          <w:sz w:val="28"/>
          <w:szCs w:val="28"/>
          <w:lang w:val="uk-UA"/>
        </w:rPr>
        <w:t>«</w:t>
      </w:r>
      <w:r w:rsidR="00385CF3" w:rsidRPr="00385CF3">
        <w:rPr>
          <w:rFonts w:ascii="Times New Roman" w:hAnsi="Times New Roman" w:cs="Times New Roman"/>
          <w:sz w:val="28"/>
          <w:szCs w:val="28"/>
          <w:lang w:val="uk-UA"/>
        </w:rPr>
        <w:t>припинено дію договору про врегулювання небалансів з ОСП</w:t>
      </w:r>
      <w:r w:rsidR="00C166F3" w:rsidRPr="004B4F5D">
        <w:rPr>
          <w:rFonts w:ascii="Times New Roman" w:hAnsi="Times New Roman" w:cs="Times New Roman"/>
          <w:sz w:val="28"/>
          <w:szCs w:val="28"/>
          <w:lang w:val="uk-UA"/>
        </w:rPr>
        <w:t xml:space="preserve">» зазначаються дані щодо кількості  припинень участі </w:t>
      </w:r>
      <w:r w:rsidR="001C0E6E" w:rsidRPr="004B4F5D">
        <w:rPr>
          <w:rFonts w:ascii="Times New Roman" w:hAnsi="Times New Roman" w:cs="Times New Roman"/>
          <w:sz w:val="28"/>
          <w:szCs w:val="28"/>
          <w:lang w:val="uk-UA"/>
        </w:rPr>
        <w:t xml:space="preserve">на </w:t>
      </w:r>
      <w:r w:rsidR="007E65CA" w:rsidRPr="004B4F5D">
        <w:rPr>
          <w:rFonts w:ascii="Times New Roman" w:hAnsi="Times New Roman" w:cs="Times New Roman"/>
          <w:sz w:val="28"/>
          <w:szCs w:val="28"/>
          <w:lang w:val="uk-UA"/>
        </w:rPr>
        <w:t xml:space="preserve">РДН/ВДР </w:t>
      </w:r>
      <w:r w:rsidR="00C166F3" w:rsidRPr="004B4F5D">
        <w:rPr>
          <w:rFonts w:ascii="Times New Roman" w:hAnsi="Times New Roman" w:cs="Times New Roman"/>
          <w:sz w:val="28"/>
          <w:szCs w:val="28"/>
          <w:lang w:val="uk-UA"/>
        </w:rPr>
        <w:t xml:space="preserve">за рішенням </w:t>
      </w:r>
      <w:r w:rsidR="00100FAF" w:rsidRPr="004B4F5D">
        <w:rPr>
          <w:rFonts w:ascii="Times New Roman" w:hAnsi="Times New Roman" w:cs="Times New Roman"/>
          <w:sz w:val="28"/>
          <w:szCs w:val="28"/>
          <w:lang w:val="uk-UA"/>
        </w:rPr>
        <w:t>оператора</w:t>
      </w:r>
      <w:r w:rsidR="00C166F3" w:rsidRPr="004B4F5D">
        <w:rPr>
          <w:rFonts w:ascii="Times New Roman" w:hAnsi="Times New Roman" w:cs="Times New Roman"/>
          <w:sz w:val="28"/>
          <w:szCs w:val="28"/>
          <w:lang w:val="uk-UA"/>
        </w:rPr>
        <w:t xml:space="preserve"> ринку через припинення дії договору про врегулювання небалансів з оператором системи передачі;</w:t>
      </w:r>
    </w:p>
    <w:p w14:paraId="169A82D5" w14:textId="77777777" w:rsidR="00B00848" w:rsidRPr="00D73E07" w:rsidRDefault="00B00848" w:rsidP="004B4F5D">
      <w:pPr>
        <w:pStyle w:val="a5"/>
        <w:spacing w:after="0"/>
        <w:ind w:left="0" w:firstLine="709"/>
        <w:rPr>
          <w:rFonts w:ascii="Times New Roman" w:hAnsi="Times New Roman" w:cs="Times New Roman"/>
          <w:sz w:val="28"/>
          <w:szCs w:val="28"/>
          <w:lang w:val="uk-UA"/>
        </w:rPr>
      </w:pPr>
    </w:p>
    <w:p w14:paraId="4099DE8D" w14:textId="5B809164" w:rsidR="00B00848" w:rsidRPr="004B4F5D" w:rsidRDefault="00B00848" w:rsidP="004B4F5D">
      <w:pPr>
        <w:tabs>
          <w:tab w:val="left" w:pos="0"/>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4B4F5D">
        <w:rPr>
          <w:rFonts w:ascii="Times New Roman" w:hAnsi="Times New Roman" w:cs="Times New Roman"/>
          <w:sz w:val="28"/>
          <w:szCs w:val="28"/>
          <w:lang w:val="uk-UA"/>
        </w:rPr>
        <w:t xml:space="preserve"> </w:t>
      </w:r>
      <w:r w:rsidR="00721027">
        <w:rPr>
          <w:rFonts w:ascii="Times New Roman" w:hAnsi="Times New Roman" w:cs="Times New Roman"/>
          <w:sz w:val="28"/>
          <w:szCs w:val="28"/>
          <w:lang w:val="uk-UA"/>
        </w:rPr>
        <w:t>22</w:t>
      </w:r>
      <w:r w:rsid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 xml:space="preserve">у рядку </w:t>
      </w:r>
      <w:r w:rsidR="00385CF3" w:rsidRPr="004B4F5D">
        <w:rPr>
          <w:rFonts w:ascii="Times New Roman" w:hAnsi="Times New Roman" w:cs="Times New Roman"/>
          <w:sz w:val="28"/>
          <w:szCs w:val="28"/>
          <w:lang w:val="uk-UA"/>
        </w:rPr>
        <w:t>0</w:t>
      </w:r>
      <w:r w:rsidR="00385CF3">
        <w:rPr>
          <w:rFonts w:ascii="Times New Roman" w:hAnsi="Times New Roman" w:cs="Times New Roman"/>
          <w:sz w:val="28"/>
          <w:szCs w:val="28"/>
          <w:lang w:val="uk-UA"/>
        </w:rPr>
        <w:t>65</w:t>
      </w:r>
      <w:r w:rsidR="00385CF3" w:rsidRP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w:t>
      </w:r>
      <w:r w:rsidR="00385CF3" w:rsidRPr="00385CF3">
        <w:rPr>
          <w:rFonts w:ascii="Times New Roman" w:hAnsi="Times New Roman" w:cs="Times New Roman"/>
          <w:sz w:val="28"/>
          <w:szCs w:val="28"/>
          <w:lang w:val="uk-UA"/>
        </w:rPr>
        <w:t>судом прийнято рішення про банкрутство та відкриття ліквідаційної процедури/процедури погашення боргів</w:t>
      </w:r>
      <w:r w:rsidRPr="004B4F5D">
        <w:rPr>
          <w:rFonts w:ascii="Times New Roman" w:hAnsi="Times New Roman" w:cs="Times New Roman"/>
          <w:sz w:val="28"/>
          <w:szCs w:val="28"/>
          <w:lang w:val="uk-UA"/>
        </w:rPr>
        <w:t xml:space="preserve">» зазначаються дані щодо кількості  припинень участі </w:t>
      </w:r>
      <w:r w:rsidR="001C0E6E" w:rsidRPr="004B4F5D">
        <w:rPr>
          <w:rFonts w:ascii="Times New Roman" w:hAnsi="Times New Roman" w:cs="Times New Roman"/>
          <w:sz w:val="28"/>
          <w:szCs w:val="28"/>
          <w:lang w:val="uk-UA"/>
        </w:rPr>
        <w:t xml:space="preserve">на </w:t>
      </w:r>
      <w:r w:rsidR="007E65CA" w:rsidRPr="004B4F5D">
        <w:rPr>
          <w:rFonts w:ascii="Times New Roman" w:hAnsi="Times New Roman" w:cs="Times New Roman"/>
          <w:sz w:val="28"/>
          <w:szCs w:val="28"/>
          <w:lang w:val="uk-UA"/>
        </w:rPr>
        <w:t xml:space="preserve">РДН/ВДР </w:t>
      </w:r>
      <w:r w:rsidRPr="004B4F5D">
        <w:rPr>
          <w:rFonts w:ascii="Times New Roman" w:hAnsi="Times New Roman" w:cs="Times New Roman"/>
          <w:sz w:val="28"/>
          <w:szCs w:val="28"/>
          <w:lang w:val="uk-UA"/>
        </w:rPr>
        <w:t xml:space="preserve">за рішенням </w:t>
      </w:r>
      <w:r w:rsidR="00100FAF" w:rsidRPr="004B4F5D">
        <w:rPr>
          <w:rFonts w:ascii="Times New Roman" w:hAnsi="Times New Roman" w:cs="Times New Roman"/>
          <w:sz w:val="28"/>
          <w:szCs w:val="28"/>
          <w:lang w:val="uk-UA"/>
        </w:rPr>
        <w:t>оператора</w:t>
      </w:r>
      <w:r w:rsidRPr="004B4F5D">
        <w:rPr>
          <w:rFonts w:ascii="Times New Roman" w:hAnsi="Times New Roman" w:cs="Times New Roman"/>
          <w:sz w:val="28"/>
          <w:szCs w:val="28"/>
          <w:lang w:val="uk-UA"/>
        </w:rPr>
        <w:t xml:space="preserve"> ринку </w:t>
      </w:r>
      <w:r w:rsidRPr="00627B36">
        <w:rPr>
          <w:rFonts w:ascii="Times New Roman" w:hAnsi="Times New Roman" w:cs="Times New Roman"/>
          <w:sz w:val="28"/>
          <w:szCs w:val="28"/>
          <w:lang w:val="uk-UA"/>
        </w:rPr>
        <w:t xml:space="preserve">через </w:t>
      </w:r>
      <w:r w:rsidR="00721027" w:rsidRPr="00627B36">
        <w:rPr>
          <w:rFonts w:ascii="Times New Roman" w:hAnsi="Times New Roman" w:cs="Times New Roman"/>
          <w:sz w:val="28"/>
          <w:szCs w:val="28"/>
          <w:lang w:val="uk-UA"/>
        </w:rPr>
        <w:t xml:space="preserve">прийняття судом </w:t>
      </w:r>
      <w:r w:rsidR="00AC1605" w:rsidRPr="00627B36">
        <w:rPr>
          <w:rFonts w:ascii="Times New Roman" w:hAnsi="Times New Roman" w:cs="Times New Roman"/>
          <w:sz w:val="28"/>
          <w:szCs w:val="28"/>
          <w:lang w:val="uk-UA"/>
        </w:rPr>
        <w:t>рішення</w:t>
      </w:r>
      <w:r w:rsidR="00AC1605" w:rsidRPr="00AC1605">
        <w:rPr>
          <w:rFonts w:ascii="Times New Roman" w:hAnsi="Times New Roman" w:cs="Times New Roman"/>
          <w:sz w:val="28"/>
          <w:szCs w:val="28"/>
          <w:lang w:val="uk-UA"/>
        </w:rPr>
        <w:t xml:space="preserve"> про визнання боржника банкрутом та відкриття ліквідаційної процедури/процедури погашення боргів, що набрало законної сили;</w:t>
      </w:r>
    </w:p>
    <w:p w14:paraId="69FB9FC4" w14:textId="77777777" w:rsidR="00B00848" w:rsidRPr="00D73E07" w:rsidRDefault="00B00848" w:rsidP="004B4F5D">
      <w:pPr>
        <w:pStyle w:val="a5"/>
        <w:spacing w:after="0"/>
        <w:ind w:left="0" w:firstLine="709"/>
        <w:rPr>
          <w:rFonts w:ascii="Times New Roman" w:hAnsi="Times New Roman" w:cs="Times New Roman"/>
          <w:sz w:val="28"/>
          <w:szCs w:val="28"/>
          <w:lang w:val="uk-UA"/>
        </w:rPr>
      </w:pPr>
    </w:p>
    <w:p w14:paraId="752D1EBB" w14:textId="700066B9" w:rsidR="00B00848" w:rsidRPr="004B4F5D" w:rsidRDefault="00B00848" w:rsidP="004B4F5D">
      <w:pPr>
        <w:tabs>
          <w:tab w:val="left" w:pos="0"/>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4B4F5D">
        <w:rPr>
          <w:rFonts w:ascii="Times New Roman" w:hAnsi="Times New Roman" w:cs="Times New Roman"/>
          <w:sz w:val="28"/>
          <w:szCs w:val="28"/>
          <w:lang w:val="uk-UA"/>
        </w:rPr>
        <w:t xml:space="preserve"> </w:t>
      </w:r>
      <w:r w:rsidR="00721027">
        <w:rPr>
          <w:rFonts w:ascii="Times New Roman" w:hAnsi="Times New Roman" w:cs="Times New Roman"/>
          <w:sz w:val="28"/>
          <w:szCs w:val="28"/>
          <w:lang w:val="uk-UA"/>
        </w:rPr>
        <w:t>23</w:t>
      </w:r>
      <w:r w:rsid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 xml:space="preserve">у рядку </w:t>
      </w:r>
      <w:r w:rsidR="00721027" w:rsidRPr="004B4F5D">
        <w:rPr>
          <w:rFonts w:ascii="Times New Roman" w:hAnsi="Times New Roman" w:cs="Times New Roman"/>
          <w:sz w:val="28"/>
          <w:szCs w:val="28"/>
          <w:lang w:val="uk-UA"/>
        </w:rPr>
        <w:t>07</w:t>
      </w:r>
      <w:r w:rsidR="00721027">
        <w:rPr>
          <w:rFonts w:ascii="Times New Roman" w:hAnsi="Times New Roman" w:cs="Times New Roman"/>
          <w:sz w:val="28"/>
          <w:szCs w:val="28"/>
          <w:lang w:val="uk-UA"/>
        </w:rPr>
        <w:t>0</w:t>
      </w:r>
      <w:r w:rsidR="00721027" w:rsidRP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w:t>
      </w:r>
      <w:r w:rsidR="00721027" w:rsidRPr="00721027">
        <w:rPr>
          <w:rFonts w:ascii="Times New Roman" w:hAnsi="Times New Roman" w:cs="Times New Roman"/>
          <w:sz w:val="28"/>
          <w:szCs w:val="28"/>
          <w:lang w:val="uk-UA"/>
        </w:rPr>
        <w:t>проведено державну реєстрацію рішення про припинення юридичної особи</w:t>
      </w:r>
      <w:r w:rsidRPr="004B4F5D">
        <w:rPr>
          <w:rFonts w:ascii="Times New Roman" w:hAnsi="Times New Roman" w:cs="Times New Roman"/>
          <w:sz w:val="28"/>
          <w:szCs w:val="28"/>
          <w:lang w:val="uk-UA"/>
        </w:rPr>
        <w:t xml:space="preserve">» зазначаються дані щодо кількості  припинень участі </w:t>
      </w:r>
      <w:r w:rsidR="001C0E6E" w:rsidRPr="004B4F5D">
        <w:rPr>
          <w:rFonts w:ascii="Times New Roman" w:hAnsi="Times New Roman" w:cs="Times New Roman"/>
          <w:sz w:val="28"/>
          <w:szCs w:val="28"/>
          <w:lang w:val="uk-UA"/>
        </w:rPr>
        <w:t xml:space="preserve">на </w:t>
      </w:r>
      <w:r w:rsidR="007E65CA" w:rsidRPr="004B4F5D">
        <w:rPr>
          <w:rFonts w:ascii="Times New Roman" w:hAnsi="Times New Roman" w:cs="Times New Roman"/>
          <w:sz w:val="28"/>
          <w:szCs w:val="28"/>
          <w:lang w:val="uk-UA"/>
        </w:rPr>
        <w:t xml:space="preserve">РДН/ВДР </w:t>
      </w:r>
      <w:r w:rsidRPr="004B4F5D">
        <w:rPr>
          <w:rFonts w:ascii="Times New Roman" w:hAnsi="Times New Roman" w:cs="Times New Roman"/>
          <w:sz w:val="28"/>
          <w:szCs w:val="28"/>
          <w:lang w:val="uk-UA"/>
        </w:rPr>
        <w:t xml:space="preserve">за рішенням </w:t>
      </w:r>
      <w:r w:rsidR="00100FAF" w:rsidRPr="004B4F5D">
        <w:rPr>
          <w:rFonts w:ascii="Times New Roman" w:hAnsi="Times New Roman" w:cs="Times New Roman"/>
          <w:sz w:val="28"/>
          <w:szCs w:val="28"/>
          <w:lang w:val="uk-UA"/>
        </w:rPr>
        <w:t>оператора</w:t>
      </w:r>
      <w:r w:rsidRPr="004B4F5D">
        <w:rPr>
          <w:rFonts w:ascii="Times New Roman" w:hAnsi="Times New Roman" w:cs="Times New Roman"/>
          <w:sz w:val="28"/>
          <w:szCs w:val="28"/>
          <w:lang w:val="uk-UA"/>
        </w:rPr>
        <w:t xml:space="preserve"> ринку через </w:t>
      </w:r>
      <w:r w:rsidR="00721027" w:rsidRPr="00721027">
        <w:rPr>
          <w:rFonts w:ascii="Times New Roman" w:hAnsi="Times New Roman" w:cs="Times New Roman"/>
          <w:sz w:val="28"/>
          <w:szCs w:val="28"/>
          <w:lang w:val="uk-UA"/>
        </w:rPr>
        <w:t>проведен</w:t>
      </w:r>
      <w:r w:rsidR="00721027">
        <w:rPr>
          <w:rFonts w:ascii="Times New Roman" w:hAnsi="Times New Roman" w:cs="Times New Roman"/>
          <w:sz w:val="28"/>
          <w:szCs w:val="28"/>
          <w:lang w:val="uk-UA"/>
        </w:rPr>
        <w:t>ня</w:t>
      </w:r>
      <w:r w:rsidR="00721027" w:rsidRPr="00721027">
        <w:rPr>
          <w:rFonts w:ascii="Times New Roman" w:hAnsi="Times New Roman" w:cs="Times New Roman"/>
          <w:sz w:val="28"/>
          <w:szCs w:val="28"/>
          <w:lang w:val="uk-UA"/>
        </w:rPr>
        <w:t xml:space="preserve"> державн</w:t>
      </w:r>
      <w:r w:rsidR="00721027">
        <w:rPr>
          <w:rFonts w:ascii="Times New Roman" w:hAnsi="Times New Roman" w:cs="Times New Roman"/>
          <w:sz w:val="28"/>
          <w:szCs w:val="28"/>
          <w:lang w:val="uk-UA"/>
        </w:rPr>
        <w:t>ої</w:t>
      </w:r>
      <w:r w:rsidR="00721027" w:rsidRPr="00721027">
        <w:rPr>
          <w:rFonts w:ascii="Times New Roman" w:hAnsi="Times New Roman" w:cs="Times New Roman"/>
          <w:sz w:val="28"/>
          <w:szCs w:val="28"/>
          <w:lang w:val="uk-UA"/>
        </w:rPr>
        <w:t xml:space="preserve"> реєстраці</w:t>
      </w:r>
      <w:r w:rsidR="00721027">
        <w:rPr>
          <w:rFonts w:ascii="Times New Roman" w:hAnsi="Times New Roman" w:cs="Times New Roman"/>
          <w:sz w:val="28"/>
          <w:szCs w:val="28"/>
          <w:lang w:val="uk-UA"/>
        </w:rPr>
        <w:t>ї</w:t>
      </w:r>
      <w:r w:rsidR="00721027" w:rsidRPr="00721027">
        <w:rPr>
          <w:rFonts w:ascii="Times New Roman" w:hAnsi="Times New Roman" w:cs="Times New Roman"/>
          <w:sz w:val="28"/>
          <w:szCs w:val="28"/>
          <w:lang w:val="uk-UA"/>
        </w:rPr>
        <w:t xml:space="preserve"> рішення про припинення юридичної особи</w:t>
      </w:r>
      <w:r w:rsidRPr="004B4F5D">
        <w:rPr>
          <w:rFonts w:ascii="Times New Roman" w:hAnsi="Times New Roman" w:cs="Times New Roman"/>
          <w:sz w:val="28"/>
          <w:szCs w:val="28"/>
          <w:lang w:val="uk-UA"/>
        </w:rPr>
        <w:t>;</w:t>
      </w:r>
    </w:p>
    <w:p w14:paraId="5F00E7CA" w14:textId="77777777" w:rsidR="00B00848" w:rsidRPr="00D73E07" w:rsidRDefault="00B00848" w:rsidP="004B4F5D">
      <w:pPr>
        <w:pStyle w:val="a5"/>
        <w:spacing w:after="0"/>
        <w:ind w:left="0" w:firstLine="709"/>
        <w:rPr>
          <w:rFonts w:ascii="Times New Roman" w:hAnsi="Times New Roman" w:cs="Times New Roman"/>
          <w:sz w:val="28"/>
          <w:szCs w:val="28"/>
          <w:lang w:val="uk-UA"/>
        </w:rPr>
      </w:pPr>
    </w:p>
    <w:p w14:paraId="7D0FAD90" w14:textId="30FFF47B" w:rsidR="00B00848" w:rsidRDefault="00B00848" w:rsidP="004B4F5D">
      <w:pPr>
        <w:tabs>
          <w:tab w:val="left" w:pos="0"/>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4B4F5D">
        <w:rPr>
          <w:rFonts w:ascii="Times New Roman" w:hAnsi="Times New Roman" w:cs="Times New Roman"/>
          <w:sz w:val="28"/>
          <w:szCs w:val="28"/>
          <w:lang w:val="uk-UA"/>
        </w:rPr>
        <w:t xml:space="preserve"> </w:t>
      </w:r>
      <w:r w:rsidR="00721027">
        <w:rPr>
          <w:rFonts w:ascii="Times New Roman" w:hAnsi="Times New Roman" w:cs="Times New Roman"/>
          <w:sz w:val="28"/>
          <w:szCs w:val="28"/>
          <w:lang w:val="uk-UA"/>
        </w:rPr>
        <w:t>24</w:t>
      </w:r>
      <w:r w:rsid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 xml:space="preserve">у рядку </w:t>
      </w:r>
      <w:r w:rsidR="00721027" w:rsidRPr="004B4F5D">
        <w:rPr>
          <w:rFonts w:ascii="Times New Roman" w:hAnsi="Times New Roman" w:cs="Times New Roman"/>
          <w:sz w:val="28"/>
          <w:szCs w:val="28"/>
          <w:lang w:val="uk-UA"/>
        </w:rPr>
        <w:t>0</w:t>
      </w:r>
      <w:r w:rsidR="00721027">
        <w:rPr>
          <w:rFonts w:ascii="Times New Roman" w:hAnsi="Times New Roman" w:cs="Times New Roman"/>
          <w:sz w:val="28"/>
          <w:szCs w:val="28"/>
          <w:lang w:val="uk-UA"/>
        </w:rPr>
        <w:t>75</w:t>
      </w:r>
      <w:r w:rsidR="00721027" w:rsidRP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w:t>
      </w:r>
      <w:r w:rsidR="00721027" w:rsidRPr="00721027">
        <w:rPr>
          <w:rFonts w:ascii="Times New Roman" w:hAnsi="Times New Roman" w:cs="Times New Roman"/>
          <w:sz w:val="28"/>
          <w:szCs w:val="28"/>
          <w:lang w:val="uk-UA"/>
        </w:rPr>
        <w:t>не надання підписаного примірника додаткової угоди до договору про участь у РДН/ВДР (у разі внесення змін до типового договору)</w:t>
      </w:r>
      <w:r w:rsidRPr="004B4F5D">
        <w:rPr>
          <w:rFonts w:ascii="Times New Roman" w:hAnsi="Times New Roman" w:cs="Times New Roman"/>
          <w:sz w:val="28"/>
          <w:szCs w:val="28"/>
          <w:lang w:val="uk-UA"/>
        </w:rPr>
        <w:t xml:space="preserve">» </w:t>
      </w:r>
      <w:r w:rsidR="002B54FA" w:rsidRPr="004B4F5D">
        <w:rPr>
          <w:rFonts w:ascii="Times New Roman" w:hAnsi="Times New Roman" w:cs="Times New Roman"/>
          <w:sz w:val="28"/>
          <w:szCs w:val="28"/>
          <w:lang w:val="uk-UA"/>
        </w:rPr>
        <w:t xml:space="preserve">зазначаються дані щодо кількості припинень участі на </w:t>
      </w:r>
      <w:r w:rsidR="007E65CA" w:rsidRPr="004B4F5D">
        <w:rPr>
          <w:rFonts w:ascii="Times New Roman" w:hAnsi="Times New Roman" w:cs="Times New Roman"/>
          <w:sz w:val="28"/>
          <w:szCs w:val="28"/>
          <w:lang w:val="uk-UA"/>
        </w:rPr>
        <w:t xml:space="preserve">РДН/ВДР </w:t>
      </w:r>
      <w:r w:rsidR="002B54FA" w:rsidRPr="004B4F5D">
        <w:rPr>
          <w:rFonts w:ascii="Times New Roman" w:hAnsi="Times New Roman" w:cs="Times New Roman"/>
          <w:sz w:val="28"/>
          <w:szCs w:val="28"/>
          <w:lang w:val="uk-UA"/>
        </w:rPr>
        <w:t xml:space="preserve">за рішенням оператора ринку через </w:t>
      </w:r>
      <w:r w:rsidR="00721027" w:rsidRPr="00721027">
        <w:rPr>
          <w:rFonts w:ascii="Times New Roman" w:hAnsi="Times New Roman" w:cs="Times New Roman"/>
          <w:sz w:val="28"/>
          <w:szCs w:val="28"/>
          <w:lang w:val="uk-UA"/>
        </w:rPr>
        <w:t xml:space="preserve">не надання підписаного примірника </w:t>
      </w:r>
      <w:r w:rsidR="00721027" w:rsidRPr="00721027">
        <w:rPr>
          <w:rFonts w:ascii="Times New Roman" w:hAnsi="Times New Roman" w:cs="Times New Roman"/>
          <w:sz w:val="28"/>
          <w:szCs w:val="28"/>
          <w:lang w:val="uk-UA"/>
        </w:rPr>
        <w:lastRenderedPageBreak/>
        <w:t xml:space="preserve">додаткової угоди до договору про участь у РДН/ВДР (у разі внесення </w:t>
      </w:r>
      <w:r w:rsidR="003C45CC">
        <w:rPr>
          <w:rFonts w:ascii="Times New Roman" w:hAnsi="Times New Roman" w:cs="Times New Roman"/>
          <w:sz w:val="28"/>
          <w:szCs w:val="28"/>
          <w:lang w:val="uk-UA"/>
        </w:rPr>
        <w:t xml:space="preserve">Регулятором </w:t>
      </w:r>
      <w:r w:rsidR="00721027" w:rsidRPr="00721027">
        <w:rPr>
          <w:rFonts w:ascii="Times New Roman" w:hAnsi="Times New Roman" w:cs="Times New Roman"/>
          <w:sz w:val="28"/>
          <w:szCs w:val="28"/>
          <w:lang w:val="uk-UA"/>
        </w:rPr>
        <w:t>змін до типово</w:t>
      </w:r>
      <w:r w:rsidR="009A68CB">
        <w:rPr>
          <w:rFonts w:ascii="Times New Roman" w:hAnsi="Times New Roman" w:cs="Times New Roman"/>
          <w:sz w:val="28"/>
          <w:szCs w:val="28"/>
          <w:lang w:val="uk-UA"/>
        </w:rPr>
        <w:t>ї форми</w:t>
      </w:r>
      <w:r w:rsidR="00721027" w:rsidRPr="00721027">
        <w:rPr>
          <w:rFonts w:ascii="Times New Roman" w:hAnsi="Times New Roman" w:cs="Times New Roman"/>
          <w:sz w:val="28"/>
          <w:szCs w:val="28"/>
          <w:lang w:val="uk-UA"/>
        </w:rPr>
        <w:t xml:space="preserve"> договору</w:t>
      </w:r>
      <w:r w:rsidR="009A68CB">
        <w:rPr>
          <w:rFonts w:ascii="Times New Roman" w:hAnsi="Times New Roman" w:cs="Times New Roman"/>
          <w:sz w:val="28"/>
          <w:szCs w:val="28"/>
          <w:lang w:val="uk-UA"/>
        </w:rPr>
        <w:t xml:space="preserve"> про участь на РДН та ВДР</w:t>
      </w:r>
      <w:r w:rsidR="00721027" w:rsidRPr="00721027">
        <w:rPr>
          <w:rFonts w:ascii="Times New Roman" w:hAnsi="Times New Roman" w:cs="Times New Roman"/>
          <w:sz w:val="28"/>
          <w:szCs w:val="28"/>
          <w:lang w:val="uk-UA"/>
        </w:rPr>
        <w:t>)</w:t>
      </w:r>
      <w:r w:rsidR="002B54FA" w:rsidRPr="004B4F5D">
        <w:rPr>
          <w:rFonts w:ascii="Times New Roman" w:hAnsi="Times New Roman" w:cs="Times New Roman"/>
          <w:sz w:val="28"/>
          <w:szCs w:val="28"/>
          <w:lang w:val="uk-UA"/>
        </w:rPr>
        <w:t>;</w:t>
      </w:r>
    </w:p>
    <w:p w14:paraId="167246FE" w14:textId="391A3A11" w:rsidR="00721027" w:rsidRDefault="00721027" w:rsidP="004B4F5D">
      <w:pPr>
        <w:tabs>
          <w:tab w:val="left" w:pos="0"/>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3E327611" w14:textId="13A00CEB" w:rsidR="00721027" w:rsidRDefault="00721027" w:rsidP="004B4F5D">
      <w:pPr>
        <w:tabs>
          <w:tab w:val="left" w:pos="0"/>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25) </w:t>
      </w:r>
      <w:r w:rsidRPr="004B4F5D">
        <w:rPr>
          <w:rFonts w:ascii="Times New Roman" w:hAnsi="Times New Roman" w:cs="Times New Roman"/>
          <w:sz w:val="28"/>
          <w:szCs w:val="28"/>
          <w:lang w:val="uk-UA"/>
        </w:rPr>
        <w:t>у рядку 08</w:t>
      </w:r>
      <w:r>
        <w:rPr>
          <w:rFonts w:ascii="Times New Roman" w:hAnsi="Times New Roman" w:cs="Times New Roman"/>
          <w:sz w:val="28"/>
          <w:szCs w:val="28"/>
          <w:lang w:val="uk-UA"/>
        </w:rPr>
        <w:t>0</w:t>
      </w:r>
      <w:r w:rsidRPr="004B4F5D">
        <w:rPr>
          <w:rFonts w:ascii="Times New Roman" w:hAnsi="Times New Roman" w:cs="Times New Roman"/>
          <w:sz w:val="28"/>
          <w:szCs w:val="28"/>
          <w:lang w:val="uk-UA"/>
        </w:rPr>
        <w:t xml:space="preserve"> «</w:t>
      </w:r>
      <w:r w:rsidRPr="00721027">
        <w:rPr>
          <w:rFonts w:ascii="Times New Roman" w:hAnsi="Times New Roman" w:cs="Times New Roman"/>
          <w:sz w:val="28"/>
          <w:szCs w:val="28"/>
          <w:lang w:val="uk-UA"/>
        </w:rPr>
        <w:t>з дати останньої оплати фіксованого платежу за користування програмним забезпеченням ОР пройшло 11 місяців</w:t>
      </w:r>
      <w:r w:rsidRPr="004B4F5D">
        <w:rPr>
          <w:rFonts w:ascii="Times New Roman" w:hAnsi="Times New Roman" w:cs="Times New Roman"/>
          <w:sz w:val="28"/>
          <w:szCs w:val="28"/>
          <w:lang w:val="uk-UA"/>
        </w:rPr>
        <w:t xml:space="preserve">» зазначаються дані щодо кількості  припинень участі на РДН/ВДР за рішенням оператора ринку </w:t>
      </w:r>
      <w:r>
        <w:rPr>
          <w:rFonts w:ascii="Times New Roman" w:hAnsi="Times New Roman" w:cs="Times New Roman"/>
          <w:sz w:val="28"/>
          <w:szCs w:val="28"/>
          <w:lang w:val="uk-UA"/>
        </w:rPr>
        <w:t xml:space="preserve">у випадку, якщо </w:t>
      </w:r>
      <w:r w:rsidRPr="00721027">
        <w:rPr>
          <w:rFonts w:ascii="Times New Roman" w:hAnsi="Times New Roman" w:cs="Times New Roman"/>
          <w:sz w:val="28"/>
          <w:szCs w:val="28"/>
          <w:lang w:val="uk-UA"/>
        </w:rPr>
        <w:t xml:space="preserve">з дати останньої оплати </w:t>
      </w:r>
      <w:r w:rsidR="009A68CB">
        <w:rPr>
          <w:rFonts w:ascii="Times New Roman" w:hAnsi="Times New Roman" w:cs="Times New Roman"/>
          <w:sz w:val="28"/>
          <w:szCs w:val="28"/>
          <w:lang w:val="uk-UA"/>
        </w:rPr>
        <w:t xml:space="preserve">учасником РДН/ВДР </w:t>
      </w:r>
      <w:r w:rsidRPr="00721027">
        <w:rPr>
          <w:rFonts w:ascii="Times New Roman" w:hAnsi="Times New Roman" w:cs="Times New Roman"/>
          <w:sz w:val="28"/>
          <w:szCs w:val="28"/>
          <w:lang w:val="uk-UA"/>
        </w:rPr>
        <w:t xml:space="preserve">фіксованого платежу за користування програмним забезпеченням </w:t>
      </w:r>
      <w:r>
        <w:rPr>
          <w:rFonts w:ascii="Times New Roman" w:hAnsi="Times New Roman" w:cs="Times New Roman"/>
          <w:sz w:val="28"/>
          <w:szCs w:val="28"/>
          <w:lang w:val="uk-UA"/>
        </w:rPr>
        <w:t>оператора ринку</w:t>
      </w:r>
      <w:r w:rsidRPr="00721027">
        <w:rPr>
          <w:rFonts w:ascii="Times New Roman" w:hAnsi="Times New Roman" w:cs="Times New Roman"/>
          <w:sz w:val="28"/>
          <w:szCs w:val="28"/>
          <w:lang w:val="uk-UA"/>
        </w:rPr>
        <w:t xml:space="preserve"> пройшло 11 місяців</w:t>
      </w:r>
      <w:r>
        <w:rPr>
          <w:rFonts w:ascii="Times New Roman" w:hAnsi="Times New Roman" w:cs="Times New Roman"/>
          <w:sz w:val="28"/>
          <w:szCs w:val="28"/>
          <w:lang w:val="uk-UA"/>
        </w:rPr>
        <w:t>;</w:t>
      </w:r>
    </w:p>
    <w:p w14:paraId="2EC7EBC9" w14:textId="46AD510A" w:rsidR="00721027" w:rsidRDefault="00721027" w:rsidP="004B4F5D">
      <w:pPr>
        <w:tabs>
          <w:tab w:val="left" w:pos="0"/>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020AD05E" w14:textId="09941BCF" w:rsidR="00721027" w:rsidRPr="004B4F5D" w:rsidRDefault="00721027" w:rsidP="004B4F5D">
      <w:pPr>
        <w:tabs>
          <w:tab w:val="left" w:pos="0"/>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26) </w:t>
      </w:r>
      <w:r w:rsidRPr="004B4F5D">
        <w:rPr>
          <w:rFonts w:ascii="Times New Roman" w:hAnsi="Times New Roman" w:cs="Times New Roman"/>
          <w:sz w:val="28"/>
          <w:szCs w:val="28"/>
          <w:lang w:val="uk-UA"/>
        </w:rPr>
        <w:t>у рядку 08</w:t>
      </w:r>
      <w:r>
        <w:rPr>
          <w:rFonts w:ascii="Times New Roman" w:hAnsi="Times New Roman" w:cs="Times New Roman"/>
          <w:sz w:val="28"/>
          <w:szCs w:val="28"/>
          <w:lang w:val="uk-UA"/>
        </w:rPr>
        <w:t>5</w:t>
      </w:r>
      <w:r w:rsidRPr="004B4F5D">
        <w:rPr>
          <w:rFonts w:ascii="Times New Roman" w:hAnsi="Times New Roman" w:cs="Times New Roman"/>
          <w:sz w:val="28"/>
          <w:szCs w:val="28"/>
          <w:lang w:val="uk-UA"/>
        </w:rPr>
        <w:t xml:space="preserve"> «</w:t>
      </w:r>
      <w:r w:rsidRPr="00721027">
        <w:rPr>
          <w:rFonts w:ascii="Times New Roman" w:hAnsi="Times New Roman" w:cs="Times New Roman"/>
          <w:sz w:val="28"/>
          <w:szCs w:val="28"/>
          <w:lang w:val="uk-UA"/>
        </w:rPr>
        <w:t>часник РДН/ВДР протягом 11 місяців з дати набуття статусу учасника РДН/ВДР не сплатив фіксований платіж за користування програмним забезпеченням ОР</w:t>
      </w:r>
      <w:r w:rsidRPr="004B4F5D">
        <w:rPr>
          <w:rFonts w:ascii="Times New Roman" w:hAnsi="Times New Roman" w:cs="Times New Roman"/>
          <w:sz w:val="28"/>
          <w:szCs w:val="28"/>
          <w:lang w:val="uk-UA"/>
        </w:rPr>
        <w:t xml:space="preserve">» зазначаються дані щодо кількості  припинень участі на РДН/ВДР за рішенням оператора ринку </w:t>
      </w:r>
      <w:r>
        <w:rPr>
          <w:rFonts w:ascii="Times New Roman" w:hAnsi="Times New Roman" w:cs="Times New Roman"/>
          <w:sz w:val="28"/>
          <w:szCs w:val="28"/>
          <w:lang w:val="uk-UA"/>
        </w:rPr>
        <w:t xml:space="preserve">у випадку, якщо </w:t>
      </w:r>
      <w:r w:rsidRPr="00721027">
        <w:rPr>
          <w:rFonts w:ascii="Times New Roman" w:hAnsi="Times New Roman" w:cs="Times New Roman"/>
          <w:sz w:val="28"/>
          <w:szCs w:val="28"/>
          <w:lang w:val="uk-UA"/>
        </w:rPr>
        <w:t xml:space="preserve">учасник РДН/ВДР протягом 11 місяців з дати набуття статусу учасника РДН/ВДР не сплатив фіксований платіж за користування програмним забезпеченням </w:t>
      </w:r>
      <w:r>
        <w:rPr>
          <w:rFonts w:ascii="Times New Roman" w:hAnsi="Times New Roman" w:cs="Times New Roman"/>
          <w:sz w:val="28"/>
          <w:szCs w:val="28"/>
          <w:lang w:val="uk-UA"/>
        </w:rPr>
        <w:t>оператора ринку;</w:t>
      </w:r>
    </w:p>
    <w:p w14:paraId="7937480B" w14:textId="77777777" w:rsidR="002B54FA" w:rsidRPr="00D73E07" w:rsidRDefault="002B54FA" w:rsidP="004B4F5D">
      <w:pPr>
        <w:tabs>
          <w:tab w:val="left" w:pos="0"/>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5D826E6A" w14:textId="344EFFB8" w:rsidR="00B00848" w:rsidRPr="004B4F5D" w:rsidRDefault="00B00848" w:rsidP="004B4F5D">
      <w:pPr>
        <w:tabs>
          <w:tab w:val="left" w:pos="0"/>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4B4F5D">
        <w:rPr>
          <w:rFonts w:ascii="Times New Roman" w:hAnsi="Times New Roman" w:cs="Times New Roman"/>
          <w:sz w:val="28"/>
          <w:szCs w:val="28"/>
          <w:lang w:val="uk-UA"/>
        </w:rPr>
        <w:t xml:space="preserve"> </w:t>
      </w:r>
      <w:r w:rsidR="004B4F5D">
        <w:rPr>
          <w:rFonts w:ascii="Times New Roman" w:hAnsi="Times New Roman" w:cs="Times New Roman"/>
          <w:sz w:val="28"/>
          <w:szCs w:val="28"/>
          <w:lang w:val="uk-UA"/>
        </w:rPr>
        <w:t>2</w:t>
      </w:r>
      <w:r w:rsidR="00721027">
        <w:rPr>
          <w:rFonts w:ascii="Times New Roman" w:hAnsi="Times New Roman" w:cs="Times New Roman"/>
          <w:sz w:val="28"/>
          <w:szCs w:val="28"/>
          <w:lang w:val="uk-UA"/>
        </w:rPr>
        <w:t>7</w:t>
      </w:r>
      <w:r w:rsid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 xml:space="preserve">у рядку </w:t>
      </w:r>
      <w:r w:rsidR="00F2748B" w:rsidRPr="004B4F5D">
        <w:rPr>
          <w:rFonts w:ascii="Times New Roman" w:hAnsi="Times New Roman" w:cs="Times New Roman"/>
          <w:sz w:val="28"/>
          <w:szCs w:val="28"/>
          <w:lang w:val="uk-UA"/>
        </w:rPr>
        <w:t>0</w:t>
      </w:r>
      <w:r w:rsidR="00721027">
        <w:rPr>
          <w:rFonts w:ascii="Times New Roman" w:hAnsi="Times New Roman" w:cs="Times New Roman"/>
          <w:sz w:val="28"/>
          <w:szCs w:val="28"/>
          <w:lang w:val="uk-UA"/>
        </w:rPr>
        <w:t>90</w:t>
      </w:r>
      <w:r w:rsidR="00F2748B" w:rsidRP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 xml:space="preserve">«інше» зазначаються дані щодо кількості  припинень участі </w:t>
      </w:r>
      <w:r w:rsidR="001C0E6E" w:rsidRPr="004B4F5D">
        <w:rPr>
          <w:rFonts w:ascii="Times New Roman" w:hAnsi="Times New Roman" w:cs="Times New Roman"/>
          <w:sz w:val="28"/>
          <w:szCs w:val="28"/>
          <w:lang w:val="uk-UA"/>
        </w:rPr>
        <w:t xml:space="preserve">на </w:t>
      </w:r>
      <w:r w:rsidR="007E65CA" w:rsidRPr="004B4F5D">
        <w:rPr>
          <w:rFonts w:ascii="Times New Roman" w:hAnsi="Times New Roman" w:cs="Times New Roman"/>
          <w:sz w:val="28"/>
          <w:szCs w:val="28"/>
          <w:lang w:val="uk-UA"/>
        </w:rPr>
        <w:t xml:space="preserve">РДН/ВДР </w:t>
      </w:r>
      <w:r w:rsidRPr="004B4F5D">
        <w:rPr>
          <w:rFonts w:ascii="Times New Roman" w:hAnsi="Times New Roman" w:cs="Times New Roman"/>
          <w:sz w:val="28"/>
          <w:szCs w:val="28"/>
          <w:lang w:val="uk-UA"/>
        </w:rPr>
        <w:t xml:space="preserve">за рішенням </w:t>
      </w:r>
      <w:r w:rsidR="00100FAF" w:rsidRPr="004B4F5D">
        <w:rPr>
          <w:rFonts w:ascii="Times New Roman" w:hAnsi="Times New Roman" w:cs="Times New Roman"/>
          <w:sz w:val="28"/>
          <w:szCs w:val="28"/>
          <w:lang w:val="uk-UA"/>
        </w:rPr>
        <w:t>оператора</w:t>
      </w:r>
      <w:r w:rsidRPr="004B4F5D">
        <w:rPr>
          <w:rFonts w:ascii="Times New Roman" w:hAnsi="Times New Roman" w:cs="Times New Roman"/>
          <w:sz w:val="28"/>
          <w:szCs w:val="28"/>
          <w:lang w:val="uk-UA"/>
        </w:rPr>
        <w:t xml:space="preserve"> ринку через причини, відмінні від тих, які зазначені в рядках </w:t>
      </w:r>
      <w:r w:rsidR="00721027" w:rsidRPr="004B4F5D">
        <w:rPr>
          <w:rFonts w:ascii="Times New Roman" w:hAnsi="Times New Roman" w:cs="Times New Roman"/>
          <w:sz w:val="28"/>
          <w:szCs w:val="28"/>
          <w:lang w:val="uk-UA"/>
        </w:rPr>
        <w:t>0</w:t>
      </w:r>
      <w:r w:rsidR="00721027">
        <w:rPr>
          <w:rFonts w:ascii="Times New Roman" w:hAnsi="Times New Roman" w:cs="Times New Roman"/>
          <w:sz w:val="28"/>
          <w:szCs w:val="28"/>
          <w:lang w:val="uk-UA"/>
        </w:rPr>
        <w:t>55</w:t>
      </w:r>
      <w:r w:rsidR="00721027" w:rsidRPr="004B4F5D">
        <w:rPr>
          <w:rFonts w:ascii="Times New Roman" w:hAnsi="Times New Roman" w:cs="Times New Roman"/>
          <w:sz w:val="28"/>
          <w:szCs w:val="28"/>
          <w:lang w:val="uk-UA"/>
        </w:rPr>
        <w:t xml:space="preserve"> </w:t>
      </w:r>
      <w:r w:rsidR="00FB08E7" w:rsidRPr="004B4F5D">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0</w:t>
      </w:r>
      <w:r w:rsidR="00F2748B" w:rsidRPr="004B4F5D">
        <w:rPr>
          <w:rFonts w:ascii="Times New Roman" w:hAnsi="Times New Roman" w:cs="Times New Roman"/>
          <w:sz w:val="28"/>
          <w:szCs w:val="28"/>
          <w:lang w:val="uk-UA"/>
        </w:rPr>
        <w:t>8</w:t>
      </w:r>
      <w:r w:rsidR="00721027">
        <w:rPr>
          <w:rFonts w:ascii="Times New Roman" w:hAnsi="Times New Roman" w:cs="Times New Roman"/>
          <w:sz w:val="28"/>
          <w:szCs w:val="28"/>
          <w:lang w:val="uk-UA"/>
        </w:rPr>
        <w:t>5</w:t>
      </w:r>
      <w:r w:rsidR="00DD6447">
        <w:rPr>
          <w:rFonts w:ascii="Times New Roman" w:hAnsi="Times New Roman" w:cs="Times New Roman"/>
          <w:sz w:val="28"/>
          <w:szCs w:val="28"/>
          <w:lang w:val="uk-UA"/>
        </w:rPr>
        <w:t>;</w:t>
      </w:r>
    </w:p>
    <w:p w14:paraId="468EDA5F" w14:textId="77777777" w:rsidR="00DD6447" w:rsidRDefault="00DD6447" w:rsidP="00040E83">
      <w:pPr>
        <w:tabs>
          <w:tab w:val="left" w:pos="142"/>
          <w:tab w:val="left" w:pos="567"/>
          <w:tab w:val="left" w:pos="993"/>
        </w:tabs>
        <w:spacing w:after="0" w:line="276" w:lineRule="auto"/>
        <w:jc w:val="both"/>
        <w:rPr>
          <w:rFonts w:ascii="Times New Roman" w:hAnsi="Times New Roman" w:cs="Times New Roman"/>
          <w:sz w:val="28"/>
          <w:szCs w:val="28"/>
          <w:lang w:val="uk-UA"/>
        </w:rPr>
      </w:pPr>
    </w:p>
    <w:p w14:paraId="715C44E7" w14:textId="55B50AD0" w:rsidR="00DD6447" w:rsidRPr="004B4F5D" w:rsidRDefault="00DD6447" w:rsidP="00DD6447">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721027">
        <w:rPr>
          <w:rFonts w:ascii="Times New Roman" w:hAnsi="Times New Roman" w:cs="Times New Roman"/>
          <w:sz w:val="28"/>
          <w:szCs w:val="28"/>
          <w:lang w:val="uk-UA"/>
        </w:rPr>
        <w:t>8</w:t>
      </w:r>
      <w:r>
        <w:rPr>
          <w:rFonts w:ascii="Times New Roman" w:hAnsi="Times New Roman" w:cs="Times New Roman"/>
          <w:sz w:val="28"/>
          <w:szCs w:val="28"/>
          <w:lang w:val="uk-UA"/>
        </w:rPr>
        <w:t xml:space="preserve">) у випадку неодноразового призупинення участі на РДН та ВДР </w:t>
      </w:r>
      <w:r w:rsidR="00C879CA">
        <w:rPr>
          <w:rFonts w:ascii="Times New Roman" w:hAnsi="Times New Roman" w:cs="Times New Roman"/>
          <w:sz w:val="28"/>
          <w:szCs w:val="28"/>
          <w:lang w:val="uk-UA"/>
        </w:rPr>
        <w:t xml:space="preserve">протягом звітного періоду </w:t>
      </w:r>
      <w:r>
        <w:rPr>
          <w:rFonts w:ascii="Times New Roman" w:hAnsi="Times New Roman" w:cs="Times New Roman"/>
          <w:sz w:val="28"/>
          <w:szCs w:val="28"/>
          <w:lang w:val="uk-UA"/>
        </w:rPr>
        <w:t>одним і тим же учасником ринку</w:t>
      </w:r>
      <w:r w:rsidR="00C879CA">
        <w:rPr>
          <w:rFonts w:ascii="Times New Roman" w:hAnsi="Times New Roman" w:cs="Times New Roman"/>
          <w:sz w:val="28"/>
          <w:szCs w:val="28"/>
          <w:lang w:val="uk-UA"/>
        </w:rPr>
        <w:t xml:space="preserve"> відображається кількість таких призупинень.</w:t>
      </w:r>
      <w:r>
        <w:rPr>
          <w:rFonts w:ascii="Times New Roman" w:hAnsi="Times New Roman" w:cs="Times New Roman"/>
          <w:sz w:val="28"/>
          <w:szCs w:val="28"/>
          <w:lang w:val="uk-UA"/>
        </w:rPr>
        <w:t xml:space="preserve"> </w:t>
      </w:r>
    </w:p>
    <w:p w14:paraId="71904408" w14:textId="77777777" w:rsidR="00DD6447" w:rsidRPr="00D73E07" w:rsidRDefault="00DD6447" w:rsidP="004B4F5D">
      <w:pPr>
        <w:tabs>
          <w:tab w:val="left" w:pos="0"/>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53894B27" w14:textId="553858DE" w:rsidR="007F4D7A" w:rsidRPr="004B4F5D" w:rsidRDefault="004B4F5D" w:rsidP="004B4F5D">
      <w:pPr>
        <w:tabs>
          <w:tab w:val="left" w:pos="1134"/>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3.2. </w:t>
      </w:r>
      <w:r w:rsidR="00C26993" w:rsidRPr="004B4F5D">
        <w:rPr>
          <w:rFonts w:ascii="Times New Roman" w:hAnsi="Times New Roman" w:cs="Times New Roman"/>
          <w:sz w:val="28"/>
          <w:szCs w:val="28"/>
          <w:lang w:val="uk-UA"/>
        </w:rPr>
        <w:t>У розділі І</w:t>
      </w:r>
      <w:r w:rsidR="002265F3" w:rsidRPr="004B4F5D">
        <w:rPr>
          <w:rFonts w:ascii="Times New Roman" w:hAnsi="Times New Roman" w:cs="Times New Roman"/>
          <w:sz w:val="28"/>
          <w:szCs w:val="28"/>
          <w:lang w:val="uk-UA"/>
        </w:rPr>
        <w:t>І</w:t>
      </w:r>
      <w:r w:rsidR="00C26993" w:rsidRPr="004B4F5D">
        <w:rPr>
          <w:rFonts w:ascii="Times New Roman" w:hAnsi="Times New Roman" w:cs="Times New Roman"/>
          <w:sz w:val="28"/>
          <w:szCs w:val="28"/>
          <w:lang w:val="uk-UA"/>
        </w:rPr>
        <w:t xml:space="preserve">  </w:t>
      </w:r>
      <w:r w:rsidR="007F4D7A" w:rsidRPr="004B4F5D">
        <w:rPr>
          <w:rFonts w:ascii="Times New Roman" w:hAnsi="Times New Roman" w:cs="Times New Roman"/>
          <w:sz w:val="28"/>
          <w:szCs w:val="28"/>
          <w:lang w:val="uk-UA"/>
        </w:rPr>
        <w:t xml:space="preserve">«Інформація </w:t>
      </w:r>
      <w:r w:rsidR="001C018F" w:rsidRPr="004B4F5D">
        <w:rPr>
          <w:rFonts w:ascii="Times New Roman" w:hAnsi="Times New Roman" w:cs="Times New Roman"/>
          <w:sz w:val="28"/>
          <w:szCs w:val="28"/>
          <w:lang w:val="uk-UA"/>
        </w:rPr>
        <w:t xml:space="preserve">щодо тривалості </w:t>
      </w:r>
      <w:r w:rsidR="00BE4E79" w:rsidRPr="004B4F5D">
        <w:rPr>
          <w:rFonts w:ascii="Times New Roman" w:hAnsi="Times New Roman" w:cs="Times New Roman"/>
          <w:sz w:val="28"/>
          <w:szCs w:val="28"/>
          <w:lang w:val="uk-UA"/>
        </w:rPr>
        <w:t>при</w:t>
      </w:r>
      <w:r w:rsidR="001C018F" w:rsidRPr="004B4F5D">
        <w:rPr>
          <w:rFonts w:ascii="Times New Roman" w:hAnsi="Times New Roman" w:cs="Times New Roman"/>
          <w:sz w:val="28"/>
          <w:szCs w:val="28"/>
          <w:lang w:val="uk-UA"/>
        </w:rPr>
        <w:t>зупинення участі на РДН та ВДР</w:t>
      </w:r>
      <w:r w:rsidR="00AB77FC" w:rsidRPr="004B4F5D">
        <w:rPr>
          <w:rFonts w:ascii="Times New Roman" w:hAnsi="Times New Roman" w:cs="Times New Roman"/>
          <w:sz w:val="28"/>
          <w:szCs w:val="28"/>
          <w:lang w:val="uk-UA"/>
        </w:rPr>
        <w:t>»</w:t>
      </w:r>
      <w:r w:rsidR="007F4D7A" w:rsidRPr="004B4F5D">
        <w:rPr>
          <w:rFonts w:ascii="Times New Roman" w:hAnsi="Times New Roman" w:cs="Times New Roman"/>
          <w:sz w:val="28"/>
          <w:szCs w:val="28"/>
          <w:lang w:val="uk-UA"/>
        </w:rPr>
        <w:t xml:space="preserve"> відображаються дані щодо</w:t>
      </w:r>
      <w:r w:rsidR="00485949" w:rsidRPr="004B4F5D">
        <w:rPr>
          <w:rFonts w:ascii="Times New Roman" w:hAnsi="Times New Roman" w:cs="Times New Roman"/>
          <w:sz w:val="28"/>
          <w:szCs w:val="28"/>
          <w:lang w:val="uk-UA"/>
        </w:rPr>
        <w:t xml:space="preserve"> мінімальної, середньої та максимальної тривалості </w:t>
      </w:r>
      <w:r w:rsidR="00BE4E79" w:rsidRPr="004B4F5D">
        <w:rPr>
          <w:rFonts w:ascii="Times New Roman" w:hAnsi="Times New Roman" w:cs="Times New Roman"/>
          <w:sz w:val="28"/>
          <w:szCs w:val="28"/>
          <w:lang w:val="uk-UA"/>
        </w:rPr>
        <w:t>призупинень</w:t>
      </w:r>
      <w:r w:rsidR="00485949" w:rsidRPr="004B4F5D">
        <w:rPr>
          <w:rFonts w:ascii="Times New Roman" w:hAnsi="Times New Roman" w:cs="Times New Roman"/>
          <w:sz w:val="28"/>
          <w:szCs w:val="28"/>
          <w:lang w:val="uk-UA"/>
        </w:rPr>
        <w:t xml:space="preserve"> участі учасник</w:t>
      </w:r>
      <w:r w:rsidR="00FB08E7" w:rsidRPr="004B4F5D">
        <w:rPr>
          <w:rFonts w:ascii="Times New Roman" w:hAnsi="Times New Roman" w:cs="Times New Roman"/>
          <w:sz w:val="28"/>
          <w:szCs w:val="28"/>
          <w:lang w:val="uk-UA"/>
        </w:rPr>
        <w:t>ів</w:t>
      </w:r>
      <w:r w:rsidR="00485949" w:rsidRPr="004B4F5D">
        <w:rPr>
          <w:rFonts w:ascii="Times New Roman" w:hAnsi="Times New Roman" w:cs="Times New Roman"/>
          <w:sz w:val="28"/>
          <w:szCs w:val="28"/>
          <w:lang w:val="uk-UA"/>
        </w:rPr>
        <w:t xml:space="preserve"> ринку на РДН та ВДР:</w:t>
      </w:r>
    </w:p>
    <w:p w14:paraId="5514F521" w14:textId="77777777" w:rsidR="00485949" w:rsidRPr="00D73E07" w:rsidRDefault="00485949" w:rsidP="004B4F5D">
      <w:pPr>
        <w:tabs>
          <w:tab w:val="left" w:pos="851"/>
        </w:tabs>
        <w:spacing w:after="0" w:line="276" w:lineRule="auto"/>
        <w:ind w:firstLine="709"/>
        <w:jc w:val="both"/>
        <w:rPr>
          <w:rFonts w:ascii="Times New Roman" w:hAnsi="Times New Roman" w:cs="Times New Roman"/>
          <w:sz w:val="28"/>
          <w:szCs w:val="28"/>
          <w:lang w:val="uk-UA"/>
        </w:rPr>
      </w:pPr>
    </w:p>
    <w:p w14:paraId="200CC44A" w14:textId="131A281F" w:rsidR="00485949" w:rsidRPr="004B4F5D" w:rsidRDefault="004B4F5D" w:rsidP="004B4F5D">
      <w:pPr>
        <w:tabs>
          <w:tab w:val="left" w:pos="0"/>
          <w:tab w:val="left" w:pos="142"/>
          <w:tab w:val="left" w:pos="993"/>
        </w:tabs>
        <w:spacing w:after="0" w:line="276" w:lineRule="auto"/>
        <w:ind w:firstLine="709"/>
        <w:jc w:val="both"/>
        <w:rPr>
          <w:rFonts w:ascii="Times New Roman" w:hAnsi="Times New Roman" w:cs="Times New Roman"/>
          <w:sz w:val="28"/>
          <w:szCs w:val="28"/>
          <w:lang w:val="uk-UA"/>
        </w:rPr>
      </w:pPr>
      <w:r w:rsidRPr="004B4F5D">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485949" w:rsidRPr="004B4F5D">
        <w:rPr>
          <w:rFonts w:ascii="Times New Roman" w:hAnsi="Times New Roman" w:cs="Times New Roman"/>
          <w:sz w:val="28"/>
          <w:szCs w:val="28"/>
          <w:lang w:val="uk-UA"/>
        </w:rPr>
        <w:t xml:space="preserve">у </w:t>
      </w:r>
      <w:r w:rsidR="00F2748B" w:rsidRPr="004B4F5D">
        <w:rPr>
          <w:rFonts w:ascii="Times New Roman" w:hAnsi="Times New Roman" w:cs="Times New Roman"/>
          <w:sz w:val="28"/>
          <w:szCs w:val="28"/>
          <w:lang w:val="uk-UA"/>
        </w:rPr>
        <w:t xml:space="preserve">графі </w:t>
      </w:r>
      <w:r w:rsidR="00485949" w:rsidRPr="004B4F5D">
        <w:rPr>
          <w:rFonts w:ascii="Times New Roman" w:hAnsi="Times New Roman" w:cs="Times New Roman"/>
          <w:sz w:val="28"/>
          <w:szCs w:val="28"/>
          <w:lang w:val="uk-UA"/>
        </w:rPr>
        <w:t>2</w:t>
      </w:r>
      <w:r w:rsidR="00F2748B" w:rsidRPr="004B4F5D">
        <w:rPr>
          <w:rFonts w:ascii="Times New Roman" w:hAnsi="Times New Roman" w:cs="Times New Roman"/>
          <w:sz w:val="28"/>
          <w:szCs w:val="28"/>
          <w:lang w:val="uk-UA"/>
        </w:rPr>
        <w:t xml:space="preserve"> «Виробники електричної енергії» </w:t>
      </w:r>
      <w:r w:rsidR="00485949" w:rsidRPr="004B4F5D">
        <w:rPr>
          <w:rFonts w:ascii="Times New Roman" w:hAnsi="Times New Roman" w:cs="Times New Roman"/>
          <w:sz w:val="28"/>
          <w:szCs w:val="28"/>
          <w:lang w:val="uk-UA"/>
        </w:rPr>
        <w:t xml:space="preserve">зазначається тривалість </w:t>
      </w:r>
      <w:r w:rsidR="00BE4E79" w:rsidRPr="004B4F5D">
        <w:rPr>
          <w:rFonts w:ascii="Times New Roman" w:hAnsi="Times New Roman" w:cs="Times New Roman"/>
          <w:sz w:val="28"/>
          <w:szCs w:val="28"/>
          <w:lang w:val="uk-UA"/>
        </w:rPr>
        <w:t>призупинень</w:t>
      </w:r>
      <w:r w:rsidR="00485949" w:rsidRPr="004B4F5D">
        <w:rPr>
          <w:rFonts w:ascii="Times New Roman" w:hAnsi="Times New Roman" w:cs="Times New Roman"/>
          <w:sz w:val="28"/>
          <w:szCs w:val="28"/>
          <w:lang w:val="uk-UA"/>
        </w:rPr>
        <w:t xml:space="preserve"> участі виробник</w:t>
      </w:r>
      <w:r w:rsidR="00FB08E7" w:rsidRPr="004B4F5D">
        <w:rPr>
          <w:rFonts w:ascii="Times New Roman" w:hAnsi="Times New Roman" w:cs="Times New Roman"/>
          <w:sz w:val="28"/>
          <w:szCs w:val="28"/>
          <w:lang w:val="uk-UA"/>
        </w:rPr>
        <w:t>ів</w:t>
      </w:r>
      <w:r w:rsidR="00485949" w:rsidRPr="004B4F5D">
        <w:rPr>
          <w:rFonts w:ascii="Times New Roman" w:hAnsi="Times New Roman" w:cs="Times New Roman"/>
          <w:sz w:val="28"/>
          <w:szCs w:val="28"/>
          <w:lang w:val="uk-UA"/>
        </w:rPr>
        <w:t xml:space="preserve"> електричної енергії на </w:t>
      </w:r>
      <w:r w:rsidR="007E65CA" w:rsidRPr="004B4F5D">
        <w:rPr>
          <w:rFonts w:ascii="Times New Roman" w:hAnsi="Times New Roman" w:cs="Times New Roman"/>
          <w:sz w:val="28"/>
          <w:szCs w:val="28"/>
          <w:lang w:val="uk-UA"/>
        </w:rPr>
        <w:t xml:space="preserve">РДН/ВДР </w:t>
      </w:r>
      <w:r w:rsidR="00485949" w:rsidRPr="004B4F5D">
        <w:rPr>
          <w:rFonts w:ascii="Times New Roman" w:hAnsi="Times New Roman" w:cs="Times New Roman"/>
          <w:sz w:val="28"/>
          <w:szCs w:val="28"/>
          <w:lang w:val="uk-UA"/>
        </w:rPr>
        <w:t xml:space="preserve">протягом звітного </w:t>
      </w:r>
      <w:r w:rsidR="008D333B" w:rsidRPr="004B4F5D">
        <w:rPr>
          <w:rFonts w:ascii="Times New Roman" w:hAnsi="Times New Roman" w:cs="Times New Roman"/>
          <w:sz w:val="28"/>
          <w:szCs w:val="28"/>
          <w:lang w:val="uk-UA"/>
        </w:rPr>
        <w:t>періоду</w:t>
      </w:r>
      <w:r w:rsidR="00485949" w:rsidRPr="004B4F5D">
        <w:rPr>
          <w:rFonts w:ascii="Times New Roman" w:hAnsi="Times New Roman" w:cs="Times New Roman"/>
          <w:sz w:val="28"/>
          <w:szCs w:val="28"/>
          <w:lang w:val="uk-UA"/>
        </w:rPr>
        <w:t>;</w:t>
      </w:r>
    </w:p>
    <w:p w14:paraId="24D3016F" w14:textId="77777777" w:rsidR="00485949" w:rsidRPr="00D73E07" w:rsidRDefault="00485949" w:rsidP="004B4F5D">
      <w:pPr>
        <w:pStyle w:val="a5"/>
        <w:spacing w:after="0"/>
        <w:ind w:left="0" w:firstLine="709"/>
        <w:rPr>
          <w:rFonts w:ascii="Times New Roman" w:hAnsi="Times New Roman" w:cs="Times New Roman"/>
          <w:sz w:val="28"/>
          <w:szCs w:val="28"/>
          <w:lang w:val="uk-UA"/>
        </w:rPr>
      </w:pPr>
    </w:p>
    <w:p w14:paraId="4DEABBCA" w14:textId="158A528D" w:rsidR="00485949" w:rsidRPr="004B4F5D" w:rsidRDefault="004B4F5D"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485949" w:rsidRPr="004B4F5D">
        <w:rPr>
          <w:rFonts w:ascii="Times New Roman" w:hAnsi="Times New Roman" w:cs="Times New Roman"/>
          <w:sz w:val="28"/>
          <w:szCs w:val="28"/>
          <w:lang w:val="uk-UA"/>
        </w:rPr>
        <w:t xml:space="preserve">у графі </w:t>
      </w:r>
      <w:r w:rsidR="00F2748B" w:rsidRPr="004B4F5D">
        <w:rPr>
          <w:rFonts w:ascii="Times New Roman" w:hAnsi="Times New Roman" w:cs="Times New Roman"/>
          <w:sz w:val="28"/>
          <w:szCs w:val="28"/>
          <w:lang w:val="uk-UA"/>
        </w:rPr>
        <w:t xml:space="preserve">3 </w:t>
      </w:r>
      <w:r w:rsidR="008D333B" w:rsidRPr="004B4F5D">
        <w:rPr>
          <w:rFonts w:ascii="Times New Roman" w:hAnsi="Times New Roman" w:cs="Times New Roman"/>
          <w:sz w:val="28"/>
          <w:szCs w:val="28"/>
          <w:lang w:val="uk-UA"/>
        </w:rPr>
        <w:t>«</w:t>
      </w:r>
      <w:proofErr w:type="spellStart"/>
      <w:r w:rsidR="008D333B" w:rsidRPr="004B4F5D">
        <w:rPr>
          <w:rFonts w:ascii="Times New Roman" w:hAnsi="Times New Roman" w:cs="Times New Roman"/>
          <w:sz w:val="28"/>
          <w:szCs w:val="28"/>
          <w:lang w:val="uk-UA"/>
        </w:rPr>
        <w:t>Електропостачальники</w:t>
      </w:r>
      <w:proofErr w:type="spellEnd"/>
      <w:r w:rsidR="008D333B" w:rsidRPr="004B4F5D">
        <w:rPr>
          <w:rFonts w:ascii="Times New Roman" w:hAnsi="Times New Roman" w:cs="Times New Roman"/>
          <w:sz w:val="28"/>
          <w:szCs w:val="28"/>
          <w:lang w:val="uk-UA"/>
        </w:rPr>
        <w:t>»</w:t>
      </w:r>
      <w:r w:rsidR="00485949" w:rsidRPr="004B4F5D">
        <w:rPr>
          <w:rFonts w:ascii="Times New Roman" w:hAnsi="Times New Roman" w:cs="Times New Roman"/>
          <w:sz w:val="28"/>
          <w:szCs w:val="28"/>
          <w:lang w:val="uk-UA"/>
        </w:rPr>
        <w:t xml:space="preserve"> зазначається загальна тривалість </w:t>
      </w:r>
      <w:r w:rsidR="00BE4E79" w:rsidRPr="004B4F5D">
        <w:rPr>
          <w:rFonts w:ascii="Times New Roman" w:hAnsi="Times New Roman" w:cs="Times New Roman"/>
          <w:sz w:val="28"/>
          <w:szCs w:val="28"/>
          <w:lang w:val="uk-UA"/>
        </w:rPr>
        <w:t>призупинень</w:t>
      </w:r>
      <w:r w:rsidR="00485949" w:rsidRPr="004B4F5D">
        <w:rPr>
          <w:rFonts w:ascii="Times New Roman" w:hAnsi="Times New Roman" w:cs="Times New Roman"/>
          <w:sz w:val="28"/>
          <w:szCs w:val="28"/>
          <w:lang w:val="uk-UA"/>
        </w:rPr>
        <w:t xml:space="preserve"> участі електропостачальник</w:t>
      </w:r>
      <w:r w:rsidR="00FB08E7" w:rsidRPr="004B4F5D">
        <w:rPr>
          <w:rFonts w:ascii="Times New Roman" w:hAnsi="Times New Roman" w:cs="Times New Roman"/>
          <w:sz w:val="28"/>
          <w:szCs w:val="28"/>
          <w:lang w:val="uk-UA"/>
        </w:rPr>
        <w:t>ів</w:t>
      </w:r>
      <w:r w:rsidR="00485949" w:rsidRPr="004B4F5D">
        <w:rPr>
          <w:rFonts w:ascii="Times New Roman" w:hAnsi="Times New Roman" w:cs="Times New Roman"/>
          <w:sz w:val="28"/>
          <w:szCs w:val="28"/>
          <w:lang w:val="uk-UA"/>
        </w:rPr>
        <w:t xml:space="preserve"> на </w:t>
      </w:r>
      <w:r w:rsidR="007E65CA" w:rsidRPr="004B4F5D">
        <w:rPr>
          <w:rFonts w:ascii="Times New Roman" w:hAnsi="Times New Roman" w:cs="Times New Roman"/>
          <w:sz w:val="28"/>
          <w:szCs w:val="28"/>
          <w:lang w:val="uk-UA"/>
        </w:rPr>
        <w:t xml:space="preserve">РДН/ВДР </w:t>
      </w:r>
      <w:r w:rsidR="00485949" w:rsidRPr="004B4F5D">
        <w:rPr>
          <w:rFonts w:ascii="Times New Roman" w:hAnsi="Times New Roman" w:cs="Times New Roman"/>
          <w:sz w:val="28"/>
          <w:szCs w:val="28"/>
          <w:lang w:val="uk-UA"/>
        </w:rPr>
        <w:t xml:space="preserve">протягом звітного </w:t>
      </w:r>
      <w:r w:rsidR="008D333B" w:rsidRPr="004B4F5D">
        <w:rPr>
          <w:rFonts w:ascii="Times New Roman" w:hAnsi="Times New Roman" w:cs="Times New Roman"/>
          <w:sz w:val="28"/>
          <w:szCs w:val="28"/>
          <w:lang w:val="uk-UA"/>
        </w:rPr>
        <w:t>періоду</w:t>
      </w:r>
      <w:r w:rsidR="00485949" w:rsidRPr="004B4F5D">
        <w:rPr>
          <w:rFonts w:ascii="Times New Roman" w:hAnsi="Times New Roman" w:cs="Times New Roman"/>
          <w:sz w:val="28"/>
          <w:szCs w:val="28"/>
          <w:lang w:val="uk-UA"/>
        </w:rPr>
        <w:t xml:space="preserve">; </w:t>
      </w:r>
    </w:p>
    <w:p w14:paraId="413324A0" w14:textId="77777777" w:rsidR="00485949" w:rsidRPr="001F3D71" w:rsidRDefault="00485949" w:rsidP="004B4F5D">
      <w:pPr>
        <w:pStyle w:val="a5"/>
        <w:spacing w:after="0"/>
        <w:ind w:left="0" w:firstLine="709"/>
        <w:rPr>
          <w:rFonts w:ascii="Times New Roman" w:hAnsi="Times New Roman" w:cs="Times New Roman"/>
          <w:szCs w:val="28"/>
          <w:lang w:val="uk-UA"/>
        </w:rPr>
      </w:pPr>
    </w:p>
    <w:p w14:paraId="6210EBB5" w14:textId="407541B9" w:rsidR="00485949" w:rsidRPr="004B4F5D" w:rsidRDefault="004B4F5D"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3) </w:t>
      </w:r>
      <w:r w:rsidR="00485949" w:rsidRPr="004B4F5D">
        <w:rPr>
          <w:rFonts w:ascii="Times New Roman" w:hAnsi="Times New Roman" w:cs="Times New Roman"/>
          <w:sz w:val="28"/>
          <w:szCs w:val="28"/>
          <w:lang w:val="uk-UA"/>
        </w:rPr>
        <w:t xml:space="preserve">у графі </w:t>
      </w:r>
      <w:r w:rsidR="00F2748B" w:rsidRPr="004B4F5D">
        <w:rPr>
          <w:rFonts w:ascii="Times New Roman" w:hAnsi="Times New Roman" w:cs="Times New Roman"/>
          <w:sz w:val="28"/>
          <w:szCs w:val="28"/>
          <w:lang w:val="uk-UA"/>
        </w:rPr>
        <w:t xml:space="preserve">4 </w:t>
      </w:r>
      <w:r w:rsidR="008D333B" w:rsidRPr="004B4F5D">
        <w:rPr>
          <w:rFonts w:ascii="Times New Roman" w:hAnsi="Times New Roman" w:cs="Times New Roman"/>
          <w:sz w:val="28"/>
          <w:szCs w:val="28"/>
          <w:lang w:val="uk-UA"/>
        </w:rPr>
        <w:t>«</w:t>
      </w:r>
      <w:proofErr w:type="spellStart"/>
      <w:r w:rsidR="008D333B" w:rsidRPr="004B4F5D">
        <w:rPr>
          <w:rFonts w:ascii="Times New Roman" w:hAnsi="Times New Roman" w:cs="Times New Roman"/>
          <w:sz w:val="28"/>
          <w:szCs w:val="28"/>
          <w:lang w:val="uk-UA"/>
        </w:rPr>
        <w:t>Трейдери</w:t>
      </w:r>
      <w:proofErr w:type="spellEnd"/>
      <w:r w:rsidR="008D333B" w:rsidRPr="004B4F5D">
        <w:rPr>
          <w:rFonts w:ascii="Times New Roman" w:hAnsi="Times New Roman" w:cs="Times New Roman"/>
          <w:sz w:val="28"/>
          <w:szCs w:val="28"/>
          <w:lang w:val="uk-UA"/>
        </w:rPr>
        <w:t>»</w:t>
      </w:r>
      <w:r w:rsidR="00485949" w:rsidRPr="004B4F5D">
        <w:rPr>
          <w:rFonts w:ascii="Times New Roman" w:hAnsi="Times New Roman" w:cs="Times New Roman"/>
          <w:sz w:val="28"/>
          <w:szCs w:val="28"/>
          <w:lang w:val="uk-UA"/>
        </w:rPr>
        <w:t xml:space="preserve"> зазначається загальна тривалість </w:t>
      </w:r>
      <w:r w:rsidR="00BE4E79" w:rsidRPr="004B4F5D">
        <w:rPr>
          <w:rFonts w:ascii="Times New Roman" w:hAnsi="Times New Roman" w:cs="Times New Roman"/>
          <w:sz w:val="28"/>
          <w:szCs w:val="28"/>
          <w:lang w:val="uk-UA"/>
        </w:rPr>
        <w:t>призупинень</w:t>
      </w:r>
      <w:r w:rsidR="00485949" w:rsidRPr="004B4F5D">
        <w:rPr>
          <w:rFonts w:ascii="Times New Roman" w:hAnsi="Times New Roman" w:cs="Times New Roman"/>
          <w:sz w:val="28"/>
          <w:szCs w:val="28"/>
          <w:lang w:val="uk-UA"/>
        </w:rPr>
        <w:t xml:space="preserve"> участі </w:t>
      </w:r>
      <w:proofErr w:type="spellStart"/>
      <w:r w:rsidR="00485949" w:rsidRPr="004B4F5D">
        <w:rPr>
          <w:rFonts w:ascii="Times New Roman" w:hAnsi="Times New Roman" w:cs="Times New Roman"/>
          <w:sz w:val="28"/>
          <w:szCs w:val="28"/>
          <w:lang w:val="uk-UA"/>
        </w:rPr>
        <w:t>трейдер</w:t>
      </w:r>
      <w:r w:rsidR="00FB08E7" w:rsidRPr="004B4F5D">
        <w:rPr>
          <w:rFonts w:ascii="Times New Roman" w:hAnsi="Times New Roman" w:cs="Times New Roman"/>
          <w:sz w:val="28"/>
          <w:szCs w:val="28"/>
          <w:lang w:val="uk-UA"/>
        </w:rPr>
        <w:t>ів</w:t>
      </w:r>
      <w:proofErr w:type="spellEnd"/>
      <w:r w:rsidR="00485949" w:rsidRPr="004B4F5D">
        <w:rPr>
          <w:rFonts w:ascii="Times New Roman" w:hAnsi="Times New Roman" w:cs="Times New Roman"/>
          <w:sz w:val="28"/>
          <w:szCs w:val="28"/>
          <w:lang w:val="uk-UA"/>
        </w:rPr>
        <w:t xml:space="preserve"> на </w:t>
      </w:r>
      <w:r w:rsidR="007E65CA" w:rsidRPr="004B4F5D">
        <w:rPr>
          <w:rFonts w:ascii="Times New Roman" w:hAnsi="Times New Roman" w:cs="Times New Roman"/>
          <w:sz w:val="28"/>
          <w:szCs w:val="28"/>
          <w:lang w:val="uk-UA"/>
        </w:rPr>
        <w:t xml:space="preserve">РДН/ВДР </w:t>
      </w:r>
      <w:r w:rsidR="00485949" w:rsidRPr="004B4F5D">
        <w:rPr>
          <w:rFonts w:ascii="Times New Roman" w:hAnsi="Times New Roman" w:cs="Times New Roman"/>
          <w:sz w:val="28"/>
          <w:szCs w:val="28"/>
          <w:lang w:val="uk-UA"/>
        </w:rPr>
        <w:t xml:space="preserve">протягом звітного </w:t>
      </w:r>
      <w:r w:rsidR="008D333B" w:rsidRPr="004B4F5D">
        <w:rPr>
          <w:rFonts w:ascii="Times New Roman" w:hAnsi="Times New Roman" w:cs="Times New Roman"/>
          <w:sz w:val="28"/>
          <w:szCs w:val="28"/>
          <w:lang w:val="uk-UA"/>
        </w:rPr>
        <w:t>періоду</w:t>
      </w:r>
      <w:r w:rsidR="00485949" w:rsidRPr="004B4F5D">
        <w:rPr>
          <w:rFonts w:ascii="Times New Roman" w:hAnsi="Times New Roman" w:cs="Times New Roman"/>
          <w:sz w:val="28"/>
          <w:szCs w:val="28"/>
          <w:lang w:val="uk-UA"/>
        </w:rPr>
        <w:t xml:space="preserve">; </w:t>
      </w:r>
    </w:p>
    <w:p w14:paraId="3E2F79F0" w14:textId="77777777" w:rsidR="00485949" w:rsidRPr="001F3D71" w:rsidRDefault="00485949" w:rsidP="004B4F5D">
      <w:pPr>
        <w:tabs>
          <w:tab w:val="left" w:pos="567"/>
          <w:tab w:val="left" w:pos="993"/>
        </w:tabs>
        <w:spacing w:after="0" w:line="276" w:lineRule="auto"/>
        <w:ind w:firstLine="709"/>
        <w:jc w:val="both"/>
        <w:rPr>
          <w:rFonts w:ascii="Times New Roman" w:hAnsi="Times New Roman" w:cs="Times New Roman"/>
          <w:szCs w:val="28"/>
          <w:lang w:val="uk-UA"/>
        </w:rPr>
      </w:pPr>
    </w:p>
    <w:p w14:paraId="3E65B757" w14:textId="3AA40552" w:rsidR="00485949" w:rsidRPr="004B4F5D" w:rsidRDefault="00485949"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4B4F5D">
        <w:rPr>
          <w:rFonts w:ascii="Times New Roman" w:hAnsi="Times New Roman" w:cs="Times New Roman"/>
          <w:sz w:val="28"/>
          <w:szCs w:val="28"/>
          <w:lang w:val="uk-UA"/>
        </w:rPr>
        <w:t xml:space="preserve"> </w:t>
      </w:r>
      <w:r w:rsidR="004B4F5D">
        <w:rPr>
          <w:rFonts w:ascii="Times New Roman" w:hAnsi="Times New Roman" w:cs="Times New Roman"/>
          <w:sz w:val="28"/>
          <w:szCs w:val="28"/>
          <w:lang w:val="uk-UA"/>
        </w:rPr>
        <w:t xml:space="preserve">4) </w:t>
      </w:r>
      <w:r w:rsidRPr="004B4F5D">
        <w:rPr>
          <w:rFonts w:ascii="Times New Roman" w:hAnsi="Times New Roman" w:cs="Times New Roman"/>
          <w:sz w:val="28"/>
          <w:szCs w:val="28"/>
          <w:lang w:val="uk-UA"/>
        </w:rPr>
        <w:t xml:space="preserve">у графі </w:t>
      </w:r>
      <w:r w:rsidR="00F2748B" w:rsidRPr="004B4F5D">
        <w:rPr>
          <w:rFonts w:ascii="Times New Roman" w:hAnsi="Times New Roman" w:cs="Times New Roman"/>
          <w:sz w:val="28"/>
          <w:szCs w:val="28"/>
          <w:lang w:val="uk-UA"/>
        </w:rPr>
        <w:t xml:space="preserve">5 </w:t>
      </w:r>
      <w:r w:rsidR="008D333B" w:rsidRPr="004B4F5D">
        <w:rPr>
          <w:rFonts w:ascii="Times New Roman" w:hAnsi="Times New Roman" w:cs="Times New Roman"/>
          <w:sz w:val="28"/>
          <w:szCs w:val="28"/>
          <w:lang w:val="uk-UA"/>
        </w:rPr>
        <w:t>«Гарантований покупець»</w:t>
      </w:r>
      <w:r w:rsidRPr="004B4F5D">
        <w:rPr>
          <w:rFonts w:ascii="Times New Roman" w:hAnsi="Times New Roman" w:cs="Times New Roman"/>
          <w:sz w:val="28"/>
          <w:szCs w:val="28"/>
          <w:lang w:val="uk-UA"/>
        </w:rPr>
        <w:t xml:space="preserve"> зазначається загальна тривалість </w:t>
      </w:r>
      <w:r w:rsidR="00BE4E79" w:rsidRPr="004B4F5D">
        <w:rPr>
          <w:rFonts w:ascii="Times New Roman" w:hAnsi="Times New Roman" w:cs="Times New Roman"/>
          <w:sz w:val="28"/>
          <w:szCs w:val="28"/>
          <w:lang w:val="uk-UA"/>
        </w:rPr>
        <w:t>призупинень</w:t>
      </w:r>
      <w:r w:rsidRPr="004B4F5D">
        <w:rPr>
          <w:rFonts w:ascii="Times New Roman" w:hAnsi="Times New Roman" w:cs="Times New Roman"/>
          <w:sz w:val="28"/>
          <w:szCs w:val="28"/>
          <w:lang w:val="uk-UA"/>
        </w:rPr>
        <w:t xml:space="preserve"> участі </w:t>
      </w:r>
      <w:r w:rsidR="00FB08E7" w:rsidRPr="004B4F5D">
        <w:rPr>
          <w:rFonts w:ascii="Times New Roman" w:hAnsi="Times New Roman" w:cs="Times New Roman"/>
          <w:sz w:val="28"/>
          <w:szCs w:val="28"/>
          <w:lang w:val="uk-UA"/>
        </w:rPr>
        <w:t xml:space="preserve">гарантованого </w:t>
      </w:r>
      <w:r w:rsidRPr="004B4F5D">
        <w:rPr>
          <w:rFonts w:ascii="Times New Roman" w:hAnsi="Times New Roman" w:cs="Times New Roman"/>
          <w:sz w:val="28"/>
          <w:szCs w:val="28"/>
          <w:lang w:val="uk-UA"/>
        </w:rPr>
        <w:t>покупц</w:t>
      </w:r>
      <w:r w:rsidR="00FB08E7" w:rsidRPr="004B4F5D">
        <w:rPr>
          <w:rFonts w:ascii="Times New Roman" w:hAnsi="Times New Roman" w:cs="Times New Roman"/>
          <w:sz w:val="28"/>
          <w:szCs w:val="28"/>
          <w:lang w:val="uk-UA"/>
        </w:rPr>
        <w:t>я</w:t>
      </w:r>
      <w:r w:rsidRPr="004B4F5D">
        <w:rPr>
          <w:rFonts w:ascii="Times New Roman" w:hAnsi="Times New Roman" w:cs="Times New Roman"/>
          <w:sz w:val="28"/>
          <w:szCs w:val="28"/>
          <w:lang w:val="uk-UA"/>
        </w:rPr>
        <w:t xml:space="preserve"> на </w:t>
      </w:r>
      <w:r w:rsidR="007E65CA" w:rsidRPr="004B4F5D">
        <w:rPr>
          <w:rFonts w:ascii="Times New Roman" w:hAnsi="Times New Roman" w:cs="Times New Roman"/>
          <w:sz w:val="28"/>
          <w:szCs w:val="28"/>
          <w:lang w:val="uk-UA"/>
        </w:rPr>
        <w:t xml:space="preserve">РДН/ВДР </w:t>
      </w:r>
      <w:r w:rsidRPr="004B4F5D">
        <w:rPr>
          <w:rFonts w:ascii="Times New Roman" w:hAnsi="Times New Roman" w:cs="Times New Roman"/>
          <w:sz w:val="28"/>
          <w:szCs w:val="28"/>
          <w:lang w:val="uk-UA"/>
        </w:rPr>
        <w:t xml:space="preserve">протягом звітного </w:t>
      </w:r>
      <w:r w:rsidR="008D333B" w:rsidRPr="004B4F5D">
        <w:rPr>
          <w:rFonts w:ascii="Times New Roman" w:hAnsi="Times New Roman" w:cs="Times New Roman"/>
          <w:sz w:val="28"/>
          <w:szCs w:val="28"/>
          <w:lang w:val="uk-UA"/>
        </w:rPr>
        <w:t>періоду</w:t>
      </w:r>
      <w:r w:rsidRPr="004B4F5D">
        <w:rPr>
          <w:rFonts w:ascii="Times New Roman" w:hAnsi="Times New Roman" w:cs="Times New Roman"/>
          <w:sz w:val="28"/>
          <w:szCs w:val="28"/>
          <w:lang w:val="uk-UA"/>
        </w:rPr>
        <w:t xml:space="preserve">; </w:t>
      </w:r>
    </w:p>
    <w:p w14:paraId="5F376590" w14:textId="77777777" w:rsidR="00485949" w:rsidRPr="001F3D71" w:rsidRDefault="00485949" w:rsidP="004B4F5D">
      <w:pPr>
        <w:tabs>
          <w:tab w:val="left" w:pos="567"/>
          <w:tab w:val="left" w:pos="993"/>
        </w:tabs>
        <w:spacing w:after="0" w:line="276" w:lineRule="auto"/>
        <w:ind w:firstLine="709"/>
        <w:jc w:val="both"/>
        <w:rPr>
          <w:rFonts w:ascii="Times New Roman" w:hAnsi="Times New Roman" w:cs="Times New Roman"/>
          <w:szCs w:val="28"/>
          <w:lang w:val="uk-UA"/>
        </w:rPr>
      </w:pPr>
    </w:p>
    <w:p w14:paraId="6B4020CC" w14:textId="4EB60DD1" w:rsidR="00485949" w:rsidRPr="004B4F5D" w:rsidRDefault="004B4F5D"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00485949" w:rsidRPr="004B4F5D">
        <w:rPr>
          <w:rFonts w:ascii="Times New Roman" w:hAnsi="Times New Roman" w:cs="Times New Roman"/>
          <w:sz w:val="28"/>
          <w:szCs w:val="28"/>
          <w:lang w:val="uk-UA"/>
        </w:rPr>
        <w:t>у граф</w:t>
      </w:r>
      <w:r w:rsidR="007D179D" w:rsidRPr="004B4F5D">
        <w:rPr>
          <w:rFonts w:ascii="Times New Roman" w:hAnsi="Times New Roman" w:cs="Times New Roman"/>
          <w:sz w:val="28"/>
          <w:szCs w:val="28"/>
          <w:lang w:val="uk-UA"/>
        </w:rPr>
        <w:t>ах</w:t>
      </w:r>
      <w:r w:rsidR="00485949" w:rsidRPr="004B4F5D">
        <w:rPr>
          <w:rFonts w:ascii="Times New Roman" w:hAnsi="Times New Roman" w:cs="Times New Roman"/>
          <w:sz w:val="28"/>
          <w:szCs w:val="28"/>
          <w:lang w:val="uk-UA"/>
        </w:rPr>
        <w:t xml:space="preserve"> </w:t>
      </w:r>
      <w:r w:rsidR="00F2748B" w:rsidRPr="004B4F5D">
        <w:rPr>
          <w:rFonts w:ascii="Times New Roman" w:hAnsi="Times New Roman" w:cs="Times New Roman"/>
          <w:sz w:val="28"/>
          <w:szCs w:val="28"/>
          <w:lang w:val="uk-UA"/>
        </w:rPr>
        <w:t>6</w:t>
      </w:r>
      <w:r w:rsidR="00FB08E7" w:rsidRPr="004B4F5D">
        <w:rPr>
          <w:rFonts w:ascii="Times New Roman" w:hAnsi="Times New Roman" w:cs="Times New Roman"/>
          <w:sz w:val="28"/>
          <w:szCs w:val="28"/>
          <w:lang w:val="uk-UA"/>
        </w:rPr>
        <w:t xml:space="preserve"> – </w:t>
      </w:r>
      <w:r w:rsidR="00F2748B" w:rsidRPr="004B4F5D">
        <w:rPr>
          <w:rFonts w:ascii="Times New Roman" w:hAnsi="Times New Roman" w:cs="Times New Roman"/>
          <w:sz w:val="28"/>
          <w:szCs w:val="28"/>
          <w:lang w:val="uk-UA"/>
        </w:rPr>
        <w:t>8</w:t>
      </w:r>
      <w:r w:rsidR="00D73E07" w:rsidRPr="004B4F5D">
        <w:rPr>
          <w:rFonts w:ascii="Times New Roman" w:hAnsi="Times New Roman" w:cs="Times New Roman"/>
          <w:sz w:val="28"/>
          <w:szCs w:val="28"/>
          <w:lang w:val="uk-UA"/>
        </w:rPr>
        <w:t xml:space="preserve"> «Оператори систем»</w:t>
      </w:r>
      <w:r w:rsidR="00FB08E7" w:rsidRPr="004B4F5D">
        <w:rPr>
          <w:rFonts w:ascii="Times New Roman" w:hAnsi="Times New Roman" w:cs="Times New Roman"/>
          <w:sz w:val="28"/>
          <w:szCs w:val="28"/>
          <w:lang w:val="uk-UA"/>
        </w:rPr>
        <w:t xml:space="preserve"> </w:t>
      </w:r>
      <w:r w:rsidR="00485949" w:rsidRPr="004B4F5D">
        <w:rPr>
          <w:rFonts w:ascii="Times New Roman" w:hAnsi="Times New Roman" w:cs="Times New Roman"/>
          <w:sz w:val="28"/>
          <w:szCs w:val="28"/>
          <w:lang w:val="uk-UA"/>
        </w:rPr>
        <w:t xml:space="preserve">зазначається загальна тривалість </w:t>
      </w:r>
      <w:r w:rsidR="00BE4E79" w:rsidRPr="004B4F5D">
        <w:rPr>
          <w:rFonts w:ascii="Times New Roman" w:hAnsi="Times New Roman" w:cs="Times New Roman"/>
          <w:sz w:val="28"/>
          <w:szCs w:val="28"/>
          <w:lang w:val="uk-UA"/>
        </w:rPr>
        <w:t>призупинень</w:t>
      </w:r>
      <w:r w:rsidR="00485949" w:rsidRPr="004B4F5D">
        <w:rPr>
          <w:rFonts w:ascii="Times New Roman" w:hAnsi="Times New Roman" w:cs="Times New Roman"/>
          <w:sz w:val="28"/>
          <w:szCs w:val="28"/>
          <w:lang w:val="uk-UA"/>
        </w:rPr>
        <w:t xml:space="preserve"> участі </w:t>
      </w:r>
      <w:r w:rsidR="00FB08E7" w:rsidRPr="004B4F5D">
        <w:rPr>
          <w:rFonts w:ascii="Times New Roman" w:hAnsi="Times New Roman" w:cs="Times New Roman"/>
          <w:sz w:val="28"/>
          <w:szCs w:val="28"/>
          <w:lang w:val="uk-UA"/>
        </w:rPr>
        <w:t>оператора системи передачі (графа 6), операторів системи розподілу (графа 7), мал</w:t>
      </w:r>
      <w:r w:rsidR="007957D1" w:rsidRPr="004B4F5D">
        <w:rPr>
          <w:rFonts w:ascii="Times New Roman" w:hAnsi="Times New Roman" w:cs="Times New Roman"/>
          <w:sz w:val="28"/>
          <w:szCs w:val="28"/>
          <w:lang w:val="uk-UA"/>
        </w:rPr>
        <w:t>их</w:t>
      </w:r>
      <w:r w:rsidR="00FB08E7" w:rsidRPr="004B4F5D">
        <w:rPr>
          <w:rFonts w:ascii="Times New Roman" w:hAnsi="Times New Roman" w:cs="Times New Roman"/>
          <w:sz w:val="28"/>
          <w:szCs w:val="28"/>
          <w:lang w:val="uk-UA"/>
        </w:rPr>
        <w:t xml:space="preserve"> систем розподілу (графа 8)</w:t>
      </w:r>
      <w:r w:rsidR="007957D1" w:rsidRPr="004B4F5D">
        <w:rPr>
          <w:rFonts w:ascii="Times New Roman" w:hAnsi="Times New Roman" w:cs="Times New Roman"/>
          <w:sz w:val="28"/>
          <w:szCs w:val="28"/>
          <w:lang w:val="uk-UA"/>
        </w:rPr>
        <w:t xml:space="preserve"> </w:t>
      </w:r>
      <w:r w:rsidR="00485949" w:rsidRPr="004B4F5D">
        <w:rPr>
          <w:rFonts w:ascii="Times New Roman" w:hAnsi="Times New Roman" w:cs="Times New Roman"/>
          <w:sz w:val="28"/>
          <w:szCs w:val="28"/>
          <w:lang w:val="uk-UA"/>
        </w:rPr>
        <w:t xml:space="preserve">на </w:t>
      </w:r>
      <w:r w:rsidR="007E65CA" w:rsidRPr="004B4F5D">
        <w:rPr>
          <w:rFonts w:ascii="Times New Roman" w:hAnsi="Times New Roman" w:cs="Times New Roman"/>
          <w:sz w:val="28"/>
          <w:szCs w:val="28"/>
          <w:lang w:val="uk-UA"/>
        </w:rPr>
        <w:t xml:space="preserve">РДН/ВДР </w:t>
      </w:r>
      <w:r w:rsidR="007D179D" w:rsidRPr="004B4F5D">
        <w:rPr>
          <w:rFonts w:ascii="Times New Roman" w:hAnsi="Times New Roman" w:cs="Times New Roman"/>
          <w:sz w:val="28"/>
          <w:szCs w:val="28"/>
          <w:lang w:val="uk-UA"/>
        </w:rPr>
        <w:t xml:space="preserve">протягом звітного </w:t>
      </w:r>
      <w:r w:rsidR="00E00C83" w:rsidRPr="004B4F5D">
        <w:rPr>
          <w:rFonts w:ascii="Times New Roman" w:hAnsi="Times New Roman" w:cs="Times New Roman"/>
          <w:sz w:val="28"/>
          <w:szCs w:val="28"/>
          <w:lang w:val="uk-UA"/>
        </w:rPr>
        <w:t>періоду</w:t>
      </w:r>
      <w:r w:rsidR="007D179D" w:rsidRPr="004B4F5D">
        <w:rPr>
          <w:rFonts w:ascii="Times New Roman" w:hAnsi="Times New Roman" w:cs="Times New Roman"/>
          <w:sz w:val="28"/>
          <w:szCs w:val="28"/>
          <w:lang w:val="uk-UA"/>
        </w:rPr>
        <w:t xml:space="preserve">; </w:t>
      </w:r>
    </w:p>
    <w:p w14:paraId="163729FF" w14:textId="77777777" w:rsidR="007D179D" w:rsidRPr="001F3D71" w:rsidRDefault="007D179D" w:rsidP="004B4F5D">
      <w:pPr>
        <w:tabs>
          <w:tab w:val="left" w:pos="142"/>
          <w:tab w:val="left" w:pos="567"/>
          <w:tab w:val="left" w:pos="993"/>
        </w:tabs>
        <w:spacing w:after="0" w:line="276" w:lineRule="auto"/>
        <w:ind w:firstLine="709"/>
        <w:jc w:val="both"/>
        <w:rPr>
          <w:rFonts w:ascii="Times New Roman" w:hAnsi="Times New Roman" w:cs="Times New Roman"/>
          <w:szCs w:val="28"/>
          <w:lang w:val="uk-UA"/>
        </w:rPr>
      </w:pPr>
    </w:p>
    <w:p w14:paraId="5D52E717" w14:textId="0930E62D" w:rsidR="00485949" w:rsidRDefault="004B4F5D"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00485949" w:rsidRPr="004B4F5D">
        <w:rPr>
          <w:rFonts w:ascii="Times New Roman" w:hAnsi="Times New Roman" w:cs="Times New Roman"/>
          <w:sz w:val="28"/>
          <w:szCs w:val="28"/>
          <w:lang w:val="uk-UA"/>
        </w:rPr>
        <w:t xml:space="preserve">у графі </w:t>
      </w:r>
      <w:r w:rsidR="00F2748B" w:rsidRPr="004B4F5D">
        <w:rPr>
          <w:rFonts w:ascii="Times New Roman" w:hAnsi="Times New Roman" w:cs="Times New Roman"/>
          <w:sz w:val="28"/>
          <w:szCs w:val="28"/>
          <w:lang w:val="uk-UA"/>
        </w:rPr>
        <w:t xml:space="preserve">9 </w:t>
      </w:r>
      <w:r w:rsidR="00E00C83" w:rsidRPr="004B4F5D">
        <w:rPr>
          <w:rFonts w:ascii="Times New Roman" w:hAnsi="Times New Roman" w:cs="Times New Roman"/>
          <w:sz w:val="28"/>
          <w:szCs w:val="28"/>
          <w:lang w:val="uk-UA"/>
        </w:rPr>
        <w:t>«Споживач»</w:t>
      </w:r>
      <w:r w:rsidR="00485949" w:rsidRPr="004B4F5D">
        <w:rPr>
          <w:rFonts w:ascii="Times New Roman" w:hAnsi="Times New Roman" w:cs="Times New Roman"/>
          <w:sz w:val="28"/>
          <w:szCs w:val="28"/>
          <w:lang w:val="uk-UA"/>
        </w:rPr>
        <w:t xml:space="preserve"> зазначається загальна трив</w:t>
      </w:r>
      <w:r w:rsidR="007957D1" w:rsidRPr="004B4F5D">
        <w:rPr>
          <w:rFonts w:ascii="Times New Roman" w:hAnsi="Times New Roman" w:cs="Times New Roman"/>
          <w:sz w:val="28"/>
          <w:szCs w:val="28"/>
          <w:lang w:val="uk-UA"/>
        </w:rPr>
        <w:t xml:space="preserve">алість </w:t>
      </w:r>
      <w:r w:rsidR="00BE4E79" w:rsidRPr="004B4F5D">
        <w:rPr>
          <w:rFonts w:ascii="Times New Roman" w:hAnsi="Times New Roman" w:cs="Times New Roman"/>
          <w:sz w:val="28"/>
          <w:szCs w:val="28"/>
          <w:lang w:val="uk-UA"/>
        </w:rPr>
        <w:t>призупинень</w:t>
      </w:r>
      <w:r w:rsidR="007957D1" w:rsidRPr="004B4F5D">
        <w:rPr>
          <w:rFonts w:ascii="Times New Roman" w:hAnsi="Times New Roman" w:cs="Times New Roman"/>
          <w:sz w:val="28"/>
          <w:szCs w:val="28"/>
          <w:lang w:val="uk-UA"/>
        </w:rPr>
        <w:t xml:space="preserve"> участі споживачів</w:t>
      </w:r>
      <w:r w:rsidR="00485949" w:rsidRPr="004B4F5D">
        <w:rPr>
          <w:rFonts w:ascii="Times New Roman" w:hAnsi="Times New Roman" w:cs="Times New Roman"/>
          <w:sz w:val="28"/>
          <w:szCs w:val="28"/>
          <w:lang w:val="uk-UA"/>
        </w:rPr>
        <w:t xml:space="preserve"> на </w:t>
      </w:r>
      <w:r w:rsidR="007E65CA" w:rsidRPr="004B4F5D">
        <w:rPr>
          <w:rFonts w:ascii="Times New Roman" w:hAnsi="Times New Roman" w:cs="Times New Roman"/>
          <w:sz w:val="28"/>
          <w:szCs w:val="28"/>
          <w:lang w:val="uk-UA"/>
        </w:rPr>
        <w:t xml:space="preserve">РДН/ВДР </w:t>
      </w:r>
      <w:r w:rsidR="00485949" w:rsidRPr="004B4F5D">
        <w:rPr>
          <w:rFonts w:ascii="Times New Roman" w:hAnsi="Times New Roman" w:cs="Times New Roman"/>
          <w:sz w:val="28"/>
          <w:szCs w:val="28"/>
          <w:lang w:val="uk-UA"/>
        </w:rPr>
        <w:t xml:space="preserve">протягом звітного </w:t>
      </w:r>
      <w:r w:rsidR="00E00C83" w:rsidRPr="004B4F5D">
        <w:rPr>
          <w:rFonts w:ascii="Times New Roman" w:hAnsi="Times New Roman" w:cs="Times New Roman"/>
          <w:sz w:val="28"/>
          <w:szCs w:val="28"/>
          <w:lang w:val="uk-UA"/>
        </w:rPr>
        <w:t>періоду</w:t>
      </w:r>
      <w:r w:rsidR="00485949" w:rsidRPr="004B4F5D">
        <w:rPr>
          <w:rFonts w:ascii="Times New Roman" w:hAnsi="Times New Roman" w:cs="Times New Roman"/>
          <w:sz w:val="28"/>
          <w:szCs w:val="28"/>
          <w:lang w:val="uk-UA"/>
        </w:rPr>
        <w:t xml:space="preserve">; </w:t>
      </w:r>
    </w:p>
    <w:p w14:paraId="33FAEFF1" w14:textId="3CD3AEBE" w:rsidR="009A68CB" w:rsidRDefault="009A68CB"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1FE37FB9" w14:textId="29395C02" w:rsidR="009A68CB" w:rsidRDefault="009A68CB"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7) у графі 10 «О</w:t>
      </w:r>
      <w:r w:rsidRPr="009A68CB">
        <w:rPr>
          <w:rFonts w:ascii="Times New Roman" w:hAnsi="Times New Roman" w:cs="Times New Roman"/>
          <w:sz w:val="28"/>
          <w:szCs w:val="28"/>
          <w:lang w:val="uk-UA"/>
        </w:rPr>
        <w:t>ператори УЗЕ</w:t>
      </w:r>
      <w:r>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 xml:space="preserve">зазначається загальна тривалість призупинень участі </w:t>
      </w:r>
      <w:r>
        <w:rPr>
          <w:rFonts w:ascii="Times New Roman" w:hAnsi="Times New Roman" w:cs="Times New Roman"/>
          <w:sz w:val="28"/>
          <w:szCs w:val="28"/>
          <w:lang w:val="uk-UA"/>
        </w:rPr>
        <w:t>операторів установок зберігання енергії</w:t>
      </w:r>
      <w:r w:rsidRPr="004B4F5D">
        <w:rPr>
          <w:rFonts w:ascii="Times New Roman" w:hAnsi="Times New Roman" w:cs="Times New Roman"/>
          <w:sz w:val="28"/>
          <w:szCs w:val="28"/>
          <w:lang w:val="uk-UA"/>
        </w:rPr>
        <w:t xml:space="preserve"> на РДН/ВДР протягом звітного періоду</w:t>
      </w:r>
      <w:r>
        <w:rPr>
          <w:rFonts w:ascii="Times New Roman" w:hAnsi="Times New Roman" w:cs="Times New Roman"/>
          <w:sz w:val="28"/>
          <w:szCs w:val="28"/>
          <w:lang w:val="uk-UA"/>
        </w:rPr>
        <w:t>;</w:t>
      </w:r>
    </w:p>
    <w:p w14:paraId="188B7E6A" w14:textId="3A7D5923" w:rsidR="009A68CB" w:rsidRDefault="009A68CB"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75D16921" w14:textId="376BB4FE" w:rsidR="009A68CB" w:rsidRPr="004B4F5D" w:rsidRDefault="009A68CB"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8) у графі 11 «</w:t>
      </w:r>
      <w:proofErr w:type="spellStart"/>
      <w:r>
        <w:rPr>
          <w:rFonts w:ascii="Times New Roman" w:hAnsi="Times New Roman" w:cs="Times New Roman"/>
          <w:sz w:val="28"/>
          <w:szCs w:val="28"/>
          <w:lang w:val="uk-UA"/>
        </w:rPr>
        <w:t>Агрегатори</w:t>
      </w:r>
      <w:proofErr w:type="spellEnd"/>
      <w:r>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 xml:space="preserve">зазначається загальна тривалість призупинень участі </w:t>
      </w:r>
      <w:r>
        <w:rPr>
          <w:rFonts w:ascii="Times New Roman" w:hAnsi="Times New Roman" w:cs="Times New Roman"/>
          <w:sz w:val="28"/>
          <w:szCs w:val="28"/>
          <w:lang w:val="uk-UA"/>
        </w:rPr>
        <w:t>операторів установок зберігання енергії</w:t>
      </w:r>
      <w:r w:rsidRPr="004B4F5D">
        <w:rPr>
          <w:rFonts w:ascii="Times New Roman" w:hAnsi="Times New Roman" w:cs="Times New Roman"/>
          <w:sz w:val="28"/>
          <w:szCs w:val="28"/>
          <w:lang w:val="uk-UA"/>
        </w:rPr>
        <w:t xml:space="preserve"> на РДН/ВДР протягом звітного періоду</w:t>
      </w:r>
      <w:r>
        <w:rPr>
          <w:rFonts w:ascii="Times New Roman" w:hAnsi="Times New Roman" w:cs="Times New Roman"/>
          <w:sz w:val="28"/>
          <w:szCs w:val="28"/>
          <w:lang w:val="uk-UA"/>
        </w:rPr>
        <w:t>;</w:t>
      </w:r>
    </w:p>
    <w:p w14:paraId="507833D2" w14:textId="77777777" w:rsidR="00EE64D6" w:rsidRPr="001F3D71" w:rsidRDefault="00EE64D6" w:rsidP="004B4F5D">
      <w:pPr>
        <w:pStyle w:val="a5"/>
        <w:spacing w:after="0"/>
        <w:ind w:left="0" w:firstLine="709"/>
        <w:rPr>
          <w:rFonts w:ascii="Times New Roman" w:hAnsi="Times New Roman" w:cs="Times New Roman"/>
          <w:szCs w:val="28"/>
          <w:lang w:val="uk-UA"/>
        </w:rPr>
      </w:pPr>
    </w:p>
    <w:p w14:paraId="7EF26126" w14:textId="5D0E73BC" w:rsidR="002B54FA" w:rsidRPr="004B4F5D" w:rsidRDefault="009A68CB"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004B4F5D">
        <w:rPr>
          <w:rFonts w:ascii="Times New Roman" w:hAnsi="Times New Roman" w:cs="Times New Roman"/>
          <w:sz w:val="28"/>
          <w:szCs w:val="28"/>
          <w:lang w:val="uk-UA"/>
        </w:rPr>
        <w:t xml:space="preserve">) </w:t>
      </w:r>
      <w:r w:rsidR="00EE64D6" w:rsidRPr="004B4F5D">
        <w:rPr>
          <w:rFonts w:ascii="Times New Roman" w:hAnsi="Times New Roman" w:cs="Times New Roman"/>
          <w:sz w:val="28"/>
          <w:szCs w:val="28"/>
          <w:lang w:val="uk-UA"/>
        </w:rPr>
        <w:t xml:space="preserve">у рядку </w:t>
      </w:r>
      <w:r w:rsidR="002067D7" w:rsidRPr="004B4F5D">
        <w:rPr>
          <w:rFonts w:ascii="Times New Roman" w:hAnsi="Times New Roman" w:cs="Times New Roman"/>
          <w:sz w:val="28"/>
          <w:szCs w:val="28"/>
          <w:lang w:val="uk-UA"/>
        </w:rPr>
        <w:t>090</w:t>
      </w:r>
      <w:r w:rsidR="00F2748B" w:rsidRPr="004B4F5D">
        <w:rPr>
          <w:rFonts w:ascii="Times New Roman" w:hAnsi="Times New Roman" w:cs="Times New Roman"/>
          <w:sz w:val="28"/>
          <w:szCs w:val="28"/>
          <w:lang w:val="uk-UA"/>
        </w:rPr>
        <w:t xml:space="preserve"> </w:t>
      </w:r>
      <w:r w:rsidR="00EE64D6" w:rsidRPr="004B4F5D">
        <w:rPr>
          <w:rFonts w:ascii="Times New Roman" w:hAnsi="Times New Roman" w:cs="Times New Roman"/>
          <w:sz w:val="28"/>
          <w:szCs w:val="28"/>
          <w:lang w:val="uk-UA"/>
        </w:rPr>
        <w:t xml:space="preserve">«Максимальна тривалість» зазначаються дані щодо максимальної тривалості </w:t>
      </w:r>
      <w:r w:rsidR="00BE4E79" w:rsidRPr="004B4F5D">
        <w:rPr>
          <w:rFonts w:ascii="Times New Roman" w:hAnsi="Times New Roman" w:cs="Times New Roman"/>
          <w:sz w:val="28"/>
          <w:szCs w:val="28"/>
          <w:lang w:val="uk-UA"/>
        </w:rPr>
        <w:t>при</w:t>
      </w:r>
      <w:r w:rsidR="00EE64D6" w:rsidRPr="004B4F5D">
        <w:rPr>
          <w:rFonts w:ascii="Times New Roman" w:hAnsi="Times New Roman" w:cs="Times New Roman"/>
          <w:sz w:val="28"/>
          <w:szCs w:val="28"/>
          <w:lang w:val="uk-UA"/>
        </w:rPr>
        <w:t xml:space="preserve">зупинення участі </w:t>
      </w:r>
      <w:r w:rsidR="002B54FA" w:rsidRPr="004B4F5D">
        <w:rPr>
          <w:rFonts w:ascii="Times New Roman" w:hAnsi="Times New Roman" w:cs="Times New Roman"/>
          <w:sz w:val="28"/>
          <w:szCs w:val="28"/>
          <w:lang w:val="uk-UA"/>
        </w:rPr>
        <w:t xml:space="preserve">на </w:t>
      </w:r>
      <w:r w:rsidR="007E65CA" w:rsidRPr="004B4F5D">
        <w:rPr>
          <w:rFonts w:ascii="Times New Roman" w:hAnsi="Times New Roman" w:cs="Times New Roman"/>
          <w:sz w:val="28"/>
          <w:szCs w:val="28"/>
          <w:lang w:val="uk-UA"/>
        </w:rPr>
        <w:t>РДН/ВДР</w:t>
      </w:r>
      <w:r w:rsidR="002B54FA" w:rsidRPr="004B4F5D">
        <w:rPr>
          <w:rFonts w:ascii="Times New Roman" w:hAnsi="Times New Roman" w:cs="Times New Roman"/>
          <w:sz w:val="28"/>
          <w:szCs w:val="28"/>
          <w:lang w:val="uk-UA"/>
        </w:rPr>
        <w:t xml:space="preserve"> учасників ринку, яке відбулося у звітному періоді;</w:t>
      </w:r>
    </w:p>
    <w:p w14:paraId="7EC8F881" w14:textId="77777777" w:rsidR="002B54FA" w:rsidRPr="001F3D71" w:rsidRDefault="002B54FA" w:rsidP="004B4F5D">
      <w:pPr>
        <w:tabs>
          <w:tab w:val="left" w:pos="142"/>
          <w:tab w:val="left" w:pos="567"/>
          <w:tab w:val="left" w:pos="993"/>
        </w:tabs>
        <w:spacing w:after="0" w:line="276" w:lineRule="auto"/>
        <w:ind w:firstLine="709"/>
        <w:jc w:val="both"/>
        <w:rPr>
          <w:rFonts w:ascii="Times New Roman" w:hAnsi="Times New Roman" w:cs="Times New Roman"/>
          <w:szCs w:val="28"/>
          <w:lang w:val="uk-UA"/>
        </w:rPr>
      </w:pPr>
    </w:p>
    <w:p w14:paraId="2909F66C" w14:textId="313DB6A8" w:rsidR="002B54FA" w:rsidRPr="004B4F5D" w:rsidRDefault="009A68CB"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10</w:t>
      </w:r>
      <w:r w:rsidR="004B4F5D">
        <w:rPr>
          <w:rFonts w:ascii="Times New Roman" w:hAnsi="Times New Roman" w:cs="Times New Roman"/>
          <w:sz w:val="28"/>
          <w:szCs w:val="28"/>
          <w:lang w:val="uk-UA"/>
        </w:rPr>
        <w:t xml:space="preserve">) </w:t>
      </w:r>
      <w:r w:rsidR="00EE64D6" w:rsidRPr="004B4F5D">
        <w:rPr>
          <w:rFonts w:ascii="Times New Roman" w:hAnsi="Times New Roman" w:cs="Times New Roman"/>
          <w:sz w:val="28"/>
          <w:szCs w:val="28"/>
          <w:lang w:val="uk-UA"/>
        </w:rPr>
        <w:t xml:space="preserve">у рядку </w:t>
      </w:r>
      <w:r w:rsidR="002067D7" w:rsidRPr="004B4F5D">
        <w:rPr>
          <w:rFonts w:ascii="Times New Roman" w:hAnsi="Times New Roman" w:cs="Times New Roman"/>
          <w:sz w:val="28"/>
          <w:szCs w:val="28"/>
          <w:lang w:val="uk-UA"/>
        </w:rPr>
        <w:t>095</w:t>
      </w:r>
      <w:r w:rsidR="00F2748B" w:rsidRPr="004B4F5D">
        <w:rPr>
          <w:rFonts w:ascii="Times New Roman" w:hAnsi="Times New Roman" w:cs="Times New Roman"/>
          <w:sz w:val="28"/>
          <w:szCs w:val="28"/>
          <w:lang w:val="uk-UA"/>
        </w:rPr>
        <w:t xml:space="preserve"> </w:t>
      </w:r>
      <w:r w:rsidR="00EE64D6" w:rsidRPr="004B4F5D">
        <w:rPr>
          <w:rFonts w:ascii="Times New Roman" w:hAnsi="Times New Roman" w:cs="Times New Roman"/>
          <w:sz w:val="28"/>
          <w:szCs w:val="28"/>
          <w:lang w:val="uk-UA"/>
        </w:rPr>
        <w:t xml:space="preserve">«Мінімальна тривалість» зазначаються дані щодо мінімальної </w:t>
      </w:r>
      <w:r w:rsidR="002B54FA" w:rsidRPr="004B4F5D">
        <w:rPr>
          <w:rFonts w:ascii="Times New Roman" w:hAnsi="Times New Roman" w:cs="Times New Roman"/>
          <w:sz w:val="28"/>
          <w:szCs w:val="28"/>
          <w:lang w:val="uk-UA"/>
        </w:rPr>
        <w:t xml:space="preserve">тривалості призупинення участі на </w:t>
      </w:r>
      <w:r w:rsidR="007E65CA" w:rsidRPr="004B4F5D">
        <w:rPr>
          <w:rFonts w:ascii="Times New Roman" w:hAnsi="Times New Roman" w:cs="Times New Roman"/>
          <w:sz w:val="28"/>
          <w:szCs w:val="28"/>
          <w:lang w:val="uk-UA"/>
        </w:rPr>
        <w:t xml:space="preserve">РДН/ВДР </w:t>
      </w:r>
      <w:r w:rsidR="002B54FA" w:rsidRPr="004B4F5D">
        <w:rPr>
          <w:rFonts w:ascii="Times New Roman" w:hAnsi="Times New Roman" w:cs="Times New Roman"/>
          <w:sz w:val="28"/>
          <w:szCs w:val="28"/>
          <w:lang w:val="uk-UA"/>
        </w:rPr>
        <w:t>учасників ринку, яке відбулося у звітному періоді;</w:t>
      </w:r>
    </w:p>
    <w:p w14:paraId="35A8A0EA" w14:textId="54966768" w:rsidR="00C26993" w:rsidRPr="001F3D71" w:rsidRDefault="00C26993" w:rsidP="004B4F5D">
      <w:pPr>
        <w:pStyle w:val="a5"/>
        <w:tabs>
          <w:tab w:val="left" w:pos="142"/>
          <w:tab w:val="left" w:pos="567"/>
          <w:tab w:val="left" w:pos="851"/>
          <w:tab w:val="left" w:pos="993"/>
        </w:tabs>
        <w:spacing w:after="0" w:line="276" w:lineRule="auto"/>
        <w:ind w:left="0" w:firstLine="709"/>
        <w:jc w:val="both"/>
        <w:rPr>
          <w:rFonts w:ascii="Times New Roman" w:hAnsi="Times New Roman" w:cs="Times New Roman"/>
          <w:szCs w:val="28"/>
          <w:lang w:val="uk-UA"/>
        </w:rPr>
      </w:pPr>
    </w:p>
    <w:p w14:paraId="21320382" w14:textId="29D75165" w:rsidR="00FB7512" w:rsidRDefault="009A68CB"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11</w:t>
      </w:r>
      <w:r w:rsidR="004B4F5D">
        <w:rPr>
          <w:rFonts w:ascii="Times New Roman" w:hAnsi="Times New Roman" w:cs="Times New Roman"/>
          <w:sz w:val="28"/>
          <w:szCs w:val="28"/>
          <w:lang w:val="uk-UA"/>
        </w:rPr>
        <w:t xml:space="preserve">) </w:t>
      </w:r>
      <w:r w:rsidR="00EE64D6" w:rsidRPr="004B4F5D">
        <w:rPr>
          <w:rFonts w:ascii="Times New Roman" w:hAnsi="Times New Roman" w:cs="Times New Roman"/>
          <w:sz w:val="28"/>
          <w:szCs w:val="28"/>
          <w:lang w:val="uk-UA"/>
        </w:rPr>
        <w:t xml:space="preserve">у рядку </w:t>
      </w:r>
      <w:r w:rsidR="00F2748B" w:rsidRPr="004B4F5D">
        <w:rPr>
          <w:rFonts w:ascii="Times New Roman" w:hAnsi="Times New Roman" w:cs="Times New Roman"/>
          <w:sz w:val="28"/>
          <w:szCs w:val="28"/>
          <w:lang w:val="uk-UA"/>
        </w:rPr>
        <w:t>1</w:t>
      </w:r>
      <w:r w:rsidR="002067D7" w:rsidRPr="004B4F5D">
        <w:rPr>
          <w:rFonts w:ascii="Times New Roman" w:hAnsi="Times New Roman" w:cs="Times New Roman"/>
          <w:sz w:val="28"/>
          <w:szCs w:val="28"/>
          <w:lang w:val="uk-UA"/>
        </w:rPr>
        <w:t>00</w:t>
      </w:r>
      <w:r w:rsidR="00F2748B" w:rsidRPr="004B4F5D">
        <w:rPr>
          <w:rFonts w:ascii="Times New Roman" w:hAnsi="Times New Roman" w:cs="Times New Roman"/>
          <w:sz w:val="28"/>
          <w:szCs w:val="28"/>
          <w:lang w:val="uk-UA"/>
        </w:rPr>
        <w:t xml:space="preserve"> </w:t>
      </w:r>
      <w:r w:rsidR="00EE64D6" w:rsidRPr="004B4F5D">
        <w:rPr>
          <w:rFonts w:ascii="Times New Roman" w:hAnsi="Times New Roman" w:cs="Times New Roman"/>
          <w:sz w:val="28"/>
          <w:szCs w:val="28"/>
          <w:lang w:val="uk-UA"/>
        </w:rPr>
        <w:t xml:space="preserve">«Середня тривалість» зазначаються дані щодо середньої </w:t>
      </w:r>
      <w:r w:rsidR="002B54FA" w:rsidRPr="004B4F5D">
        <w:rPr>
          <w:rFonts w:ascii="Times New Roman" w:hAnsi="Times New Roman" w:cs="Times New Roman"/>
          <w:sz w:val="28"/>
          <w:szCs w:val="28"/>
          <w:lang w:val="uk-UA"/>
        </w:rPr>
        <w:t xml:space="preserve">тривалості призупинення участі на </w:t>
      </w:r>
      <w:r w:rsidR="007E65CA" w:rsidRPr="004B4F5D">
        <w:rPr>
          <w:rFonts w:ascii="Times New Roman" w:hAnsi="Times New Roman" w:cs="Times New Roman"/>
          <w:sz w:val="28"/>
          <w:szCs w:val="28"/>
          <w:lang w:val="uk-UA"/>
        </w:rPr>
        <w:t xml:space="preserve">РДН/ВДР </w:t>
      </w:r>
      <w:r w:rsidR="002B54FA" w:rsidRPr="004B4F5D">
        <w:rPr>
          <w:rFonts w:ascii="Times New Roman" w:hAnsi="Times New Roman" w:cs="Times New Roman"/>
          <w:sz w:val="28"/>
          <w:szCs w:val="28"/>
          <w:lang w:val="uk-UA"/>
        </w:rPr>
        <w:t>учасників ринку, яке відбулося у звітному періоді</w:t>
      </w:r>
      <w:r w:rsidR="00DD6447">
        <w:rPr>
          <w:rFonts w:ascii="Times New Roman" w:hAnsi="Times New Roman" w:cs="Times New Roman"/>
          <w:sz w:val="28"/>
          <w:szCs w:val="28"/>
          <w:lang w:val="uk-UA"/>
        </w:rPr>
        <w:t>.</w:t>
      </w:r>
    </w:p>
    <w:p w14:paraId="445A4B2F" w14:textId="77777777" w:rsidR="00314A47" w:rsidRDefault="00314A47"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560209F6" w14:textId="778D451C" w:rsidR="00DD6447" w:rsidRDefault="004B4F5D" w:rsidP="00040E83">
      <w:pPr>
        <w:tabs>
          <w:tab w:val="left" w:pos="851"/>
        </w:tabs>
        <w:spacing w:after="0" w:line="276" w:lineRule="auto"/>
        <w:ind w:firstLine="709"/>
        <w:jc w:val="both"/>
        <w:rPr>
          <w:rFonts w:ascii="Times New Roman" w:hAnsi="Times New Roman" w:cs="Times New Roman"/>
          <w:sz w:val="28"/>
          <w:szCs w:val="28"/>
          <w:lang w:val="uk-UA"/>
        </w:rPr>
      </w:pPr>
      <w:bookmarkStart w:id="4" w:name="_Hlk84851222"/>
      <w:r>
        <w:rPr>
          <w:rFonts w:ascii="Times New Roman" w:hAnsi="Times New Roman" w:cs="Times New Roman"/>
          <w:sz w:val="28"/>
          <w:szCs w:val="28"/>
          <w:lang w:val="uk-UA"/>
        </w:rPr>
        <w:t xml:space="preserve">3.3. </w:t>
      </w:r>
      <w:r w:rsidR="000E16BA" w:rsidRPr="004B4F5D">
        <w:rPr>
          <w:rFonts w:ascii="Times New Roman" w:hAnsi="Times New Roman" w:cs="Times New Roman"/>
          <w:sz w:val="28"/>
          <w:szCs w:val="28"/>
          <w:lang w:val="uk-UA"/>
        </w:rPr>
        <w:t xml:space="preserve">У </w:t>
      </w:r>
      <w:r w:rsidR="00D73E07" w:rsidRPr="004B4F5D">
        <w:rPr>
          <w:rFonts w:ascii="Times New Roman" w:hAnsi="Times New Roman" w:cs="Times New Roman"/>
          <w:sz w:val="28"/>
          <w:szCs w:val="28"/>
          <w:lang w:val="uk-UA"/>
        </w:rPr>
        <w:t>д</w:t>
      </w:r>
      <w:r w:rsidR="000E16BA" w:rsidRPr="004B4F5D">
        <w:rPr>
          <w:rFonts w:ascii="Times New Roman" w:hAnsi="Times New Roman" w:cs="Times New Roman"/>
          <w:sz w:val="28"/>
          <w:szCs w:val="28"/>
          <w:lang w:val="uk-UA"/>
        </w:rPr>
        <w:t xml:space="preserve">одатку </w:t>
      </w:r>
      <w:r w:rsidR="00314A47">
        <w:rPr>
          <w:rFonts w:ascii="Times New Roman" w:hAnsi="Times New Roman" w:cs="Times New Roman"/>
          <w:sz w:val="28"/>
          <w:szCs w:val="28"/>
          <w:lang w:val="uk-UA"/>
        </w:rPr>
        <w:t>«</w:t>
      </w:r>
      <w:r w:rsidR="00314A47" w:rsidRPr="00314A47">
        <w:rPr>
          <w:rFonts w:ascii="Times New Roman" w:hAnsi="Times New Roman" w:cs="Times New Roman"/>
          <w:sz w:val="28"/>
          <w:szCs w:val="28"/>
          <w:lang w:val="uk-UA"/>
        </w:rPr>
        <w:t>Інформація щодо учасників ринку «на добу наперед» та на  внутрішньодобовому ринку, участь яких призупинено</w:t>
      </w:r>
      <w:r w:rsidR="00314A47">
        <w:rPr>
          <w:rFonts w:ascii="Times New Roman" w:hAnsi="Times New Roman" w:cs="Times New Roman"/>
          <w:sz w:val="28"/>
          <w:szCs w:val="28"/>
          <w:lang w:val="uk-UA"/>
        </w:rPr>
        <w:t>»</w:t>
      </w:r>
      <w:r w:rsidR="007957D1" w:rsidRPr="004B4F5D">
        <w:rPr>
          <w:rFonts w:ascii="Times New Roman" w:hAnsi="Times New Roman" w:cs="Times New Roman"/>
          <w:sz w:val="28"/>
          <w:szCs w:val="28"/>
          <w:lang w:val="uk-UA"/>
        </w:rPr>
        <w:t xml:space="preserve"> </w:t>
      </w:r>
      <w:r w:rsidR="00721027">
        <w:rPr>
          <w:rFonts w:ascii="Times New Roman" w:hAnsi="Times New Roman" w:cs="Times New Roman"/>
          <w:sz w:val="28"/>
          <w:szCs w:val="28"/>
          <w:lang w:val="uk-UA"/>
        </w:rPr>
        <w:t xml:space="preserve">до форми звітності № 4 </w:t>
      </w:r>
      <w:r w:rsidR="000E16BA" w:rsidRPr="004B4F5D">
        <w:rPr>
          <w:rFonts w:ascii="Times New Roman" w:hAnsi="Times New Roman" w:cs="Times New Roman"/>
          <w:sz w:val="28"/>
          <w:szCs w:val="28"/>
          <w:lang w:val="uk-UA"/>
        </w:rPr>
        <w:t xml:space="preserve">відображається інформація щодо  учасників ринку </w:t>
      </w:r>
      <w:r w:rsidR="007957D1" w:rsidRPr="004B4F5D">
        <w:rPr>
          <w:rFonts w:ascii="Times New Roman" w:hAnsi="Times New Roman" w:cs="Times New Roman"/>
          <w:sz w:val="28"/>
          <w:szCs w:val="28"/>
          <w:lang w:val="uk-UA"/>
        </w:rPr>
        <w:t>«</w:t>
      </w:r>
      <w:r w:rsidR="000E16BA" w:rsidRPr="004B4F5D">
        <w:rPr>
          <w:rFonts w:ascii="Times New Roman" w:hAnsi="Times New Roman" w:cs="Times New Roman"/>
          <w:sz w:val="28"/>
          <w:szCs w:val="28"/>
          <w:lang w:val="uk-UA"/>
        </w:rPr>
        <w:t>на добу наперед</w:t>
      </w:r>
      <w:r w:rsidR="007957D1" w:rsidRPr="004B4F5D">
        <w:rPr>
          <w:rFonts w:ascii="Times New Roman" w:hAnsi="Times New Roman" w:cs="Times New Roman"/>
          <w:sz w:val="28"/>
          <w:szCs w:val="28"/>
          <w:lang w:val="uk-UA"/>
        </w:rPr>
        <w:t>»</w:t>
      </w:r>
      <w:r w:rsidR="000E16BA" w:rsidRPr="004B4F5D">
        <w:rPr>
          <w:rFonts w:ascii="Times New Roman" w:hAnsi="Times New Roman" w:cs="Times New Roman"/>
          <w:sz w:val="28"/>
          <w:szCs w:val="28"/>
          <w:lang w:val="uk-UA"/>
        </w:rPr>
        <w:t xml:space="preserve"> та внутрішньодобово</w:t>
      </w:r>
      <w:r w:rsidR="007957D1" w:rsidRPr="004B4F5D">
        <w:rPr>
          <w:rFonts w:ascii="Times New Roman" w:hAnsi="Times New Roman" w:cs="Times New Roman"/>
          <w:sz w:val="28"/>
          <w:szCs w:val="28"/>
          <w:lang w:val="uk-UA"/>
        </w:rPr>
        <w:t>го</w:t>
      </w:r>
      <w:r w:rsidR="000E16BA" w:rsidRPr="004B4F5D">
        <w:rPr>
          <w:rFonts w:ascii="Times New Roman" w:hAnsi="Times New Roman" w:cs="Times New Roman"/>
          <w:sz w:val="28"/>
          <w:szCs w:val="28"/>
          <w:lang w:val="uk-UA"/>
        </w:rPr>
        <w:t xml:space="preserve"> ринку, участь яких призупинено:</w:t>
      </w:r>
    </w:p>
    <w:p w14:paraId="6C9F2A06" w14:textId="311C06AA" w:rsidR="00DD6447" w:rsidRDefault="00DD6447" w:rsidP="00DD6447">
      <w:pPr>
        <w:tabs>
          <w:tab w:val="left" w:pos="426"/>
          <w:tab w:val="left" w:pos="567"/>
        </w:tabs>
        <w:spacing w:after="0" w:line="276" w:lineRule="auto"/>
        <w:ind w:firstLine="709"/>
        <w:jc w:val="both"/>
        <w:rPr>
          <w:rFonts w:ascii="Times New Roman" w:hAnsi="Times New Roman" w:cs="Times New Roman"/>
          <w:sz w:val="28"/>
          <w:szCs w:val="28"/>
          <w:lang w:val="uk-UA"/>
        </w:rPr>
      </w:pPr>
    </w:p>
    <w:p w14:paraId="1B38838C" w14:textId="43C04EC5" w:rsidR="00DD6447" w:rsidRDefault="00DD6447">
      <w:pPr>
        <w:tabs>
          <w:tab w:val="left" w:pos="426"/>
          <w:tab w:val="left" w:pos="567"/>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1) </w:t>
      </w:r>
      <w:r w:rsidRPr="004B4F5D">
        <w:rPr>
          <w:rFonts w:ascii="Times New Roman" w:hAnsi="Times New Roman" w:cs="Times New Roman"/>
          <w:sz w:val="28"/>
          <w:szCs w:val="28"/>
          <w:lang w:val="uk-UA"/>
        </w:rPr>
        <w:t xml:space="preserve">у графі </w:t>
      </w:r>
      <w:r>
        <w:rPr>
          <w:rFonts w:ascii="Times New Roman" w:hAnsi="Times New Roman" w:cs="Times New Roman"/>
          <w:sz w:val="28"/>
          <w:szCs w:val="28"/>
          <w:lang w:val="uk-UA"/>
        </w:rPr>
        <w:t>Б</w:t>
      </w:r>
      <w:r w:rsidRPr="004B4F5D">
        <w:rPr>
          <w:rFonts w:ascii="Times New Roman" w:hAnsi="Times New Roman" w:cs="Times New Roman"/>
          <w:sz w:val="28"/>
          <w:szCs w:val="28"/>
          <w:lang w:val="uk-UA"/>
        </w:rPr>
        <w:t xml:space="preserve"> «</w:t>
      </w:r>
      <w:r w:rsidRPr="00DD6447">
        <w:rPr>
          <w:rFonts w:ascii="Times New Roman" w:hAnsi="Times New Roman" w:cs="Times New Roman"/>
          <w:sz w:val="28"/>
          <w:szCs w:val="28"/>
          <w:lang w:val="uk-UA"/>
        </w:rPr>
        <w:t>Код ЄДРПОУ</w:t>
      </w:r>
      <w:r w:rsidRPr="004B4F5D">
        <w:rPr>
          <w:rFonts w:ascii="Times New Roman" w:hAnsi="Times New Roman" w:cs="Times New Roman"/>
          <w:sz w:val="28"/>
          <w:szCs w:val="28"/>
          <w:lang w:val="uk-UA"/>
        </w:rPr>
        <w:t>» зазнача</w:t>
      </w:r>
      <w:r>
        <w:rPr>
          <w:rFonts w:ascii="Times New Roman" w:hAnsi="Times New Roman" w:cs="Times New Roman"/>
          <w:sz w:val="28"/>
          <w:szCs w:val="28"/>
          <w:lang w:val="uk-UA"/>
        </w:rPr>
        <w:t>ю</w:t>
      </w:r>
      <w:r w:rsidRPr="004B4F5D">
        <w:rPr>
          <w:rFonts w:ascii="Times New Roman" w:hAnsi="Times New Roman" w:cs="Times New Roman"/>
          <w:sz w:val="28"/>
          <w:szCs w:val="28"/>
          <w:lang w:val="uk-UA"/>
        </w:rPr>
        <w:t xml:space="preserve">ться </w:t>
      </w:r>
      <w:r>
        <w:rPr>
          <w:rFonts w:ascii="Times New Roman" w:hAnsi="Times New Roman" w:cs="Times New Roman"/>
          <w:sz w:val="28"/>
          <w:szCs w:val="28"/>
          <w:lang w:val="uk-UA"/>
        </w:rPr>
        <w:t>коди ЄДРПОУ</w:t>
      </w:r>
      <w:r w:rsidRPr="004B4F5D">
        <w:rPr>
          <w:rFonts w:ascii="Times New Roman" w:hAnsi="Times New Roman" w:cs="Times New Roman"/>
          <w:sz w:val="28"/>
          <w:szCs w:val="28"/>
          <w:lang w:val="uk-UA"/>
        </w:rPr>
        <w:t xml:space="preserve"> учасників ринку «на добу наперед» та внутрішньодобового ринку, участь яких було призупинено протягом звітного періоду;</w:t>
      </w:r>
    </w:p>
    <w:p w14:paraId="439ABFE6" w14:textId="22C0AD5A" w:rsidR="00721027" w:rsidRDefault="00721027">
      <w:pPr>
        <w:tabs>
          <w:tab w:val="left" w:pos="426"/>
          <w:tab w:val="left" w:pos="567"/>
        </w:tabs>
        <w:spacing w:after="0" w:line="276" w:lineRule="auto"/>
        <w:ind w:firstLine="709"/>
        <w:jc w:val="both"/>
        <w:rPr>
          <w:rFonts w:ascii="Times New Roman" w:hAnsi="Times New Roman" w:cs="Times New Roman"/>
          <w:sz w:val="28"/>
          <w:szCs w:val="28"/>
          <w:lang w:val="uk-UA"/>
        </w:rPr>
      </w:pPr>
    </w:p>
    <w:p w14:paraId="6EB3BDB0" w14:textId="324540B1" w:rsidR="00721027" w:rsidRDefault="00721027" w:rsidP="00721027">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Pr="00721027">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 xml:space="preserve">у графі </w:t>
      </w:r>
      <w:r>
        <w:rPr>
          <w:rFonts w:ascii="Times New Roman" w:hAnsi="Times New Roman" w:cs="Times New Roman"/>
          <w:sz w:val="28"/>
          <w:szCs w:val="28"/>
          <w:lang w:val="uk-UA"/>
        </w:rPr>
        <w:t>В</w:t>
      </w:r>
      <w:r w:rsidRPr="004B4F5D">
        <w:rPr>
          <w:rFonts w:ascii="Times New Roman" w:hAnsi="Times New Roman" w:cs="Times New Roman"/>
          <w:sz w:val="28"/>
          <w:szCs w:val="28"/>
          <w:lang w:val="uk-UA"/>
        </w:rPr>
        <w:t xml:space="preserve"> «</w:t>
      </w:r>
      <w:r>
        <w:rPr>
          <w:rFonts w:ascii="Times New Roman" w:hAnsi="Times New Roman" w:cs="Times New Roman"/>
          <w:sz w:val="28"/>
          <w:szCs w:val="28"/>
          <w:lang w:val="uk-UA"/>
        </w:rPr>
        <w:t>ЕІС-код</w:t>
      </w:r>
      <w:r w:rsidRPr="004B4F5D">
        <w:rPr>
          <w:rFonts w:ascii="Times New Roman" w:hAnsi="Times New Roman" w:cs="Times New Roman"/>
          <w:sz w:val="28"/>
          <w:szCs w:val="28"/>
          <w:lang w:val="uk-UA"/>
        </w:rPr>
        <w:t xml:space="preserve">» зазначаються </w:t>
      </w:r>
      <w:r>
        <w:rPr>
          <w:rFonts w:ascii="Times New Roman" w:hAnsi="Times New Roman" w:cs="Times New Roman"/>
          <w:sz w:val="28"/>
          <w:szCs w:val="28"/>
          <w:lang w:val="uk-UA"/>
        </w:rPr>
        <w:t>е</w:t>
      </w:r>
      <w:r w:rsidRPr="00721027">
        <w:rPr>
          <w:rFonts w:ascii="Times New Roman" w:hAnsi="Times New Roman" w:cs="Times New Roman"/>
          <w:sz w:val="28"/>
          <w:szCs w:val="28"/>
          <w:lang w:val="uk-UA"/>
        </w:rPr>
        <w:t>нергетичн</w:t>
      </w:r>
      <w:r>
        <w:rPr>
          <w:rFonts w:ascii="Times New Roman" w:hAnsi="Times New Roman" w:cs="Times New Roman"/>
          <w:sz w:val="28"/>
          <w:szCs w:val="28"/>
          <w:lang w:val="uk-UA"/>
        </w:rPr>
        <w:t>і</w:t>
      </w:r>
      <w:r w:rsidRPr="00721027">
        <w:rPr>
          <w:rFonts w:ascii="Times New Roman" w:hAnsi="Times New Roman" w:cs="Times New Roman"/>
          <w:sz w:val="28"/>
          <w:szCs w:val="28"/>
          <w:lang w:val="uk-UA"/>
        </w:rPr>
        <w:t xml:space="preserve"> ідентифікаційн</w:t>
      </w:r>
      <w:r>
        <w:rPr>
          <w:rFonts w:ascii="Times New Roman" w:hAnsi="Times New Roman" w:cs="Times New Roman"/>
          <w:sz w:val="28"/>
          <w:szCs w:val="28"/>
          <w:lang w:val="uk-UA"/>
        </w:rPr>
        <w:t>і</w:t>
      </w:r>
      <w:r w:rsidRPr="00721027">
        <w:rPr>
          <w:rFonts w:ascii="Times New Roman" w:hAnsi="Times New Roman" w:cs="Times New Roman"/>
          <w:sz w:val="28"/>
          <w:szCs w:val="28"/>
          <w:lang w:val="uk-UA"/>
        </w:rPr>
        <w:t xml:space="preserve"> код</w:t>
      </w:r>
      <w:r>
        <w:rPr>
          <w:rFonts w:ascii="Times New Roman" w:hAnsi="Times New Roman" w:cs="Times New Roman"/>
          <w:sz w:val="28"/>
          <w:szCs w:val="28"/>
          <w:lang w:val="uk-UA"/>
        </w:rPr>
        <w:t>и</w:t>
      </w:r>
      <w:r w:rsidRPr="00721027">
        <w:rPr>
          <w:rFonts w:ascii="Times New Roman" w:hAnsi="Times New Roman" w:cs="Times New Roman"/>
          <w:sz w:val="28"/>
          <w:szCs w:val="28"/>
          <w:lang w:val="uk-UA"/>
        </w:rPr>
        <w:t xml:space="preserve"> </w:t>
      </w:r>
      <w:r w:rsidRPr="004B4F5D">
        <w:rPr>
          <w:rFonts w:ascii="Times New Roman" w:hAnsi="Times New Roman" w:cs="Times New Roman"/>
          <w:sz w:val="28"/>
          <w:szCs w:val="28"/>
          <w:lang w:val="uk-UA"/>
        </w:rPr>
        <w:t>учасників ринку «на добу наперед» та внутрішньодобового ринку, участь яких було призупинено протягом звітного періоду;</w:t>
      </w:r>
    </w:p>
    <w:p w14:paraId="29E7AD2C" w14:textId="77777777" w:rsidR="000E16BA" w:rsidRPr="001F3D71" w:rsidRDefault="000E16BA" w:rsidP="004B4F5D">
      <w:pPr>
        <w:tabs>
          <w:tab w:val="left" w:pos="426"/>
          <w:tab w:val="left" w:pos="567"/>
        </w:tabs>
        <w:spacing w:after="0" w:line="276" w:lineRule="auto"/>
        <w:ind w:firstLine="709"/>
        <w:jc w:val="both"/>
        <w:rPr>
          <w:rFonts w:ascii="Times New Roman" w:hAnsi="Times New Roman" w:cs="Times New Roman"/>
          <w:szCs w:val="28"/>
          <w:lang w:val="uk-UA"/>
        </w:rPr>
      </w:pPr>
    </w:p>
    <w:p w14:paraId="1C87A0DB" w14:textId="7E0B08B6" w:rsidR="000E16BA" w:rsidRDefault="00721027"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4B4F5D" w:rsidRPr="004B4F5D">
        <w:rPr>
          <w:rFonts w:ascii="Times New Roman" w:hAnsi="Times New Roman" w:cs="Times New Roman"/>
          <w:sz w:val="28"/>
          <w:szCs w:val="28"/>
          <w:lang w:val="uk-UA"/>
        </w:rPr>
        <w:t>)</w:t>
      </w:r>
      <w:r w:rsidR="004B4F5D">
        <w:rPr>
          <w:rFonts w:ascii="Times New Roman" w:hAnsi="Times New Roman" w:cs="Times New Roman"/>
          <w:sz w:val="28"/>
          <w:szCs w:val="28"/>
          <w:lang w:val="uk-UA"/>
        </w:rPr>
        <w:t xml:space="preserve"> </w:t>
      </w:r>
      <w:r w:rsidR="000E16BA" w:rsidRPr="004B4F5D">
        <w:rPr>
          <w:rFonts w:ascii="Times New Roman" w:hAnsi="Times New Roman" w:cs="Times New Roman"/>
          <w:sz w:val="28"/>
          <w:szCs w:val="28"/>
          <w:lang w:val="uk-UA"/>
        </w:rPr>
        <w:t xml:space="preserve">у графі </w:t>
      </w:r>
      <w:r>
        <w:rPr>
          <w:rFonts w:ascii="Times New Roman" w:hAnsi="Times New Roman" w:cs="Times New Roman"/>
          <w:sz w:val="28"/>
          <w:szCs w:val="28"/>
          <w:lang w:val="uk-UA"/>
        </w:rPr>
        <w:t>Г</w:t>
      </w:r>
      <w:r w:rsidR="00DD6447" w:rsidRPr="004B4F5D">
        <w:rPr>
          <w:rFonts w:ascii="Times New Roman" w:hAnsi="Times New Roman" w:cs="Times New Roman"/>
          <w:sz w:val="28"/>
          <w:szCs w:val="28"/>
          <w:lang w:val="uk-UA"/>
        </w:rPr>
        <w:t xml:space="preserve"> </w:t>
      </w:r>
      <w:r w:rsidR="000E16BA" w:rsidRPr="004B4F5D">
        <w:rPr>
          <w:rFonts w:ascii="Times New Roman" w:hAnsi="Times New Roman" w:cs="Times New Roman"/>
          <w:sz w:val="28"/>
          <w:szCs w:val="28"/>
          <w:lang w:val="uk-UA"/>
        </w:rPr>
        <w:t>«</w:t>
      </w:r>
      <w:r w:rsidR="00DD6447" w:rsidRPr="00DD6447">
        <w:rPr>
          <w:rFonts w:ascii="Times New Roman" w:hAnsi="Times New Roman" w:cs="Times New Roman"/>
          <w:sz w:val="28"/>
          <w:szCs w:val="28"/>
          <w:lang w:val="uk-UA"/>
        </w:rPr>
        <w:t>Найменування</w:t>
      </w:r>
      <w:r w:rsidR="000E16BA" w:rsidRPr="004B4F5D">
        <w:rPr>
          <w:rFonts w:ascii="Times New Roman" w:hAnsi="Times New Roman" w:cs="Times New Roman"/>
          <w:sz w:val="28"/>
          <w:szCs w:val="28"/>
          <w:lang w:val="uk-UA"/>
        </w:rPr>
        <w:t xml:space="preserve">» зазначаються </w:t>
      </w:r>
      <w:r w:rsidR="00DD6447">
        <w:rPr>
          <w:rFonts w:ascii="Times New Roman" w:hAnsi="Times New Roman" w:cs="Times New Roman"/>
          <w:sz w:val="28"/>
          <w:szCs w:val="28"/>
          <w:lang w:val="uk-UA"/>
        </w:rPr>
        <w:t>найменування</w:t>
      </w:r>
      <w:r w:rsidR="000E16BA" w:rsidRPr="004B4F5D">
        <w:rPr>
          <w:rFonts w:ascii="Times New Roman" w:hAnsi="Times New Roman" w:cs="Times New Roman"/>
          <w:sz w:val="28"/>
          <w:szCs w:val="28"/>
          <w:lang w:val="uk-UA"/>
        </w:rPr>
        <w:t xml:space="preserve"> учасників ринку </w:t>
      </w:r>
      <w:r w:rsidR="007957D1" w:rsidRPr="004B4F5D">
        <w:rPr>
          <w:rFonts w:ascii="Times New Roman" w:hAnsi="Times New Roman" w:cs="Times New Roman"/>
          <w:sz w:val="28"/>
          <w:szCs w:val="28"/>
          <w:lang w:val="uk-UA"/>
        </w:rPr>
        <w:t>«</w:t>
      </w:r>
      <w:r w:rsidR="000E16BA" w:rsidRPr="004B4F5D">
        <w:rPr>
          <w:rFonts w:ascii="Times New Roman" w:hAnsi="Times New Roman" w:cs="Times New Roman"/>
          <w:sz w:val="28"/>
          <w:szCs w:val="28"/>
          <w:lang w:val="uk-UA"/>
        </w:rPr>
        <w:t>на добу наперед</w:t>
      </w:r>
      <w:r w:rsidR="007957D1" w:rsidRPr="004B4F5D">
        <w:rPr>
          <w:rFonts w:ascii="Times New Roman" w:hAnsi="Times New Roman" w:cs="Times New Roman"/>
          <w:sz w:val="28"/>
          <w:szCs w:val="28"/>
          <w:lang w:val="uk-UA"/>
        </w:rPr>
        <w:t>»</w:t>
      </w:r>
      <w:r w:rsidR="000E16BA" w:rsidRPr="004B4F5D">
        <w:rPr>
          <w:rFonts w:ascii="Times New Roman" w:hAnsi="Times New Roman" w:cs="Times New Roman"/>
          <w:sz w:val="28"/>
          <w:szCs w:val="28"/>
          <w:lang w:val="uk-UA"/>
        </w:rPr>
        <w:t xml:space="preserve"> та внутрішньодобово</w:t>
      </w:r>
      <w:r w:rsidR="007957D1" w:rsidRPr="004B4F5D">
        <w:rPr>
          <w:rFonts w:ascii="Times New Roman" w:hAnsi="Times New Roman" w:cs="Times New Roman"/>
          <w:sz w:val="28"/>
          <w:szCs w:val="28"/>
          <w:lang w:val="uk-UA"/>
        </w:rPr>
        <w:t>го</w:t>
      </w:r>
      <w:r w:rsidR="000E16BA" w:rsidRPr="004B4F5D">
        <w:rPr>
          <w:rFonts w:ascii="Times New Roman" w:hAnsi="Times New Roman" w:cs="Times New Roman"/>
          <w:sz w:val="28"/>
          <w:szCs w:val="28"/>
          <w:lang w:val="uk-UA"/>
        </w:rPr>
        <w:t xml:space="preserve"> ринку, участь яких було призупинено протягом звітного періоду;</w:t>
      </w:r>
    </w:p>
    <w:p w14:paraId="20A8872F" w14:textId="7C56DBD4" w:rsidR="00DD6447" w:rsidRDefault="00DD6447"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2B3C5857" w14:textId="2073BD5B" w:rsidR="00DD6447" w:rsidRPr="004B4F5D" w:rsidRDefault="00721027">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DD6447">
        <w:rPr>
          <w:rFonts w:ascii="Times New Roman" w:hAnsi="Times New Roman" w:cs="Times New Roman"/>
          <w:sz w:val="28"/>
          <w:szCs w:val="28"/>
          <w:lang w:val="uk-UA"/>
        </w:rPr>
        <w:t xml:space="preserve">) </w:t>
      </w:r>
      <w:r w:rsidR="00DD6447" w:rsidRPr="004B4F5D">
        <w:rPr>
          <w:rFonts w:ascii="Times New Roman" w:hAnsi="Times New Roman" w:cs="Times New Roman"/>
          <w:sz w:val="28"/>
          <w:szCs w:val="28"/>
          <w:lang w:val="uk-UA"/>
        </w:rPr>
        <w:t xml:space="preserve">у графі </w:t>
      </w:r>
      <w:r>
        <w:rPr>
          <w:rFonts w:ascii="Times New Roman" w:hAnsi="Times New Roman" w:cs="Times New Roman"/>
          <w:sz w:val="28"/>
          <w:szCs w:val="28"/>
          <w:lang w:val="uk-UA"/>
        </w:rPr>
        <w:t>Д</w:t>
      </w:r>
      <w:r w:rsidR="00DD6447" w:rsidRPr="004B4F5D">
        <w:rPr>
          <w:rFonts w:ascii="Times New Roman" w:hAnsi="Times New Roman" w:cs="Times New Roman"/>
          <w:sz w:val="28"/>
          <w:szCs w:val="28"/>
          <w:lang w:val="uk-UA"/>
        </w:rPr>
        <w:t xml:space="preserve"> «</w:t>
      </w:r>
      <w:r w:rsidR="00DD6447" w:rsidRPr="00DD6447">
        <w:rPr>
          <w:rFonts w:ascii="Times New Roman" w:hAnsi="Times New Roman" w:cs="Times New Roman"/>
          <w:sz w:val="28"/>
          <w:szCs w:val="28"/>
          <w:lang w:val="uk-UA"/>
        </w:rPr>
        <w:t>Учасник ринку (виробник/</w:t>
      </w:r>
      <w:proofErr w:type="spellStart"/>
      <w:r w:rsidR="00DD6447" w:rsidRPr="00DD6447">
        <w:rPr>
          <w:rFonts w:ascii="Times New Roman" w:hAnsi="Times New Roman" w:cs="Times New Roman"/>
          <w:sz w:val="28"/>
          <w:szCs w:val="28"/>
          <w:lang w:val="uk-UA"/>
        </w:rPr>
        <w:t>трейдер</w:t>
      </w:r>
      <w:proofErr w:type="spellEnd"/>
      <w:r w:rsidR="00DD6447" w:rsidRPr="00DD6447">
        <w:rPr>
          <w:rFonts w:ascii="Times New Roman" w:hAnsi="Times New Roman" w:cs="Times New Roman"/>
          <w:sz w:val="28"/>
          <w:szCs w:val="28"/>
          <w:lang w:val="uk-UA"/>
        </w:rPr>
        <w:t>/гарантований покупець/споживач/електропостачальник/ОСП/ОСР</w:t>
      </w:r>
      <w:r>
        <w:rPr>
          <w:rFonts w:ascii="Times New Roman" w:hAnsi="Times New Roman" w:cs="Times New Roman"/>
          <w:sz w:val="28"/>
          <w:szCs w:val="28"/>
          <w:lang w:val="uk-UA"/>
        </w:rPr>
        <w:t>/</w:t>
      </w:r>
      <w:r w:rsidR="003E11F0">
        <w:rPr>
          <w:rFonts w:ascii="Times New Roman" w:hAnsi="Times New Roman" w:cs="Times New Roman"/>
          <w:sz w:val="28"/>
          <w:szCs w:val="28"/>
          <w:lang w:val="uk-UA"/>
        </w:rPr>
        <w:t>МСР/</w:t>
      </w:r>
      <w:r w:rsidRPr="00721027">
        <w:rPr>
          <w:rFonts w:ascii="Times New Roman" w:hAnsi="Times New Roman" w:cs="Times New Roman"/>
          <w:sz w:val="28"/>
          <w:szCs w:val="28"/>
          <w:lang w:val="uk-UA"/>
        </w:rPr>
        <w:t>оператор</w:t>
      </w:r>
      <w:r>
        <w:rPr>
          <w:rFonts w:ascii="Times New Roman" w:hAnsi="Times New Roman" w:cs="Times New Roman"/>
          <w:sz w:val="28"/>
          <w:szCs w:val="28"/>
          <w:lang w:val="uk-UA"/>
        </w:rPr>
        <w:t> </w:t>
      </w:r>
      <w:r w:rsidRPr="00721027">
        <w:rPr>
          <w:rFonts w:ascii="Times New Roman" w:hAnsi="Times New Roman" w:cs="Times New Roman"/>
          <w:sz w:val="28"/>
          <w:szCs w:val="28"/>
          <w:lang w:val="uk-UA"/>
        </w:rPr>
        <w:t>УЗЕ/агрегато</w:t>
      </w:r>
      <w:r w:rsidR="009A68CB">
        <w:rPr>
          <w:rFonts w:ascii="Times New Roman" w:hAnsi="Times New Roman" w:cs="Times New Roman"/>
          <w:sz w:val="28"/>
          <w:szCs w:val="28"/>
          <w:lang w:val="uk-UA"/>
        </w:rPr>
        <w:t>р</w:t>
      </w:r>
      <w:r w:rsidR="003E11F0">
        <w:rPr>
          <w:rFonts w:ascii="Times New Roman" w:hAnsi="Times New Roman" w:cs="Times New Roman"/>
          <w:sz w:val="28"/>
          <w:szCs w:val="28"/>
          <w:lang w:val="uk-UA"/>
        </w:rPr>
        <w:t>»</w:t>
      </w:r>
      <w:r w:rsidR="00DD6447">
        <w:rPr>
          <w:rFonts w:ascii="Times New Roman" w:hAnsi="Times New Roman" w:cs="Times New Roman"/>
          <w:sz w:val="28"/>
          <w:szCs w:val="28"/>
          <w:lang w:val="uk-UA"/>
        </w:rPr>
        <w:t xml:space="preserve"> </w:t>
      </w:r>
      <w:r w:rsidR="00DD6447" w:rsidRPr="004B4F5D">
        <w:rPr>
          <w:rFonts w:ascii="Times New Roman" w:hAnsi="Times New Roman" w:cs="Times New Roman"/>
          <w:sz w:val="28"/>
          <w:szCs w:val="28"/>
          <w:lang w:val="uk-UA"/>
        </w:rPr>
        <w:t xml:space="preserve">зазначаються </w:t>
      </w:r>
      <w:r w:rsidR="00CE5C7F" w:rsidRPr="00040E83">
        <w:rPr>
          <w:rFonts w:ascii="Times New Roman" w:hAnsi="Times New Roman" w:cs="Times New Roman"/>
          <w:sz w:val="28"/>
          <w:szCs w:val="28"/>
          <w:lang w:val="uk-UA"/>
        </w:rPr>
        <w:t xml:space="preserve">види діяльності учасників ринку, вказані у договорах </w:t>
      </w:r>
      <w:r w:rsidR="003E11F0">
        <w:rPr>
          <w:rFonts w:ascii="Times New Roman" w:hAnsi="Times New Roman" w:cs="Times New Roman"/>
          <w:sz w:val="28"/>
          <w:szCs w:val="28"/>
          <w:lang w:val="uk-UA"/>
        </w:rPr>
        <w:t>про</w:t>
      </w:r>
      <w:r w:rsidR="00CE5C7F" w:rsidRPr="00040E83">
        <w:rPr>
          <w:rFonts w:ascii="Times New Roman" w:hAnsi="Times New Roman" w:cs="Times New Roman"/>
          <w:sz w:val="28"/>
          <w:szCs w:val="28"/>
          <w:lang w:val="uk-UA"/>
        </w:rPr>
        <w:t xml:space="preserve"> участь </w:t>
      </w:r>
      <w:r w:rsidR="003E11F0">
        <w:rPr>
          <w:rFonts w:ascii="Times New Roman" w:hAnsi="Times New Roman" w:cs="Times New Roman"/>
          <w:sz w:val="28"/>
          <w:szCs w:val="28"/>
          <w:lang w:val="uk-UA"/>
        </w:rPr>
        <w:t>на</w:t>
      </w:r>
      <w:r w:rsidR="00CE5C7F" w:rsidRPr="00040E83">
        <w:rPr>
          <w:rFonts w:ascii="Times New Roman" w:hAnsi="Times New Roman" w:cs="Times New Roman"/>
          <w:sz w:val="28"/>
          <w:szCs w:val="28"/>
          <w:lang w:val="uk-UA"/>
        </w:rPr>
        <w:t xml:space="preserve"> РДН</w:t>
      </w:r>
      <w:r w:rsidR="003E11F0">
        <w:rPr>
          <w:rFonts w:ascii="Times New Roman" w:hAnsi="Times New Roman" w:cs="Times New Roman"/>
          <w:sz w:val="28"/>
          <w:szCs w:val="28"/>
          <w:lang w:val="uk-UA"/>
        </w:rPr>
        <w:t>/</w:t>
      </w:r>
      <w:r w:rsidR="00CE5C7F" w:rsidRPr="00040E83">
        <w:rPr>
          <w:rFonts w:ascii="Times New Roman" w:hAnsi="Times New Roman" w:cs="Times New Roman"/>
          <w:sz w:val="28"/>
          <w:szCs w:val="28"/>
          <w:lang w:val="uk-UA"/>
        </w:rPr>
        <w:t>ВДР</w:t>
      </w:r>
      <w:r w:rsidR="00DD6447" w:rsidRPr="004B4F5D">
        <w:rPr>
          <w:rFonts w:ascii="Times New Roman" w:hAnsi="Times New Roman" w:cs="Times New Roman"/>
          <w:sz w:val="28"/>
          <w:szCs w:val="28"/>
          <w:lang w:val="uk-UA"/>
        </w:rPr>
        <w:t>;</w:t>
      </w:r>
    </w:p>
    <w:p w14:paraId="3BF362AD" w14:textId="77777777" w:rsidR="000E16BA" w:rsidRPr="001F3D71" w:rsidRDefault="000E16BA" w:rsidP="004B4F5D">
      <w:pPr>
        <w:tabs>
          <w:tab w:val="left" w:pos="142"/>
          <w:tab w:val="left" w:pos="567"/>
          <w:tab w:val="left" w:pos="993"/>
        </w:tabs>
        <w:spacing w:after="0" w:line="276" w:lineRule="auto"/>
        <w:ind w:firstLine="709"/>
        <w:jc w:val="both"/>
        <w:rPr>
          <w:rFonts w:ascii="Times New Roman" w:hAnsi="Times New Roman" w:cs="Times New Roman"/>
          <w:szCs w:val="28"/>
          <w:lang w:val="uk-UA"/>
        </w:rPr>
      </w:pPr>
    </w:p>
    <w:p w14:paraId="4DFCCEB9" w14:textId="71B86C90" w:rsidR="00A76E5F" w:rsidRPr="004B4F5D" w:rsidRDefault="00721027"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4B4F5D">
        <w:rPr>
          <w:rFonts w:ascii="Times New Roman" w:hAnsi="Times New Roman" w:cs="Times New Roman"/>
          <w:sz w:val="28"/>
          <w:szCs w:val="28"/>
          <w:lang w:val="uk-UA"/>
        </w:rPr>
        <w:t xml:space="preserve">) </w:t>
      </w:r>
      <w:r w:rsidR="00150D6F" w:rsidRPr="004B4F5D">
        <w:rPr>
          <w:rFonts w:ascii="Times New Roman" w:hAnsi="Times New Roman" w:cs="Times New Roman"/>
          <w:sz w:val="28"/>
          <w:szCs w:val="28"/>
          <w:lang w:val="uk-UA"/>
        </w:rPr>
        <w:t xml:space="preserve">у графі 1 </w:t>
      </w:r>
      <w:r w:rsidR="00341DCA" w:rsidRPr="004B4F5D">
        <w:rPr>
          <w:rFonts w:ascii="Times New Roman" w:hAnsi="Times New Roman" w:cs="Times New Roman"/>
          <w:sz w:val="28"/>
          <w:szCs w:val="28"/>
          <w:lang w:val="uk-UA"/>
        </w:rPr>
        <w:t>«Тривалість призупинення» зазначаються дані щодо тривалості призупинень участі на РДН/ВДР учасників ринку, яке тривало у звітному періоді</w:t>
      </w:r>
      <w:r w:rsidR="00150D6F" w:rsidRPr="004B4F5D">
        <w:rPr>
          <w:rFonts w:ascii="Times New Roman" w:hAnsi="Times New Roman" w:cs="Times New Roman"/>
          <w:sz w:val="28"/>
          <w:szCs w:val="28"/>
          <w:lang w:val="uk-UA"/>
        </w:rPr>
        <w:t>;</w:t>
      </w:r>
    </w:p>
    <w:p w14:paraId="5013A479" w14:textId="77777777" w:rsidR="00150D6F" w:rsidRPr="001F3D71" w:rsidRDefault="00150D6F" w:rsidP="004B4F5D">
      <w:pPr>
        <w:tabs>
          <w:tab w:val="left" w:pos="142"/>
          <w:tab w:val="left" w:pos="567"/>
          <w:tab w:val="left" w:pos="993"/>
        </w:tabs>
        <w:spacing w:after="0" w:line="276" w:lineRule="auto"/>
        <w:ind w:firstLine="709"/>
        <w:jc w:val="both"/>
        <w:rPr>
          <w:rFonts w:ascii="Times New Roman" w:hAnsi="Times New Roman" w:cs="Times New Roman"/>
          <w:szCs w:val="28"/>
          <w:lang w:val="uk-UA"/>
        </w:rPr>
      </w:pPr>
    </w:p>
    <w:p w14:paraId="5B790D37" w14:textId="1F0E7FAB" w:rsidR="00A76E5F" w:rsidRPr="004B4F5D" w:rsidRDefault="00721027"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004B4F5D">
        <w:rPr>
          <w:rFonts w:ascii="Times New Roman" w:hAnsi="Times New Roman" w:cs="Times New Roman"/>
          <w:sz w:val="28"/>
          <w:szCs w:val="28"/>
          <w:lang w:val="uk-UA"/>
        </w:rPr>
        <w:t xml:space="preserve">) </w:t>
      </w:r>
      <w:r w:rsidR="00A76E5F" w:rsidRPr="004B4F5D">
        <w:rPr>
          <w:rFonts w:ascii="Times New Roman" w:hAnsi="Times New Roman" w:cs="Times New Roman"/>
          <w:sz w:val="28"/>
          <w:szCs w:val="28"/>
          <w:lang w:val="uk-UA"/>
        </w:rPr>
        <w:t xml:space="preserve">у графі 2 </w:t>
      </w:r>
      <w:r w:rsidR="00341DCA" w:rsidRPr="004B4F5D">
        <w:rPr>
          <w:rFonts w:ascii="Times New Roman" w:hAnsi="Times New Roman" w:cs="Times New Roman"/>
          <w:sz w:val="28"/>
          <w:szCs w:val="28"/>
          <w:lang w:val="uk-UA"/>
        </w:rPr>
        <w:t>«Дата початку призупинення» зазначається дата початку призупинення участі на РДН/ВДР учасників ринку</w:t>
      </w:r>
      <w:r w:rsidR="00150D6F" w:rsidRPr="004B4F5D">
        <w:rPr>
          <w:rFonts w:ascii="Times New Roman" w:hAnsi="Times New Roman" w:cs="Times New Roman"/>
          <w:sz w:val="28"/>
          <w:szCs w:val="28"/>
          <w:lang w:val="uk-UA"/>
        </w:rPr>
        <w:t>;</w:t>
      </w:r>
    </w:p>
    <w:p w14:paraId="002F6BAC" w14:textId="77777777" w:rsidR="007957D1" w:rsidRPr="001F3D71" w:rsidRDefault="007957D1" w:rsidP="004B4F5D">
      <w:pPr>
        <w:pStyle w:val="a5"/>
        <w:tabs>
          <w:tab w:val="left" w:pos="142"/>
          <w:tab w:val="left" w:pos="567"/>
          <w:tab w:val="left" w:pos="993"/>
        </w:tabs>
        <w:spacing w:after="0" w:line="276" w:lineRule="auto"/>
        <w:ind w:left="0" w:firstLine="709"/>
        <w:jc w:val="both"/>
        <w:rPr>
          <w:rFonts w:ascii="Times New Roman" w:hAnsi="Times New Roman" w:cs="Times New Roman"/>
          <w:szCs w:val="28"/>
          <w:lang w:val="uk-UA"/>
        </w:rPr>
      </w:pPr>
    </w:p>
    <w:p w14:paraId="09AF1E91" w14:textId="03A58DCC" w:rsidR="00154DF3" w:rsidRDefault="00721027" w:rsidP="004B4F5D">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7</w:t>
      </w:r>
      <w:r w:rsidR="004B4F5D">
        <w:rPr>
          <w:rFonts w:ascii="Times New Roman" w:hAnsi="Times New Roman" w:cs="Times New Roman"/>
          <w:sz w:val="28"/>
          <w:szCs w:val="28"/>
          <w:lang w:val="uk-UA"/>
        </w:rPr>
        <w:t xml:space="preserve">) </w:t>
      </w:r>
      <w:r w:rsidR="00150D6F" w:rsidRPr="004B4F5D">
        <w:rPr>
          <w:rFonts w:ascii="Times New Roman" w:hAnsi="Times New Roman" w:cs="Times New Roman"/>
          <w:sz w:val="28"/>
          <w:szCs w:val="28"/>
          <w:lang w:val="uk-UA"/>
        </w:rPr>
        <w:t>у графі 3</w:t>
      </w:r>
      <w:r w:rsidR="00341DCA" w:rsidRPr="004B4F5D">
        <w:rPr>
          <w:rFonts w:ascii="Times New Roman" w:hAnsi="Times New Roman" w:cs="Times New Roman"/>
          <w:sz w:val="28"/>
          <w:szCs w:val="28"/>
          <w:lang w:val="uk-UA"/>
        </w:rPr>
        <w:t xml:space="preserve"> «Дата завершення призупинення» зазначається дата завершення призупинення участі на РДН/ВДР учасників ринку. У випадку якщо станом на кінець звітного періоду призупинення ще не завершилося – у графі зазначається символ «-»</w:t>
      </w:r>
      <w:r w:rsidR="00150D6F" w:rsidRPr="004B4F5D">
        <w:rPr>
          <w:rFonts w:ascii="Times New Roman" w:hAnsi="Times New Roman" w:cs="Times New Roman"/>
          <w:sz w:val="28"/>
          <w:szCs w:val="28"/>
          <w:lang w:val="uk-UA"/>
        </w:rPr>
        <w:t>;</w:t>
      </w:r>
    </w:p>
    <w:p w14:paraId="7EF126EF" w14:textId="77777777" w:rsidR="004B4F5D" w:rsidRPr="001F3D71" w:rsidRDefault="004B4F5D" w:rsidP="004B4F5D">
      <w:pPr>
        <w:tabs>
          <w:tab w:val="left" w:pos="142"/>
          <w:tab w:val="left" w:pos="567"/>
          <w:tab w:val="left" w:pos="993"/>
        </w:tabs>
        <w:spacing w:after="0" w:line="276" w:lineRule="auto"/>
        <w:ind w:firstLine="709"/>
        <w:jc w:val="both"/>
        <w:rPr>
          <w:rFonts w:ascii="Times New Roman" w:hAnsi="Times New Roman" w:cs="Times New Roman"/>
          <w:szCs w:val="28"/>
          <w:lang w:val="uk-UA"/>
        </w:rPr>
      </w:pPr>
    </w:p>
    <w:p w14:paraId="0760341D" w14:textId="013D6DE1" w:rsidR="00150D6F" w:rsidRDefault="00BD598B" w:rsidP="00E94658">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7</w:t>
      </w:r>
      <w:r w:rsidR="004B4F5D">
        <w:rPr>
          <w:rFonts w:ascii="Times New Roman" w:hAnsi="Times New Roman" w:cs="Times New Roman"/>
          <w:sz w:val="28"/>
          <w:szCs w:val="28"/>
          <w:lang w:val="uk-UA"/>
        </w:rPr>
        <w:t xml:space="preserve">) </w:t>
      </w:r>
      <w:r w:rsidR="00150D6F" w:rsidRPr="004B4F5D">
        <w:rPr>
          <w:rFonts w:ascii="Times New Roman" w:hAnsi="Times New Roman" w:cs="Times New Roman"/>
          <w:sz w:val="28"/>
          <w:szCs w:val="28"/>
          <w:lang w:val="uk-UA"/>
        </w:rPr>
        <w:t xml:space="preserve">у рядках 1-n </w:t>
      </w:r>
      <w:r w:rsidR="00657C1C" w:rsidRPr="004B4F5D">
        <w:rPr>
          <w:rFonts w:ascii="Times New Roman" w:hAnsi="Times New Roman" w:cs="Times New Roman"/>
          <w:sz w:val="28"/>
          <w:szCs w:val="28"/>
          <w:lang w:val="uk-UA"/>
        </w:rPr>
        <w:t>в</w:t>
      </w:r>
      <w:r w:rsidR="00150D6F" w:rsidRPr="004B4F5D">
        <w:rPr>
          <w:rFonts w:ascii="Times New Roman" w:hAnsi="Times New Roman" w:cs="Times New Roman"/>
          <w:sz w:val="28"/>
          <w:szCs w:val="28"/>
          <w:lang w:val="uk-UA"/>
        </w:rPr>
        <w:t xml:space="preserve"> алфавітному порядку зазначається детальний перелік учасників ринку «на добу наперед» та внутрішньодобового ринку, участь яких було призупинено протягом звітного періоду.</w:t>
      </w:r>
    </w:p>
    <w:bookmarkEnd w:id="4"/>
    <w:p w14:paraId="3FF538D8" w14:textId="022CE2A0" w:rsidR="00E94658" w:rsidRDefault="00E94658" w:rsidP="00E94658">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5E397C42" w14:textId="77777777" w:rsidR="00081A2F" w:rsidRDefault="00081A2F" w:rsidP="00081A2F">
      <w:pPr>
        <w:spacing w:after="0" w:line="276" w:lineRule="auto"/>
        <w:ind w:firstLine="567"/>
        <w:jc w:val="center"/>
        <w:rPr>
          <w:rFonts w:ascii="Times New Roman" w:hAnsi="Times New Roman" w:cs="Times New Roman"/>
          <w:b/>
          <w:sz w:val="28"/>
          <w:szCs w:val="28"/>
          <w:lang w:val="uk-UA"/>
        </w:rPr>
      </w:pPr>
      <w:r w:rsidRPr="001F3DF1">
        <w:rPr>
          <w:rFonts w:ascii="Times New Roman" w:hAnsi="Times New Roman" w:cs="Times New Roman"/>
          <w:b/>
          <w:sz w:val="28"/>
          <w:szCs w:val="28"/>
          <w:lang w:val="uk-UA"/>
        </w:rPr>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14:paraId="5E60D3A1" w14:textId="77777777" w:rsidR="00081A2F" w:rsidRPr="00897858" w:rsidRDefault="00081A2F" w:rsidP="00081A2F">
      <w:pPr>
        <w:spacing w:after="0" w:line="276" w:lineRule="auto"/>
        <w:ind w:firstLine="567"/>
        <w:jc w:val="center"/>
        <w:rPr>
          <w:rFonts w:ascii="Times New Roman" w:hAnsi="Times New Roman" w:cs="Times New Roman"/>
          <w:sz w:val="28"/>
          <w:szCs w:val="28"/>
          <w:lang w:val="uk-UA"/>
        </w:rPr>
      </w:pPr>
    </w:p>
    <w:p w14:paraId="43A3B7A8" w14:textId="2F987B1F" w:rsidR="00081A2F" w:rsidRDefault="00081A2F" w:rsidP="00081A2F">
      <w:pPr>
        <w:pStyle w:val="af2"/>
        <w:ind w:firstLine="567"/>
        <w:rPr>
          <w:szCs w:val="28"/>
        </w:rPr>
      </w:pPr>
      <w:r w:rsidRPr="00897858">
        <w:rPr>
          <w:szCs w:val="28"/>
        </w:rPr>
        <w:t xml:space="preserve">4.1. </w:t>
      </w:r>
      <w:r>
        <w:rPr>
          <w:szCs w:val="28"/>
        </w:rPr>
        <w:t>Електронний бланк форми звітності № 4</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5"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6" w:name="_Hlk150504958"/>
      <w:bookmarkEnd w:id="5"/>
      <w:r>
        <w:rPr>
          <w:szCs w:val="28"/>
        </w:rPr>
        <w:t xml:space="preserve">, який розміщено на офіційному </w:t>
      </w:r>
      <w:proofErr w:type="spellStart"/>
      <w:r>
        <w:rPr>
          <w:szCs w:val="28"/>
        </w:rPr>
        <w:t>вебсайті</w:t>
      </w:r>
      <w:proofErr w:type="spellEnd"/>
      <w:r>
        <w:rPr>
          <w:szCs w:val="28"/>
        </w:rPr>
        <w:t xml:space="preserve"> НКРЕКП</w:t>
      </w:r>
      <w:bookmarkEnd w:id="6"/>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14:paraId="7AC97EA5" w14:textId="77777777" w:rsidR="00081A2F" w:rsidRDefault="00081A2F" w:rsidP="00081A2F">
      <w:pPr>
        <w:pStyle w:val="af2"/>
        <w:ind w:firstLine="567"/>
        <w:rPr>
          <w:szCs w:val="28"/>
        </w:rPr>
      </w:pPr>
    </w:p>
    <w:p w14:paraId="1F0C7F3F" w14:textId="3B19034E" w:rsidR="00081A2F" w:rsidRPr="00CB35BE" w:rsidRDefault="00081A2F" w:rsidP="00081A2F">
      <w:pPr>
        <w:pStyle w:val="af2"/>
        <w:ind w:firstLine="567"/>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4 </w:t>
      </w:r>
      <w:r w:rsidRPr="00CB35BE">
        <w:rPr>
          <w:szCs w:val="28"/>
        </w:rPr>
        <w:t xml:space="preserve">здійснюється </w:t>
      </w:r>
      <w:r>
        <w:rPr>
          <w:szCs w:val="28"/>
        </w:rPr>
        <w:t>таким чином:</w:t>
      </w:r>
    </w:p>
    <w:p w14:paraId="3D7A5EBE" w14:textId="4AD02824" w:rsidR="00081A2F" w:rsidRPr="00422C0D" w:rsidRDefault="00081A2F" w:rsidP="00081A2F">
      <w:pPr>
        <w:pStyle w:val="af2"/>
        <w:ind w:firstLine="708"/>
        <w:rPr>
          <w:szCs w:val="28"/>
        </w:rPr>
      </w:pPr>
      <w:r w:rsidRPr="00422C0D">
        <w:rPr>
          <w:szCs w:val="28"/>
        </w:rPr>
        <w:t>ХХХХХХХХ_</w:t>
      </w:r>
      <w:r>
        <w:rPr>
          <w:szCs w:val="28"/>
        </w:rPr>
        <w:t>4МО_ММ</w:t>
      </w:r>
      <w:r>
        <w:rPr>
          <w:szCs w:val="28"/>
          <w:lang w:val="en-US"/>
        </w:rPr>
        <w:t>_</w:t>
      </w:r>
      <w:r w:rsidRPr="00422C0D">
        <w:rPr>
          <w:szCs w:val="28"/>
          <w:lang w:val="en-US"/>
        </w:rPr>
        <w:t>YY</w:t>
      </w:r>
      <w:r w:rsidRPr="00422C0D">
        <w:rPr>
          <w:szCs w:val="28"/>
        </w:rPr>
        <w:t xml:space="preserve">, </w:t>
      </w:r>
    </w:p>
    <w:p w14:paraId="1A91641C" w14:textId="77777777" w:rsidR="00081A2F" w:rsidRDefault="00081A2F" w:rsidP="00081A2F">
      <w:pPr>
        <w:pStyle w:val="af2"/>
        <w:ind w:firstLine="0"/>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14:paraId="56BA4BC7" w14:textId="69320BBB" w:rsidR="00081A2F" w:rsidRPr="00CB59B1" w:rsidRDefault="00081A2F" w:rsidP="00081A2F">
      <w:pPr>
        <w:pStyle w:val="af2"/>
        <w:ind w:firstLine="0"/>
        <w:rPr>
          <w:szCs w:val="28"/>
        </w:rPr>
      </w:pPr>
      <w:r>
        <w:rPr>
          <w:szCs w:val="28"/>
        </w:rPr>
        <w:t xml:space="preserve">«ММ» </w:t>
      </w:r>
      <w:r w:rsidRPr="00CB59B1">
        <w:rPr>
          <w:szCs w:val="28"/>
        </w:rPr>
        <w:t>–</w:t>
      </w:r>
      <w:r>
        <w:rPr>
          <w:szCs w:val="28"/>
        </w:rPr>
        <w:t xml:space="preserve"> номер звітного місяця; </w:t>
      </w:r>
    </w:p>
    <w:p w14:paraId="43FA07AE" w14:textId="77777777" w:rsidR="00081A2F" w:rsidRDefault="00081A2F" w:rsidP="00081A2F">
      <w:pPr>
        <w:pStyle w:val="af2"/>
        <w:ind w:firstLine="0"/>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14:paraId="6A0577BF" w14:textId="77777777" w:rsidR="00081A2F" w:rsidRDefault="00081A2F" w:rsidP="00081A2F">
      <w:pPr>
        <w:pStyle w:val="af2"/>
        <w:ind w:firstLine="0"/>
        <w:rPr>
          <w:szCs w:val="28"/>
        </w:rPr>
      </w:pPr>
    </w:p>
    <w:p w14:paraId="6ECFDCE9" w14:textId="4EB1681C" w:rsidR="00081A2F" w:rsidRPr="00581FDF" w:rsidRDefault="00081A2F" w:rsidP="00081A2F">
      <w:pPr>
        <w:pStyle w:val="af2"/>
        <w:ind w:firstLine="567"/>
        <w:rPr>
          <w:szCs w:val="28"/>
        </w:rPr>
      </w:pPr>
      <w:r w:rsidRPr="00FA6029">
        <w:rPr>
          <w:szCs w:val="28"/>
        </w:rPr>
        <w:t xml:space="preserve">4.3. </w:t>
      </w:r>
      <w:r w:rsidRPr="00581FDF">
        <w:rPr>
          <w:szCs w:val="28"/>
        </w:rPr>
        <w:t xml:space="preserve"> </w:t>
      </w:r>
      <w:bookmarkStart w:id="7" w:name="_Hlk150505380"/>
      <w:r w:rsidRPr="00581FDF">
        <w:rPr>
          <w:szCs w:val="28"/>
        </w:rPr>
        <w:t>У разі надсилання скоригованої форми звітності</w:t>
      </w:r>
      <w:r>
        <w:rPr>
          <w:szCs w:val="28"/>
          <w:lang w:val="en-US"/>
        </w:rPr>
        <w:t xml:space="preserve"> </w:t>
      </w:r>
      <w:r>
        <w:rPr>
          <w:szCs w:val="28"/>
        </w:rPr>
        <w:t>№ 4</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7"/>
    </w:p>
    <w:p w14:paraId="0EFEC0DC" w14:textId="5B0CD6C3" w:rsidR="00081A2F" w:rsidRDefault="00081A2F" w:rsidP="00E94658">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1697D1A8" w14:textId="77777777" w:rsidR="001A4EBC" w:rsidRPr="00D73E07" w:rsidRDefault="001A4EBC" w:rsidP="00E94658">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690108A9" w14:textId="77777777" w:rsidR="00081A2F" w:rsidRDefault="00081A2F" w:rsidP="00081A2F">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Директор Департаменту</w:t>
      </w:r>
    </w:p>
    <w:p w14:paraId="67B61C93" w14:textId="15680B36" w:rsidR="00081A2F" w:rsidRPr="00C662EE" w:rsidRDefault="00081A2F" w:rsidP="00081A2F">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ліцензійного контролю   </w:t>
      </w:r>
      <w:r>
        <w:rPr>
          <w:rFonts w:ascii="Times New Roman" w:hAnsi="Times New Roman" w:cs="Times New Roman"/>
          <w:sz w:val="28"/>
          <w:szCs w:val="28"/>
          <w:lang w:val="uk-UA"/>
        </w:rPr>
        <w:tab/>
      </w:r>
      <w:r>
        <w:rPr>
          <w:rFonts w:ascii="Times New Roman" w:hAnsi="Times New Roman" w:cs="Times New Roman"/>
          <w:sz w:val="28"/>
          <w:szCs w:val="28"/>
          <w:lang w:val="uk-UA"/>
        </w:rPr>
        <w:tab/>
        <w:t xml:space="preserve">                                      Ярослав ЗЕЛЕНЮК</w:t>
      </w:r>
    </w:p>
    <w:p w14:paraId="1FEA9206" w14:textId="5EF9A513" w:rsidR="00334581" w:rsidRPr="00D73E07" w:rsidRDefault="00334581" w:rsidP="00081A2F">
      <w:pPr>
        <w:spacing w:after="0" w:line="276" w:lineRule="auto"/>
        <w:jc w:val="both"/>
        <w:rPr>
          <w:rFonts w:ascii="Times New Roman" w:hAnsi="Times New Roman" w:cs="Times New Roman"/>
          <w:sz w:val="28"/>
          <w:szCs w:val="28"/>
          <w:lang w:val="uk-UA"/>
        </w:rPr>
      </w:pPr>
    </w:p>
    <w:sectPr w:rsidR="00334581" w:rsidRPr="00D73E07" w:rsidSect="001F3D71">
      <w:headerReference w:type="default" r:id="rId11"/>
      <w:pgSz w:w="11906" w:h="16838"/>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DC1621" w14:textId="77777777" w:rsidR="002F78F7" w:rsidRDefault="002F78F7" w:rsidP="00523882">
      <w:pPr>
        <w:spacing w:after="0" w:line="240" w:lineRule="auto"/>
      </w:pPr>
      <w:r>
        <w:separator/>
      </w:r>
    </w:p>
  </w:endnote>
  <w:endnote w:type="continuationSeparator" w:id="0">
    <w:p w14:paraId="55E15861" w14:textId="77777777" w:rsidR="002F78F7" w:rsidRDefault="002F78F7" w:rsidP="005238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665993" w14:textId="77777777" w:rsidR="002F78F7" w:rsidRDefault="002F78F7" w:rsidP="00523882">
      <w:pPr>
        <w:spacing w:after="0" w:line="240" w:lineRule="auto"/>
      </w:pPr>
      <w:r>
        <w:separator/>
      </w:r>
    </w:p>
  </w:footnote>
  <w:footnote w:type="continuationSeparator" w:id="0">
    <w:p w14:paraId="02BFA89C" w14:textId="77777777" w:rsidR="002F78F7" w:rsidRDefault="002F78F7" w:rsidP="005238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3753665"/>
      <w:docPartObj>
        <w:docPartGallery w:val="Page Numbers (Top of Page)"/>
        <w:docPartUnique/>
      </w:docPartObj>
    </w:sdtPr>
    <w:sdtEndPr>
      <w:rPr>
        <w:rFonts w:ascii="Times New Roman" w:hAnsi="Times New Roman" w:cs="Times New Roman"/>
        <w:sz w:val="28"/>
        <w:szCs w:val="28"/>
      </w:rPr>
    </w:sdtEndPr>
    <w:sdtContent>
      <w:p w14:paraId="687DE42C" w14:textId="6E64C7D8" w:rsidR="00ED2ACE" w:rsidRPr="00ED2ACE" w:rsidRDefault="00ED2ACE">
        <w:pPr>
          <w:pStyle w:val="a6"/>
          <w:jc w:val="center"/>
          <w:rPr>
            <w:rFonts w:ascii="Times New Roman" w:hAnsi="Times New Roman" w:cs="Times New Roman"/>
            <w:sz w:val="28"/>
            <w:szCs w:val="28"/>
          </w:rPr>
        </w:pPr>
        <w:r w:rsidRPr="00ED2ACE">
          <w:rPr>
            <w:rFonts w:ascii="Times New Roman" w:hAnsi="Times New Roman" w:cs="Times New Roman"/>
            <w:sz w:val="28"/>
            <w:szCs w:val="28"/>
          </w:rPr>
          <w:fldChar w:fldCharType="begin"/>
        </w:r>
        <w:r w:rsidRPr="00ED2ACE">
          <w:rPr>
            <w:rFonts w:ascii="Times New Roman" w:hAnsi="Times New Roman" w:cs="Times New Roman"/>
            <w:sz w:val="28"/>
            <w:szCs w:val="28"/>
          </w:rPr>
          <w:instrText>PAGE   \* MERGEFORMAT</w:instrText>
        </w:r>
        <w:r w:rsidRPr="00ED2ACE">
          <w:rPr>
            <w:rFonts w:ascii="Times New Roman" w:hAnsi="Times New Roman" w:cs="Times New Roman"/>
            <w:sz w:val="28"/>
            <w:szCs w:val="28"/>
          </w:rPr>
          <w:fldChar w:fldCharType="separate"/>
        </w:r>
        <w:r w:rsidR="007957D1" w:rsidRPr="007957D1">
          <w:rPr>
            <w:rFonts w:ascii="Times New Roman" w:hAnsi="Times New Roman" w:cs="Times New Roman"/>
            <w:noProof/>
            <w:sz w:val="28"/>
            <w:szCs w:val="28"/>
            <w:lang w:val="uk-UA"/>
          </w:rPr>
          <w:t>8</w:t>
        </w:r>
        <w:r w:rsidRPr="00ED2ACE">
          <w:rPr>
            <w:rFonts w:ascii="Times New Roman" w:hAnsi="Times New Roman" w:cs="Times New Roman"/>
            <w:sz w:val="28"/>
            <w:szCs w:val="28"/>
          </w:rPr>
          <w:fldChar w:fldCharType="end"/>
        </w:r>
      </w:p>
    </w:sdtContent>
  </w:sdt>
  <w:p w14:paraId="53F7D63A" w14:textId="77777777" w:rsidR="00523882" w:rsidRDefault="00523882">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330F3"/>
    <w:multiLevelType w:val="hybridMultilevel"/>
    <w:tmpl w:val="1B54F040"/>
    <w:lvl w:ilvl="0" w:tplc="AF76E2B0">
      <w:start w:val="1"/>
      <w:numFmt w:val="decimal"/>
      <w:lvlText w:val="%1)"/>
      <w:lvlJc w:val="left"/>
      <w:pPr>
        <w:ind w:left="2007" w:hanging="360"/>
      </w:pPr>
    </w:lvl>
    <w:lvl w:ilvl="1" w:tplc="04220019">
      <w:start w:val="1"/>
      <w:numFmt w:val="lowerLetter"/>
      <w:lvlText w:val="%2."/>
      <w:lvlJc w:val="left"/>
      <w:pPr>
        <w:ind w:left="2727" w:hanging="360"/>
      </w:pPr>
    </w:lvl>
    <w:lvl w:ilvl="2" w:tplc="0422001B">
      <w:start w:val="1"/>
      <w:numFmt w:val="lowerRoman"/>
      <w:lvlText w:val="%3."/>
      <w:lvlJc w:val="right"/>
      <w:pPr>
        <w:ind w:left="3447" w:hanging="180"/>
      </w:pPr>
    </w:lvl>
    <w:lvl w:ilvl="3" w:tplc="0422000F">
      <w:start w:val="1"/>
      <w:numFmt w:val="decimal"/>
      <w:lvlText w:val="%4."/>
      <w:lvlJc w:val="left"/>
      <w:pPr>
        <w:ind w:left="4167" w:hanging="360"/>
      </w:pPr>
    </w:lvl>
    <w:lvl w:ilvl="4" w:tplc="04220019">
      <w:start w:val="1"/>
      <w:numFmt w:val="lowerLetter"/>
      <w:lvlText w:val="%5."/>
      <w:lvlJc w:val="left"/>
      <w:pPr>
        <w:ind w:left="4887" w:hanging="360"/>
      </w:pPr>
    </w:lvl>
    <w:lvl w:ilvl="5" w:tplc="0422001B">
      <w:start w:val="1"/>
      <w:numFmt w:val="lowerRoman"/>
      <w:lvlText w:val="%6."/>
      <w:lvlJc w:val="right"/>
      <w:pPr>
        <w:ind w:left="5607" w:hanging="180"/>
      </w:pPr>
    </w:lvl>
    <w:lvl w:ilvl="6" w:tplc="0422000F">
      <w:start w:val="1"/>
      <w:numFmt w:val="decimal"/>
      <w:lvlText w:val="%7."/>
      <w:lvlJc w:val="left"/>
      <w:pPr>
        <w:ind w:left="6327" w:hanging="360"/>
      </w:pPr>
    </w:lvl>
    <w:lvl w:ilvl="7" w:tplc="04220019">
      <w:start w:val="1"/>
      <w:numFmt w:val="lowerLetter"/>
      <w:lvlText w:val="%8."/>
      <w:lvlJc w:val="left"/>
      <w:pPr>
        <w:ind w:left="7047" w:hanging="360"/>
      </w:pPr>
    </w:lvl>
    <w:lvl w:ilvl="8" w:tplc="0422001B">
      <w:start w:val="1"/>
      <w:numFmt w:val="lowerRoman"/>
      <w:lvlText w:val="%9."/>
      <w:lvlJc w:val="right"/>
      <w:pPr>
        <w:ind w:left="7767" w:hanging="180"/>
      </w:pPr>
    </w:lvl>
  </w:abstractNum>
  <w:abstractNum w:abstractNumId="1" w15:restartNumberingAfterBreak="0">
    <w:nsid w:val="044B6C9D"/>
    <w:multiLevelType w:val="hybridMultilevel"/>
    <w:tmpl w:val="2D30FF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DF5F2E"/>
    <w:multiLevelType w:val="hybridMultilevel"/>
    <w:tmpl w:val="487AC778"/>
    <w:lvl w:ilvl="0" w:tplc="41780C9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7D94854"/>
    <w:multiLevelType w:val="hybridMultilevel"/>
    <w:tmpl w:val="3880D928"/>
    <w:lvl w:ilvl="0" w:tplc="EB4EA4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A754A15"/>
    <w:multiLevelType w:val="hybridMultilevel"/>
    <w:tmpl w:val="A3BA8C46"/>
    <w:lvl w:ilvl="0" w:tplc="96E659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D731AD9"/>
    <w:multiLevelType w:val="hybridMultilevel"/>
    <w:tmpl w:val="CD26B09C"/>
    <w:lvl w:ilvl="0" w:tplc="8D58E6E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14412BB0"/>
    <w:multiLevelType w:val="hybridMultilevel"/>
    <w:tmpl w:val="C1C05B56"/>
    <w:lvl w:ilvl="0" w:tplc="1A9ADF94">
      <w:start w:val="1"/>
      <w:numFmt w:val="decimal"/>
      <w:lvlText w:val="%1)"/>
      <w:lvlJc w:val="left"/>
      <w:pPr>
        <w:ind w:left="163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22E329D0"/>
    <w:multiLevelType w:val="hybridMultilevel"/>
    <w:tmpl w:val="65D8A7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D2736D"/>
    <w:multiLevelType w:val="multilevel"/>
    <w:tmpl w:val="C37017E6"/>
    <w:lvl w:ilvl="0">
      <w:start w:val="3"/>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15:restartNumberingAfterBreak="0">
    <w:nsid w:val="34B410D6"/>
    <w:multiLevelType w:val="hybridMultilevel"/>
    <w:tmpl w:val="185CE1A0"/>
    <w:lvl w:ilvl="0" w:tplc="916AFD7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413013DE"/>
    <w:multiLevelType w:val="hybridMultilevel"/>
    <w:tmpl w:val="C47C7616"/>
    <w:lvl w:ilvl="0" w:tplc="1BCCEC1C">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1" w15:restartNumberingAfterBreak="0">
    <w:nsid w:val="47856E94"/>
    <w:multiLevelType w:val="hybridMultilevel"/>
    <w:tmpl w:val="E1621132"/>
    <w:lvl w:ilvl="0" w:tplc="975AF996">
      <w:start w:val="1"/>
      <w:numFmt w:val="decimal"/>
      <w:lvlText w:val="%1)"/>
      <w:lvlJc w:val="left"/>
      <w:pPr>
        <w:ind w:left="360"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2" w15:restartNumberingAfterBreak="0">
    <w:nsid w:val="479A1592"/>
    <w:multiLevelType w:val="hybridMultilevel"/>
    <w:tmpl w:val="EC0898B6"/>
    <w:lvl w:ilvl="0" w:tplc="F0CC6DE2">
      <w:start w:val="1"/>
      <w:numFmt w:val="decimal"/>
      <w:lvlText w:val="%1)"/>
      <w:lvlJc w:val="left"/>
      <w:pPr>
        <w:ind w:left="360"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3" w15:restartNumberingAfterBreak="0">
    <w:nsid w:val="503F3CF2"/>
    <w:multiLevelType w:val="multilevel"/>
    <w:tmpl w:val="981290FC"/>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4" w15:restartNumberingAfterBreak="0">
    <w:nsid w:val="59B82953"/>
    <w:multiLevelType w:val="hybridMultilevel"/>
    <w:tmpl w:val="D5106998"/>
    <w:lvl w:ilvl="0" w:tplc="88A81FF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15:restartNumberingAfterBreak="0">
    <w:nsid w:val="5AD2704F"/>
    <w:multiLevelType w:val="hybridMultilevel"/>
    <w:tmpl w:val="1C8A3BFE"/>
    <w:lvl w:ilvl="0" w:tplc="F6583E36">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E291641"/>
    <w:multiLevelType w:val="hybridMultilevel"/>
    <w:tmpl w:val="0C4034DA"/>
    <w:lvl w:ilvl="0" w:tplc="6C7407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66DF40FF"/>
    <w:multiLevelType w:val="hybridMultilevel"/>
    <w:tmpl w:val="3746D580"/>
    <w:lvl w:ilvl="0" w:tplc="CD76DCB8">
      <w:start w:val="1"/>
      <w:numFmt w:val="decimal"/>
      <w:lvlText w:val="%1)"/>
      <w:lvlJc w:val="left"/>
      <w:pPr>
        <w:ind w:left="9575" w:hanging="360"/>
      </w:pPr>
      <w:rPr>
        <w:rFonts w:hint="default"/>
      </w:rPr>
    </w:lvl>
    <w:lvl w:ilvl="1" w:tplc="04190019" w:tentative="1">
      <w:start w:val="1"/>
      <w:numFmt w:val="lowerLetter"/>
      <w:lvlText w:val="%2."/>
      <w:lvlJc w:val="left"/>
      <w:pPr>
        <w:ind w:left="10295" w:hanging="360"/>
      </w:pPr>
    </w:lvl>
    <w:lvl w:ilvl="2" w:tplc="0419001B" w:tentative="1">
      <w:start w:val="1"/>
      <w:numFmt w:val="lowerRoman"/>
      <w:lvlText w:val="%3."/>
      <w:lvlJc w:val="right"/>
      <w:pPr>
        <w:ind w:left="11015" w:hanging="180"/>
      </w:pPr>
    </w:lvl>
    <w:lvl w:ilvl="3" w:tplc="0419000F" w:tentative="1">
      <w:start w:val="1"/>
      <w:numFmt w:val="decimal"/>
      <w:lvlText w:val="%4."/>
      <w:lvlJc w:val="left"/>
      <w:pPr>
        <w:ind w:left="11735" w:hanging="360"/>
      </w:pPr>
    </w:lvl>
    <w:lvl w:ilvl="4" w:tplc="04190019" w:tentative="1">
      <w:start w:val="1"/>
      <w:numFmt w:val="lowerLetter"/>
      <w:lvlText w:val="%5."/>
      <w:lvlJc w:val="left"/>
      <w:pPr>
        <w:ind w:left="12455" w:hanging="360"/>
      </w:pPr>
    </w:lvl>
    <w:lvl w:ilvl="5" w:tplc="0419001B" w:tentative="1">
      <w:start w:val="1"/>
      <w:numFmt w:val="lowerRoman"/>
      <w:lvlText w:val="%6."/>
      <w:lvlJc w:val="right"/>
      <w:pPr>
        <w:ind w:left="13175" w:hanging="180"/>
      </w:pPr>
    </w:lvl>
    <w:lvl w:ilvl="6" w:tplc="0419000F" w:tentative="1">
      <w:start w:val="1"/>
      <w:numFmt w:val="decimal"/>
      <w:lvlText w:val="%7."/>
      <w:lvlJc w:val="left"/>
      <w:pPr>
        <w:ind w:left="13895" w:hanging="360"/>
      </w:pPr>
    </w:lvl>
    <w:lvl w:ilvl="7" w:tplc="04190019" w:tentative="1">
      <w:start w:val="1"/>
      <w:numFmt w:val="lowerLetter"/>
      <w:lvlText w:val="%8."/>
      <w:lvlJc w:val="left"/>
      <w:pPr>
        <w:ind w:left="14615" w:hanging="360"/>
      </w:pPr>
    </w:lvl>
    <w:lvl w:ilvl="8" w:tplc="0419001B" w:tentative="1">
      <w:start w:val="1"/>
      <w:numFmt w:val="lowerRoman"/>
      <w:lvlText w:val="%9."/>
      <w:lvlJc w:val="right"/>
      <w:pPr>
        <w:ind w:left="15335" w:hanging="180"/>
      </w:pPr>
    </w:lvl>
  </w:abstractNum>
  <w:abstractNum w:abstractNumId="18" w15:restartNumberingAfterBreak="0">
    <w:nsid w:val="6C34517F"/>
    <w:multiLevelType w:val="hybridMultilevel"/>
    <w:tmpl w:val="D1F4FC12"/>
    <w:lvl w:ilvl="0" w:tplc="6FD83050">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721674B7"/>
    <w:multiLevelType w:val="hybridMultilevel"/>
    <w:tmpl w:val="731EA7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3A976A3"/>
    <w:multiLevelType w:val="hybridMultilevel"/>
    <w:tmpl w:val="C7BC0D02"/>
    <w:lvl w:ilvl="0" w:tplc="C8946F2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751D2A4A"/>
    <w:multiLevelType w:val="hybridMultilevel"/>
    <w:tmpl w:val="04F8023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7A8D3B5C"/>
    <w:multiLevelType w:val="hybridMultilevel"/>
    <w:tmpl w:val="4CFCCA2A"/>
    <w:lvl w:ilvl="0" w:tplc="D09808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C5D59B0"/>
    <w:multiLevelType w:val="hybridMultilevel"/>
    <w:tmpl w:val="83F61B74"/>
    <w:lvl w:ilvl="0" w:tplc="36B06AB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6"/>
  </w:num>
  <w:num w:numId="2">
    <w:abstractNumId w:val="18"/>
  </w:num>
  <w:num w:numId="3">
    <w:abstractNumId w:val="8"/>
  </w:num>
  <w:num w:numId="4">
    <w:abstractNumId w:val="6"/>
  </w:num>
  <w:num w:numId="5">
    <w:abstractNumId w:val="13"/>
  </w:num>
  <w:num w:numId="6">
    <w:abstractNumId w:val="12"/>
  </w:num>
  <w:num w:numId="7">
    <w:abstractNumId w:val="15"/>
  </w:num>
  <w:num w:numId="8">
    <w:abstractNumId w:val="7"/>
  </w:num>
  <w:num w:numId="9">
    <w:abstractNumId w:val="10"/>
  </w:num>
  <w:num w:numId="10">
    <w:abstractNumId w:val="11"/>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7"/>
  </w:num>
  <w:num w:numId="16">
    <w:abstractNumId w:val="3"/>
  </w:num>
  <w:num w:numId="17">
    <w:abstractNumId w:val="22"/>
  </w:num>
  <w:num w:numId="18">
    <w:abstractNumId w:val="1"/>
  </w:num>
  <w:num w:numId="19">
    <w:abstractNumId w:val="20"/>
  </w:num>
  <w:num w:numId="20">
    <w:abstractNumId w:val="2"/>
  </w:num>
  <w:num w:numId="21">
    <w:abstractNumId w:val="4"/>
  </w:num>
  <w:num w:numId="22">
    <w:abstractNumId w:val="16"/>
  </w:num>
  <w:num w:numId="23">
    <w:abstractNumId w:val="19"/>
  </w:num>
  <w:num w:numId="24">
    <w:abstractNumId w:val="0"/>
  </w:num>
  <w:num w:numId="25">
    <w:abstractNumId w:val="21"/>
  </w:num>
  <w:num w:numId="26">
    <w:abstractNumId w:val="14"/>
  </w:num>
  <w:num w:numId="27">
    <w:abstractNumId w:val="23"/>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14EF"/>
    <w:rsid w:val="00033B70"/>
    <w:rsid w:val="00040E83"/>
    <w:rsid w:val="0007481C"/>
    <w:rsid w:val="00076F4A"/>
    <w:rsid w:val="00081A2F"/>
    <w:rsid w:val="000855D6"/>
    <w:rsid w:val="00086113"/>
    <w:rsid w:val="0008767D"/>
    <w:rsid w:val="000B281B"/>
    <w:rsid w:val="000B5978"/>
    <w:rsid w:val="000C0EEA"/>
    <w:rsid w:val="000E16BA"/>
    <w:rsid w:val="00100FAF"/>
    <w:rsid w:val="00126D74"/>
    <w:rsid w:val="00150D6F"/>
    <w:rsid w:val="00154DF3"/>
    <w:rsid w:val="00176BAB"/>
    <w:rsid w:val="00182B33"/>
    <w:rsid w:val="00194E2F"/>
    <w:rsid w:val="00197812"/>
    <w:rsid w:val="001A4EBC"/>
    <w:rsid w:val="001A6E58"/>
    <w:rsid w:val="001C018F"/>
    <w:rsid w:val="001C0E6E"/>
    <w:rsid w:val="001C0ED4"/>
    <w:rsid w:val="001D1B56"/>
    <w:rsid w:val="001F3D71"/>
    <w:rsid w:val="00201B2E"/>
    <w:rsid w:val="00205772"/>
    <w:rsid w:val="002067D7"/>
    <w:rsid w:val="00214190"/>
    <w:rsid w:val="002265F3"/>
    <w:rsid w:val="00226DF9"/>
    <w:rsid w:val="002314EF"/>
    <w:rsid w:val="0024416D"/>
    <w:rsid w:val="0026586D"/>
    <w:rsid w:val="00275757"/>
    <w:rsid w:val="00286306"/>
    <w:rsid w:val="002978D2"/>
    <w:rsid w:val="002B4753"/>
    <w:rsid w:val="002B54FA"/>
    <w:rsid w:val="002D6FBA"/>
    <w:rsid w:val="002E2F65"/>
    <w:rsid w:val="002F78F7"/>
    <w:rsid w:val="003120FC"/>
    <w:rsid w:val="00314A47"/>
    <w:rsid w:val="00334581"/>
    <w:rsid w:val="00341DCA"/>
    <w:rsid w:val="00385CF3"/>
    <w:rsid w:val="003A0436"/>
    <w:rsid w:val="003A4DAE"/>
    <w:rsid w:val="003B05D0"/>
    <w:rsid w:val="003C0CB6"/>
    <w:rsid w:val="003C45CC"/>
    <w:rsid w:val="003E11F0"/>
    <w:rsid w:val="003E62A7"/>
    <w:rsid w:val="004215CA"/>
    <w:rsid w:val="00426583"/>
    <w:rsid w:val="00453DEB"/>
    <w:rsid w:val="00454AE2"/>
    <w:rsid w:val="00484401"/>
    <w:rsid w:val="00485949"/>
    <w:rsid w:val="004A183F"/>
    <w:rsid w:val="004B39F6"/>
    <w:rsid w:val="004B4F5D"/>
    <w:rsid w:val="004D7AB2"/>
    <w:rsid w:val="004F0007"/>
    <w:rsid w:val="004F4FBD"/>
    <w:rsid w:val="00511312"/>
    <w:rsid w:val="00515FE3"/>
    <w:rsid w:val="00523882"/>
    <w:rsid w:val="00597DB1"/>
    <w:rsid w:val="005B0CBA"/>
    <w:rsid w:val="005B1C73"/>
    <w:rsid w:val="005E2567"/>
    <w:rsid w:val="006166BE"/>
    <w:rsid w:val="00627B36"/>
    <w:rsid w:val="00644E18"/>
    <w:rsid w:val="00657C1C"/>
    <w:rsid w:val="006857C2"/>
    <w:rsid w:val="006A1063"/>
    <w:rsid w:val="006B1E91"/>
    <w:rsid w:val="006B2244"/>
    <w:rsid w:val="006E4A5D"/>
    <w:rsid w:val="006E57F4"/>
    <w:rsid w:val="00721027"/>
    <w:rsid w:val="00747136"/>
    <w:rsid w:val="007957D1"/>
    <w:rsid w:val="00796C72"/>
    <w:rsid w:val="007A1F72"/>
    <w:rsid w:val="007B3558"/>
    <w:rsid w:val="007D179D"/>
    <w:rsid w:val="007D2152"/>
    <w:rsid w:val="007D3197"/>
    <w:rsid w:val="007E65CA"/>
    <w:rsid w:val="007E7A7F"/>
    <w:rsid w:val="007F3A24"/>
    <w:rsid w:val="007F4D7A"/>
    <w:rsid w:val="00800389"/>
    <w:rsid w:val="00800AA8"/>
    <w:rsid w:val="008045F5"/>
    <w:rsid w:val="0084651E"/>
    <w:rsid w:val="008553F0"/>
    <w:rsid w:val="00857C34"/>
    <w:rsid w:val="00875201"/>
    <w:rsid w:val="00883E15"/>
    <w:rsid w:val="008A590C"/>
    <w:rsid w:val="008D1019"/>
    <w:rsid w:val="008D333B"/>
    <w:rsid w:val="00946D2A"/>
    <w:rsid w:val="009604E9"/>
    <w:rsid w:val="009723F9"/>
    <w:rsid w:val="00980955"/>
    <w:rsid w:val="00997A81"/>
    <w:rsid w:val="009A2321"/>
    <w:rsid w:val="009A68CB"/>
    <w:rsid w:val="009C0CA7"/>
    <w:rsid w:val="009E1B3B"/>
    <w:rsid w:val="009F1FA6"/>
    <w:rsid w:val="009F6B1F"/>
    <w:rsid w:val="00A04796"/>
    <w:rsid w:val="00A272F7"/>
    <w:rsid w:val="00A54510"/>
    <w:rsid w:val="00A62170"/>
    <w:rsid w:val="00A67848"/>
    <w:rsid w:val="00A76E5F"/>
    <w:rsid w:val="00A86C34"/>
    <w:rsid w:val="00A87ACB"/>
    <w:rsid w:val="00AA0B5B"/>
    <w:rsid w:val="00AB77FC"/>
    <w:rsid w:val="00AC06C8"/>
    <w:rsid w:val="00AC1605"/>
    <w:rsid w:val="00AD1B95"/>
    <w:rsid w:val="00B00848"/>
    <w:rsid w:val="00B0596B"/>
    <w:rsid w:val="00B14031"/>
    <w:rsid w:val="00B7785C"/>
    <w:rsid w:val="00BA1EB2"/>
    <w:rsid w:val="00BD059F"/>
    <w:rsid w:val="00BD598B"/>
    <w:rsid w:val="00BE07D1"/>
    <w:rsid w:val="00BE4E79"/>
    <w:rsid w:val="00C10AC8"/>
    <w:rsid w:val="00C1655B"/>
    <w:rsid w:val="00C166F3"/>
    <w:rsid w:val="00C22990"/>
    <w:rsid w:val="00C24B24"/>
    <w:rsid w:val="00C26993"/>
    <w:rsid w:val="00C36E8A"/>
    <w:rsid w:val="00C661D1"/>
    <w:rsid w:val="00C879CA"/>
    <w:rsid w:val="00CA55AF"/>
    <w:rsid w:val="00CC0AF2"/>
    <w:rsid w:val="00CC41C2"/>
    <w:rsid w:val="00CD51A6"/>
    <w:rsid w:val="00CD7169"/>
    <w:rsid w:val="00CE5C7F"/>
    <w:rsid w:val="00CE6153"/>
    <w:rsid w:val="00D208F8"/>
    <w:rsid w:val="00D214C2"/>
    <w:rsid w:val="00D2211F"/>
    <w:rsid w:val="00D307B7"/>
    <w:rsid w:val="00D35912"/>
    <w:rsid w:val="00D46695"/>
    <w:rsid w:val="00D73E07"/>
    <w:rsid w:val="00D85CD7"/>
    <w:rsid w:val="00DA021A"/>
    <w:rsid w:val="00DB3EF7"/>
    <w:rsid w:val="00DC61B9"/>
    <w:rsid w:val="00DD6447"/>
    <w:rsid w:val="00DE1E6A"/>
    <w:rsid w:val="00E00C83"/>
    <w:rsid w:val="00E01BF8"/>
    <w:rsid w:val="00E03A03"/>
    <w:rsid w:val="00E35251"/>
    <w:rsid w:val="00E43D60"/>
    <w:rsid w:val="00E71684"/>
    <w:rsid w:val="00E71C1C"/>
    <w:rsid w:val="00E86E19"/>
    <w:rsid w:val="00E90EF3"/>
    <w:rsid w:val="00E94658"/>
    <w:rsid w:val="00EA34DA"/>
    <w:rsid w:val="00ED2ACE"/>
    <w:rsid w:val="00EE64D6"/>
    <w:rsid w:val="00F20452"/>
    <w:rsid w:val="00F2748B"/>
    <w:rsid w:val="00F41E86"/>
    <w:rsid w:val="00F44700"/>
    <w:rsid w:val="00F6075D"/>
    <w:rsid w:val="00F64B78"/>
    <w:rsid w:val="00F9296A"/>
    <w:rsid w:val="00F97D21"/>
    <w:rsid w:val="00FB08E7"/>
    <w:rsid w:val="00FB7512"/>
    <w:rsid w:val="00FC323B"/>
    <w:rsid w:val="00FD41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CDC88"/>
  <w15:docId w15:val="{8B8533B1-C006-4EB6-887D-70F2ED8FE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314EF"/>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314EF"/>
    <w:rPr>
      <w:color w:val="0000FF"/>
      <w:u w:val="single"/>
    </w:rPr>
  </w:style>
  <w:style w:type="paragraph" w:styleId="a4">
    <w:name w:val="Normal (Web)"/>
    <w:basedOn w:val="a"/>
    <w:rsid w:val="002314E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5">
    <w:name w:val="List Paragraph"/>
    <w:basedOn w:val="a"/>
    <w:uiPriority w:val="34"/>
    <w:qFormat/>
    <w:rsid w:val="00E71684"/>
    <w:pPr>
      <w:ind w:left="720"/>
      <w:contextualSpacing/>
    </w:pPr>
  </w:style>
  <w:style w:type="paragraph" w:styleId="a6">
    <w:name w:val="header"/>
    <w:basedOn w:val="a"/>
    <w:link w:val="a7"/>
    <w:uiPriority w:val="99"/>
    <w:unhideWhenUsed/>
    <w:rsid w:val="00523882"/>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523882"/>
  </w:style>
  <w:style w:type="paragraph" w:styleId="a8">
    <w:name w:val="footer"/>
    <w:basedOn w:val="a"/>
    <w:link w:val="a9"/>
    <w:uiPriority w:val="99"/>
    <w:unhideWhenUsed/>
    <w:rsid w:val="00523882"/>
    <w:pPr>
      <w:tabs>
        <w:tab w:val="center" w:pos="4677"/>
        <w:tab w:val="right" w:pos="9355"/>
      </w:tabs>
      <w:spacing w:after="0" w:line="240" w:lineRule="auto"/>
    </w:pPr>
  </w:style>
  <w:style w:type="character" w:customStyle="1" w:styleId="a9">
    <w:name w:val="Нижній колонтитул Знак"/>
    <w:basedOn w:val="a0"/>
    <w:link w:val="a8"/>
    <w:uiPriority w:val="99"/>
    <w:rsid w:val="00523882"/>
  </w:style>
  <w:style w:type="character" w:styleId="aa">
    <w:name w:val="annotation reference"/>
    <w:basedOn w:val="a0"/>
    <w:uiPriority w:val="99"/>
    <w:semiHidden/>
    <w:unhideWhenUsed/>
    <w:rsid w:val="003B05D0"/>
    <w:rPr>
      <w:sz w:val="16"/>
      <w:szCs w:val="16"/>
    </w:rPr>
  </w:style>
  <w:style w:type="paragraph" w:styleId="ab">
    <w:name w:val="annotation text"/>
    <w:basedOn w:val="a"/>
    <w:link w:val="ac"/>
    <w:uiPriority w:val="99"/>
    <w:semiHidden/>
    <w:unhideWhenUsed/>
    <w:rsid w:val="003B05D0"/>
    <w:pPr>
      <w:spacing w:line="240" w:lineRule="auto"/>
    </w:pPr>
    <w:rPr>
      <w:sz w:val="20"/>
      <w:szCs w:val="20"/>
    </w:rPr>
  </w:style>
  <w:style w:type="character" w:customStyle="1" w:styleId="ac">
    <w:name w:val="Текст примітки Знак"/>
    <w:basedOn w:val="a0"/>
    <w:link w:val="ab"/>
    <w:uiPriority w:val="99"/>
    <w:semiHidden/>
    <w:rsid w:val="003B05D0"/>
    <w:rPr>
      <w:sz w:val="20"/>
      <w:szCs w:val="20"/>
    </w:rPr>
  </w:style>
  <w:style w:type="paragraph" w:styleId="ad">
    <w:name w:val="annotation subject"/>
    <w:basedOn w:val="ab"/>
    <w:next w:val="ab"/>
    <w:link w:val="ae"/>
    <w:uiPriority w:val="99"/>
    <w:semiHidden/>
    <w:unhideWhenUsed/>
    <w:rsid w:val="003B05D0"/>
    <w:rPr>
      <w:b/>
      <w:bCs/>
    </w:rPr>
  </w:style>
  <w:style w:type="character" w:customStyle="1" w:styleId="ae">
    <w:name w:val="Тема примітки Знак"/>
    <w:basedOn w:val="ac"/>
    <w:link w:val="ad"/>
    <w:uiPriority w:val="99"/>
    <w:semiHidden/>
    <w:rsid w:val="003B05D0"/>
    <w:rPr>
      <w:b/>
      <w:bCs/>
      <w:sz w:val="20"/>
      <w:szCs w:val="20"/>
    </w:rPr>
  </w:style>
  <w:style w:type="paragraph" w:styleId="af">
    <w:name w:val="Balloon Text"/>
    <w:basedOn w:val="a"/>
    <w:link w:val="af0"/>
    <w:uiPriority w:val="99"/>
    <w:semiHidden/>
    <w:unhideWhenUsed/>
    <w:rsid w:val="003B05D0"/>
    <w:pPr>
      <w:spacing w:after="0" w:line="240" w:lineRule="auto"/>
    </w:pPr>
    <w:rPr>
      <w:rFonts w:ascii="Segoe UI" w:hAnsi="Segoe UI" w:cs="Segoe UI"/>
      <w:sz w:val="18"/>
      <w:szCs w:val="18"/>
    </w:rPr>
  </w:style>
  <w:style w:type="character" w:customStyle="1" w:styleId="af0">
    <w:name w:val="Текст у виносці Знак"/>
    <w:basedOn w:val="a0"/>
    <w:link w:val="af"/>
    <w:uiPriority w:val="99"/>
    <w:semiHidden/>
    <w:rsid w:val="003B05D0"/>
    <w:rPr>
      <w:rFonts w:ascii="Segoe UI" w:hAnsi="Segoe UI" w:cs="Segoe UI"/>
      <w:sz w:val="18"/>
      <w:szCs w:val="18"/>
    </w:rPr>
  </w:style>
  <w:style w:type="character" w:styleId="af1">
    <w:name w:val="Unresolved Mention"/>
    <w:basedOn w:val="a0"/>
    <w:uiPriority w:val="99"/>
    <w:semiHidden/>
    <w:unhideWhenUsed/>
    <w:rsid w:val="00E94658"/>
    <w:rPr>
      <w:color w:val="605E5C"/>
      <w:shd w:val="clear" w:color="auto" w:fill="E1DFDD"/>
    </w:rPr>
  </w:style>
  <w:style w:type="paragraph" w:styleId="af2">
    <w:name w:val="Body Text Indent"/>
    <w:basedOn w:val="a"/>
    <w:link w:val="af3"/>
    <w:unhideWhenUsed/>
    <w:rsid w:val="00081A2F"/>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3">
    <w:name w:val="Основний текст з відступом Знак"/>
    <w:basedOn w:val="a0"/>
    <w:link w:val="af2"/>
    <w:rsid w:val="00081A2F"/>
    <w:rPr>
      <w:rFonts w:ascii="Times New Roman" w:eastAsia="Times New Roman" w:hAnsi="Times New Roman" w:cs="Times New Roman"/>
      <w:sz w:val="28"/>
      <w:szCs w:val="20"/>
      <w:lang w:val="uk-UA" w:eastAsia="ru-RU"/>
    </w:rPr>
  </w:style>
  <w:style w:type="paragraph" w:customStyle="1" w:styleId="rvps2">
    <w:name w:val="rvps2"/>
    <w:basedOn w:val="a"/>
    <w:rsid w:val="00D214C2"/>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79684">
      <w:bodyDiv w:val="1"/>
      <w:marLeft w:val="0"/>
      <w:marRight w:val="0"/>
      <w:marTop w:val="0"/>
      <w:marBottom w:val="0"/>
      <w:divBdr>
        <w:top w:val="none" w:sz="0" w:space="0" w:color="auto"/>
        <w:left w:val="none" w:sz="0" w:space="0" w:color="auto"/>
        <w:bottom w:val="none" w:sz="0" w:space="0" w:color="auto"/>
        <w:right w:val="none" w:sz="0" w:space="0" w:color="auto"/>
      </w:divBdr>
    </w:div>
    <w:div w:id="389305893">
      <w:bodyDiv w:val="1"/>
      <w:marLeft w:val="0"/>
      <w:marRight w:val="0"/>
      <w:marTop w:val="0"/>
      <w:marBottom w:val="0"/>
      <w:divBdr>
        <w:top w:val="none" w:sz="0" w:space="0" w:color="auto"/>
        <w:left w:val="none" w:sz="0" w:space="0" w:color="auto"/>
        <w:bottom w:val="none" w:sz="0" w:space="0" w:color="auto"/>
        <w:right w:val="none" w:sz="0" w:space="0" w:color="auto"/>
      </w:divBdr>
    </w:div>
    <w:div w:id="488794649">
      <w:bodyDiv w:val="1"/>
      <w:marLeft w:val="0"/>
      <w:marRight w:val="0"/>
      <w:marTop w:val="0"/>
      <w:marBottom w:val="0"/>
      <w:divBdr>
        <w:top w:val="none" w:sz="0" w:space="0" w:color="auto"/>
        <w:left w:val="none" w:sz="0" w:space="0" w:color="auto"/>
        <w:bottom w:val="none" w:sz="0" w:space="0" w:color="auto"/>
        <w:right w:val="none" w:sz="0" w:space="0" w:color="auto"/>
      </w:divBdr>
    </w:div>
    <w:div w:id="1027680336">
      <w:bodyDiv w:val="1"/>
      <w:marLeft w:val="0"/>
      <w:marRight w:val="0"/>
      <w:marTop w:val="0"/>
      <w:marBottom w:val="0"/>
      <w:divBdr>
        <w:top w:val="none" w:sz="0" w:space="0" w:color="auto"/>
        <w:left w:val="none" w:sz="0" w:space="0" w:color="auto"/>
        <w:bottom w:val="none" w:sz="0" w:space="0" w:color="auto"/>
        <w:right w:val="none" w:sz="0" w:space="0" w:color="auto"/>
      </w:divBdr>
    </w:div>
    <w:div w:id="1406993927">
      <w:bodyDiv w:val="1"/>
      <w:marLeft w:val="0"/>
      <w:marRight w:val="0"/>
      <w:marTop w:val="0"/>
      <w:marBottom w:val="0"/>
      <w:divBdr>
        <w:top w:val="none" w:sz="0" w:space="0" w:color="auto"/>
        <w:left w:val="none" w:sz="0" w:space="0" w:color="auto"/>
        <w:bottom w:val="none" w:sz="0" w:space="0" w:color="auto"/>
        <w:right w:val="none" w:sz="0" w:space="0" w:color="auto"/>
      </w:divBdr>
    </w:div>
    <w:div w:id="1650212118">
      <w:bodyDiv w:val="1"/>
      <w:marLeft w:val="0"/>
      <w:marRight w:val="0"/>
      <w:marTop w:val="0"/>
      <w:marBottom w:val="0"/>
      <w:divBdr>
        <w:top w:val="none" w:sz="0" w:space="0" w:color="auto"/>
        <w:left w:val="none" w:sz="0" w:space="0" w:color="auto"/>
        <w:bottom w:val="none" w:sz="0" w:space="0" w:color="auto"/>
        <w:right w:val="none" w:sz="0" w:space="0" w:color="auto"/>
      </w:divBdr>
    </w:div>
    <w:div w:id="1808936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6E8F15-C55E-44FB-900D-724C11025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10</Pages>
  <Words>11068</Words>
  <Characters>6309</Characters>
  <Application>Microsoft Office Word</Application>
  <DocSecurity>0</DocSecurity>
  <Lines>52</Lines>
  <Paragraphs>34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17343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Ярослав Недзвецький</dc:creator>
  <cp:lastModifiedBy>Nataliia Plakyda</cp:lastModifiedBy>
  <cp:revision>61</cp:revision>
  <cp:lastPrinted>2019-10-01T08:46:00Z</cp:lastPrinted>
  <dcterms:created xsi:type="dcterms:W3CDTF">2019-06-03T14:03:00Z</dcterms:created>
  <dcterms:modified xsi:type="dcterms:W3CDTF">2024-02-06T12:37:00Z</dcterms:modified>
</cp:coreProperties>
</file>